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CDFDCB" w14:textId="77777777" w:rsidR="00AE039B" w:rsidRDefault="00AE039B" w:rsidP="00AE039B">
      <w:pPr>
        <w:jc w:val="center"/>
        <w:rPr>
          <w:rFonts w:ascii="Calibri" w:hAnsi="Calibri" w:cs="Calibri"/>
        </w:rPr>
      </w:pPr>
    </w:p>
    <w:p w14:paraId="4C8E4BA8" w14:textId="77777777" w:rsidR="00AE039B" w:rsidRPr="00947521" w:rsidRDefault="00AE039B" w:rsidP="00AE039B">
      <w:pPr>
        <w:jc w:val="center"/>
        <w:rPr>
          <w:rFonts w:ascii="Calibri" w:hAnsi="Calibri" w:cs="Calibri"/>
        </w:rPr>
      </w:pPr>
      <w:r w:rsidRPr="00947521">
        <w:rPr>
          <w:rFonts w:ascii="Calibri" w:hAnsi="Calibri" w:cs="Calibri"/>
        </w:rPr>
        <w:t>University of Wales Trinity Saint David</w:t>
      </w:r>
    </w:p>
    <w:p w14:paraId="09F95010" w14:textId="77777777" w:rsidR="00AE039B" w:rsidRPr="00947521" w:rsidRDefault="00AE039B" w:rsidP="00AE039B">
      <w:pPr>
        <w:jc w:val="center"/>
        <w:rPr>
          <w:rStyle w:val="Strong"/>
          <w:rFonts w:ascii="Calibri" w:hAnsi="Calibri" w:cs="Calibri"/>
          <w:sz w:val="20"/>
          <w:szCs w:val="20"/>
        </w:rPr>
      </w:pPr>
      <w:r w:rsidRPr="00947521">
        <w:rPr>
          <w:rFonts w:ascii="Calibri" w:hAnsi="Calibri" w:cs="Calibri"/>
        </w:rPr>
        <w:t>Wales Institute of Science &amp; Art</w:t>
      </w:r>
    </w:p>
    <w:p w14:paraId="3C813C19" w14:textId="77777777" w:rsidR="00AE039B" w:rsidRPr="00947521" w:rsidRDefault="00AE039B" w:rsidP="00AE039B">
      <w:pPr>
        <w:jc w:val="center"/>
        <w:rPr>
          <w:rStyle w:val="Strong"/>
          <w:rFonts w:ascii="Calibri" w:hAnsi="Calibri" w:cs="Calibri"/>
          <w:sz w:val="20"/>
          <w:szCs w:val="20"/>
        </w:rPr>
      </w:pPr>
    </w:p>
    <w:p w14:paraId="44EB4D18" w14:textId="77777777" w:rsidR="00AE039B" w:rsidRPr="00947521" w:rsidRDefault="00AE039B" w:rsidP="00AE039B">
      <w:pPr>
        <w:jc w:val="center"/>
        <w:rPr>
          <w:rStyle w:val="Strong"/>
          <w:rFonts w:ascii="Calibri" w:hAnsi="Calibri" w:cs="Calibri"/>
          <w:sz w:val="20"/>
          <w:szCs w:val="20"/>
        </w:rPr>
      </w:pPr>
    </w:p>
    <w:p w14:paraId="11F96C89" w14:textId="77777777" w:rsidR="00AE039B" w:rsidRPr="00947521" w:rsidRDefault="00AE039B" w:rsidP="00AE039B">
      <w:pPr>
        <w:jc w:val="center"/>
        <w:rPr>
          <w:rFonts w:ascii="Calibri" w:hAnsi="Calibri" w:cs="Calibri"/>
          <w:b/>
          <w:bCs/>
          <w:sz w:val="20"/>
          <w:szCs w:val="20"/>
        </w:rPr>
      </w:pPr>
      <w:r w:rsidRPr="00947521">
        <w:rPr>
          <w:rFonts w:ascii="Calibri" w:hAnsi="Calibri" w:cs="Calibri"/>
          <w:noProof/>
        </w:rPr>
        <w:drawing>
          <wp:inline distT="0" distB="0" distL="0" distR="0" wp14:anchorId="49FFFEF0" wp14:editId="7CE408C9">
            <wp:extent cx="5746750" cy="3060065"/>
            <wp:effectExtent l="0" t="0" r="6350" b="6985"/>
            <wp:docPr id="185070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70320" name=""/>
                    <pic:cNvPicPr/>
                  </pic:nvPicPr>
                  <pic:blipFill>
                    <a:blip r:embed="rId8"/>
                    <a:stretch>
                      <a:fillRect/>
                    </a:stretch>
                  </pic:blipFill>
                  <pic:spPr>
                    <a:xfrm>
                      <a:off x="0" y="0"/>
                      <a:ext cx="5746750" cy="3060065"/>
                    </a:xfrm>
                    <a:prstGeom prst="rect">
                      <a:avLst/>
                    </a:prstGeom>
                  </pic:spPr>
                </pic:pic>
              </a:graphicData>
            </a:graphic>
          </wp:inline>
        </w:drawing>
      </w:r>
    </w:p>
    <w:p w14:paraId="28C57CF1" w14:textId="77777777" w:rsidR="00AE039B" w:rsidRPr="00947521" w:rsidRDefault="00AE039B" w:rsidP="00AE039B">
      <w:pPr>
        <w:jc w:val="center"/>
        <w:rPr>
          <w:rFonts w:ascii="Calibri" w:hAnsi="Calibri" w:cs="Calibri"/>
          <w:b/>
          <w:bCs/>
          <w:sz w:val="20"/>
          <w:szCs w:val="20"/>
        </w:rPr>
      </w:pPr>
    </w:p>
    <w:p w14:paraId="3B56F3BB" w14:textId="77777777" w:rsidR="00AE039B" w:rsidRPr="00947521" w:rsidRDefault="00AE039B" w:rsidP="00AE039B">
      <w:pPr>
        <w:jc w:val="center"/>
        <w:rPr>
          <w:rFonts w:ascii="Calibri" w:hAnsi="Calibri" w:cs="Calibri"/>
          <w:b/>
          <w:bCs/>
          <w:sz w:val="20"/>
          <w:szCs w:val="20"/>
        </w:rPr>
      </w:pPr>
    </w:p>
    <w:p w14:paraId="11D12008" w14:textId="77777777" w:rsidR="00AE039B" w:rsidRPr="00947521" w:rsidRDefault="00AE039B" w:rsidP="00AE039B">
      <w:pPr>
        <w:jc w:val="center"/>
        <w:rPr>
          <w:rFonts w:ascii="Calibri" w:hAnsi="Calibri" w:cs="Calibri"/>
          <w:b/>
          <w:bCs/>
          <w:sz w:val="20"/>
          <w:szCs w:val="20"/>
        </w:rPr>
      </w:pPr>
    </w:p>
    <w:p w14:paraId="1EC6973E" w14:textId="53D1CB46" w:rsidR="00AE039B" w:rsidRPr="00947521" w:rsidRDefault="00AE039B" w:rsidP="00AE039B">
      <w:pPr>
        <w:jc w:val="center"/>
        <w:rPr>
          <w:rStyle w:val="Strong"/>
          <w:rFonts w:ascii="Calibri" w:hAnsi="Calibri" w:cs="Calibri"/>
          <w:b w:val="0"/>
          <w:bCs w:val="0"/>
        </w:rPr>
      </w:pPr>
      <w:r w:rsidRPr="00947521">
        <w:rPr>
          <w:rStyle w:val="Strong"/>
          <w:rFonts w:ascii="Calibri" w:hAnsi="Calibri" w:cs="Calibri"/>
        </w:rPr>
        <w:t xml:space="preserve">Title: </w:t>
      </w:r>
      <w:r w:rsidR="00BA0445">
        <w:rPr>
          <w:rFonts w:ascii="Calibri" w:hAnsi="Calibri" w:cs="Calibri"/>
          <w:b/>
          <w:bCs/>
        </w:rPr>
        <w:t>Materials Processing and Defects</w:t>
      </w:r>
    </w:p>
    <w:p w14:paraId="43A4F22D" w14:textId="248594F9" w:rsidR="00AE039B" w:rsidRDefault="00AE039B" w:rsidP="00AE039B">
      <w:pPr>
        <w:jc w:val="center"/>
        <w:rPr>
          <w:rFonts w:ascii="Calibri" w:hAnsi="Calibri" w:cs="Calibri"/>
          <w:b/>
          <w:bCs/>
        </w:rPr>
      </w:pPr>
      <w:r w:rsidRPr="00947521">
        <w:rPr>
          <w:rFonts w:ascii="Calibri" w:hAnsi="Calibri" w:cs="Calibri"/>
          <w:b/>
          <w:bCs/>
        </w:rPr>
        <w:t>Module:</w:t>
      </w:r>
      <w:r w:rsidR="002602FD">
        <w:rPr>
          <w:rFonts w:ascii="Calibri" w:hAnsi="Calibri" w:cs="Calibri"/>
          <w:b/>
          <w:bCs/>
        </w:rPr>
        <w:t xml:space="preserve"> </w:t>
      </w:r>
      <w:r w:rsidR="00072452">
        <w:rPr>
          <w:rFonts w:ascii="Calibri" w:hAnsi="Calibri" w:cs="Calibri"/>
          <w:b/>
          <w:bCs/>
        </w:rPr>
        <w:t>Materials and Introduction to Processing</w:t>
      </w:r>
    </w:p>
    <w:p w14:paraId="380F0C8D" w14:textId="24416107" w:rsidR="002602FD" w:rsidRPr="00947521" w:rsidRDefault="002602FD" w:rsidP="00AE039B">
      <w:pPr>
        <w:jc w:val="center"/>
        <w:rPr>
          <w:rFonts w:ascii="Calibri" w:hAnsi="Calibri" w:cs="Calibri"/>
        </w:rPr>
      </w:pPr>
      <w:r>
        <w:rPr>
          <w:rFonts w:ascii="Calibri" w:hAnsi="Calibri" w:cs="Calibri"/>
          <w:b/>
          <w:bCs/>
        </w:rPr>
        <w:t>AC</w:t>
      </w:r>
      <w:r w:rsidR="00BA0445">
        <w:rPr>
          <w:rFonts w:ascii="Calibri" w:hAnsi="Calibri" w:cs="Calibri"/>
          <w:b/>
          <w:bCs/>
        </w:rPr>
        <w:t>MA4000</w:t>
      </w:r>
    </w:p>
    <w:p w14:paraId="29EB7B38" w14:textId="77777777" w:rsidR="00AE039B" w:rsidRPr="00947521" w:rsidRDefault="00AE039B" w:rsidP="00AE039B">
      <w:pPr>
        <w:rPr>
          <w:rFonts w:ascii="Calibri" w:hAnsi="Calibri" w:cs="Calibri"/>
          <w:b/>
          <w:bCs/>
          <w:sz w:val="20"/>
          <w:szCs w:val="20"/>
        </w:rPr>
      </w:pPr>
    </w:p>
    <w:p w14:paraId="49E2E923" w14:textId="77777777" w:rsidR="00AE039B" w:rsidRPr="00947521" w:rsidRDefault="00AE039B" w:rsidP="00AE039B">
      <w:pPr>
        <w:jc w:val="center"/>
        <w:rPr>
          <w:rFonts w:ascii="Calibri" w:hAnsi="Calibri" w:cs="Calibri"/>
          <w:b/>
          <w:bCs/>
          <w:sz w:val="20"/>
          <w:szCs w:val="20"/>
        </w:rPr>
      </w:pPr>
    </w:p>
    <w:p w14:paraId="2116BCBB" w14:textId="77777777" w:rsidR="00AE039B" w:rsidRPr="00947521" w:rsidRDefault="00AE039B" w:rsidP="00AE039B">
      <w:pPr>
        <w:jc w:val="center"/>
        <w:rPr>
          <w:rFonts w:ascii="Calibri" w:hAnsi="Calibri" w:cs="Calibri"/>
          <w:b/>
          <w:bCs/>
          <w:sz w:val="20"/>
          <w:szCs w:val="20"/>
        </w:rPr>
      </w:pPr>
    </w:p>
    <w:p w14:paraId="005323AF" w14:textId="77777777" w:rsidR="00AE039B" w:rsidRPr="00947521" w:rsidRDefault="00AE039B" w:rsidP="00AE039B">
      <w:pPr>
        <w:rPr>
          <w:rFonts w:ascii="Calibri" w:hAnsi="Calibri" w:cs="Calibri"/>
          <w:b/>
          <w:bCs/>
          <w:sz w:val="20"/>
          <w:szCs w:val="20"/>
        </w:rPr>
      </w:pPr>
    </w:p>
    <w:p w14:paraId="108CAA92" w14:textId="77777777" w:rsidR="00AE039B" w:rsidRDefault="00AE039B" w:rsidP="00AE039B">
      <w:pPr>
        <w:spacing w:after="120"/>
        <w:jc w:val="center"/>
        <w:rPr>
          <w:rFonts w:ascii="Calibri" w:hAnsi="Calibri" w:cs="Calibri"/>
          <w:sz w:val="20"/>
          <w:szCs w:val="20"/>
        </w:rPr>
      </w:pPr>
      <w:r>
        <w:rPr>
          <w:rFonts w:ascii="Calibri" w:hAnsi="Calibri" w:cs="Calibri"/>
          <w:sz w:val="20"/>
          <w:szCs w:val="20"/>
        </w:rPr>
        <w:t>Craig Robertson</w:t>
      </w:r>
    </w:p>
    <w:p w14:paraId="148FC537" w14:textId="37AF2F20" w:rsidR="00BA0445" w:rsidRPr="00947521" w:rsidRDefault="00BA0445" w:rsidP="00AE039B">
      <w:pPr>
        <w:spacing w:after="120"/>
        <w:jc w:val="center"/>
        <w:rPr>
          <w:rFonts w:ascii="Calibri" w:hAnsi="Calibri" w:cs="Calibri"/>
          <w:sz w:val="20"/>
          <w:szCs w:val="20"/>
        </w:rPr>
      </w:pPr>
      <w:r>
        <w:rPr>
          <w:rFonts w:ascii="Calibri" w:hAnsi="Calibri" w:cs="Calibri"/>
          <w:sz w:val="20"/>
          <w:szCs w:val="20"/>
        </w:rPr>
        <w:t>February 2026</w:t>
      </w:r>
    </w:p>
    <w:p w14:paraId="52C1CC78" w14:textId="2CE071F3" w:rsidR="00AE039B" w:rsidRPr="001915E4" w:rsidRDefault="00AE039B" w:rsidP="001915E4">
      <w:pPr>
        <w:spacing w:after="120"/>
        <w:jc w:val="center"/>
        <w:rPr>
          <w:rFonts w:ascii="Calibri" w:hAnsi="Calibri" w:cs="Calibri"/>
          <w:sz w:val="20"/>
          <w:szCs w:val="20"/>
        </w:rPr>
      </w:pPr>
      <w:r w:rsidRPr="00947521">
        <w:rPr>
          <w:rFonts w:ascii="Calibri" w:hAnsi="Calibri" w:cs="Calibri"/>
          <w:sz w:val="20"/>
          <w:szCs w:val="20"/>
        </w:rPr>
        <w:t>Student ID: 24188</w:t>
      </w:r>
      <w:r>
        <w:rPr>
          <w:rFonts w:ascii="Calibri" w:hAnsi="Calibri" w:cs="Calibri"/>
          <w:sz w:val="20"/>
          <w:szCs w:val="20"/>
        </w:rPr>
        <w:t>92</w:t>
      </w:r>
    </w:p>
    <w:p w14:paraId="631117E7" w14:textId="1B0610DE" w:rsidR="002714CC" w:rsidRPr="006F7478" w:rsidRDefault="00F0497E" w:rsidP="00A97930">
      <w:pPr>
        <w:pStyle w:val="Heading1"/>
        <w:rPr>
          <w:sz w:val="32"/>
          <w:szCs w:val="32"/>
        </w:rPr>
      </w:pPr>
      <w:bookmarkStart w:id="0" w:name="_Toc221514329"/>
      <w:r w:rsidRPr="006F7478">
        <w:rPr>
          <w:sz w:val="32"/>
          <w:szCs w:val="32"/>
        </w:rPr>
        <w:lastRenderedPageBreak/>
        <w:t>Abstract</w:t>
      </w:r>
      <w:bookmarkEnd w:id="0"/>
    </w:p>
    <w:p w14:paraId="4FBA5E13" w14:textId="43EB7563" w:rsidR="005202A7" w:rsidRPr="007844B1" w:rsidRDefault="005202A7">
      <w:pPr>
        <w:rPr>
          <w:sz w:val="22"/>
          <w:szCs w:val="22"/>
        </w:rPr>
      </w:pPr>
      <w:r w:rsidRPr="007844B1">
        <w:rPr>
          <w:sz w:val="22"/>
          <w:szCs w:val="22"/>
        </w:rPr>
        <w:t>Th</w:t>
      </w:r>
      <w:r w:rsidR="00C66365" w:rsidRPr="007844B1">
        <w:rPr>
          <w:sz w:val="22"/>
          <w:szCs w:val="22"/>
        </w:rPr>
        <w:t xml:space="preserve">e following </w:t>
      </w:r>
      <w:r w:rsidRPr="007844B1">
        <w:rPr>
          <w:sz w:val="22"/>
          <w:szCs w:val="22"/>
        </w:rPr>
        <w:t xml:space="preserve">report seeks to </w:t>
      </w:r>
      <w:r w:rsidR="00C66365" w:rsidRPr="007844B1">
        <w:rPr>
          <w:sz w:val="22"/>
          <w:szCs w:val="22"/>
        </w:rPr>
        <w:t>explore</w:t>
      </w:r>
      <w:r w:rsidRPr="007844B1">
        <w:rPr>
          <w:sz w:val="22"/>
          <w:szCs w:val="22"/>
        </w:rPr>
        <w:t xml:space="preserve"> the </w:t>
      </w:r>
      <w:r w:rsidR="00C66365" w:rsidRPr="007844B1">
        <w:rPr>
          <w:sz w:val="22"/>
          <w:szCs w:val="22"/>
        </w:rPr>
        <w:t>manufacture</w:t>
      </w:r>
      <w:r w:rsidRPr="007844B1">
        <w:rPr>
          <w:sz w:val="22"/>
          <w:szCs w:val="22"/>
        </w:rPr>
        <w:t xml:space="preserve"> and material selection of products commonly found in the energy sector</w:t>
      </w:r>
      <w:r w:rsidR="00C66365" w:rsidRPr="007844B1">
        <w:rPr>
          <w:sz w:val="22"/>
          <w:szCs w:val="22"/>
        </w:rPr>
        <w:t>,</w:t>
      </w:r>
      <w:r w:rsidRPr="007844B1">
        <w:rPr>
          <w:sz w:val="22"/>
          <w:szCs w:val="22"/>
        </w:rPr>
        <w:t xml:space="preserve"> that represent three distinct material categories.</w:t>
      </w:r>
      <w:r w:rsidR="00C66365" w:rsidRPr="007844B1">
        <w:rPr>
          <w:sz w:val="22"/>
          <w:szCs w:val="22"/>
        </w:rPr>
        <w:t xml:space="preserve"> The products that are to be investigated are </w:t>
      </w:r>
      <w:r w:rsidR="00E23DE8">
        <w:rPr>
          <w:sz w:val="22"/>
          <w:szCs w:val="22"/>
        </w:rPr>
        <w:t>S</w:t>
      </w:r>
      <w:r w:rsidR="00106BA0">
        <w:rPr>
          <w:sz w:val="22"/>
          <w:szCs w:val="22"/>
        </w:rPr>
        <w:t xml:space="preserve">tainless </w:t>
      </w:r>
      <w:r w:rsidR="00E23DE8">
        <w:rPr>
          <w:sz w:val="22"/>
          <w:szCs w:val="22"/>
        </w:rPr>
        <w:t>S</w:t>
      </w:r>
      <w:r w:rsidR="00106BA0">
        <w:rPr>
          <w:sz w:val="22"/>
          <w:szCs w:val="22"/>
        </w:rPr>
        <w:t xml:space="preserve">teel </w:t>
      </w:r>
      <w:r w:rsidR="00E23DE8">
        <w:rPr>
          <w:sz w:val="22"/>
          <w:szCs w:val="22"/>
        </w:rPr>
        <w:t>V</w:t>
      </w:r>
      <w:r w:rsidR="00106BA0">
        <w:rPr>
          <w:sz w:val="22"/>
          <w:szCs w:val="22"/>
        </w:rPr>
        <w:t>alves</w:t>
      </w:r>
      <w:r w:rsidR="00C66365" w:rsidRPr="007844B1">
        <w:rPr>
          <w:sz w:val="22"/>
          <w:szCs w:val="22"/>
        </w:rPr>
        <w:t xml:space="preserve">, </w:t>
      </w:r>
      <w:r w:rsidR="00106BA0">
        <w:rPr>
          <w:sz w:val="22"/>
          <w:szCs w:val="22"/>
        </w:rPr>
        <w:t>HDPE</w:t>
      </w:r>
      <w:r w:rsidR="00C66365" w:rsidRPr="007844B1">
        <w:rPr>
          <w:sz w:val="22"/>
          <w:szCs w:val="22"/>
        </w:rPr>
        <w:t xml:space="preserve"> Safety Helm</w:t>
      </w:r>
      <w:r w:rsidR="00663C05" w:rsidRPr="007844B1">
        <w:rPr>
          <w:sz w:val="22"/>
          <w:szCs w:val="22"/>
        </w:rPr>
        <w:t>ets</w:t>
      </w:r>
      <w:r w:rsidR="00106BA0">
        <w:rPr>
          <w:sz w:val="22"/>
          <w:szCs w:val="22"/>
        </w:rPr>
        <w:t xml:space="preserve"> and </w:t>
      </w:r>
      <w:r w:rsidR="00FA5ADB">
        <w:rPr>
          <w:sz w:val="22"/>
          <w:szCs w:val="22"/>
        </w:rPr>
        <w:t xml:space="preserve">Carbon </w:t>
      </w:r>
      <w:r w:rsidR="00106BA0">
        <w:rPr>
          <w:sz w:val="22"/>
          <w:szCs w:val="22"/>
        </w:rPr>
        <w:t>Ceram</w:t>
      </w:r>
      <w:r w:rsidR="00E23DE8">
        <w:rPr>
          <w:sz w:val="22"/>
          <w:szCs w:val="22"/>
        </w:rPr>
        <w:t xml:space="preserve">ic </w:t>
      </w:r>
      <w:r w:rsidR="005061CA">
        <w:rPr>
          <w:sz w:val="22"/>
          <w:szCs w:val="22"/>
        </w:rPr>
        <w:t xml:space="preserve">Brake Discs. </w:t>
      </w:r>
    </w:p>
    <w:p w14:paraId="07249DEE" w14:textId="3BA2E136" w:rsidR="00663C05" w:rsidRPr="007844B1" w:rsidRDefault="00663C05">
      <w:pPr>
        <w:rPr>
          <w:sz w:val="22"/>
          <w:szCs w:val="22"/>
        </w:rPr>
      </w:pPr>
      <w:r w:rsidRPr="007844B1">
        <w:rPr>
          <w:sz w:val="22"/>
          <w:szCs w:val="22"/>
        </w:rPr>
        <w:t xml:space="preserve">The chosen products allow for further research into the material selection process and manufacturing techniques required to produce each product on a mass production scale. </w:t>
      </w:r>
    </w:p>
    <w:p w14:paraId="092E40F1" w14:textId="251DFD02" w:rsidR="004615BD" w:rsidRDefault="009F40F5" w:rsidP="009F40F5">
      <w:pPr>
        <w:rPr>
          <w:sz w:val="22"/>
          <w:szCs w:val="22"/>
        </w:rPr>
      </w:pPr>
      <w:r w:rsidRPr="007844B1">
        <w:rPr>
          <w:sz w:val="22"/>
          <w:szCs w:val="22"/>
        </w:rPr>
        <w:t xml:space="preserve">The report will examine and compare manufacturing methods and alternative material choices for each product. Mechanical properties will also be analysed to determine and appraise the reasoning of each product material choice. </w:t>
      </w:r>
    </w:p>
    <w:p w14:paraId="6D0D48EA" w14:textId="77777777" w:rsidR="004839AF" w:rsidRPr="004839AF" w:rsidRDefault="004839AF" w:rsidP="009F40F5">
      <w:pPr>
        <w:rPr>
          <w:sz w:val="22"/>
          <w:szCs w:val="22"/>
        </w:rPr>
      </w:pPr>
    </w:p>
    <w:p w14:paraId="57B03093" w14:textId="77777777" w:rsidR="004615BD" w:rsidRDefault="004615BD" w:rsidP="009F40F5"/>
    <w:p w14:paraId="601E9281" w14:textId="77777777" w:rsidR="004615BD" w:rsidRDefault="004615BD" w:rsidP="009F40F5"/>
    <w:p w14:paraId="389EB336" w14:textId="77777777" w:rsidR="004615BD" w:rsidRDefault="004615BD" w:rsidP="009F40F5"/>
    <w:p w14:paraId="3AA5E224" w14:textId="77777777" w:rsidR="004615BD" w:rsidRDefault="004615BD" w:rsidP="009F40F5"/>
    <w:p w14:paraId="46345707" w14:textId="77777777" w:rsidR="004615BD" w:rsidRDefault="004615BD" w:rsidP="009F40F5"/>
    <w:p w14:paraId="2D0F4DB9" w14:textId="77777777" w:rsidR="004615BD" w:rsidRDefault="004615BD" w:rsidP="009F40F5"/>
    <w:p w14:paraId="1A196C79" w14:textId="77777777" w:rsidR="004615BD" w:rsidRDefault="004615BD" w:rsidP="009F40F5"/>
    <w:p w14:paraId="5EF428C1" w14:textId="77777777" w:rsidR="004615BD" w:rsidRDefault="004615BD" w:rsidP="009F40F5"/>
    <w:p w14:paraId="56557E9A" w14:textId="77777777" w:rsidR="004615BD" w:rsidRDefault="004615BD" w:rsidP="009F40F5"/>
    <w:p w14:paraId="365AEE61" w14:textId="77777777" w:rsidR="004615BD" w:rsidRDefault="004615BD" w:rsidP="009F40F5"/>
    <w:p w14:paraId="6745551F" w14:textId="77777777" w:rsidR="004615BD" w:rsidRDefault="004615BD" w:rsidP="009F40F5"/>
    <w:p w14:paraId="3F58D35A" w14:textId="77777777" w:rsidR="004615BD" w:rsidRDefault="004615BD" w:rsidP="009F40F5"/>
    <w:p w14:paraId="1840965C" w14:textId="77777777" w:rsidR="004615BD" w:rsidRDefault="004615BD" w:rsidP="009F40F5"/>
    <w:p w14:paraId="08B7F80E" w14:textId="77777777" w:rsidR="004615BD" w:rsidRDefault="004615BD" w:rsidP="009F40F5"/>
    <w:p w14:paraId="530114BF" w14:textId="77777777" w:rsidR="004615BD" w:rsidRDefault="004615BD" w:rsidP="009F40F5"/>
    <w:p w14:paraId="38AB6F3D" w14:textId="77777777" w:rsidR="00F0497E" w:rsidRDefault="00F0497E" w:rsidP="009F40F5"/>
    <w:p w14:paraId="2D1B1A0D" w14:textId="77777777" w:rsidR="00A97930" w:rsidRDefault="00A97930" w:rsidP="009F40F5"/>
    <w:p w14:paraId="14E10EF8" w14:textId="77777777" w:rsidR="00F0497E" w:rsidRDefault="00F0497E" w:rsidP="009F40F5"/>
    <w:p w14:paraId="72C1B49D" w14:textId="77777777" w:rsidR="00E82C86" w:rsidRDefault="00E82C86">
      <w:pPr>
        <w:pStyle w:val="TableofFigures"/>
        <w:tabs>
          <w:tab w:val="right" w:leader="dot" w:pos="9016"/>
        </w:tabs>
      </w:pPr>
    </w:p>
    <w:p w14:paraId="0A336F05" w14:textId="46398A00" w:rsidR="00F0497E" w:rsidRDefault="00F0497E" w:rsidP="009F40F5"/>
    <w:sdt>
      <w:sdtPr>
        <w:id w:val="185253798"/>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2B88467C" w14:textId="1F68760A" w:rsidR="00E644FC" w:rsidRDefault="00E644FC">
          <w:pPr>
            <w:pStyle w:val="TOCHeading"/>
          </w:pPr>
          <w:r>
            <w:t>Contents</w:t>
          </w:r>
        </w:p>
        <w:p w14:paraId="7DDA6BDC" w14:textId="187834D1" w:rsidR="00F90DC9" w:rsidRDefault="00E644F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1514329" w:history="1">
            <w:r w:rsidR="00F90DC9" w:rsidRPr="00856F56">
              <w:rPr>
                <w:rStyle w:val="Hyperlink"/>
                <w:noProof/>
              </w:rPr>
              <w:t>Abstract</w:t>
            </w:r>
            <w:r w:rsidR="00F90DC9">
              <w:rPr>
                <w:noProof/>
                <w:webHidden/>
              </w:rPr>
              <w:tab/>
            </w:r>
            <w:r w:rsidR="00F90DC9">
              <w:rPr>
                <w:noProof/>
                <w:webHidden/>
              </w:rPr>
              <w:fldChar w:fldCharType="begin"/>
            </w:r>
            <w:r w:rsidR="00F90DC9">
              <w:rPr>
                <w:noProof/>
                <w:webHidden/>
              </w:rPr>
              <w:instrText xml:space="preserve"> PAGEREF _Toc221514329 \h </w:instrText>
            </w:r>
            <w:r w:rsidR="00F90DC9">
              <w:rPr>
                <w:noProof/>
                <w:webHidden/>
              </w:rPr>
            </w:r>
            <w:r w:rsidR="00F90DC9">
              <w:rPr>
                <w:noProof/>
                <w:webHidden/>
              </w:rPr>
              <w:fldChar w:fldCharType="separate"/>
            </w:r>
            <w:r w:rsidR="00F90DC9">
              <w:rPr>
                <w:noProof/>
                <w:webHidden/>
              </w:rPr>
              <w:t>3</w:t>
            </w:r>
            <w:r w:rsidR="00F90DC9">
              <w:rPr>
                <w:noProof/>
                <w:webHidden/>
              </w:rPr>
              <w:fldChar w:fldCharType="end"/>
            </w:r>
          </w:hyperlink>
        </w:p>
        <w:p w14:paraId="3F68D1CE" w14:textId="47265D5A" w:rsidR="00F90DC9" w:rsidRDefault="00F90DC9">
          <w:pPr>
            <w:pStyle w:val="TOC1"/>
            <w:tabs>
              <w:tab w:val="right" w:leader="dot" w:pos="9016"/>
            </w:tabs>
            <w:rPr>
              <w:rFonts w:eastAsiaTheme="minorEastAsia"/>
              <w:noProof/>
              <w:lang w:eastAsia="en-GB"/>
            </w:rPr>
          </w:pPr>
          <w:hyperlink w:anchor="_Toc221514330" w:history="1">
            <w:r w:rsidRPr="00856F56">
              <w:rPr>
                <w:rStyle w:val="Hyperlink"/>
                <w:noProof/>
              </w:rPr>
              <w:t>Table of Figures</w:t>
            </w:r>
            <w:r>
              <w:rPr>
                <w:noProof/>
                <w:webHidden/>
              </w:rPr>
              <w:tab/>
            </w:r>
            <w:r>
              <w:rPr>
                <w:noProof/>
                <w:webHidden/>
              </w:rPr>
              <w:fldChar w:fldCharType="begin"/>
            </w:r>
            <w:r>
              <w:rPr>
                <w:noProof/>
                <w:webHidden/>
              </w:rPr>
              <w:instrText xml:space="preserve"> PAGEREF _Toc221514330 \h </w:instrText>
            </w:r>
            <w:r>
              <w:rPr>
                <w:noProof/>
                <w:webHidden/>
              </w:rPr>
            </w:r>
            <w:r>
              <w:rPr>
                <w:noProof/>
                <w:webHidden/>
              </w:rPr>
              <w:fldChar w:fldCharType="separate"/>
            </w:r>
            <w:r>
              <w:rPr>
                <w:noProof/>
                <w:webHidden/>
              </w:rPr>
              <w:t>5</w:t>
            </w:r>
            <w:r>
              <w:rPr>
                <w:noProof/>
                <w:webHidden/>
              </w:rPr>
              <w:fldChar w:fldCharType="end"/>
            </w:r>
          </w:hyperlink>
        </w:p>
        <w:p w14:paraId="3345A17B" w14:textId="701BF27B" w:rsidR="00F90DC9" w:rsidRDefault="00F90DC9">
          <w:pPr>
            <w:pStyle w:val="TOC1"/>
            <w:tabs>
              <w:tab w:val="right" w:leader="dot" w:pos="9016"/>
            </w:tabs>
            <w:rPr>
              <w:rFonts w:eastAsiaTheme="minorEastAsia"/>
              <w:noProof/>
              <w:lang w:eastAsia="en-GB"/>
            </w:rPr>
          </w:pPr>
          <w:hyperlink w:anchor="_Toc221514331" w:history="1">
            <w:r w:rsidRPr="00856F56">
              <w:rPr>
                <w:rStyle w:val="Hyperlink"/>
                <w:noProof/>
              </w:rPr>
              <w:t>Introduction</w:t>
            </w:r>
            <w:r>
              <w:rPr>
                <w:noProof/>
                <w:webHidden/>
              </w:rPr>
              <w:tab/>
            </w:r>
            <w:r>
              <w:rPr>
                <w:noProof/>
                <w:webHidden/>
              </w:rPr>
              <w:fldChar w:fldCharType="begin"/>
            </w:r>
            <w:r>
              <w:rPr>
                <w:noProof/>
                <w:webHidden/>
              </w:rPr>
              <w:instrText xml:space="preserve"> PAGEREF _Toc221514331 \h </w:instrText>
            </w:r>
            <w:r>
              <w:rPr>
                <w:noProof/>
                <w:webHidden/>
              </w:rPr>
            </w:r>
            <w:r>
              <w:rPr>
                <w:noProof/>
                <w:webHidden/>
              </w:rPr>
              <w:fldChar w:fldCharType="separate"/>
            </w:r>
            <w:r>
              <w:rPr>
                <w:noProof/>
                <w:webHidden/>
              </w:rPr>
              <w:t>6</w:t>
            </w:r>
            <w:r>
              <w:rPr>
                <w:noProof/>
                <w:webHidden/>
              </w:rPr>
              <w:fldChar w:fldCharType="end"/>
            </w:r>
          </w:hyperlink>
        </w:p>
        <w:p w14:paraId="1150B6C4" w14:textId="53E8010A" w:rsidR="00F90DC9" w:rsidRDefault="00F90DC9">
          <w:pPr>
            <w:pStyle w:val="TOC2"/>
            <w:tabs>
              <w:tab w:val="right" w:leader="dot" w:pos="9016"/>
            </w:tabs>
            <w:rPr>
              <w:rFonts w:eastAsiaTheme="minorEastAsia"/>
              <w:noProof/>
              <w:lang w:eastAsia="en-GB"/>
            </w:rPr>
          </w:pPr>
          <w:hyperlink w:anchor="_Toc221514332" w:history="1">
            <w:r w:rsidRPr="00856F56">
              <w:rPr>
                <w:rStyle w:val="Hyperlink"/>
                <w:noProof/>
              </w:rPr>
              <w:t>Objectives</w:t>
            </w:r>
            <w:r>
              <w:rPr>
                <w:noProof/>
                <w:webHidden/>
              </w:rPr>
              <w:tab/>
            </w:r>
            <w:r>
              <w:rPr>
                <w:noProof/>
                <w:webHidden/>
              </w:rPr>
              <w:fldChar w:fldCharType="begin"/>
            </w:r>
            <w:r>
              <w:rPr>
                <w:noProof/>
                <w:webHidden/>
              </w:rPr>
              <w:instrText xml:space="preserve"> PAGEREF _Toc221514332 \h </w:instrText>
            </w:r>
            <w:r>
              <w:rPr>
                <w:noProof/>
                <w:webHidden/>
              </w:rPr>
            </w:r>
            <w:r>
              <w:rPr>
                <w:noProof/>
                <w:webHidden/>
              </w:rPr>
              <w:fldChar w:fldCharType="separate"/>
            </w:r>
            <w:r>
              <w:rPr>
                <w:noProof/>
                <w:webHidden/>
              </w:rPr>
              <w:t>6</w:t>
            </w:r>
            <w:r>
              <w:rPr>
                <w:noProof/>
                <w:webHidden/>
              </w:rPr>
              <w:fldChar w:fldCharType="end"/>
            </w:r>
          </w:hyperlink>
        </w:p>
        <w:p w14:paraId="608030D4" w14:textId="79099648" w:rsidR="00F90DC9" w:rsidRDefault="00F90DC9">
          <w:pPr>
            <w:pStyle w:val="TOC1"/>
            <w:tabs>
              <w:tab w:val="right" w:leader="dot" w:pos="9016"/>
            </w:tabs>
            <w:rPr>
              <w:rFonts w:eastAsiaTheme="minorEastAsia"/>
              <w:noProof/>
              <w:lang w:eastAsia="en-GB"/>
            </w:rPr>
          </w:pPr>
          <w:hyperlink w:anchor="_Toc221514333" w:history="1">
            <w:r w:rsidRPr="00856F56">
              <w:rPr>
                <w:rStyle w:val="Hyperlink"/>
                <w:noProof/>
              </w:rPr>
              <w:t>Literature Review</w:t>
            </w:r>
            <w:r>
              <w:rPr>
                <w:noProof/>
                <w:webHidden/>
              </w:rPr>
              <w:tab/>
            </w:r>
            <w:r>
              <w:rPr>
                <w:noProof/>
                <w:webHidden/>
              </w:rPr>
              <w:fldChar w:fldCharType="begin"/>
            </w:r>
            <w:r>
              <w:rPr>
                <w:noProof/>
                <w:webHidden/>
              </w:rPr>
              <w:instrText xml:space="preserve"> PAGEREF _Toc221514333 \h </w:instrText>
            </w:r>
            <w:r>
              <w:rPr>
                <w:noProof/>
                <w:webHidden/>
              </w:rPr>
            </w:r>
            <w:r>
              <w:rPr>
                <w:noProof/>
                <w:webHidden/>
              </w:rPr>
              <w:fldChar w:fldCharType="separate"/>
            </w:r>
            <w:r>
              <w:rPr>
                <w:noProof/>
                <w:webHidden/>
              </w:rPr>
              <w:t>7</w:t>
            </w:r>
            <w:r>
              <w:rPr>
                <w:noProof/>
                <w:webHidden/>
              </w:rPr>
              <w:fldChar w:fldCharType="end"/>
            </w:r>
          </w:hyperlink>
        </w:p>
        <w:p w14:paraId="30DE14A0" w14:textId="002B0CBE" w:rsidR="00F90DC9" w:rsidRDefault="00F90DC9">
          <w:pPr>
            <w:pStyle w:val="TOC1"/>
            <w:tabs>
              <w:tab w:val="right" w:leader="dot" w:pos="9016"/>
            </w:tabs>
            <w:rPr>
              <w:rFonts w:eastAsiaTheme="minorEastAsia"/>
              <w:noProof/>
              <w:lang w:eastAsia="en-GB"/>
            </w:rPr>
          </w:pPr>
          <w:hyperlink w:anchor="_Toc221514334" w:history="1">
            <w:r w:rsidRPr="00856F56">
              <w:rPr>
                <w:rStyle w:val="Hyperlink"/>
                <w:noProof/>
              </w:rPr>
              <w:t>Product Selection</w:t>
            </w:r>
            <w:r>
              <w:rPr>
                <w:noProof/>
                <w:webHidden/>
              </w:rPr>
              <w:tab/>
            </w:r>
            <w:r>
              <w:rPr>
                <w:noProof/>
                <w:webHidden/>
              </w:rPr>
              <w:fldChar w:fldCharType="begin"/>
            </w:r>
            <w:r>
              <w:rPr>
                <w:noProof/>
                <w:webHidden/>
              </w:rPr>
              <w:instrText xml:space="preserve"> PAGEREF _Toc221514334 \h </w:instrText>
            </w:r>
            <w:r>
              <w:rPr>
                <w:noProof/>
                <w:webHidden/>
              </w:rPr>
            </w:r>
            <w:r>
              <w:rPr>
                <w:noProof/>
                <w:webHidden/>
              </w:rPr>
              <w:fldChar w:fldCharType="separate"/>
            </w:r>
            <w:r>
              <w:rPr>
                <w:noProof/>
                <w:webHidden/>
              </w:rPr>
              <w:t>8</w:t>
            </w:r>
            <w:r>
              <w:rPr>
                <w:noProof/>
                <w:webHidden/>
              </w:rPr>
              <w:fldChar w:fldCharType="end"/>
            </w:r>
          </w:hyperlink>
        </w:p>
        <w:p w14:paraId="52CA0F46" w14:textId="73F7A027" w:rsidR="00F90DC9" w:rsidRDefault="00F90DC9">
          <w:pPr>
            <w:pStyle w:val="TOC2"/>
            <w:tabs>
              <w:tab w:val="right" w:leader="dot" w:pos="9016"/>
            </w:tabs>
            <w:rPr>
              <w:rFonts w:eastAsiaTheme="minorEastAsia"/>
              <w:noProof/>
              <w:lang w:eastAsia="en-GB"/>
            </w:rPr>
          </w:pPr>
          <w:hyperlink w:anchor="_Toc221514335" w:history="1">
            <w:r w:rsidRPr="00856F56">
              <w:rPr>
                <w:rStyle w:val="Hyperlink"/>
                <w:noProof/>
              </w:rPr>
              <w:t>Stainless Steel Valves</w:t>
            </w:r>
            <w:r>
              <w:rPr>
                <w:noProof/>
                <w:webHidden/>
              </w:rPr>
              <w:tab/>
            </w:r>
            <w:r>
              <w:rPr>
                <w:noProof/>
                <w:webHidden/>
              </w:rPr>
              <w:fldChar w:fldCharType="begin"/>
            </w:r>
            <w:r>
              <w:rPr>
                <w:noProof/>
                <w:webHidden/>
              </w:rPr>
              <w:instrText xml:space="preserve"> PAGEREF _Toc221514335 \h </w:instrText>
            </w:r>
            <w:r>
              <w:rPr>
                <w:noProof/>
                <w:webHidden/>
              </w:rPr>
            </w:r>
            <w:r>
              <w:rPr>
                <w:noProof/>
                <w:webHidden/>
              </w:rPr>
              <w:fldChar w:fldCharType="separate"/>
            </w:r>
            <w:r>
              <w:rPr>
                <w:noProof/>
                <w:webHidden/>
              </w:rPr>
              <w:t>8</w:t>
            </w:r>
            <w:r>
              <w:rPr>
                <w:noProof/>
                <w:webHidden/>
              </w:rPr>
              <w:fldChar w:fldCharType="end"/>
            </w:r>
          </w:hyperlink>
        </w:p>
        <w:p w14:paraId="2CB8BF68" w14:textId="79DA81E4" w:rsidR="00F90DC9" w:rsidRDefault="00F90DC9">
          <w:pPr>
            <w:pStyle w:val="TOC2"/>
            <w:tabs>
              <w:tab w:val="right" w:leader="dot" w:pos="9016"/>
            </w:tabs>
            <w:rPr>
              <w:rFonts w:eastAsiaTheme="minorEastAsia"/>
              <w:noProof/>
              <w:lang w:eastAsia="en-GB"/>
            </w:rPr>
          </w:pPr>
          <w:hyperlink w:anchor="_Toc221514336" w:history="1">
            <w:r w:rsidRPr="00856F56">
              <w:rPr>
                <w:rStyle w:val="Hyperlink"/>
                <w:noProof/>
              </w:rPr>
              <w:t>HDPE Safety Helmet</w:t>
            </w:r>
            <w:r>
              <w:rPr>
                <w:noProof/>
                <w:webHidden/>
              </w:rPr>
              <w:tab/>
            </w:r>
            <w:r>
              <w:rPr>
                <w:noProof/>
                <w:webHidden/>
              </w:rPr>
              <w:fldChar w:fldCharType="begin"/>
            </w:r>
            <w:r>
              <w:rPr>
                <w:noProof/>
                <w:webHidden/>
              </w:rPr>
              <w:instrText xml:space="preserve"> PAGEREF _Toc221514336 \h </w:instrText>
            </w:r>
            <w:r>
              <w:rPr>
                <w:noProof/>
                <w:webHidden/>
              </w:rPr>
            </w:r>
            <w:r>
              <w:rPr>
                <w:noProof/>
                <w:webHidden/>
              </w:rPr>
              <w:fldChar w:fldCharType="separate"/>
            </w:r>
            <w:r>
              <w:rPr>
                <w:noProof/>
                <w:webHidden/>
              </w:rPr>
              <w:t>9</w:t>
            </w:r>
            <w:r>
              <w:rPr>
                <w:noProof/>
                <w:webHidden/>
              </w:rPr>
              <w:fldChar w:fldCharType="end"/>
            </w:r>
          </w:hyperlink>
        </w:p>
        <w:p w14:paraId="4693BD7E" w14:textId="34DE1501" w:rsidR="00F90DC9" w:rsidRDefault="00F90DC9">
          <w:pPr>
            <w:pStyle w:val="TOC2"/>
            <w:tabs>
              <w:tab w:val="right" w:leader="dot" w:pos="9016"/>
            </w:tabs>
            <w:rPr>
              <w:rFonts w:eastAsiaTheme="minorEastAsia"/>
              <w:noProof/>
              <w:lang w:eastAsia="en-GB"/>
            </w:rPr>
          </w:pPr>
          <w:hyperlink w:anchor="_Toc221514337" w:history="1">
            <w:r w:rsidRPr="00856F56">
              <w:rPr>
                <w:rStyle w:val="Hyperlink"/>
                <w:noProof/>
              </w:rPr>
              <w:t>Ceramic Brake Disc</w:t>
            </w:r>
            <w:r>
              <w:rPr>
                <w:noProof/>
                <w:webHidden/>
              </w:rPr>
              <w:tab/>
            </w:r>
            <w:r>
              <w:rPr>
                <w:noProof/>
                <w:webHidden/>
              </w:rPr>
              <w:fldChar w:fldCharType="begin"/>
            </w:r>
            <w:r>
              <w:rPr>
                <w:noProof/>
                <w:webHidden/>
              </w:rPr>
              <w:instrText xml:space="preserve"> PAGEREF _Toc221514337 \h </w:instrText>
            </w:r>
            <w:r>
              <w:rPr>
                <w:noProof/>
                <w:webHidden/>
              </w:rPr>
            </w:r>
            <w:r>
              <w:rPr>
                <w:noProof/>
                <w:webHidden/>
              </w:rPr>
              <w:fldChar w:fldCharType="separate"/>
            </w:r>
            <w:r>
              <w:rPr>
                <w:noProof/>
                <w:webHidden/>
              </w:rPr>
              <w:t>10</w:t>
            </w:r>
            <w:r>
              <w:rPr>
                <w:noProof/>
                <w:webHidden/>
              </w:rPr>
              <w:fldChar w:fldCharType="end"/>
            </w:r>
          </w:hyperlink>
        </w:p>
        <w:p w14:paraId="2CD953E8" w14:textId="7DDE4E61" w:rsidR="00F90DC9" w:rsidRDefault="00F90DC9">
          <w:pPr>
            <w:pStyle w:val="TOC1"/>
            <w:tabs>
              <w:tab w:val="right" w:leader="dot" w:pos="9016"/>
            </w:tabs>
            <w:rPr>
              <w:rFonts w:eastAsiaTheme="minorEastAsia"/>
              <w:noProof/>
              <w:lang w:eastAsia="en-GB"/>
            </w:rPr>
          </w:pPr>
          <w:hyperlink w:anchor="_Toc221514338" w:history="1">
            <w:r w:rsidRPr="00856F56">
              <w:rPr>
                <w:rStyle w:val="Hyperlink"/>
                <w:noProof/>
              </w:rPr>
              <w:t>Manufacturing Processes</w:t>
            </w:r>
            <w:r>
              <w:rPr>
                <w:noProof/>
                <w:webHidden/>
              </w:rPr>
              <w:tab/>
            </w:r>
            <w:r>
              <w:rPr>
                <w:noProof/>
                <w:webHidden/>
              </w:rPr>
              <w:fldChar w:fldCharType="begin"/>
            </w:r>
            <w:r>
              <w:rPr>
                <w:noProof/>
                <w:webHidden/>
              </w:rPr>
              <w:instrText xml:space="preserve"> PAGEREF _Toc221514338 \h </w:instrText>
            </w:r>
            <w:r>
              <w:rPr>
                <w:noProof/>
                <w:webHidden/>
              </w:rPr>
            </w:r>
            <w:r>
              <w:rPr>
                <w:noProof/>
                <w:webHidden/>
              </w:rPr>
              <w:fldChar w:fldCharType="separate"/>
            </w:r>
            <w:r>
              <w:rPr>
                <w:noProof/>
                <w:webHidden/>
              </w:rPr>
              <w:t>11</w:t>
            </w:r>
            <w:r>
              <w:rPr>
                <w:noProof/>
                <w:webHidden/>
              </w:rPr>
              <w:fldChar w:fldCharType="end"/>
            </w:r>
          </w:hyperlink>
        </w:p>
        <w:p w14:paraId="2874A98C" w14:textId="313690F9" w:rsidR="00F90DC9" w:rsidRDefault="00F90DC9">
          <w:pPr>
            <w:pStyle w:val="TOC2"/>
            <w:tabs>
              <w:tab w:val="right" w:leader="dot" w:pos="9016"/>
            </w:tabs>
            <w:rPr>
              <w:rFonts w:eastAsiaTheme="minorEastAsia"/>
              <w:noProof/>
              <w:lang w:eastAsia="en-GB"/>
            </w:rPr>
          </w:pPr>
          <w:hyperlink w:anchor="_Toc221514339" w:history="1">
            <w:r w:rsidRPr="00856F56">
              <w:rPr>
                <w:rStyle w:val="Hyperlink"/>
                <w:noProof/>
              </w:rPr>
              <w:t>Stainless steel valve</w:t>
            </w:r>
            <w:r>
              <w:rPr>
                <w:noProof/>
                <w:webHidden/>
              </w:rPr>
              <w:tab/>
            </w:r>
            <w:r>
              <w:rPr>
                <w:noProof/>
                <w:webHidden/>
              </w:rPr>
              <w:fldChar w:fldCharType="begin"/>
            </w:r>
            <w:r>
              <w:rPr>
                <w:noProof/>
                <w:webHidden/>
              </w:rPr>
              <w:instrText xml:space="preserve"> PAGEREF _Toc221514339 \h </w:instrText>
            </w:r>
            <w:r>
              <w:rPr>
                <w:noProof/>
                <w:webHidden/>
              </w:rPr>
            </w:r>
            <w:r>
              <w:rPr>
                <w:noProof/>
                <w:webHidden/>
              </w:rPr>
              <w:fldChar w:fldCharType="separate"/>
            </w:r>
            <w:r>
              <w:rPr>
                <w:noProof/>
                <w:webHidden/>
              </w:rPr>
              <w:t>11</w:t>
            </w:r>
            <w:r>
              <w:rPr>
                <w:noProof/>
                <w:webHidden/>
              </w:rPr>
              <w:fldChar w:fldCharType="end"/>
            </w:r>
          </w:hyperlink>
        </w:p>
        <w:p w14:paraId="1E993787" w14:textId="47534E35" w:rsidR="00F90DC9" w:rsidRDefault="00F90DC9">
          <w:pPr>
            <w:pStyle w:val="TOC3"/>
            <w:tabs>
              <w:tab w:val="right" w:leader="dot" w:pos="9016"/>
            </w:tabs>
            <w:rPr>
              <w:rFonts w:eastAsiaTheme="minorEastAsia"/>
              <w:noProof/>
              <w:lang w:eastAsia="en-GB"/>
            </w:rPr>
          </w:pPr>
          <w:hyperlink w:anchor="_Toc221514340" w:history="1">
            <w:r w:rsidRPr="00856F56">
              <w:rPr>
                <w:rStyle w:val="Hyperlink"/>
                <w:noProof/>
              </w:rPr>
              <w:t>Sand Casting</w:t>
            </w:r>
            <w:r>
              <w:rPr>
                <w:noProof/>
                <w:webHidden/>
              </w:rPr>
              <w:tab/>
            </w:r>
            <w:r>
              <w:rPr>
                <w:noProof/>
                <w:webHidden/>
              </w:rPr>
              <w:fldChar w:fldCharType="begin"/>
            </w:r>
            <w:r>
              <w:rPr>
                <w:noProof/>
                <w:webHidden/>
              </w:rPr>
              <w:instrText xml:space="preserve"> PAGEREF _Toc221514340 \h </w:instrText>
            </w:r>
            <w:r>
              <w:rPr>
                <w:noProof/>
                <w:webHidden/>
              </w:rPr>
            </w:r>
            <w:r>
              <w:rPr>
                <w:noProof/>
                <w:webHidden/>
              </w:rPr>
              <w:fldChar w:fldCharType="separate"/>
            </w:r>
            <w:r>
              <w:rPr>
                <w:noProof/>
                <w:webHidden/>
              </w:rPr>
              <w:t>11</w:t>
            </w:r>
            <w:r>
              <w:rPr>
                <w:noProof/>
                <w:webHidden/>
              </w:rPr>
              <w:fldChar w:fldCharType="end"/>
            </w:r>
          </w:hyperlink>
        </w:p>
        <w:p w14:paraId="76F3FD72" w14:textId="3C98B20D" w:rsidR="00F90DC9" w:rsidRDefault="00F90DC9">
          <w:pPr>
            <w:pStyle w:val="TOC3"/>
            <w:tabs>
              <w:tab w:val="right" w:leader="dot" w:pos="9016"/>
            </w:tabs>
            <w:rPr>
              <w:rFonts w:eastAsiaTheme="minorEastAsia"/>
              <w:noProof/>
              <w:lang w:eastAsia="en-GB"/>
            </w:rPr>
          </w:pPr>
          <w:hyperlink w:anchor="_Toc221514341" w:history="1">
            <w:r w:rsidRPr="00856F56">
              <w:rPr>
                <w:rStyle w:val="Hyperlink"/>
                <w:noProof/>
              </w:rPr>
              <w:t>Investment Casting</w:t>
            </w:r>
            <w:r>
              <w:rPr>
                <w:noProof/>
                <w:webHidden/>
              </w:rPr>
              <w:tab/>
            </w:r>
            <w:r>
              <w:rPr>
                <w:noProof/>
                <w:webHidden/>
              </w:rPr>
              <w:fldChar w:fldCharType="begin"/>
            </w:r>
            <w:r>
              <w:rPr>
                <w:noProof/>
                <w:webHidden/>
              </w:rPr>
              <w:instrText xml:space="preserve"> PAGEREF _Toc221514341 \h </w:instrText>
            </w:r>
            <w:r>
              <w:rPr>
                <w:noProof/>
                <w:webHidden/>
              </w:rPr>
            </w:r>
            <w:r>
              <w:rPr>
                <w:noProof/>
                <w:webHidden/>
              </w:rPr>
              <w:fldChar w:fldCharType="separate"/>
            </w:r>
            <w:r>
              <w:rPr>
                <w:noProof/>
                <w:webHidden/>
              </w:rPr>
              <w:t>12</w:t>
            </w:r>
            <w:r>
              <w:rPr>
                <w:noProof/>
                <w:webHidden/>
              </w:rPr>
              <w:fldChar w:fldCharType="end"/>
            </w:r>
          </w:hyperlink>
        </w:p>
        <w:p w14:paraId="094F0297" w14:textId="409C5287" w:rsidR="00F90DC9" w:rsidRDefault="00F90DC9">
          <w:pPr>
            <w:pStyle w:val="TOC2"/>
            <w:tabs>
              <w:tab w:val="right" w:leader="dot" w:pos="9016"/>
            </w:tabs>
            <w:rPr>
              <w:rFonts w:eastAsiaTheme="minorEastAsia"/>
              <w:noProof/>
              <w:lang w:eastAsia="en-GB"/>
            </w:rPr>
          </w:pPr>
          <w:hyperlink w:anchor="_Toc221514342" w:history="1">
            <w:r w:rsidRPr="00856F56">
              <w:rPr>
                <w:rStyle w:val="Hyperlink"/>
                <w:noProof/>
              </w:rPr>
              <w:t>High Density Polyethylene Safety Helmet</w:t>
            </w:r>
            <w:r>
              <w:rPr>
                <w:noProof/>
                <w:webHidden/>
              </w:rPr>
              <w:tab/>
            </w:r>
            <w:r>
              <w:rPr>
                <w:noProof/>
                <w:webHidden/>
              </w:rPr>
              <w:fldChar w:fldCharType="begin"/>
            </w:r>
            <w:r>
              <w:rPr>
                <w:noProof/>
                <w:webHidden/>
              </w:rPr>
              <w:instrText xml:space="preserve"> PAGEREF _Toc221514342 \h </w:instrText>
            </w:r>
            <w:r>
              <w:rPr>
                <w:noProof/>
                <w:webHidden/>
              </w:rPr>
            </w:r>
            <w:r>
              <w:rPr>
                <w:noProof/>
                <w:webHidden/>
              </w:rPr>
              <w:fldChar w:fldCharType="separate"/>
            </w:r>
            <w:r>
              <w:rPr>
                <w:noProof/>
                <w:webHidden/>
              </w:rPr>
              <w:t>12</w:t>
            </w:r>
            <w:r>
              <w:rPr>
                <w:noProof/>
                <w:webHidden/>
              </w:rPr>
              <w:fldChar w:fldCharType="end"/>
            </w:r>
          </w:hyperlink>
        </w:p>
        <w:p w14:paraId="37231E38" w14:textId="2D7D57CA" w:rsidR="00F90DC9" w:rsidRDefault="00F90DC9">
          <w:pPr>
            <w:pStyle w:val="TOC3"/>
            <w:tabs>
              <w:tab w:val="right" w:leader="dot" w:pos="9016"/>
            </w:tabs>
            <w:rPr>
              <w:rFonts w:eastAsiaTheme="minorEastAsia"/>
              <w:noProof/>
              <w:lang w:eastAsia="en-GB"/>
            </w:rPr>
          </w:pPr>
          <w:hyperlink w:anchor="_Toc221514343" w:history="1">
            <w:r w:rsidRPr="00856F56">
              <w:rPr>
                <w:rStyle w:val="Hyperlink"/>
                <w:noProof/>
              </w:rPr>
              <w:t>Injection Moulding</w:t>
            </w:r>
            <w:r>
              <w:rPr>
                <w:noProof/>
                <w:webHidden/>
              </w:rPr>
              <w:tab/>
            </w:r>
            <w:r>
              <w:rPr>
                <w:noProof/>
                <w:webHidden/>
              </w:rPr>
              <w:fldChar w:fldCharType="begin"/>
            </w:r>
            <w:r>
              <w:rPr>
                <w:noProof/>
                <w:webHidden/>
              </w:rPr>
              <w:instrText xml:space="preserve"> PAGEREF _Toc221514343 \h </w:instrText>
            </w:r>
            <w:r>
              <w:rPr>
                <w:noProof/>
                <w:webHidden/>
              </w:rPr>
            </w:r>
            <w:r>
              <w:rPr>
                <w:noProof/>
                <w:webHidden/>
              </w:rPr>
              <w:fldChar w:fldCharType="separate"/>
            </w:r>
            <w:r>
              <w:rPr>
                <w:noProof/>
                <w:webHidden/>
              </w:rPr>
              <w:t>12</w:t>
            </w:r>
            <w:r>
              <w:rPr>
                <w:noProof/>
                <w:webHidden/>
              </w:rPr>
              <w:fldChar w:fldCharType="end"/>
            </w:r>
          </w:hyperlink>
        </w:p>
        <w:p w14:paraId="594B0922" w14:textId="059FC0B1" w:rsidR="00F90DC9" w:rsidRDefault="00F90DC9">
          <w:pPr>
            <w:pStyle w:val="TOC2"/>
            <w:tabs>
              <w:tab w:val="right" w:leader="dot" w:pos="9016"/>
            </w:tabs>
            <w:rPr>
              <w:rFonts w:eastAsiaTheme="minorEastAsia"/>
              <w:noProof/>
              <w:lang w:eastAsia="en-GB"/>
            </w:rPr>
          </w:pPr>
          <w:hyperlink w:anchor="_Toc221514344" w:history="1">
            <w:r w:rsidRPr="00856F56">
              <w:rPr>
                <w:rStyle w:val="Hyperlink"/>
                <w:noProof/>
              </w:rPr>
              <w:t>Carbon Ceramic Brake Disc</w:t>
            </w:r>
            <w:r>
              <w:rPr>
                <w:noProof/>
                <w:webHidden/>
              </w:rPr>
              <w:tab/>
            </w:r>
            <w:r>
              <w:rPr>
                <w:noProof/>
                <w:webHidden/>
              </w:rPr>
              <w:fldChar w:fldCharType="begin"/>
            </w:r>
            <w:r>
              <w:rPr>
                <w:noProof/>
                <w:webHidden/>
              </w:rPr>
              <w:instrText xml:space="preserve"> PAGEREF _Toc221514344 \h </w:instrText>
            </w:r>
            <w:r>
              <w:rPr>
                <w:noProof/>
                <w:webHidden/>
              </w:rPr>
            </w:r>
            <w:r>
              <w:rPr>
                <w:noProof/>
                <w:webHidden/>
              </w:rPr>
              <w:fldChar w:fldCharType="separate"/>
            </w:r>
            <w:r>
              <w:rPr>
                <w:noProof/>
                <w:webHidden/>
              </w:rPr>
              <w:t>13</w:t>
            </w:r>
            <w:r>
              <w:rPr>
                <w:noProof/>
                <w:webHidden/>
              </w:rPr>
              <w:fldChar w:fldCharType="end"/>
            </w:r>
          </w:hyperlink>
        </w:p>
        <w:p w14:paraId="2EAA3F6F" w14:textId="64C387D6" w:rsidR="00F90DC9" w:rsidRDefault="00F90DC9">
          <w:pPr>
            <w:pStyle w:val="TOC1"/>
            <w:tabs>
              <w:tab w:val="right" w:leader="dot" w:pos="9016"/>
            </w:tabs>
            <w:rPr>
              <w:rFonts w:eastAsiaTheme="minorEastAsia"/>
              <w:noProof/>
              <w:lang w:eastAsia="en-GB"/>
            </w:rPr>
          </w:pPr>
          <w:hyperlink w:anchor="_Toc221514345" w:history="1">
            <w:r w:rsidRPr="00856F56">
              <w:rPr>
                <w:rStyle w:val="Hyperlink"/>
                <w:noProof/>
              </w:rPr>
              <w:t>Product material comparison</w:t>
            </w:r>
            <w:r>
              <w:rPr>
                <w:noProof/>
                <w:webHidden/>
              </w:rPr>
              <w:tab/>
            </w:r>
            <w:r>
              <w:rPr>
                <w:noProof/>
                <w:webHidden/>
              </w:rPr>
              <w:fldChar w:fldCharType="begin"/>
            </w:r>
            <w:r>
              <w:rPr>
                <w:noProof/>
                <w:webHidden/>
              </w:rPr>
              <w:instrText xml:space="preserve"> PAGEREF _Toc221514345 \h </w:instrText>
            </w:r>
            <w:r>
              <w:rPr>
                <w:noProof/>
                <w:webHidden/>
              </w:rPr>
            </w:r>
            <w:r>
              <w:rPr>
                <w:noProof/>
                <w:webHidden/>
              </w:rPr>
              <w:fldChar w:fldCharType="separate"/>
            </w:r>
            <w:r>
              <w:rPr>
                <w:noProof/>
                <w:webHidden/>
              </w:rPr>
              <w:t>14</w:t>
            </w:r>
            <w:r>
              <w:rPr>
                <w:noProof/>
                <w:webHidden/>
              </w:rPr>
              <w:fldChar w:fldCharType="end"/>
            </w:r>
          </w:hyperlink>
        </w:p>
        <w:p w14:paraId="5450563F" w14:textId="587D8D2B" w:rsidR="00F90DC9" w:rsidRDefault="00F90DC9">
          <w:pPr>
            <w:pStyle w:val="TOC2"/>
            <w:tabs>
              <w:tab w:val="right" w:leader="dot" w:pos="9016"/>
            </w:tabs>
            <w:rPr>
              <w:rFonts w:eastAsiaTheme="minorEastAsia"/>
              <w:noProof/>
              <w:lang w:eastAsia="en-GB"/>
            </w:rPr>
          </w:pPr>
          <w:hyperlink w:anchor="_Toc221514346" w:history="1">
            <w:r w:rsidRPr="00856F56">
              <w:rPr>
                <w:rStyle w:val="Hyperlink"/>
                <w:noProof/>
              </w:rPr>
              <w:t>Stainless Steel vs Carbon Steel</w:t>
            </w:r>
            <w:r>
              <w:rPr>
                <w:noProof/>
                <w:webHidden/>
              </w:rPr>
              <w:tab/>
            </w:r>
            <w:r>
              <w:rPr>
                <w:noProof/>
                <w:webHidden/>
              </w:rPr>
              <w:fldChar w:fldCharType="begin"/>
            </w:r>
            <w:r>
              <w:rPr>
                <w:noProof/>
                <w:webHidden/>
              </w:rPr>
              <w:instrText xml:space="preserve"> PAGEREF _Toc221514346 \h </w:instrText>
            </w:r>
            <w:r>
              <w:rPr>
                <w:noProof/>
                <w:webHidden/>
              </w:rPr>
            </w:r>
            <w:r>
              <w:rPr>
                <w:noProof/>
                <w:webHidden/>
              </w:rPr>
              <w:fldChar w:fldCharType="separate"/>
            </w:r>
            <w:r>
              <w:rPr>
                <w:noProof/>
                <w:webHidden/>
              </w:rPr>
              <w:t>14</w:t>
            </w:r>
            <w:r>
              <w:rPr>
                <w:noProof/>
                <w:webHidden/>
              </w:rPr>
              <w:fldChar w:fldCharType="end"/>
            </w:r>
          </w:hyperlink>
        </w:p>
        <w:p w14:paraId="29098F52" w14:textId="2E0647FF" w:rsidR="00F90DC9" w:rsidRDefault="00F90DC9">
          <w:pPr>
            <w:pStyle w:val="TOC2"/>
            <w:tabs>
              <w:tab w:val="right" w:leader="dot" w:pos="9016"/>
            </w:tabs>
            <w:rPr>
              <w:rFonts w:eastAsiaTheme="minorEastAsia"/>
              <w:noProof/>
              <w:lang w:eastAsia="en-GB"/>
            </w:rPr>
          </w:pPr>
          <w:hyperlink w:anchor="_Toc221514347" w:history="1">
            <w:r w:rsidRPr="00856F56">
              <w:rPr>
                <w:rStyle w:val="Hyperlink"/>
                <w:noProof/>
              </w:rPr>
              <w:t>High Density Polyethylene vs Acrylonitrile Butadiene Styrene</w:t>
            </w:r>
            <w:r>
              <w:rPr>
                <w:noProof/>
                <w:webHidden/>
              </w:rPr>
              <w:tab/>
            </w:r>
            <w:r>
              <w:rPr>
                <w:noProof/>
                <w:webHidden/>
              </w:rPr>
              <w:fldChar w:fldCharType="begin"/>
            </w:r>
            <w:r>
              <w:rPr>
                <w:noProof/>
                <w:webHidden/>
              </w:rPr>
              <w:instrText xml:space="preserve"> PAGEREF _Toc221514347 \h </w:instrText>
            </w:r>
            <w:r>
              <w:rPr>
                <w:noProof/>
                <w:webHidden/>
              </w:rPr>
            </w:r>
            <w:r>
              <w:rPr>
                <w:noProof/>
                <w:webHidden/>
              </w:rPr>
              <w:fldChar w:fldCharType="separate"/>
            </w:r>
            <w:r>
              <w:rPr>
                <w:noProof/>
                <w:webHidden/>
              </w:rPr>
              <w:t>14</w:t>
            </w:r>
            <w:r>
              <w:rPr>
                <w:noProof/>
                <w:webHidden/>
              </w:rPr>
              <w:fldChar w:fldCharType="end"/>
            </w:r>
          </w:hyperlink>
        </w:p>
        <w:p w14:paraId="6ECC0DDC" w14:textId="4CE96593" w:rsidR="00F90DC9" w:rsidRDefault="00F90DC9">
          <w:pPr>
            <w:pStyle w:val="TOC2"/>
            <w:tabs>
              <w:tab w:val="right" w:leader="dot" w:pos="9016"/>
            </w:tabs>
            <w:rPr>
              <w:rFonts w:eastAsiaTheme="minorEastAsia"/>
              <w:noProof/>
              <w:lang w:eastAsia="en-GB"/>
            </w:rPr>
          </w:pPr>
          <w:hyperlink w:anchor="_Toc221514348" w:history="1">
            <w:r w:rsidRPr="00856F56">
              <w:rPr>
                <w:rStyle w:val="Hyperlink"/>
                <w:noProof/>
              </w:rPr>
              <w:t>Ceramic Brake Disc vs Cast Iron</w:t>
            </w:r>
            <w:r>
              <w:rPr>
                <w:noProof/>
                <w:webHidden/>
              </w:rPr>
              <w:tab/>
            </w:r>
            <w:r>
              <w:rPr>
                <w:noProof/>
                <w:webHidden/>
              </w:rPr>
              <w:fldChar w:fldCharType="begin"/>
            </w:r>
            <w:r>
              <w:rPr>
                <w:noProof/>
                <w:webHidden/>
              </w:rPr>
              <w:instrText xml:space="preserve"> PAGEREF _Toc221514348 \h </w:instrText>
            </w:r>
            <w:r>
              <w:rPr>
                <w:noProof/>
                <w:webHidden/>
              </w:rPr>
            </w:r>
            <w:r>
              <w:rPr>
                <w:noProof/>
                <w:webHidden/>
              </w:rPr>
              <w:fldChar w:fldCharType="separate"/>
            </w:r>
            <w:r>
              <w:rPr>
                <w:noProof/>
                <w:webHidden/>
              </w:rPr>
              <w:t>15</w:t>
            </w:r>
            <w:r>
              <w:rPr>
                <w:noProof/>
                <w:webHidden/>
              </w:rPr>
              <w:fldChar w:fldCharType="end"/>
            </w:r>
          </w:hyperlink>
        </w:p>
        <w:p w14:paraId="253C9F4B" w14:textId="3069982C" w:rsidR="00F90DC9" w:rsidRDefault="00F90DC9">
          <w:pPr>
            <w:pStyle w:val="TOC1"/>
            <w:tabs>
              <w:tab w:val="right" w:leader="dot" w:pos="9016"/>
            </w:tabs>
            <w:rPr>
              <w:rFonts w:eastAsiaTheme="minorEastAsia"/>
              <w:noProof/>
              <w:lang w:eastAsia="en-GB"/>
            </w:rPr>
          </w:pPr>
          <w:hyperlink w:anchor="_Toc221514349" w:history="1">
            <w:r w:rsidRPr="00856F56">
              <w:rPr>
                <w:rStyle w:val="Hyperlink"/>
                <w:noProof/>
              </w:rPr>
              <w:t>Conclusion</w:t>
            </w:r>
            <w:r>
              <w:rPr>
                <w:noProof/>
                <w:webHidden/>
              </w:rPr>
              <w:tab/>
            </w:r>
            <w:r>
              <w:rPr>
                <w:noProof/>
                <w:webHidden/>
              </w:rPr>
              <w:fldChar w:fldCharType="begin"/>
            </w:r>
            <w:r>
              <w:rPr>
                <w:noProof/>
                <w:webHidden/>
              </w:rPr>
              <w:instrText xml:space="preserve"> PAGEREF _Toc221514349 \h </w:instrText>
            </w:r>
            <w:r>
              <w:rPr>
                <w:noProof/>
                <w:webHidden/>
              </w:rPr>
            </w:r>
            <w:r>
              <w:rPr>
                <w:noProof/>
                <w:webHidden/>
              </w:rPr>
              <w:fldChar w:fldCharType="separate"/>
            </w:r>
            <w:r>
              <w:rPr>
                <w:noProof/>
                <w:webHidden/>
              </w:rPr>
              <w:t>16</w:t>
            </w:r>
            <w:r>
              <w:rPr>
                <w:noProof/>
                <w:webHidden/>
              </w:rPr>
              <w:fldChar w:fldCharType="end"/>
            </w:r>
          </w:hyperlink>
        </w:p>
        <w:p w14:paraId="21B7C927" w14:textId="33ACFAA1" w:rsidR="00F90DC9" w:rsidRDefault="00F90DC9">
          <w:pPr>
            <w:pStyle w:val="TOC1"/>
            <w:tabs>
              <w:tab w:val="right" w:leader="dot" w:pos="9016"/>
            </w:tabs>
            <w:rPr>
              <w:rFonts w:eastAsiaTheme="minorEastAsia"/>
              <w:noProof/>
              <w:lang w:eastAsia="en-GB"/>
            </w:rPr>
          </w:pPr>
          <w:hyperlink w:anchor="_Toc221514350" w:history="1">
            <w:r w:rsidRPr="00856F56">
              <w:rPr>
                <w:rStyle w:val="Hyperlink"/>
                <w:noProof/>
              </w:rPr>
              <w:t>References</w:t>
            </w:r>
            <w:r>
              <w:rPr>
                <w:noProof/>
                <w:webHidden/>
              </w:rPr>
              <w:tab/>
            </w:r>
            <w:r>
              <w:rPr>
                <w:noProof/>
                <w:webHidden/>
              </w:rPr>
              <w:fldChar w:fldCharType="begin"/>
            </w:r>
            <w:r>
              <w:rPr>
                <w:noProof/>
                <w:webHidden/>
              </w:rPr>
              <w:instrText xml:space="preserve"> PAGEREF _Toc221514350 \h </w:instrText>
            </w:r>
            <w:r>
              <w:rPr>
                <w:noProof/>
                <w:webHidden/>
              </w:rPr>
            </w:r>
            <w:r>
              <w:rPr>
                <w:noProof/>
                <w:webHidden/>
              </w:rPr>
              <w:fldChar w:fldCharType="separate"/>
            </w:r>
            <w:r>
              <w:rPr>
                <w:noProof/>
                <w:webHidden/>
              </w:rPr>
              <w:t>17</w:t>
            </w:r>
            <w:r>
              <w:rPr>
                <w:noProof/>
                <w:webHidden/>
              </w:rPr>
              <w:fldChar w:fldCharType="end"/>
            </w:r>
          </w:hyperlink>
        </w:p>
        <w:p w14:paraId="2604DC10" w14:textId="22ACACE5" w:rsidR="00E644FC" w:rsidRDefault="00E644FC">
          <w:r>
            <w:rPr>
              <w:b/>
              <w:bCs/>
              <w:noProof/>
            </w:rPr>
            <w:fldChar w:fldCharType="end"/>
          </w:r>
        </w:p>
      </w:sdtContent>
    </w:sdt>
    <w:p w14:paraId="69EF665B" w14:textId="77777777" w:rsidR="005061CA" w:rsidRDefault="005061CA" w:rsidP="009F40F5"/>
    <w:p w14:paraId="69053982" w14:textId="77777777" w:rsidR="005061CA" w:rsidRDefault="005061CA" w:rsidP="009F40F5"/>
    <w:p w14:paraId="563E03FB" w14:textId="77777777" w:rsidR="005061CA" w:rsidRDefault="005061CA" w:rsidP="009F40F5"/>
    <w:p w14:paraId="1EC4E686" w14:textId="77777777" w:rsidR="005061CA" w:rsidRDefault="005061CA" w:rsidP="009F40F5"/>
    <w:p w14:paraId="143420CA" w14:textId="77777777" w:rsidR="00105205" w:rsidRDefault="00105205" w:rsidP="009F40F5"/>
    <w:p w14:paraId="0258AB9D" w14:textId="77777777" w:rsidR="005061CA" w:rsidRDefault="005061CA" w:rsidP="009F40F5"/>
    <w:p w14:paraId="6B516ECD" w14:textId="13DEA016" w:rsidR="00105205" w:rsidRDefault="00105205" w:rsidP="00105205">
      <w:pPr>
        <w:pStyle w:val="Heading1"/>
      </w:pPr>
      <w:bookmarkStart w:id="1" w:name="_Toc221514330"/>
      <w:r>
        <w:lastRenderedPageBreak/>
        <w:t>Table of Figures</w:t>
      </w:r>
      <w:bookmarkEnd w:id="1"/>
    </w:p>
    <w:p w14:paraId="340ECF9F" w14:textId="45D1C806" w:rsidR="00F90DC9" w:rsidRDefault="009F5C25">
      <w:pPr>
        <w:pStyle w:val="TableofFigures"/>
        <w:tabs>
          <w:tab w:val="right" w:leader="dot" w:pos="9016"/>
        </w:tabs>
        <w:rPr>
          <w:rFonts w:eastAsiaTheme="minorEastAsia"/>
          <w:noProof/>
          <w:lang w:eastAsia="en-GB"/>
        </w:rPr>
      </w:pPr>
      <w:r>
        <w:rPr>
          <w:sz w:val="36"/>
          <w:szCs w:val="36"/>
        </w:rPr>
        <w:fldChar w:fldCharType="begin"/>
      </w:r>
      <w:r>
        <w:rPr>
          <w:sz w:val="36"/>
          <w:szCs w:val="36"/>
        </w:rPr>
        <w:instrText xml:space="preserve"> TOC \h \z \c "Figure" </w:instrText>
      </w:r>
      <w:r>
        <w:rPr>
          <w:sz w:val="36"/>
          <w:szCs w:val="36"/>
        </w:rPr>
        <w:fldChar w:fldCharType="separate"/>
      </w:r>
      <w:hyperlink w:anchor="_Toc221514361" w:history="1">
        <w:r w:rsidR="00F90DC9" w:rsidRPr="00F36448">
          <w:rPr>
            <w:rStyle w:val="Hyperlink"/>
            <w:rFonts w:ascii="Calibri" w:hAnsi="Calibri" w:cs="Calibri"/>
            <w:noProof/>
          </w:rPr>
          <w:t>Figure 1 – Image of a stainless-steel ball valve (Zhu, 2016)</w:t>
        </w:r>
        <w:r w:rsidR="00F90DC9">
          <w:rPr>
            <w:noProof/>
            <w:webHidden/>
          </w:rPr>
          <w:tab/>
        </w:r>
        <w:r w:rsidR="00F90DC9">
          <w:rPr>
            <w:noProof/>
            <w:webHidden/>
          </w:rPr>
          <w:fldChar w:fldCharType="begin"/>
        </w:r>
        <w:r w:rsidR="00F90DC9">
          <w:rPr>
            <w:noProof/>
            <w:webHidden/>
          </w:rPr>
          <w:instrText xml:space="preserve"> PAGEREF _Toc221514361 \h </w:instrText>
        </w:r>
        <w:r w:rsidR="00F90DC9">
          <w:rPr>
            <w:noProof/>
            <w:webHidden/>
          </w:rPr>
        </w:r>
        <w:r w:rsidR="00F90DC9">
          <w:rPr>
            <w:noProof/>
            <w:webHidden/>
          </w:rPr>
          <w:fldChar w:fldCharType="separate"/>
        </w:r>
        <w:r w:rsidR="00F90DC9">
          <w:rPr>
            <w:noProof/>
            <w:webHidden/>
          </w:rPr>
          <w:t>9</w:t>
        </w:r>
        <w:r w:rsidR="00F90DC9">
          <w:rPr>
            <w:noProof/>
            <w:webHidden/>
          </w:rPr>
          <w:fldChar w:fldCharType="end"/>
        </w:r>
      </w:hyperlink>
    </w:p>
    <w:p w14:paraId="373FD1D7" w14:textId="658566FE" w:rsidR="00F90DC9" w:rsidRDefault="00F90DC9">
      <w:pPr>
        <w:pStyle w:val="TableofFigures"/>
        <w:tabs>
          <w:tab w:val="right" w:leader="dot" w:pos="9016"/>
        </w:tabs>
        <w:rPr>
          <w:rFonts w:eastAsiaTheme="minorEastAsia"/>
          <w:noProof/>
          <w:lang w:eastAsia="en-GB"/>
        </w:rPr>
      </w:pPr>
      <w:hyperlink w:anchor="_Toc221514362" w:history="1">
        <w:r w:rsidRPr="00F36448">
          <w:rPr>
            <w:rStyle w:val="Hyperlink"/>
            <w:rFonts w:ascii="Calibri" w:hAnsi="Calibri" w:cs="Calibri"/>
            <w:noProof/>
          </w:rPr>
          <w:t xml:space="preserve">Figure 2 - Image of a typical hard hat widely used throughout industry </w:t>
        </w:r>
        <w:r w:rsidRPr="00F36448">
          <w:rPr>
            <w:rStyle w:val="Hyperlink"/>
            <w:rFonts w:ascii="Calibri" w:eastAsia="Aptos" w:hAnsi="Calibri" w:cs="Calibri"/>
            <w:noProof/>
          </w:rPr>
          <w:t>(AtkinsRéalis, 2025)</w:t>
        </w:r>
        <w:r>
          <w:rPr>
            <w:noProof/>
            <w:webHidden/>
          </w:rPr>
          <w:tab/>
        </w:r>
        <w:r>
          <w:rPr>
            <w:noProof/>
            <w:webHidden/>
          </w:rPr>
          <w:fldChar w:fldCharType="begin"/>
        </w:r>
        <w:r>
          <w:rPr>
            <w:noProof/>
            <w:webHidden/>
          </w:rPr>
          <w:instrText xml:space="preserve"> PAGEREF _Toc221514362 \h </w:instrText>
        </w:r>
        <w:r>
          <w:rPr>
            <w:noProof/>
            <w:webHidden/>
          </w:rPr>
        </w:r>
        <w:r>
          <w:rPr>
            <w:noProof/>
            <w:webHidden/>
          </w:rPr>
          <w:fldChar w:fldCharType="separate"/>
        </w:r>
        <w:r>
          <w:rPr>
            <w:noProof/>
            <w:webHidden/>
          </w:rPr>
          <w:t>10</w:t>
        </w:r>
        <w:r>
          <w:rPr>
            <w:noProof/>
            <w:webHidden/>
          </w:rPr>
          <w:fldChar w:fldCharType="end"/>
        </w:r>
      </w:hyperlink>
    </w:p>
    <w:p w14:paraId="2661FF19" w14:textId="5AF1F8B1" w:rsidR="00F90DC9" w:rsidRDefault="00F90DC9">
      <w:pPr>
        <w:pStyle w:val="TableofFigures"/>
        <w:tabs>
          <w:tab w:val="right" w:leader="dot" w:pos="9016"/>
        </w:tabs>
        <w:rPr>
          <w:rFonts w:eastAsiaTheme="minorEastAsia"/>
          <w:noProof/>
          <w:lang w:eastAsia="en-GB"/>
        </w:rPr>
      </w:pPr>
      <w:hyperlink w:anchor="_Toc221514363" w:history="1">
        <w:r w:rsidRPr="00F36448">
          <w:rPr>
            <w:rStyle w:val="Hyperlink"/>
            <w:rFonts w:ascii="Calibri" w:hAnsi="Calibri" w:cs="Calibri"/>
            <w:noProof/>
          </w:rPr>
          <w:t xml:space="preserve">Figure 3 – Ceramic Brake Disc </w:t>
        </w:r>
        <w:r w:rsidRPr="00F36448">
          <w:rPr>
            <w:rStyle w:val="Hyperlink"/>
            <w:rFonts w:ascii="Calibri" w:eastAsia="Aptos" w:hAnsi="Calibri" w:cs="Calibri"/>
            <w:noProof/>
          </w:rPr>
          <w:t>(Reyes, 2020)</w:t>
        </w:r>
        <w:r>
          <w:rPr>
            <w:noProof/>
            <w:webHidden/>
          </w:rPr>
          <w:tab/>
        </w:r>
        <w:r>
          <w:rPr>
            <w:noProof/>
            <w:webHidden/>
          </w:rPr>
          <w:fldChar w:fldCharType="begin"/>
        </w:r>
        <w:r>
          <w:rPr>
            <w:noProof/>
            <w:webHidden/>
          </w:rPr>
          <w:instrText xml:space="preserve"> PAGEREF _Toc221514363 \h </w:instrText>
        </w:r>
        <w:r>
          <w:rPr>
            <w:noProof/>
            <w:webHidden/>
          </w:rPr>
        </w:r>
        <w:r>
          <w:rPr>
            <w:noProof/>
            <w:webHidden/>
          </w:rPr>
          <w:fldChar w:fldCharType="separate"/>
        </w:r>
        <w:r>
          <w:rPr>
            <w:noProof/>
            <w:webHidden/>
          </w:rPr>
          <w:t>11</w:t>
        </w:r>
        <w:r>
          <w:rPr>
            <w:noProof/>
            <w:webHidden/>
          </w:rPr>
          <w:fldChar w:fldCharType="end"/>
        </w:r>
      </w:hyperlink>
    </w:p>
    <w:p w14:paraId="18841B54" w14:textId="679C4D41" w:rsidR="00F90DC9" w:rsidRDefault="00F90DC9">
      <w:pPr>
        <w:pStyle w:val="TableofFigures"/>
        <w:tabs>
          <w:tab w:val="right" w:leader="dot" w:pos="9016"/>
        </w:tabs>
        <w:rPr>
          <w:rFonts w:eastAsiaTheme="minorEastAsia"/>
          <w:noProof/>
          <w:lang w:eastAsia="en-GB"/>
        </w:rPr>
      </w:pPr>
      <w:hyperlink w:anchor="_Toc221514364" w:history="1">
        <w:r w:rsidRPr="00F36448">
          <w:rPr>
            <w:rStyle w:val="Hyperlink"/>
            <w:rFonts w:ascii="Calibri" w:hAnsi="Calibri" w:cs="Calibri"/>
            <w:noProof/>
          </w:rPr>
          <w:t>Figure 4 – Sand Casting illustration (The Open University, 2017d)</w:t>
        </w:r>
        <w:r>
          <w:rPr>
            <w:noProof/>
            <w:webHidden/>
          </w:rPr>
          <w:tab/>
        </w:r>
        <w:r>
          <w:rPr>
            <w:noProof/>
            <w:webHidden/>
          </w:rPr>
          <w:fldChar w:fldCharType="begin"/>
        </w:r>
        <w:r>
          <w:rPr>
            <w:noProof/>
            <w:webHidden/>
          </w:rPr>
          <w:instrText xml:space="preserve"> PAGEREF _Toc221514364 \h </w:instrText>
        </w:r>
        <w:r>
          <w:rPr>
            <w:noProof/>
            <w:webHidden/>
          </w:rPr>
        </w:r>
        <w:r>
          <w:rPr>
            <w:noProof/>
            <w:webHidden/>
          </w:rPr>
          <w:fldChar w:fldCharType="separate"/>
        </w:r>
        <w:r>
          <w:rPr>
            <w:noProof/>
            <w:webHidden/>
          </w:rPr>
          <w:t>12</w:t>
        </w:r>
        <w:r>
          <w:rPr>
            <w:noProof/>
            <w:webHidden/>
          </w:rPr>
          <w:fldChar w:fldCharType="end"/>
        </w:r>
      </w:hyperlink>
    </w:p>
    <w:p w14:paraId="1F1936AA" w14:textId="7F42D8D1" w:rsidR="00F90DC9" w:rsidRDefault="00F90DC9">
      <w:pPr>
        <w:pStyle w:val="TableofFigures"/>
        <w:tabs>
          <w:tab w:val="right" w:leader="dot" w:pos="9016"/>
        </w:tabs>
        <w:rPr>
          <w:rFonts w:eastAsiaTheme="minorEastAsia"/>
          <w:noProof/>
          <w:lang w:eastAsia="en-GB"/>
        </w:rPr>
      </w:pPr>
      <w:hyperlink w:anchor="_Toc221514365" w:history="1">
        <w:r w:rsidRPr="00F36448">
          <w:rPr>
            <w:rStyle w:val="Hyperlink"/>
            <w:rFonts w:ascii="Calibri" w:hAnsi="Calibri" w:cs="Calibri"/>
            <w:noProof/>
          </w:rPr>
          <w:t>Figure 5 - Investment Casting illustration (The Open University, 2017c)</w:t>
        </w:r>
        <w:r>
          <w:rPr>
            <w:noProof/>
            <w:webHidden/>
          </w:rPr>
          <w:tab/>
        </w:r>
        <w:r>
          <w:rPr>
            <w:noProof/>
            <w:webHidden/>
          </w:rPr>
          <w:fldChar w:fldCharType="begin"/>
        </w:r>
        <w:r>
          <w:rPr>
            <w:noProof/>
            <w:webHidden/>
          </w:rPr>
          <w:instrText xml:space="preserve"> PAGEREF _Toc221514365 \h </w:instrText>
        </w:r>
        <w:r>
          <w:rPr>
            <w:noProof/>
            <w:webHidden/>
          </w:rPr>
        </w:r>
        <w:r>
          <w:rPr>
            <w:noProof/>
            <w:webHidden/>
          </w:rPr>
          <w:fldChar w:fldCharType="separate"/>
        </w:r>
        <w:r>
          <w:rPr>
            <w:noProof/>
            <w:webHidden/>
          </w:rPr>
          <w:t>13</w:t>
        </w:r>
        <w:r>
          <w:rPr>
            <w:noProof/>
            <w:webHidden/>
          </w:rPr>
          <w:fldChar w:fldCharType="end"/>
        </w:r>
      </w:hyperlink>
    </w:p>
    <w:p w14:paraId="2552E6BC" w14:textId="48500698" w:rsidR="00F90DC9" w:rsidRPr="001915E4" w:rsidRDefault="00F90DC9">
      <w:pPr>
        <w:pStyle w:val="TableofFigures"/>
        <w:tabs>
          <w:tab w:val="right" w:leader="dot" w:pos="9016"/>
        </w:tabs>
        <w:rPr>
          <w:rFonts w:eastAsiaTheme="minorEastAsia"/>
          <w:noProof/>
          <w:color w:val="0A2F41" w:themeColor="accent1" w:themeShade="80"/>
          <w:lang w:eastAsia="en-GB"/>
        </w:rPr>
      </w:pPr>
      <w:hyperlink w:anchor="_Toc221514366" w:history="1">
        <w:r w:rsidRPr="001915E4">
          <w:rPr>
            <w:rStyle w:val="Hyperlink"/>
            <w:rFonts w:ascii="Calibri" w:hAnsi="Calibri" w:cs="Calibri"/>
            <w:i/>
            <w:iCs/>
            <w:noProof/>
            <w:color w:val="0A2F41" w:themeColor="accent1" w:themeShade="80"/>
          </w:rPr>
          <w:t>Figure 6 - Injection Moulding Process (The Open University, 2017)</w:t>
        </w:r>
        <w:r w:rsidRPr="001915E4">
          <w:rPr>
            <w:noProof/>
            <w:webHidden/>
            <w:color w:val="0A2F41" w:themeColor="accent1" w:themeShade="80"/>
          </w:rPr>
          <w:tab/>
        </w:r>
        <w:r w:rsidRPr="001915E4">
          <w:rPr>
            <w:noProof/>
            <w:webHidden/>
            <w:color w:val="0A2F41" w:themeColor="accent1" w:themeShade="80"/>
          </w:rPr>
          <w:fldChar w:fldCharType="begin"/>
        </w:r>
        <w:r w:rsidRPr="001915E4">
          <w:rPr>
            <w:noProof/>
            <w:webHidden/>
            <w:color w:val="0A2F41" w:themeColor="accent1" w:themeShade="80"/>
          </w:rPr>
          <w:instrText xml:space="preserve"> PAGEREF _Toc221514366 \h </w:instrText>
        </w:r>
        <w:r w:rsidRPr="001915E4">
          <w:rPr>
            <w:noProof/>
            <w:webHidden/>
            <w:color w:val="0A2F41" w:themeColor="accent1" w:themeShade="80"/>
          </w:rPr>
        </w:r>
        <w:r w:rsidRPr="001915E4">
          <w:rPr>
            <w:noProof/>
            <w:webHidden/>
            <w:color w:val="0A2F41" w:themeColor="accent1" w:themeShade="80"/>
          </w:rPr>
          <w:fldChar w:fldCharType="separate"/>
        </w:r>
        <w:r w:rsidRPr="001915E4">
          <w:rPr>
            <w:noProof/>
            <w:webHidden/>
            <w:color w:val="0A2F41" w:themeColor="accent1" w:themeShade="80"/>
          </w:rPr>
          <w:t>13</w:t>
        </w:r>
        <w:r w:rsidRPr="001915E4">
          <w:rPr>
            <w:noProof/>
            <w:webHidden/>
            <w:color w:val="0A2F41" w:themeColor="accent1" w:themeShade="80"/>
          </w:rPr>
          <w:fldChar w:fldCharType="end"/>
        </w:r>
      </w:hyperlink>
    </w:p>
    <w:p w14:paraId="786A7F01" w14:textId="06B1D1B1" w:rsidR="00F90DC9" w:rsidRDefault="00F90DC9">
      <w:pPr>
        <w:pStyle w:val="TableofFigures"/>
        <w:tabs>
          <w:tab w:val="right" w:leader="dot" w:pos="9016"/>
        </w:tabs>
        <w:rPr>
          <w:rFonts w:eastAsiaTheme="minorEastAsia"/>
          <w:noProof/>
          <w:lang w:eastAsia="en-GB"/>
        </w:rPr>
      </w:pPr>
      <w:hyperlink w:anchor="_Toc221514367" w:history="1">
        <w:r w:rsidRPr="00F36448">
          <w:rPr>
            <w:rStyle w:val="Hyperlink"/>
            <w:rFonts w:ascii="Calibri" w:hAnsi="Calibri" w:cs="Calibri"/>
            <w:noProof/>
          </w:rPr>
          <w:t>Figure 7 – Ceramic Brake Disc Process (Bence Rancsó, 2015)</w:t>
        </w:r>
        <w:r>
          <w:rPr>
            <w:noProof/>
            <w:webHidden/>
          </w:rPr>
          <w:tab/>
        </w:r>
        <w:r>
          <w:rPr>
            <w:noProof/>
            <w:webHidden/>
          </w:rPr>
          <w:fldChar w:fldCharType="begin"/>
        </w:r>
        <w:r>
          <w:rPr>
            <w:noProof/>
            <w:webHidden/>
          </w:rPr>
          <w:instrText xml:space="preserve"> PAGEREF _Toc221514367 \h </w:instrText>
        </w:r>
        <w:r>
          <w:rPr>
            <w:noProof/>
            <w:webHidden/>
          </w:rPr>
        </w:r>
        <w:r>
          <w:rPr>
            <w:noProof/>
            <w:webHidden/>
          </w:rPr>
          <w:fldChar w:fldCharType="separate"/>
        </w:r>
        <w:r>
          <w:rPr>
            <w:noProof/>
            <w:webHidden/>
          </w:rPr>
          <w:t>14</w:t>
        </w:r>
        <w:r>
          <w:rPr>
            <w:noProof/>
            <w:webHidden/>
          </w:rPr>
          <w:fldChar w:fldCharType="end"/>
        </w:r>
      </w:hyperlink>
    </w:p>
    <w:p w14:paraId="289738DC" w14:textId="40942B71" w:rsidR="00F90DC9" w:rsidRDefault="00F90DC9">
      <w:pPr>
        <w:pStyle w:val="TableofFigures"/>
        <w:tabs>
          <w:tab w:val="right" w:leader="dot" w:pos="9016"/>
        </w:tabs>
        <w:rPr>
          <w:rFonts w:eastAsiaTheme="minorEastAsia"/>
          <w:noProof/>
          <w:lang w:eastAsia="en-GB"/>
        </w:rPr>
      </w:pPr>
      <w:hyperlink w:anchor="_Toc221514368" w:history="1">
        <w:r w:rsidRPr="00F36448">
          <w:rPr>
            <w:rStyle w:val="Hyperlink"/>
            <w:noProof/>
          </w:rPr>
          <w:t>Figure 8 - Stainless Steel vs Carbon Steel comparison (British Stainless-Steel Association, n.d.)</w:t>
        </w:r>
        <w:r>
          <w:rPr>
            <w:noProof/>
            <w:webHidden/>
          </w:rPr>
          <w:tab/>
        </w:r>
        <w:r>
          <w:rPr>
            <w:noProof/>
            <w:webHidden/>
          </w:rPr>
          <w:fldChar w:fldCharType="begin"/>
        </w:r>
        <w:r>
          <w:rPr>
            <w:noProof/>
            <w:webHidden/>
          </w:rPr>
          <w:instrText xml:space="preserve"> PAGEREF _Toc221514368 \h </w:instrText>
        </w:r>
        <w:r>
          <w:rPr>
            <w:noProof/>
            <w:webHidden/>
          </w:rPr>
        </w:r>
        <w:r>
          <w:rPr>
            <w:noProof/>
            <w:webHidden/>
          </w:rPr>
          <w:fldChar w:fldCharType="separate"/>
        </w:r>
        <w:r>
          <w:rPr>
            <w:noProof/>
            <w:webHidden/>
          </w:rPr>
          <w:t>15</w:t>
        </w:r>
        <w:r>
          <w:rPr>
            <w:noProof/>
            <w:webHidden/>
          </w:rPr>
          <w:fldChar w:fldCharType="end"/>
        </w:r>
      </w:hyperlink>
    </w:p>
    <w:p w14:paraId="4C6D0E30" w14:textId="0EA59D6A" w:rsidR="00F90DC9" w:rsidRDefault="00F90DC9">
      <w:pPr>
        <w:pStyle w:val="TableofFigures"/>
        <w:tabs>
          <w:tab w:val="right" w:leader="dot" w:pos="9016"/>
        </w:tabs>
        <w:rPr>
          <w:rFonts w:eastAsiaTheme="minorEastAsia"/>
          <w:noProof/>
          <w:lang w:eastAsia="en-GB"/>
        </w:rPr>
      </w:pPr>
      <w:hyperlink w:anchor="_Toc221514369" w:history="1">
        <w:r w:rsidRPr="00F36448">
          <w:rPr>
            <w:rStyle w:val="Hyperlink"/>
            <w:rFonts w:ascii="Calibri" w:hAnsi="Calibri" w:cs="Calibri"/>
            <w:noProof/>
          </w:rPr>
          <w:t>Figure 9 - High Density Polyethylene vs Acrylonitrile Butadiene Styrene (McClements, 2022)</w:t>
        </w:r>
        <w:r>
          <w:rPr>
            <w:noProof/>
            <w:webHidden/>
          </w:rPr>
          <w:tab/>
        </w:r>
        <w:r>
          <w:rPr>
            <w:noProof/>
            <w:webHidden/>
          </w:rPr>
          <w:fldChar w:fldCharType="begin"/>
        </w:r>
        <w:r>
          <w:rPr>
            <w:noProof/>
            <w:webHidden/>
          </w:rPr>
          <w:instrText xml:space="preserve"> PAGEREF _Toc221514369 \h </w:instrText>
        </w:r>
        <w:r>
          <w:rPr>
            <w:noProof/>
            <w:webHidden/>
          </w:rPr>
        </w:r>
        <w:r>
          <w:rPr>
            <w:noProof/>
            <w:webHidden/>
          </w:rPr>
          <w:fldChar w:fldCharType="separate"/>
        </w:r>
        <w:r>
          <w:rPr>
            <w:noProof/>
            <w:webHidden/>
          </w:rPr>
          <w:t>15</w:t>
        </w:r>
        <w:r>
          <w:rPr>
            <w:noProof/>
            <w:webHidden/>
          </w:rPr>
          <w:fldChar w:fldCharType="end"/>
        </w:r>
      </w:hyperlink>
    </w:p>
    <w:p w14:paraId="0EC61F1B" w14:textId="1E24D2DF" w:rsidR="00F90DC9" w:rsidRDefault="00F90DC9">
      <w:pPr>
        <w:pStyle w:val="TableofFigures"/>
        <w:tabs>
          <w:tab w:val="right" w:leader="dot" w:pos="9016"/>
        </w:tabs>
        <w:rPr>
          <w:rFonts w:eastAsiaTheme="minorEastAsia"/>
          <w:noProof/>
          <w:lang w:eastAsia="en-GB"/>
        </w:rPr>
      </w:pPr>
      <w:hyperlink w:anchor="_Toc221514370" w:history="1">
        <w:r w:rsidRPr="00F36448">
          <w:rPr>
            <w:rStyle w:val="Hyperlink"/>
            <w:rFonts w:ascii="Calibri" w:hAnsi="Calibri" w:cs="Calibri"/>
            <w:noProof/>
          </w:rPr>
          <w:t>Figure 10 - Carbon Ceramic Brake Disc vs Cast Iron Brake Disc (N Fatchurrohman et al., 2016, Bence Rancsó, 2015)</w:t>
        </w:r>
        <w:r>
          <w:rPr>
            <w:noProof/>
            <w:webHidden/>
          </w:rPr>
          <w:tab/>
        </w:r>
        <w:r>
          <w:rPr>
            <w:noProof/>
            <w:webHidden/>
          </w:rPr>
          <w:fldChar w:fldCharType="begin"/>
        </w:r>
        <w:r>
          <w:rPr>
            <w:noProof/>
            <w:webHidden/>
          </w:rPr>
          <w:instrText xml:space="preserve"> PAGEREF _Toc221514370 \h </w:instrText>
        </w:r>
        <w:r>
          <w:rPr>
            <w:noProof/>
            <w:webHidden/>
          </w:rPr>
        </w:r>
        <w:r>
          <w:rPr>
            <w:noProof/>
            <w:webHidden/>
          </w:rPr>
          <w:fldChar w:fldCharType="separate"/>
        </w:r>
        <w:r>
          <w:rPr>
            <w:noProof/>
            <w:webHidden/>
          </w:rPr>
          <w:t>16</w:t>
        </w:r>
        <w:r>
          <w:rPr>
            <w:noProof/>
            <w:webHidden/>
          </w:rPr>
          <w:fldChar w:fldCharType="end"/>
        </w:r>
      </w:hyperlink>
    </w:p>
    <w:p w14:paraId="1194A62D" w14:textId="61A41637" w:rsidR="005061CA" w:rsidRDefault="009F5C25" w:rsidP="005061CA">
      <w:pPr>
        <w:pStyle w:val="Heading1"/>
        <w:rPr>
          <w:sz w:val="36"/>
          <w:szCs w:val="36"/>
        </w:rPr>
      </w:pPr>
      <w:r>
        <w:rPr>
          <w:sz w:val="36"/>
          <w:szCs w:val="36"/>
        </w:rPr>
        <w:fldChar w:fldCharType="end"/>
      </w:r>
    </w:p>
    <w:p w14:paraId="7F264CE0" w14:textId="77777777" w:rsidR="005061CA" w:rsidRDefault="005061CA" w:rsidP="005061CA">
      <w:pPr>
        <w:pStyle w:val="Heading1"/>
        <w:rPr>
          <w:sz w:val="36"/>
          <w:szCs w:val="36"/>
        </w:rPr>
      </w:pPr>
    </w:p>
    <w:p w14:paraId="34C9CC9E" w14:textId="77777777" w:rsidR="005061CA" w:rsidRDefault="005061CA" w:rsidP="005061CA">
      <w:pPr>
        <w:pStyle w:val="Heading1"/>
        <w:rPr>
          <w:sz w:val="36"/>
          <w:szCs w:val="36"/>
        </w:rPr>
      </w:pPr>
    </w:p>
    <w:p w14:paraId="015BDBE9" w14:textId="77777777" w:rsidR="005061CA" w:rsidRDefault="005061CA" w:rsidP="005061CA">
      <w:pPr>
        <w:pStyle w:val="Heading1"/>
        <w:rPr>
          <w:sz w:val="36"/>
          <w:szCs w:val="36"/>
        </w:rPr>
      </w:pPr>
    </w:p>
    <w:p w14:paraId="542409FC" w14:textId="77777777" w:rsidR="005061CA" w:rsidRDefault="005061CA" w:rsidP="005061CA">
      <w:pPr>
        <w:pStyle w:val="Heading1"/>
        <w:rPr>
          <w:sz w:val="36"/>
          <w:szCs w:val="36"/>
        </w:rPr>
      </w:pPr>
    </w:p>
    <w:p w14:paraId="63B98ABF" w14:textId="77777777" w:rsidR="005061CA" w:rsidRDefault="005061CA" w:rsidP="005061CA">
      <w:pPr>
        <w:pStyle w:val="Heading1"/>
        <w:rPr>
          <w:sz w:val="36"/>
          <w:szCs w:val="36"/>
        </w:rPr>
      </w:pPr>
    </w:p>
    <w:p w14:paraId="558B6E5A" w14:textId="77777777" w:rsidR="00105205" w:rsidRDefault="00105205" w:rsidP="00105205"/>
    <w:p w14:paraId="24214576" w14:textId="77777777" w:rsidR="00E644FC" w:rsidRDefault="00E644FC" w:rsidP="00105205"/>
    <w:p w14:paraId="6634C9C9" w14:textId="77777777" w:rsidR="00E644FC" w:rsidRDefault="00E644FC" w:rsidP="00105205"/>
    <w:p w14:paraId="7B8B15C4" w14:textId="77777777" w:rsidR="00E644FC" w:rsidRDefault="00E644FC" w:rsidP="00105205"/>
    <w:p w14:paraId="5F73A4B4" w14:textId="77777777" w:rsidR="00E644FC" w:rsidRPr="00105205" w:rsidRDefault="00E644FC" w:rsidP="00105205"/>
    <w:p w14:paraId="1F80C178" w14:textId="68418EE6" w:rsidR="00F0497E" w:rsidRPr="005061CA" w:rsidRDefault="007C35BE" w:rsidP="00EE0ADD">
      <w:pPr>
        <w:pStyle w:val="Heading1"/>
      </w:pPr>
      <w:bookmarkStart w:id="2" w:name="_Toc221514331"/>
      <w:r w:rsidRPr="005061CA">
        <w:lastRenderedPageBreak/>
        <w:t>Introduction</w:t>
      </w:r>
      <w:bookmarkEnd w:id="2"/>
    </w:p>
    <w:p w14:paraId="208863AD" w14:textId="7E06800F" w:rsidR="00AB4EFC" w:rsidRPr="002474EC" w:rsidRDefault="007C35BE" w:rsidP="007C35BE">
      <w:pPr>
        <w:rPr>
          <w:rFonts w:ascii="Calibri" w:hAnsi="Calibri" w:cs="Calibri"/>
          <w:sz w:val="22"/>
          <w:szCs w:val="22"/>
        </w:rPr>
      </w:pPr>
      <w:r w:rsidRPr="002474EC">
        <w:rPr>
          <w:rFonts w:ascii="Calibri" w:hAnsi="Calibri" w:cs="Calibri"/>
          <w:sz w:val="22"/>
          <w:szCs w:val="22"/>
        </w:rPr>
        <w:t>Th</w:t>
      </w:r>
      <w:r w:rsidR="008F0BD3" w:rsidRPr="002474EC">
        <w:rPr>
          <w:rFonts w:ascii="Calibri" w:hAnsi="Calibri" w:cs="Calibri"/>
          <w:sz w:val="22"/>
          <w:szCs w:val="22"/>
        </w:rPr>
        <w:t xml:space="preserve">is report will </w:t>
      </w:r>
      <w:r w:rsidR="00345EF9" w:rsidRPr="002474EC">
        <w:rPr>
          <w:rFonts w:ascii="Calibri" w:hAnsi="Calibri" w:cs="Calibri"/>
          <w:sz w:val="22"/>
          <w:szCs w:val="22"/>
        </w:rPr>
        <w:t xml:space="preserve">seek to identify, analyse and compare three </w:t>
      </w:r>
      <w:r w:rsidR="005461D0" w:rsidRPr="002474EC">
        <w:rPr>
          <w:rFonts w:ascii="Calibri" w:hAnsi="Calibri" w:cs="Calibri"/>
          <w:sz w:val="22"/>
          <w:szCs w:val="22"/>
        </w:rPr>
        <w:t xml:space="preserve">commonly utilised products, </w:t>
      </w:r>
      <w:r w:rsidR="00F73C38" w:rsidRPr="002474EC">
        <w:rPr>
          <w:rFonts w:ascii="Calibri" w:hAnsi="Calibri" w:cs="Calibri"/>
          <w:sz w:val="22"/>
          <w:szCs w:val="22"/>
        </w:rPr>
        <w:t xml:space="preserve">manufactured from three different </w:t>
      </w:r>
      <w:r w:rsidR="00A433F4" w:rsidRPr="002474EC">
        <w:rPr>
          <w:rFonts w:ascii="Calibri" w:hAnsi="Calibri" w:cs="Calibri"/>
          <w:sz w:val="22"/>
          <w:szCs w:val="22"/>
        </w:rPr>
        <w:t xml:space="preserve">material categories. Each product will be </w:t>
      </w:r>
      <w:r w:rsidR="00E00183" w:rsidRPr="002474EC">
        <w:rPr>
          <w:rFonts w:ascii="Calibri" w:hAnsi="Calibri" w:cs="Calibri"/>
          <w:sz w:val="22"/>
          <w:szCs w:val="22"/>
        </w:rPr>
        <w:t xml:space="preserve">compared against an alternative </w:t>
      </w:r>
      <w:r w:rsidR="00F662B1" w:rsidRPr="002474EC">
        <w:rPr>
          <w:rFonts w:ascii="Calibri" w:hAnsi="Calibri" w:cs="Calibri"/>
          <w:sz w:val="22"/>
          <w:szCs w:val="22"/>
        </w:rPr>
        <w:t>material</w:t>
      </w:r>
      <w:r w:rsidR="005C4287" w:rsidRPr="002474EC">
        <w:rPr>
          <w:rFonts w:ascii="Calibri" w:hAnsi="Calibri" w:cs="Calibri"/>
          <w:sz w:val="22"/>
          <w:szCs w:val="22"/>
        </w:rPr>
        <w:t xml:space="preserve"> and </w:t>
      </w:r>
      <w:r w:rsidR="001B7C80" w:rsidRPr="002474EC">
        <w:rPr>
          <w:rFonts w:ascii="Calibri" w:hAnsi="Calibri" w:cs="Calibri"/>
          <w:sz w:val="22"/>
          <w:szCs w:val="22"/>
        </w:rPr>
        <w:t>al</w:t>
      </w:r>
      <w:r w:rsidR="000F0C97" w:rsidRPr="002474EC">
        <w:rPr>
          <w:rFonts w:ascii="Calibri" w:hAnsi="Calibri" w:cs="Calibri"/>
          <w:sz w:val="22"/>
          <w:szCs w:val="22"/>
        </w:rPr>
        <w:t xml:space="preserve">lowing for comparable reasoning </w:t>
      </w:r>
      <w:r w:rsidR="001F7639" w:rsidRPr="002474EC">
        <w:rPr>
          <w:rFonts w:ascii="Calibri" w:hAnsi="Calibri" w:cs="Calibri"/>
          <w:sz w:val="22"/>
          <w:szCs w:val="22"/>
        </w:rPr>
        <w:t xml:space="preserve">to be conducted, </w:t>
      </w:r>
      <w:r w:rsidR="00E6650D" w:rsidRPr="002474EC">
        <w:rPr>
          <w:rFonts w:ascii="Calibri" w:hAnsi="Calibri" w:cs="Calibri"/>
          <w:sz w:val="22"/>
          <w:szCs w:val="22"/>
        </w:rPr>
        <w:t xml:space="preserve">to </w:t>
      </w:r>
      <w:r w:rsidR="00AB4EFC" w:rsidRPr="002474EC">
        <w:rPr>
          <w:rFonts w:ascii="Calibri" w:hAnsi="Calibri" w:cs="Calibri"/>
          <w:sz w:val="22"/>
          <w:szCs w:val="22"/>
        </w:rPr>
        <w:t>establish the material of choice.</w:t>
      </w:r>
    </w:p>
    <w:p w14:paraId="4FDCBC7E" w14:textId="5A6BBAC8" w:rsidR="00AB4EFC" w:rsidRPr="00AA64C6" w:rsidRDefault="000C2D59" w:rsidP="00EE0ADD">
      <w:pPr>
        <w:pStyle w:val="Heading2"/>
      </w:pPr>
      <w:bookmarkStart w:id="3" w:name="_Toc221514332"/>
      <w:r w:rsidRPr="00AA1765">
        <w:t>Objective</w:t>
      </w:r>
      <w:r w:rsidR="00E20CC5" w:rsidRPr="00AA1765">
        <w:t>s</w:t>
      </w:r>
      <w:bookmarkEnd w:id="3"/>
    </w:p>
    <w:p w14:paraId="2DEDE638" w14:textId="2288A3BB" w:rsidR="00821298" w:rsidRPr="002474EC" w:rsidRDefault="00480D7C" w:rsidP="000C2D59">
      <w:pPr>
        <w:rPr>
          <w:rFonts w:ascii="Calibri" w:hAnsi="Calibri" w:cs="Calibri"/>
          <w:sz w:val="22"/>
          <w:szCs w:val="22"/>
        </w:rPr>
      </w:pPr>
      <w:r w:rsidRPr="002474EC">
        <w:rPr>
          <w:rFonts w:ascii="Calibri" w:hAnsi="Calibri" w:cs="Calibri"/>
          <w:sz w:val="22"/>
          <w:szCs w:val="22"/>
        </w:rPr>
        <w:t xml:space="preserve">The objective of this report is to </w:t>
      </w:r>
      <w:r w:rsidR="0079607B" w:rsidRPr="002474EC">
        <w:rPr>
          <w:rFonts w:ascii="Calibri" w:hAnsi="Calibri" w:cs="Calibri"/>
          <w:sz w:val="22"/>
          <w:szCs w:val="22"/>
        </w:rPr>
        <w:t>investigate and analyse the three chosen products</w:t>
      </w:r>
      <w:r w:rsidR="00D971C7" w:rsidRPr="002474EC">
        <w:rPr>
          <w:rFonts w:ascii="Calibri" w:hAnsi="Calibri" w:cs="Calibri"/>
          <w:sz w:val="22"/>
          <w:szCs w:val="22"/>
        </w:rPr>
        <w:t xml:space="preserve">, in relation to their manufacturing methods, mechanical properties and </w:t>
      </w:r>
      <w:r w:rsidR="00821298" w:rsidRPr="002474EC">
        <w:rPr>
          <w:rFonts w:ascii="Calibri" w:hAnsi="Calibri" w:cs="Calibri"/>
          <w:sz w:val="22"/>
          <w:szCs w:val="22"/>
        </w:rPr>
        <w:t xml:space="preserve">application within industry and / or society. </w:t>
      </w:r>
      <w:r w:rsidR="00414924" w:rsidRPr="002474EC">
        <w:rPr>
          <w:rFonts w:ascii="Calibri" w:hAnsi="Calibri" w:cs="Calibri"/>
          <w:sz w:val="22"/>
          <w:szCs w:val="22"/>
        </w:rPr>
        <w:t>Further research will be undertaken</w:t>
      </w:r>
      <w:r w:rsidR="002377FF" w:rsidRPr="002474EC">
        <w:rPr>
          <w:rFonts w:ascii="Calibri" w:hAnsi="Calibri" w:cs="Calibri"/>
          <w:sz w:val="22"/>
          <w:szCs w:val="22"/>
        </w:rPr>
        <w:t xml:space="preserve"> to </w:t>
      </w:r>
      <w:r w:rsidR="00CE1F47" w:rsidRPr="002474EC">
        <w:rPr>
          <w:rFonts w:ascii="Calibri" w:hAnsi="Calibri" w:cs="Calibri"/>
          <w:sz w:val="22"/>
          <w:szCs w:val="22"/>
        </w:rPr>
        <w:t xml:space="preserve">ascertain </w:t>
      </w:r>
      <w:r w:rsidR="009E419B" w:rsidRPr="002474EC">
        <w:rPr>
          <w:rFonts w:ascii="Calibri" w:hAnsi="Calibri" w:cs="Calibri"/>
          <w:sz w:val="22"/>
          <w:szCs w:val="22"/>
        </w:rPr>
        <w:t>substitute material</w:t>
      </w:r>
      <w:r w:rsidR="00CE1F47" w:rsidRPr="002474EC">
        <w:rPr>
          <w:rFonts w:ascii="Calibri" w:hAnsi="Calibri" w:cs="Calibri"/>
          <w:sz w:val="22"/>
          <w:szCs w:val="22"/>
        </w:rPr>
        <w:t xml:space="preserve"> </w:t>
      </w:r>
      <w:r w:rsidR="009E419B" w:rsidRPr="002474EC">
        <w:rPr>
          <w:rFonts w:ascii="Calibri" w:hAnsi="Calibri" w:cs="Calibri"/>
          <w:sz w:val="22"/>
          <w:szCs w:val="22"/>
        </w:rPr>
        <w:t>possibilities</w:t>
      </w:r>
      <w:r w:rsidR="00977FF0" w:rsidRPr="002474EC">
        <w:rPr>
          <w:rFonts w:ascii="Calibri" w:hAnsi="Calibri" w:cs="Calibri"/>
          <w:sz w:val="22"/>
          <w:szCs w:val="22"/>
        </w:rPr>
        <w:t xml:space="preserve"> and the</w:t>
      </w:r>
      <w:r w:rsidR="00450DE6" w:rsidRPr="002474EC">
        <w:rPr>
          <w:rFonts w:ascii="Calibri" w:hAnsi="Calibri" w:cs="Calibri"/>
          <w:sz w:val="22"/>
          <w:szCs w:val="22"/>
        </w:rPr>
        <w:t xml:space="preserve"> mechanical characteristics of these</w:t>
      </w:r>
      <w:r w:rsidR="00F358A1" w:rsidRPr="002474EC">
        <w:rPr>
          <w:rFonts w:ascii="Calibri" w:hAnsi="Calibri" w:cs="Calibri"/>
          <w:sz w:val="22"/>
          <w:szCs w:val="22"/>
        </w:rPr>
        <w:t xml:space="preserve"> </w:t>
      </w:r>
      <w:r w:rsidR="00C70799" w:rsidRPr="002474EC">
        <w:rPr>
          <w:rFonts w:ascii="Calibri" w:hAnsi="Calibri" w:cs="Calibri"/>
          <w:sz w:val="22"/>
          <w:szCs w:val="22"/>
        </w:rPr>
        <w:t xml:space="preserve">secondary </w:t>
      </w:r>
      <w:r w:rsidR="00B55E74" w:rsidRPr="002474EC">
        <w:rPr>
          <w:rFonts w:ascii="Calibri" w:hAnsi="Calibri" w:cs="Calibri"/>
          <w:sz w:val="22"/>
          <w:szCs w:val="22"/>
        </w:rPr>
        <w:t>al</w:t>
      </w:r>
      <w:r w:rsidR="009E419B" w:rsidRPr="002474EC">
        <w:rPr>
          <w:rFonts w:ascii="Calibri" w:hAnsi="Calibri" w:cs="Calibri"/>
          <w:sz w:val="22"/>
          <w:szCs w:val="22"/>
        </w:rPr>
        <w:t>ternatives.</w:t>
      </w:r>
    </w:p>
    <w:p w14:paraId="367EBF64" w14:textId="58F9DCDF" w:rsidR="009E419B" w:rsidRPr="002474EC" w:rsidRDefault="00842BF6" w:rsidP="000C2D59">
      <w:pPr>
        <w:rPr>
          <w:rFonts w:ascii="Calibri" w:hAnsi="Calibri" w:cs="Calibri"/>
          <w:sz w:val="22"/>
          <w:szCs w:val="22"/>
        </w:rPr>
      </w:pPr>
      <w:r w:rsidRPr="002474EC">
        <w:rPr>
          <w:rFonts w:ascii="Calibri" w:hAnsi="Calibri" w:cs="Calibri"/>
          <w:sz w:val="22"/>
          <w:szCs w:val="22"/>
        </w:rPr>
        <w:t>The selected products that</w:t>
      </w:r>
      <w:r w:rsidR="00F86173" w:rsidRPr="002474EC">
        <w:rPr>
          <w:rFonts w:ascii="Calibri" w:hAnsi="Calibri" w:cs="Calibri"/>
          <w:sz w:val="22"/>
          <w:szCs w:val="22"/>
        </w:rPr>
        <w:t xml:space="preserve"> </w:t>
      </w:r>
      <w:r w:rsidR="000C56F4" w:rsidRPr="002474EC">
        <w:rPr>
          <w:rFonts w:ascii="Calibri" w:hAnsi="Calibri" w:cs="Calibri"/>
          <w:sz w:val="22"/>
          <w:szCs w:val="22"/>
        </w:rPr>
        <w:t xml:space="preserve">are the </w:t>
      </w:r>
      <w:r w:rsidR="00002DD5" w:rsidRPr="002474EC">
        <w:rPr>
          <w:rFonts w:ascii="Calibri" w:hAnsi="Calibri" w:cs="Calibri"/>
          <w:sz w:val="22"/>
          <w:szCs w:val="22"/>
        </w:rPr>
        <w:t>primary focus of the report are:</w:t>
      </w:r>
    </w:p>
    <w:p w14:paraId="505D707D" w14:textId="2B172444" w:rsidR="00002DD5" w:rsidRPr="002474EC" w:rsidRDefault="00002DD5" w:rsidP="00002DD5">
      <w:pPr>
        <w:pStyle w:val="ListParagraph"/>
        <w:numPr>
          <w:ilvl w:val="0"/>
          <w:numId w:val="3"/>
        </w:numPr>
        <w:rPr>
          <w:rFonts w:ascii="Calibri" w:hAnsi="Calibri" w:cs="Calibri"/>
          <w:sz w:val="22"/>
          <w:szCs w:val="22"/>
        </w:rPr>
      </w:pPr>
      <w:r w:rsidRPr="002474EC">
        <w:rPr>
          <w:rFonts w:ascii="Calibri" w:hAnsi="Calibri" w:cs="Calibri"/>
          <w:sz w:val="22"/>
          <w:szCs w:val="22"/>
        </w:rPr>
        <w:t>Stainless Steel Valve</w:t>
      </w:r>
    </w:p>
    <w:p w14:paraId="6FA21545" w14:textId="48942214" w:rsidR="00002DD5" w:rsidRPr="002474EC" w:rsidRDefault="00F507E5" w:rsidP="00002DD5">
      <w:pPr>
        <w:pStyle w:val="ListParagraph"/>
        <w:numPr>
          <w:ilvl w:val="0"/>
          <w:numId w:val="3"/>
        </w:numPr>
        <w:rPr>
          <w:rFonts w:ascii="Calibri" w:hAnsi="Calibri" w:cs="Calibri"/>
          <w:sz w:val="22"/>
          <w:szCs w:val="22"/>
        </w:rPr>
      </w:pPr>
      <w:r w:rsidRPr="002474EC">
        <w:rPr>
          <w:rFonts w:ascii="Calibri" w:hAnsi="Calibri" w:cs="Calibri"/>
          <w:sz w:val="22"/>
          <w:szCs w:val="22"/>
        </w:rPr>
        <w:t>High Density Polyethylene Safety Helmet</w:t>
      </w:r>
    </w:p>
    <w:p w14:paraId="1FAB3D80" w14:textId="6576C8AA" w:rsidR="00F507E5" w:rsidRPr="002474EC" w:rsidRDefault="00FA5ADB" w:rsidP="00002DD5">
      <w:pPr>
        <w:pStyle w:val="ListParagraph"/>
        <w:numPr>
          <w:ilvl w:val="0"/>
          <w:numId w:val="3"/>
        </w:numPr>
        <w:rPr>
          <w:rFonts w:ascii="Calibri" w:hAnsi="Calibri" w:cs="Calibri"/>
          <w:sz w:val="22"/>
          <w:szCs w:val="22"/>
        </w:rPr>
      </w:pPr>
      <w:r>
        <w:rPr>
          <w:rFonts w:ascii="Calibri" w:hAnsi="Calibri" w:cs="Calibri"/>
          <w:sz w:val="22"/>
          <w:szCs w:val="22"/>
        </w:rPr>
        <w:t xml:space="preserve">Carbon </w:t>
      </w:r>
      <w:r w:rsidR="00F507E5" w:rsidRPr="002474EC">
        <w:rPr>
          <w:rFonts w:ascii="Calibri" w:hAnsi="Calibri" w:cs="Calibri"/>
          <w:sz w:val="22"/>
          <w:szCs w:val="22"/>
        </w:rPr>
        <w:t xml:space="preserve">Ceramic </w:t>
      </w:r>
      <w:r w:rsidR="00B06129">
        <w:rPr>
          <w:rFonts w:ascii="Calibri" w:hAnsi="Calibri" w:cs="Calibri"/>
          <w:sz w:val="22"/>
          <w:szCs w:val="22"/>
        </w:rPr>
        <w:t>Brake Disc</w:t>
      </w:r>
    </w:p>
    <w:p w14:paraId="65681E98" w14:textId="77777777" w:rsidR="00AF496B" w:rsidRDefault="00AF496B" w:rsidP="004615BD">
      <w:pPr>
        <w:pStyle w:val="Heading1"/>
      </w:pPr>
    </w:p>
    <w:p w14:paraId="235E32FF" w14:textId="77777777" w:rsidR="00AF496B" w:rsidRDefault="00AF496B" w:rsidP="004615BD">
      <w:pPr>
        <w:pStyle w:val="Heading1"/>
      </w:pPr>
    </w:p>
    <w:p w14:paraId="2DEE3760" w14:textId="77777777" w:rsidR="00AF496B" w:rsidRDefault="00AF496B" w:rsidP="004615BD">
      <w:pPr>
        <w:pStyle w:val="Heading1"/>
      </w:pPr>
    </w:p>
    <w:p w14:paraId="68546E7E" w14:textId="77777777" w:rsidR="00AF496B" w:rsidRDefault="00AF496B" w:rsidP="274AAC0E">
      <w:pPr>
        <w:rPr>
          <w:rFonts w:ascii="Calibri" w:hAnsi="Calibri" w:cs="Calibri"/>
          <w:sz w:val="22"/>
          <w:szCs w:val="22"/>
        </w:rPr>
      </w:pPr>
    </w:p>
    <w:p w14:paraId="309BD494" w14:textId="77777777" w:rsidR="00AF496B" w:rsidRDefault="00AF496B" w:rsidP="274AAC0E">
      <w:pPr>
        <w:rPr>
          <w:rFonts w:ascii="Calibri" w:hAnsi="Calibri" w:cs="Calibri"/>
          <w:sz w:val="22"/>
          <w:szCs w:val="22"/>
        </w:rPr>
      </w:pPr>
    </w:p>
    <w:p w14:paraId="2C14C331" w14:textId="77777777" w:rsidR="00BF53E6" w:rsidRDefault="00BF53E6" w:rsidP="274AAC0E">
      <w:pPr>
        <w:rPr>
          <w:rFonts w:ascii="Calibri" w:hAnsi="Calibri" w:cs="Calibri"/>
          <w:sz w:val="22"/>
          <w:szCs w:val="22"/>
        </w:rPr>
      </w:pPr>
    </w:p>
    <w:p w14:paraId="5B75EABC" w14:textId="77777777" w:rsidR="00BF53E6" w:rsidRDefault="00BF53E6" w:rsidP="274AAC0E">
      <w:pPr>
        <w:rPr>
          <w:rFonts w:ascii="Calibri" w:hAnsi="Calibri" w:cs="Calibri"/>
          <w:sz w:val="22"/>
          <w:szCs w:val="22"/>
        </w:rPr>
      </w:pPr>
    </w:p>
    <w:p w14:paraId="6DF370C3" w14:textId="77777777" w:rsidR="00BF53E6" w:rsidRDefault="00BF53E6" w:rsidP="274AAC0E">
      <w:pPr>
        <w:rPr>
          <w:rFonts w:ascii="Calibri" w:hAnsi="Calibri" w:cs="Calibri"/>
          <w:sz w:val="22"/>
          <w:szCs w:val="22"/>
        </w:rPr>
      </w:pPr>
    </w:p>
    <w:p w14:paraId="3E251977" w14:textId="77777777" w:rsidR="00BF53E6" w:rsidRDefault="00BF53E6" w:rsidP="274AAC0E">
      <w:pPr>
        <w:rPr>
          <w:rFonts w:ascii="Calibri" w:hAnsi="Calibri" w:cs="Calibri"/>
          <w:sz w:val="22"/>
          <w:szCs w:val="22"/>
        </w:rPr>
      </w:pPr>
    </w:p>
    <w:p w14:paraId="5F71100F" w14:textId="77777777" w:rsidR="00BF53E6" w:rsidRDefault="00BF53E6" w:rsidP="274AAC0E">
      <w:pPr>
        <w:rPr>
          <w:rFonts w:ascii="Calibri" w:hAnsi="Calibri" w:cs="Calibri"/>
          <w:sz w:val="22"/>
          <w:szCs w:val="22"/>
        </w:rPr>
      </w:pPr>
    </w:p>
    <w:p w14:paraId="4B38E3F0" w14:textId="77777777" w:rsidR="00BF53E6" w:rsidRDefault="00BF53E6" w:rsidP="274AAC0E">
      <w:pPr>
        <w:rPr>
          <w:rFonts w:ascii="Calibri" w:hAnsi="Calibri" w:cs="Calibri"/>
          <w:sz w:val="22"/>
          <w:szCs w:val="22"/>
        </w:rPr>
      </w:pPr>
    </w:p>
    <w:p w14:paraId="0C46A2C1" w14:textId="77777777" w:rsidR="00BF53E6" w:rsidRDefault="00BF53E6" w:rsidP="274AAC0E">
      <w:pPr>
        <w:rPr>
          <w:rFonts w:ascii="Calibri" w:hAnsi="Calibri" w:cs="Calibri"/>
          <w:sz w:val="22"/>
          <w:szCs w:val="22"/>
        </w:rPr>
      </w:pPr>
    </w:p>
    <w:p w14:paraId="22BD7068" w14:textId="77777777" w:rsidR="00BF53E6" w:rsidRDefault="00BF53E6" w:rsidP="274AAC0E">
      <w:pPr>
        <w:rPr>
          <w:rFonts w:ascii="Calibri" w:hAnsi="Calibri" w:cs="Calibri"/>
          <w:sz w:val="22"/>
          <w:szCs w:val="22"/>
        </w:rPr>
      </w:pPr>
    </w:p>
    <w:p w14:paraId="553D0B2A" w14:textId="6AEF0A60" w:rsidR="00624F0F" w:rsidRPr="00E644FC" w:rsidRDefault="00197A37" w:rsidP="00E644FC">
      <w:pPr>
        <w:pStyle w:val="Heading1"/>
      </w:pPr>
      <w:bookmarkStart w:id="4" w:name="_Toc221514333"/>
      <w:r w:rsidRPr="00E644FC">
        <w:lastRenderedPageBreak/>
        <w:t>Literature Review</w:t>
      </w:r>
      <w:bookmarkEnd w:id="4"/>
    </w:p>
    <w:p w14:paraId="7D449118" w14:textId="24F111A5" w:rsidR="00624F0F" w:rsidRDefault="00C56159" w:rsidP="00197A37">
      <w:pPr>
        <w:rPr>
          <w:rFonts w:ascii="Calibri" w:hAnsi="Calibri" w:cs="Calibri"/>
          <w:sz w:val="22"/>
          <w:szCs w:val="22"/>
        </w:rPr>
      </w:pPr>
      <w:r w:rsidRPr="00C56159">
        <w:rPr>
          <w:rFonts w:ascii="Calibri" w:hAnsi="Calibri" w:cs="Calibri"/>
          <w:sz w:val="22"/>
          <w:szCs w:val="22"/>
        </w:rPr>
        <w:t>According to research, there are two main approaches to classifying material categories. One system separates materials into ‘Raw Material’ and ‘Material’ before further sub-categorisation into groups such as ceramics, glass, wood, textiles, metals, and plastics (</w:t>
      </w:r>
      <w:proofErr w:type="spellStart"/>
      <w:r w:rsidRPr="00C56159">
        <w:rPr>
          <w:rFonts w:ascii="Calibri" w:hAnsi="Calibri" w:cs="Calibri"/>
          <w:sz w:val="22"/>
          <w:szCs w:val="22"/>
        </w:rPr>
        <w:t>Marschallek</w:t>
      </w:r>
      <w:proofErr w:type="spellEnd"/>
      <w:r w:rsidRPr="00C56159">
        <w:rPr>
          <w:rFonts w:ascii="Calibri" w:hAnsi="Calibri" w:cs="Calibri"/>
          <w:sz w:val="22"/>
          <w:szCs w:val="22"/>
        </w:rPr>
        <w:t xml:space="preserve"> and Jacobsen, 2020).</w:t>
      </w:r>
    </w:p>
    <w:p w14:paraId="206E0004" w14:textId="77777777" w:rsidR="00C56159" w:rsidRPr="00C56159" w:rsidRDefault="00C56159" w:rsidP="00C56159">
      <w:pPr>
        <w:rPr>
          <w:rFonts w:ascii="Calibri" w:hAnsi="Calibri" w:cs="Calibri"/>
          <w:sz w:val="22"/>
          <w:szCs w:val="22"/>
        </w:rPr>
      </w:pPr>
      <w:r w:rsidRPr="00C56159">
        <w:rPr>
          <w:rFonts w:ascii="Calibri" w:hAnsi="Calibri" w:cs="Calibri"/>
          <w:sz w:val="22"/>
          <w:szCs w:val="22"/>
        </w:rPr>
        <w:t>The second, widely used engineering classification groups materials based on atomic bonding and mechanical properties into four categories: metals, ceramics, polymers, and composites (</w:t>
      </w:r>
      <w:proofErr w:type="spellStart"/>
      <w:r w:rsidRPr="00C56159">
        <w:rPr>
          <w:rFonts w:ascii="Calibri" w:hAnsi="Calibri" w:cs="Calibri"/>
          <w:sz w:val="22"/>
          <w:szCs w:val="22"/>
        </w:rPr>
        <w:t>Marschallek</w:t>
      </w:r>
      <w:proofErr w:type="spellEnd"/>
      <w:r w:rsidRPr="00C56159">
        <w:rPr>
          <w:rFonts w:ascii="Calibri" w:hAnsi="Calibri" w:cs="Calibri"/>
          <w:sz w:val="22"/>
          <w:szCs w:val="22"/>
        </w:rPr>
        <w:t xml:space="preserve"> and Jacobsen, 2020).</w:t>
      </w:r>
    </w:p>
    <w:p w14:paraId="37035758" w14:textId="77777777" w:rsidR="00C56159" w:rsidRPr="00C56159" w:rsidRDefault="00C56159" w:rsidP="00C56159">
      <w:pPr>
        <w:rPr>
          <w:rFonts w:ascii="Calibri" w:hAnsi="Calibri" w:cs="Calibri"/>
          <w:sz w:val="22"/>
          <w:szCs w:val="22"/>
        </w:rPr>
      </w:pPr>
      <w:r w:rsidRPr="00C56159">
        <w:rPr>
          <w:rFonts w:ascii="Calibri" w:hAnsi="Calibri" w:cs="Calibri"/>
          <w:sz w:val="22"/>
          <w:szCs w:val="22"/>
        </w:rPr>
        <w:t>Metals are characterised by high electrical and thermal conductivity and are typically ductile and malleable due to metallic bonding, where valence electrons move freely within a crystalline structure. These properties make metals suitable for engineering and industrial applications (</w:t>
      </w:r>
      <w:proofErr w:type="spellStart"/>
      <w:r w:rsidRPr="00C56159">
        <w:rPr>
          <w:rFonts w:ascii="Calibri" w:hAnsi="Calibri" w:cs="Calibri"/>
          <w:sz w:val="22"/>
          <w:szCs w:val="22"/>
        </w:rPr>
        <w:t>Encyclopedia</w:t>
      </w:r>
      <w:proofErr w:type="spellEnd"/>
      <w:r w:rsidRPr="00C56159">
        <w:rPr>
          <w:rFonts w:ascii="Calibri" w:hAnsi="Calibri" w:cs="Calibri"/>
          <w:sz w:val="22"/>
          <w:szCs w:val="22"/>
        </w:rPr>
        <w:t xml:space="preserve"> Britannica, 2019).</w:t>
      </w:r>
    </w:p>
    <w:p w14:paraId="163AA629" w14:textId="77777777" w:rsidR="00C56159" w:rsidRPr="00C56159" w:rsidRDefault="00C56159" w:rsidP="00C56159">
      <w:pPr>
        <w:rPr>
          <w:rFonts w:ascii="Calibri" w:hAnsi="Calibri" w:cs="Calibri"/>
          <w:sz w:val="22"/>
          <w:szCs w:val="22"/>
        </w:rPr>
      </w:pPr>
      <w:r w:rsidRPr="00C56159">
        <w:rPr>
          <w:rFonts w:ascii="Calibri" w:hAnsi="Calibri" w:cs="Calibri"/>
          <w:sz w:val="22"/>
          <w:szCs w:val="22"/>
        </w:rPr>
        <w:t>Polymers consist of large molecules formed from repeating monomer units and can be naturally occurring or synthetically produced. They are lightweight, chemically resistant, and thermoplastic, making them suitable for applications in packaging, construction, and protective equipment (</w:t>
      </w:r>
      <w:proofErr w:type="spellStart"/>
      <w:r w:rsidRPr="00C56159">
        <w:rPr>
          <w:rFonts w:ascii="Calibri" w:hAnsi="Calibri" w:cs="Calibri"/>
          <w:sz w:val="22"/>
          <w:szCs w:val="22"/>
        </w:rPr>
        <w:t>Encyclopedia</w:t>
      </w:r>
      <w:proofErr w:type="spellEnd"/>
      <w:r w:rsidRPr="00C56159">
        <w:rPr>
          <w:rFonts w:ascii="Calibri" w:hAnsi="Calibri" w:cs="Calibri"/>
          <w:sz w:val="22"/>
          <w:szCs w:val="22"/>
        </w:rPr>
        <w:t xml:space="preserve"> Britannica, 2019).</w:t>
      </w:r>
    </w:p>
    <w:p w14:paraId="6305288B" w14:textId="77777777" w:rsidR="00C56159" w:rsidRPr="00C56159" w:rsidRDefault="00C56159" w:rsidP="00C56159">
      <w:pPr>
        <w:rPr>
          <w:rFonts w:ascii="Calibri" w:hAnsi="Calibri" w:cs="Calibri"/>
          <w:sz w:val="22"/>
          <w:szCs w:val="22"/>
        </w:rPr>
      </w:pPr>
      <w:r w:rsidRPr="00C56159">
        <w:rPr>
          <w:rFonts w:ascii="Calibri" w:hAnsi="Calibri" w:cs="Calibri"/>
          <w:sz w:val="22"/>
          <w:szCs w:val="22"/>
        </w:rPr>
        <w:t>Ceramics are inorganic, non-metallic materials produced at high temperatures. They are hard and heat resistant but brittle, with applications including tiles, bricks, and tableware due to their thermal stability and corrosion resistance (</w:t>
      </w:r>
      <w:proofErr w:type="spellStart"/>
      <w:r w:rsidRPr="00C56159">
        <w:rPr>
          <w:rFonts w:ascii="Calibri" w:hAnsi="Calibri" w:cs="Calibri"/>
          <w:sz w:val="22"/>
          <w:szCs w:val="22"/>
        </w:rPr>
        <w:t>Encyclopedia</w:t>
      </w:r>
      <w:proofErr w:type="spellEnd"/>
      <w:r w:rsidRPr="00C56159">
        <w:rPr>
          <w:rFonts w:ascii="Calibri" w:hAnsi="Calibri" w:cs="Calibri"/>
          <w:sz w:val="22"/>
          <w:szCs w:val="22"/>
        </w:rPr>
        <w:t xml:space="preserve"> Britannica, 2019).</w:t>
      </w:r>
    </w:p>
    <w:p w14:paraId="1B35DFD2" w14:textId="77777777" w:rsidR="00624F0F" w:rsidRDefault="00624F0F" w:rsidP="00197A37">
      <w:pPr>
        <w:rPr>
          <w:rFonts w:ascii="Calibri" w:hAnsi="Calibri" w:cs="Calibri"/>
          <w:sz w:val="22"/>
          <w:szCs w:val="22"/>
        </w:rPr>
      </w:pPr>
    </w:p>
    <w:p w14:paraId="10105E24" w14:textId="77777777" w:rsidR="00624F0F" w:rsidRDefault="00624F0F" w:rsidP="00197A37">
      <w:pPr>
        <w:rPr>
          <w:rFonts w:ascii="Calibri" w:hAnsi="Calibri" w:cs="Calibri"/>
          <w:sz w:val="22"/>
          <w:szCs w:val="22"/>
        </w:rPr>
      </w:pPr>
    </w:p>
    <w:p w14:paraId="7564D52B" w14:textId="77777777" w:rsidR="00624F0F" w:rsidRDefault="00624F0F" w:rsidP="00197A37">
      <w:pPr>
        <w:rPr>
          <w:rFonts w:ascii="Calibri" w:hAnsi="Calibri" w:cs="Calibri"/>
          <w:sz w:val="22"/>
          <w:szCs w:val="22"/>
        </w:rPr>
      </w:pPr>
    </w:p>
    <w:p w14:paraId="5A2FD443" w14:textId="77777777" w:rsidR="00624F0F" w:rsidRDefault="00624F0F" w:rsidP="00197A37">
      <w:pPr>
        <w:rPr>
          <w:rFonts w:ascii="Calibri" w:hAnsi="Calibri" w:cs="Calibri"/>
          <w:sz w:val="22"/>
          <w:szCs w:val="22"/>
        </w:rPr>
      </w:pPr>
    </w:p>
    <w:p w14:paraId="2A05884C" w14:textId="77777777" w:rsidR="00624F0F" w:rsidRDefault="00624F0F" w:rsidP="00197A37">
      <w:pPr>
        <w:rPr>
          <w:rFonts w:ascii="Calibri" w:hAnsi="Calibri" w:cs="Calibri"/>
          <w:sz w:val="22"/>
          <w:szCs w:val="22"/>
        </w:rPr>
      </w:pPr>
    </w:p>
    <w:p w14:paraId="31E80805" w14:textId="77777777" w:rsidR="00C56159" w:rsidRDefault="00C56159" w:rsidP="00197A37">
      <w:pPr>
        <w:rPr>
          <w:rFonts w:ascii="Calibri" w:hAnsi="Calibri" w:cs="Calibri"/>
          <w:sz w:val="22"/>
          <w:szCs w:val="22"/>
        </w:rPr>
      </w:pPr>
    </w:p>
    <w:p w14:paraId="66D4D35E" w14:textId="77777777" w:rsidR="00C56159" w:rsidRDefault="00C56159" w:rsidP="00197A37">
      <w:pPr>
        <w:rPr>
          <w:rFonts w:ascii="Calibri" w:hAnsi="Calibri" w:cs="Calibri"/>
          <w:sz w:val="22"/>
          <w:szCs w:val="22"/>
        </w:rPr>
      </w:pPr>
    </w:p>
    <w:p w14:paraId="410DAEC7" w14:textId="77777777" w:rsidR="00C56159" w:rsidRDefault="00C56159" w:rsidP="00197A37">
      <w:pPr>
        <w:rPr>
          <w:rFonts w:ascii="Calibri" w:hAnsi="Calibri" w:cs="Calibri"/>
          <w:sz w:val="22"/>
          <w:szCs w:val="22"/>
        </w:rPr>
      </w:pPr>
    </w:p>
    <w:p w14:paraId="4B0989A8" w14:textId="77777777" w:rsidR="00C56159" w:rsidRDefault="00C56159" w:rsidP="00197A37">
      <w:pPr>
        <w:rPr>
          <w:rFonts w:ascii="Calibri" w:hAnsi="Calibri" w:cs="Calibri"/>
          <w:sz w:val="22"/>
          <w:szCs w:val="22"/>
        </w:rPr>
      </w:pPr>
    </w:p>
    <w:p w14:paraId="322834EB" w14:textId="77777777" w:rsidR="00BF53E6" w:rsidRDefault="00BF53E6" w:rsidP="00197A37">
      <w:pPr>
        <w:rPr>
          <w:rFonts w:ascii="Calibri" w:hAnsi="Calibri" w:cs="Calibri"/>
          <w:sz w:val="22"/>
          <w:szCs w:val="22"/>
        </w:rPr>
      </w:pPr>
    </w:p>
    <w:p w14:paraId="5CD8545D" w14:textId="77777777" w:rsidR="00936C47" w:rsidRDefault="00936C47" w:rsidP="00197A37">
      <w:pPr>
        <w:rPr>
          <w:rFonts w:ascii="Calibri" w:hAnsi="Calibri" w:cs="Calibri"/>
          <w:sz w:val="22"/>
          <w:szCs w:val="22"/>
        </w:rPr>
      </w:pPr>
    </w:p>
    <w:p w14:paraId="6616F804" w14:textId="77777777" w:rsidR="00C56159" w:rsidRDefault="00C56159" w:rsidP="00197A37">
      <w:pPr>
        <w:rPr>
          <w:rFonts w:ascii="Calibri" w:hAnsi="Calibri" w:cs="Calibri"/>
          <w:sz w:val="22"/>
          <w:szCs w:val="22"/>
        </w:rPr>
      </w:pPr>
    </w:p>
    <w:p w14:paraId="75E28E8E" w14:textId="77777777" w:rsidR="00624F0F" w:rsidRPr="005454F1" w:rsidRDefault="00624F0F" w:rsidP="00E644FC">
      <w:pPr>
        <w:pStyle w:val="Heading1"/>
      </w:pPr>
      <w:bookmarkStart w:id="5" w:name="_Toc221514334"/>
      <w:r w:rsidRPr="005454F1">
        <w:lastRenderedPageBreak/>
        <w:t>Product Selection</w:t>
      </w:r>
      <w:bookmarkEnd w:id="5"/>
    </w:p>
    <w:p w14:paraId="4EF4994F" w14:textId="77777777" w:rsidR="00936C47" w:rsidRDefault="00624F0F" w:rsidP="00936C47">
      <w:pPr>
        <w:rPr>
          <w:rFonts w:ascii="Calibri" w:hAnsi="Calibri" w:cs="Calibri"/>
          <w:sz w:val="22"/>
          <w:szCs w:val="22"/>
        </w:rPr>
      </w:pPr>
      <w:r w:rsidRPr="004C6B0A">
        <w:rPr>
          <w:rFonts w:ascii="Calibri" w:hAnsi="Calibri" w:cs="Calibri"/>
          <w:sz w:val="22"/>
          <w:szCs w:val="22"/>
        </w:rPr>
        <w:t>The following three products derive from the Metal, composite and polymer categories. Allowing varied research and investigation into differing manufacturing techniques, material process selection and product comparison.</w:t>
      </w:r>
    </w:p>
    <w:p w14:paraId="5178B933" w14:textId="1E8AD405" w:rsidR="00624F0F" w:rsidRPr="00936C47" w:rsidRDefault="00624F0F" w:rsidP="00F66AC6">
      <w:pPr>
        <w:pStyle w:val="Heading2"/>
        <w:rPr>
          <w:rFonts w:ascii="Calibri" w:hAnsi="Calibri" w:cs="Calibri"/>
          <w:sz w:val="22"/>
          <w:szCs w:val="22"/>
        </w:rPr>
      </w:pPr>
      <w:bookmarkStart w:id="6" w:name="_Toc221514335"/>
      <w:r w:rsidRPr="00AA64C6">
        <w:t>Stainless Steel Valves</w:t>
      </w:r>
      <w:bookmarkEnd w:id="6"/>
    </w:p>
    <w:p w14:paraId="1F65BEAF" w14:textId="77777777" w:rsidR="00624F0F" w:rsidRPr="004C6B0A" w:rsidRDefault="00624F0F" w:rsidP="00624F0F">
      <w:pPr>
        <w:rPr>
          <w:rFonts w:ascii="Calibri" w:hAnsi="Calibri" w:cs="Calibri"/>
          <w:sz w:val="22"/>
          <w:szCs w:val="22"/>
        </w:rPr>
      </w:pPr>
      <w:r w:rsidRPr="004C6B0A">
        <w:rPr>
          <w:rFonts w:ascii="Calibri" w:hAnsi="Calibri" w:cs="Calibri"/>
          <w:sz w:val="22"/>
          <w:szCs w:val="22"/>
        </w:rPr>
        <w:t>Stainless steel valves are largely utilised throughout the energy industry. It is classified as an alloy material, due to its composition of Iron and Chromium. The molecular structure of Stainless-Steel forms a product that is durable, corrosion resistant and tolerant to significant temperature variations. (Federal Steel Supply, 2024).</w:t>
      </w:r>
    </w:p>
    <w:p w14:paraId="0E8CE6F9" w14:textId="73BDB0BF" w:rsidR="00A96302" w:rsidRDefault="00624F0F" w:rsidP="00624F0F">
      <w:pPr>
        <w:rPr>
          <w:rFonts w:ascii="Calibri" w:eastAsia="Aptos" w:hAnsi="Calibri" w:cs="Calibri"/>
          <w:sz w:val="22"/>
          <w:szCs w:val="22"/>
        </w:rPr>
      </w:pPr>
      <w:r w:rsidRPr="004C6B0A">
        <w:rPr>
          <w:rFonts w:ascii="Calibri" w:eastAsia="Aptos" w:hAnsi="Calibri" w:cs="Calibri"/>
          <w:sz w:val="22"/>
          <w:szCs w:val="22"/>
        </w:rPr>
        <w:t>I selected stainless steel as a focus material due to its extensive use within the LNG sector, which aligns with my current employment on a liquified natural gas terminal. Additionally, further investigation into stainless steel alongside modern alternative materials will provide valuable insight into its relative performance, durability and environmental impact.</w:t>
      </w:r>
    </w:p>
    <w:p w14:paraId="77F3F032" w14:textId="32960496" w:rsidR="00A96302" w:rsidRPr="006F3325" w:rsidRDefault="00F20404" w:rsidP="00704CE3">
      <w:pPr>
        <w:jc w:val="center"/>
        <w:rPr>
          <w:rFonts w:ascii="Calibri" w:hAnsi="Calibri" w:cs="Calibri"/>
          <w:sz w:val="22"/>
          <w:szCs w:val="22"/>
        </w:rPr>
      </w:pPr>
      <w:r w:rsidRPr="006F3325">
        <w:rPr>
          <w:rFonts w:ascii="Calibri" w:hAnsi="Calibri" w:cs="Calibri"/>
          <w:noProof/>
          <w:sz w:val="22"/>
          <w:szCs w:val="22"/>
        </w:rPr>
        <w:drawing>
          <wp:inline distT="0" distB="0" distL="0" distR="0" wp14:anchorId="403AC9C1" wp14:editId="6EEB686B">
            <wp:extent cx="2470245" cy="2038112"/>
            <wp:effectExtent l="0" t="0" r="6350" b="635"/>
            <wp:docPr id="74370746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707461" name="Picture 743707461"/>
                    <pic:cNvPicPr/>
                  </pic:nvPicPr>
                  <pic:blipFill>
                    <a:blip r:embed="rId9">
                      <a:extLst>
                        <a:ext uri="{28A0092B-C50C-407E-A947-70E740481C1C}">
                          <a14:useLocalDpi xmlns:a14="http://schemas.microsoft.com/office/drawing/2010/main" val="0"/>
                        </a:ext>
                      </a:extLst>
                    </a:blip>
                    <a:stretch>
                      <a:fillRect/>
                    </a:stretch>
                  </pic:blipFill>
                  <pic:spPr>
                    <a:xfrm>
                      <a:off x="0" y="0"/>
                      <a:ext cx="2495184" cy="2058688"/>
                    </a:xfrm>
                    <a:prstGeom prst="rect">
                      <a:avLst/>
                    </a:prstGeom>
                  </pic:spPr>
                </pic:pic>
              </a:graphicData>
            </a:graphic>
          </wp:inline>
        </w:drawing>
      </w:r>
    </w:p>
    <w:p w14:paraId="1E5BD7E3" w14:textId="484CFAEA" w:rsidR="006F3325" w:rsidRPr="00711710" w:rsidRDefault="006F3325" w:rsidP="00711710">
      <w:pPr>
        <w:pStyle w:val="Caption"/>
        <w:rPr>
          <w:rFonts w:ascii="Calibri" w:hAnsi="Calibri" w:cs="Calibri"/>
          <w:sz w:val="22"/>
          <w:szCs w:val="22"/>
        </w:rPr>
      </w:pPr>
      <w:bookmarkStart w:id="7" w:name="_Toc221417867"/>
      <w:bookmarkStart w:id="8" w:name="_Toc221514361"/>
      <w:r w:rsidRPr="006F3325">
        <w:rPr>
          <w:rFonts w:ascii="Calibri" w:hAnsi="Calibri" w:cs="Calibri"/>
          <w:sz w:val="22"/>
          <w:szCs w:val="22"/>
        </w:rPr>
        <w:t xml:space="preserve">Figure </w:t>
      </w:r>
      <w:r w:rsidRPr="006F3325">
        <w:rPr>
          <w:rFonts w:ascii="Calibri" w:hAnsi="Calibri" w:cs="Calibri"/>
          <w:sz w:val="22"/>
          <w:szCs w:val="22"/>
        </w:rPr>
        <w:fldChar w:fldCharType="begin"/>
      </w:r>
      <w:r w:rsidRPr="006F3325">
        <w:rPr>
          <w:rFonts w:ascii="Calibri" w:hAnsi="Calibri" w:cs="Calibri"/>
          <w:sz w:val="22"/>
          <w:szCs w:val="22"/>
        </w:rPr>
        <w:instrText xml:space="preserve"> SEQ Figure \* ARABIC </w:instrText>
      </w:r>
      <w:r w:rsidRPr="006F3325">
        <w:rPr>
          <w:rFonts w:ascii="Calibri" w:hAnsi="Calibri" w:cs="Calibri"/>
          <w:sz w:val="22"/>
          <w:szCs w:val="22"/>
        </w:rPr>
        <w:fldChar w:fldCharType="separate"/>
      </w:r>
      <w:r w:rsidR="0049001B">
        <w:rPr>
          <w:rFonts w:ascii="Calibri" w:hAnsi="Calibri" w:cs="Calibri"/>
          <w:noProof/>
          <w:sz w:val="22"/>
          <w:szCs w:val="22"/>
        </w:rPr>
        <w:t>1</w:t>
      </w:r>
      <w:r w:rsidRPr="006F3325">
        <w:rPr>
          <w:rFonts w:ascii="Calibri" w:hAnsi="Calibri" w:cs="Calibri"/>
          <w:sz w:val="22"/>
          <w:szCs w:val="22"/>
        </w:rPr>
        <w:fldChar w:fldCharType="end"/>
      </w:r>
      <w:r w:rsidRPr="006F3325">
        <w:rPr>
          <w:rFonts w:ascii="Calibri" w:hAnsi="Calibri" w:cs="Calibri"/>
          <w:sz w:val="22"/>
          <w:szCs w:val="22"/>
        </w:rPr>
        <w:t xml:space="preserve"> </w:t>
      </w:r>
      <w:r>
        <w:rPr>
          <w:rFonts w:ascii="Calibri" w:hAnsi="Calibri" w:cs="Calibri"/>
          <w:sz w:val="22"/>
          <w:szCs w:val="22"/>
        </w:rPr>
        <w:t>–</w:t>
      </w:r>
      <w:r w:rsidRPr="006F3325">
        <w:rPr>
          <w:rFonts w:ascii="Calibri" w:hAnsi="Calibri" w:cs="Calibri"/>
          <w:sz w:val="22"/>
          <w:szCs w:val="22"/>
        </w:rPr>
        <w:t xml:space="preserve"> </w:t>
      </w:r>
      <w:r>
        <w:rPr>
          <w:rFonts w:ascii="Calibri" w:hAnsi="Calibri" w:cs="Calibri"/>
          <w:sz w:val="22"/>
          <w:szCs w:val="22"/>
        </w:rPr>
        <w:t>Image of a s</w:t>
      </w:r>
      <w:r w:rsidRPr="006F3325">
        <w:rPr>
          <w:rFonts w:ascii="Calibri" w:hAnsi="Calibri" w:cs="Calibri"/>
          <w:sz w:val="22"/>
          <w:szCs w:val="22"/>
        </w:rPr>
        <w:t xml:space="preserve">tainless-steel </w:t>
      </w:r>
      <w:r>
        <w:rPr>
          <w:rFonts w:ascii="Calibri" w:hAnsi="Calibri" w:cs="Calibri"/>
          <w:sz w:val="22"/>
          <w:szCs w:val="22"/>
        </w:rPr>
        <w:t>ball valve</w:t>
      </w:r>
      <w:r w:rsidRPr="006F3325">
        <w:rPr>
          <w:rFonts w:ascii="Calibri" w:hAnsi="Calibri" w:cs="Calibri"/>
          <w:sz w:val="22"/>
          <w:szCs w:val="22"/>
        </w:rPr>
        <w:t xml:space="preserve"> </w:t>
      </w:r>
      <w:r w:rsidR="0045724C" w:rsidRPr="006F3325">
        <w:rPr>
          <w:rFonts w:ascii="Calibri" w:hAnsi="Calibri" w:cs="Calibri"/>
          <w:sz w:val="22"/>
          <w:szCs w:val="22"/>
        </w:rPr>
        <w:t>(Zhu, 2016)</w:t>
      </w:r>
      <w:bookmarkEnd w:id="7"/>
      <w:bookmarkEnd w:id="8"/>
    </w:p>
    <w:p w14:paraId="0E008072" w14:textId="77777777" w:rsidR="00372FEC" w:rsidRDefault="00372FEC" w:rsidP="00624F0F">
      <w:pPr>
        <w:pStyle w:val="Heading2"/>
        <w:rPr>
          <w:sz w:val="28"/>
          <w:szCs w:val="28"/>
        </w:rPr>
      </w:pPr>
    </w:p>
    <w:p w14:paraId="3C2814ED" w14:textId="77777777" w:rsidR="00372FEC" w:rsidRDefault="00372FEC" w:rsidP="00624F0F">
      <w:pPr>
        <w:pStyle w:val="Heading2"/>
        <w:rPr>
          <w:sz w:val="28"/>
          <w:szCs w:val="28"/>
        </w:rPr>
      </w:pPr>
    </w:p>
    <w:p w14:paraId="65ACFE4D" w14:textId="77777777" w:rsidR="00372FEC" w:rsidRDefault="00372FEC" w:rsidP="00624F0F">
      <w:pPr>
        <w:pStyle w:val="Heading2"/>
        <w:rPr>
          <w:sz w:val="28"/>
          <w:szCs w:val="28"/>
        </w:rPr>
      </w:pPr>
    </w:p>
    <w:p w14:paraId="21BFAEF8" w14:textId="77777777" w:rsidR="00372FEC" w:rsidRDefault="00372FEC" w:rsidP="00624F0F">
      <w:pPr>
        <w:pStyle w:val="Heading2"/>
        <w:rPr>
          <w:sz w:val="28"/>
          <w:szCs w:val="28"/>
        </w:rPr>
      </w:pPr>
    </w:p>
    <w:p w14:paraId="37E9BAE0" w14:textId="77777777" w:rsidR="00372FEC" w:rsidRDefault="00372FEC" w:rsidP="00624F0F">
      <w:pPr>
        <w:pStyle w:val="Heading2"/>
        <w:rPr>
          <w:sz w:val="28"/>
          <w:szCs w:val="28"/>
        </w:rPr>
      </w:pPr>
    </w:p>
    <w:p w14:paraId="7D0488E6" w14:textId="77777777" w:rsidR="00372FEC" w:rsidRDefault="00372FEC" w:rsidP="00624F0F">
      <w:pPr>
        <w:pStyle w:val="Heading2"/>
        <w:rPr>
          <w:sz w:val="28"/>
          <w:szCs w:val="28"/>
        </w:rPr>
      </w:pPr>
    </w:p>
    <w:p w14:paraId="7D73DBE5" w14:textId="77777777" w:rsidR="00372FEC" w:rsidRDefault="00372FEC" w:rsidP="00624F0F">
      <w:pPr>
        <w:pStyle w:val="Heading2"/>
        <w:rPr>
          <w:sz w:val="28"/>
          <w:szCs w:val="28"/>
        </w:rPr>
      </w:pPr>
    </w:p>
    <w:p w14:paraId="26D62451" w14:textId="77777777" w:rsidR="00372FEC" w:rsidRPr="00372FEC" w:rsidRDefault="00372FEC" w:rsidP="00372FEC"/>
    <w:p w14:paraId="46C53D2B" w14:textId="0D94B1F9" w:rsidR="00624F0F" w:rsidRPr="00AA64C6" w:rsidRDefault="00624F0F" w:rsidP="00F66AC6">
      <w:pPr>
        <w:pStyle w:val="Heading2"/>
      </w:pPr>
      <w:bookmarkStart w:id="9" w:name="_Toc221514336"/>
      <w:r w:rsidRPr="00AA64C6">
        <w:lastRenderedPageBreak/>
        <w:t>HDPE Safety Helmet</w:t>
      </w:r>
      <w:bookmarkEnd w:id="9"/>
    </w:p>
    <w:p w14:paraId="17C87B0E" w14:textId="77777777" w:rsidR="00624F0F" w:rsidRPr="004C6B0A" w:rsidRDefault="00624F0F" w:rsidP="00624F0F">
      <w:pPr>
        <w:rPr>
          <w:rFonts w:ascii="Calibri" w:hAnsi="Calibri" w:cs="Calibri"/>
          <w:sz w:val="22"/>
          <w:szCs w:val="22"/>
        </w:rPr>
      </w:pPr>
      <w:r w:rsidRPr="004C6B0A">
        <w:rPr>
          <w:rFonts w:ascii="Calibri" w:hAnsi="Calibri" w:cs="Calibri"/>
          <w:sz w:val="22"/>
          <w:szCs w:val="22"/>
        </w:rPr>
        <w:t>Safety helmets, commonly known as ‘hard hats’ throughout industry are a mandatory requirement in hazardous industrial environments or construction sites. Designed to protect users where risk exists from potential falling objects, today most are manufactured utilising High-Density Polyethylene. (Wikipedia Contributors, 2019).</w:t>
      </w:r>
    </w:p>
    <w:p w14:paraId="0125992A" w14:textId="77777777" w:rsidR="00624F0F" w:rsidRDefault="00624F0F" w:rsidP="00624F0F">
      <w:pPr>
        <w:rPr>
          <w:rFonts w:ascii="Calibri" w:eastAsia="Aptos" w:hAnsi="Calibri" w:cs="Calibri"/>
          <w:sz w:val="22"/>
          <w:szCs w:val="22"/>
        </w:rPr>
      </w:pPr>
      <w:r w:rsidRPr="004C6B0A">
        <w:rPr>
          <w:rFonts w:ascii="Calibri" w:eastAsia="Aptos" w:hAnsi="Calibri" w:cs="Calibri"/>
          <w:sz w:val="22"/>
          <w:szCs w:val="22"/>
        </w:rPr>
        <w:t>Given that hard hats are essential and mandatory equipment in industry, it will be interesting to examine their manufacturing processes and associated environmental impacts. This necessity also makes it worthwhile to investigate alternative, more sustainable materials, as opportunities to reduce their footprint are potentially limited.</w:t>
      </w:r>
    </w:p>
    <w:p w14:paraId="14905595" w14:textId="4CDDE73C" w:rsidR="00704CE3" w:rsidRDefault="00704CE3" w:rsidP="00704CE3">
      <w:pPr>
        <w:rPr>
          <w:rFonts w:ascii="Calibri" w:eastAsia="Aptos" w:hAnsi="Calibri" w:cs="Calibri"/>
          <w:sz w:val="22"/>
          <w:szCs w:val="22"/>
        </w:rPr>
      </w:pPr>
      <w:r>
        <w:rPr>
          <w:rFonts w:ascii="Calibri" w:eastAsia="Aptos" w:hAnsi="Calibri" w:cs="Calibri"/>
          <w:noProof/>
          <w:sz w:val="22"/>
          <w:szCs w:val="22"/>
        </w:rPr>
        <w:drawing>
          <wp:inline distT="0" distB="0" distL="0" distR="0" wp14:anchorId="77FCBBBE" wp14:editId="460A63A6">
            <wp:extent cx="4932983" cy="3286125"/>
            <wp:effectExtent l="0" t="0" r="1270" b="0"/>
            <wp:docPr id="191667809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678092" name="Picture 1916678092"/>
                    <pic:cNvPicPr/>
                  </pic:nvPicPr>
                  <pic:blipFill>
                    <a:blip r:embed="rId10">
                      <a:extLst>
                        <a:ext uri="{28A0092B-C50C-407E-A947-70E740481C1C}">
                          <a14:useLocalDpi xmlns:a14="http://schemas.microsoft.com/office/drawing/2010/main" val="0"/>
                        </a:ext>
                      </a:extLst>
                    </a:blip>
                    <a:stretch>
                      <a:fillRect/>
                    </a:stretch>
                  </pic:blipFill>
                  <pic:spPr>
                    <a:xfrm>
                      <a:off x="0" y="0"/>
                      <a:ext cx="4952859" cy="3299366"/>
                    </a:xfrm>
                    <a:prstGeom prst="rect">
                      <a:avLst/>
                    </a:prstGeom>
                  </pic:spPr>
                </pic:pic>
              </a:graphicData>
            </a:graphic>
          </wp:inline>
        </w:drawing>
      </w:r>
    </w:p>
    <w:p w14:paraId="07B65007" w14:textId="78AC0E95" w:rsidR="006F3325" w:rsidRPr="00711710" w:rsidRDefault="006F3325" w:rsidP="00711710">
      <w:pPr>
        <w:pStyle w:val="Caption"/>
        <w:rPr>
          <w:rFonts w:ascii="Calibri" w:eastAsia="Aptos" w:hAnsi="Calibri" w:cs="Calibri"/>
          <w:sz w:val="22"/>
          <w:szCs w:val="22"/>
        </w:rPr>
      </w:pPr>
      <w:bookmarkStart w:id="10" w:name="_Toc221417868"/>
      <w:bookmarkStart w:id="11" w:name="_Toc221514362"/>
      <w:r w:rsidRPr="006F3325">
        <w:rPr>
          <w:rFonts w:ascii="Calibri" w:hAnsi="Calibri" w:cs="Calibri"/>
          <w:sz w:val="22"/>
          <w:szCs w:val="22"/>
        </w:rPr>
        <w:t xml:space="preserve">Figure </w:t>
      </w:r>
      <w:r w:rsidRPr="006F3325">
        <w:rPr>
          <w:rFonts w:ascii="Calibri" w:hAnsi="Calibri" w:cs="Calibri"/>
          <w:sz w:val="22"/>
          <w:szCs w:val="22"/>
        </w:rPr>
        <w:fldChar w:fldCharType="begin"/>
      </w:r>
      <w:r w:rsidRPr="006F3325">
        <w:rPr>
          <w:rFonts w:ascii="Calibri" w:hAnsi="Calibri" w:cs="Calibri"/>
          <w:sz w:val="22"/>
          <w:szCs w:val="22"/>
        </w:rPr>
        <w:instrText xml:space="preserve"> SEQ Figure \* ARABIC </w:instrText>
      </w:r>
      <w:r w:rsidRPr="006F3325">
        <w:rPr>
          <w:rFonts w:ascii="Calibri" w:hAnsi="Calibri" w:cs="Calibri"/>
          <w:sz w:val="22"/>
          <w:szCs w:val="22"/>
        </w:rPr>
        <w:fldChar w:fldCharType="separate"/>
      </w:r>
      <w:r w:rsidR="0049001B">
        <w:rPr>
          <w:rFonts w:ascii="Calibri" w:hAnsi="Calibri" w:cs="Calibri"/>
          <w:noProof/>
          <w:sz w:val="22"/>
          <w:szCs w:val="22"/>
        </w:rPr>
        <w:t>2</w:t>
      </w:r>
      <w:r w:rsidRPr="006F3325">
        <w:rPr>
          <w:rFonts w:ascii="Calibri" w:hAnsi="Calibri" w:cs="Calibri"/>
          <w:sz w:val="22"/>
          <w:szCs w:val="22"/>
        </w:rPr>
        <w:fldChar w:fldCharType="end"/>
      </w:r>
      <w:r w:rsidRPr="006F3325">
        <w:rPr>
          <w:rFonts w:ascii="Calibri" w:hAnsi="Calibri" w:cs="Calibri"/>
          <w:sz w:val="22"/>
          <w:szCs w:val="22"/>
        </w:rPr>
        <w:t xml:space="preserve"> - Image of a typical hard hat </w:t>
      </w:r>
      <w:r>
        <w:rPr>
          <w:rFonts w:ascii="Calibri" w:hAnsi="Calibri" w:cs="Calibri"/>
          <w:sz w:val="22"/>
          <w:szCs w:val="22"/>
        </w:rPr>
        <w:t>widely used throughout</w:t>
      </w:r>
      <w:r w:rsidRPr="006F3325">
        <w:rPr>
          <w:rFonts w:ascii="Calibri" w:hAnsi="Calibri" w:cs="Calibri"/>
          <w:sz w:val="22"/>
          <w:szCs w:val="22"/>
        </w:rPr>
        <w:t xml:space="preserve"> industry </w:t>
      </w:r>
      <w:r w:rsidR="00B10DC6" w:rsidRPr="006F3325">
        <w:rPr>
          <w:rFonts w:ascii="Calibri" w:eastAsia="Aptos" w:hAnsi="Calibri" w:cs="Calibri"/>
          <w:sz w:val="22"/>
          <w:szCs w:val="22"/>
        </w:rPr>
        <w:t>(</w:t>
      </w:r>
      <w:proofErr w:type="spellStart"/>
      <w:r w:rsidR="00B10DC6" w:rsidRPr="006F3325">
        <w:rPr>
          <w:rFonts w:ascii="Calibri" w:eastAsia="Aptos" w:hAnsi="Calibri" w:cs="Calibri"/>
          <w:sz w:val="22"/>
          <w:szCs w:val="22"/>
        </w:rPr>
        <w:t>AtkinsRéalis</w:t>
      </w:r>
      <w:proofErr w:type="spellEnd"/>
      <w:r w:rsidR="00B10DC6" w:rsidRPr="006F3325">
        <w:rPr>
          <w:rFonts w:ascii="Calibri" w:eastAsia="Aptos" w:hAnsi="Calibri" w:cs="Calibri"/>
          <w:sz w:val="22"/>
          <w:szCs w:val="22"/>
        </w:rPr>
        <w:t>, 2025)</w:t>
      </w:r>
      <w:bookmarkEnd w:id="10"/>
      <w:bookmarkEnd w:id="11"/>
    </w:p>
    <w:p w14:paraId="5DCA6A2B" w14:textId="77777777" w:rsidR="00372FEC" w:rsidRDefault="00372FEC" w:rsidP="00624F0F">
      <w:pPr>
        <w:pStyle w:val="Heading2"/>
        <w:rPr>
          <w:sz w:val="28"/>
          <w:szCs w:val="28"/>
        </w:rPr>
      </w:pPr>
    </w:p>
    <w:p w14:paraId="7D1AE3DE" w14:textId="77777777" w:rsidR="00372FEC" w:rsidRDefault="00372FEC" w:rsidP="00624F0F">
      <w:pPr>
        <w:pStyle w:val="Heading2"/>
        <w:rPr>
          <w:sz w:val="28"/>
          <w:szCs w:val="28"/>
        </w:rPr>
      </w:pPr>
    </w:p>
    <w:p w14:paraId="4660730E" w14:textId="77777777" w:rsidR="00372FEC" w:rsidRDefault="00372FEC" w:rsidP="00624F0F">
      <w:pPr>
        <w:pStyle w:val="Heading2"/>
        <w:rPr>
          <w:sz w:val="28"/>
          <w:szCs w:val="28"/>
        </w:rPr>
      </w:pPr>
    </w:p>
    <w:p w14:paraId="6882496B" w14:textId="77777777" w:rsidR="00372FEC" w:rsidRDefault="00372FEC" w:rsidP="00624F0F">
      <w:pPr>
        <w:pStyle w:val="Heading2"/>
        <w:rPr>
          <w:sz w:val="28"/>
          <w:szCs w:val="28"/>
        </w:rPr>
      </w:pPr>
    </w:p>
    <w:p w14:paraId="71735DFC" w14:textId="77777777" w:rsidR="00372FEC" w:rsidRDefault="00372FEC" w:rsidP="00624F0F">
      <w:pPr>
        <w:pStyle w:val="Heading2"/>
        <w:rPr>
          <w:sz w:val="28"/>
          <w:szCs w:val="28"/>
        </w:rPr>
      </w:pPr>
    </w:p>
    <w:p w14:paraId="0103C456" w14:textId="77777777" w:rsidR="00372FEC" w:rsidRDefault="00372FEC" w:rsidP="00372FEC"/>
    <w:p w14:paraId="0C334B1F" w14:textId="77777777" w:rsidR="00372FEC" w:rsidRDefault="00372FEC" w:rsidP="00372FEC"/>
    <w:p w14:paraId="696083F5" w14:textId="77777777" w:rsidR="00372FEC" w:rsidRPr="00372FEC" w:rsidRDefault="00372FEC" w:rsidP="00372FEC"/>
    <w:p w14:paraId="1A7181E7" w14:textId="1C7C60D2" w:rsidR="00624F0F" w:rsidRPr="00AA64C6" w:rsidRDefault="00624F0F" w:rsidP="00F66AC6">
      <w:pPr>
        <w:pStyle w:val="Heading2"/>
      </w:pPr>
      <w:bookmarkStart w:id="12" w:name="_Toc221514337"/>
      <w:r w:rsidRPr="00AA64C6">
        <w:lastRenderedPageBreak/>
        <w:t xml:space="preserve">Ceramic </w:t>
      </w:r>
      <w:r w:rsidR="00C56159">
        <w:t>Brake Disc</w:t>
      </w:r>
      <w:bookmarkEnd w:id="12"/>
    </w:p>
    <w:p w14:paraId="6088DAA9" w14:textId="21AEBD2C" w:rsidR="00FB54B5" w:rsidRDefault="00B458F4" w:rsidP="00624F0F">
      <w:pPr>
        <w:rPr>
          <w:rFonts w:ascii="Calibri" w:hAnsi="Calibri" w:cs="Calibri"/>
          <w:sz w:val="22"/>
          <w:szCs w:val="22"/>
        </w:rPr>
      </w:pPr>
      <w:r>
        <w:rPr>
          <w:rFonts w:ascii="Calibri" w:hAnsi="Calibri" w:cs="Calibri"/>
          <w:sz w:val="22"/>
          <w:szCs w:val="22"/>
        </w:rPr>
        <w:t>Developed and i</w:t>
      </w:r>
      <w:r w:rsidR="004F1453">
        <w:rPr>
          <w:rFonts w:ascii="Calibri" w:hAnsi="Calibri" w:cs="Calibri"/>
          <w:sz w:val="22"/>
          <w:szCs w:val="22"/>
        </w:rPr>
        <w:t xml:space="preserve">mplemented </w:t>
      </w:r>
      <w:r w:rsidR="00175D3E">
        <w:rPr>
          <w:rFonts w:ascii="Calibri" w:hAnsi="Calibri" w:cs="Calibri"/>
          <w:sz w:val="22"/>
          <w:szCs w:val="22"/>
        </w:rPr>
        <w:t>into road</w:t>
      </w:r>
      <w:r w:rsidR="00980D17">
        <w:rPr>
          <w:rFonts w:ascii="Calibri" w:hAnsi="Calibri" w:cs="Calibri"/>
          <w:sz w:val="22"/>
          <w:szCs w:val="22"/>
        </w:rPr>
        <w:t xml:space="preserve"> car production in 2000, by Mercedes Benz. The ceramic brake disc is </w:t>
      </w:r>
      <w:r w:rsidR="00C0415D">
        <w:rPr>
          <w:rFonts w:ascii="Calibri" w:hAnsi="Calibri" w:cs="Calibri"/>
          <w:sz w:val="22"/>
          <w:szCs w:val="22"/>
        </w:rPr>
        <w:t xml:space="preserve">a </w:t>
      </w:r>
      <w:r w:rsidR="004B13E6">
        <w:rPr>
          <w:rFonts w:ascii="Calibri" w:hAnsi="Calibri" w:cs="Calibri"/>
          <w:sz w:val="22"/>
          <w:szCs w:val="22"/>
        </w:rPr>
        <w:t>high-cost</w:t>
      </w:r>
      <w:r w:rsidR="00B327B9">
        <w:rPr>
          <w:rFonts w:ascii="Calibri" w:hAnsi="Calibri" w:cs="Calibri"/>
          <w:sz w:val="22"/>
          <w:szCs w:val="22"/>
        </w:rPr>
        <w:t xml:space="preserve"> option within its market, usually </w:t>
      </w:r>
      <w:r w:rsidR="004B13E6">
        <w:rPr>
          <w:rFonts w:ascii="Calibri" w:hAnsi="Calibri" w:cs="Calibri"/>
          <w:sz w:val="22"/>
          <w:szCs w:val="22"/>
        </w:rPr>
        <w:t xml:space="preserve">restricted to luxury or performance vehicles. </w:t>
      </w:r>
    </w:p>
    <w:p w14:paraId="52E0F102" w14:textId="1E61AAD7" w:rsidR="00624F0F" w:rsidRDefault="001F7D65" w:rsidP="00624F0F">
      <w:pPr>
        <w:rPr>
          <w:rFonts w:ascii="Calibri" w:eastAsia="Aptos" w:hAnsi="Calibri" w:cs="Calibri"/>
          <w:sz w:val="22"/>
          <w:szCs w:val="22"/>
        </w:rPr>
      </w:pPr>
      <w:r>
        <w:rPr>
          <w:rFonts w:ascii="Calibri" w:eastAsia="Aptos" w:hAnsi="Calibri" w:cs="Calibri"/>
          <w:sz w:val="22"/>
          <w:szCs w:val="22"/>
        </w:rPr>
        <w:t>The selection</w:t>
      </w:r>
      <w:r w:rsidR="00624F0F" w:rsidRPr="004C6B0A">
        <w:rPr>
          <w:rFonts w:ascii="Calibri" w:eastAsia="Aptos" w:hAnsi="Calibri" w:cs="Calibri"/>
          <w:sz w:val="22"/>
          <w:szCs w:val="22"/>
        </w:rPr>
        <w:t xml:space="preserve"> of ceramic </w:t>
      </w:r>
      <w:r w:rsidR="00255A30">
        <w:rPr>
          <w:rFonts w:ascii="Calibri" w:eastAsia="Aptos" w:hAnsi="Calibri" w:cs="Calibri"/>
          <w:sz w:val="22"/>
          <w:szCs w:val="22"/>
        </w:rPr>
        <w:t xml:space="preserve">brake disc is due to the function of a brake disc being a critical component </w:t>
      </w:r>
      <w:r w:rsidR="00064CC9">
        <w:rPr>
          <w:rFonts w:ascii="Calibri" w:eastAsia="Aptos" w:hAnsi="Calibri" w:cs="Calibri"/>
          <w:sz w:val="22"/>
          <w:szCs w:val="22"/>
        </w:rPr>
        <w:t>of a transport method</w:t>
      </w:r>
      <w:r w:rsidR="004034A3">
        <w:rPr>
          <w:rFonts w:ascii="Calibri" w:eastAsia="Aptos" w:hAnsi="Calibri" w:cs="Calibri"/>
          <w:sz w:val="22"/>
          <w:szCs w:val="22"/>
        </w:rPr>
        <w:t>, utilised by millions of people worldwide</w:t>
      </w:r>
      <w:r w:rsidR="00422F41">
        <w:rPr>
          <w:rFonts w:ascii="Calibri" w:eastAsia="Aptos" w:hAnsi="Calibri" w:cs="Calibri"/>
          <w:sz w:val="22"/>
          <w:szCs w:val="22"/>
        </w:rPr>
        <w:t xml:space="preserve"> every day. </w:t>
      </w:r>
      <w:r w:rsidR="00D4327E" w:rsidRPr="00D4327E">
        <w:rPr>
          <w:rFonts w:ascii="Calibri" w:eastAsia="Aptos" w:hAnsi="Calibri" w:cs="Calibri"/>
          <w:sz w:val="22"/>
          <w:szCs w:val="22"/>
        </w:rPr>
        <w:t>(Reyes, 2020)</w:t>
      </w:r>
    </w:p>
    <w:p w14:paraId="26109A20" w14:textId="3B4ABC81" w:rsidR="006F3325" w:rsidRDefault="00E53D7E" w:rsidP="00197A37">
      <w:pPr>
        <w:rPr>
          <w:rFonts w:ascii="Calibri" w:hAnsi="Calibri" w:cs="Calibri"/>
          <w:sz w:val="22"/>
          <w:szCs w:val="22"/>
        </w:rPr>
      </w:pPr>
      <w:r>
        <w:rPr>
          <w:rFonts w:ascii="Calibri" w:hAnsi="Calibri" w:cs="Calibri"/>
          <w:noProof/>
          <w:sz w:val="22"/>
          <w:szCs w:val="22"/>
        </w:rPr>
        <w:drawing>
          <wp:inline distT="0" distB="0" distL="0" distR="0" wp14:anchorId="3D2E7F6C" wp14:editId="2C8CD2DA">
            <wp:extent cx="4803508" cy="2705100"/>
            <wp:effectExtent l="0" t="0" r="0" b="0"/>
            <wp:docPr id="1088252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252682" name="Picture 1088252682"/>
                    <pic:cNvPicPr/>
                  </pic:nvPicPr>
                  <pic:blipFill>
                    <a:blip r:embed="rId11">
                      <a:extLst>
                        <a:ext uri="{28A0092B-C50C-407E-A947-70E740481C1C}">
                          <a14:useLocalDpi xmlns:a14="http://schemas.microsoft.com/office/drawing/2010/main" val="0"/>
                        </a:ext>
                      </a:extLst>
                    </a:blip>
                    <a:stretch>
                      <a:fillRect/>
                    </a:stretch>
                  </pic:blipFill>
                  <pic:spPr>
                    <a:xfrm>
                      <a:off x="0" y="0"/>
                      <a:ext cx="4809043" cy="2708217"/>
                    </a:xfrm>
                    <a:prstGeom prst="rect">
                      <a:avLst/>
                    </a:prstGeom>
                  </pic:spPr>
                </pic:pic>
              </a:graphicData>
            </a:graphic>
          </wp:inline>
        </w:drawing>
      </w:r>
    </w:p>
    <w:p w14:paraId="4FA1AE6C" w14:textId="5D05092B" w:rsidR="006F3325" w:rsidRPr="004C6B0A" w:rsidRDefault="006F3325" w:rsidP="00755128">
      <w:pPr>
        <w:pStyle w:val="Caption"/>
        <w:rPr>
          <w:rFonts w:ascii="Calibri" w:hAnsi="Calibri" w:cs="Calibri"/>
          <w:sz w:val="22"/>
          <w:szCs w:val="22"/>
        </w:rPr>
      </w:pPr>
      <w:bookmarkStart w:id="13" w:name="_Toc221417869"/>
      <w:bookmarkStart w:id="14" w:name="_Toc221514363"/>
      <w:r w:rsidRPr="006F3325">
        <w:rPr>
          <w:rFonts w:ascii="Calibri" w:hAnsi="Calibri" w:cs="Calibri"/>
          <w:sz w:val="22"/>
          <w:szCs w:val="22"/>
        </w:rPr>
        <w:t xml:space="preserve">Figure </w:t>
      </w:r>
      <w:r w:rsidRPr="006F3325">
        <w:rPr>
          <w:rFonts w:ascii="Calibri" w:hAnsi="Calibri" w:cs="Calibri"/>
          <w:sz w:val="22"/>
          <w:szCs w:val="22"/>
        </w:rPr>
        <w:fldChar w:fldCharType="begin"/>
      </w:r>
      <w:r w:rsidRPr="006F3325">
        <w:rPr>
          <w:rFonts w:ascii="Calibri" w:hAnsi="Calibri" w:cs="Calibri"/>
          <w:sz w:val="22"/>
          <w:szCs w:val="22"/>
        </w:rPr>
        <w:instrText xml:space="preserve"> SEQ Figure \* ARABIC </w:instrText>
      </w:r>
      <w:r w:rsidRPr="006F3325">
        <w:rPr>
          <w:rFonts w:ascii="Calibri" w:hAnsi="Calibri" w:cs="Calibri"/>
          <w:sz w:val="22"/>
          <w:szCs w:val="22"/>
        </w:rPr>
        <w:fldChar w:fldCharType="separate"/>
      </w:r>
      <w:r w:rsidR="0049001B">
        <w:rPr>
          <w:rFonts w:ascii="Calibri" w:hAnsi="Calibri" w:cs="Calibri"/>
          <w:noProof/>
          <w:sz w:val="22"/>
          <w:szCs w:val="22"/>
        </w:rPr>
        <w:t>3</w:t>
      </w:r>
      <w:r w:rsidRPr="006F3325">
        <w:rPr>
          <w:rFonts w:ascii="Calibri" w:hAnsi="Calibri" w:cs="Calibri"/>
          <w:sz w:val="22"/>
          <w:szCs w:val="22"/>
        </w:rPr>
        <w:fldChar w:fldCharType="end"/>
      </w:r>
      <w:r w:rsidRPr="006F3325">
        <w:rPr>
          <w:rFonts w:ascii="Calibri" w:hAnsi="Calibri" w:cs="Calibri"/>
          <w:sz w:val="22"/>
          <w:szCs w:val="22"/>
        </w:rPr>
        <w:t xml:space="preserve"> </w:t>
      </w:r>
      <w:r w:rsidR="00E53D7E">
        <w:rPr>
          <w:rFonts w:ascii="Calibri" w:hAnsi="Calibri" w:cs="Calibri"/>
          <w:sz w:val="22"/>
          <w:szCs w:val="22"/>
        </w:rPr>
        <w:t>–</w:t>
      </w:r>
      <w:r w:rsidRPr="006F3325">
        <w:rPr>
          <w:rFonts w:ascii="Calibri" w:hAnsi="Calibri" w:cs="Calibri"/>
          <w:sz w:val="22"/>
          <w:szCs w:val="22"/>
        </w:rPr>
        <w:t xml:space="preserve"> </w:t>
      </w:r>
      <w:bookmarkEnd w:id="13"/>
      <w:r w:rsidR="00E53D7E">
        <w:rPr>
          <w:rFonts w:ascii="Calibri" w:hAnsi="Calibri" w:cs="Calibri"/>
          <w:sz w:val="22"/>
          <w:szCs w:val="22"/>
        </w:rPr>
        <w:t xml:space="preserve">Ceramic Brake Disc </w:t>
      </w:r>
      <w:r w:rsidR="00E53D7E" w:rsidRPr="00D4327E">
        <w:rPr>
          <w:rFonts w:ascii="Calibri" w:eastAsia="Aptos" w:hAnsi="Calibri" w:cs="Calibri"/>
          <w:sz w:val="22"/>
          <w:szCs w:val="22"/>
        </w:rPr>
        <w:t>(Reyes, 2020)</w:t>
      </w:r>
      <w:bookmarkEnd w:id="14"/>
      <w:r w:rsidR="00E53D7E">
        <w:rPr>
          <w:rFonts w:ascii="Calibri" w:eastAsia="Aptos" w:hAnsi="Calibri" w:cs="Calibri"/>
          <w:sz w:val="22"/>
          <w:szCs w:val="22"/>
        </w:rPr>
        <w:t xml:space="preserve"> </w:t>
      </w:r>
    </w:p>
    <w:p w14:paraId="159FE1EA" w14:textId="77777777" w:rsidR="00372FEC" w:rsidRDefault="00372FEC" w:rsidP="274AAC0E">
      <w:pPr>
        <w:pStyle w:val="Heading1"/>
        <w:rPr>
          <w:sz w:val="32"/>
          <w:szCs w:val="32"/>
        </w:rPr>
      </w:pPr>
    </w:p>
    <w:p w14:paraId="79245674" w14:textId="77777777" w:rsidR="00372FEC" w:rsidRDefault="00372FEC" w:rsidP="274AAC0E">
      <w:pPr>
        <w:pStyle w:val="Heading1"/>
        <w:rPr>
          <w:sz w:val="32"/>
          <w:szCs w:val="32"/>
        </w:rPr>
      </w:pPr>
    </w:p>
    <w:p w14:paraId="0F344A12" w14:textId="77777777" w:rsidR="00372FEC" w:rsidRDefault="00372FEC" w:rsidP="274AAC0E">
      <w:pPr>
        <w:pStyle w:val="Heading1"/>
        <w:rPr>
          <w:sz w:val="32"/>
          <w:szCs w:val="32"/>
        </w:rPr>
      </w:pPr>
    </w:p>
    <w:p w14:paraId="09624F8C" w14:textId="77777777" w:rsidR="00372FEC" w:rsidRDefault="00372FEC" w:rsidP="274AAC0E">
      <w:pPr>
        <w:pStyle w:val="Heading1"/>
        <w:rPr>
          <w:sz w:val="32"/>
          <w:szCs w:val="32"/>
        </w:rPr>
      </w:pPr>
    </w:p>
    <w:p w14:paraId="5747739C" w14:textId="77777777" w:rsidR="00D933C0" w:rsidRDefault="00D933C0" w:rsidP="00D933C0"/>
    <w:p w14:paraId="6F2A4AA0" w14:textId="77777777" w:rsidR="00D933C0" w:rsidRDefault="00D933C0" w:rsidP="00D933C0"/>
    <w:p w14:paraId="29EDA61C" w14:textId="77777777" w:rsidR="00D933C0" w:rsidRPr="00D933C0" w:rsidRDefault="00D933C0" w:rsidP="00D933C0"/>
    <w:p w14:paraId="4FF5281B" w14:textId="77777777" w:rsidR="00372FEC" w:rsidRPr="00372FEC" w:rsidRDefault="00372FEC" w:rsidP="00372FEC"/>
    <w:p w14:paraId="4FB5CD81" w14:textId="7137EBE9" w:rsidR="00505CFE" w:rsidRPr="00E644FC" w:rsidRDefault="5F38AAD6" w:rsidP="00F66AC6">
      <w:pPr>
        <w:pStyle w:val="Heading1"/>
      </w:pPr>
      <w:bookmarkStart w:id="15" w:name="_Toc221514338"/>
      <w:r w:rsidRPr="00E644FC">
        <w:lastRenderedPageBreak/>
        <w:t>Manufacturing Processes</w:t>
      </w:r>
      <w:bookmarkEnd w:id="15"/>
    </w:p>
    <w:p w14:paraId="791370C9" w14:textId="67A70CB9" w:rsidR="5F38AAD6" w:rsidRDefault="5F38AAD6" w:rsidP="00F66AC6">
      <w:pPr>
        <w:pStyle w:val="Heading2"/>
      </w:pPr>
      <w:bookmarkStart w:id="16" w:name="_Toc221514339"/>
      <w:r>
        <w:t xml:space="preserve">Stainless steel </w:t>
      </w:r>
      <w:r w:rsidR="1E4EFEDA">
        <w:t>valve</w:t>
      </w:r>
      <w:bookmarkEnd w:id="16"/>
    </w:p>
    <w:p w14:paraId="564E3405" w14:textId="77777777" w:rsidR="000D6C89" w:rsidRDefault="00707ECC" w:rsidP="00B929F1">
      <w:pPr>
        <w:rPr>
          <w:rFonts w:ascii="Calibri" w:eastAsia="Times New Roman" w:hAnsi="Calibri" w:cs="Calibri"/>
          <w:sz w:val="22"/>
          <w:szCs w:val="22"/>
        </w:rPr>
      </w:pPr>
      <w:r w:rsidRPr="00E01F78">
        <w:rPr>
          <w:rFonts w:ascii="Calibri" w:eastAsia="Times New Roman" w:hAnsi="Calibri" w:cs="Calibri"/>
          <w:sz w:val="22"/>
          <w:szCs w:val="22"/>
        </w:rPr>
        <w:t xml:space="preserve">Casting processes are </w:t>
      </w:r>
      <w:r w:rsidR="00EF75C5" w:rsidRPr="00E01F78">
        <w:rPr>
          <w:rFonts w:ascii="Calibri" w:eastAsia="Times New Roman" w:hAnsi="Calibri" w:cs="Calibri"/>
          <w:sz w:val="22"/>
          <w:szCs w:val="22"/>
        </w:rPr>
        <w:t xml:space="preserve">performed in the manufacture of </w:t>
      </w:r>
      <w:r w:rsidR="00AA1EA7" w:rsidRPr="00E01F78">
        <w:rPr>
          <w:rFonts w:ascii="Calibri" w:eastAsia="Times New Roman" w:hAnsi="Calibri" w:cs="Calibri"/>
          <w:sz w:val="22"/>
          <w:szCs w:val="22"/>
        </w:rPr>
        <w:t>stainless-steel</w:t>
      </w:r>
      <w:r w:rsidR="00EF75C5" w:rsidRPr="00E01F78">
        <w:rPr>
          <w:rFonts w:ascii="Calibri" w:eastAsia="Times New Roman" w:hAnsi="Calibri" w:cs="Calibri"/>
          <w:sz w:val="22"/>
          <w:szCs w:val="22"/>
        </w:rPr>
        <w:t xml:space="preserve"> valve </w:t>
      </w:r>
      <w:r w:rsidR="00AA1EA7" w:rsidRPr="00E01F78">
        <w:rPr>
          <w:rFonts w:ascii="Calibri" w:eastAsia="Times New Roman" w:hAnsi="Calibri" w:cs="Calibri"/>
          <w:sz w:val="22"/>
          <w:szCs w:val="22"/>
        </w:rPr>
        <w:t xml:space="preserve">production. </w:t>
      </w:r>
      <w:r w:rsidR="00255963" w:rsidRPr="00E01F78">
        <w:rPr>
          <w:rFonts w:ascii="Calibri" w:eastAsia="Times New Roman" w:hAnsi="Calibri" w:cs="Calibri"/>
          <w:sz w:val="22"/>
          <w:szCs w:val="22"/>
        </w:rPr>
        <w:t xml:space="preserve">Dependant on </w:t>
      </w:r>
      <w:r w:rsidR="00AA3DB5" w:rsidRPr="00E01F78">
        <w:rPr>
          <w:rFonts w:ascii="Calibri" w:eastAsia="Times New Roman" w:hAnsi="Calibri" w:cs="Calibri"/>
          <w:sz w:val="22"/>
          <w:szCs w:val="22"/>
        </w:rPr>
        <w:t xml:space="preserve">specification requirements, differing variations of casting methods are used to </w:t>
      </w:r>
      <w:r w:rsidR="002C7DFD" w:rsidRPr="00E01F78">
        <w:rPr>
          <w:rFonts w:ascii="Calibri" w:eastAsia="Times New Roman" w:hAnsi="Calibri" w:cs="Calibri"/>
          <w:sz w:val="22"/>
          <w:szCs w:val="22"/>
        </w:rPr>
        <w:t xml:space="preserve">produce valves. </w:t>
      </w:r>
      <w:r w:rsidR="000D6C89">
        <w:rPr>
          <w:rFonts w:ascii="Calibri" w:eastAsia="Times New Roman" w:hAnsi="Calibri" w:cs="Calibri"/>
          <w:sz w:val="22"/>
          <w:szCs w:val="22"/>
        </w:rPr>
        <w:t xml:space="preserve">Typically, the two casting methods that are practiced in the manufacture of valves are sand casting and investment casting. </w:t>
      </w:r>
    </w:p>
    <w:p w14:paraId="0CBC93F4" w14:textId="7FC181EA" w:rsidR="00F66AC6" w:rsidRDefault="002C7DFD" w:rsidP="00F66AC6">
      <w:pPr>
        <w:pStyle w:val="Heading3"/>
      </w:pPr>
      <w:bookmarkStart w:id="17" w:name="_Toc221514340"/>
      <w:r w:rsidRPr="00936C47">
        <w:rPr>
          <w:rStyle w:val="Heading3Char"/>
          <w:sz w:val="24"/>
          <w:szCs w:val="24"/>
        </w:rPr>
        <w:t>Sand Casting</w:t>
      </w:r>
      <w:bookmarkEnd w:id="17"/>
    </w:p>
    <w:p w14:paraId="769E1D12" w14:textId="058CFC6D" w:rsidR="006B2B55" w:rsidRPr="001915E4" w:rsidRDefault="002C7DFD" w:rsidP="00F66AC6">
      <w:pPr>
        <w:rPr>
          <w:rFonts w:ascii="Calibri" w:hAnsi="Calibri" w:cs="Calibri"/>
          <w:sz w:val="22"/>
          <w:szCs w:val="22"/>
        </w:rPr>
      </w:pPr>
      <w:r w:rsidRPr="001915E4">
        <w:rPr>
          <w:rFonts w:ascii="Calibri" w:hAnsi="Calibri" w:cs="Calibri"/>
          <w:sz w:val="22"/>
          <w:szCs w:val="22"/>
        </w:rPr>
        <w:t>Sand casting uses moulds made from sand mixtures. It is suitable for producing large and complex valve bodies at low cost, especially in small to medium production runs. However, it provides lower dimensional accuracy and requires additional finishing</w:t>
      </w:r>
      <w:r w:rsidR="00301712" w:rsidRPr="001915E4">
        <w:rPr>
          <w:rFonts w:ascii="Calibri" w:hAnsi="Calibri" w:cs="Calibri"/>
          <w:sz w:val="22"/>
          <w:szCs w:val="22"/>
        </w:rPr>
        <w:t xml:space="preserve"> (Papanikolaou and Saxena, 2021).</w:t>
      </w:r>
    </w:p>
    <w:p w14:paraId="66BE03E1" w14:textId="1F8EA8A6" w:rsidR="00A82A51" w:rsidRDefault="00577963" w:rsidP="00B929F1">
      <w:pPr>
        <w:rPr>
          <w:rFonts w:ascii="Calibri" w:hAnsi="Calibri" w:cs="Calibri"/>
          <w:sz w:val="22"/>
          <w:szCs w:val="22"/>
        </w:rPr>
      </w:pPr>
      <w:r>
        <w:rPr>
          <w:rFonts w:ascii="Calibri" w:hAnsi="Calibri" w:cs="Calibri"/>
          <w:noProof/>
          <w:sz w:val="22"/>
          <w:szCs w:val="22"/>
        </w:rPr>
        <w:drawing>
          <wp:anchor distT="0" distB="0" distL="114300" distR="114300" simplePos="0" relativeHeight="251658240" behindDoc="0" locked="0" layoutInCell="1" allowOverlap="1" wp14:anchorId="137EDD0D" wp14:editId="578A8F5D">
            <wp:simplePos x="0" y="0"/>
            <wp:positionH relativeFrom="margin">
              <wp:posOffset>3358515</wp:posOffset>
            </wp:positionH>
            <wp:positionV relativeFrom="paragraph">
              <wp:posOffset>100965</wp:posOffset>
            </wp:positionV>
            <wp:extent cx="2472055" cy="1905000"/>
            <wp:effectExtent l="0" t="0" r="4445" b="0"/>
            <wp:wrapSquare wrapText="bothSides"/>
            <wp:docPr id="1362226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22638" name="Picture 13622263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72055" cy="1905000"/>
                    </a:xfrm>
                    <a:prstGeom prst="rect">
                      <a:avLst/>
                    </a:prstGeom>
                  </pic:spPr>
                </pic:pic>
              </a:graphicData>
            </a:graphic>
            <wp14:sizeRelH relativeFrom="margin">
              <wp14:pctWidth>0</wp14:pctWidth>
            </wp14:sizeRelH>
            <wp14:sizeRelV relativeFrom="margin">
              <wp14:pctHeight>0</wp14:pctHeight>
            </wp14:sizeRelV>
          </wp:anchor>
        </w:drawing>
      </w:r>
      <w:r w:rsidR="006B2B55">
        <w:rPr>
          <w:rFonts w:ascii="Calibri" w:hAnsi="Calibri" w:cs="Calibri"/>
          <w:noProof/>
          <w:sz w:val="22"/>
          <w:szCs w:val="22"/>
        </w:rPr>
        <w:drawing>
          <wp:inline distT="0" distB="0" distL="0" distR="0" wp14:anchorId="3A781398" wp14:editId="6AC30B04">
            <wp:extent cx="3139296" cy="2698277"/>
            <wp:effectExtent l="0" t="0" r="4445" b="6985"/>
            <wp:docPr id="5177218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721812" name="Picture 51772181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18933" cy="2766727"/>
                    </a:xfrm>
                    <a:prstGeom prst="rect">
                      <a:avLst/>
                    </a:prstGeom>
                  </pic:spPr>
                </pic:pic>
              </a:graphicData>
            </a:graphic>
          </wp:inline>
        </w:drawing>
      </w:r>
    </w:p>
    <w:p w14:paraId="3FE3B963" w14:textId="614346E1" w:rsidR="000F73C9" w:rsidRDefault="00505333" w:rsidP="000F73C9">
      <w:pPr>
        <w:pStyle w:val="Caption"/>
        <w:rPr>
          <w:rFonts w:ascii="Calibri" w:hAnsi="Calibri" w:cs="Calibri"/>
          <w:sz w:val="22"/>
          <w:szCs w:val="22"/>
        </w:rPr>
      </w:pPr>
      <w:bookmarkStart w:id="18" w:name="_Toc221417870"/>
      <w:bookmarkStart w:id="19" w:name="_Toc221514364"/>
      <w:r w:rsidRPr="00031ACF">
        <w:rPr>
          <w:rFonts w:ascii="Calibri" w:hAnsi="Calibri" w:cs="Calibri"/>
          <w:sz w:val="22"/>
        </w:rPr>
        <w:t xml:space="preserve">Figure </w:t>
      </w:r>
      <w:r w:rsidRPr="00031ACF">
        <w:rPr>
          <w:rFonts w:ascii="Calibri" w:hAnsi="Calibri" w:cs="Calibri"/>
          <w:sz w:val="22"/>
        </w:rPr>
        <w:fldChar w:fldCharType="begin"/>
      </w:r>
      <w:r w:rsidRPr="00031ACF">
        <w:rPr>
          <w:rFonts w:ascii="Calibri" w:hAnsi="Calibri" w:cs="Calibri"/>
          <w:sz w:val="22"/>
        </w:rPr>
        <w:instrText xml:space="preserve"> SEQ Figure \* ARABIC </w:instrText>
      </w:r>
      <w:r w:rsidRPr="00031ACF">
        <w:rPr>
          <w:rFonts w:ascii="Calibri" w:hAnsi="Calibri" w:cs="Calibri"/>
          <w:sz w:val="22"/>
        </w:rPr>
        <w:fldChar w:fldCharType="separate"/>
      </w:r>
      <w:r w:rsidR="0049001B">
        <w:rPr>
          <w:rFonts w:ascii="Calibri" w:hAnsi="Calibri" w:cs="Calibri"/>
          <w:noProof/>
          <w:sz w:val="22"/>
        </w:rPr>
        <w:t>4</w:t>
      </w:r>
      <w:r w:rsidRPr="00031ACF">
        <w:rPr>
          <w:rFonts w:ascii="Calibri" w:hAnsi="Calibri" w:cs="Calibri"/>
          <w:sz w:val="22"/>
        </w:rPr>
        <w:fldChar w:fldCharType="end"/>
      </w:r>
      <w:r w:rsidR="00031ACF" w:rsidRPr="00031ACF">
        <w:rPr>
          <w:rFonts w:ascii="Calibri" w:hAnsi="Calibri" w:cs="Calibri"/>
          <w:sz w:val="22"/>
        </w:rPr>
        <w:t xml:space="preserve"> – Sand Casting illustration </w:t>
      </w:r>
      <w:r w:rsidR="00DA3884" w:rsidRPr="00DA3884">
        <w:rPr>
          <w:rFonts w:ascii="Calibri" w:hAnsi="Calibri" w:cs="Calibri"/>
          <w:sz w:val="22"/>
          <w:szCs w:val="22"/>
        </w:rPr>
        <w:t>(The Open University, 2017</w:t>
      </w:r>
      <w:r w:rsidR="00193F35">
        <w:rPr>
          <w:rFonts w:ascii="Calibri" w:hAnsi="Calibri" w:cs="Calibri"/>
          <w:sz w:val="22"/>
          <w:szCs w:val="22"/>
        </w:rPr>
        <w:t>d</w:t>
      </w:r>
      <w:r w:rsidR="00DA3884" w:rsidRPr="00DA3884">
        <w:rPr>
          <w:rFonts w:ascii="Calibri" w:hAnsi="Calibri" w:cs="Calibri"/>
          <w:sz w:val="22"/>
          <w:szCs w:val="22"/>
        </w:rPr>
        <w:t>)</w:t>
      </w:r>
      <w:bookmarkEnd w:id="18"/>
      <w:bookmarkEnd w:id="19"/>
    </w:p>
    <w:p w14:paraId="18333936" w14:textId="77777777" w:rsidR="000F73C9" w:rsidRDefault="000F73C9" w:rsidP="000F73C9"/>
    <w:p w14:paraId="604667CD" w14:textId="77777777" w:rsidR="000F73C9" w:rsidRDefault="000F73C9" w:rsidP="000F73C9"/>
    <w:p w14:paraId="24BD37A3" w14:textId="77777777" w:rsidR="000F73C9" w:rsidRDefault="000F73C9" w:rsidP="000F73C9"/>
    <w:p w14:paraId="710F228A" w14:textId="77777777" w:rsidR="000F73C9" w:rsidRDefault="000F73C9" w:rsidP="000F73C9"/>
    <w:p w14:paraId="61F5C90F" w14:textId="77777777" w:rsidR="000F73C9" w:rsidRDefault="000F73C9" w:rsidP="000F73C9"/>
    <w:p w14:paraId="0CA19F88" w14:textId="77777777" w:rsidR="000F73C9" w:rsidRDefault="000F73C9" w:rsidP="000F73C9"/>
    <w:p w14:paraId="054DF7B7" w14:textId="77777777" w:rsidR="000F73C9" w:rsidRDefault="000F73C9" w:rsidP="000F73C9"/>
    <w:p w14:paraId="05554FBA" w14:textId="77777777" w:rsidR="000F73C9" w:rsidRPr="000F73C9" w:rsidRDefault="000F73C9" w:rsidP="000F73C9"/>
    <w:p w14:paraId="257BFE14" w14:textId="53DE9369" w:rsidR="00BC0047" w:rsidRPr="00F103D8" w:rsidRDefault="00F72A38" w:rsidP="00F66AC6">
      <w:pPr>
        <w:pStyle w:val="Heading3"/>
      </w:pPr>
      <w:bookmarkStart w:id="20" w:name="_Toc221514341"/>
      <w:r w:rsidRPr="00F103D8">
        <w:lastRenderedPageBreak/>
        <w:t>Investment Casting</w:t>
      </w:r>
      <w:bookmarkEnd w:id="20"/>
    </w:p>
    <w:p w14:paraId="4A4F2E99" w14:textId="5EA56B38" w:rsidR="00301712" w:rsidRDefault="00BC0047" w:rsidP="00BC0047">
      <w:pPr>
        <w:rPr>
          <w:rFonts w:ascii="Calibri" w:hAnsi="Calibri" w:cs="Calibri"/>
          <w:sz w:val="22"/>
          <w:szCs w:val="22"/>
        </w:rPr>
      </w:pPr>
      <w:r w:rsidRPr="00BC0047">
        <w:rPr>
          <w:rFonts w:ascii="Calibri" w:hAnsi="Calibri" w:cs="Calibri"/>
          <w:sz w:val="22"/>
          <w:szCs w:val="22"/>
        </w:rPr>
        <w:t>Investment casting is commonly used to manufacture small valves that require high dimensional accuracy and fine surface finish. The process allows complex and precise valve components to be produced with minimal need for additional machining</w:t>
      </w:r>
      <w:r w:rsidR="00301712">
        <w:rPr>
          <w:rFonts w:ascii="Calibri" w:hAnsi="Calibri" w:cs="Calibri"/>
          <w:sz w:val="22"/>
          <w:szCs w:val="22"/>
        </w:rPr>
        <w:t xml:space="preserve"> </w:t>
      </w:r>
      <w:r w:rsidR="00301712" w:rsidRPr="00301712">
        <w:rPr>
          <w:rFonts w:ascii="Calibri" w:hAnsi="Calibri" w:cs="Calibri"/>
          <w:sz w:val="22"/>
          <w:szCs w:val="22"/>
        </w:rPr>
        <w:t>(Doe, 2025)</w:t>
      </w:r>
      <w:r w:rsidR="00301712">
        <w:rPr>
          <w:rFonts w:ascii="Calibri" w:hAnsi="Calibri" w:cs="Calibri"/>
          <w:sz w:val="22"/>
          <w:szCs w:val="22"/>
        </w:rPr>
        <w:t>.</w:t>
      </w:r>
      <w:r w:rsidR="00B13CCD">
        <w:rPr>
          <w:rFonts w:ascii="Calibri" w:hAnsi="Calibri" w:cs="Calibri"/>
          <w:sz w:val="22"/>
          <w:szCs w:val="22"/>
        </w:rPr>
        <w:t xml:space="preserve"> </w:t>
      </w:r>
    </w:p>
    <w:p w14:paraId="63E74674" w14:textId="180D04F3" w:rsidR="00031ACF" w:rsidRDefault="001C79E5" w:rsidP="00F72A38">
      <w:pPr>
        <w:rPr>
          <w:rFonts w:ascii="Calibri" w:hAnsi="Calibri" w:cs="Calibri"/>
          <w:sz w:val="22"/>
          <w:szCs w:val="22"/>
        </w:rPr>
      </w:pPr>
      <w:r>
        <w:rPr>
          <w:rFonts w:ascii="Calibri" w:hAnsi="Calibri" w:cs="Calibri"/>
          <w:noProof/>
          <w:sz w:val="22"/>
          <w:szCs w:val="22"/>
        </w:rPr>
        <w:drawing>
          <wp:inline distT="0" distB="0" distL="0" distR="0" wp14:anchorId="223D5651" wp14:editId="36AF76CE">
            <wp:extent cx="3923731" cy="2120535"/>
            <wp:effectExtent l="0" t="0" r="635" b="0"/>
            <wp:docPr id="15270062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006230" name="Picture 1527006230"/>
                    <pic:cNvPicPr/>
                  </pic:nvPicPr>
                  <pic:blipFill>
                    <a:blip r:embed="rId14">
                      <a:extLst>
                        <a:ext uri="{28A0092B-C50C-407E-A947-70E740481C1C}">
                          <a14:useLocalDpi xmlns:a14="http://schemas.microsoft.com/office/drawing/2010/main" val="0"/>
                        </a:ext>
                      </a:extLst>
                    </a:blip>
                    <a:stretch>
                      <a:fillRect/>
                    </a:stretch>
                  </pic:blipFill>
                  <pic:spPr>
                    <a:xfrm>
                      <a:off x="0" y="0"/>
                      <a:ext cx="3937238" cy="2127835"/>
                    </a:xfrm>
                    <a:prstGeom prst="rect">
                      <a:avLst/>
                    </a:prstGeom>
                  </pic:spPr>
                </pic:pic>
              </a:graphicData>
            </a:graphic>
          </wp:inline>
        </w:drawing>
      </w:r>
    </w:p>
    <w:p w14:paraId="489EFECC" w14:textId="6CC92059" w:rsidR="00976846" w:rsidRPr="00C77AF2" w:rsidRDefault="00301712" w:rsidP="00C77AF2">
      <w:pPr>
        <w:pStyle w:val="Caption"/>
        <w:rPr>
          <w:rFonts w:ascii="Calibri" w:hAnsi="Calibri" w:cs="Calibri"/>
          <w:sz w:val="22"/>
          <w:szCs w:val="22"/>
        </w:rPr>
      </w:pPr>
      <w:bookmarkStart w:id="21" w:name="_Toc221417871"/>
      <w:bookmarkStart w:id="22" w:name="_Toc221514365"/>
      <w:r w:rsidRPr="00301712">
        <w:rPr>
          <w:rFonts w:ascii="Calibri" w:hAnsi="Calibri" w:cs="Calibri"/>
          <w:sz w:val="22"/>
          <w:szCs w:val="22"/>
        </w:rPr>
        <w:t xml:space="preserve">Figure </w:t>
      </w:r>
      <w:r w:rsidRPr="00301712">
        <w:rPr>
          <w:rFonts w:ascii="Calibri" w:hAnsi="Calibri" w:cs="Calibri"/>
          <w:sz w:val="22"/>
          <w:szCs w:val="22"/>
        </w:rPr>
        <w:fldChar w:fldCharType="begin"/>
      </w:r>
      <w:r w:rsidRPr="00301712">
        <w:rPr>
          <w:rFonts w:ascii="Calibri" w:hAnsi="Calibri" w:cs="Calibri"/>
          <w:sz w:val="22"/>
          <w:szCs w:val="22"/>
        </w:rPr>
        <w:instrText xml:space="preserve"> SEQ Figure \* ARABIC </w:instrText>
      </w:r>
      <w:r w:rsidRPr="00301712">
        <w:rPr>
          <w:rFonts w:ascii="Calibri" w:hAnsi="Calibri" w:cs="Calibri"/>
          <w:sz w:val="22"/>
          <w:szCs w:val="22"/>
        </w:rPr>
        <w:fldChar w:fldCharType="separate"/>
      </w:r>
      <w:r w:rsidR="0049001B">
        <w:rPr>
          <w:rFonts w:ascii="Calibri" w:hAnsi="Calibri" w:cs="Calibri"/>
          <w:noProof/>
          <w:sz w:val="22"/>
          <w:szCs w:val="22"/>
        </w:rPr>
        <w:t>5</w:t>
      </w:r>
      <w:r w:rsidRPr="00301712">
        <w:rPr>
          <w:rFonts w:ascii="Calibri" w:hAnsi="Calibri" w:cs="Calibri"/>
          <w:sz w:val="22"/>
          <w:szCs w:val="22"/>
        </w:rPr>
        <w:fldChar w:fldCharType="end"/>
      </w:r>
      <w:r w:rsidRPr="00301712">
        <w:rPr>
          <w:rFonts w:ascii="Calibri" w:hAnsi="Calibri" w:cs="Calibri"/>
          <w:sz w:val="22"/>
          <w:szCs w:val="22"/>
        </w:rPr>
        <w:t xml:space="preserve"> - Investment Casting illustration</w:t>
      </w:r>
      <w:r>
        <w:rPr>
          <w:rFonts w:ascii="Calibri" w:hAnsi="Calibri" w:cs="Calibri"/>
          <w:sz w:val="22"/>
          <w:szCs w:val="22"/>
        </w:rPr>
        <w:t xml:space="preserve"> </w:t>
      </w:r>
      <w:r w:rsidR="008377AB" w:rsidRPr="00301712">
        <w:rPr>
          <w:rFonts w:ascii="Calibri" w:hAnsi="Calibri" w:cs="Calibri"/>
          <w:sz w:val="22"/>
          <w:szCs w:val="22"/>
        </w:rPr>
        <w:t>(The Open University, 2017</w:t>
      </w:r>
      <w:r w:rsidR="00193F35" w:rsidRPr="00301712">
        <w:rPr>
          <w:rFonts w:ascii="Calibri" w:hAnsi="Calibri" w:cs="Calibri"/>
          <w:sz w:val="22"/>
          <w:szCs w:val="22"/>
        </w:rPr>
        <w:t>c</w:t>
      </w:r>
      <w:r w:rsidR="008377AB" w:rsidRPr="00301712">
        <w:rPr>
          <w:rFonts w:ascii="Calibri" w:hAnsi="Calibri" w:cs="Calibri"/>
          <w:sz w:val="22"/>
          <w:szCs w:val="22"/>
        </w:rPr>
        <w:t>)</w:t>
      </w:r>
      <w:bookmarkEnd w:id="21"/>
      <w:bookmarkEnd w:id="22"/>
    </w:p>
    <w:p w14:paraId="4FC648EC" w14:textId="6D33FD5B" w:rsidR="00B701DB" w:rsidRPr="00524623" w:rsidRDefault="00301712" w:rsidP="00F66AC6">
      <w:pPr>
        <w:pStyle w:val="Heading2"/>
      </w:pPr>
      <w:bookmarkStart w:id="23" w:name="_Toc221514342"/>
      <w:r w:rsidRPr="00524623">
        <w:t>High Density Polyethylene Safety Helmet</w:t>
      </w:r>
      <w:bookmarkEnd w:id="23"/>
    </w:p>
    <w:p w14:paraId="5CA4E9E6" w14:textId="434D8644" w:rsidR="00F90DC9" w:rsidRDefault="00912FC4" w:rsidP="00B701DB">
      <w:pPr>
        <w:rPr>
          <w:rFonts w:ascii="Calibri" w:hAnsi="Calibri" w:cs="Calibri"/>
          <w:sz w:val="22"/>
          <w:szCs w:val="22"/>
        </w:rPr>
      </w:pPr>
      <w:r w:rsidRPr="00776415">
        <w:rPr>
          <w:rFonts w:ascii="Calibri" w:hAnsi="Calibri" w:cs="Calibri"/>
          <w:sz w:val="22"/>
          <w:szCs w:val="22"/>
        </w:rPr>
        <w:t xml:space="preserve">HDPE hard hats are manufactured utilising </w:t>
      </w:r>
      <w:r w:rsidR="00720D88" w:rsidRPr="00776415">
        <w:rPr>
          <w:rFonts w:ascii="Calibri" w:hAnsi="Calibri" w:cs="Calibri"/>
          <w:sz w:val="22"/>
          <w:szCs w:val="22"/>
        </w:rPr>
        <w:t>injection moulding techniques</w:t>
      </w:r>
      <w:r w:rsidR="00B22CD7" w:rsidRPr="00776415">
        <w:rPr>
          <w:rFonts w:ascii="Calibri" w:hAnsi="Calibri" w:cs="Calibri"/>
          <w:sz w:val="22"/>
          <w:szCs w:val="22"/>
        </w:rPr>
        <w:t xml:space="preserve"> </w:t>
      </w:r>
      <w:r w:rsidR="00B701DB" w:rsidRPr="00B701DB">
        <w:rPr>
          <w:rFonts w:ascii="Calibri" w:hAnsi="Calibri" w:cs="Calibri"/>
          <w:sz w:val="22"/>
          <w:szCs w:val="22"/>
        </w:rPr>
        <w:t>(Bhattarai, Thapa and Nirajan Ghimire, 2019)</w:t>
      </w:r>
      <w:r w:rsidR="00B22CD7" w:rsidRPr="00776415">
        <w:rPr>
          <w:rFonts w:ascii="Calibri" w:hAnsi="Calibri" w:cs="Calibri"/>
          <w:sz w:val="22"/>
          <w:szCs w:val="22"/>
        </w:rPr>
        <w:t>.</w:t>
      </w:r>
    </w:p>
    <w:p w14:paraId="4578179A" w14:textId="3A3AFBAC" w:rsidR="00F66AC6" w:rsidRPr="00F66AC6" w:rsidRDefault="00524623" w:rsidP="00F90DC9">
      <w:pPr>
        <w:pStyle w:val="Heading3"/>
      </w:pPr>
      <w:bookmarkStart w:id="24" w:name="_Toc221514343"/>
      <w:r w:rsidRPr="000F73C9">
        <w:t>Injection Moulding</w:t>
      </w:r>
      <w:bookmarkEnd w:id="24"/>
    </w:p>
    <w:p w14:paraId="71C024F2" w14:textId="062CB7C6" w:rsidR="00DD4F66" w:rsidRPr="00255744" w:rsidRDefault="004E781E" w:rsidP="00F66AC6">
      <w:bookmarkStart w:id="25" w:name="_Toc221417872"/>
      <w:bookmarkStart w:id="26" w:name="_Toc221514366"/>
      <w:r>
        <w:rPr>
          <w:noProof/>
        </w:rPr>
        <w:drawing>
          <wp:inline distT="0" distB="0" distL="0" distR="0" wp14:anchorId="7D419730" wp14:editId="1245B09D">
            <wp:extent cx="5731510" cy="3051810"/>
            <wp:effectExtent l="0" t="0" r="2540" b="0"/>
            <wp:docPr id="14840828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082813" name="Picture 1484082813"/>
                    <pic:cNvPicPr/>
                  </pic:nvPicPr>
                  <pic:blipFill>
                    <a:blip r:embed="rId15">
                      <a:extLst>
                        <a:ext uri="{28A0092B-C50C-407E-A947-70E740481C1C}">
                          <a14:useLocalDpi xmlns:a14="http://schemas.microsoft.com/office/drawing/2010/main" val="0"/>
                        </a:ext>
                      </a:extLst>
                    </a:blip>
                    <a:stretch>
                      <a:fillRect/>
                    </a:stretch>
                  </pic:blipFill>
                  <pic:spPr>
                    <a:xfrm>
                      <a:off x="0" y="0"/>
                      <a:ext cx="5731510" cy="3051810"/>
                    </a:xfrm>
                    <a:prstGeom prst="rect">
                      <a:avLst/>
                    </a:prstGeom>
                  </pic:spPr>
                </pic:pic>
              </a:graphicData>
            </a:graphic>
          </wp:inline>
        </w:drawing>
      </w:r>
      <w:r w:rsidR="002905BA" w:rsidRPr="00EE0ADD">
        <w:rPr>
          <w:rFonts w:ascii="Calibri" w:hAnsi="Calibri" w:cs="Calibri"/>
          <w:i/>
          <w:iCs/>
          <w:color w:val="0A2F41" w:themeColor="accent1" w:themeShade="80"/>
          <w:sz w:val="22"/>
          <w:szCs w:val="22"/>
        </w:rPr>
        <w:t xml:space="preserve">Figure </w:t>
      </w:r>
      <w:r w:rsidR="002905BA" w:rsidRPr="00EE0ADD">
        <w:rPr>
          <w:rFonts w:ascii="Calibri" w:hAnsi="Calibri" w:cs="Calibri"/>
          <w:i/>
          <w:iCs/>
          <w:color w:val="0A2F41" w:themeColor="accent1" w:themeShade="80"/>
          <w:sz w:val="22"/>
          <w:szCs w:val="22"/>
        </w:rPr>
        <w:fldChar w:fldCharType="begin"/>
      </w:r>
      <w:r w:rsidR="002905BA" w:rsidRPr="00EE0ADD">
        <w:rPr>
          <w:rFonts w:ascii="Calibri" w:hAnsi="Calibri" w:cs="Calibri"/>
          <w:i/>
          <w:iCs/>
          <w:color w:val="0A2F41" w:themeColor="accent1" w:themeShade="80"/>
          <w:sz w:val="22"/>
          <w:szCs w:val="22"/>
        </w:rPr>
        <w:instrText xml:space="preserve"> SEQ Figure \* ARABIC </w:instrText>
      </w:r>
      <w:r w:rsidR="002905BA" w:rsidRPr="00EE0ADD">
        <w:rPr>
          <w:rFonts w:ascii="Calibri" w:hAnsi="Calibri" w:cs="Calibri"/>
          <w:i/>
          <w:iCs/>
          <w:color w:val="0A2F41" w:themeColor="accent1" w:themeShade="80"/>
          <w:sz w:val="22"/>
          <w:szCs w:val="22"/>
        </w:rPr>
        <w:fldChar w:fldCharType="separate"/>
      </w:r>
      <w:r w:rsidR="0049001B" w:rsidRPr="00EE0ADD">
        <w:rPr>
          <w:rFonts w:ascii="Calibri" w:hAnsi="Calibri" w:cs="Calibri"/>
          <w:i/>
          <w:iCs/>
          <w:noProof/>
          <w:color w:val="0A2F41" w:themeColor="accent1" w:themeShade="80"/>
          <w:sz w:val="22"/>
          <w:szCs w:val="22"/>
        </w:rPr>
        <w:t>6</w:t>
      </w:r>
      <w:r w:rsidR="002905BA" w:rsidRPr="00EE0ADD">
        <w:rPr>
          <w:rFonts w:ascii="Calibri" w:hAnsi="Calibri" w:cs="Calibri"/>
          <w:i/>
          <w:iCs/>
          <w:color w:val="0A2F41" w:themeColor="accent1" w:themeShade="80"/>
          <w:sz w:val="22"/>
          <w:szCs w:val="22"/>
        </w:rPr>
        <w:fldChar w:fldCharType="end"/>
      </w:r>
      <w:r w:rsidR="002905BA" w:rsidRPr="00EE0ADD">
        <w:rPr>
          <w:rFonts w:ascii="Calibri" w:hAnsi="Calibri" w:cs="Calibri"/>
          <w:i/>
          <w:iCs/>
          <w:color w:val="0A2F41" w:themeColor="accent1" w:themeShade="80"/>
          <w:sz w:val="22"/>
          <w:szCs w:val="22"/>
        </w:rPr>
        <w:t xml:space="preserve"> - Injection Moulding Process</w:t>
      </w:r>
      <w:r w:rsidR="009B10A5" w:rsidRPr="00EE0ADD">
        <w:rPr>
          <w:rFonts w:ascii="Calibri" w:hAnsi="Calibri" w:cs="Calibri"/>
          <w:i/>
          <w:iCs/>
          <w:color w:val="0A2F41" w:themeColor="accent1" w:themeShade="80"/>
          <w:sz w:val="22"/>
          <w:szCs w:val="22"/>
        </w:rPr>
        <w:t xml:space="preserve"> </w:t>
      </w:r>
      <w:r w:rsidR="00B316EE" w:rsidRPr="00EE0ADD">
        <w:rPr>
          <w:rFonts w:ascii="Calibri" w:hAnsi="Calibri" w:cs="Calibri"/>
          <w:i/>
          <w:iCs/>
          <w:color w:val="0A2F41" w:themeColor="accent1" w:themeShade="80"/>
          <w:sz w:val="22"/>
          <w:szCs w:val="22"/>
        </w:rPr>
        <w:t>(The Open University, 2017)</w:t>
      </w:r>
      <w:bookmarkEnd w:id="25"/>
      <w:bookmarkEnd w:id="26"/>
    </w:p>
    <w:p w14:paraId="312493DB" w14:textId="71609DC0" w:rsidR="00DD4F66" w:rsidRDefault="00A54481" w:rsidP="004615BD">
      <w:pPr>
        <w:rPr>
          <w:rFonts w:ascii="Calibri" w:hAnsi="Calibri" w:cs="Calibri"/>
          <w:sz w:val="22"/>
          <w:szCs w:val="22"/>
        </w:rPr>
      </w:pPr>
      <w:r w:rsidRPr="00776415">
        <w:rPr>
          <w:rFonts w:ascii="Calibri" w:hAnsi="Calibri" w:cs="Calibri"/>
          <w:sz w:val="22"/>
          <w:szCs w:val="22"/>
        </w:rPr>
        <w:t>Figure 6 illustrates an injection moulding process</w:t>
      </w:r>
      <w:r w:rsidR="00A94A6D" w:rsidRPr="00776415">
        <w:rPr>
          <w:rFonts w:ascii="Calibri" w:hAnsi="Calibri" w:cs="Calibri"/>
          <w:sz w:val="22"/>
          <w:szCs w:val="22"/>
        </w:rPr>
        <w:t xml:space="preserve">. </w:t>
      </w:r>
      <w:r w:rsidR="00B354E0" w:rsidRPr="00776415">
        <w:rPr>
          <w:rFonts w:ascii="Calibri" w:hAnsi="Calibri" w:cs="Calibri"/>
          <w:sz w:val="22"/>
          <w:szCs w:val="22"/>
        </w:rPr>
        <w:t xml:space="preserve">HDPE would be </w:t>
      </w:r>
      <w:r w:rsidR="00522FD4" w:rsidRPr="00776415">
        <w:rPr>
          <w:rFonts w:ascii="Calibri" w:hAnsi="Calibri" w:cs="Calibri"/>
          <w:sz w:val="22"/>
          <w:szCs w:val="22"/>
        </w:rPr>
        <w:t xml:space="preserve">heated and fed into the hopper, prior to </w:t>
      </w:r>
      <w:r w:rsidR="0075346A" w:rsidRPr="00776415">
        <w:rPr>
          <w:rFonts w:ascii="Calibri" w:hAnsi="Calibri" w:cs="Calibri"/>
          <w:sz w:val="22"/>
          <w:szCs w:val="22"/>
        </w:rPr>
        <w:t>being injected into a specifi</w:t>
      </w:r>
      <w:r w:rsidR="00561186" w:rsidRPr="00776415">
        <w:rPr>
          <w:rFonts w:ascii="Calibri" w:hAnsi="Calibri" w:cs="Calibri"/>
          <w:sz w:val="22"/>
          <w:szCs w:val="22"/>
        </w:rPr>
        <w:t xml:space="preserve">cally designed mould, </w:t>
      </w:r>
      <w:r w:rsidR="00EE0845" w:rsidRPr="00776415">
        <w:rPr>
          <w:rFonts w:ascii="Calibri" w:hAnsi="Calibri" w:cs="Calibri"/>
          <w:sz w:val="22"/>
          <w:szCs w:val="22"/>
        </w:rPr>
        <w:t xml:space="preserve">shaping the plastic into </w:t>
      </w:r>
      <w:r w:rsidR="00255744" w:rsidRPr="00776415">
        <w:rPr>
          <w:rFonts w:ascii="Calibri" w:hAnsi="Calibri" w:cs="Calibri"/>
          <w:sz w:val="22"/>
          <w:szCs w:val="22"/>
        </w:rPr>
        <w:t xml:space="preserve">the hard hat shell. </w:t>
      </w:r>
    </w:p>
    <w:p w14:paraId="7C3DB715" w14:textId="3E023ED5" w:rsidR="00FF7B4C" w:rsidRPr="00524623" w:rsidRDefault="009F46B4" w:rsidP="00F66AC6">
      <w:pPr>
        <w:pStyle w:val="Heading2"/>
      </w:pPr>
      <w:bookmarkStart w:id="27" w:name="_Toc221514344"/>
      <w:r>
        <w:lastRenderedPageBreak/>
        <w:t xml:space="preserve">Carbon </w:t>
      </w:r>
      <w:r w:rsidR="006C6AB4">
        <w:t xml:space="preserve">Ceramic </w:t>
      </w:r>
      <w:r w:rsidR="0037254D">
        <w:t>Brake Disc</w:t>
      </w:r>
      <w:bookmarkEnd w:id="27"/>
    </w:p>
    <w:p w14:paraId="7C40F9A7" w14:textId="1AC932A4" w:rsidR="00D52D65" w:rsidRPr="00D52D65" w:rsidRDefault="0095392A" w:rsidP="00D52D65">
      <w:r w:rsidRPr="00776415">
        <w:rPr>
          <w:rFonts w:ascii="Calibri" w:hAnsi="Calibri" w:cs="Calibri"/>
          <w:sz w:val="22"/>
          <w:szCs w:val="22"/>
        </w:rPr>
        <w:t>Fig</w:t>
      </w:r>
      <w:r w:rsidR="006D2EC0">
        <w:rPr>
          <w:rFonts w:ascii="Calibri" w:hAnsi="Calibri" w:cs="Calibri"/>
          <w:sz w:val="22"/>
          <w:szCs w:val="22"/>
        </w:rPr>
        <w:t xml:space="preserve">ure 7 </w:t>
      </w:r>
      <w:r w:rsidR="00EC0F63">
        <w:rPr>
          <w:rFonts w:ascii="Calibri" w:hAnsi="Calibri" w:cs="Calibri"/>
          <w:sz w:val="22"/>
          <w:szCs w:val="22"/>
        </w:rPr>
        <w:t xml:space="preserve">represents the steps of the process in the manufacture of Carbon Ceramic </w:t>
      </w:r>
      <w:r w:rsidR="0029396C">
        <w:rPr>
          <w:rFonts w:ascii="Calibri" w:hAnsi="Calibri" w:cs="Calibri"/>
          <w:sz w:val="22"/>
          <w:szCs w:val="22"/>
        </w:rPr>
        <w:t xml:space="preserve">brake discs. </w:t>
      </w:r>
      <w:r w:rsidR="00C6595F">
        <w:t xml:space="preserve"> </w:t>
      </w:r>
      <w:r w:rsidR="004D4664" w:rsidRPr="00D52D65">
        <w:rPr>
          <w:rFonts w:ascii="Calibri" w:hAnsi="Calibri" w:cs="Calibri"/>
          <w:sz w:val="22"/>
          <w:szCs w:val="22"/>
        </w:rPr>
        <w:t xml:space="preserve">(Bence </w:t>
      </w:r>
      <w:proofErr w:type="spellStart"/>
      <w:r w:rsidR="004D4664" w:rsidRPr="00D52D65">
        <w:rPr>
          <w:rFonts w:ascii="Calibri" w:hAnsi="Calibri" w:cs="Calibri"/>
          <w:sz w:val="22"/>
          <w:szCs w:val="22"/>
        </w:rPr>
        <w:t>Rancsó</w:t>
      </w:r>
      <w:proofErr w:type="spellEnd"/>
      <w:r w:rsidR="004D4664" w:rsidRPr="00D52D65">
        <w:rPr>
          <w:rFonts w:ascii="Calibri" w:hAnsi="Calibri" w:cs="Calibri"/>
          <w:sz w:val="22"/>
          <w:szCs w:val="22"/>
        </w:rPr>
        <w:t>, 2015)</w:t>
      </w:r>
    </w:p>
    <w:p w14:paraId="68FEB09C" w14:textId="10B4C75F" w:rsidR="00255744" w:rsidRDefault="006E3D23" w:rsidP="006E3D23">
      <w:r>
        <w:rPr>
          <w:noProof/>
        </w:rPr>
        <w:drawing>
          <wp:inline distT="0" distB="0" distL="0" distR="0" wp14:anchorId="67BEEDE8" wp14:editId="79EE17DE">
            <wp:extent cx="5815591" cy="1581150"/>
            <wp:effectExtent l="0" t="0" r="0" b="0"/>
            <wp:docPr id="5645166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516631" name="Picture 564516631"/>
                    <pic:cNvPicPr/>
                  </pic:nvPicPr>
                  <pic:blipFill>
                    <a:blip r:embed="rId16">
                      <a:extLst>
                        <a:ext uri="{28A0092B-C50C-407E-A947-70E740481C1C}">
                          <a14:useLocalDpi xmlns:a14="http://schemas.microsoft.com/office/drawing/2010/main" val="0"/>
                        </a:ext>
                      </a:extLst>
                    </a:blip>
                    <a:stretch>
                      <a:fillRect/>
                    </a:stretch>
                  </pic:blipFill>
                  <pic:spPr>
                    <a:xfrm>
                      <a:off x="0" y="0"/>
                      <a:ext cx="5820090" cy="1582373"/>
                    </a:xfrm>
                    <a:prstGeom prst="rect">
                      <a:avLst/>
                    </a:prstGeom>
                  </pic:spPr>
                </pic:pic>
              </a:graphicData>
            </a:graphic>
          </wp:inline>
        </w:drawing>
      </w:r>
    </w:p>
    <w:p w14:paraId="1587AC8D" w14:textId="212298AC" w:rsidR="0029396C" w:rsidRPr="00EE0ADD" w:rsidRDefault="0029396C" w:rsidP="006E3D23">
      <w:pPr>
        <w:rPr>
          <w:rFonts w:ascii="Calibri" w:hAnsi="Calibri" w:cs="Calibri"/>
          <w:sz w:val="22"/>
          <w:szCs w:val="22"/>
        </w:rPr>
      </w:pPr>
      <w:r w:rsidRPr="00EE0ADD">
        <w:rPr>
          <w:rFonts w:ascii="Calibri" w:hAnsi="Calibri" w:cs="Calibri"/>
          <w:sz w:val="22"/>
          <w:szCs w:val="22"/>
        </w:rPr>
        <w:t xml:space="preserve">Interpretation of the process, acknowledges the fact that the composition of the brake disc is in fact a composite material, even though commonly referred to as Ceramic. </w:t>
      </w:r>
      <w:r w:rsidR="009F46B4" w:rsidRPr="00EE0ADD">
        <w:rPr>
          <w:rFonts w:ascii="Calibri" w:hAnsi="Calibri" w:cs="Calibri"/>
          <w:sz w:val="22"/>
          <w:szCs w:val="22"/>
        </w:rPr>
        <w:t xml:space="preserve">The table </w:t>
      </w:r>
      <w:r w:rsidR="00677899" w:rsidRPr="00EE0ADD">
        <w:rPr>
          <w:rFonts w:ascii="Calibri" w:hAnsi="Calibri" w:cs="Calibri"/>
          <w:sz w:val="22"/>
          <w:szCs w:val="22"/>
        </w:rPr>
        <w:t xml:space="preserve">illustrates the use of varying manufacturing processes to achieve the required product specification, including </w:t>
      </w:r>
      <w:r w:rsidR="000B414B" w:rsidRPr="00EE0ADD">
        <w:rPr>
          <w:rFonts w:ascii="Calibri" w:hAnsi="Calibri" w:cs="Calibri"/>
          <w:sz w:val="22"/>
          <w:szCs w:val="22"/>
        </w:rPr>
        <w:t>compression moulding techniques.</w:t>
      </w:r>
    </w:p>
    <w:p w14:paraId="379D1231" w14:textId="1C4183A7" w:rsidR="00D52D65" w:rsidRPr="00D52D65" w:rsidRDefault="001E485E" w:rsidP="00D52D65">
      <w:pPr>
        <w:pStyle w:val="Caption"/>
        <w:rPr>
          <w:rFonts w:ascii="Calibri" w:hAnsi="Calibri" w:cs="Calibri"/>
          <w:sz w:val="22"/>
          <w:szCs w:val="22"/>
        </w:rPr>
      </w:pPr>
      <w:bookmarkStart w:id="28" w:name="_Toc221417873"/>
      <w:bookmarkStart w:id="29" w:name="_Toc221514367"/>
      <w:r w:rsidRPr="00255744">
        <w:rPr>
          <w:rFonts w:ascii="Calibri" w:hAnsi="Calibri" w:cs="Calibri"/>
          <w:sz w:val="22"/>
          <w:szCs w:val="22"/>
        </w:rPr>
        <w:t xml:space="preserve">Figure </w:t>
      </w:r>
      <w:r w:rsidRPr="00255744">
        <w:rPr>
          <w:rFonts w:ascii="Calibri" w:hAnsi="Calibri" w:cs="Calibri"/>
          <w:sz w:val="22"/>
          <w:szCs w:val="22"/>
        </w:rPr>
        <w:fldChar w:fldCharType="begin"/>
      </w:r>
      <w:r w:rsidRPr="00255744">
        <w:rPr>
          <w:rFonts w:ascii="Calibri" w:hAnsi="Calibri" w:cs="Calibri"/>
          <w:sz w:val="22"/>
          <w:szCs w:val="22"/>
        </w:rPr>
        <w:instrText xml:space="preserve"> SEQ Figure \* ARABIC </w:instrText>
      </w:r>
      <w:r w:rsidRPr="00255744">
        <w:rPr>
          <w:rFonts w:ascii="Calibri" w:hAnsi="Calibri" w:cs="Calibri"/>
          <w:sz w:val="22"/>
          <w:szCs w:val="22"/>
        </w:rPr>
        <w:fldChar w:fldCharType="separate"/>
      </w:r>
      <w:r w:rsidR="0049001B">
        <w:rPr>
          <w:rFonts w:ascii="Calibri" w:hAnsi="Calibri" w:cs="Calibri"/>
          <w:noProof/>
          <w:sz w:val="22"/>
          <w:szCs w:val="22"/>
        </w:rPr>
        <w:t>7</w:t>
      </w:r>
      <w:r w:rsidRPr="00255744">
        <w:rPr>
          <w:rFonts w:ascii="Calibri" w:hAnsi="Calibri" w:cs="Calibri"/>
          <w:sz w:val="22"/>
          <w:szCs w:val="22"/>
        </w:rPr>
        <w:fldChar w:fldCharType="end"/>
      </w:r>
      <w:r w:rsidRPr="00255744">
        <w:rPr>
          <w:rFonts w:ascii="Calibri" w:hAnsi="Calibri" w:cs="Calibri"/>
          <w:sz w:val="22"/>
          <w:szCs w:val="22"/>
        </w:rPr>
        <w:t xml:space="preserve"> </w:t>
      </w:r>
      <w:r w:rsidR="006E3D23">
        <w:rPr>
          <w:rFonts w:ascii="Calibri" w:hAnsi="Calibri" w:cs="Calibri"/>
          <w:sz w:val="22"/>
          <w:szCs w:val="22"/>
        </w:rPr>
        <w:t>– Ceramic Brake Disc Process</w:t>
      </w:r>
      <w:r w:rsidRPr="00255744">
        <w:rPr>
          <w:rFonts w:ascii="Calibri" w:hAnsi="Calibri" w:cs="Calibri"/>
          <w:sz w:val="22"/>
          <w:szCs w:val="22"/>
        </w:rPr>
        <w:t xml:space="preserve"> </w:t>
      </w:r>
      <w:bookmarkEnd w:id="28"/>
      <w:r w:rsidR="00D52D65" w:rsidRPr="00D52D65">
        <w:rPr>
          <w:rFonts w:ascii="Calibri" w:hAnsi="Calibri" w:cs="Calibri"/>
          <w:sz w:val="22"/>
          <w:szCs w:val="22"/>
        </w:rPr>
        <w:t xml:space="preserve">(Bence </w:t>
      </w:r>
      <w:proofErr w:type="spellStart"/>
      <w:r w:rsidR="00D52D65" w:rsidRPr="00D52D65">
        <w:rPr>
          <w:rFonts w:ascii="Calibri" w:hAnsi="Calibri" w:cs="Calibri"/>
          <w:sz w:val="22"/>
          <w:szCs w:val="22"/>
        </w:rPr>
        <w:t>Rancsó</w:t>
      </w:r>
      <w:proofErr w:type="spellEnd"/>
      <w:r w:rsidR="00D52D65" w:rsidRPr="00D52D65">
        <w:rPr>
          <w:rFonts w:ascii="Calibri" w:hAnsi="Calibri" w:cs="Calibri"/>
          <w:sz w:val="22"/>
          <w:szCs w:val="22"/>
        </w:rPr>
        <w:t>, 2015)</w:t>
      </w:r>
      <w:bookmarkEnd w:id="29"/>
    </w:p>
    <w:p w14:paraId="39CA93FE" w14:textId="1FCFB712" w:rsidR="006F3325" w:rsidRDefault="006F3325" w:rsidP="00255744">
      <w:pPr>
        <w:pStyle w:val="Caption"/>
        <w:rPr>
          <w:rFonts w:ascii="Calibri" w:hAnsi="Calibri" w:cs="Calibri"/>
          <w:sz w:val="22"/>
          <w:szCs w:val="22"/>
        </w:rPr>
      </w:pPr>
    </w:p>
    <w:p w14:paraId="2951BB61" w14:textId="77777777" w:rsidR="00BF53E6" w:rsidRDefault="00BF53E6" w:rsidP="00BF53E6"/>
    <w:p w14:paraId="50B64909" w14:textId="77777777" w:rsidR="00BF53E6" w:rsidRDefault="00BF53E6" w:rsidP="00BF53E6"/>
    <w:p w14:paraId="4BA552E6" w14:textId="77777777" w:rsidR="00BF53E6" w:rsidRDefault="00BF53E6" w:rsidP="00BF53E6"/>
    <w:p w14:paraId="13B82252" w14:textId="77777777" w:rsidR="00BF53E6" w:rsidRDefault="00BF53E6" w:rsidP="00BF53E6"/>
    <w:p w14:paraId="2C8BE194" w14:textId="77777777" w:rsidR="00BF53E6" w:rsidRDefault="00BF53E6" w:rsidP="00BF53E6"/>
    <w:p w14:paraId="5C4225A0" w14:textId="77777777" w:rsidR="00BF53E6" w:rsidRDefault="00BF53E6" w:rsidP="00BF53E6"/>
    <w:p w14:paraId="3926636D" w14:textId="77777777" w:rsidR="00BF53E6" w:rsidRDefault="00BF53E6" w:rsidP="00BF53E6"/>
    <w:p w14:paraId="01B05777" w14:textId="77777777" w:rsidR="00BF53E6" w:rsidRDefault="00BF53E6" w:rsidP="00BF53E6"/>
    <w:p w14:paraId="016A7773" w14:textId="77777777" w:rsidR="00BF53E6" w:rsidRDefault="00BF53E6" w:rsidP="00BF53E6"/>
    <w:p w14:paraId="42F71F79" w14:textId="77777777" w:rsidR="00BF53E6" w:rsidRDefault="00BF53E6" w:rsidP="00BF53E6"/>
    <w:p w14:paraId="6C11E206" w14:textId="77777777" w:rsidR="00BF53E6" w:rsidRDefault="00BF53E6" w:rsidP="00BF53E6"/>
    <w:p w14:paraId="0EF161E9" w14:textId="77777777" w:rsidR="00BF53E6" w:rsidRDefault="00BF53E6" w:rsidP="00BF53E6"/>
    <w:p w14:paraId="659E5028" w14:textId="77777777" w:rsidR="00BF53E6" w:rsidRDefault="00BF53E6" w:rsidP="00BF53E6"/>
    <w:p w14:paraId="4F71DD3F" w14:textId="77777777" w:rsidR="00BF53E6" w:rsidRDefault="00BF53E6" w:rsidP="00BF53E6"/>
    <w:p w14:paraId="0311EC23" w14:textId="77777777" w:rsidR="00BF53E6" w:rsidRPr="00BF53E6" w:rsidRDefault="00BF53E6" w:rsidP="00BF53E6"/>
    <w:p w14:paraId="0BE1B118" w14:textId="77777777" w:rsidR="00324076" w:rsidRPr="00524623" w:rsidRDefault="001B7364" w:rsidP="00F66AC6">
      <w:pPr>
        <w:pStyle w:val="Heading1"/>
      </w:pPr>
      <w:bookmarkStart w:id="30" w:name="_Toc221514345"/>
      <w:r w:rsidRPr="00524623">
        <w:lastRenderedPageBreak/>
        <w:t>Product material comparison</w:t>
      </w:r>
      <w:bookmarkEnd w:id="30"/>
    </w:p>
    <w:p w14:paraId="40CD9D30" w14:textId="36601125" w:rsidR="00324076" w:rsidRPr="00524623" w:rsidRDefault="00324076" w:rsidP="00DC356E">
      <w:pPr>
        <w:pStyle w:val="Heading2"/>
      </w:pPr>
      <w:bookmarkStart w:id="31" w:name="_Toc221514346"/>
      <w:r w:rsidRPr="00524623">
        <w:t xml:space="preserve">Stainless </w:t>
      </w:r>
      <w:r w:rsidR="00303929" w:rsidRPr="00524623">
        <w:t>S</w:t>
      </w:r>
      <w:r w:rsidRPr="00524623">
        <w:t>teel vs Carbon Steel</w:t>
      </w:r>
      <w:bookmarkEnd w:id="31"/>
      <w:r w:rsidRPr="00524623">
        <w:t xml:space="preserve"> </w:t>
      </w:r>
    </w:p>
    <w:p w14:paraId="6DDB2855" w14:textId="69629622" w:rsidR="00303929" w:rsidRPr="00C049DC" w:rsidRDefault="00C049DC" w:rsidP="00303929">
      <w:pPr>
        <w:rPr>
          <w:rFonts w:ascii="Calibri" w:hAnsi="Calibri" w:cs="Calibri"/>
          <w:sz w:val="22"/>
          <w:szCs w:val="22"/>
        </w:rPr>
      </w:pPr>
      <w:r w:rsidRPr="00C049DC">
        <w:rPr>
          <w:rFonts w:ascii="Calibri" w:hAnsi="Calibri" w:cs="Calibri"/>
          <w:sz w:val="22"/>
          <w:szCs w:val="22"/>
        </w:rPr>
        <w:t xml:space="preserve">Figure </w:t>
      </w:r>
      <w:r w:rsidR="009633F9">
        <w:rPr>
          <w:rFonts w:ascii="Calibri" w:hAnsi="Calibri" w:cs="Calibri"/>
          <w:sz w:val="22"/>
          <w:szCs w:val="22"/>
        </w:rPr>
        <w:t>8</w:t>
      </w:r>
      <w:r w:rsidRPr="00C049DC">
        <w:rPr>
          <w:rFonts w:ascii="Calibri" w:hAnsi="Calibri" w:cs="Calibri"/>
          <w:sz w:val="22"/>
          <w:szCs w:val="22"/>
        </w:rPr>
        <w:t xml:space="preserve"> demonstrates that carbon steel design strength is superior to that of stainless steel, however stainless-steel grade material is more ductile, indicated by greater elongation and can withstand increased stress, highlighted by the ultimate tensile strength. </w:t>
      </w:r>
    </w:p>
    <w:p w14:paraId="43B7F9BC" w14:textId="56D3F773" w:rsidR="00303929" w:rsidRDefault="00303929" w:rsidP="00303929">
      <w:r>
        <w:rPr>
          <w:noProof/>
        </w:rPr>
        <w:drawing>
          <wp:inline distT="0" distB="0" distL="0" distR="0" wp14:anchorId="1CC8EA2B" wp14:editId="31812A0F">
            <wp:extent cx="5268036" cy="1319636"/>
            <wp:effectExtent l="0" t="0" r="8890" b="0"/>
            <wp:docPr id="1930764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764728" name="Picture 1930764728"/>
                    <pic:cNvPicPr/>
                  </pic:nvPicPr>
                  <pic:blipFill>
                    <a:blip r:embed="rId17">
                      <a:extLst>
                        <a:ext uri="{28A0092B-C50C-407E-A947-70E740481C1C}">
                          <a14:useLocalDpi xmlns:a14="http://schemas.microsoft.com/office/drawing/2010/main" val="0"/>
                        </a:ext>
                      </a:extLst>
                    </a:blip>
                    <a:stretch>
                      <a:fillRect/>
                    </a:stretch>
                  </pic:blipFill>
                  <pic:spPr>
                    <a:xfrm>
                      <a:off x="0" y="0"/>
                      <a:ext cx="5295396" cy="1326490"/>
                    </a:xfrm>
                    <a:prstGeom prst="rect">
                      <a:avLst/>
                    </a:prstGeom>
                  </pic:spPr>
                </pic:pic>
              </a:graphicData>
            </a:graphic>
          </wp:inline>
        </w:drawing>
      </w:r>
    </w:p>
    <w:p w14:paraId="2D6E74B0" w14:textId="48EEF88C" w:rsidR="00C049DC" w:rsidRPr="00EF3AED" w:rsidRDefault="00303929" w:rsidP="00EF3AED">
      <w:pPr>
        <w:pStyle w:val="Caption"/>
        <w:rPr>
          <w:sz w:val="22"/>
          <w:szCs w:val="22"/>
        </w:rPr>
      </w:pPr>
      <w:bookmarkStart w:id="32" w:name="_Toc221417874"/>
      <w:bookmarkStart w:id="33" w:name="_Toc221514368"/>
      <w:r w:rsidRPr="00C049DC">
        <w:rPr>
          <w:sz w:val="22"/>
          <w:szCs w:val="22"/>
        </w:rPr>
        <w:t xml:space="preserve">Figure </w:t>
      </w:r>
      <w:r w:rsidRPr="00C049DC">
        <w:rPr>
          <w:sz w:val="22"/>
          <w:szCs w:val="22"/>
        </w:rPr>
        <w:fldChar w:fldCharType="begin"/>
      </w:r>
      <w:r w:rsidRPr="00C049DC">
        <w:rPr>
          <w:sz w:val="22"/>
          <w:szCs w:val="22"/>
        </w:rPr>
        <w:instrText xml:space="preserve"> SEQ Figure \* ARABIC </w:instrText>
      </w:r>
      <w:r w:rsidRPr="00C049DC">
        <w:rPr>
          <w:sz w:val="22"/>
          <w:szCs w:val="22"/>
        </w:rPr>
        <w:fldChar w:fldCharType="separate"/>
      </w:r>
      <w:r w:rsidR="0049001B">
        <w:rPr>
          <w:noProof/>
          <w:sz w:val="22"/>
          <w:szCs w:val="22"/>
        </w:rPr>
        <w:t>8</w:t>
      </w:r>
      <w:r w:rsidRPr="00C049DC">
        <w:rPr>
          <w:sz w:val="22"/>
          <w:szCs w:val="22"/>
        </w:rPr>
        <w:fldChar w:fldCharType="end"/>
      </w:r>
      <w:r w:rsidRPr="00C049DC">
        <w:rPr>
          <w:sz w:val="22"/>
          <w:szCs w:val="22"/>
        </w:rPr>
        <w:t xml:space="preserve"> - Stainless Steel vs Carbon Steel comparison </w:t>
      </w:r>
      <w:r w:rsidRPr="00303929">
        <w:rPr>
          <w:sz w:val="22"/>
          <w:szCs w:val="22"/>
        </w:rPr>
        <w:t xml:space="preserve">(British </w:t>
      </w:r>
      <w:r w:rsidR="00776415" w:rsidRPr="00303929">
        <w:rPr>
          <w:sz w:val="22"/>
          <w:szCs w:val="22"/>
        </w:rPr>
        <w:t>Stainless-Steel</w:t>
      </w:r>
      <w:r w:rsidRPr="00303929">
        <w:rPr>
          <w:sz w:val="22"/>
          <w:szCs w:val="22"/>
        </w:rPr>
        <w:t xml:space="preserve"> Association, n.d.)</w:t>
      </w:r>
      <w:bookmarkEnd w:id="32"/>
      <w:bookmarkEnd w:id="33"/>
    </w:p>
    <w:p w14:paraId="66AC30B8" w14:textId="4C1828F6" w:rsidR="00FF7B4C" w:rsidRPr="00524623" w:rsidRDefault="00324076" w:rsidP="00DC356E">
      <w:pPr>
        <w:pStyle w:val="Heading2"/>
      </w:pPr>
      <w:bookmarkStart w:id="34" w:name="_Toc221514347"/>
      <w:r w:rsidRPr="00524623">
        <w:t>High Density Polyethylene vs Acrylonitrile Butadiene Styrene</w:t>
      </w:r>
      <w:bookmarkEnd w:id="34"/>
    </w:p>
    <w:p w14:paraId="5C939712" w14:textId="0EF7F374" w:rsidR="00324076" w:rsidRPr="00324076" w:rsidRDefault="00324076" w:rsidP="00324076">
      <w:r w:rsidRPr="00663B1D">
        <w:rPr>
          <w:rFonts w:ascii="Calibri" w:hAnsi="Calibri" w:cs="Calibri"/>
          <w:sz w:val="22"/>
          <w:szCs w:val="22"/>
        </w:rPr>
        <w:t>A</w:t>
      </w:r>
      <w:r>
        <w:rPr>
          <w:rFonts w:ascii="Calibri" w:hAnsi="Calibri" w:cs="Calibri"/>
          <w:sz w:val="22"/>
          <w:szCs w:val="22"/>
        </w:rPr>
        <w:t xml:space="preserve">BS is an alternative hard hat material that is represented in Figure </w:t>
      </w:r>
      <w:r w:rsidR="009633F9">
        <w:rPr>
          <w:rFonts w:ascii="Calibri" w:hAnsi="Calibri" w:cs="Calibri"/>
          <w:sz w:val="22"/>
          <w:szCs w:val="22"/>
        </w:rPr>
        <w:t>9</w:t>
      </w:r>
      <w:r>
        <w:rPr>
          <w:rFonts w:ascii="Calibri" w:hAnsi="Calibri" w:cs="Calibri"/>
          <w:sz w:val="22"/>
          <w:szCs w:val="22"/>
        </w:rPr>
        <w:t xml:space="preserve"> for in comparison to HDPE.</w:t>
      </w:r>
    </w:p>
    <w:p w14:paraId="3602BCCA" w14:textId="2F9C19EC" w:rsidR="00550855" w:rsidRDefault="00550855" w:rsidP="004615BD">
      <w:r w:rsidRPr="00550855">
        <w:rPr>
          <w:noProof/>
        </w:rPr>
        <w:drawing>
          <wp:inline distT="0" distB="0" distL="0" distR="0" wp14:anchorId="129B4037" wp14:editId="16B8A11E">
            <wp:extent cx="3732663" cy="4197488"/>
            <wp:effectExtent l="0" t="0" r="1270" b="0"/>
            <wp:docPr id="1833976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976390" name=""/>
                    <pic:cNvPicPr/>
                  </pic:nvPicPr>
                  <pic:blipFill>
                    <a:blip r:embed="rId18"/>
                    <a:stretch>
                      <a:fillRect/>
                    </a:stretch>
                  </pic:blipFill>
                  <pic:spPr>
                    <a:xfrm>
                      <a:off x="0" y="0"/>
                      <a:ext cx="3745330" cy="4211733"/>
                    </a:xfrm>
                    <a:prstGeom prst="rect">
                      <a:avLst/>
                    </a:prstGeom>
                  </pic:spPr>
                </pic:pic>
              </a:graphicData>
            </a:graphic>
          </wp:inline>
        </w:drawing>
      </w:r>
    </w:p>
    <w:p w14:paraId="5D597403" w14:textId="76234699" w:rsidR="00663B1D" w:rsidRPr="00663B1D" w:rsidRDefault="00663B1D" w:rsidP="00663B1D">
      <w:pPr>
        <w:pStyle w:val="Caption"/>
        <w:rPr>
          <w:rFonts w:ascii="Calibri" w:hAnsi="Calibri" w:cs="Calibri"/>
          <w:sz w:val="22"/>
          <w:szCs w:val="22"/>
        </w:rPr>
      </w:pPr>
      <w:bookmarkStart w:id="35" w:name="_Toc221417875"/>
      <w:bookmarkStart w:id="36" w:name="_Toc221514369"/>
      <w:r w:rsidRPr="00663B1D">
        <w:rPr>
          <w:rFonts w:ascii="Calibri" w:hAnsi="Calibri" w:cs="Calibri"/>
          <w:sz w:val="22"/>
          <w:szCs w:val="22"/>
        </w:rPr>
        <w:t xml:space="preserve">Figure </w:t>
      </w:r>
      <w:r w:rsidRPr="00663B1D">
        <w:rPr>
          <w:rFonts w:ascii="Calibri" w:hAnsi="Calibri" w:cs="Calibri"/>
          <w:sz w:val="22"/>
          <w:szCs w:val="22"/>
        </w:rPr>
        <w:fldChar w:fldCharType="begin"/>
      </w:r>
      <w:r w:rsidRPr="00663B1D">
        <w:rPr>
          <w:rFonts w:ascii="Calibri" w:hAnsi="Calibri" w:cs="Calibri"/>
          <w:sz w:val="22"/>
          <w:szCs w:val="22"/>
        </w:rPr>
        <w:instrText xml:space="preserve"> SEQ Figure \* ARABIC </w:instrText>
      </w:r>
      <w:r w:rsidRPr="00663B1D">
        <w:rPr>
          <w:rFonts w:ascii="Calibri" w:hAnsi="Calibri" w:cs="Calibri"/>
          <w:sz w:val="22"/>
          <w:szCs w:val="22"/>
        </w:rPr>
        <w:fldChar w:fldCharType="separate"/>
      </w:r>
      <w:r w:rsidR="0049001B">
        <w:rPr>
          <w:rFonts w:ascii="Calibri" w:hAnsi="Calibri" w:cs="Calibri"/>
          <w:noProof/>
          <w:sz w:val="22"/>
          <w:szCs w:val="22"/>
        </w:rPr>
        <w:t>9</w:t>
      </w:r>
      <w:r w:rsidRPr="00663B1D">
        <w:rPr>
          <w:rFonts w:ascii="Calibri" w:hAnsi="Calibri" w:cs="Calibri"/>
          <w:sz w:val="22"/>
          <w:szCs w:val="22"/>
        </w:rPr>
        <w:fldChar w:fldCharType="end"/>
      </w:r>
      <w:r w:rsidRPr="00663B1D">
        <w:rPr>
          <w:rFonts w:ascii="Calibri" w:hAnsi="Calibri" w:cs="Calibri"/>
          <w:sz w:val="22"/>
          <w:szCs w:val="22"/>
        </w:rPr>
        <w:t xml:space="preserve"> - High Density Polyethylene vs Acrylonitrile Butadiene Styrene</w:t>
      </w:r>
      <w:r w:rsidR="00324076">
        <w:rPr>
          <w:rFonts w:ascii="Calibri" w:hAnsi="Calibri" w:cs="Calibri"/>
          <w:sz w:val="22"/>
          <w:szCs w:val="22"/>
        </w:rPr>
        <w:t xml:space="preserve"> </w:t>
      </w:r>
      <w:r w:rsidRPr="00663B1D">
        <w:rPr>
          <w:rFonts w:ascii="Calibri" w:hAnsi="Calibri" w:cs="Calibri"/>
          <w:sz w:val="22"/>
          <w:szCs w:val="22"/>
        </w:rPr>
        <w:t>(McClements, 2022)</w:t>
      </w:r>
      <w:bookmarkEnd w:id="35"/>
      <w:bookmarkEnd w:id="36"/>
      <w:r>
        <w:rPr>
          <w:rFonts w:ascii="Calibri" w:hAnsi="Calibri" w:cs="Calibri"/>
          <w:sz w:val="22"/>
          <w:szCs w:val="22"/>
        </w:rPr>
        <w:t xml:space="preserve"> </w:t>
      </w:r>
    </w:p>
    <w:p w14:paraId="46ACE658" w14:textId="6D3BAFD5" w:rsidR="00EF3AED" w:rsidRDefault="00324076" w:rsidP="004615BD">
      <w:pPr>
        <w:rPr>
          <w:rFonts w:ascii="Calibri" w:hAnsi="Calibri" w:cs="Calibri"/>
          <w:color w:val="000000" w:themeColor="text1"/>
          <w:sz w:val="22"/>
          <w:szCs w:val="22"/>
        </w:rPr>
      </w:pPr>
      <w:r>
        <w:rPr>
          <w:rFonts w:ascii="Calibri" w:hAnsi="Calibri" w:cs="Calibri"/>
          <w:color w:val="000000" w:themeColor="text1"/>
          <w:sz w:val="22"/>
          <w:szCs w:val="22"/>
        </w:rPr>
        <w:lastRenderedPageBreak/>
        <w:t xml:space="preserve">Interpreting Figure 6, </w:t>
      </w:r>
      <w:r w:rsidRPr="00663B1D">
        <w:rPr>
          <w:rFonts w:ascii="Calibri" w:hAnsi="Calibri" w:cs="Calibri"/>
          <w:color w:val="000000" w:themeColor="text1"/>
          <w:sz w:val="22"/>
          <w:szCs w:val="22"/>
        </w:rPr>
        <w:t>ABS is mechanically stronger and stiffer than HDPE, making it more resistant to deformation. However, HDPE is tougher and more flexible, allowing it to absorb impact energy more effectively. For hard hats, HDPE is often preferred because its toughness helps reduce cracking and improves impact protection.</w:t>
      </w:r>
      <w:r>
        <w:rPr>
          <w:rFonts w:ascii="Calibri" w:hAnsi="Calibri" w:cs="Calibri"/>
          <w:color w:val="000000" w:themeColor="text1"/>
          <w:sz w:val="22"/>
          <w:szCs w:val="22"/>
        </w:rPr>
        <w:t xml:space="preserve"> </w:t>
      </w:r>
    </w:p>
    <w:p w14:paraId="0FDBC27C" w14:textId="730C1902" w:rsidR="00EF3AED" w:rsidRDefault="00475E9D" w:rsidP="00DC356E">
      <w:pPr>
        <w:pStyle w:val="Heading2"/>
      </w:pPr>
      <w:bookmarkStart w:id="37" w:name="_Toc221514348"/>
      <w:r>
        <w:t xml:space="preserve">Ceramic </w:t>
      </w:r>
      <w:r w:rsidR="00B641B2">
        <w:t>Brake Disc vs Cast Iron</w:t>
      </w:r>
      <w:bookmarkEnd w:id="37"/>
    </w:p>
    <w:p w14:paraId="16DCCFEF" w14:textId="6E98AD98" w:rsidR="00EF3AED" w:rsidRDefault="00B641B2" w:rsidP="004615BD">
      <w:pPr>
        <w:rPr>
          <w:rFonts w:ascii="Calibri" w:hAnsi="Calibri" w:cs="Calibri"/>
          <w:color w:val="000000" w:themeColor="text1"/>
          <w:sz w:val="22"/>
          <w:szCs w:val="22"/>
        </w:rPr>
      </w:pPr>
      <w:r>
        <w:rPr>
          <w:rFonts w:ascii="Calibri" w:hAnsi="Calibri" w:cs="Calibri"/>
          <w:color w:val="000000" w:themeColor="text1"/>
          <w:sz w:val="22"/>
          <w:szCs w:val="22"/>
        </w:rPr>
        <w:t xml:space="preserve">The table in Figure </w:t>
      </w:r>
      <w:r w:rsidR="00057D4B">
        <w:rPr>
          <w:rFonts w:ascii="Calibri" w:hAnsi="Calibri" w:cs="Calibri"/>
          <w:color w:val="000000" w:themeColor="text1"/>
          <w:sz w:val="22"/>
          <w:szCs w:val="22"/>
        </w:rPr>
        <w:t xml:space="preserve">10 compares the mechanical and thermal properties of ceramic disc brakes </w:t>
      </w:r>
      <w:r w:rsidR="00175919">
        <w:rPr>
          <w:rFonts w:ascii="Calibri" w:hAnsi="Calibri" w:cs="Calibri"/>
          <w:color w:val="000000" w:themeColor="text1"/>
          <w:sz w:val="22"/>
          <w:szCs w:val="22"/>
        </w:rPr>
        <w:t xml:space="preserve">against cast iron disc brakes. </w:t>
      </w:r>
      <w:r w:rsidR="0049001B">
        <w:rPr>
          <w:rFonts w:ascii="Calibri" w:hAnsi="Calibri" w:cs="Calibri"/>
          <w:noProof/>
          <w:color w:val="000000" w:themeColor="text1"/>
          <w:sz w:val="22"/>
          <w:szCs w:val="22"/>
        </w:rPr>
        <w:drawing>
          <wp:inline distT="0" distB="0" distL="0" distR="0" wp14:anchorId="601CA228" wp14:editId="3CA353D0">
            <wp:extent cx="6035825" cy="2657475"/>
            <wp:effectExtent l="0" t="0" r="3175" b="0"/>
            <wp:docPr id="16939349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934984" name="Picture 1693934984"/>
                    <pic:cNvPicPr/>
                  </pic:nvPicPr>
                  <pic:blipFill>
                    <a:blip r:embed="rId19">
                      <a:extLst>
                        <a:ext uri="{28A0092B-C50C-407E-A947-70E740481C1C}">
                          <a14:useLocalDpi xmlns:a14="http://schemas.microsoft.com/office/drawing/2010/main" val="0"/>
                        </a:ext>
                      </a:extLst>
                    </a:blip>
                    <a:stretch>
                      <a:fillRect/>
                    </a:stretch>
                  </pic:blipFill>
                  <pic:spPr>
                    <a:xfrm>
                      <a:off x="0" y="0"/>
                      <a:ext cx="6038150" cy="2658499"/>
                    </a:xfrm>
                    <a:prstGeom prst="rect">
                      <a:avLst/>
                    </a:prstGeom>
                  </pic:spPr>
                </pic:pic>
              </a:graphicData>
            </a:graphic>
          </wp:inline>
        </w:drawing>
      </w:r>
    </w:p>
    <w:p w14:paraId="1E8A047A" w14:textId="679C7D4C" w:rsidR="00EE0ADD" w:rsidRPr="00EE0ADD" w:rsidRDefault="00EE0ADD" w:rsidP="00EE0ADD">
      <w:pPr>
        <w:pStyle w:val="Caption"/>
        <w:rPr>
          <w:rFonts w:ascii="Calibri" w:hAnsi="Calibri" w:cs="Calibri"/>
          <w:sz w:val="22"/>
          <w:szCs w:val="22"/>
        </w:rPr>
      </w:pPr>
      <w:bookmarkStart w:id="38" w:name="_Toc221514370"/>
      <w:r w:rsidRPr="00EE0ADD">
        <w:rPr>
          <w:rFonts w:ascii="Calibri" w:hAnsi="Calibri" w:cs="Calibri"/>
          <w:sz w:val="22"/>
          <w:szCs w:val="22"/>
        </w:rPr>
        <w:t xml:space="preserve">Figure </w:t>
      </w:r>
      <w:r w:rsidRPr="00EE0ADD">
        <w:rPr>
          <w:rFonts w:ascii="Calibri" w:hAnsi="Calibri" w:cs="Calibri"/>
          <w:sz w:val="22"/>
          <w:szCs w:val="22"/>
        </w:rPr>
        <w:fldChar w:fldCharType="begin"/>
      </w:r>
      <w:r w:rsidRPr="00EE0ADD">
        <w:rPr>
          <w:rFonts w:ascii="Calibri" w:hAnsi="Calibri" w:cs="Calibri"/>
          <w:sz w:val="22"/>
          <w:szCs w:val="22"/>
        </w:rPr>
        <w:instrText xml:space="preserve"> SEQ Figure \* ARABIC </w:instrText>
      </w:r>
      <w:r w:rsidRPr="00EE0ADD">
        <w:rPr>
          <w:rFonts w:ascii="Calibri" w:hAnsi="Calibri" w:cs="Calibri"/>
          <w:sz w:val="22"/>
          <w:szCs w:val="22"/>
        </w:rPr>
        <w:fldChar w:fldCharType="separate"/>
      </w:r>
      <w:r w:rsidRPr="00EE0ADD">
        <w:rPr>
          <w:rFonts w:ascii="Calibri" w:hAnsi="Calibri" w:cs="Calibri"/>
          <w:noProof/>
          <w:sz w:val="22"/>
          <w:szCs w:val="22"/>
        </w:rPr>
        <w:t>10</w:t>
      </w:r>
      <w:r w:rsidRPr="00EE0ADD">
        <w:rPr>
          <w:rFonts w:ascii="Calibri" w:hAnsi="Calibri" w:cs="Calibri"/>
          <w:noProof/>
          <w:sz w:val="22"/>
          <w:szCs w:val="22"/>
        </w:rPr>
        <w:fldChar w:fldCharType="end"/>
      </w:r>
      <w:r w:rsidRPr="00EE0ADD">
        <w:rPr>
          <w:rFonts w:ascii="Calibri" w:hAnsi="Calibri" w:cs="Calibri"/>
          <w:sz w:val="22"/>
          <w:szCs w:val="22"/>
        </w:rPr>
        <w:t xml:space="preserve"> - Carbon Ceramic Brake Disc vs Cast Iron Brake Disc (N </w:t>
      </w:r>
      <w:proofErr w:type="spellStart"/>
      <w:r w:rsidRPr="00EE0ADD">
        <w:rPr>
          <w:rFonts w:ascii="Calibri" w:hAnsi="Calibri" w:cs="Calibri"/>
          <w:sz w:val="22"/>
          <w:szCs w:val="22"/>
        </w:rPr>
        <w:t>Fatchurrohman</w:t>
      </w:r>
      <w:proofErr w:type="spellEnd"/>
      <w:r w:rsidRPr="00EE0ADD">
        <w:rPr>
          <w:rFonts w:ascii="Calibri" w:hAnsi="Calibri" w:cs="Calibri"/>
          <w:sz w:val="22"/>
          <w:szCs w:val="22"/>
        </w:rPr>
        <w:t xml:space="preserve"> et al., 2016, Bence </w:t>
      </w:r>
      <w:proofErr w:type="spellStart"/>
      <w:r w:rsidRPr="00EE0ADD">
        <w:rPr>
          <w:rFonts w:ascii="Calibri" w:hAnsi="Calibri" w:cs="Calibri"/>
          <w:sz w:val="22"/>
          <w:szCs w:val="22"/>
        </w:rPr>
        <w:t>Rancsó</w:t>
      </w:r>
      <w:proofErr w:type="spellEnd"/>
      <w:r w:rsidRPr="00EE0ADD">
        <w:rPr>
          <w:rFonts w:ascii="Calibri" w:hAnsi="Calibri" w:cs="Calibri"/>
          <w:sz w:val="22"/>
          <w:szCs w:val="22"/>
        </w:rPr>
        <w:t>, 2015)</w:t>
      </w:r>
      <w:bookmarkEnd w:id="38"/>
    </w:p>
    <w:p w14:paraId="0CE454D9" w14:textId="5FCEE091" w:rsidR="006F0817" w:rsidRDefault="006F0817" w:rsidP="004615BD">
      <w:pPr>
        <w:rPr>
          <w:rFonts w:ascii="Calibri" w:hAnsi="Calibri" w:cs="Calibri"/>
          <w:color w:val="000000" w:themeColor="text1"/>
          <w:sz w:val="22"/>
          <w:szCs w:val="22"/>
        </w:rPr>
      </w:pPr>
      <w:r>
        <w:rPr>
          <w:rFonts w:ascii="Calibri" w:hAnsi="Calibri" w:cs="Calibri"/>
          <w:color w:val="000000" w:themeColor="text1"/>
          <w:sz w:val="22"/>
          <w:szCs w:val="22"/>
        </w:rPr>
        <w:t>Summarising the results, it can be interpreted that c</w:t>
      </w:r>
      <w:r w:rsidRPr="006F0817">
        <w:rPr>
          <w:rFonts w:ascii="Calibri" w:hAnsi="Calibri" w:cs="Calibri"/>
          <w:color w:val="000000" w:themeColor="text1"/>
          <w:sz w:val="22"/>
          <w:szCs w:val="22"/>
        </w:rPr>
        <w:t>arbon</w:t>
      </w:r>
      <w:r>
        <w:rPr>
          <w:rFonts w:ascii="Calibri" w:hAnsi="Calibri" w:cs="Calibri"/>
          <w:color w:val="000000" w:themeColor="text1"/>
          <w:sz w:val="22"/>
          <w:szCs w:val="22"/>
        </w:rPr>
        <w:t xml:space="preserve"> </w:t>
      </w:r>
      <w:r w:rsidRPr="006F0817">
        <w:rPr>
          <w:rFonts w:ascii="Calibri" w:hAnsi="Calibri" w:cs="Calibri"/>
          <w:color w:val="000000" w:themeColor="text1"/>
          <w:sz w:val="22"/>
          <w:szCs w:val="22"/>
        </w:rPr>
        <w:t xml:space="preserve">ceramic brake discs have lower density, higher thermal stability, superior wear resistance and reduced thermal expansion compared with cast iron discs. These properties improve resistance to brake fade, corrosion, and high-temperature deformation. </w:t>
      </w:r>
    </w:p>
    <w:p w14:paraId="6328D00E" w14:textId="0E55CE9F" w:rsidR="006F0817" w:rsidRDefault="006F0817" w:rsidP="004615BD">
      <w:pPr>
        <w:rPr>
          <w:rFonts w:ascii="Calibri" w:hAnsi="Calibri" w:cs="Calibri"/>
          <w:color w:val="000000" w:themeColor="text1"/>
          <w:sz w:val="22"/>
          <w:szCs w:val="22"/>
        </w:rPr>
      </w:pPr>
      <w:r w:rsidRPr="006F0817">
        <w:rPr>
          <w:rFonts w:ascii="Calibri" w:hAnsi="Calibri" w:cs="Calibri"/>
          <w:color w:val="000000" w:themeColor="text1"/>
          <w:sz w:val="22"/>
          <w:szCs w:val="22"/>
        </w:rPr>
        <w:t>However, cast iron discs offer higher tensile strength, greater stiffness, and lower manufacturing cost. As a result, carbon-ceramic discs are preferred for high-performance vehicles, while cast iron remains suitable for conventional applications due to its economic advantages.</w:t>
      </w:r>
    </w:p>
    <w:p w14:paraId="1AB81D2B" w14:textId="49AF75D8" w:rsidR="00EF3AED" w:rsidRDefault="00EF3AED" w:rsidP="0049001B">
      <w:pPr>
        <w:pStyle w:val="Caption"/>
        <w:rPr>
          <w:rFonts w:ascii="Calibri" w:hAnsi="Calibri" w:cs="Calibri"/>
          <w:color w:val="000000" w:themeColor="text1"/>
          <w:sz w:val="22"/>
          <w:szCs w:val="22"/>
        </w:rPr>
      </w:pPr>
    </w:p>
    <w:p w14:paraId="4A9DE6EE" w14:textId="77777777" w:rsidR="00EF3AED" w:rsidRDefault="00EF3AED" w:rsidP="004615BD">
      <w:pPr>
        <w:rPr>
          <w:rFonts w:ascii="Calibri" w:hAnsi="Calibri" w:cs="Calibri"/>
          <w:color w:val="000000" w:themeColor="text1"/>
          <w:sz w:val="22"/>
          <w:szCs w:val="22"/>
        </w:rPr>
      </w:pPr>
    </w:p>
    <w:p w14:paraId="1F50F833" w14:textId="77777777" w:rsidR="00EF3AED" w:rsidRDefault="00EF3AED" w:rsidP="004615BD">
      <w:pPr>
        <w:rPr>
          <w:rFonts w:ascii="Calibri" w:hAnsi="Calibri" w:cs="Calibri"/>
          <w:color w:val="000000" w:themeColor="text1"/>
          <w:sz w:val="22"/>
          <w:szCs w:val="22"/>
        </w:rPr>
      </w:pPr>
    </w:p>
    <w:p w14:paraId="2B078180" w14:textId="77777777" w:rsidR="00EF3AED" w:rsidRDefault="00EF3AED" w:rsidP="004615BD">
      <w:pPr>
        <w:rPr>
          <w:rFonts w:ascii="Calibri" w:hAnsi="Calibri" w:cs="Calibri"/>
          <w:color w:val="000000" w:themeColor="text1"/>
          <w:sz w:val="22"/>
          <w:szCs w:val="22"/>
        </w:rPr>
      </w:pPr>
    </w:p>
    <w:p w14:paraId="195815ED" w14:textId="77777777" w:rsidR="00EF3AED" w:rsidRDefault="00EF3AED" w:rsidP="004615BD">
      <w:pPr>
        <w:rPr>
          <w:rFonts w:ascii="Calibri" w:hAnsi="Calibri" w:cs="Calibri"/>
          <w:color w:val="000000" w:themeColor="text1"/>
          <w:sz w:val="22"/>
          <w:szCs w:val="22"/>
        </w:rPr>
      </w:pPr>
    </w:p>
    <w:p w14:paraId="7189DE18" w14:textId="77777777" w:rsidR="00936C47" w:rsidRDefault="00936C47" w:rsidP="004615BD">
      <w:pPr>
        <w:rPr>
          <w:rFonts w:ascii="Calibri" w:hAnsi="Calibri" w:cs="Calibri"/>
          <w:color w:val="000000" w:themeColor="text1"/>
          <w:sz w:val="22"/>
          <w:szCs w:val="22"/>
        </w:rPr>
      </w:pPr>
    </w:p>
    <w:p w14:paraId="39FC2C15" w14:textId="77777777" w:rsidR="00EF3AED" w:rsidRDefault="00EF3AED" w:rsidP="004615BD">
      <w:pPr>
        <w:rPr>
          <w:rFonts w:ascii="Calibri" w:hAnsi="Calibri" w:cs="Calibri"/>
          <w:color w:val="000000" w:themeColor="text1"/>
          <w:sz w:val="22"/>
          <w:szCs w:val="22"/>
        </w:rPr>
      </w:pPr>
    </w:p>
    <w:p w14:paraId="6AF30D78" w14:textId="05637B70" w:rsidR="00BF53E6" w:rsidRDefault="00BF53E6" w:rsidP="00DC356E">
      <w:pPr>
        <w:pStyle w:val="Heading1"/>
      </w:pPr>
      <w:bookmarkStart w:id="39" w:name="_Toc221514349"/>
      <w:r w:rsidRPr="00BF53E6">
        <w:lastRenderedPageBreak/>
        <w:t>Conclusion</w:t>
      </w:r>
      <w:bookmarkEnd w:id="39"/>
    </w:p>
    <w:p w14:paraId="2E5B119F" w14:textId="77777777" w:rsidR="000B0A85" w:rsidRPr="000B0A85" w:rsidRDefault="000B0A85" w:rsidP="000B0A85">
      <w:pPr>
        <w:rPr>
          <w:rFonts w:ascii="Calibri" w:hAnsi="Calibri" w:cs="Calibri"/>
          <w:sz w:val="22"/>
          <w:szCs w:val="22"/>
        </w:rPr>
      </w:pPr>
      <w:r w:rsidRPr="000B0A85">
        <w:rPr>
          <w:rFonts w:ascii="Calibri" w:hAnsi="Calibri" w:cs="Calibri"/>
          <w:sz w:val="22"/>
          <w:szCs w:val="22"/>
        </w:rPr>
        <w:t>This report investigated the material selection and manufacturing processes of stainless-steel valves, HDPE safety helmets, and ceramic brake discs. The findings indicate that stainless steel remains the preferred material for valves due to its high corrosion resistance, mechanical strength, and suitability for harsh industrial environments. HDPE was identified as the most appropriate material for safety helmets because of its lightweight nature, toughness, and ability to absorb impact energy effectively.</w:t>
      </w:r>
    </w:p>
    <w:p w14:paraId="76BFCC70" w14:textId="6CD68312" w:rsidR="000B0A85" w:rsidRPr="000B0A85" w:rsidRDefault="000B0A85" w:rsidP="000B0A85">
      <w:pPr>
        <w:rPr>
          <w:rFonts w:ascii="Calibri" w:hAnsi="Calibri" w:cs="Calibri"/>
          <w:sz w:val="22"/>
          <w:szCs w:val="22"/>
        </w:rPr>
      </w:pPr>
      <w:r w:rsidRPr="000B0A85">
        <w:rPr>
          <w:rFonts w:ascii="Calibri" w:hAnsi="Calibri" w:cs="Calibri"/>
          <w:sz w:val="22"/>
          <w:szCs w:val="22"/>
        </w:rPr>
        <w:t>The analysis of ceramic brake discs demonstrated that carbon-ceramic materials offer superior thermal stability, wear resistance</w:t>
      </w:r>
      <w:r w:rsidR="008505E9">
        <w:rPr>
          <w:rFonts w:ascii="Calibri" w:hAnsi="Calibri" w:cs="Calibri"/>
          <w:sz w:val="22"/>
          <w:szCs w:val="22"/>
        </w:rPr>
        <w:t xml:space="preserve"> </w:t>
      </w:r>
      <w:r w:rsidRPr="000B0A85">
        <w:rPr>
          <w:rFonts w:ascii="Calibri" w:hAnsi="Calibri" w:cs="Calibri"/>
          <w:sz w:val="22"/>
          <w:szCs w:val="22"/>
        </w:rPr>
        <w:t>and reduced thermal expansion when compared with conventional cast iron discs. These properties improve braking performance and durability, particularly under high-temperature conditions. However, the high manufacturing cost of carbon-ceramic discs limits their application primarily to high-performance vehicles, while cast iron remains more suitable for conventional automotive use.</w:t>
      </w:r>
    </w:p>
    <w:p w14:paraId="3712D010" w14:textId="77777777" w:rsidR="000B0A85" w:rsidRPr="000B0A85" w:rsidRDefault="000B0A85" w:rsidP="000B0A85">
      <w:pPr>
        <w:rPr>
          <w:rFonts w:ascii="Calibri" w:hAnsi="Calibri" w:cs="Calibri"/>
          <w:sz w:val="22"/>
          <w:szCs w:val="22"/>
        </w:rPr>
      </w:pPr>
      <w:r w:rsidRPr="000B0A85">
        <w:rPr>
          <w:rFonts w:ascii="Calibri" w:hAnsi="Calibri" w:cs="Calibri"/>
          <w:sz w:val="22"/>
          <w:szCs w:val="22"/>
        </w:rPr>
        <w:t>Although alternative materials such as carbon steel and ABS provide certain advantages, the selected materials represent the most balanced combination of performance, reliability, and cost for their intended applications. Future developments in material science and manufacturing technologies may further improve sustainability, reduce production costs, and enhance the lifespan of engineering components.</w:t>
      </w:r>
    </w:p>
    <w:p w14:paraId="0BEC3137" w14:textId="4C272214" w:rsidR="00BF53E6" w:rsidRDefault="000B0A85" w:rsidP="00BF53E6">
      <w:r>
        <w:t xml:space="preserve"> </w:t>
      </w:r>
    </w:p>
    <w:p w14:paraId="2C64A43D" w14:textId="77777777" w:rsidR="000F73C9" w:rsidRDefault="000F73C9" w:rsidP="00BF53E6"/>
    <w:p w14:paraId="37F9B124" w14:textId="77777777" w:rsidR="000F73C9" w:rsidRDefault="000F73C9" w:rsidP="00BF53E6"/>
    <w:p w14:paraId="407A6DF4" w14:textId="77777777" w:rsidR="000F73C9" w:rsidRDefault="000F73C9" w:rsidP="00BF53E6"/>
    <w:p w14:paraId="660A15E1" w14:textId="77777777" w:rsidR="000F73C9" w:rsidRDefault="000F73C9" w:rsidP="00BF53E6"/>
    <w:p w14:paraId="1FE36DB7" w14:textId="77777777" w:rsidR="000F73C9" w:rsidRDefault="000F73C9" w:rsidP="00BF53E6"/>
    <w:p w14:paraId="748E7489" w14:textId="77777777" w:rsidR="000F73C9" w:rsidRDefault="000F73C9" w:rsidP="00BF53E6"/>
    <w:p w14:paraId="6C908EF5" w14:textId="77777777" w:rsidR="000F73C9" w:rsidRDefault="000F73C9" w:rsidP="00BF53E6"/>
    <w:p w14:paraId="0BC79F35" w14:textId="77777777" w:rsidR="000F73C9" w:rsidRDefault="000F73C9" w:rsidP="00BF53E6"/>
    <w:p w14:paraId="0DB10B50" w14:textId="77777777" w:rsidR="000F73C9" w:rsidRDefault="000F73C9" w:rsidP="00BF53E6"/>
    <w:p w14:paraId="513B187F" w14:textId="77777777" w:rsidR="000F73C9" w:rsidRDefault="000F73C9" w:rsidP="00BF53E6"/>
    <w:p w14:paraId="401704AD" w14:textId="77777777" w:rsidR="000F73C9" w:rsidRDefault="000F73C9" w:rsidP="00BF53E6"/>
    <w:p w14:paraId="02B5D5D9" w14:textId="77777777" w:rsidR="000F73C9" w:rsidRDefault="000F73C9" w:rsidP="00BF53E6"/>
    <w:p w14:paraId="6FDD0DDE" w14:textId="77777777" w:rsidR="000F73C9" w:rsidRDefault="000F73C9" w:rsidP="00BF53E6"/>
    <w:p w14:paraId="5D999C97" w14:textId="77777777" w:rsidR="000F73C9" w:rsidRDefault="000F73C9" w:rsidP="00BF53E6"/>
    <w:p w14:paraId="6EAA319D" w14:textId="77777777" w:rsidR="000F73C9" w:rsidRPr="00BF53E6" w:rsidRDefault="000F73C9" w:rsidP="00BF53E6"/>
    <w:p w14:paraId="36B25E1D" w14:textId="32EFAEB6" w:rsidR="00FF7B4C" w:rsidRPr="00E644FC" w:rsidRDefault="00FF7B4C" w:rsidP="00DC356E">
      <w:pPr>
        <w:pStyle w:val="Heading1"/>
      </w:pPr>
      <w:bookmarkStart w:id="40" w:name="_Toc221514350"/>
      <w:r w:rsidRPr="00E644FC">
        <w:lastRenderedPageBreak/>
        <w:t>References</w:t>
      </w:r>
      <w:bookmarkEnd w:id="40"/>
    </w:p>
    <w:p w14:paraId="0578A0EC" w14:textId="77777777" w:rsidR="008505E9" w:rsidRPr="000F73C9" w:rsidRDefault="008505E9" w:rsidP="008505E9">
      <w:pPr>
        <w:rPr>
          <w:sz w:val="22"/>
          <w:szCs w:val="22"/>
        </w:rPr>
      </w:pPr>
      <w:proofErr w:type="spellStart"/>
      <w:r w:rsidRPr="000F73C9">
        <w:rPr>
          <w:sz w:val="22"/>
          <w:szCs w:val="22"/>
        </w:rPr>
        <w:t>Marschallek</w:t>
      </w:r>
      <w:proofErr w:type="spellEnd"/>
      <w:r w:rsidRPr="000F73C9">
        <w:rPr>
          <w:sz w:val="22"/>
          <w:szCs w:val="22"/>
        </w:rPr>
        <w:t xml:space="preserve">, B.E. and Jacobsen, T. (2020). Classification of material substances: Introducing a standards-based approach. </w:t>
      </w:r>
      <w:r w:rsidRPr="000F73C9">
        <w:rPr>
          <w:i/>
          <w:iCs/>
          <w:sz w:val="22"/>
          <w:szCs w:val="22"/>
        </w:rPr>
        <w:t>Materials &amp; Design</w:t>
      </w:r>
      <w:r w:rsidRPr="000F73C9">
        <w:rPr>
          <w:sz w:val="22"/>
          <w:szCs w:val="22"/>
        </w:rPr>
        <w:t xml:space="preserve">, 193, p.108784. </w:t>
      </w:r>
      <w:proofErr w:type="spellStart"/>
      <w:proofErr w:type="gramStart"/>
      <w:r w:rsidRPr="000F73C9">
        <w:rPr>
          <w:sz w:val="22"/>
          <w:szCs w:val="22"/>
        </w:rPr>
        <w:t>doi:https</w:t>
      </w:r>
      <w:proofErr w:type="spellEnd"/>
      <w:r w:rsidRPr="000F73C9">
        <w:rPr>
          <w:sz w:val="22"/>
          <w:szCs w:val="22"/>
        </w:rPr>
        <w:t>://doi.org/10.1016/j.matdes.2020.108784</w:t>
      </w:r>
      <w:proofErr w:type="gramEnd"/>
      <w:r w:rsidRPr="000F73C9">
        <w:rPr>
          <w:sz w:val="22"/>
          <w:szCs w:val="22"/>
        </w:rPr>
        <w:t>.</w:t>
      </w:r>
    </w:p>
    <w:p w14:paraId="1C33ACCB" w14:textId="49E73A68" w:rsidR="008505E9" w:rsidRPr="008505E9" w:rsidRDefault="008505E9" w:rsidP="008505E9">
      <w:pPr>
        <w:rPr>
          <w:sz w:val="22"/>
          <w:szCs w:val="22"/>
        </w:rPr>
      </w:pPr>
      <w:proofErr w:type="spellStart"/>
      <w:r w:rsidRPr="000F73C9">
        <w:rPr>
          <w:sz w:val="22"/>
          <w:szCs w:val="22"/>
        </w:rPr>
        <w:t>Encyclopedia</w:t>
      </w:r>
      <w:proofErr w:type="spellEnd"/>
      <w:r w:rsidRPr="000F73C9">
        <w:rPr>
          <w:sz w:val="22"/>
          <w:szCs w:val="22"/>
        </w:rPr>
        <w:t xml:space="preserve"> Britannica (2019). Metal | Definition, Characteristics, Types, &amp; Facts. In: </w:t>
      </w:r>
      <w:proofErr w:type="spellStart"/>
      <w:r w:rsidRPr="000F73C9">
        <w:rPr>
          <w:i/>
          <w:iCs/>
          <w:sz w:val="22"/>
          <w:szCs w:val="22"/>
        </w:rPr>
        <w:t>Encyclopædia</w:t>
      </w:r>
      <w:proofErr w:type="spellEnd"/>
      <w:r w:rsidRPr="000F73C9">
        <w:rPr>
          <w:i/>
          <w:iCs/>
          <w:sz w:val="22"/>
          <w:szCs w:val="22"/>
        </w:rPr>
        <w:t xml:space="preserve"> Britannica</w:t>
      </w:r>
      <w:r w:rsidRPr="000F73C9">
        <w:rPr>
          <w:sz w:val="22"/>
          <w:szCs w:val="22"/>
        </w:rPr>
        <w:t xml:space="preserve">. [online] Britannica. Available at: </w:t>
      </w:r>
      <w:hyperlink r:id="rId20" w:history="1">
        <w:r w:rsidRPr="000F73C9">
          <w:rPr>
            <w:rStyle w:val="Hyperlink"/>
            <w:sz w:val="22"/>
            <w:szCs w:val="22"/>
          </w:rPr>
          <w:t>https://www.britannica.com/science/metal-chemistry</w:t>
        </w:r>
      </w:hyperlink>
      <w:r w:rsidRPr="000F73C9">
        <w:rPr>
          <w:sz w:val="22"/>
          <w:szCs w:val="22"/>
        </w:rPr>
        <w:t>.</w:t>
      </w:r>
    </w:p>
    <w:p w14:paraId="49BE5B38" w14:textId="7FF62FEA" w:rsidR="006F3325" w:rsidRDefault="00FF7B4C" w:rsidP="00FF7B4C">
      <w:pPr>
        <w:rPr>
          <w:sz w:val="22"/>
          <w:szCs w:val="22"/>
        </w:rPr>
      </w:pPr>
      <w:r w:rsidRPr="000F73C9">
        <w:rPr>
          <w:sz w:val="22"/>
          <w:szCs w:val="22"/>
        </w:rPr>
        <w:t xml:space="preserve">Federal Steel Supply (2024). </w:t>
      </w:r>
      <w:r w:rsidRPr="000F73C9">
        <w:rPr>
          <w:i/>
          <w:iCs/>
          <w:sz w:val="22"/>
          <w:szCs w:val="22"/>
        </w:rPr>
        <w:t>Common Applications for Stainless Steel Piping - Federal Steel Supply</w:t>
      </w:r>
      <w:r w:rsidRPr="000F73C9">
        <w:rPr>
          <w:sz w:val="22"/>
          <w:szCs w:val="22"/>
        </w:rPr>
        <w:t xml:space="preserve">. [online] Federal Steel Supply. Available at: </w:t>
      </w:r>
      <w:hyperlink r:id="rId21" w:history="1">
        <w:r w:rsidR="00BE053B" w:rsidRPr="000F73C9">
          <w:rPr>
            <w:rStyle w:val="Hyperlink"/>
            <w:sz w:val="22"/>
            <w:szCs w:val="22"/>
          </w:rPr>
          <w:t>https://www.fedsteel.com/insights/common-applications-for-stainless-steel-piping/</w:t>
        </w:r>
      </w:hyperlink>
      <w:r w:rsidRPr="000F73C9">
        <w:rPr>
          <w:sz w:val="22"/>
          <w:szCs w:val="22"/>
        </w:rPr>
        <w:t>.</w:t>
      </w:r>
    </w:p>
    <w:p w14:paraId="68B29657" w14:textId="62777EA5" w:rsidR="008505E9" w:rsidRPr="000F73C9" w:rsidRDefault="008505E9" w:rsidP="00FF7B4C">
      <w:pPr>
        <w:rPr>
          <w:sz w:val="22"/>
          <w:szCs w:val="22"/>
        </w:rPr>
      </w:pPr>
      <w:r w:rsidRPr="000F73C9">
        <w:rPr>
          <w:sz w:val="22"/>
          <w:szCs w:val="22"/>
        </w:rPr>
        <w:t xml:space="preserve">Zhu, Z. (2016). </w:t>
      </w:r>
      <w:r w:rsidRPr="000F73C9">
        <w:rPr>
          <w:i/>
          <w:iCs/>
          <w:sz w:val="22"/>
          <w:szCs w:val="22"/>
        </w:rPr>
        <w:t>Ball Valve - an overview | ScienceDirect Topics</w:t>
      </w:r>
      <w:r w:rsidRPr="000F73C9">
        <w:rPr>
          <w:sz w:val="22"/>
          <w:szCs w:val="22"/>
        </w:rPr>
        <w:t>. [online] Sciencedirect.com. Available at: https://www.sciencedirect.com/topics/engineering/ball-valve.</w:t>
      </w:r>
    </w:p>
    <w:p w14:paraId="2DC8F951" w14:textId="18BFC733" w:rsidR="00C3473C" w:rsidRDefault="00BE053B" w:rsidP="00FF7B4C">
      <w:pPr>
        <w:rPr>
          <w:sz w:val="22"/>
          <w:szCs w:val="22"/>
        </w:rPr>
      </w:pPr>
      <w:r w:rsidRPr="000F73C9">
        <w:rPr>
          <w:sz w:val="22"/>
          <w:szCs w:val="22"/>
        </w:rPr>
        <w:t xml:space="preserve">Wikipedia Contributors (2019). </w:t>
      </w:r>
      <w:r w:rsidRPr="000F73C9">
        <w:rPr>
          <w:i/>
          <w:iCs/>
          <w:sz w:val="22"/>
          <w:szCs w:val="22"/>
        </w:rPr>
        <w:t>Hard hat</w:t>
      </w:r>
      <w:r w:rsidRPr="000F73C9">
        <w:rPr>
          <w:sz w:val="22"/>
          <w:szCs w:val="22"/>
        </w:rPr>
        <w:t xml:space="preserve">. [online] Wikipedia. Available at: </w:t>
      </w:r>
      <w:hyperlink r:id="rId22" w:history="1">
        <w:r w:rsidR="00C3473C" w:rsidRPr="00B92367">
          <w:rPr>
            <w:rStyle w:val="Hyperlink"/>
            <w:sz w:val="22"/>
            <w:szCs w:val="22"/>
          </w:rPr>
          <w:t>https://en.wikipedia.org/wiki/Hard_hat</w:t>
        </w:r>
      </w:hyperlink>
      <w:r w:rsidRPr="000F73C9">
        <w:rPr>
          <w:sz w:val="22"/>
          <w:szCs w:val="22"/>
        </w:rPr>
        <w:t>.</w:t>
      </w:r>
    </w:p>
    <w:p w14:paraId="240EB9D6" w14:textId="77777777" w:rsidR="00C3473C" w:rsidRPr="000F73C9" w:rsidRDefault="00C3473C" w:rsidP="00C3473C">
      <w:pPr>
        <w:rPr>
          <w:sz w:val="22"/>
          <w:szCs w:val="22"/>
        </w:rPr>
      </w:pPr>
      <w:proofErr w:type="spellStart"/>
      <w:r w:rsidRPr="000F73C9">
        <w:rPr>
          <w:sz w:val="22"/>
          <w:szCs w:val="22"/>
        </w:rPr>
        <w:t>AtkinsRéalis</w:t>
      </w:r>
      <w:proofErr w:type="spellEnd"/>
      <w:r w:rsidRPr="000F73C9">
        <w:rPr>
          <w:sz w:val="22"/>
          <w:szCs w:val="22"/>
        </w:rPr>
        <w:t xml:space="preserve"> (2025). </w:t>
      </w:r>
      <w:proofErr w:type="spellStart"/>
      <w:r w:rsidRPr="000F73C9">
        <w:rPr>
          <w:i/>
          <w:iCs/>
          <w:sz w:val="22"/>
          <w:szCs w:val="22"/>
        </w:rPr>
        <w:t>AtkinsRéalis</w:t>
      </w:r>
      <w:proofErr w:type="spellEnd"/>
      <w:r w:rsidRPr="000F73C9">
        <w:rPr>
          <w:i/>
          <w:iCs/>
          <w:sz w:val="22"/>
          <w:szCs w:val="22"/>
        </w:rPr>
        <w:t xml:space="preserve"> introduces new hard hat design for more diverse workforce</w:t>
      </w:r>
      <w:r w:rsidRPr="000F73C9">
        <w:rPr>
          <w:sz w:val="22"/>
          <w:szCs w:val="22"/>
        </w:rPr>
        <w:t xml:space="preserve">. [online] </w:t>
      </w:r>
      <w:proofErr w:type="spellStart"/>
      <w:r w:rsidRPr="000F73C9">
        <w:rPr>
          <w:sz w:val="22"/>
          <w:szCs w:val="22"/>
        </w:rPr>
        <w:t>AtkinsRéalis</w:t>
      </w:r>
      <w:proofErr w:type="spellEnd"/>
      <w:r w:rsidRPr="000F73C9">
        <w:rPr>
          <w:sz w:val="22"/>
          <w:szCs w:val="22"/>
        </w:rPr>
        <w:t xml:space="preserve">. Available at: https://www.atkinsrealis.com/en/media/trade-releases/2025/2025-07-08 [Accessed 7 Feb. 2026]. </w:t>
      </w:r>
    </w:p>
    <w:p w14:paraId="2AE7EA8F" w14:textId="77777777" w:rsidR="00C3473C" w:rsidRDefault="00C3473C" w:rsidP="00C3473C">
      <w:r w:rsidRPr="00677590">
        <w:t xml:space="preserve">Reyes, A. (2020). </w:t>
      </w:r>
      <w:r w:rsidRPr="00677590">
        <w:rPr>
          <w:i/>
          <w:iCs/>
        </w:rPr>
        <w:t xml:space="preserve">2000 Mercedes-Benz CL 55 AMG F1 Edition Is </w:t>
      </w:r>
      <w:proofErr w:type="gramStart"/>
      <w:r w:rsidRPr="00677590">
        <w:rPr>
          <w:i/>
          <w:iCs/>
        </w:rPr>
        <w:t>The</w:t>
      </w:r>
      <w:proofErr w:type="gramEnd"/>
      <w:r w:rsidRPr="00677590">
        <w:rPr>
          <w:i/>
          <w:iCs/>
        </w:rPr>
        <w:t xml:space="preserve"> First Car </w:t>
      </w:r>
      <w:proofErr w:type="gramStart"/>
      <w:r w:rsidRPr="00677590">
        <w:rPr>
          <w:i/>
          <w:iCs/>
        </w:rPr>
        <w:t>To</w:t>
      </w:r>
      <w:proofErr w:type="gramEnd"/>
      <w:r w:rsidRPr="00677590">
        <w:rPr>
          <w:i/>
          <w:iCs/>
        </w:rPr>
        <w:t xml:space="preserve"> Have Ceramic Brakes</w:t>
      </w:r>
      <w:r w:rsidRPr="00677590">
        <w:t xml:space="preserve">. [online] </w:t>
      </w:r>
      <w:proofErr w:type="spellStart"/>
      <w:r w:rsidRPr="00677590">
        <w:t>SlashGear</w:t>
      </w:r>
      <w:proofErr w:type="spellEnd"/>
      <w:r w:rsidRPr="00677590">
        <w:t>. Available at: https://www.slashgear.com/2000-mercedes-benz-cl-55-amg-f1-edition-is-the-first-car-to-have-ceramic-brakes-29622751/ [Accessed 8 Feb. 2026].</w:t>
      </w:r>
    </w:p>
    <w:p w14:paraId="5BBAB06A" w14:textId="7B48A5E6" w:rsidR="00C3473C" w:rsidRPr="000F73C9" w:rsidRDefault="00C3473C" w:rsidP="00FF7B4C">
      <w:pPr>
        <w:rPr>
          <w:sz w:val="22"/>
          <w:szCs w:val="22"/>
        </w:rPr>
      </w:pPr>
      <w:r w:rsidRPr="000F73C9">
        <w:rPr>
          <w:sz w:val="22"/>
          <w:szCs w:val="22"/>
        </w:rPr>
        <w:t xml:space="preserve">Papanikolaou, M. and Saxena, P. (2021). Sustainable casting processes through simulation-driven optimization. </w:t>
      </w:r>
      <w:r w:rsidRPr="000F73C9">
        <w:rPr>
          <w:i/>
          <w:iCs/>
          <w:sz w:val="22"/>
          <w:szCs w:val="22"/>
        </w:rPr>
        <w:t>Sustainable Manufacturing</w:t>
      </w:r>
      <w:r w:rsidRPr="000F73C9">
        <w:rPr>
          <w:sz w:val="22"/>
          <w:szCs w:val="22"/>
        </w:rPr>
        <w:t xml:space="preserve">, pp.165–198. </w:t>
      </w:r>
      <w:proofErr w:type="spellStart"/>
      <w:proofErr w:type="gramStart"/>
      <w:r w:rsidRPr="000F73C9">
        <w:rPr>
          <w:sz w:val="22"/>
          <w:szCs w:val="22"/>
        </w:rPr>
        <w:t>doi:https</w:t>
      </w:r>
      <w:proofErr w:type="spellEnd"/>
      <w:r w:rsidRPr="000F73C9">
        <w:rPr>
          <w:sz w:val="22"/>
          <w:szCs w:val="22"/>
        </w:rPr>
        <w:t>://doi.org/10.1016/b978-0-12-818115-7.00003-1</w:t>
      </w:r>
      <w:proofErr w:type="gramEnd"/>
      <w:r w:rsidRPr="000F73C9">
        <w:rPr>
          <w:sz w:val="22"/>
          <w:szCs w:val="22"/>
        </w:rPr>
        <w:t>.</w:t>
      </w:r>
    </w:p>
    <w:p w14:paraId="27E6579B" w14:textId="2A858EF1" w:rsidR="00B24398" w:rsidRPr="000F73C9" w:rsidRDefault="00505333" w:rsidP="00505333">
      <w:pPr>
        <w:rPr>
          <w:sz w:val="22"/>
          <w:szCs w:val="22"/>
        </w:rPr>
      </w:pPr>
      <w:r w:rsidRPr="000F73C9">
        <w:rPr>
          <w:sz w:val="22"/>
          <w:szCs w:val="22"/>
        </w:rPr>
        <w:t>The Open University (2017</w:t>
      </w:r>
      <w:r w:rsidR="0005173D" w:rsidRPr="000F73C9">
        <w:rPr>
          <w:sz w:val="22"/>
          <w:szCs w:val="22"/>
        </w:rPr>
        <w:t>c</w:t>
      </w:r>
      <w:r w:rsidRPr="000F73C9">
        <w:rPr>
          <w:sz w:val="22"/>
          <w:szCs w:val="22"/>
        </w:rPr>
        <w:t xml:space="preserve">). </w:t>
      </w:r>
      <w:r w:rsidRPr="000F73C9">
        <w:rPr>
          <w:i/>
          <w:iCs/>
          <w:sz w:val="22"/>
          <w:szCs w:val="22"/>
        </w:rPr>
        <w:t>Sand casting</w:t>
      </w:r>
      <w:r w:rsidRPr="000F73C9">
        <w:rPr>
          <w:sz w:val="22"/>
          <w:szCs w:val="22"/>
        </w:rPr>
        <w:t xml:space="preserve">. [online] </w:t>
      </w:r>
      <w:proofErr w:type="spellStart"/>
      <w:r w:rsidRPr="000F73C9">
        <w:rPr>
          <w:sz w:val="22"/>
          <w:szCs w:val="22"/>
        </w:rPr>
        <w:t>OpenLearn</w:t>
      </w:r>
      <w:proofErr w:type="spellEnd"/>
      <w:r w:rsidRPr="000F73C9">
        <w:rPr>
          <w:sz w:val="22"/>
          <w:szCs w:val="22"/>
        </w:rPr>
        <w:t xml:space="preserve">. Available at: </w:t>
      </w:r>
      <w:hyperlink r:id="rId23" w:history="1">
        <w:r w:rsidR="00B24398" w:rsidRPr="000F73C9">
          <w:rPr>
            <w:rStyle w:val="Hyperlink"/>
            <w:sz w:val="22"/>
            <w:szCs w:val="22"/>
          </w:rPr>
          <w:t>https://www.open.edu/openlearn/science-maths-technology/engineering-technology/manupedia/sand-casting</w:t>
        </w:r>
      </w:hyperlink>
      <w:r w:rsidRPr="000F73C9">
        <w:rPr>
          <w:sz w:val="22"/>
          <w:szCs w:val="22"/>
        </w:rPr>
        <w:t>.</w:t>
      </w:r>
    </w:p>
    <w:p w14:paraId="1AC2E4C1" w14:textId="54E0A22B" w:rsidR="00D03992" w:rsidRPr="000F73C9" w:rsidRDefault="00D03992" w:rsidP="00505333">
      <w:pPr>
        <w:rPr>
          <w:sz w:val="22"/>
          <w:szCs w:val="22"/>
        </w:rPr>
      </w:pPr>
      <w:r w:rsidRPr="000F73C9">
        <w:rPr>
          <w:sz w:val="22"/>
          <w:szCs w:val="22"/>
        </w:rPr>
        <w:t xml:space="preserve">The Open University (2017a). </w:t>
      </w:r>
      <w:r w:rsidRPr="000F73C9">
        <w:rPr>
          <w:i/>
          <w:iCs/>
          <w:sz w:val="22"/>
          <w:szCs w:val="22"/>
        </w:rPr>
        <w:t>Centrifugal casting</w:t>
      </w:r>
      <w:r w:rsidRPr="000F73C9">
        <w:rPr>
          <w:sz w:val="22"/>
          <w:szCs w:val="22"/>
        </w:rPr>
        <w:t>. [online] Centrifugal casting. Available at: https://www.open.edu/openlearn/science-maths-technology/engineering-technology/manupedia/centrifugal-casting.</w:t>
      </w:r>
    </w:p>
    <w:p w14:paraId="0042F472" w14:textId="63311477" w:rsidR="00D03992" w:rsidRPr="000F73C9" w:rsidRDefault="0005173D" w:rsidP="00505333">
      <w:pPr>
        <w:rPr>
          <w:sz w:val="22"/>
          <w:szCs w:val="22"/>
        </w:rPr>
      </w:pPr>
      <w:r w:rsidRPr="000F73C9">
        <w:rPr>
          <w:sz w:val="22"/>
          <w:szCs w:val="22"/>
        </w:rPr>
        <w:t xml:space="preserve">The Open University (2017b). </w:t>
      </w:r>
      <w:r w:rsidRPr="000F73C9">
        <w:rPr>
          <w:i/>
          <w:iCs/>
          <w:sz w:val="22"/>
          <w:szCs w:val="22"/>
        </w:rPr>
        <w:t>Investment casting</w:t>
      </w:r>
      <w:r w:rsidRPr="000F73C9">
        <w:rPr>
          <w:sz w:val="22"/>
          <w:szCs w:val="22"/>
        </w:rPr>
        <w:t>. [online] Investment casting. Available at: https://www.open.edu/openlearn/science-maths-technology/engineering-technology/manupedia/investment-casting.</w:t>
      </w:r>
    </w:p>
    <w:p w14:paraId="3BFAE199" w14:textId="7DDFAF5B" w:rsidR="005515C5" w:rsidRPr="000F73C9" w:rsidRDefault="004D5CDF" w:rsidP="00D832C8">
      <w:pPr>
        <w:rPr>
          <w:sz w:val="22"/>
          <w:szCs w:val="22"/>
        </w:rPr>
      </w:pPr>
      <w:r w:rsidRPr="000F73C9">
        <w:rPr>
          <w:sz w:val="22"/>
          <w:szCs w:val="22"/>
        </w:rPr>
        <w:t xml:space="preserve">Spence, C. and Carvalho, F.M. (2019). Assessing the influence of the coffee cup on the multisensory tasting experience. </w:t>
      </w:r>
      <w:r w:rsidRPr="000F73C9">
        <w:rPr>
          <w:i/>
          <w:iCs/>
          <w:sz w:val="22"/>
          <w:szCs w:val="22"/>
        </w:rPr>
        <w:t>Food Quality and Preference</w:t>
      </w:r>
      <w:r w:rsidRPr="000F73C9">
        <w:rPr>
          <w:sz w:val="22"/>
          <w:szCs w:val="22"/>
        </w:rPr>
        <w:t xml:space="preserve">, 75, pp.239–248. </w:t>
      </w:r>
      <w:proofErr w:type="spellStart"/>
      <w:proofErr w:type="gramStart"/>
      <w:r w:rsidRPr="000F73C9">
        <w:rPr>
          <w:sz w:val="22"/>
          <w:szCs w:val="22"/>
        </w:rPr>
        <w:t>doi:https</w:t>
      </w:r>
      <w:proofErr w:type="spellEnd"/>
      <w:r w:rsidRPr="000F73C9">
        <w:rPr>
          <w:sz w:val="22"/>
          <w:szCs w:val="22"/>
        </w:rPr>
        <w:t>://doi.org/10.1016/j.foodqual.2019.03.005</w:t>
      </w:r>
      <w:proofErr w:type="gramEnd"/>
      <w:r w:rsidRPr="000F73C9">
        <w:rPr>
          <w:sz w:val="22"/>
          <w:szCs w:val="22"/>
        </w:rPr>
        <w:t>.</w:t>
      </w:r>
    </w:p>
    <w:p w14:paraId="394E461B" w14:textId="71AB140F" w:rsidR="00D832C8" w:rsidRPr="000F73C9" w:rsidRDefault="00577963" w:rsidP="00BE053B">
      <w:pPr>
        <w:rPr>
          <w:sz w:val="22"/>
          <w:szCs w:val="22"/>
        </w:rPr>
      </w:pPr>
      <w:r w:rsidRPr="000F73C9">
        <w:rPr>
          <w:sz w:val="22"/>
          <w:szCs w:val="22"/>
        </w:rPr>
        <w:lastRenderedPageBreak/>
        <w:t xml:space="preserve">Peter (2024). </w:t>
      </w:r>
      <w:r w:rsidRPr="000F73C9">
        <w:rPr>
          <w:i/>
          <w:iCs/>
          <w:sz w:val="22"/>
          <w:szCs w:val="22"/>
        </w:rPr>
        <w:t>7 steps to Manufacturing Stainless Steel Valve Process - PROCAMLOCK</w:t>
      </w:r>
      <w:r w:rsidRPr="000F73C9">
        <w:rPr>
          <w:sz w:val="22"/>
          <w:szCs w:val="22"/>
        </w:rPr>
        <w:t>. [online] PROCAMLOCK. Available at: https://procamlock.com/7-step-manufacturing-process-for-stainless-steel-valves [Accessed 8 Feb. 2026].</w:t>
      </w:r>
    </w:p>
    <w:p w14:paraId="2ADC136D" w14:textId="46996D1B" w:rsidR="00D832C8" w:rsidRPr="000F73C9" w:rsidRDefault="00BC0047" w:rsidP="00BE053B">
      <w:pPr>
        <w:rPr>
          <w:sz w:val="22"/>
          <w:szCs w:val="22"/>
        </w:rPr>
      </w:pPr>
      <w:r w:rsidRPr="000F73C9">
        <w:rPr>
          <w:sz w:val="22"/>
          <w:szCs w:val="22"/>
        </w:rPr>
        <w:t xml:space="preserve">Wikipedia Contributors (2019). </w:t>
      </w:r>
      <w:r w:rsidRPr="000F73C9">
        <w:rPr>
          <w:i/>
          <w:iCs/>
          <w:sz w:val="22"/>
          <w:szCs w:val="22"/>
        </w:rPr>
        <w:t>Investment casting</w:t>
      </w:r>
      <w:r w:rsidRPr="000F73C9">
        <w:rPr>
          <w:sz w:val="22"/>
          <w:szCs w:val="22"/>
        </w:rPr>
        <w:t>. [online] Wikipedia. Available at: https://en.wikipedia.org/wiki/Investment_casting.</w:t>
      </w:r>
    </w:p>
    <w:p w14:paraId="10455489" w14:textId="2BF7F772" w:rsidR="00BE053B" w:rsidRPr="000F73C9" w:rsidRDefault="00663B1D" w:rsidP="00FF7B4C">
      <w:pPr>
        <w:rPr>
          <w:sz w:val="22"/>
          <w:szCs w:val="22"/>
        </w:rPr>
      </w:pPr>
      <w:r w:rsidRPr="000F73C9">
        <w:rPr>
          <w:sz w:val="22"/>
          <w:szCs w:val="22"/>
        </w:rPr>
        <w:t xml:space="preserve">McClements, D. (2022). </w:t>
      </w:r>
      <w:r w:rsidRPr="000F73C9">
        <w:rPr>
          <w:i/>
          <w:iCs/>
          <w:sz w:val="22"/>
          <w:szCs w:val="22"/>
        </w:rPr>
        <w:t>HDPE vs. ABS: Material Differences and Comparisons</w:t>
      </w:r>
      <w:r w:rsidRPr="000F73C9">
        <w:rPr>
          <w:sz w:val="22"/>
          <w:szCs w:val="22"/>
        </w:rPr>
        <w:t>. [online] www.xometry.com. Available at: https://www.xometry.com/resources/materials/hdpe-vs-abs/.</w:t>
      </w:r>
    </w:p>
    <w:p w14:paraId="4C72D76B" w14:textId="6B6AF1FE" w:rsidR="008D352F" w:rsidRPr="00EE0ADD" w:rsidRDefault="00303929" w:rsidP="00677590">
      <w:pPr>
        <w:rPr>
          <w:sz w:val="22"/>
          <w:szCs w:val="22"/>
        </w:rPr>
      </w:pPr>
      <w:r w:rsidRPr="000F73C9">
        <w:rPr>
          <w:sz w:val="22"/>
          <w:szCs w:val="22"/>
        </w:rPr>
        <w:t xml:space="preserve">British </w:t>
      </w:r>
      <w:proofErr w:type="gramStart"/>
      <w:r w:rsidRPr="000F73C9">
        <w:rPr>
          <w:sz w:val="22"/>
          <w:szCs w:val="22"/>
        </w:rPr>
        <w:t>Stainless Steel</w:t>
      </w:r>
      <w:proofErr w:type="gramEnd"/>
      <w:r w:rsidRPr="000F73C9">
        <w:rPr>
          <w:sz w:val="22"/>
          <w:szCs w:val="22"/>
        </w:rPr>
        <w:t xml:space="preserve"> Association (n.d.). </w:t>
      </w:r>
      <w:r w:rsidRPr="000F73C9">
        <w:rPr>
          <w:i/>
          <w:iCs/>
          <w:sz w:val="22"/>
          <w:szCs w:val="22"/>
        </w:rPr>
        <w:t xml:space="preserve">Comparison of structural design in stainless steel and carbon steel – British </w:t>
      </w:r>
      <w:proofErr w:type="gramStart"/>
      <w:r w:rsidRPr="000F73C9">
        <w:rPr>
          <w:i/>
          <w:iCs/>
          <w:sz w:val="22"/>
          <w:szCs w:val="22"/>
        </w:rPr>
        <w:t>Stainless Steel</w:t>
      </w:r>
      <w:proofErr w:type="gramEnd"/>
      <w:r w:rsidRPr="000F73C9">
        <w:rPr>
          <w:i/>
          <w:iCs/>
          <w:sz w:val="22"/>
          <w:szCs w:val="22"/>
        </w:rPr>
        <w:t xml:space="preserve"> Association</w:t>
      </w:r>
      <w:r w:rsidRPr="000F73C9">
        <w:rPr>
          <w:sz w:val="22"/>
          <w:szCs w:val="22"/>
        </w:rPr>
        <w:t xml:space="preserve">. [online] British </w:t>
      </w:r>
      <w:proofErr w:type="gramStart"/>
      <w:r w:rsidRPr="000F73C9">
        <w:rPr>
          <w:sz w:val="22"/>
          <w:szCs w:val="22"/>
        </w:rPr>
        <w:t>Stainless Steel</w:t>
      </w:r>
      <w:proofErr w:type="gramEnd"/>
      <w:r w:rsidRPr="000F73C9">
        <w:rPr>
          <w:sz w:val="22"/>
          <w:szCs w:val="22"/>
        </w:rPr>
        <w:t xml:space="preserve"> Association. Available at: https://bssa.org.uk/bssa_articles/comparison-of-structural-design-in-stainless-steel-and-carbon-steel/.</w:t>
      </w:r>
    </w:p>
    <w:p w14:paraId="31FB9E8E" w14:textId="3873B2CC" w:rsidR="00FF7B4C" w:rsidRDefault="008D352F" w:rsidP="00FF7B4C">
      <w:r w:rsidRPr="008D352F">
        <w:t xml:space="preserve">Bence </w:t>
      </w:r>
      <w:proofErr w:type="spellStart"/>
      <w:r w:rsidRPr="008D352F">
        <w:t>Rancsó</w:t>
      </w:r>
      <w:proofErr w:type="spellEnd"/>
      <w:r w:rsidRPr="008D352F">
        <w:t xml:space="preserve"> (2015). </w:t>
      </w:r>
      <w:r w:rsidRPr="008D352F">
        <w:rPr>
          <w:i/>
          <w:iCs/>
        </w:rPr>
        <w:t>Manufacture and examination of carbon ceramic brakes</w:t>
      </w:r>
      <w:r w:rsidRPr="008D352F">
        <w:t>. [online] ResearchGate. Available at: https://www.researchgate.net/publication/308937291_Manufacture_and_examination_of_carbon_ceramic_brakes.</w:t>
      </w:r>
    </w:p>
    <w:p w14:paraId="52260035" w14:textId="77777777" w:rsidR="004437B3" w:rsidRPr="004437B3" w:rsidRDefault="004437B3" w:rsidP="004437B3">
      <w:r w:rsidRPr="004437B3">
        <w:t xml:space="preserve">N </w:t>
      </w:r>
      <w:proofErr w:type="spellStart"/>
      <w:r w:rsidRPr="004437B3">
        <w:t>Fatchurrohman</w:t>
      </w:r>
      <w:proofErr w:type="spellEnd"/>
      <w:r w:rsidRPr="004437B3">
        <w:t xml:space="preserve">, Marini, C.D., S Suraya and Iqbal, A.A. (2016). Investigation of Product Performance of Al-Metal Matrix Composites Brake Disc using Finite Element Analysis. </w:t>
      </w:r>
      <w:r w:rsidRPr="004437B3">
        <w:rPr>
          <w:i/>
          <w:iCs/>
        </w:rPr>
        <w:t>IOP Conference Series Materials Science and Engineering</w:t>
      </w:r>
      <w:r w:rsidRPr="004437B3">
        <w:t xml:space="preserve">, 114, pp.012107–012107. </w:t>
      </w:r>
      <w:proofErr w:type="spellStart"/>
      <w:proofErr w:type="gramStart"/>
      <w:r w:rsidRPr="004437B3">
        <w:t>doi:https</w:t>
      </w:r>
      <w:proofErr w:type="spellEnd"/>
      <w:r w:rsidRPr="004437B3">
        <w:t>://doi.org/10.1088/1757-899x/114/1/012107</w:t>
      </w:r>
      <w:proofErr w:type="gramEnd"/>
      <w:r w:rsidRPr="004437B3">
        <w:t>.</w:t>
      </w:r>
    </w:p>
    <w:p w14:paraId="40742230" w14:textId="77777777" w:rsidR="004437B3" w:rsidRPr="00FF7B4C" w:rsidRDefault="004437B3" w:rsidP="00FF7B4C"/>
    <w:sectPr w:rsidR="004437B3" w:rsidRPr="00FF7B4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6CE483" w14:textId="77777777" w:rsidR="008F5F89" w:rsidRDefault="008F5F89" w:rsidP="00E82C86">
      <w:pPr>
        <w:spacing w:after="0" w:line="240" w:lineRule="auto"/>
      </w:pPr>
      <w:r>
        <w:separator/>
      </w:r>
    </w:p>
  </w:endnote>
  <w:endnote w:type="continuationSeparator" w:id="0">
    <w:p w14:paraId="16185CF1" w14:textId="77777777" w:rsidR="008F5F89" w:rsidRDefault="008F5F89" w:rsidP="00E82C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F4F96A" w14:textId="77777777" w:rsidR="008F5F89" w:rsidRDefault="008F5F89" w:rsidP="00E82C86">
      <w:pPr>
        <w:spacing w:after="0" w:line="240" w:lineRule="auto"/>
      </w:pPr>
      <w:r>
        <w:separator/>
      </w:r>
    </w:p>
  </w:footnote>
  <w:footnote w:type="continuationSeparator" w:id="0">
    <w:p w14:paraId="22F4DA1B" w14:textId="77777777" w:rsidR="008F5F89" w:rsidRDefault="008F5F89" w:rsidP="00E82C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F331A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A25313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1AA341F"/>
    <w:multiLevelType w:val="multilevel"/>
    <w:tmpl w:val="D7FCA186"/>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2D0D033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334C36E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6144FB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37EC292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4202005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56302D6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591074A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5D556A0D"/>
    <w:multiLevelType w:val="hybridMultilevel"/>
    <w:tmpl w:val="170CA316"/>
    <w:lvl w:ilvl="0" w:tplc="FC4801B8">
      <w:start w:val="1"/>
      <w:numFmt w:val="decimal"/>
      <w:lvlText w:val="%1."/>
      <w:lvlJc w:val="left"/>
      <w:pPr>
        <w:ind w:left="720" w:hanging="360"/>
      </w:pPr>
    </w:lvl>
    <w:lvl w:ilvl="1" w:tplc="4F0CE366">
      <w:start w:val="1"/>
      <w:numFmt w:val="lowerLetter"/>
      <w:lvlText w:val="%2."/>
      <w:lvlJc w:val="left"/>
      <w:pPr>
        <w:ind w:left="1440" w:hanging="360"/>
      </w:pPr>
    </w:lvl>
    <w:lvl w:ilvl="2" w:tplc="85767F5A">
      <w:start w:val="1"/>
      <w:numFmt w:val="lowerRoman"/>
      <w:lvlText w:val="%3."/>
      <w:lvlJc w:val="right"/>
      <w:pPr>
        <w:ind w:left="2160" w:hanging="180"/>
      </w:pPr>
    </w:lvl>
    <w:lvl w:ilvl="3" w:tplc="16760072">
      <w:start w:val="1"/>
      <w:numFmt w:val="decimal"/>
      <w:lvlText w:val="%4."/>
      <w:lvlJc w:val="left"/>
      <w:pPr>
        <w:ind w:left="2880" w:hanging="360"/>
      </w:pPr>
    </w:lvl>
    <w:lvl w:ilvl="4" w:tplc="4C664DFE">
      <w:start w:val="1"/>
      <w:numFmt w:val="lowerLetter"/>
      <w:lvlText w:val="%5."/>
      <w:lvlJc w:val="left"/>
      <w:pPr>
        <w:ind w:left="3600" w:hanging="360"/>
      </w:pPr>
    </w:lvl>
    <w:lvl w:ilvl="5" w:tplc="56E88BDC">
      <w:start w:val="1"/>
      <w:numFmt w:val="lowerRoman"/>
      <w:lvlText w:val="%6."/>
      <w:lvlJc w:val="right"/>
      <w:pPr>
        <w:ind w:left="4320" w:hanging="180"/>
      </w:pPr>
    </w:lvl>
    <w:lvl w:ilvl="6" w:tplc="DFD0AE54">
      <w:start w:val="1"/>
      <w:numFmt w:val="decimal"/>
      <w:lvlText w:val="%7."/>
      <w:lvlJc w:val="left"/>
      <w:pPr>
        <w:ind w:left="5040" w:hanging="360"/>
      </w:pPr>
    </w:lvl>
    <w:lvl w:ilvl="7" w:tplc="800E12D0">
      <w:start w:val="1"/>
      <w:numFmt w:val="lowerLetter"/>
      <w:lvlText w:val="%8."/>
      <w:lvlJc w:val="left"/>
      <w:pPr>
        <w:ind w:left="5760" w:hanging="360"/>
      </w:pPr>
    </w:lvl>
    <w:lvl w:ilvl="8" w:tplc="12DA761A">
      <w:start w:val="1"/>
      <w:numFmt w:val="lowerRoman"/>
      <w:lvlText w:val="%9."/>
      <w:lvlJc w:val="right"/>
      <w:pPr>
        <w:ind w:left="6480" w:hanging="180"/>
      </w:pPr>
    </w:lvl>
  </w:abstractNum>
  <w:abstractNum w:abstractNumId="11" w15:restartNumberingAfterBreak="0">
    <w:nsid w:val="63044BF2"/>
    <w:multiLevelType w:val="multilevel"/>
    <w:tmpl w:val="F4782B46"/>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2" w15:restartNumberingAfterBreak="0">
    <w:nsid w:val="736DF36F"/>
    <w:multiLevelType w:val="hybridMultilevel"/>
    <w:tmpl w:val="4AF89088"/>
    <w:lvl w:ilvl="0" w:tplc="459E4390">
      <w:start w:val="1"/>
      <w:numFmt w:val="decimal"/>
      <w:lvlText w:val="%1."/>
      <w:lvlJc w:val="left"/>
      <w:pPr>
        <w:ind w:left="720" w:hanging="360"/>
      </w:pPr>
    </w:lvl>
    <w:lvl w:ilvl="1" w:tplc="5A8AECEE">
      <w:start w:val="1"/>
      <w:numFmt w:val="bullet"/>
      <w:lvlText w:val="o"/>
      <w:lvlJc w:val="left"/>
      <w:pPr>
        <w:ind w:left="1440" w:hanging="360"/>
      </w:pPr>
      <w:rPr>
        <w:rFonts w:ascii="Courier New" w:hAnsi="Courier New" w:hint="default"/>
      </w:rPr>
    </w:lvl>
    <w:lvl w:ilvl="2" w:tplc="F7729264">
      <w:start w:val="1"/>
      <w:numFmt w:val="bullet"/>
      <w:lvlText w:val=""/>
      <w:lvlJc w:val="left"/>
      <w:pPr>
        <w:ind w:left="2160" w:hanging="360"/>
      </w:pPr>
      <w:rPr>
        <w:rFonts w:ascii="Wingdings" w:hAnsi="Wingdings" w:hint="default"/>
      </w:rPr>
    </w:lvl>
    <w:lvl w:ilvl="3" w:tplc="73203518">
      <w:start w:val="1"/>
      <w:numFmt w:val="bullet"/>
      <w:lvlText w:val=""/>
      <w:lvlJc w:val="left"/>
      <w:pPr>
        <w:ind w:left="2880" w:hanging="360"/>
      </w:pPr>
      <w:rPr>
        <w:rFonts w:ascii="Symbol" w:hAnsi="Symbol" w:hint="default"/>
      </w:rPr>
    </w:lvl>
    <w:lvl w:ilvl="4" w:tplc="219CAB4A">
      <w:start w:val="1"/>
      <w:numFmt w:val="bullet"/>
      <w:lvlText w:val="o"/>
      <w:lvlJc w:val="left"/>
      <w:pPr>
        <w:ind w:left="3600" w:hanging="360"/>
      </w:pPr>
      <w:rPr>
        <w:rFonts w:ascii="Courier New" w:hAnsi="Courier New" w:hint="default"/>
      </w:rPr>
    </w:lvl>
    <w:lvl w:ilvl="5" w:tplc="DE7A6AB8">
      <w:start w:val="1"/>
      <w:numFmt w:val="bullet"/>
      <w:lvlText w:val=""/>
      <w:lvlJc w:val="left"/>
      <w:pPr>
        <w:ind w:left="4320" w:hanging="360"/>
      </w:pPr>
      <w:rPr>
        <w:rFonts w:ascii="Wingdings" w:hAnsi="Wingdings" w:hint="default"/>
      </w:rPr>
    </w:lvl>
    <w:lvl w:ilvl="6" w:tplc="89DC1E80">
      <w:start w:val="1"/>
      <w:numFmt w:val="bullet"/>
      <w:lvlText w:val=""/>
      <w:lvlJc w:val="left"/>
      <w:pPr>
        <w:ind w:left="5040" w:hanging="360"/>
      </w:pPr>
      <w:rPr>
        <w:rFonts w:ascii="Symbol" w:hAnsi="Symbol" w:hint="default"/>
      </w:rPr>
    </w:lvl>
    <w:lvl w:ilvl="7" w:tplc="5986D868">
      <w:start w:val="1"/>
      <w:numFmt w:val="bullet"/>
      <w:lvlText w:val="o"/>
      <w:lvlJc w:val="left"/>
      <w:pPr>
        <w:ind w:left="5760" w:hanging="360"/>
      </w:pPr>
      <w:rPr>
        <w:rFonts w:ascii="Courier New" w:hAnsi="Courier New" w:hint="default"/>
      </w:rPr>
    </w:lvl>
    <w:lvl w:ilvl="8" w:tplc="B2308406">
      <w:start w:val="1"/>
      <w:numFmt w:val="bullet"/>
      <w:lvlText w:val=""/>
      <w:lvlJc w:val="left"/>
      <w:pPr>
        <w:ind w:left="6480" w:hanging="360"/>
      </w:pPr>
      <w:rPr>
        <w:rFonts w:ascii="Wingdings" w:hAnsi="Wingdings" w:hint="default"/>
      </w:rPr>
    </w:lvl>
  </w:abstractNum>
  <w:abstractNum w:abstractNumId="13" w15:restartNumberingAfterBreak="0">
    <w:nsid w:val="7C7C6DB9"/>
    <w:multiLevelType w:val="hybridMultilevel"/>
    <w:tmpl w:val="3AF64D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75773">
    <w:abstractNumId w:val="12"/>
  </w:num>
  <w:num w:numId="2" w16cid:durableId="1006712504">
    <w:abstractNumId w:val="10"/>
  </w:num>
  <w:num w:numId="3" w16cid:durableId="1504198663">
    <w:abstractNumId w:val="13"/>
  </w:num>
  <w:num w:numId="4" w16cid:durableId="2138255950">
    <w:abstractNumId w:val="1"/>
  </w:num>
  <w:num w:numId="5" w16cid:durableId="654846083">
    <w:abstractNumId w:val="9"/>
  </w:num>
  <w:num w:numId="6" w16cid:durableId="788284574">
    <w:abstractNumId w:val="5"/>
  </w:num>
  <w:num w:numId="7" w16cid:durableId="106779004">
    <w:abstractNumId w:val="7"/>
  </w:num>
  <w:num w:numId="8" w16cid:durableId="187573553">
    <w:abstractNumId w:val="0"/>
  </w:num>
  <w:num w:numId="9" w16cid:durableId="1176843424">
    <w:abstractNumId w:val="3"/>
  </w:num>
  <w:num w:numId="10" w16cid:durableId="1603302689">
    <w:abstractNumId w:val="6"/>
  </w:num>
  <w:num w:numId="11" w16cid:durableId="458304016">
    <w:abstractNumId w:val="8"/>
  </w:num>
  <w:num w:numId="12" w16cid:durableId="261643644">
    <w:abstractNumId w:val="2"/>
  </w:num>
  <w:num w:numId="13" w16cid:durableId="1570575962">
    <w:abstractNumId w:val="4"/>
  </w:num>
  <w:num w:numId="14" w16cid:durableId="96365340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2A7"/>
    <w:rsid w:val="00002DD5"/>
    <w:rsid w:val="00031ACF"/>
    <w:rsid w:val="0005173D"/>
    <w:rsid w:val="00057739"/>
    <w:rsid w:val="00057D4B"/>
    <w:rsid w:val="00062886"/>
    <w:rsid w:val="00064CC9"/>
    <w:rsid w:val="00071346"/>
    <w:rsid w:val="00072452"/>
    <w:rsid w:val="00072BD3"/>
    <w:rsid w:val="00083770"/>
    <w:rsid w:val="0009098C"/>
    <w:rsid w:val="000B0A85"/>
    <w:rsid w:val="000B0E91"/>
    <w:rsid w:val="000B414B"/>
    <w:rsid w:val="000C2D59"/>
    <w:rsid w:val="000C56F4"/>
    <w:rsid w:val="000D6C89"/>
    <w:rsid w:val="000F0C97"/>
    <w:rsid w:val="000F73C9"/>
    <w:rsid w:val="00105205"/>
    <w:rsid w:val="00106BA0"/>
    <w:rsid w:val="001260AE"/>
    <w:rsid w:val="00127168"/>
    <w:rsid w:val="0013411D"/>
    <w:rsid w:val="00152A5E"/>
    <w:rsid w:val="001538DE"/>
    <w:rsid w:val="00153D82"/>
    <w:rsid w:val="00155214"/>
    <w:rsid w:val="00175919"/>
    <w:rsid w:val="00175D3E"/>
    <w:rsid w:val="00180D82"/>
    <w:rsid w:val="00181BF4"/>
    <w:rsid w:val="001915E4"/>
    <w:rsid w:val="00193F35"/>
    <w:rsid w:val="00197A37"/>
    <w:rsid w:val="001A2BE2"/>
    <w:rsid w:val="001A52D9"/>
    <w:rsid w:val="001B7364"/>
    <w:rsid w:val="001B7C80"/>
    <w:rsid w:val="001C79E5"/>
    <w:rsid w:val="001D0C17"/>
    <w:rsid w:val="001D27EC"/>
    <w:rsid w:val="001D2D84"/>
    <w:rsid w:val="001E3AE8"/>
    <w:rsid w:val="001E485E"/>
    <w:rsid w:val="001F5442"/>
    <w:rsid w:val="001F7639"/>
    <w:rsid w:val="001F7D65"/>
    <w:rsid w:val="00204DCB"/>
    <w:rsid w:val="0023073C"/>
    <w:rsid w:val="00232EE3"/>
    <w:rsid w:val="002377FF"/>
    <w:rsid w:val="00237EBD"/>
    <w:rsid w:val="002474EC"/>
    <w:rsid w:val="00255744"/>
    <w:rsid w:val="00255963"/>
    <w:rsid w:val="00255A30"/>
    <w:rsid w:val="002602FD"/>
    <w:rsid w:val="00265043"/>
    <w:rsid w:val="00267C0B"/>
    <w:rsid w:val="002714CC"/>
    <w:rsid w:val="002739F7"/>
    <w:rsid w:val="002905BA"/>
    <w:rsid w:val="0029396C"/>
    <w:rsid w:val="002A0C43"/>
    <w:rsid w:val="002C7DFD"/>
    <w:rsid w:val="002F24D6"/>
    <w:rsid w:val="002F29CE"/>
    <w:rsid w:val="002F550B"/>
    <w:rsid w:val="00301712"/>
    <w:rsid w:val="00303929"/>
    <w:rsid w:val="00324076"/>
    <w:rsid w:val="00345EF9"/>
    <w:rsid w:val="00351CE2"/>
    <w:rsid w:val="0037254D"/>
    <w:rsid w:val="00372FEC"/>
    <w:rsid w:val="00376C80"/>
    <w:rsid w:val="003861D3"/>
    <w:rsid w:val="00390833"/>
    <w:rsid w:val="003C0087"/>
    <w:rsid w:val="003C127C"/>
    <w:rsid w:val="003C4CF6"/>
    <w:rsid w:val="003D65B4"/>
    <w:rsid w:val="003D7B01"/>
    <w:rsid w:val="003E3129"/>
    <w:rsid w:val="003F5BEA"/>
    <w:rsid w:val="004034A3"/>
    <w:rsid w:val="00407085"/>
    <w:rsid w:val="00414924"/>
    <w:rsid w:val="00422F41"/>
    <w:rsid w:val="004437B3"/>
    <w:rsid w:val="00445EE7"/>
    <w:rsid w:val="00450DE6"/>
    <w:rsid w:val="00453DE0"/>
    <w:rsid w:val="0045724C"/>
    <w:rsid w:val="004615BD"/>
    <w:rsid w:val="00475E9D"/>
    <w:rsid w:val="004805C4"/>
    <w:rsid w:val="00480D7C"/>
    <w:rsid w:val="004839AF"/>
    <w:rsid w:val="00483BC8"/>
    <w:rsid w:val="00487386"/>
    <w:rsid w:val="0049001B"/>
    <w:rsid w:val="00495821"/>
    <w:rsid w:val="004970A5"/>
    <w:rsid w:val="004B13E6"/>
    <w:rsid w:val="004B1738"/>
    <w:rsid w:val="004C350F"/>
    <w:rsid w:val="004C6929"/>
    <w:rsid w:val="004C6B0A"/>
    <w:rsid w:val="004D4664"/>
    <w:rsid w:val="004D5CDF"/>
    <w:rsid w:val="004E3ADA"/>
    <w:rsid w:val="004E5B90"/>
    <w:rsid w:val="004E781E"/>
    <w:rsid w:val="004F129E"/>
    <w:rsid w:val="004F1453"/>
    <w:rsid w:val="00505333"/>
    <w:rsid w:val="00505CFE"/>
    <w:rsid w:val="005061CA"/>
    <w:rsid w:val="005202A7"/>
    <w:rsid w:val="00522FD4"/>
    <w:rsid w:val="00524623"/>
    <w:rsid w:val="0052650F"/>
    <w:rsid w:val="005312CD"/>
    <w:rsid w:val="005454F1"/>
    <w:rsid w:val="005461D0"/>
    <w:rsid w:val="00550855"/>
    <w:rsid w:val="005515C5"/>
    <w:rsid w:val="00561186"/>
    <w:rsid w:val="0056737F"/>
    <w:rsid w:val="0057474D"/>
    <w:rsid w:val="005754D4"/>
    <w:rsid w:val="00577963"/>
    <w:rsid w:val="00593964"/>
    <w:rsid w:val="00593D4E"/>
    <w:rsid w:val="005B1A30"/>
    <w:rsid w:val="005C4287"/>
    <w:rsid w:val="005C4FBC"/>
    <w:rsid w:val="005E5B61"/>
    <w:rsid w:val="00602D9E"/>
    <w:rsid w:val="00603EB0"/>
    <w:rsid w:val="00624F0F"/>
    <w:rsid w:val="00663B1D"/>
    <w:rsid w:val="00663C05"/>
    <w:rsid w:val="00663C64"/>
    <w:rsid w:val="006644F5"/>
    <w:rsid w:val="0067741D"/>
    <w:rsid w:val="00677590"/>
    <w:rsid w:val="00677899"/>
    <w:rsid w:val="006836E9"/>
    <w:rsid w:val="00695CBC"/>
    <w:rsid w:val="006B2B55"/>
    <w:rsid w:val="006C6AB4"/>
    <w:rsid w:val="006D2EC0"/>
    <w:rsid w:val="006E3D23"/>
    <w:rsid w:val="006E482B"/>
    <w:rsid w:val="006E57F9"/>
    <w:rsid w:val="006F0817"/>
    <w:rsid w:val="006F3325"/>
    <w:rsid w:val="006F7478"/>
    <w:rsid w:val="0070492C"/>
    <w:rsid w:val="00704CE3"/>
    <w:rsid w:val="00704CEB"/>
    <w:rsid w:val="007064D2"/>
    <w:rsid w:val="00707ECC"/>
    <w:rsid w:val="00707EE7"/>
    <w:rsid w:val="00711710"/>
    <w:rsid w:val="00711978"/>
    <w:rsid w:val="00720D88"/>
    <w:rsid w:val="00735473"/>
    <w:rsid w:val="007417C4"/>
    <w:rsid w:val="00741BFA"/>
    <w:rsid w:val="00752B93"/>
    <w:rsid w:val="0075346A"/>
    <w:rsid w:val="00755128"/>
    <w:rsid w:val="0075525F"/>
    <w:rsid w:val="00772555"/>
    <w:rsid w:val="00776415"/>
    <w:rsid w:val="007844B1"/>
    <w:rsid w:val="00791678"/>
    <w:rsid w:val="0079607B"/>
    <w:rsid w:val="00796555"/>
    <w:rsid w:val="007B5073"/>
    <w:rsid w:val="007B57D4"/>
    <w:rsid w:val="007B6E50"/>
    <w:rsid w:val="007C35BE"/>
    <w:rsid w:val="007D0BDA"/>
    <w:rsid w:val="007D467E"/>
    <w:rsid w:val="00800D52"/>
    <w:rsid w:val="00803E0E"/>
    <w:rsid w:val="00814C7A"/>
    <w:rsid w:val="00821298"/>
    <w:rsid w:val="00834772"/>
    <w:rsid w:val="008377AB"/>
    <w:rsid w:val="00842BF6"/>
    <w:rsid w:val="008505E9"/>
    <w:rsid w:val="00862D58"/>
    <w:rsid w:val="0087038C"/>
    <w:rsid w:val="008A415C"/>
    <w:rsid w:val="008B6845"/>
    <w:rsid w:val="008D033F"/>
    <w:rsid w:val="008D352F"/>
    <w:rsid w:val="008D7A73"/>
    <w:rsid w:val="008F0BD3"/>
    <w:rsid w:val="008F5F89"/>
    <w:rsid w:val="00912FC4"/>
    <w:rsid w:val="00916B46"/>
    <w:rsid w:val="009221A6"/>
    <w:rsid w:val="00925E69"/>
    <w:rsid w:val="009335CE"/>
    <w:rsid w:val="00936C47"/>
    <w:rsid w:val="00940397"/>
    <w:rsid w:val="00946D66"/>
    <w:rsid w:val="0095392A"/>
    <w:rsid w:val="0096103D"/>
    <w:rsid w:val="009633F9"/>
    <w:rsid w:val="00976846"/>
    <w:rsid w:val="00977FF0"/>
    <w:rsid w:val="00980D17"/>
    <w:rsid w:val="009904B4"/>
    <w:rsid w:val="009B0577"/>
    <w:rsid w:val="009B10A5"/>
    <w:rsid w:val="009C0623"/>
    <w:rsid w:val="009D0F20"/>
    <w:rsid w:val="009E3AD1"/>
    <w:rsid w:val="009E419B"/>
    <w:rsid w:val="009F40F5"/>
    <w:rsid w:val="009F46B4"/>
    <w:rsid w:val="009F5C25"/>
    <w:rsid w:val="00A00F4C"/>
    <w:rsid w:val="00A013FB"/>
    <w:rsid w:val="00A1584D"/>
    <w:rsid w:val="00A433F4"/>
    <w:rsid w:val="00A54481"/>
    <w:rsid w:val="00A65973"/>
    <w:rsid w:val="00A82A51"/>
    <w:rsid w:val="00A838B5"/>
    <w:rsid w:val="00A94A6D"/>
    <w:rsid w:val="00A96302"/>
    <w:rsid w:val="00A97930"/>
    <w:rsid w:val="00AA1765"/>
    <w:rsid w:val="00AA1EA7"/>
    <w:rsid w:val="00AA3DB5"/>
    <w:rsid w:val="00AA64C6"/>
    <w:rsid w:val="00AB4EFC"/>
    <w:rsid w:val="00AE0028"/>
    <w:rsid w:val="00AE039B"/>
    <w:rsid w:val="00AF496B"/>
    <w:rsid w:val="00B06129"/>
    <w:rsid w:val="00B10DC6"/>
    <w:rsid w:val="00B116AD"/>
    <w:rsid w:val="00B13CCD"/>
    <w:rsid w:val="00B22CD7"/>
    <w:rsid w:val="00B23238"/>
    <w:rsid w:val="00B24398"/>
    <w:rsid w:val="00B25D8A"/>
    <w:rsid w:val="00B316EE"/>
    <w:rsid w:val="00B327B9"/>
    <w:rsid w:val="00B354E0"/>
    <w:rsid w:val="00B458F4"/>
    <w:rsid w:val="00B55E74"/>
    <w:rsid w:val="00B60E5D"/>
    <w:rsid w:val="00B641B2"/>
    <w:rsid w:val="00B701DB"/>
    <w:rsid w:val="00B929F1"/>
    <w:rsid w:val="00BA0445"/>
    <w:rsid w:val="00BB57C1"/>
    <w:rsid w:val="00BB7876"/>
    <w:rsid w:val="00BC0047"/>
    <w:rsid w:val="00BE053B"/>
    <w:rsid w:val="00BE5EE9"/>
    <w:rsid w:val="00BE76D2"/>
    <w:rsid w:val="00BF53E6"/>
    <w:rsid w:val="00C0415D"/>
    <w:rsid w:val="00C049DC"/>
    <w:rsid w:val="00C1486F"/>
    <w:rsid w:val="00C303A7"/>
    <w:rsid w:val="00C30BFA"/>
    <w:rsid w:val="00C326A1"/>
    <w:rsid w:val="00C3473C"/>
    <w:rsid w:val="00C3542F"/>
    <w:rsid w:val="00C374E6"/>
    <w:rsid w:val="00C55075"/>
    <w:rsid w:val="00C56159"/>
    <w:rsid w:val="00C6595F"/>
    <w:rsid w:val="00C66365"/>
    <w:rsid w:val="00C70799"/>
    <w:rsid w:val="00C77AF2"/>
    <w:rsid w:val="00C83CB2"/>
    <w:rsid w:val="00C94497"/>
    <w:rsid w:val="00CC3596"/>
    <w:rsid w:val="00CD27FB"/>
    <w:rsid w:val="00CE1F47"/>
    <w:rsid w:val="00CF19CA"/>
    <w:rsid w:val="00CF77AB"/>
    <w:rsid w:val="00D03992"/>
    <w:rsid w:val="00D201E3"/>
    <w:rsid w:val="00D4327E"/>
    <w:rsid w:val="00D440B5"/>
    <w:rsid w:val="00D46E82"/>
    <w:rsid w:val="00D52D65"/>
    <w:rsid w:val="00D832C8"/>
    <w:rsid w:val="00D92888"/>
    <w:rsid w:val="00D933C0"/>
    <w:rsid w:val="00D971C7"/>
    <w:rsid w:val="00DA3884"/>
    <w:rsid w:val="00DC356E"/>
    <w:rsid w:val="00DD4F66"/>
    <w:rsid w:val="00DE2DDE"/>
    <w:rsid w:val="00E00183"/>
    <w:rsid w:val="00E0124D"/>
    <w:rsid w:val="00E01F78"/>
    <w:rsid w:val="00E1363B"/>
    <w:rsid w:val="00E20CC5"/>
    <w:rsid w:val="00E23DE8"/>
    <w:rsid w:val="00E35348"/>
    <w:rsid w:val="00E411E0"/>
    <w:rsid w:val="00E4601C"/>
    <w:rsid w:val="00E47B50"/>
    <w:rsid w:val="00E53D7E"/>
    <w:rsid w:val="00E55F26"/>
    <w:rsid w:val="00E644FC"/>
    <w:rsid w:val="00E64697"/>
    <w:rsid w:val="00E6650D"/>
    <w:rsid w:val="00E6674E"/>
    <w:rsid w:val="00E67432"/>
    <w:rsid w:val="00E67B03"/>
    <w:rsid w:val="00E715E2"/>
    <w:rsid w:val="00E82C86"/>
    <w:rsid w:val="00E87F45"/>
    <w:rsid w:val="00E90B06"/>
    <w:rsid w:val="00EB2402"/>
    <w:rsid w:val="00EC0F63"/>
    <w:rsid w:val="00EE0845"/>
    <w:rsid w:val="00EE0ADD"/>
    <w:rsid w:val="00EF2385"/>
    <w:rsid w:val="00EF2AD2"/>
    <w:rsid w:val="00EF3AED"/>
    <w:rsid w:val="00EF75C5"/>
    <w:rsid w:val="00F0497E"/>
    <w:rsid w:val="00F103D8"/>
    <w:rsid w:val="00F15623"/>
    <w:rsid w:val="00F162A5"/>
    <w:rsid w:val="00F20404"/>
    <w:rsid w:val="00F23210"/>
    <w:rsid w:val="00F301DE"/>
    <w:rsid w:val="00F358A1"/>
    <w:rsid w:val="00F47033"/>
    <w:rsid w:val="00F507E5"/>
    <w:rsid w:val="00F5228B"/>
    <w:rsid w:val="00F56D1E"/>
    <w:rsid w:val="00F56DE0"/>
    <w:rsid w:val="00F662B1"/>
    <w:rsid w:val="00F66AC6"/>
    <w:rsid w:val="00F72A38"/>
    <w:rsid w:val="00F73C38"/>
    <w:rsid w:val="00F86173"/>
    <w:rsid w:val="00F90DC9"/>
    <w:rsid w:val="00FA5ADB"/>
    <w:rsid w:val="00FB54B5"/>
    <w:rsid w:val="00FC4251"/>
    <w:rsid w:val="00FC4615"/>
    <w:rsid w:val="00FC5A08"/>
    <w:rsid w:val="00FE78E1"/>
    <w:rsid w:val="00FF7B4C"/>
    <w:rsid w:val="02E47F4F"/>
    <w:rsid w:val="0385EA70"/>
    <w:rsid w:val="04722471"/>
    <w:rsid w:val="05543CDF"/>
    <w:rsid w:val="056F47C3"/>
    <w:rsid w:val="06112B71"/>
    <w:rsid w:val="062CA35D"/>
    <w:rsid w:val="06C55A4C"/>
    <w:rsid w:val="06F3ED72"/>
    <w:rsid w:val="07FE7A03"/>
    <w:rsid w:val="0A04DA84"/>
    <w:rsid w:val="0A41CB90"/>
    <w:rsid w:val="0D23BACD"/>
    <w:rsid w:val="1065A048"/>
    <w:rsid w:val="119C42E1"/>
    <w:rsid w:val="122EC8A4"/>
    <w:rsid w:val="14098E73"/>
    <w:rsid w:val="14CD4753"/>
    <w:rsid w:val="16BD3DBD"/>
    <w:rsid w:val="16ED62B6"/>
    <w:rsid w:val="1736D455"/>
    <w:rsid w:val="179C2E12"/>
    <w:rsid w:val="182A257F"/>
    <w:rsid w:val="18C75C34"/>
    <w:rsid w:val="19351E37"/>
    <w:rsid w:val="1AE127B7"/>
    <w:rsid w:val="1C5287CB"/>
    <w:rsid w:val="1E19DD80"/>
    <w:rsid w:val="1E4EFEDA"/>
    <w:rsid w:val="217671B5"/>
    <w:rsid w:val="217CBFD5"/>
    <w:rsid w:val="22473F74"/>
    <w:rsid w:val="2467452C"/>
    <w:rsid w:val="256465AF"/>
    <w:rsid w:val="25BA3B93"/>
    <w:rsid w:val="26501D81"/>
    <w:rsid w:val="274AAC0E"/>
    <w:rsid w:val="2769A1DC"/>
    <w:rsid w:val="28C3EC58"/>
    <w:rsid w:val="2CA2D28F"/>
    <w:rsid w:val="2DDF0217"/>
    <w:rsid w:val="2DECE58D"/>
    <w:rsid w:val="2E7A1B49"/>
    <w:rsid w:val="35C35E51"/>
    <w:rsid w:val="3732DFCE"/>
    <w:rsid w:val="383A015F"/>
    <w:rsid w:val="38B66346"/>
    <w:rsid w:val="39EDD217"/>
    <w:rsid w:val="39FBA30B"/>
    <w:rsid w:val="3A75C7D7"/>
    <w:rsid w:val="3C30F5A5"/>
    <w:rsid w:val="3D456747"/>
    <w:rsid w:val="3E516D98"/>
    <w:rsid w:val="3F66B09F"/>
    <w:rsid w:val="41013864"/>
    <w:rsid w:val="440ACBD4"/>
    <w:rsid w:val="4666FFB1"/>
    <w:rsid w:val="466A7DAC"/>
    <w:rsid w:val="4E1F073E"/>
    <w:rsid w:val="4F088804"/>
    <w:rsid w:val="54E36DBD"/>
    <w:rsid w:val="581A0971"/>
    <w:rsid w:val="59180C93"/>
    <w:rsid w:val="5C9A0EF8"/>
    <w:rsid w:val="5F38AAD6"/>
    <w:rsid w:val="63E6FBBC"/>
    <w:rsid w:val="66E523FA"/>
    <w:rsid w:val="678B468C"/>
    <w:rsid w:val="679F97AE"/>
    <w:rsid w:val="67A01956"/>
    <w:rsid w:val="680FF1DE"/>
    <w:rsid w:val="681E6F6F"/>
    <w:rsid w:val="6AFC716C"/>
    <w:rsid w:val="6BE98CF0"/>
    <w:rsid w:val="6D3611E4"/>
    <w:rsid w:val="6DF3499B"/>
    <w:rsid w:val="6ECBD67A"/>
    <w:rsid w:val="70C637B4"/>
    <w:rsid w:val="7108B4EE"/>
    <w:rsid w:val="718F679E"/>
    <w:rsid w:val="720ABCA8"/>
    <w:rsid w:val="72E5DC23"/>
    <w:rsid w:val="73D6C0B3"/>
    <w:rsid w:val="750D0BD5"/>
    <w:rsid w:val="75A0B886"/>
    <w:rsid w:val="76CB1646"/>
    <w:rsid w:val="78BF20C1"/>
    <w:rsid w:val="7D45D19F"/>
    <w:rsid w:val="7F04278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46EAB"/>
  <w15:chartTrackingRefBased/>
  <w15:docId w15:val="{23E4E545-A0D7-49B4-A380-178B8902C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02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202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202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02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02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02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02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02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02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02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202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202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02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02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02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02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02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02A7"/>
    <w:rPr>
      <w:rFonts w:eastAsiaTheme="majorEastAsia" w:cstheme="majorBidi"/>
      <w:color w:val="272727" w:themeColor="text1" w:themeTint="D8"/>
    </w:rPr>
  </w:style>
  <w:style w:type="paragraph" w:styleId="Title">
    <w:name w:val="Title"/>
    <w:basedOn w:val="Normal"/>
    <w:next w:val="Normal"/>
    <w:link w:val="TitleChar"/>
    <w:uiPriority w:val="10"/>
    <w:qFormat/>
    <w:rsid w:val="005202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02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02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02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02A7"/>
    <w:pPr>
      <w:spacing w:before="160"/>
      <w:jc w:val="center"/>
    </w:pPr>
    <w:rPr>
      <w:i/>
      <w:iCs/>
      <w:color w:val="404040" w:themeColor="text1" w:themeTint="BF"/>
    </w:rPr>
  </w:style>
  <w:style w:type="character" w:customStyle="1" w:styleId="QuoteChar">
    <w:name w:val="Quote Char"/>
    <w:basedOn w:val="DefaultParagraphFont"/>
    <w:link w:val="Quote"/>
    <w:uiPriority w:val="29"/>
    <w:rsid w:val="005202A7"/>
    <w:rPr>
      <w:i/>
      <w:iCs/>
      <w:color w:val="404040" w:themeColor="text1" w:themeTint="BF"/>
    </w:rPr>
  </w:style>
  <w:style w:type="paragraph" w:styleId="ListParagraph">
    <w:name w:val="List Paragraph"/>
    <w:basedOn w:val="Normal"/>
    <w:uiPriority w:val="34"/>
    <w:qFormat/>
    <w:rsid w:val="005202A7"/>
    <w:pPr>
      <w:ind w:left="720"/>
      <w:contextualSpacing/>
    </w:pPr>
  </w:style>
  <w:style w:type="character" w:styleId="IntenseEmphasis">
    <w:name w:val="Intense Emphasis"/>
    <w:basedOn w:val="DefaultParagraphFont"/>
    <w:uiPriority w:val="21"/>
    <w:qFormat/>
    <w:rsid w:val="005202A7"/>
    <w:rPr>
      <w:i/>
      <w:iCs/>
      <w:color w:val="0F4761" w:themeColor="accent1" w:themeShade="BF"/>
    </w:rPr>
  </w:style>
  <w:style w:type="paragraph" w:styleId="IntenseQuote">
    <w:name w:val="Intense Quote"/>
    <w:basedOn w:val="Normal"/>
    <w:next w:val="Normal"/>
    <w:link w:val="IntenseQuoteChar"/>
    <w:uiPriority w:val="30"/>
    <w:qFormat/>
    <w:rsid w:val="005202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02A7"/>
    <w:rPr>
      <w:i/>
      <w:iCs/>
      <w:color w:val="0F4761" w:themeColor="accent1" w:themeShade="BF"/>
    </w:rPr>
  </w:style>
  <w:style w:type="character" w:styleId="IntenseReference">
    <w:name w:val="Intense Reference"/>
    <w:basedOn w:val="DefaultParagraphFont"/>
    <w:uiPriority w:val="32"/>
    <w:qFormat/>
    <w:rsid w:val="005202A7"/>
    <w:rPr>
      <w:b/>
      <w:bCs/>
      <w:smallCaps/>
      <w:color w:val="0F4761" w:themeColor="accent1" w:themeShade="BF"/>
      <w:spacing w:val="5"/>
    </w:rPr>
  </w:style>
  <w:style w:type="character" w:styleId="Hyperlink">
    <w:name w:val="Hyperlink"/>
    <w:basedOn w:val="DefaultParagraphFont"/>
    <w:uiPriority w:val="99"/>
    <w:unhideWhenUsed/>
    <w:rsid w:val="00BE053B"/>
    <w:rPr>
      <w:color w:val="467886" w:themeColor="hyperlink"/>
      <w:u w:val="single"/>
    </w:rPr>
  </w:style>
  <w:style w:type="character" w:styleId="UnresolvedMention">
    <w:name w:val="Unresolved Mention"/>
    <w:basedOn w:val="DefaultParagraphFont"/>
    <w:uiPriority w:val="99"/>
    <w:semiHidden/>
    <w:unhideWhenUsed/>
    <w:rsid w:val="00BE053B"/>
    <w:rPr>
      <w:color w:val="605E5C"/>
      <w:shd w:val="clear" w:color="auto" w:fill="E1DFDD"/>
    </w:rPr>
  </w:style>
  <w:style w:type="paragraph" w:styleId="TOCHeading">
    <w:name w:val="TOC Heading"/>
    <w:basedOn w:val="Heading1"/>
    <w:next w:val="Normal"/>
    <w:uiPriority w:val="39"/>
    <w:unhideWhenUsed/>
    <w:qFormat/>
    <w:rsid w:val="00F0497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0497E"/>
    <w:pPr>
      <w:spacing w:after="100"/>
    </w:pPr>
  </w:style>
  <w:style w:type="paragraph" w:styleId="TOC2">
    <w:name w:val="toc 2"/>
    <w:basedOn w:val="Normal"/>
    <w:next w:val="Normal"/>
    <w:autoRedefine/>
    <w:uiPriority w:val="39"/>
    <w:unhideWhenUsed/>
    <w:rsid w:val="00F0497E"/>
    <w:pPr>
      <w:spacing w:after="100"/>
      <w:ind w:left="240"/>
    </w:pPr>
  </w:style>
  <w:style w:type="paragraph" w:styleId="Caption">
    <w:name w:val="caption"/>
    <w:basedOn w:val="Normal"/>
    <w:next w:val="Normal"/>
    <w:uiPriority w:val="35"/>
    <w:unhideWhenUsed/>
    <w:qFormat/>
    <w:rsid w:val="00505333"/>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C55075"/>
    <w:pPr>
      <w:spacing w:after="0"/>
    </w:pPr>
  </w:style>
  <w:style w:type="paragraph" w:styleId="NormalWeb">
    <w:name w:val="Normal (Web)"/>
    <w:basedOn w:val="Normal"/>
    <w:uiPriority w:val="99"/>
    <w:semiHidden/>
    <w:unhideWhenUsed/>
    <w:rsid w:val="00862D58"/>
    <w:rPr>
      <w:rFonts w:ascii="Times New Roman" w:hAnsi="Times New Roman" w:cs="Times New Roman"/>
    </w:rPr>
  </w:style>
  <w:style w:type="paragraph" w:styleId="TOC3">
    <w:name w:val="toc 3"/>
    <w:basedOn w:val="Normal"/>
    <w:next w:val="Normal"/>
    <w:autoRedefine/>
    <w:uiPriority w:val="39"/>
    <w:unhideWhenUsed/>
    <w:rsid w:val="00711710"/>
    <w:pPr>
      <w:spacing w:after="100"/>
      <w:ind w:left="480"/>
    </w:pPr>
  </w:style>
  <w:style w:type="paragraph" w:styleId="Header">
    <w:name w:val="header"/>
    <w:basedOn w:val="Normal"/>
    <w:link w:val="HeaderChar"/>
    <w:uiPriority w:val="99"/>
    <w:unhideWhenUsed/>
    <w:rsid w:val="00E82C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2C86"/>
  </w:style>
  <w:style w:type="paragraph" w:styleId="Footer">
    <w:name w:val="footer"/>
    <w:basedOn w:val="Normal"/>
    <w:link w:val="FooterChar"/>
    <w:uiPriority w:val="99"/>
    <w:unhideWhenUsed/>
    <w:rsid w:val="00E82C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2C86"/>
  </w:style>
  <w:style w:type="character" w:styleId="Strong">
    <w:name w:val="Strong"/>
    <w:basedOn w:val="DefaultParagraphFont"/>
    <w:uiPriority w:val="22"/>
    <w:qFormat/>
    <w:rsid w:val="00AE039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yperlink" Target="https://www.fedsteel.com/insights/common-applications-for-stainless-steel-piping/"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britannica.com/science/metal-chemist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hyperlink" Target="https://www.open.edu/openlearn/science-maths-technology/engineering-technology/manupedia/sand-casting" TargetMode="External"/><Relationship Id="rId10" Type="http://schemas.openxmlformats.org/officeDocument/2006/relationships/image" Target="media/image3.jp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hyperlink" Target="https://en.wikipedia.org/wiki/Hard_ha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8CE373-9E62-471E-A05B-9B8B70CE83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17</Pages>
  <Words>2809</Words>
  <Characters>16017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Robertson</dc:creator>
  <cp:keywords/>
  <dc:description/>
  <cp:lastModifiedBy>Craig Robertson</cp:lastModifiedBy>
  <cp:revision>31</cp:revision>
  <dcterms:created xsi:type="dcterms:W3CDTF">2026-02-08T14:12:00Z</dcterms:created>
  <dcterms:modified xsi:type="dcterms:W3CDTF">2026-02-09T07:28:00Z</dcterms:modified>
</cp:coreProperties>
</file>