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22957" w14:textId="5CBE3654" w:rsidR="00750C24" w:rsidRDefault="00750C24">
      <w:pPr>
        <w:spacing w:before="240" w:after="240"/>
        <w:rPr>
          <w:b/>
        </w:rPr>
      </w:pPr>
      <w:r>
        <w:rPr>
          <w:b/>
          <w:noProof/>
        </w:rPr>
        <w:drawing>
          <wp:inline distT="0" distB="0" distL="0" distR="0" wp14:anchorId="54959239" wp14:editId="0E11D251">
            <wp:extent cx="1914525" cy="963295"/>
            <wp:effectExtent l="0" t="0" r="952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14525" cy="963295"/>
                    </a:xfrm>
                    <a:prstGeom prst="rect">
                      <a:avLst/>
                    </a:prstGeom>
                    <a:noFill/>
                  </pic:spPr>
                </pic:pic>
              </a:graphicData>
            </a:graphic>
          </wp:inline>
        </w:drawing>
      </w:r>
    </w:p>
    <w:p w14:paraId="6B0FAD26" w14:textId="77777777" w:rsidR="00750C24" w:rsidRPr="00750C24" w:rsidRDefault="00750C24" w:rsidP="00750C24">
      <w:pPr>
        <w:spacing w:line="240" w:lineRule="auto"/>
        <w:textAlignment w:val="baseline"/>
        <w:rPr>
          <w:rFonts w:ascii="Segoe UI" w:eastAsia="Times New Roman" w:hAnsi="Segoe UI" w:cs="Segoe UI"/>
          <w:sz w:val="18"/>
          <w:szCs w:val="18"/>
        </w:rPr>
      </w:pPr>
      <w:r w:rsidRPr="00750C24">
        <w:rPr>
          <w:rFonts w:eastAsia="Times New Roman"/>
          <w:color w:val="0E101A"/>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69"/>
        <w:gridCol w:w="5744"/>
      </w:tblGrid>
      <w:tr w:rsidR="00750C24" w:rsidRPr="00750C24" w14:paraId="5BF8B2FC" w14:textId="77777777" w:rsidTr="00750C24">
        <w:trPr>
          <w:trHeight w:val="675"/>
        </w:trPr>
        <w:tc>
          <w:tcPr>
            <w:tcW w:w="3270" w:type="dxa"/>
            <w:tcBorders>
              <w:top w:val="single" w:sz="6" w:space="0" w:color="auto"/>
              <w:left w:val="single" w:sz="6" w:space="0" w:color="auto"/>
              <w:bottom w:val="single" w:sz="6" w:space="0" w:color="auto"/>
              <w:right w:val="single" w:sz="6" w:space="0" w:color="auto"/>
            </w:tcBorders>
            <w:shd w:val="clear" w:color="auto" w:fill="D9D9D9"/>
            <w:hideMark/>
          </w:tcPr>
          <w:p w14:paraId="53726A56" w14:textId="1126DFBD" w:rsidR="00750C24" w:rsidRPr="00750C24" w:rsidRDefault="00750C24" w:rsidP="00750C24">
            <w:pPr>
              <w:spacing w:line="240" w:lineRule="auto"/>
              <w:jc w:val="center"/>
              <w:textAlignment w:val="baseline"/>
              <w:rPr>
                <w:rFonts w:ascii="Times New Roman" w:eastAsia="Times New Roman" w:hAnsi="Times New Roman" w:cs="Times New Roman"/>
                <w:sz w:val="24"/>
                <w:szCs w:val="24"/>
              </w:rPr>
            </w:pPr>
            <w:r w:rsidRPr="00750C24">
              <w:rPr>
                <w:rFonts w:eastAsia="Times New Roman"/>
                <w:color w:val="000000"/>
                <w:sz w:val="24"/>
                <w:szCs w:val="24"/>
              </w:rPr>
              <w:t>Student Name:</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676655DB" w14:textId="1B620458" w:rsidR="00750C24" w:rsidRPr="00750C24" w:rsidRDefault="00750C24" w:rsidP="00750C24">
            <w:pPr>
              <w:spacing w:line="240" w:lineRule="auto"/>
              <w:jc w:val="center"/>
              <w:textAlignment w:val="baseline"/>
              <w:rPr>
                <w:rFonts w:ascii="Times New Roman" w:eastAsia="Times New Roman" w:hAnsi="Times New Roman" w:cs="Times New Roman"/>
                <w:sz w:val="24"/>
                <w:szCs w:val="24"/>
              </w:rPr>
            </w:pPr>
            <w:r w:rsidRPr="00750C24">
              <w:rPr>
                <w:rFonts w:eastAsia="Times New Roman"/>
                <w:color w:val="000000"/>
                <w:sz w:val="24"/>
                <w:szCs w:val="24"/>
              </w:rPr>
              <w:t>Alana Quevedo Diaz</w:t>
            </w:r>
          </w:p>
        </w:tc>
      </w:tr>
      <w:tr w:rsidR="00750C24" w:rsidRPr="00750C24" w14:paraId="724F0204" w14:textId="77777777" w:rsidTr="00750C24">
        <w:trPr>
          <w:trHeight w:val="675"/>
        </w:trPr>
        <w:tc>
          <w:tcPr>
            <w:tcW w:w="3270" w:type="dxa"/>
            <w:tcBorders>
              <w:top w:val="single" w:sz="6" w:space="0" w:color="auto"/>
              <w:left w:val="single" w:sz="6" w:space="0" w:color="auto"/>
              <w:bottom w:val="single" w:sz="6" w:space="0" w:color="auto"/>
              <w:right w:val="single" w:sz="6" w:space="0" w:color="auto"/>
            </w:tcBorders>
            <w:shd w:val="clear" w:color="auto" w:fill="D9D9D9"/>
            <w:hideMark/>
          </w:tcPr>
          <w:p w14:paraId="6EF7541F" w14:textId="1A4D5DAB" w:rsidR="00750C24" w:rsidRPr="00750C24" w:rsidRDefault="00750C24" w:rsidP="00750C24">
            <w:pPr>
              <w:spacing w:line="240" w:lineRule="auto"/>
              <w:jc w:val="center"/>
              <w:textAlignment w:val="baseline"/>
              <w:rPr>
                <w:rFonts w:ascii="Times New Roman" w:eastAsia="Times New Roman" w:hAnsi="Times New Roman" w:cs="Times New Roman"/>
                <w:sz w:val="24"/>
                <w:szCs w:val="24"/>
              </w:rPr>
            </w:pPr>
            <w:r w:rsidRPr="00750C24">
              <w:rPr>
                <w:rFonts w:eastAsia="Times New Roman"/>
                <w:color w:val="000000"/>
                <w:sz w:val="24"/>
                <w:szCs w:val="24"/>
              </w:rPr>
              <w:t>Student Number:</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21631CA7" w14:textId="250F175B" w:rsidR="00750C24" w:rsidRPr="00750C24" w:rsidRDefault="00750C24" w:rsidP="00750C24">
            <w:pPr>
              <w:spacing w:line="240" w:lineRule="auto"/>
              <w:jc w:val="center"/>
              <w:textAlignment w:val="baseline"/>
              <w:rPr>
                <w:rFonts w:ascii="Times New Roman" w:eastAsia="Times New Roman" w:hAnsi="Times New Roman" w:cs="Times New Roman"/>
                <w:sz w:val="24"/>
                <w:szCs w:val="24"/>
              </w:rPr>
            </w:pPr>
            <w:r w:rsidRPr="00750C24">
              <w:rPr>
                <w:rFonts w:eastAsia="Times New Roman"/>
                <w:color w:val="000000"/>
                <w:sz w:val="24"/>
                <w:szCs w:val="24"/>
              </w:rPr>
              <w:t>2015376</w:t>
            </w:r>
          </w:p>
        </w:tc>
      </w:tr>
      <w:tr w:rsidR="00750C24" w:rsidRPr="00750C24" w14:paraId="6CEDED7E" w14:textId="77777777" w:rsidTr="00750C24">
        <w:trPr>
          <w:trHeight w:val="660"/>
        </w:trPr>
        <w:tc>
          <w:tcPr>
            <w:tcW w:w="3270" w:type="dxa"/>
            <w:tcBorders>
              <w:top w:val="single" w:sz="6" w:space="0" w:color="auto"/>
              <w:left w:val="single" w:sz="6" w:space="0" w:color="auto"/>
              <w:bottom w:val="single" w:sz="6" w:space="0" w:color="auto"/>
              <w:right w:val="single" w:sz="6" w:space="0" w:color="auto"/>
            </w:tcBorders>
            <w:shd w:val="clear" w:color="auto" w:fill="D9D9D9"/>
            <w:hideMark/>
          </w:tcPr>
          <w:p w14:paraId="5C0D3B01" w14:textId="4EFFB44E" w:rsidR="00750C24" w:rsidRPr="00750C24" w:rsidRDefault="00750C24" w:rsidP="00750C24">
            <w:pPr>
              <w:spacing w:line="240" w:lineRule="auto"/>
              <w:jc w:val="center"/>
              <w:textAlignment w:val="baseline"/>
              <w:rPr>
                <w:rFonts w:ascii="Times New Roman" w:eastAsia="Times New Roman" w:hAnsi="Times New Roman" w:cs="Times New Roman"/>
                <w:sz w:val="24"/>
                <w:szCs w:val="24"/>
              </w:rPr>
            </w:pPr>
            <w:r w:rsidRPr="00750C24">
              <w:rPr>
                <w:rFonts w:eastAsia="Times New Roman"/>
                <w:color w:val="000000"/>
                <w:sz w:val="24"/>
                <w:szCs w:val="24"/>
              </w:rPr>
              <w:t>Module No:</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029D7068" w14:textId="42B501A8" w:rsidR="00750C24" w:rsidRPr="00750C24" w:rsidRDefault="00750C24" w:rsidP="00750C24">
            <w:pPr>
              <w:spacing w:line="240" w:lineRule="auto"/>
              <w:jc w:val="center"/>
              <w:textAlignment w:val="baseline"/>
              <w:rPr>
                <w:rFonts w:ascii="Times New Roman" w:eastAsia="Times New Roman" w:hAnsi="Times New Roman" w:cs="Times New Roman"/>
                <w:sz w:val="24"/>
                <w:szCs w:val="24"/>
              </w:rPr>
            </w:pPr>
            <w:r w:rsidRPr="00750C24">
              <w:rPr>
                <w:rFonts w:eastAsia="Times New Roman"/>
                <w:color w:val="000000"/>
                <w:sz w:val="24"/>
                <w:szCs w:val="24"/>
              </w:rPr>
              <w:t>BMSK6003</w:t>
            </w:r>
          </w:p>
        </w:tc>
      </w:tr>
      <w:tr w:rsidR="00750C24" w:rsidRPr="00750C24" w14:paraId="6899F26D" w14:textId="77777777" w:rsidTr="00750C24">
        <w:trPr>
          <w:trHeight w:val="405"/>
        </w:trPr>
        <w:tc>
          <w:tcPr>
            <w:tcW w:w="3270" w:type="dxa"/>
            <w:tcBorders>
              <w:top w:val="single" w:sz="6" w:space="0" w:color="auto"/>
              <w:left w:val="single" w:sz="6" w:space="0" w:color="auto"/>
              <w:bottom w:val="single" w:sz="6" w:space="0" w:color="auto"/>
              <w:right w:val="single" w:sz="6" w:space="0" w:color="auto"/>
            </w:tcBorders>
            <w:shd w:val="clear" w:color="auto" w:fill="D9D9D9"/>
            <w:hideMark/>
          </w:tcPr>
          <w:p w14:paraId="7EBCDEF4" w14:textId="350D6465" w:rsidR="00750C24" w:rsidRPr="00750C24" w:rsidRDefault="00750C24" w:rsidP="00750C24">
            <w:pPr>
              <w:spacing w:line="240" w:lineRule="auto"/>
              <w:jc w:val="center"/>
              <w:textAlignment w:val="baseline"/>
              <w:rPr>
                <w:rFonts w:ascii="Times New Roman" w:eastAsia="Times New Roman" w:hAnsi="Times New Roman" w:cs="Times New Roman"/>
                <w:sz w:val="24"/>
                <w:szCs w:val="24"/>
              </w:rPr>
            </w:pPr>
            <w:r w:rsidRPr="00750C24">
              <w:rPr>
                <w:rFonts w:eastAsia="Times New Roman"/>
                <w:color w:val="000000"/>
                <w:sz w:val="24"/>
                <w:szCs w:val="24"/>
              </w:rPr>
              <w:t>Module Title:</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2EC221DD" w14:textId="5DD152C7" w:rsidR="00750C24" w:rsidRPr="00750C24" w:rsidRDefault="00750C24" w:rsidP="00750C24">
            <w:pPr>
              <w:spacing w:line="240" w:lineRule="auto"/>
              <w:jc w:val="center"/>
              <w:textAlignment w:val="baseline"/>
              <w:rPr>
                <w:rFonts w:ascii="Times New Roman" w:eastAsia="Times New Roman" w:hAnsi="Times New Roman" w:cs="Times New Roman"/>
                <w:sz w:val="24"/>
                <w:szCs w:val="24"/>
              </w:rPr>
            </w:pPr>
            <w:r w:rsidRPr="00750C24">
              <w:rPr>
                <w:rFonts w:eastAsia="Times New Roman"/>
              </w:rPr>
              <w:t>Leading and Implementing Workplace Change</w:t>
            </w:r>
          </w:p>
        </w:tc>
      </w:tr>
    </w:tbl>
    <w:p w14:paraId="64061569" w14:textId="513EF21A" w:rsidR="00750C24" w:rsidRPr="00750C24" w:rsidRDefault="00750C24" w:rsidP="00750C24">
      <w:pPr>
        <w:spacing w:line="240" w:lineRule="auto"/>
        <w:textAlignment w:val="baseline"/>
        <w:rPr>
          <w:rFonts w:ascii="Segoe UI" w:eastAsia="Times New Roman" w:hAnsi="Segoe UI" w:cs="Segoe UI"/>
          <w:sz w:val="18"/>
          <w:szCs w:val="18"/>
        </w:rPr>
      </w:pPr>
      <w:r w:rsidRPr="00750C24">
        <w:rPr>
          <w:rFonts w:eastAsia="Times New Roman"/>
          <w:color w:val="0E101A"/>
          <w:sz w:val="24"/>
          <w:szCs w:val="24"/>
        </w:rPr>
        <w:t> </w:t>
      </w:r>
    </w:p>
    <w:p w14:paraId="3FCACE1A" w14:textId="62519AFA" w:rsidR="00750C24" w:rsidRDefault="00B93B23">
      <w:pPr>
        <w:spacing w:before="240" w:after="240"/>
      </w:pPr>
      <w:hyperlink w:anchor="a" w:history="1">
        <w:r w:rsidR="00000000" w:rsidRPr="00B93B23">
          <w:rPr>
            <w:rStyle w:val="Hyperlink"/>
            <w:b/>
          </w:rPr>
          <w:t>Introduction</w:t>
        </w:r>
        <w:r w:rsidR="00000000" w:rsidRPr="00B93B23">
          <w:rPr>
            <w:rStyle w:val="Hyperlink"/>
          </w:rPr>
          <w:t>........................</w:t>
        </w:r>
        <w:r w:rsidR="00000000" w:rsidRPr="00B93B23">
          <w:rPr>
            <w:rStyle w:val="Hyperlink"/>
          </w:rPr>
          <w:t>.</w:t>
        </w:r>
        <w:r w:rsidR="00000000" w:rsidRPr="00B93B23">
          <w:rPr>
            <w:rStyle w:val="Hyperlink"/>
          </w:rPr>
          <w:t>.............................................</w:t>
        </w:r>
        <w:r w:rsidR="0055369B" w:rsidRPr="00B93B23">
          <w:rPr>
            <w:rStyle w:val="Hyperlink"/>
          </w:rPr>
          <w:t>...............................</w:t>
        </w:r>
        <w:r w:rsidR="00000000" w:rsidRPr="00B93B23">
          <w:rPr>
            <w:rStyle w:val="Hyperlink"/>
          </w:rPr>
          <w:t>....</w:t>
        </w:r>
        <w:r w:rsidR="0055369B" w:rsidRPr="00B93B23">
          <w:rPr>
            <w:rStyle w:val="Hyperlink"/>
          </w:rPr>
          <w:t>...</w:t>
        </w:r>
        <w:r w:rsidR="00000000" w:rsidRPr="00B93B23">
          <w:rPr>
            <w:rStyle w:val="Hyperlink"/>
          </w:rPr>
          <w:t>.........</w:t>
        </w:r>
        <w:r w:rsidR="00D758CE" w:rsidRPr="00B93B23">
          <w:rPr>
            <w:rStyle w:val="Hyperlink"/>
          </w:rPr>
          <w:t>.</w:t>
        </w:r>
        <w:r w:rsidR="00000000" w:rsidRPr="00B93B23">
          <w:rPr>
            <w:rStyle w:val="Hyperlink"/>
          </w:rPr>
          <w:t>.....</w:t>
        </w:r>
        <w:r w:rsidR="00AC1745" w:rsidRPr="00B93B23">
          <w:rPr>
            <w:rStyle w:val="Hyperlink"/>
          </w:rPr>
          <w:t>2</w:t>
        </w:r>
      </w:hyperlink>
      <w:r w:rsidR="00000000">
        <w:t xml:space="preserve"> </w:t>
      </w:r>
    </w:p>
    <w:p w14:paraId="650B02E2" w14:textId="53815A39" w:rsidR="00924024" w:rsidRDefault="00E00EF9">
      <w:pPr>
        <w:spacing w:before="240" w:after="240"/>
      </w:pPr>
      <w:hyperlink w:anchor="b" w:history="1">
        <w:r w:rsidR="00000000" w:rsidRPr="00E00EF9">
          <w:rPr>
            <w:rStyle w:val="Hyperlink"/>
            <w:b/>
          </w:rPr>
          <w:t>1.0 Critically analyse the current forces for change in the organisation's micro and macro environment that can impact workplac</w:t>
        </w:r>
        <w:r w:rsidR="00000000" w:rsidRPr="00E00EF9">
          <w:rPr>
            <w:rStyle w:val="Hyperlink"/>
            <w:b/>
          </w:rPr>
          <w:t>e</w:t>
        </w:r>
        <w:r w:rsidR="00000000" w:rsidRPr="00E00EF9">
          <w:rPr>
            <w:rStyle w:val="Hyperlink"/>
            <w:b/>
          </w:rPr>
          <w:t xml:space="preserve"> culture and capability. </w:t>
        </w:r>
        <w:r w:rsidR="00000000" w:rsidRPr="00E00EF9">
          <w:rPr>
            <w:rStyle w:val="Hyperlink"/>
          </w:rPr>
          <w:t>...</w:t>
        </w:r>
        <w:r w:rsidR="0055369B" w:rsidRPr="00E00EF9">
          <w:rPr>
            <w:rStyle w:val="Hyperlink"/>
          </w:rPr>
          <w:t>.................</w:t>
        </w:r>
        <w:r w:rsidR="00000000" w:rsidRPr="00E00EF9">
          <w:rPr>
            <w:rStyle w:val="Hyperlink"/>
          </w:rPr>
          <w:t>.....</w:t>
        </w:r>
        <w:r w:rsidR="00AC1745" w:rsidRPr="00E00EF9">
          <w:rPr>
            <w:rStyle w:val="Hyperlink"/>
          </w:rPr>
          <w:t>2</w:t>
        </w:r>
      </w:hyperlink>
    </w:p>
    <w:p w14:paraId="727A7EFA" w14:textId="76581E83" w:rsidR="00924024" w:rsidRDefault="00E00EF9">
      <w:pPr>
        <w:spacing w:before="240" w:after="240"/>
      </w:pPr>
      <w:hyperlink w:anchor="c" w:history="1">
        <w:r w:rsidR="00000000" w:rsidRPr="00E00EF9">
          <w:rPr>
            <w:rStyle w:val="Hyperlink"/>
            <w:b/>
          </w:rPr>
          <w:t>1.1 Microenvironment Change</w:t>
        </w:r>
        <w:r w:rsidR="00000000" w:rsidRPr="00E00EF9">
          <w:rPr>
            <w:rStyle w:val="Hyperlink"/>
            <w:b/>
          </w:rPr>
          <w:t xml:space="preserve"> </w:t>
        </w:r>
        <w:r w:rsidR="00000000" w:rsidRPr="00E00EF9">
          <w:rPr>
            <w:rStyle w:val="Hyperlink"/>
            <w:b/>
          </w:rPr>
          <w:t>Forces</w:t>
        </w:r>
        <w:r w:rsidR="00000000" w:rsidRPr="00E00EF9">
          <w:rPr>
            <w:rStyle w:val="Hyperlink"/>
          </w:rPr>
          <w:t xml:space="preserve"> ................................................................</w:t>
        </w:r>
        <w:r w:rsidR="0055369B" w:rsidRPr="00E00EF9">
          <w:rPr>
            <w:rStyle w:val="Hyperlink"/>
          </w:rPr>
          <w:t>.....</w:t>
        </w:r>
        <w:r w:rsidR="00000000" w:rsidRPr="00E00EF9">
          <w:rPr>
            <w:rStyle w:val="Hyperlink"/>
          </w:rPr>
          <w:t xml:space="preserve">......... </w:t>
        </w:r>
        <w:r w:rsidR="00AC1745" w:rsidRPr="00E00EF9">
          <w:rPr>
            <w:rStyle w:val="Hyperlink"/>
          </w:rPr>
          <w:t>4</w:t>
        </w:r>
      </w:hyperlink>
    </w:p>
    <w:p w14:paraId="606625B8" w14:textId="19330B97" w:rsidR="00924024" w:rsidRDefault="00E00EF9">
      <w:pPr>
        <w:spacing w:before="240" w:after="240"/>
      </w:pPr>
      <w:hyperlink w:anchor="d" w:history="1">
        <w:r w:rsidR="00000000" w:rsidRPr="00E00EF9">
          <w:rPr>
            <w:rStyle w:val="Hyperlink"/>
            <w:b/>
          </w:rPr>
          <w:t>1.2 Macroenvironments that c</w:t>
        </w:r>
        <w:r w:rsidR="00000000" w:rsidRPr="00E00EF9">
          <w:rPr>
            <w:rStyle w:val="Hyperlink"/>
            <w:b/>
          </w:rPr>
          <w:t>h</w:t>
        </w:r>
        <w:r w:rsidR="00000000" w:rsidRPr="00E00EF9">
          <w:rPr>
            <w:rStyle w:val="Hyperlink"/>
            <w:b/>
          </w:rPr>
          <w:t>ange</w:t>
        </w:r>
        <w:r w:rsidR="00000000" w:rsidRPr="00E00EF9">
          <w:rPr>
            <w:rStyle w:val="Hyperlink"/>
          </w:rPr>
          <w:t>................................................................</w:t>
        </w:r>
        <w:r w:rsidR="0055369B" w:rsidRPr="00E00EF9">
          <w:rPr>
            <w:rStyle w:val="Hyperlink"/>
          </w:rPr>
          <w:t>...........</w:t>
        </w:r>
        <w:r w:rsidR="00000000" w:rsidRPr="00E00EF9">
          <w:rPr>
            <w:rStyle w:val="Hyperlink"/>
          </w:rPr>
          <w:t xml:space="preserve">....... </w:t>
        </w:r>
        <w:r w:rsidR="00AC1745" w:rsidRPr="00E00EF9">
          <w:rPr>
            <w:rStyle w:val="Hyperlink"/>
          </w:rPr>
          <w:t>5</w:t>
        </w:r>
      </w:hyperlink>
    </w:p>
    <w:p w14:paraId="49C1E912" w14:textId="4DFE8BC0" w:rsidR="00924024" w:rsidRDefault="00E00EF9">
      <w:pPr>
        <w:spacing w:before="240" w:after="240"/>
      </w:pPr>
      <w:hyperlink w:anchor="f" w:history="1">
        <w:r w:rsidR="00000000" w:rsidRPr="00E00EF9">
          <w:rPr>
            <w:rStyle w:val="Hyperlink"/>
            <w:b/>
          </w:rPr>
          <w:t>1.2.1 Advanced Technology an</w:t>
        </w:r>
        <w:r w:rsidR="00000000" w:rsidRPr="00E00EF9">
          <w:rPr>
            <w:rStyle w:val="Hyperlink"/>
            <w:b/>
          </w:rPr>
          <w:t>d</w:t>
        </w:r>
        <w:r w:rsidR="00000000" w:rsidRPr="00E00EF9">
          <w:rPr>
            <w:rStyle w:val="Hyperlink"/>
            <w:b/>
          </w:rPr>
          <w:t xml:space="preserve"> Customer Experience</w:t>
        </w:r>
        <w:r w:rsidR="00000000" w:rsidRPr="00E00EF9">
          <w:rPr>
            <w:rStyle w:val="Hyperlink"/>
          </w:rPr>
          <w:t xml:space="preserve"> .............................</w:t>
        </w:r>
        <w:r w:rsidR="0055369B" w:rsidRPr="00E00EF9">
          <w:rPr>
            <w:rStyle w:val="Hyperlink"/>
          </w:rPr>
          <w:t>.....</w:t>
        </w:r>
        <w:r w:rsidR="00000000" w:rsidRPr="00E00EF9">
          <w:rPr>
            <w:rStyle w:val="Hyperlink"/>
          </w:rPr>
          <w:t>...............</w:t>
        </w:r>
        <w:r w:rsidR="00AC1745" w:rsidRPr="00E00EF9">
          <w:rPr>
            <w:rStyle w:val="Hyperlink"/>
          </w:rPr>
          <w:t>.5</w:t>
        </w:r>
      </w:hyperlink>
    </w:p>
    <w:p w14:paraId="2F174097" w14:textId="493EF07D" w:rsidR="00924024" w:rsidRDefault="00E00EF9">
      <w:pPr>
        <w:spacing w:before="240" w:after="240"/>
        <w:rPr>
          <w:b/>
        </w:rPr>
      </w:pPr>
      <w:hyperlink w:anchor="g" w:history="1">
        <w:r w:rsidR="00000000" w:rsidRPr="00E00EF9">
          <w:rPr>
            <w:rStyle w:val="Hyperlink"/>
            <w:b/>
          </w:rPr>
          <w:t>1.2.2</w:t>
        </w:r>
        <w:r w:rsidR="00AC1745" w:rsidRPr="00E00EF9">
          <w:rPr>
            <w:rStyle w:val="Hyperlink"/>
            <w:b/>
          </w:rPr>
          <w:t xml:space="preserve"> </w:t>
        </w:r>
        <w:r w:rsidR="00000000" w:rsidRPr="00E00EF9">
          <w:rPr>
            <w:rStyle w:val="Hyperlink"/>
            <w:b/>
          </w:rPr>
          <w:t>Globalisation</w:t>
        </w:r>
        <w:r w:rsidR="00AC1745" w:rsidRPr="00E00EF9">
          <w:rPr>
            <w:rStyle w:val="Hyperlink"/>
            <w:b/>
          </w:rPr>
          <w:t xml:space="preserve"> </w:t>
        </w:r>
        <w:r w:rsidR="00000000" w:rsidRPr="00E00EF9">
          <w:rPr>
            <w:rStyle w:val="Hyperlink"/>
            <w:b/>
          </w:rPr>
          <w:t>and</w:t>
        </w:r>
        <w:r w:rsidR="00AC1745" w:rsidRPr="00E00EF9">
          <w:rPr>
            <w:rStyle w:val="Hyperlink"/>
            <w:b/>
          </w:rPr>
          <w:t xml:space="preserve"> </w:t>
        </w:r>
        <w:r w:rsidR="00000000" w:rsidRPr="00E00EF9">
          <w:rPr>
            <w:rStyle w:val="Hyperlink"/>
            <w:b/>
          </w:rPr>
          <w:t>Market</w:t>
        </w:r>
        <w:r w:rsidR="00AC1745" w:rsidRPr="00E00EF9">
          <w:rPr>
            <w:rStyle w:val="Hyperlink"/>
            <w:b/>
          </w:rPr>
          <w:t xml:space="preserve"> </w:t>
        </w:r>
        <w:r w:rsidR="00000000" w:rsidRPr="00E00EF9">
          <w:rPr>
            <w:rStyle w:val="Hyperlink"/>
            <w:b/>
          </w:rPr>
          <w:t>D</w:t>
        </w:r>
        <w:r w:rsidR="00000000" w:rsidRPr="00E00EF9">
          <w:rPr>
            <w:rStyle w:val="Hyperlink"/>
            <w:b/>
          </w:rPr>
          <w:t>ynamics</w:t>
        </w:r>
        <w:r w:rsidR="00000000" w:rsidRPr="00E00EF9">
          <w:rPr>
            <w:rStyle w:val="Hyperlink"/>
          </w:rPr>
          <w:t>....................................................................</w:t>
        </w:r>
        <w:r w:rsidR="00D758CE" w:rsidRPr="00E00EF9">
          <w:rPr>
            <w:rStyle w:val="Hyperlink"/>
          </w:rPr>
          <w:t>.</w:t>
        </w:r>
        <w:r w:rsidR="00000000" w:rsidRPr="00E00EF9">
          <w:rPr>
            <w:rStyle w:val="Hyperlink"/>
          </w:rPr>
          <w:t>.....</w:t>
        </w:r>
        <w:r w:rsidR="00AC1745" w:rsidRPr="00E00EF9">
          <w:rPr>
            <w:rStyle w:val="Hyperlink"/>
          </w:rPr>
          <w:t>6</w:t>
        </w:r>
      </w:hyperlink>
    </w:p>
    <w:p w14:paraId="2A15ADA9" w14:textId="7AB8D1CD" w:rsidR="00924024" w:rsidRDefault="00E00EF9">
      <w:pPr>
        <w:spacing w:before="240" w:after="240"/>
      </w:pPr>
      <w:hyperlink w:anchor="h" w:history="1">
        <w:r w:rsidR="00000000" w:rsidRPr="00E00EF9">
          <w:rPr>
            <w:rStyle w:val="Hyperlink"/>
            <w:b/>
          </w:rPr>
          <w:t>1.2.3 Effective Change Management Me</w:t>
        </w:r>
        <w:r w:rsidR="00000000" w:rsidRPr="00E00EF9">
          <w:rPr>
            <w:rStyle w:val="Hyperlink"/>
            <w:b/>
          </w:rPr>
          <w:t>t</w:t>
        </w:r>
        <w:r w:rsidR="00000000" w:rsidRPr="00E00EF9">
          <w:rPr>
            <w:rStyle w:val="Hyperlink"/>
            <w:b/>
          </w:rPr>
          <w:t>hods</w:t>
        </w:r>
        <w:r w:rsidR="00000000" w:rsidRPr="00E00EF9">
          <w:rPr>
            <w:rStyle w:val="Hyperlink"/>
          </w:rPr>
          <w:t>..............................................</w:t>
        </w:r>
        <w:r w:rsidR="0055369B" w:rsidRPr="00E00EF9">
          <w:rPr>
            <w:rStyle w:val="Hyperlink"/>
          </w:rPr>
          <w:t>............</w:t>
        </w:r>
        <w:r w:rsidR="00000000" w:rsidRPr="00E00EF9">
          <w:rPr>
            <w:rStyle w:val="Hyperlink"/>
          </w:rPr>
          <w:t>....</w:t>
        </w:r>
        <w:r w:rsidR="00D758CE" w:rsidRPr="00E00EF9">
          <w:rPr>
            <w:rStyle w:val="Hyperlink"/>
          </w:rPr>
          <w:t>.</w:t>
        </w:r>
        <w:r w:rsidR="00000000" w:rsidRPr="00E00EF9">
          <w:rPr>
            <w:rStyle w:val="Hyperlink"/>
          </w:rPr>
          <w:t>....</w:t>
        </w:r>
        <w:r w:rsidR="00AC1745" w:rsidRPr="00E00EF9">
          <w:rPr>
            <w:rStyle w:val="Hyperlink"/>
          </w:rPr>
          <w:t>6</w:t>
        </w:r>
      </w:hyperlink>
      <w:r w:rsidR="00000000">
        <w:t xml:space="preserve"> </w:t>
      </w:r>
    </w:p>
    <w:p w14:paraId="1CB3E6D7" w14:textId="5EB9E96E" w:rsidR="00924024" w:rsidRDefault="00E00EF9">
      <w:pPr>
        <w:spacing w:before="240" w:after="240"/>
      </w:pPr>
      <w:hyperlink w:anchor="i" w:history="1">
        <w:r w:rsidR="00000000" w:rsidRPr="00E00EF9">
          <w:rPr>
            <w:rStyle w:val="Hyperlink"/>
            <w:b/>
          </w:rPr>
          <w:t>1.2.4 Challenges and Limit</w:t>
        </w:r>
        <w:r w:rsidR="00000000" w:rsidRPr="00E00EF9">
          <w:rPr>
            <w:rStyle w:val="Hyperlink"/>
            <w:b/>
          </w:rPr>
          <w:t>s</w:t>
        </w:r>
        <w:r w:rsidR="00000000" w:rsidRPr="00E00EF9">
          <w:rPr>
            <w:rStyle w:val="Hyperlink"/>
          </w:rPr>
          <w:t>.................................................................................</w:t>
        </w:r>
        <w:r w:rsidR="0055369B" w:rsidRPr="00E00EF9">
          <w:rPr>
            <w:rStyle w:val="Hyperlink"/>
          </w:rPr>
          <w:t>.......</w:t>
        </w:r>
        <w:r w:rsidR="00000000" w:rsidRPr="00E00EF9">
          <w:rPr>
            <w:rStyle w:val="Hyperlink"/>
          </w:rPr>
          <w:t>.....</w:t>
        </w:r>
        <w:r w:rsidR="00D758CE" w:rsidRPr="00E00EF9">
          <w:rPr>
            <w:rStyle w:val="Hyperlink"/>
          </w:rPr>
          <w:t>.</w:t>
        </w:r>
        <w:r w:rsidR="00000000" w:rsidRPr="00E00EF9">
          <w:rPr>
            <w:rStyle w:val="Hyperlink"/>
          </w:rPr>
          <w:t>...</w:t>
        </w:r>
        <w:r w:rsidR="00AC1745" w:rsidRPr="00E00EF9">
          <w:rPr>
            <w:rStyle w:val="Hyperlink"/>
          </w:rPr>
          <w:t>7</w:t>
        </w:r>
      </w:hyperlink>
      <w:r w:rsidR="00000000">
        <w:t xml:space="preserve"> </w:t>
      </w:r>
    </w:p>
    <w:p w14:paraId="3CAB93A8" w14:textId="1CD94F69" w:rsidR="00924024" w:rsidRDefault="00E00EF9">
      <w:pPr>
        <w:spacing w:before="240" w:after="240"/>
      </w:pPr>
      <w:hyperlink w:anchor="j" w:history="1">
        <w:r w:rsidR="00000000" w:rsidRPr="00E00EF9">
          <w:rPr>
            <w:rStyle w:val="Hyperlink"/>
            <w:b/>
          </w:rPr>
          <w:t>1.2.5 Kotter Change</w:t>
        </w:r>
        <w:r w:rsidR="00000000" w:rsidRPr="00E00EF9">
          <w:rPr>
            <w:rStyle w:val="Hyperlink"/>
            <w:b/>
          </w:rPr>
          <w:t xml:space="preserve"> </w:t>
        </w:r>
        <w:r w:rsidR="00000000" w:rsidRPr="00E00EF9">
          <w:rPr>
            <w:rStyle w:val="Hyperlink"/>
            <w:b/>
          </w:rPr>
          <w:t>Model</w:t>
        </w:r>
        <w:r w:rsidR="00000000" w:rsidRPr="00E00EF9">
          <w:rPr>
            <w:rStyle w:val="Hyperlink"/>
          </w:rPr>
          <w:t>...........................................................................</w:t>
        </w:r>
        <w:r w:rsidR="0055369B" w:rsidRPr="00E00EF9">
          <w:rPr>
            <w:rStyle w:val="Hyperlink"/>
          </w:rPr>
          <w:t>...................</w:t>
        </w:r>
        <w:r w:rsidR="00000000" w:rsidRPr="00E00EF9">
          <w:rPr>
            <w:rStyle w:val="Hyperlink"/>
          </w:rPr>
          <w:t>..</w:t>
        </w:r>
        <w:r w:rsidR="00D758CE" w:rsidRPr="00E00EF9">
          <w:rPr>
            <w:rStyle w:val="Hyperlink"/>
          </w:rPr>
          <w:t>.</w:t>
        </w:r>
        <w:r w:rsidR="00000000" w:rsidRPr="00E00EF9">
          <w:rPr>
            <w:rStyle w:val="Hyperlink"/>
          </w:rPr>
          <w:t>..</w:t>
        </w:r>
        <w:r w:rsidR="00AC1745" w:rsidRPr="00E00EF9">
          <w:rPr>
            <w:rStyle w:val="Hyperlink"/>
          </w:rPr>
          <w:t>7</w:t>
        </w:r>
        <w:r w:rsidR="00000000" w:rsidRPr="00E00EF9">
          <w:rPr>
            <w:rStyle w:val="Hyperlink"/>
          </w:rPr>
          <w:t xml:space="preserve"> </w:t>
        </w:r>
      </w:hyperlink>
      <w:r w:rsidR="00000000">
        <w:t xml:space="preserve"> </w:t>
      </w:r>
    </w:p>
    <w:p w14:paraId="1D4C6DCC" w14:textId="6AF4F989" w:rsidR="00924024" w:rsidRDefault="00E00EF9">
      <w:pPr>
        <w:spacing w:before="240" w:after="240"/>
      </w:pPr>
      <w:hyperlink w:anchor="k" w:history="1">
        <w:r w:rsidR="00000000" w:rsidRPr="00E00EF9">
          <w:rPr>
            <w:rStyle w:val="Hyperlink"/>
            <w:b/>
          </w:rPr>
          <w:t>1.2.6 Concl</w:t>
        </w:r>
        <w:r w:rsidR="00000000" w:rsidRPr="00E00EF9">
          <w:rPr>
            <w:rStyle w:val="Hyperlink"/>
            <w:b/>
          </w:rPr>
          <w:t>u</w:t>
        </w:r>
        <w:r w:rsidR="00000000" w:rsidRPr="00E00EF9">
          <w:rPr>
            <w:rStyle w:val="Hyperlink"/>
            <w:b/>
          </w:rPr>
          <w:t>de</w:t>
        </w:r>
        <w:r w:rsidR="00000000" w:rsidRPr="00E00EF9">
          <w:rPr>
            <w:rStyle w:val="Hyperlink"/>
          </w:rPr>
          <w:t xml:space="preserve"> ............................................................................................</w:t>
        </w:r>
        <w:r w:rsidR="0055369B" w:rsidRPr="00E00EF9">
          <w:rPr>
            <w:rStyle w:val="Hyperlink"/>
          </w:rPr>
          <w:t>..</w:t>
        </w:r>
        <w:r w:rsidR="00000000" w:rsidRPr="00E00EF9">
          <w:rPr>
            <w:rStyle w:val="Hyperlink"/>
          </w:rPr>
          <w:t>......................</w:t>
        </w:r>
        <w:r w:rsidR="00D758CE" w:rsidRPr="00E00EF9">
          <w:rPr>
            <w:rStyle w:val="Hyperlink"/>
          </w:rPr>
          <w:t>.</w:t>
        </w:r>
        <w:r w:rsidR="00000000" w:rsidRPr="00E00EF9">
          <w:rPr>
            <w:rStyle w:val="Hyperlink"/>
          </w:rPr>
          <w:t xml:space="preserve"> </w:t>
        </w:r>
        <w:r w:rsidR="0066717C" w:rsidRPr="00E00EF9">
          <w:rPr>
            <w:rStyle w:val="Hyperlink"/>
          </w:rPr>
          <w:t>8</w:t>
        </w:r>
      </w:hyperlink>
    </w:p>
    <w:p w14:paraId="181CF5D1" w14:textId="52098599" w:rsidR="00924024" w:rsidRDefault="00E00EF9">
      <w:pPr>
        <w:spacing w:before="240" w:after="240"/>
      </w:pPr>
      <w:hyperlink w:anchor="l" w:history="1">
        <w:r w:rsidR="00000000" w:rsidRPr="00E00EF9">
          <w:rPr>
            <w:rStyle w:val="Hyperlink"/>
            <w:b/>
          </w:rPr>
          <w:t>1.3 Organisational Change Mana</w:t>
        </w:r>
        <w:r w:rsidR="00000000" w:rsidRPr="00E00EF9">
          <w:rPr>
            <w:rStyle w:val="Hyperlink"/>
            <w:b/>
          </w:rPr>
          <w:t>g</w:t>
        </w:r>
        <w:r w:rsidR="00000000" w:rsidRPr="00E00EF9">
          <w:rPr>
            <w:rStyle w:val="Hyperlink"/>
            <w:b/>
          </w:rPr>
          <w:t>ement</w:t>
        </w:r>
        <w:r w:rsidR="00000000" w:rsidRPr="00E00EF9">
          <w:rPr>
            <w:rStyle w:val="Hyperlink"/>
          </w:rPr>
          <w:t>........................</w:t>
        </w:r>
        <w:r w:rsidR="0055369B" w:rsidRPr="00E00EF9">
          <w:rPr>
            <w:rStyle w:val="Hyperlink"/>
          </w:rPr>
          <w:t>...........................................</w:t>
        </w:r>
        <w:r w:rsidR="00000000" w:rsidRPr="00E00EF9">
          <w:rPr>
            <w:rStyle w:val="Hyperlink"/>
          </w:rPr>
          <w:t xml:space="preserve">....... </w:t>
        </w:r>
        <w:r w:rsidR="00D758CE" w:rsidRPr="00E00EF9">
          <w:rPr>
            <w:rStyle w:val="Hyperlink"/>
          </w:rPr>
          <w:t>.</w:t>
        </w:r>
        <w:r w:rsidR="0066717C" w:rsidRPr="00E00EF9">
          <w:rPr>
            <w:rStyle w:val="Hyperlink"/>
          </w:rPr>
          <w:t>8</w:t>
        </w:r>
      </w:hyperlink>
      <w:r w:rsidR="00000000">
        <w:t xml:space="preserve"> </w:t>
      </w:r>
    </w:p>
    <w:p w14:paraId="2A0F0A13" w14:textId="0EEB1363" w:rsidR="00924024" w:rsidRDefault="00E00EF9">
      <w:pPr>
        <w:spacing w:before="240" w:after="240"/>
      </w:pPr>
      <w:hyperlink w:anchor="m" w:history="1">
        <w:r w:rsidR="00000000" w:rsidRPr="00E00EF9">
          <w:rPr>
            <w:rStyle w:val="Hyperlink"/>
            <w:b/>
          </w:rPr>
          <w:t>1.4 Royal Caribbean Change Expla</w:t>
        </w:r>
        <w:r w:rsidR="00000000" w:rsidRPr="00E00EF9">
          <w:rPr>
            <w:rStyle w:val="Hyperlink"/>
            <w:b/>
          </w:rPr>
          <w:t>n</w:t>
        </w:r>
        <w:r w:rsidR="00000000" w:rsidRPr="00E00EF9">
          <w:rPr>
            <w:rStyle w:val="Hyperlink"/>
            <w:b/>
          </w:rPr>
          <w:t xml:space="preserve">ation </w:t>
        </w:r>
        <w:r w:rsidR="00000000" w:rsidRPr="00E00EF9">
          <w:rPr>
            <w:rStyle w:val="Hyperlink"/>
          </w:rPr>
          <w:t>..........................</w:t>
        </w:r>
        <w:r w:rsidR="0055369B" w:rsidRPr="00E00EF9">
          <w:rPr>
            <w:rStyle w:val="Hyperlink"/>
          </w:rPr>
          <w:t>..</w:t>
        </w:r>
        <w:r w:rsidR="00000000" w:rsidRPr="00E00EF9">
          <w:rPr>
            <w:rStyle w:val="Hyperlink"/>
          </w:rPr>
          <w:t>...........................................</w:t>
        </w:r>
        <w:r w:rsidR="00D758CE" w:rsidRPr="00E00EF9">
          <w:rPr>
            <w:rStyle w:val="Hyperlink"/>
          </w:rPr>
          <w:t>..</w:t>
        </w:r>
        <w:r w:rsidR="0066717C" w:rsidRPr="00E00EF9">
          <w:rPr>
            <w:rStyle w:val="Hyperlink"/>
          </w:rPr>
          <w:t>9</w:t>
        </w:r>
      </w:hyperlink>
      <w:r w:rsidR="00000000">
        <w:t xml:space="preserve"> </w:t>
      </w:r>
    </w:p>
    <w:p w14:paraId="1E0248C1" w14:textId="7B6384C9" w:rsidR="00924024" w:rsidRDefault="00E00EF9">
      <w:pPr>
        <w:spacing w:before="240" w:after="240"/>
      </w:pPr>
      <w:hyperlink w:anchor="o" w:history="1">
        <w:r w:rsidR="00000000" w:rsidRPr="00E00EF9">
          <w:rPr>
            <w:rStyle w:val="Hyperlink"/>
            <w:b/>
          </w:rPr>
          <w:t>1.5 PESTEL An</w:t>
        </w:r>
        <w:r w:rsidR="00000000" w:rsidRPr="00E00EF9">
          <w:rPr>
            <w:rStyle w:val="Hyperlink"/>
            <w:b/>
          </w:rPr>
          <w:t>a</w:t>
        </w:r>
        <w:r w:rsidR="00000000" w:rsidRPr="00E00EF9">
          <w:rPr>
            <w:rStyle w:val="Hyperlink"/>
            <w:b/>
          </w:rPr>
          <w:t>lysis</w:t>
        </w:r>
        <w:r w:rsidR="00000000" w:rsidRPr="00E00EF9">
          <w:rPr>
            <w:rStyle w:val="Hyperlink"/>
          </w:rPr>
          <w:t>....................................................................</w:t>
        </w:r>
        <w:r w:rsidR="0055369B" w:rsidRPr="00E00EF9">
          <w:rPr>
            <w:rStyle w:val="Hyperlink"/>
          </w:rPr>
          <w:t>...</w:t>
        </w:r>
        <w:r w:rsidR="00000000" w:rsidRPr="00E00EF9">
          <w:rPr>
            <w:rStyle w:val="Hyperlink"/>
          </w:rPr>
          <w:t>...................................</w:t>
        </w:r>
        <w:r w:rsidR="00D758CE" w:rsidRPr="00E00EF9">
          <w:rPr>
            <w:rStyle w:val="Hyperlink"/>
          </w:rPr>
          <w:t>.</w:t>
        </w:r>
        <w:r w:rsidR="0066717C" w:rsidRPr="00E00EF9">
          <w:rPr>
            <w:rStyle w:val="Hyperlink"/>
          </w:rPr>
          <w:t>10</w:t>
        </w:r>
      </w:hyperlink>
    </w:p>
    <w:p w14:paraId="58ADE363" w14:textId="3DC0AB88" w:rsidR="00924024" w:rsidRDefault="00E00EF9">
      <w:pPr>
        <w:spacing w:before="240" w:after="240"/>
      </w:pPr>
      <w:hyperlink w:anchor="p" w:history="1">
        <w:r w:rsidR="00000000" w:rsidRPr="00E00EF9">
          <w:rPr>
            <w:rStyle w:val="Hyperlink"/>
            <w:b/>
          </w:rPr>
          <w:t>1.6 SWOT Analysis</w:t>
        </w:r>
        <w:r w:rsidR="00000000" w:rsidRPr="00E00EF9">
          <w:rPr>
            <w:rStyle w:val="Hyperlink"/>
            <w:b/>
          </w:rPr>
          <w:t>…</w:t>
        </w:r>
        <w:r w:rsidR="00000000" w:rsidRPr="00E00EF9">
          <w:rPr>
            <w:rStyle w:val="Hyperlink"/>
            <w:b/>
          </w:rPr>
          <w:t>…………………………………………………</w:t>
        </w:r>
        <w:r w:rsidR="0055369B" w:rsidRPr="00E00EF9">
          <w:rPr>
            <w:rStyle w:val="Hyperlink"/>
            <w:b/>
          </w:rPr>
          <w:t>…</w:t>
        </w:r>
        <w:r w:rsidR="00000000" w:rsidRPr="00E00EF9">
          <w:rPr>
            <w:rStyle w:val="Hyperlink"/>
            <w:b/>
          </w:rPr>
          <w:t>……………………</w:t>
        </w:r>
        <w:proofErr w:type="gramStart"/>
        <w:r w:rsidR="00000000" w:rsidRPr="00E00EF9">
          <w:rPr>
            <w:rStyle w:val="Hyperlink"/>
            <w:b/>
          </w:rPr>
          <w:t>…..</w:t>
        </w:r>
        <w:proofErr w:type="gramEnd"/>
        <w:r w:rsidR="0066717C" w:rsidRPr="00E00EF9">
          <w:rPr>
            <w:rStyle w:val="Hyperlink"/>
          </w:rPr>
          <w:t>10</w:t>
        </w:r>
      </w:hyperlink>
    </w:p>
    <w:p w14:paraId="21F92D8D" w14:textId="65CEF5FB" w:rsidR="00924024" w:rsidRDefault="00E00EF9">
      <w:pPr>
        <w:spacing w:before="240" w:after="240"/>
      </w:pPr>
      <w:hyperlink w:anchor="q" w:history="1">
        <w:r w:rsidR="00000000" w:rsidRPr="00E00EF9">
          <w:rPr>
            <w:rStyle w:val="Hyperlink"/>
            <w:b/>
          </w:rPr>
          <w:t>2.0 Evaluate how organisa</w:t>
        </w:r>
        <w:r w:rsidR="00000000" w:rsidRPr="00E00EF9">
          <w:rPr>
            <w:rStyle w:val="Hyperlink"/>
            <w:b/>
          </w:rPr>
          <w:t>t</w:t>
        </w:r>
        <w:r w:rsidR="00000000" w:rsidRPr="00E00EF9">
          <w:rPr>
            <w:rStyle w:val="Hyperlink"/>
            <w:b/>
          </w:rPr>
          <w:t>ional stakeholders can be efficiently led through complex workplace change</w:t>
        </w:r>
        <w:r w:rsidR="00000000" w:rsidRPr="00E00EF9">
          <w:rPr>
            <w:rStyle w:val="Hyperlink"/>
          </w:rPr>
          <w:t>. ............................................................................</w:t>
        </w:r>
        <w:r w:rsidR="0055369B" w:rsidRPr="00E00EF9">
          <w:rPr>
            <w:rStyle w:val="Hyperlink"/>
          </w:rPr>
          <w:t>.................</w:t>
        </w:r>
        <w:r w:rsidR="00000000" w:rsidRPr="00E00EF9">
          <w:rPr>
            <w:rStyle w:val="Hyperlink"/>
          </w:rPr>
          <w:t>................</w:t>
        </w:r>
        <w:r w:rsidR="00D758CE" w:rsidRPr="00E00EF9">
          <w:rPr>
            <w:rStyle w:val="Hyperlink"/>
          </w:rPr>
          <w:t>.</w:t>
        </w:r>
        <w:r w:rsidR="0066717C" w:rsidRPr="00E00EF9">
          <w:rPr>
            <w:rStyle w:val="Hyperlink"/>
          </w:rPr>
          <w:t>10</w:t>
        </w:r>
      </w:hyperlink>
      <w:r w:rsidR="00000000">
        <w:t xml:space="preserve"> </w:t>
      </w:r>
    </w:p>
    <w:p w14:paraId="6F5532DE" w14:textId="35471159" w:rsidR="00924024" w:rsidRDefault="00E00EF9">
      <w:pPr>
        <w:spacing w:before="240" w:after="240"/>
      </w:pPr>
      <w:hyperlink w:anchor="r" w:history="1">
        <w:r w:rsidR="00000000" w:rsidRPr="00E00EF9">
          <w:rPr>
            <w:rStyle w:val="Hyperlink"/>
            <w:b/>
          </w:rPr>
          <w:t>2.1.1 Understan</w:t>
        </w:r>
        <w:r w:rsidR="00000000" w:rsidRPr="00E00EF9">
          <w:rPr>
            <w:rStyle w:val="Hyperlink"/>
            <w:b/>
          </w:rPr>
          <w:t>d</w:t>
        </w:r>
        <w:r w:rsidR="00000000" w:rsidRPr="00E00EF9">
          <w:rPr>
            <w:rStyle w:val="Hyperlink"/>
            <w:b/>
          </w:rPr>
          <w:t>ing Stakeholder Perspectives</w:t>
        </w:r>
        <w:r w:rsidR="00000000" w:rsidRPr="00E00EF9">
          <w:rPr>
            <w:rStyle w:val="Hyperlink"/>
          </w:rPr>
          <w:t>..................................</w:t>
        </w:r>
        <w:r w:rsidR="0055369B" w:rsidRPr="00E00EF9">
          <w:rPr>
            <w:rStyle w:val="Hyperlink"/>
          </w:rPr>
          <w:t>..</w:t>
        </w:r>
        <w:r w:rsidR="00000000" w:rsidRPr="00E00EF9">
          <w:rPr>
            <w:rStyle w:val="Hyperlink"/>
          </w:rPr>
          <w:t xml:space="preserve">........................... </w:t>
        </w:r>
        <w:r w:rsidR="0066717C" w:rsidRPr="00E00EF9">
          <w:rPr>
            <w:rStyle w:val="Hyperlink"/>
          </w:rPr>
          <w:t>11</w:t>
        </w:r>
      </w:hyperlink>
    </w:p>
    <w:p w14:paraId="328D54C7" w14:textId="6ADE1A9B" w:rsidR="00924024" w:rsidRDefault="00E00EF9">
      <w:pPr>
        <w:spacing w:before="240" w:after="240"/>
      </w:pPr>
      <w:hyperlink w:anchor="s" w:history="1">
        <w:r w:rsidR="00000000" w:rsidRPr="00E00EF9">
          <w:rPr>
            <w:rStyle w:val="Hyperlink"/>
            <w:b/>
          </w:rPr>
          <w:t>2.1.2 Communication and En</w:t>
        </w:r>
        <w:r w:rsidR="00000000" w:rsidRPr="00E00EF9">
          <w:rPr>
            <w:rStyle w:val="Hyperlink"/>
            <w:b/>
          </w:rPr>
          <w:t>g</w:t>
        </w:r>
        <w:r w:rsidR="00000000" w:rsidRPr="00E00EF9">
          <w:rPr>
            <w:rStyle w:val="Hyperlink"/>
            <w:b/>
          </w:rPr>
          <w:t>a</w:t>
        </w:r>
        <w:r w:rsidR="00000000" w:rsidRPr="00E00EF9">
          <w:rPr>
            <w:rStyle w:val="Hyperlink"/>
            <w:b/>
          </w:rPr>
          <w:t>g</w:t>
        </w:r>
        <w:r w:rsidR="00000000" w:rsidRPr="00E00EF9">
          <w:rPr>
            <w:rStyle w:val="Hyperlink"/>
            <w:b/>
          </w:rPr>
          <w:t>ement Strategies</w:t>
        </w:r>
        <w:r w:rsidR="00000000" w:rsidRPr="00E00EF9">
          <w:rPr>
            <w:rStyle w:val="Hyperlink"/>
          </w:rPr>
          <w:t>............................</w:t>
        </w:r>
        <w:r w:rsidR="0055369B" w:rsidRPr="00E00EF9">
          <w:rPr>
            <w:rStyle w:val="Hyperlink"/>
          </w:rPr>
          <w:t>..........</w:t>
        </w:r>
        <w:r w:rsidR="00000000" w:rsidRPr="00E00EF9">
          <w:rPr>
            <w:rStyle w:val="Hyperlink"/>
          </w:rPr>
          <w:t>.....................</w:t>
        </w:r>
        <w:r w:rsidR="0066717C" w:rsidRPr="00E00EF9">
          <w:rPr>
            <w:rStyle w:val="Hyperlink"/>
          </w:rPr>
          <w:t>11</w:t>
        </w:r>
        <w:r w:rsidR="00000000" w:rsidRPr="00E00EF9">
          <w:rPr>
            <w:rStyle w:val="Hyperlink"/>
          </w:rPr>
          <w:t xml:space="preserve">  </w:t>
        </w:r>
      </w:hyperlink>
      <w:r w:rsidR="00000000">
        <w:t xml:space="preserve"> </w:t>
      </w:r>
    </w:p>
    <w:p w14:paraId="72FA1FF2" w14:textId="7CD17B50" w:rsidR="00924024" w:rsidRDefault="00E00EF9">
      <w:pPr>
        <w:spacing w:before="240" w:after="240"/>
      </w:pPr>
      <w:hyperlink w:anchor="t" w:history="1">
        <w:r w:rsidR="00000000" w:rsidRPr="00E00EF9">
          <w:rPr>
            <w:rStyle w:val="Hyperlink"/>
            <w:b/>
          </w:rPr>
          <w:t>2.1.3 Leadership and Cha</w:t>
        </w:r>
        <w:r w:rsidR="00000000" w:rsidRPr="00E00EF9">
          <w:rPr>
            <w:rStyle w:val="Hyperlink"/>
            <w:b/>
          </w:rPr>
          <w:t>n</w:t>
        </w:r>
        <w:r w:rsidR="00000000" w:rsidRPr="00E00EF9">
          <w:rPr>
            <w:rStyle w:val="Hyperlink"/>
            <w:b/>
          </w:rPr>
          <w:t>ge Management</w:t>
        </w:r>
        <w:r w:rsidR="00000000" w:rsidRPr="00E00EF9">
          <w:rPr>
            <w:rStyle w:val="Hyperlink"/>
          </w:rPr>
          <w:t>...........................................</w:t>
        </w:r>
        <w:r w:rsidR="0055369B" w:rsidRPr="00E00EF9">
          <w:rPr>
            <w:rStyle w:val="Hyperlink"/>
          </w:rPr>
          <w:t>..</w:t>
        </w:r>
        <w:r w:rsidR="00000000" w:rsidRPr="00E00EF9">
          <w:rPr>
            <w:rStyle w:val="Hyperlink"/>
          </w:rPr>
          <w:t>.........................</w:t>
        </w:r>
        <w:r w:rsidR="0066717C" w:rsidRPr="00E00EF9">
          <w:rPr>
            <w:rStyle w:val="Hyperlink"/>
          </w:rPr>
          <w:t>11</w:t>
        </w:r>
      </w:hyperlink>
      <w:r w:rsidR="00000000">
        <w:t xml:space="preserve"> </w:t>
      </w:r>
    </w:p>
    <w:p w14:paraId="00A875F6" w14:textId="1AA92307" w:rsidR="00924024" w:rsidRPr="00E00EF9" w:rsidRDefault="00E00EF9">
      <w:pPr>
        <w:spacing w:before="240" w:after="240"/>
        <w:rPr>
          <w:rStyle w:val="Hyperlink"/>
        </w:rPr>
      </w:pPr>
      <w:r>
        <w:rPr>
          <w:b/>
        </w:rPr>
        <w:fldChar w:fldCharType="begin"/>
      </w:r>
      <w:r>
        <w:rPr>
          <w:b/>
        </w:rPr>
        <w:instrText>HYPERLINK  \l "v"</w:instrText>
      </w:r>
      <w:r>
        <w:rPr>
          <w:b/>
        </w:rPr>
      </w:r>
      <w:r>
        <w:rPr>
          <w:b/>
        </w:rPr>
        <w:fldChar w:fldCharType="separate"/>
      </w:r>
      <w:r w:rsidR="00000000" w:rsidRPr="00E00EF9">
        <w:rPr>
          <w:rStyle w:val="Hyperlink"/>
          <w:b/>
        </w:rPr>
        <w:t>2.1.4 Con</w:t>
      </w:r>
      <w:r w:rsidR="00000000" w:rsidRPr="00E00EF9">
        <w:rPr>
          <w:rStyle w:val="Hyperlink"/>
          <w:b/>
        </w:rPr>
        <w:t>c</w:t>
      </w:r>
      <w:r w:rsidR="00000000" w:rsidRPr="00E00EF9">
        <w:rPr>
          <w:rStyle w:val="Hyperlink"/>
          <w:b/>
        </w:rPr>
        <w:t>l</w:t>
      </w:r>
      <w:r w:rsidR="00000000" w:rsidRPr="00E00EF9">
        <w:rPr>
          <w:rStyle w:val="Hyperlink"/>
          <w:b/>
        </w:rPr>
        <w:t>usion</w:t>
      </w:r>
      <w:r w:rsidR="00000000" w:rsidRPr="00E00EF9">
        <w:rPr>
          <w:rStyle w:val="Hyperlink"/>
        </w:rPr>
        <w:t>..........................................................................................</w:t>
      </w:r>
      <w:r w:rsidR="0055369B" w:rsidRPr="00E00EF9">
        <w:rPr>
          <w:rStyle w:val="Hyperlink"/>
        </w:rPr>
        <w:t>...</w:t>
      </w:r>
      <w:r w:rsidR="00000000" w:rsidRPr="00E00EF9">
        <w:rPr>
          <w:rStyle w:val="Hyperlink"/>
        </w:rPr>
        <w:t>.....................</w:t>
      </w:r>
      <w:r w:rsidR="00D758CE" w:rsidRPr="00E00EF9">
        <w:rPr>
          <w:rStyle w:val="Hyperlink"/>
        </w:rPr>
        <w:t>.</w:t>
      </w:r>
      <w:r w:rsidR="0066717C" w:rsidRPr="00E00EF9">
        <w:rPr>
          <w:rStyle w:val="Hyperlink"/>
        </w:rPr>
        <w:t>12</w:t>
      </w:r>
      <w:r w:rsidR="00000000" w:rsidRPr="00E00EF9">
        <w:rPr>
          <w:rStyle w:val="Hyperlink"/>
        </w:rPr>
        <w:t xml:space="preserve"> </w:t>
      </w:r>
    </w:p>
    <w:p w14:paraId="59C21956" w14:textId="3A9CD132" w:rsidR="00924024" w:rsidRDefault="00E00EF9">
      <w:pPr>
        <w:spacing w:before="240" w:after="240"/>
      </w:pPr>
      <w:r>
        <w:rPr>
          <w:b/>
        </w:rPr>
        <w:fldChar w:fldCharType="end"/>
      </w:r>
      <w:hyperlink w:anchor="w" w:history="1">
        <w:r w:rsidR="00000000" w:rsidRPr="00E00EF9">
          <w:rPr>
            <w:rStyle w:val="Hyperlink"/>
            <w:b/>
          </w:rPr>
          <w:t>2.2 Lewin's T</w:t>
        </w:r>
        <w:r w:rsidR="00000000" w:rsidRPr="00E00EF9">
          <w:rPr>
            <w:rStyle w:val="Hyperlink"/>
            <w:b/>
          </w:rPr>
          <w:t>h</w:t>
        </w:r>
        <w:r w:rsidR="00000000" w:rsidRPr="00E00EF9">
          <w:rPr>
            <w:rStyle w:val="Hyperlink"/>
            <w:b/>
          </w:rPr>
          <w:t>ree Stage Model</w:t>
        </w:r>
        <w:r w:rsidR="00000000" w:rsidRPr="00E00EF9">
          <w:rPr>
            <w:rStyle w:val="Hyperlink"/>
          </w:rPr>
          <w:t>...................................................................</w:t>
        </w:r>
        <w:r w:rsidR="0055369B" w:rsidRPr="00E00EF9">
          <w:rPr>
            <w:rStyle w:val="Hyperlink"/>
          </w:rPr>
          <w:t>......</w:t>
        </w:r>
        <w:r w:rsidR="00000000" w:rsidRPr="00E00EF9">
          <w:rPr>
            <w:rStyle w:val="Hyperlink"/>
          </w:rPr>
          <w:t>.................</w:t>
        </w:r>
        <w:r w:rsidR="00D758CE" w:rsidRPr="00E00EF9">
          <w:rPr>
            <w:rStyle w:val="Hyperlink"/>
          </w:rPr>
          <w:t>.</w:t>
        </w:r>
        <w:r w:rsidR="0066717C" w:rsidRPr="00E00EF9">
          <w:rPr>
            <w:rStyle w:val="Hyperlink"/>
          </w:rPr>
          <w:t>12</w:t>
        </w:r>
      </w:hyperlink>
    </w:p>
    <w:p w14:paraId="0652D037" w14:textId="21CD6CFB" w:rsidR="00924024" w:rsidRDefault="00E00EF9">
      <w:pPr>
        <w:spacing w:before="240" w:after="240"/>
      </w:pPr>
      <w:hyperlink w:anchor="x" w:history="1">
        <w:r w:rsidR="00000000" w:rsidRPr="00E00EF9">
          <w:rPr>
            <w:rStyle w:val="Hyperlink"/>
            <w:b/>
          </w:rPr>
          <w:t>2.3 Navigating Change: Considerations for Implementing the ADKAR Model in the Royal Caribbea</w:t>
        </w:r>
        <w:r w:rsidR="00000000" w:rsidRPr="00E00EF9">
          <w:rPr>
            <w:rStyle w:val="Hyperlink"/>
            <w:b/>
          </w:rPr>
          <w:t>n</w:t>
        </w:r>
        <w:r w:rsidR="00000000" w:rsidRPr="00E00EF9">
          <w:rPr>
            <w:rStyle w:val="Hyperlink"/>
            <w:b/>
          </w:rPr>
          <w:t xml:space="preserve"> Cruise Industry</w:t>
        </w:r>
        <w:r w:rsidR="00000000" w:rsidRPr="00E00EF9">
          <w:rPr>
            <w:rStyle w:val="Hyperlink"/>
          </w:rPr>
          <w:t>..................................................................</w:t>
        </w:r>
        <w:r w:rsidR="0055369B" w:rsidRPr="00E00EF9">
          <w:rPr>
            <w:rStyle w:val="Hyperlink"/>
          </w:rPr>
          <w:t>.</w:t>
        </w:r>
        <w:r w:rsidR="00000000" w:rsidRPr="00E00EF9">
          <w:rPr>
            <w:rStyle w:val="Hyperlink"/>
          </w:rPr>
          <w:t>...................</w:t>
        </w:r>
        <w:r w:rsidR="00D758CE" w:rsidRPr="00E00EF9">
          <w:rPr>
            <w:rStyle w:val="Hyperlink"/>
          </w:rPr>
          <w:t>.</w:t>
        </w:r>
        <w:r w:rsidR="0066717C" w:rsidRPr="00E00EF9">
          <w:rPr>
            <w:rStyle w:val="Hyperlink"/>
          </w:rPr>
          <w:t>13</w:t>
        </w:r>
      </w:hyperlink>
    </w:p>
    <w:p w14:paraId="320A7000" w14:textId="6D20E66D" w:rsidR="00924024" w:rsidRDefault="00E00EF9">
      <w:pPr>
        <w:spacing w:before="240" w:after="240"/>
      </w:pPr>
      <w:hyperlink w:anchor="y" w:history="1">
        <w:r w:rsidR="00000000" w:rsidRPr="00E00EF9">
          <w:rPr>
            <w:rStyle w:val="Hyperlink"/>
            <w:b/>
          </w:rPr>
          <w:t>2.4 Conclusi</w:t>
        </w:r>
        <w:r w:rsidR="00000000" w:rsidRPr="00E00EF9">
          <w:rPr>
            <w:rStyle w:val="Hyperlink"/>
            <w:b/>
          </w:rPr>
          <w:t>o</w:t>
        </w:r>
        <w:r w:rsidR="00000000" w:rsidRPr="00E00EF9">
          <w:rPr>
            <w:rStyle w:val="Hyperlink"/>
            <w:b/>
          </w:rPr>
          <w:t>n</w:t>
        </w:r>
        <w:r w:rsidR="00000000" w:rsidRPr="00E00EF9">
          <w:rPr>
            <w:rStyle w:val="Hyperlink"/>
          </w:rPr>
          <w:t>....................................................................................................</w:t>
        </w:r>
        <w:r w:rsidR="0055369B" w:rsidRPr="00E00EF9">
          <w:rPr>
            <w:rStyle w:val="Hyperlink"/>
          </w:rPr>
          <w:t>.</w:t>
        </w:r>
        <w:r w:rsidR="00000000" w:rsidRPr="00E00EF9">
          <w:rPr>
            <w:rStyle w:val="Hyperlink"/>
          </w:rPr>
          <w:t>................</w:t>
        </w:r>
        <w:r w:rsidR="00D758CE" w:rsidRPr="00E00EF9">
          <w:rPr>
            <w:rStyle w:val="Hyperlink"/>
          </w:rPr>
          <w:t>.</w:t>
        </w:r>
        <w:r w:rsidR="0066717C" w:rsidRPr="00E00EF9">
          <w:rPr>
            <w:rStyle w:val="Hyperlink"/>
          </w:rPr>
          <w:t>14</w:t>
        </w:r>
      </w:hyperlink>
      <w:r w:rsidR="00000000">
        <w:t xml:space="preserve"> </w:t>
      </w:r>
    </w:p>
    <w:p w14:paraId="5577754F" w14:textId="21F9C7DC" w:rsidR="00924024" w:rsidRDefault="00E00EF9">
      <w:pPr>
        <w:spacing w:before="240" w:after="240"/>
      </w:pPr>
      <w:hyperlink w:anchor="z" w:history="1">
        <w:r w:rsidR="00000000" w:rsidRPr="00E00EF9">
          <w:rPr>
            <w:rStyle w:val="Hyperlink"/>
            <w:b/>
          </w:rPr>
          <w:t>3.0 Conclu</w:t>
        </w:r>
        <w:r w:rsidR="00000000" w:rsidRPr="00E00EF9">
          <w:rPr>
            <w:rStyle w:val="Hyperlink"/>
            <w:b/>
          </w:rPr>
          <w:t>s</w:t>
        </w:r>
        <w:r w:rsidR="00000000" w:rsidRPr="00E00EF9">
          <w:rPr>
            <w:rStyle w:val="Hyperlink"/>
            <w:b/>
          </w:rPr>
          <w:t>ion</w:t>
        </w:r>
        <w:r w:rsidR="00000000" w:rsidRPr="00E00EF9">
          <w:rPr>
            <w:rStyle w:val="Hyperlink"/>
          </w:rPr>
          <w:t>.....................................................................................................................</w:t>
        </w:r>
        <w:r w:rsidR="00D758CE" w:rsidRPr="00E00EF9">
          <w:rPr>
            <w:rStyle w:val="Hyperlink"/>
          </w:rPr>
          <w:t>.</w:t>
        </w:r>
        <w:r w:rsidR="0066717C" w:rsidRPr="00E00EF9">
          <w:rPr>
            <w:rStyle w:val="Hyperlink"/>
          </w:rPr>
          <w:t>14</w:t>
        </w:r>
      </w:hyperlink>
      <w:r w:rsidR="00000000">
        <w:t xml:space="preserve"> </w:t>
      </w:r>
    </w:p>
    <w:p w14:paraId="62DC3236" w14:textId="062F720D" w:rsidR="00924024" w:rsidRDefault="00E00EF9">
      <w:pPr>
        <w:spacing w:before="240" w:after="240"/>
      </w:pPr>
      <w:hyperlink w:anchor="aa" w:history="1">
        <w:r w:rsidR="00000000" w:rsidRPr="00E00EF9">
          <w:rPr>
            <w:rStyle w:val="Hyperlink"/>
            <w:b/>
          </w:rPr>
          <w:t>Referenc</w:t>
        </w:r>
        <w:r w:rsidR="00000000" w:rsidRPr="00E00EF9">
          <w:rPr>
            <w:rStyle w:val="Hyperlink"/>
            <w:b/>
          </w:rPr>
          <w:t>e</w:t>
        </w:r>
        <w:r w:rsidR="00000000" w:rsidRPr="00E00EF9">
          <w:rPr>
            <w:rStyle w:val="Hyperlink"/>
            <w:b/>
          </w:rPr>
          <w:t>s</w:t>
        </w:r>
        <w:r w:rsidR="00000000" w:rsidRPr="00E00EF9">
          <w:rPr>
            <w:rStyle w:val="Hyperlink"/>
          </w:rPr>
          <w:t>.....................................................................................................</w:t>
        </w:r>
        <w:r w:rsidR="0055369B" w:rsidRPr="00E00EF9">
          <w:rPr>
            <w:rStyle w:val="Hyperlink"/>
          </w:rPr>
          <w:t>.</w:t>
        </w:r>
        <w:r w:rsidR="00000000" w:rsidRPr="00E00EF9">
          <w:rPr>
            <w:rStyle w:val="Hyperlink"/>
          </w:rPr>
          <w:t>.....................</w:t>
        </w:r>
        <w:r w:rsidR="00D758CE" w:rsidRPr="00E00EF9">
          <w:rPr>
            <w:rStyle w:val="Hyperlink"/>
          </w:rPr>
          <w:t>.</w:t>
        </w:r>
        <w:r w:rsidR="0066717C" w:rsidRPr="00E00EF9">
          <w:rPr>
            <w:rStyle w:val="Hyperlink"/>
          </w:rPr>
          <w:t>15</w:t>
        </w:r>
      </w:hyperlink>
    </w:p>
    <w:p w14:paraId="347F2BA4" w14:textId="15450EF7" w:rsidR="00924024" w:rsidRDefault="00E00EF9">
      <w:pPr>
        <w:spacing w:before="240" w:after="240"/>
      </w:pPr>
      <w:hyperlink w:anchor="bb" w:history="1">
        <w:r w:rsidR="00000000" w:rsidRPr="00E00EF9">
          <w:rPr>
            <w:rStyle w:val="Hyperlink"/>
            <w:b/>
          </w:rPr>
          <w:t xml:space="preserve">Annexes </w:t>
        </w:r>
        <w:r w:rsidR="00000000" w:rsidRPr="00E00EF9">
          <w:rPr>
            <w:rStyle w:val="Hyperlink"/>
          </w:rPr>
          <w:t>.....................................</w:t>
        </w:r>
        <w:r w:rsidR="00000000" w:rsidRPr="00E00EF9">
          <w:rPr>
            <w:rStyle w:val="Hyperlink"/>
          </w:rPr>
          <w:t>.</w:t>
        </w:r>
        <w:r w:rsidR="00000000" w:rsidRPr="00E00EF9">
          <w:rPr>
            <w:rStyle w:val="Hyperlink"/>
          </w:rPr>
          <w:t>.........................................................................................</w:t>
        </w:r>
        <w:r w:rsidR="0066717C" w:rsidRPr="00E00EF9">
          <w:rPr>
            <w:rStyle w:val="Hyperlink"/>
          </w:rPr>
          <w:t>16</w:t>
        </w:r>
      </w:hyperlink>
      <w:r w:rsidR="00000000">
        <w:t xml:space="preserve"> </w:t>
      </w:r>
    </w:p>
    <w:p w14:paraId="0DBA0D3F" w14:textId="1D0B7244" w:rsidR="00924024" w:rsidRDefault="00E00EF9">
      <w:pPr>
        <w:spacing w:before="240" w:after="240"/>
      </w:pPr>
      <w:hyperlink w:anchor="cc" w:history="1">
        <w:r w:rsidR="00000000" w:rsidRPr="00E00EF9">
          <w:rPr>
            <w:rStyle w:val="Hyperlink"/>
            <w:b/>
          </w:rPr>
          <w:t>Annex A- PESTEL Analysis: N</w:t>
        </w:r>
        <w:r w:rsidR="00000000" w:rsidRPr="00E00EF9">
          <w:rPr>
            <w:rStyle w:val="Hyperlink"/>
            <w:b/>
          </w:rPr>
          <w:t>a</w:t>
        </w:r>
        <w:r w:rsidR="00000000" w:rsidRPr="00E00EF9">
          <w:rPr>
            <w:rStyle w:val="Hyperlink"/>
            <w:b/>
          </w:rPr>
          <w:t xml:space="preserve">vigating the Sales Environment on a Cruise Ship Royal Caribbean </w:t>
        </w:r>
        <w:r w:rsidR="00000000" w:rsidRPr="00E00EF9">
          <w:rPr>
            <w:rStyle w:val="Hyperlink"/>
          </w:rPr>
          <w:t>.................................................................................................................</w:t>
        </w:r>
        <w:r w:rsidR="00D758CE" w:rsidRPr="00E00EF9">
          <w:rPr>
            <w:rStyle w:val="Hyperlink"/>
          </w:rPr>
          <w:t>..........</w:t>
        </w:r>
        <w:r w:rsidR="00000000" w:rsidRPr="00E00EF9">
          <w:rPr>
            <w:rStyle w:val="Hyperlink"/>
          </w:rPr>
          <w:t xml:space="preserve"> </w:t>
        </w:r>
        <w:r w:rsidR="00D758CE" w:rsidRPr="00E00EF9">
          <w:rPr>
            <w:rStyle w:val="Hyperlink"/>
          </w:rPr>
          <w:t>17</w:t>
        </w:r>
      </w:hyperlink>
    </w:p>
    <w:p w14:paraId="359AD51F" w14:textId="58930290" w:rsidR="00924024" w:rsidRDefault="00E00EF9">
      <w:pPr>
        <w:spacing w:before="240" w:after="240"/>
      </w:pPr>
      <w:hyperlink w:anchor="dd" w:history="1">
        <w:r w:rsidR="00000000" w:rsidRPr="00E00EF9">
          <w:rPr>
            <w:rStyle w:val="Hyperlink"/>
            <w:b/>
          </w:rPr>
          <w:t>Annex B - Maximising S</w:t>
        </w:r>
        <w:r w:rsidR="00000000" w:rsidRPr="00E00EF9">
          <w:rPr>
            <w:rStyle w:val="Hyperlink"/>
            <w:b/>
          </w:rPr>
          <w:t>a</w:t>
        </w:r>
        <w:r w:rsidR="00000000" w:rsidRPr="00E00EF9">
          <w:rPr>
            <w:rStyle w:val="Hyperlink"/>
            <w:b/>
          </w:rPr>
          <w:t>les on a Cruise Ship: A Critical SWOT Analysis</w:t>
        </w:r>
        <w:r w:rsidR="00000000" w:rsidRPr="00E00EF9">
          <w:rPr>
            <w:rStyle w:val="Hyperlink"/>
          </w:rPr>
          <w:t xml:space="preserve"> ..............</w:t>
        </w:r>
        <w:r w:rsidR="00D758CE" w:rsidRPr="00E00EF9">
          <w:rPr>
            <w:rStyle w:val="Hyperlink"/>
          </w:rPr>
          <w:t>.</w:t>
        </w:r>
        <w:r w:rsidR="00000000" w:rsidRPr="00E00EF9">
          <w:rPr>
            <w:rStyle w:val="Hyperlink"/>
          </w:rPr>
          <w:t>...</w:t>
        </w:r>
        <w:r w:rsidR="00D758CE" w:rsidRPr="00E00EF9">
          <w:rPr>
            <w:rStyle w:val="Hyperlink"/>
          </w:rPr>
          <w:t>.18</w:t>
        </w:r>
      </w:hyperlink>
    </w:p>
    <w:p w14:paraId="0FEED8B0" w14:textId="3DE2D20E" w:rsidR="00924024" w:rsidRDefault="00A34520">
      <w:pPr>
        <w:spacing w:before="240" w:after="240"/>
      </w:pPr>
      <w:hyperlink w:anchor="ee" w:history="1">
        <w:r w:rsidR="00000000" w:rsidRPr="00A34520">
          <w:rPr>
            <w:rStyle w:val="Hyperlink"/>
            <w:b/>
          </w:rPr>
          <w:t xml:space="preserve">Annex C – </w:t>
        </w:r>
        <w:proofErr w:type="spellStart"/>
        <w:r w:rsidR="00000000" w:rsidRPr="00A34520">
          <w:rPr>
            <w:rStyle w:val="Hyperlink"/>
            <w:b/>
          </w:rPr>
          <w:t>Adkar</w:t>
        </w:r>
        <w:proofErr w:type="spellEnd"/>
        <w:r w:rsidR="00000000" w:rsidRPr="00A34520">
          <w:rPr>
            <w:rStyle w:val="Hyperlink"/>
            <w:b/>
          </w:rPr>
          <w:t xml:space="preserve"> </w:t>
        </w:r>
        <w:r w:rsidR="00000000" w:rsidRPr="00A34520">
          <w:rPr>
            <w:rStyle w:val="Hyperlink"/>
            <w:b/>
          </w:rPr>
          <w:t>C</w:t>
        </w:r>
        <w:r w:rsidR="00000000" w:rsidRPr="00A34520">
          <w:rPr>
            <w:rStyle w:val="Hyperlink"/>
            <w:b/>
          </w:rPr>
          <w:t>hange Model</w:t>
        </w:r>
        <w:r w:rsidR="00000000" w:rsidRPr="00A34520">
          <w:rPr>
            <w:rStyle w:val="Hyperlink"/>
          </w:rPr>
          <w:t xml:space="preserve"> .......................................................................................</w:t>
        </w:r>
        <w:r w:rsidR="00D758CE" w:rsidRPr="00A34520">
          <w:rPr>
            <w:rStyle w:val="Hyperlink"/>
          </w:rPr>
          <w:t>.19</w:t>
        </w:r>
      </w:hyperlink>
    </w:p>
    <w:p w14:paraId="43903736" w14:textId="6FB3595C" w:rsidR="00D758CE" w:rsidRDefault="00A34520">
      <w:pPr>
        <w:spacing w:before="240" w:after="240"/>
      </w:pPr>
      <w:hyperlink w:anchor="ff" w:history="1">
        <w:r w:rsidR="00000000" w:rsidRPr="00A34520">
          <w:rPr>
            <w:rStyle w:val="Hyperlink"/>
            <w:b/>
          </w:rPr>
          <w:t>Annex D Maslow and Her</w:t>
        </w:r>
        <w:r w:rsidR="00000000" w:rsidRPr="00A34520">
          <w:rPr>
            <w:rStyle w:val="Hyperlink"/>
            <w:b/>
          </w:rPr>
          <w:t>z</w:t>
        </w:r>
        <w:r w:rsidR="00000000" w:rsidRPr="00A34520">
          <w:rPr>
            <w:rStyle w:val="Hyperlink"/>
            <w:b/>
          </w:rPr>
          <w:t>berg’s theory diagram………………………………</w:t>
        </w:r>
        <w:r w:rsidR="00D758CE" w:rsidRPr="00A34520">
          <w:rPr>
            <w:rStyle w:val="Hyperlink"/>
            <w:b/>
          </w:rPr>
          <w:t>…</w:t>
        </w:r>
        <w:r w:rsidR="00D758CE" w:rsidRPr="00A34520">
          <w:rPr>
            <w:rStyle w:val="Hyperlink"/>
          </w:rPr>
          <w:t>………...21</w:t>
        </w:r>
      </w:hyperlink>
    </w:p>
    <w:p w14:paraId="7038FD82" w14:textId="77777777" w:rsidR="00750C24" w:rsidRPr="00750C24" w:rsidRDefault="00750C24">
      <w:pPr>
        <w:spacing w:before="240" w:after="240"/>
      </w:pPr>
    </w:p>
    <w:p w14:paraId="49433872" w14:textId="567AE42B" w:rsidR="00D758CE" w:rsidRDefault="00000000">
      <w:pPr>
        <w:spacing w:before="240" w:after="240"/>
        <w:rPr>
          <w:b/>
        </w:rPr>
      </w:pPr>
      <w:bookmarkStart w:id="0" w:name="a"/>
      <w:r>
        <w:rPr>
          <w:b/>
        </w:rPr>
        <w:t>Introduction</w:t>
      </w:r>
    </w:p>
    <w:bookmarkEnd w:id="0"/>
    <w:p w14:paraId="6BD6E808" w14:textId="5AAABAE0" w:rsidR="00924024" w:rsidRDefault="00000000">
      <w:pPr>
        <w:spacing w:before="240" w:after="240"/>
      </w:pPr>
      <w:r>
        <w:t xml:space="preserve">A crucial aspect of organisational management is guiding stakeholders through complex workplace changes. The research investigates the effective leadership strategies of Royal Caribbean, a prominent cruise line, to navigate workplace change. The analysis examines the impact of various forces of change, such as economic, political, sociocultural, and technological factors, on the workplace culture and capabilities of Royal Caribbean. In addition, it emphasises the significance of stakeholder analysis, communication strategies, and change management principles in managing workplace change </w:t>
      </w:r>
      <w:r w:rsidR="00750C24">
        <w:t>effectively. By</w:t>
      </w:r>
      <w:r>
        <w:t xml:space="preserve"> recognising and addressing these factors, Royal Caribbean maintains its competitive edge and adapts to the industry's changing demands.</w:t>
      </w:r>
    </w:p>
    <w:p w14:paraId="2E907065" w14:textId="77777777" w:rsidR="00924024" w:rsidRDefault="00000000">
      <w:pPr>
        <w:spacing w:before="240" w:after="240"/>
        <w:rPr>
          <w:b/>
        </w:rPr>
      </w:pPr>
      <w:bookmarkStart w:id="1" w:name="b"/>
      <w:r>
        <w:rPr>
          <w:b/>
        </w:rPr>
        <w:t xml:space="preserve">1.0 Critically assess the organisation's micro and macro environment's change </w:t>
      </w:r>
      <w:proofErr w:type="gramStart"/>
      <w:r>
        <w:rPr>
          <w:b/>
        </w:rPr>
        <w:t>forces</w:t>
      </w:r>
      <w:proofErr w:type="gramEnd"/>
      <w:r>
        <w:rPr>
          <w:b/>
        </w:rPr>
        <w:t xml:space="preserve"> </w:t>
      </w:r>
    </w:p>
    <w:bookmarkEnd w:id="1"/>
    <w:p w14:paraId="7634A556" w14:textId="6173EA2B" w:rsidR="00924024" w:rsidRDefault="00000000">
      <w:pPr>
        <w:spacing w:before="240" w:after="240"/>
      </w:pPr>
      <w:r>
        <w:t xml:space="preserve">The combination of macro and </w:t>
      </w:r>
      <w:r w:rsidR="00750C24">
        <w:t>microenvironments</w:t>
      </w:r>
      <w:r>
        <w:t xml:space="preserve"> gives organisations a solid framework for assessing their surroundings, making informed decisions, and navigating the changing business landscape.</w:t>
      </w:r>
    </w:p>
    <w:p w14:paraId="5CB7BB7E" w14:textId="77777777" w:rsidR="00924024" w:rsidRDefault="00000000">
      <w:pPr>
        <w:spacing w:before="240" w:after="240"/>
      </w:pPr>
      <w:r>
        <w:lastRenderedPageBreak/>
        <w:t>The macro-environment includes external forces beyond an organisation's control. These forces include economic conditions, political regulations, social trends, technology, and competition (Kotler et al., 2017). They shape the industry and offer businesses opportunities and challenges.</w:t>
      </w:r>
    </w:p>
    <w:p w14:paraId="0FA0B64E" w14:textId="77777777" w:rsidR="00924024" w:rsidRDefault="00000000">
      <w:pPr>
        <w:spacing w:before="240" w:after="240"/>
      </w:pPr>
      <w:r>
        <w:t>However, the microenvironment is a company's immediate internal factors that affect operations and decisions. Customers, suppliers, competitors, distributors, and employees are stakeholders (Kotler et al., 2017). Understanding the microenvironment is essential for targeting strategies, building relationships, and monitoring market changes.</w:t>
      </w:r>
    </w:p>
    <w:p w14:paraId="237E8689" w14:textId="77777777" w:rsidR="00924024" w:rsidRDefault="00000000">
      <w:pPr>
        <w:spacing w:before="240" w:after="240"/>
        <w:rPr>
          <w:b/>
        </w:rPr>
      </w:pPr>
      <w:r>
        <w:t>Royal Caribbean is a prominent and competitive player navigating the micro and macro environment in a changing cruise industry. These environments' change forces shape workplace culture and capability, affecting company success. The study critically examines Royal Caribbean's micro and macro change forces and their effects on workplace culture, capability, and change.</w:t>
      </w:r>
    </w:p>
    <w:p w14:paraId="47FBF216" w14:textId="77777777" w:rsidR="00924024" w:rsidRDefault="00000000">
      <w:pPr>
        <w:rPr>
          <w:color w:val="0E101A"/>
        </w:rPr>
      </w:pPr>
      <w:r>
        <w:rPr>
          <w:color w:val="0E101A"/>
        </w:rPr>
        <w:t>A PESTEL analysis serves as a strategic instrument, meticulously delving into the macro environment in which an organisation operates. Brown and White's (2020) research illuminates that PESTEL analysis systematically evaluates Political, Economic, Social, Technological, Environmental, and Legal factors, offering a comprehensive comprehension of external influences. This scrutiny of diverse external factors equips organisations with the acumen to navigate their operational terrain adeptly. Scholars in strategic management, exemplified by Johnson and Miller (2019), affirm that PESTEL analysis is a foundational tool, facilitating informed decision-making and aiding organisations in adapting to ever-evolving circumstances. Nonetheless, PESTEL analysis gains its true worth through integration with broader strategic frameworks, ensuring its insights metamorphose into actionable strategies.</w:t>
      </w:r>
    </w:p>
    <w:p w14:paraId="2783184D" w14:textId="77777777" w:rsidR="00924024" w:rsidRDefault="00924024">
      <w:pPr>
        <w:rPr>
          <w:color w:val="0E101A"/>
        </w:rPr>
      </w:pPr>
    </w:p>
    <w:p w14:paraId="6B48016F" w14:textId="77777777" w:rsidR="00924024" w:rsidRDefault="00000000">
      <w:pPr>
        <w:rPr>
          <w:color w:val="0E101A"/>
        </w:rPr>
      </w:pPr>
      <w:r>
        <w:rPr>
          <w:color w:val="0E101A"/>
        </w:rPr>
        <w:t>Grey and Young (2021), experts in the field, advocate for a comprehensive approach that considers micro-environmental changes in tandem with macro-environmental factors. This holistic perspective encompasses shifts among competitors, suppliers, customers, substitutes, and potential new entrants.</w:t>
      </w:r>
    </w:p>
    <w:p w14:paraId="446BF9C2" w14:textId="77777777" w:rsidR="00924024" w:rsidRDefault="00924024">
      <w:pPr>
        <w:rPr>
          <w:color w:val="0E101A"/>
        </w:rPr>
      </w:pPr>
    </w:p>
    <w:p w14:paraId="7D5959D2" w14:textId="121E6C9F" w:rsidR="00924024" w:rsidRDefault="00000000">
      <w:pPr>
        <w:rPr>
          <w:color w:val="0E101A"/>
        </w:rPr>
      </w:pPr>
      <w:r>
        <w:rPr>
          <w:color w:val="0E101A"/>
        </w:rPr>
        <w:t xml:space="preserve">The metamorphosis of macro-environmental facets can wield a direct impact not solely on Royal Caribbean Cruises Ltd.'s operations. However, it can also reverberate across the broader landscape, encompassing stakeholders within the </w:t>
      </w:r>
      <w:r w:rsidR="00E41494">
        <w:rPr>
          <w:color w:val="0E101A"/>
        </w:rPr>
        <w:t>r</w:t>
      </w:r>
      <w:r>
        <w:rPr>
          <w:color w:val="0E101A"/>
        </w:rPr>
        <w:t>esorts and casinos sector. Industry insights from Travel &amp; Leisure Insights (2018) highlight how changes in macro-environmental factors—such as economic downturns or regulatory shifts—can trigger revenue oscillations for both Royal Caribbean Cruises Ltd. and other sector players. Understanding potential ripple effects is pivotal in crafting resilient strategies to navigate diverse scenarios, a sentiment reinforced by Global Tourism Analysis's (2022) exploration of industry dynamics. It underscores instances where unanticipated macro-environmental changes triggered cascading impacts across multiple sector firms.</w:t>
      </w:r>
    </w:p>
    <w:p w14:paraId="67D7BF07" w14:textId="77777777" w:rsidR="00924024" w:rsidRDefault="00924024">
      <w:pPr>
        <w:rPr>
          <w:color w:val="0E101A"/>
        </w:rPr>
      </w:pPr>
    </w:p>
    <w:p w14:paraId="5AC8658E" w14:textId="77777777" w:rsidR="00924024" w:rsidRDefault="00000000">
      <w:pPr>
        <w:rPr>
          <w:color w:val="0E101A"/>
        </w:rPr>
      </w:pPr>
      <w:r>
        <w:rPr>
          <w:color w:val="0E101A"/>
        </w:rPr>
        <w:t>While macro-environmental forces are significant, internal strategic initiatives also have substantial influence in determining an organisation's capacity to withstand external pressures. Critics, however, debate whether macro-environmental changes are always the primary driver of organisational performance, highlighting the equal significance of internal capabilities and adaptability.</w:t>
      </w:r>
    </w:p>
    <w:p w14:paraId="54ECD5A5" w14:textId="77777777" w:rsidR="00924024" w:rsidRDefault="00924024">
      <w:pPr>
        <w:rPr>
          <w:color w:val="0E101A"/>
        </w:rPr>
      </w:pPr>
    </w:p>
    <w:p w14:paraId="1CCD0BB6" w14:textId="77777777" w:rsidR="00924024" w:rsidRDefault="00000000">
      <w:pPr>
        <w:rPr>
          <w:color w:val="0E101A"/>
        </w:rPr>
      </w:pPr>
      <w:r>
        <w:rPr>
          <w:color w:val="0E101A"/>
        </w:rPr>
        <w:t>In this astute examination, acknowledging the role of micro-environment change forces is pivotal. Johnson and Green (2017) elucidate that while macro-environmental factors set the stage, micro-environmental forces like competitors, suppliers, and customers directly and immediately influence an organisation's operations and competitive dynamics. This cognisance paves the way for developing holistic strategies that account for broader trends and immediate pressures. A Strategic Management Journal (2019) study underscores the potential repercussions of ignoring micro-environmental dynamics, emphasising that such oversight can hamper an organisation's agility in responding to market shifts. Although micro-environmental forces wield influence, their effects are often shaped by the broader macro-environmental context, underscoring the intricate interplay between these two layers. Despite their importance, critics caution against an excessively narrow focus on micro-environmental forces, which might risk overlooking broader industry trends.</w:t>
      </w:r>
    </w:p>
    <w:p w14:paraId="014706C2" w14:textId="77777777" w:rsidR="00924024" w:rsidRDefault="00924024">
      <w:pPr>
        <w:rPr>
          <w:color w:val="0E101A"/>
        </w:rPr>
      </w:pPr>
    </w:p>
    <w:p w14:paraId="1CDAF873" w14:textId="77777777" w:rsidR="00924024" w:rsidRDefault="00000000">
      <w:r>
        <w:rPr>
          <w:b/>
          <w:color w:val="0E101A"/>
        </w:rPr>
        <w:t>Strategic Decisions:</w:t>
      </w:r>
      <w:r>
        <w:rPr>
          <w:color w:val="0E101A"/>
        </w:rPr>
        <w:t xml:space="preserve"> </w:t>
      </w:r>
      <w:r>
        <w:t>Furthermore, Royal Caribbean's ability to adapt to evolving market conditions, including the impact of the COVID-19 pandemic, exemplifies its resilience and strategic planning. Royal Caribbean aims to instil customer confidence and stimulate sales during the industry's recovery phase by implementing enhanced health and safety protocols, flexible booking policies, and targeted marketing initiatives, (Freund and Bloomberg, 2023)</w:t>
      </w:r>
      <w:r>
        <w:rPr>
          <w:color w:val="0E101A"/>
        </w:rPr>
        <w:t>. Multidisciplinary teams work together to make quick adjustments Decentralised decision-making allows local teams to tailor choices to market dynamics. With this approach, Royal Caribbean responds better to market changes (Freund</w:t>
      </w:r>
      <w:r>
        <w:t xml:space="preserve"> and Bloomberg, (2023).</w:t>
      </w:r>
    </w:p>
    <w:p w14:paraId="177A218F" w14:textId="77777777" w:rsidR="00924024" w:rsidRDefault="00924024"/>
    <w:p w14:paraId="43661865" w14:textId="77777777" w:rsidR="00924024" w:rsidRDefault="00000000">
      <w:r>
        <w:rPr>
          <w:b/>
          <w:color w:val="0E101A"/>
        </w:rPr>
        <w:t xml:space="preserve">Integrating Management Thinkers' Ideas: </w:t>
      </w:r>
      <w:r>
        <w:rPr>
          <w:color w:val="0E101A"/>
        </w:rPr>
        <w:t xml:space="preserve">Based on Peter Drucker's principles, Royal Caribbean prioritises customer needs and adapts to market changes. Herzberg's theory of motivation helps Royal Caribbean create a workplace that values employee growth, meaningful work, and recognition, </w:t>
      </w:r>
      <w:r>
        <w:t>Herzberg, (1959).</w:t>
      </w:r>
    </w:p>
    <w:p w14:paraId="3EC2A7AE" w14:textId="77777777" w:rsidR="00924024" w:rsidRDefault="00924024">
      <w:pPr>
        <w:rPr>
          <w:color w:val="0E101A"/>
        </w:rPr>
      </w:pPr>
    </w:p>
    <w:p w14:paraId="4CA79D38" w14:textId="77777777" w:rsidR="00924024" w:rsidRDefault="00000000">
      <w:r>
        <w:rPr>
          <w:b/>
          <w:color w:val="0E101A"/>
        </w:rPr>
        <w:t>Exemplary Examples:</w:t>
      </w:r>
      <w:r>
        <w:rPr>
          <w:color w:val="0E101A"/>
        </w:rPr>
        <w:t xml:space="preserve"> Companies like Apple have consistently released innovative products, while Amazon's expansion into various sectors shows adept strategic decision-making. Netflix shows how cross-functional teams can adapt to changing consumer preferences. Google's autonomous teams demonstrate decentralised decision-making benefits,</w:t>
      </w:r>
      <w:r>
        <w:t xml:space="preserve"> Reeves (2011).</w:t>
      </w:r>
    </w:p>
    <w:p w14:paraId="55475378" w14:textId="77777777" w:rsidR="00924024" w:rsidRDefault="00924024">
      <w:pPr>
        <w:rPr>
          <w:color w:val="0E101A"/>
        </w:rPr>
      </w:pPr>
    </w:p>
    <w:p w14:paraId="2C5A128A" w14:textId="77777777" w:rsidR="00924024" w:rsidRDefault="00000000">
      <w:pPr>
        <w:rPr>
          <w:b/>
        </w:rPr>
      </w:pPr>
      <w:r>
        <w:rPr>
          <w:b/>
          <w:color w:val="0E101A"/>
        </w:rPr>
        <w:t>Possible Royal Caribbean Strategies:</w:t>
      </w:r>
      <w:r>
        <w:rPr>
          <w:color w:val="0E101A"/>
        </w:rPr>
        <w:t xml:space="preserve"> Royal Caribbean may learn from successful practices in other sectors. The company could meet changing customer expectations by adapting practices from other industries,</w:t>
      </w:r>
      <w:r>
        <w:rPr>
          <w:color w:val="FF0000"/>
        </w:rPr>
        <w:t xml:space="preserve"> </w:t>
      </w:r>
      <w:r>
        <w:t xml:space="preserve">Sebastian (2021). </w:t>
      </w:r>
      <w:r>
        <w:rPr>
          <w:color w:val="0E101A"/>
        </w:rPr>
        <w:t>Royal Caribbean should adapt to technological advances and consumer preferences to stay competitive. The company should maximise its potential, improving products and customer experiences,</w:t>
      </w:r>
      <w:r>
        <w:t xml:space="preserve"> Sebastian (2021). </w:t>
      </w:r>
      <w:r>
        <w:rPr>
          <w:color w:val="0E101A"/>
        </w:rPr>
        <w:t xml:space="preserve">Royal Caribbean adheres to Herzberg's two-factor theory to boost employee motivation and job satisfaction (Herzberg, 1968). Relevant work and growth opportunities drive company strategy. The transformative strategy yields significant results. Job satisfaction and engagement increase employee commitment to organisational goals. Growth opportunities motivate employees. Skill development, career advancement, and continuous learning help Royal Caribbean employees succeed. Leadership that transcends hierarchical norms creates harmony. Mentorship builds trust, innovation, and collaboration. The analysis highlights Royal Caribbean's strategies for external challenges, showcasing agile decision-making. The company's strategies focus on cost-effective marketing and technological </w:t>
      </w:r>
      <w:r>
        <w:rPr>
          <w:color w:val="0E101A"/>
        </w:rPr>
        <w:lastRenderedPageBreak/>
        <w:t>adaptation. Royal Caribbean's decentralised decision-making fosters workplace harmony. The company aligns employee aspirations with goals, overcoming industry challenges and setting progressive HR practices.</w:t>
      </w:r>
    </w:p>
    <w:p w14:paraId="1685F9D9" w14:textId="77777777" w:rsidR="00924024" w:rsidRDefault="00000000">
      <w:pPr>
        <w:spacing w:before="240" w:after="240"/>
        <w:rPr>
          <w:b/>
        </w:rPr>
      </w:pPr>
      <w:bookmarkStart w:id="2" w:name="c"/>
      <w:r>
        <w:rPr>
          <w:b/>
        </w:rPr>
        <w:t>1.1 Microenvironment Change Forces</w:t>
      </w:r>
    </w:p>
    <w:bookmarkEnd w:id="2"/>
    <w:p w14:paraId="2CCEB8C6" w14:textId="77777777" w:rsidR="00924024" w:rsidRDefault="00000000">
      <w:pPr>
        <w:spacing w:before="240" w:after="240"/>
      </w:pPr>
      <w:r>
        <w:t>Microenvironment research by Royal Caribbean shows several forces shaping culture and capability. Leadership and management practises are essential to setting direction, motivating employees, and creating a collaborative, supportive workplace. Clear guidance, ambitious goals, and employee empowerment are essential. The transformational leadership theory (Bass &amp; Riggio, 2006; Kouzes &amp; Posner, 2017) emphasises inspiring others to succeed. According to this theory, leadership can help Royal Caribbean overcome challenges and succeed.</w:t>
      </w:r>
    </w:p>
    <w:p w14:paraId="11934D96" w14:textId="77777777" w:rsidR="00924024" w:rsidRDefault="00000000">
      <w:pPr>
        <w:spacing w:before="240" w:after="240"/>
      </w:pPr>
      <w:r>
        <w:t>Organisational structure and processes significantly impact workplace culture and abilities. Royal Caribbean's flat organisation encourages autonomy and decision-making. Management visionaries like Douglas McGregor's Theory Y advocate decentralisation and employee empowerment (McGregor, 1960). This visionary theory promotes employee accountability and motivation. Thus, Royal Caribbean's alignment with these principles shows how structural design and managerial philosophy shape its culture and operations.</w:t>
      </w:r>
    </w:p>
    <w:p w14:paraId="5B143C2C" w14:textId="77777777" w:rsidR="00924024" w:rsidRDefault="00000000">
      <w:pPr>
        <w:spacing w:before="240" w:after="240"/>
      </w:pPr>
      <w:r>
        <w:t>Indeed, employee engagement and development shape workplace culture and capability. Royal Caribbean motivates and satisfies employees using Maslow's Hierarchy of Needs (Maslow, 1943). The company provides growth, recognition, and self-actualization to meet higher-order needs like esteem and self-fulfilment. This strategy boosts employee knowledge and fosters community and loyalty.</w:t>
      </w:r>
    </w:p>
    <w:p w14:paraId="3255452B" w14:textId="77777777" w:rsidR="00924024" w:rsidRDefault="00000000">
      <w:pPr>
        <w:spacing w:before="240" w:after="240"/>
      </w:pPr>
      <w:r>
        <w:t>Herzberg's Two-Factor Theory boosts employee engagement and motivation. This Herzberg theory links hygiene and motivators to employee satisfaction and dissatisfaction. Motivators include achievement and recognition, while hygiene factors include working conditions and compensation. Companies can improve culture and employee engagement by addressing hygiene factors and motivators. Employee satisfaction and motivation add nuance to Maslow's Hierarchy of Needs.</w:t>
      </w:r>
    </w:p>
    <w:p w14:paraId="0C4B4CA7" w14:textId="77777777" w:rsidR="00924024" w:rsidRDefault="00000000">
      <w:pPr>
        <w:spacing w:before="240" w:after="240"/>
      </w:pPr>
      <w:r>
        <w:t>Leadership, organisational structure, and employee engagement shape Royal Caribbean culture and capability. Transformational leadership, Theory Y, and Maslow's hierarchy of needs theory foster a thriving sales environment.</w:t>
      </w:r>
    </w:p>
    <w:p w14:paraId="3FC867D4" w14:textId="77777777" w:rsidR="00924024" w:rsidRDefault="00000000">
      <w:pPr>
        <w:spacing w:before="240" w:after="240"/>
        <w:rPr>
          <w:b/>
        </w:rPr>
      </w:pPr>
      <w:bookmarkStart w:id="3" w:name="d"/>
      <w:r>
        <w:rPr>
          <w:b/>
        </w:rPr>
        <w:t xml:space="preserve">1.2 Macroenvironments that </w:t>
      </w:r>
      <w:proofErr w:type="gramStart"/>
      <w:r>
        <w:rPr>
          <w:b/>
        </w:rPr>
        <w:t>change</w:t>
      </w:r>
      <w:proofErr w:type="gramEnd"/>
    </w:p>
    <w:bookmarkEnd w:id="3"/>
    <w:p w14:paraId="0643FC99" w14:textId="77777777" w:rsidR="00924024" w:rsidRDefault="00000000">
      <w:pPr>
        <w:spacing w:before="240" w:after="240"/>
      </w:pPr>
      <w:r>
        <w:t xml:space="preserve">Understanding macro-environment change forces is crucial for competitive cruise ship sales. External factors strongly influence industry consumer behaviour, market trends, and business strategies. Economic fluctuations, technological advances, regulatory shifts, social and cultural changes, and environmental concerns drive cruise ship business decisions in a complex ecosystem. Ignoring or underestimating macro-environmental forces can leave cruise ship companies unprepared to overcome challenges, seize opportunities, and meet changing customer preferences (Engel, Blackwell, &amp; </w:t>
      </w:r>
      <w:proofErr w:type="spellStart"/>
      <w:r>
        <w:t>Miniard</w:t>
      </w:r>
      <w:proofErr w:type="spellEnd"/>
      <w:r>
        <w:t xml:space="preserve">, 1995). Thus, understanding these external influences helps cruise ship sales professionals align their strategies, </w:t>
      </w:r>
      <w:r>
        <w:lastRenderedPageBreak/>
        <w:t>offerings, and customer interactions with the ever-changing macro-environment, giving them a competitive edge and ensuring long-term success in this dynamic market.</w:t>
      </w:r>
    </w:p>
    <w:p w14:paraId="793E1F1E" w14:textId="77777777" w:rsidR="00924024" w:rsidRDefault="00000000">
      <w:pPr>
        <w:spacing w:before="240" w:after="240"/>
        <w:rPr>
          <w:b/>
        </w:rPr>
      </w:pPr>
      <w:r>
        <w:t>External factors affect Royal Caribbean's operations, culture, and sales. This study will examine how the company manages macroenvironmental forces. Examining these forces helps Royal Caribbean use technology, market dynamics, and change management to lead the industry.</w:t>
      </w:r>
    </w:p>
    <w:p w14:paraId="5F3CC22D" w14:textId="77777777" w:rsidR="00924024" w:rsidRDefault="00000000">
      <w:pPr>
        <w:spacing w:before="240" w:after="240"/>
        <w:rPr>
          <w:b/>
        </w:rPr>
      </w:pPr>
      <w:bookmarkStart w:id="4" w:name="f"/>
      <w:r>
        <w:rPr>
          <w:b/>
        </w:rPr>
        <w:t>1.2.1 Advanced Technology and Customer Experience</w:t>
      </w:r>
    </w:p>
    <w:bookmarkEnd w:id="4"/>
    <w:p w14:paraId="38F210FD" w14:textId="77777777" w:rsidR="00924024" w:rsidRDefault="00000000">
      <w:pPr>
        <w:spacing w:before="240" w:after="240"/>
      </w:pPr>
      <w:r>
        <w:t>According to Royal Caribbean, the cruise industry has been dramatically impacted by technology (</w:t>
      </w:r>
      <w:proofErr w:type="spellStart"/>
      <w:r>
        <w:t>Benzecri</w:t>
      </w:r>
      <w:proofErr w:type="spellEnd"/>
      <w:r>
        <w:t>, 2017). Its ships' high-speed internet and innovative communication systems let guests stay in touch with friends and family at sea (Smith, 2022). Royal Caribbean's virtual and augmented reality lets guests preview onboard activities and shore excursions before booking, increasing customer engagement and satisfaction (Johnson, 2023). However, technology has drawbacks. Technical issues and service disruptions can lower guest satisfaction. The rapid pace of technological evolution requires ongoing investments to keep up with the latest innovations, which may strain financial resources. Royal Caribbean must have a solid technical support system and contingency plans to resolve disruptions and ensure a seamless guest experience quickly.</w:t>
      </w:r>
    </w:p>
    <w:p w14:paraId="39828F2E" w14:textId="77777777" w:rsidR="00924024" w:rsidRDefault="00000000">
      <w:pPr>
        <w:spacing w:before="240" w:after="240"/>
      </w:pPr>
      <w:r>
        <w:t>As Royal Caribbean has shown, technology integration in the cruise industry improves guest experience and engagement. However, the company must anticipate and address potential drawbacks like technical issues and the need to invest in technology infrastructure. Royal Caribbean can provide a top-notch onboard experience and lead the cruise industry in technological innovation by proactively addressing these issues.</w:t>
      </w:r>
    </w:p>
    <w:p w14:paraId="60BBA64F" w14:textId="77777777" w:rsidR="00924024" w:rsidRDefault="00000000">
      <w:pPr>
        <w:spacing w:before="240" w:after="240"/>
        <w:rPr>
          <w:b/>
        </w:rPr>
      </w:pPr>
      <w:bookmarkStart w:id="5" w:name="g"/>
      <w:r>
        <w:rPr>
          <w:b/>
        </w:rPr>
        <w:t>1.2.2 Globalisation and Market Dynamics</w:t>
      </w:r>
    </w:p>
    <w:bookmarkEnd w:id="5"/>
    <w:p w14:paraId="19E8134C" w14:textId="77777777" w:rsidR="00924024" w:rsidRDefault="00000000">
      <w:pPr>
        <w:spacing w:before="240" w:after="240"/>
      </w:pPr>
      <w:r>
        <w:t>Royal Caribbean faces unique global market challenges and opportunities. While entering new international markets, the company must navigate diverse cultural preferences and expectations.</w:t>
      </w:r>
    </w:p>
    <w:p w14:paraId="773901FA" w14:textId="77777777" w:rsidR="00924024" w:rsidRDefault="00000000">
      <w:pPr>
        <w:spacing w:before="240" w:after="240"/>
      </w:pPr>
      <w:r>
        <w:t>To overcome this, Royal Caribbean offers regionally themed events and onboard entertainment. Traditional Asian cuisine and customised itineraries attract local travellers to Asian markets, increasing bookings and customer loyalty (Davis, 2022).</w:t>
      </w:r>
    </w:p>
    <w:p w14:paraId="610DDCF0" w14:textId="5F1419B4" w:rsidR="00924024" w:rsidRDefault="00000000">
      <w:pPr>
        <w:spacing w:before="240" w:after="240"/>
      </w:pPr>
      <w:r>
        <w:t xml:space="preserve">The downsides and challenges of this approach are possible. While catering to local cultural preferences can improve the guest experience, oversimplification or stereotyping may only partially capture culture. Additionally, balancing authentic experiences and Western norms can take time and </w:t>
      </w:r>
      <w:r w:rsidR="00E41494">
        <w:t>effort. Royal</w:t>
      </w:r>
      <w:r>
        <w:t xml:space="preserve"> Caribbean must conduct extensive cultural research and work with local experts to understand cultural nuances and sensitivities to address these potential issues. This allows the company to create diverse, inclusive experiences without misrepresenting anyone.</w:t>
      </w:r>
    </w:p>
    <w:p w14:paraId="50736C50" w14:textId="17E5947F" w:rsidR="00924024" w:rsidRPr="00D758CE" w:rsidRDefault="00000000">
      <w:pPr>
        <w:spacing w:before="240" w:after="240"/>
      </w:pPr>
      <w:r>
        <w:t xml:space="preserve">In conclusion, Royal Caribbean's efforts to tailor its offerings to specific cultural markets are commendable. However, it must remain vigilant and work diligently to fix potential issues through research, sensitivity, and collaboration. This balance allows the company to thrive in </w:t>
      </w:r>
      <w:r>
        <w:lastRenderedPageBreak/>
        <w:t>the global cruise market while providing authentic and respectful experiences for all passengers.</w:t>
      </w:r>
    </w:p>
    <w:p w14:paraId="770F2BC6" w14:textId="77777777" w:rsidR="00924024" w:rsidRDefault="00000000">
      <w:pPr>
        <w:spacing w:before="240" w:after="240"/>
        <w:rPr>
          <w:b/>
        </w:rPr>
      </w:pPr>
      <w:bookmarkStart w:id="6" w:name="h"/>
      <w:r>
        <w:rPr>
          <w:b/>
        </w:rPr>
        <w:t>1.2.3 Effective Change Management Methods</w:t>
      </w:r>
    </w:p>
    <w:bookmarkEnd w:id="6"/>
    <w:p w14:paraId="1C0F4EA8" w14:textId="77777777" w:rsidR="00924024" w:rsidRDefault="00000000">
      <w:pPr>
        <w:spacing w:before="240" w:after="240"/>
      </w:pPr>
      <w:r>
        <w:t>The COVID-19 pandemic showed Royal Caribbean's change management skills.</w:t>
      </w:r>
    </w:p>
    <w:p w14:paraId="12494319" w14:textId="77777777" w:rsidR="00924024" w:rsidRDefault="00000000">
      <w:pPr>
        <w:spacing w:before="240" w:after="240"/>
      </w:pPr>
      <w:r>
        <w:t>The company quickly implemented health and safety protocols to protect guests and staff amid unprecedented challenges. Royal Caribbean adapted to the changing macro-environment by working with health experts and following government regulations (Brown, 2021). Despite its commendable response, Royal Caribbean faced challenges. Rapidly implementing new protocols and guidelines may need to be clarified for guests and crew, affecting the guest experience. The company may also need financial support from onboard capacity reduction and operational changes.</w:t>
      </w:r>
    </w:p>
    <w:p w14:paraId="1F9FD52D" w14:textId="77777777" w:rsidR="00924024" w:rsidRDefault="00000000">
      <w:pPr>
        <w:spacing w:before="240" w:after="240"/>
      </w:pPr>
      <w:r>
        <w:t>Royal Caribbean should improve employee communication and training to address these issues and ensure new protocols are understood and followed. The company could also offer new onboard experiences or partner with local tourism providers for safe shore excursions to offset the financial impact.</w:t>
      </w:r>
    </w:p>
    <w:p w14:paraId="51C1D093" w14:textId="77777777" w:rsidR="00924024" w:rsidRDefault="00000000">
      <w:pPr>
        <w:spacing w:before="240" w:after="240"/>
      </w:pPr>
      <w:r>
        <w:t>In conclusion, Royal Caribbean's COVID-19 pandemic response shows its commitment to change management, but it is essential to recognise and address issues. The company can overcome these challenges and prioritise guest safety and satisfaction during unprecedented change by improving communication, training, and creativity.</w:t>
      </w:r>
    </w:p>
    <w:p w14:paraId="136B7E35" w14:textId="77777777" w:rsidR="00924024" w:rsidRDefault="00000000">
      <w:pPr>
        <w:spacing w:before="240" w:after="240"/>
        <w:rPr>
          <w:b/>
        </w:rPr>
      </w:pPr>
      <w:bookmarkStart w:id="7" w:name="i"/>
      <w:r>
        <w:rPr>
          <w:b/>
        </w:rPr>
        <w:t>1.2.4 Challenges and Limits</w:t>
      </w:r>
    </w:p>
    <w:bookmarkEnd w:id="7"/>
    <w:p w14:paraId="1DD572D3" w14:textId="77777777" w:rsidR="00924024" w:rsidRDefault="00000000">
      <w:pPr>
        <w:spacing w:before="240" w:after="240"/>
      </w:pPr>
      <w:r>
        <w:t>Royal Caribbean struggled with economic instability and budget constraints. The 2008 global financial crisis (REF) reduced luxury vacation spending, lowering sales for the company.</w:t>
      </w:r>
    </w:p>
    <w:p w14:paraId="20A2CBA4" w14:textId="77777777" w:rsidR="00924024" w:rsidRDefault="00000000">
      <w:pPr>
        <w:spacing w:before="240" w:after="240"/>
      </w:pPr>
      <w:r>
        <w:t>Royal Caribbean offered discounted fares and all-inclusive packages to cost-conscious customers to stay competitive and maintain sales volumes during tough times.</w:t>
      </w:r>
    </w:p>
    <w:p w14:paraId="206B14E4" w14:textId="77777777" w:rsidR="00924024" w:rsidRDefault="00000000">
      <w:pPr>
        <w:spacing w:before="240" w:after="240"/>
      </w:pPr>
      <w:r>
        <w:t>Economy (Johnson, 2023). In response, Royal Caribbean's competitors used similar pricing strategies to attract price-sensitive customers. This created a competitive environment where price wars and discounts could lower profit margins and dilute the brand's premium positioning.</w:t>
      </w:r>
    </w:p>
    <w:p w14:paraId="470D3F27" w14:textId="77777777" w:rsidR="00924024" w:rsidRDefault="00000000">
      <w:pPr>
        <w:spacing w:before="240" w:after="240"/>
      </w:pPr>
      <w:r>
        <w:t>Royal Caribbean should take a multifaceted approach to these issues. Although pricing strategies must be adjusted, the company should highlight its unique value propositions, such as excellent service, innovative onboard experiences, and exclusive destinations. This can differentiate the brand from price-focused competitors, reducing commoditisation risk.</w:t>
      </w:r>
    </w:p>
    <w:p w14:paraId="623C8A37" w14:textId="77777777" w:rsidR="00924024" w:rsidRDefault="00000000">
      <w:pPr>
        <w:spacing w:before="240" w:after="240"/>
      </w:pPr>
      <w:r>
        <w:t>In conclusion, while Royal Caribbean successfully navigates economic challenges through adaptive pricing strategies, it is essential to recognise the drawbacks of a price-driven competitive environment. Royal Caribbean can stay competitive even during tough economic times by balancing pricing strategies and highlighting the brand's unique value.</w:t>
      </w:r>
    </w:p>
    <w:p w14:paraId="06277098" w14:textId="77777777" w:rsidR="00E41494" w:rsidRDefault="00E41494">
      <w:pPr>
        <w:spacing w:before="240" w:after="240"/>
        <w:rPr>
          <w:b/>
        </w:rPr>
      </w:pPr>
      <w:bookmarkStart w:id="8" w:name="j"/>
    </w:p>
    <w:p w14:paraId="478F5205" w14:textId="212AE888" w:rsidR="00924024" w:rsidRDefault="00000000">
      <w:pPr>
        <w:spacing w:before="240" w:after="240"/>
        <w:rPr>
          <w:b/>
        </w:rPr>
      </w:pPr>
      <w:r>
        <w:rPr>
          <w:b/>
        </w:rPr>
        <w:lastRenderedPageBreak/>
        <w:t>1.2.5 Kotter Change Model</w:t>
      </w:r>
    </w:p>
    <w:bookmarkEnd w:id="8"/>
    <w:p w14:paraId="604A7530" w14:textId="77777777" w:rsidR="00924024" w:rsidRDefault="00000000">
      <w:pPr>
        <w:spacing w:before="240" w:after="240"/>
      </w:pPr>
      <w:r>
        <w:t>Royal Caribbean uses Kotter's Change Model (1996) to improve change management. This eight-step model helps companies navigate macro-environmental changes (Kotter, 1996). Implementing the Kotter Model on the ship improved change management strategies. Following the eight-step Kotter Model,</w:t>
      </w:r>
    </w:p>
    <w:p w14:paraId="237E9771" w14:textId="77777777" w:rsidR="00924024" w:rsidRDefault="00000000">
      <w:pPr>
        <w:spacing w:before="240" w:after="240"/>
      </w:pPr>
      <w:r>
        <w:t xml:space="preserve">Royal Caribbean adapted quickly to the changing macro-environment, especially during the COVID-19 pandemic (Brown, 2021). This proactive approach ensured passengers' safety and enjoyment on the cruise, building brand </w:t>
      </w:r>
      <w:proofErr w:type="gramStart"/>
      <w:r>
        <w:t>trust</w:t>
      </w:r>
      <w:proofErr w:type="gramEnd"/>
      <w:r>
        <w:t xml:space="preserve"> and demonstrating the company's change management expertise.</w:t>
      </w:r>
    </w:p>
    <w:p w14:paraId="4A849E32" w14:textId="77777777" w:rsidR="00924024" w:rsidRDefault="00000000">
      <w:pPr>
        <w:spacing w:before="240" w:after="240"/>
      </w:pPr>
      <w:r>
        <w:t>Even with the Kotter Change Model, there may be drawbacks. The complexity of large-scale change initiatives may require time and resources. In some situations, implementing all eight steps of the model may take time, resulting in partial adoption and inefficiencies. Royal Caribbean should tailor the Kotter Model to its needs and streamline implementation to avoid these issues. Regular progress assessments and feedback-based adjustments can help resolve change journey issues.</w:t>
      </w:r>
    </w:p>
    <w:p w14:paraId="3512BFA5" w14:textId="7ABD5C1A" w:rsidR="00924024" w:rsidRPr="0066717C" w:rsidRDefault="00000000">
      <w:pPr>
        <w:spacing w:before="240" w:after="240"/>
      </w:pPr>
      <w:r>
        <w:t>In conclusion, Royal Caribbean's change management strategies have benefited from the Kotter Change Model, but its implementation may have drawbacks. Royal Caribbean can manage change while minimising challenges and maximising benefits by customising the model and remaining flexible.</w:t>
      </w:r>
    </w:p>
    <w:p w14:paraId="2B4EE7CC" w14:textId="77777777" w:rsidR="00924024" w:rsidRDefault="00000000">
      <w:pPr>
        <w:spacing w:before="240" w:after="240"/>
        <w:rPr>
          <w:b/>
        </w:rPr>
      </w:pPr>
      <w:bookmarkStart w:id="9" w:name="k"/>
      <w:r>
        <w:rPr>
          <w:b/>
        </w:rPr>
        <w:t>1.2.6 Conclude</w:t>
      </w:r>
    </w:p>
    <w:bookmarkEnd w:id="9"/>
    <w:p w14:paraId="0D1F4232" w14:textId="77777777" w:rsidR="00924024" w:rsidRDefault="00000000">
      <w:pPr>
        <w:spacing w:before="240" w:after="240"/>
      </w:pPr>
      <w:r>
        <w:t>Royal Caribbean's problems affect its long-term success. Budget constraints and economic instability can affect sales. The company lost sales during the 2008 global financial crisis due to reduced luxury vacation spending (Smith, 2022).</w:t>
      </w:r>
    </w:p>
    <w:p w14:paraId="033B3DC7" w14:textId="77777777" w:rsidR="00924024" w:rsidRDefault="00000000">
      <w:pPr>
        <w:spacing w:before="240" w:after="240"/>
      </w:pPr>
      <w:r>
        <w:t xml:space="preserve">Royal Caribbean adopted adaptive pricing and targeted budget-conscious customers to address such issues. The </w:t>
      </w:r>
      <w:proofErr w:type="gramStart"/>
      <w:r>
        <w:t>company maintained</w:t>
      </w:r>
      <w:proofErr w:type="gramEnd"/>
      <w:r>
        <w:t xml:space="preserve"> sales during economic downturns by offering discounted fares and all-inclusive packages (Johnson, 2023).</w:t>
      </w:r>
    </w:p>
    <w:p w14:paraId="12BDA4F5" w14:textId="77777777" w:rsidR="00924024" w:rsidRDefault="00000000">
      <w:pPr>
        <w:spacing w:before="240" w:after="240"/>
      </w:pPr>
      <w:r>
        <w:t>These strategic initiatives help Royal Caribbean maintain its market presence and financial stability, demonstrating its ability to adapt to macro-environmental changes. Real-life case studies show how the company applies its strategies and addresses industry challenges.</w:t>
      </w:r>
    </w:p>
    <w:p w14:paraId="106DFE2F" w14:textId="77777777" w:rsidR="00924024" w:rsidRDefault="00000000">
      <w:pPr>
        <w:spacing w:before="240" w:after="240"/>
      </w:pPr>
      <w:r>
        <w:t>Another necessary consequence of cruise industry innovation is staying ahead. Royal Caribbean prioritises competitiveness and customer satisfaction. The company tracks industry trends, researches customer preferences, and adopts relevant technologies to achieve this (Smith, 2022).</w:t>
      </w:r>
    </w:p>
    <w:p w14:paraId="66BD1DE0" w14:textId="77777777" w:rsidR="00924024" w:rsidRDefault="00000000">
      <w:pPr>
        <w:spacing w:before="240" w:after="240"/>
      </w:pPr>
      <w:r>
        <w:t xml:space="preserve">Royal Caribbean pioneers the cruise industry with its dedication to innovation. The company offers an unforgettable cruise experience with cutting-edge technology, seamless connectivity, and many innovative features. High-speed internet, cutting-edge communication systems, top-notch entertainment, and innovative accommodations create an unmatched experience for relaxation and excitement seekers. Royal Caribbean's </w:t>
      </w:r>
      <w:r>
        <w:lastRenderedPageBreak/>
        <w:t>comprehensive and forward-thinking approach ensures a cruise experience that's more than a vacation. Royal Caribbean offers a cutting-edge cruise that will leave a lasting impression.</w:t>
      </w:r>
    </w:p>
    <w:p w14:paraId="002FFB30" w14:textId="77777777" w:rsidR="00924024" w:rsidRDefault="00000000">
      <w:pPr>
        <w:spacing w:before="240" w:after="240"/>
      </w:pPr>
      <w:r>
        <w:t>The company uses virtual and augmented reality to give guests immersive previews of onboard activities and shore excursions, increasing customer engagement and satisfaction (Johnson, 2023). Royal Caribbean invests in and integrates cutting-edge technology to keep its fleet cutting-edge. This ensures guests a memorable experience. Tech-savvy travellers love these enhancements, which boost the company's cruise industry reputation. Royal Caribbean's proactive approach to technology reinforces its leadership in customer service.</w:t>
      </w:r>
    </w:p>
    <w:p w14:paraId="4BC407A0" w14:textId="77777777" w:rsidR="00924024" w:rsidRDefault="00000000">
      <w:pPr>
        <w:spacing w:before="240" w:after="240"/>
        <w:rPr>
          <w:b/>
        </w:rPr>
      </w:pPr>
      <w:bookmarkStart w:id="10" w:name="l"/>
      <w:r>
        <w:rPr>
          <w:b/>
        </w:rPr>
        <w:t>1.3 Organisational Change Management</w:t>
      </w:r>
    </w:p>
    <w:bookmarkEnd w:id="10"/>
    <w:p w14:paraId="3A655EE4" w14:textId="77777777" w:rsidR="00924024" w:rsidRDefault="00000000">
      <w:pPr>
        <w:spacing w:before="240" w:after="240"/>
      </w:pPr>
      <w:r>
        <w:t>Royal Caribbean's organisational change requires careful management and decision-making. Royal Caribbean must adapt proactively and stay ahead in an industry with intense competition and rapidly changing customer expectations.</w:t>
      </w:r>
    </w:p>
    <w:p w14:paraId="5DF629EB" w14:textId="77777777" w:rsidR="00924024" w:rsidRDefault="00000000">
      <w:pPr>
        <w:spacing w:before="240" w:after="240"/>
      </w:pPr>
      <w:r>
        <w:t>Royal Caribbean must analyse internal and external factors that affect its operations to manage organisational change. This process critically evaluates market trends, customer needs, and technology.</w:t>
      </w:r>
    </w:p>
    <w:p w14:paraId="47B2F516" w14:textId="77777777" w:rsidR="00924024" w:rsidRDefault="00000000">
      <w:pPr>
        <w:spacing w:before="240" w:after="240"/>
      </w:pPr>
      <w:r>
        <w:t>Royal Caribbean uses intelligent technologies and mobile apps to improve guest experiences and streamline internal processes to stay ahead by identifying its strengths, weaknesses, opportunities, and threats (SWOT) (Meredith &amp; Mantel, 2012).</w:t>
      </w:r>
    </w:p>
    <w:p w14:paraId="3771293B" w14:textId="77777777" w:rsidR="00924024" w:rsidRDefault="00000000">
      <w:pPr>
        <w:spacing w:before="240" w:after="240"/>
      </w:pPr>
      <w:r>
        <w:t>Key stakeholders must be engaged and aligned to navigate organisational change successfully. This requires open communication with employees, managers, and other stakeholders to involve them in change initiatives. By creating a collaborative and supportive environment, Royal Caribbean can gain stakeholder buy-in and commitment, easing the transition (Cameron &amp; Green, 2015). For example, comprehensive training emphasises the importance of personalised service for guest satisfaction.</w:t>
      </w:r>
    </w:p>
    <w:p w14:paraId="0B4786EA" w14:textId="77777777" w:rsidR="00924024" w:rsidRDefault="00000000">
      <w:pPr>
        <w:spacing w:before="240" w:after="240"/>
      </w:pPr>
      <w:r>
        <w:t>Royal Caribbean can also benefit from Kotter's 8-Step Change Model. Royal Caribbean overcame the COVID-19 pandemic by collaborating with health authorities and communicating openly with passengers and crew. This model emphasises the need to create a sense of urgency, build a strong coalition of change advocates, and effectively communicate the vision for change. Royal Caribbean can navigate change and overcome resistance using this critical approach (Kotter, 1995).</w:t>
      </w:r>
    </w:p>
    <w:p w14:paraId="520F879D" w14:textId="77777777" w:rsidR="00924024" w:rsidRDefault="00000000">
      <w:pPr>
        <w:spacing w:before="240" w:after="240"/>
      </w:pPr>
      <w:r>
        <w:t>Organisational change at Royal Caribbean takes time and effort. The company must critically evaluate its practices, adopt new technologies, and adapt to changing customer needs. Being proactive and strategic, Royal Caribbean can seize new opportunities, improve operational efficiency, and provide exceptional guest experiences, becoming a significant cruise player.</w:t>
      </w:r>
    </w:p>
    <w:p w14:paraId="38D26C40" w14:textId="77777777" w:rsidR="00924024" w:rsidRDefault="00000000">
      <w:pPr>
        <w:spacing w:before="240" w:after="240"/>
      </w:pPr>
      <w:r>
        <w:t>In this ever-changing landscape, Royal Caribbean's ability to navigate organisational change will determine its success in meeting modern travellers' needs and maintaining its industry leadership.</w:t>
      </w:r>
    </w:p>
    <w:p w14:paraId="3B441D90" w14:textId="77777777" w:rsidR="00E41494" w:rsidRDefault="00E41494">
      <w:pPr>
        <w:spacing w:before="240" w:after="240"/>
        <w:rPr>
          <w:b/>
        </w:rPr>
      </w:pPr>
      <w:bookmarkStart w:id="11" w:name="m"/>
    </w:p>
    <w:p w14:paraId="7B8FA166" w14:textId="321719C3" w:rsidR="00924024" w:rsidRDefault="00000000">
      <w:pPr>
        <w:spacing w:before="240" w:after="240"/>
        <w:rPr>
          <w:b/>
        </w:rPr>
      </w:pPr>
      <w:r>
        <w:rPr>
          <w:b/>
        </w:rPr>
        <w:lastRenderedPageBreak/>
        <w:t>1.4 Royal Caribbean Change Explanation</w:t>
      </w:r>
    </w:p>
    <w:bookmarkEnd w:id="11"/>
    <w:p w14:paraId="502FB134" w14:textId="77777777" w:rsidR="00924024" w:rsidRDefault="00000000">
      <w:pPr>
        <w:spacing w:before="240" w:after="240"/>
      </w:pPr>
      <w:r>
        <w:t>Change at Royal Caribbean can be driven by many factors. One reason for change is to adapt to changing market and industry dynamics. Royal Caribbean must innovate and stay ahead of the curve to meet customer expectations and stay competitive in the highly competitive cruise industry (Duffy, 2020).</w:t>
      </w:r>
    </w:p>
    <w:p w14:paraId="50ADE823" w14:textId="77777777" w:rsidR="00924024" w:rsidRDefault="00000000">
      <w:pPr>
        <w:spacing w:before="240" w:after="240"/>
      </w:pPr>
      <w:r>
        <w:t>Identification of internal inefficiencies or improvement areas is another reason for change. Through careful operations analysis,</w:t>
      </w:r>
    </w:p>
    <w:p w14:paraId="3AAF7529" w14:textId="77777777" w:rsidR="00924024" w:rsidRDefault="00000000">
      <w:pPr>
        <w:spacing w:before="240" w:after="240"/>
      </w:pPr>
      <w:r>
        <w:t>Royal Caribbean may identify outdated processes, systems, or practices that hinder performance or need strategic alignment. Change can streamline operations, boost efficiency, and boost organisational effectiveness.</w:t>
      </w:r>
    </w:p>
    <w:p w14:paraId="782E75B1" w14:textId="77777777" w:rsidR="00924024" w:rsidRDefault="00000000">
      <w:pPr>
        <w:spacing w:before="240" w:after="240"/>
      </w:pPr>
      <w:r>
        <w:t>Consumer preferences, technology, and regulations can also necessitate change. Digital technology has transformed travel research, booking, and experience. Royal Caribbean may adopt digital technologies to improve guest experiences, meet tech-savvy consumers, and stay relevant (Leighton, 2021).</w:t>
      </w:r>
    </w:p>
    <w:p w14:paraId="2965F24D" w14:textId="77777777" w:rsidR="00924024" w:rsidRDefault="00000000">
      <w:pPr>
        <w:spacing w:before="240" w:after="240"/>
      </w:pPr>
      <w:r>
        <w:t>Sustainability concerns and societal expectations can also spur change in organisations. Customers, investors, and regulators expect companies to practise sustainability as environmental awareness grows.</w:t>
      </w:r>
    </w:p>
    <w:p w14:paraId="470D3622" w14:textId="77777777" w:rsidR="00924024" w:rsidRDefault="00000000">
      <w:pPr>
        <w:spacing w:before="240" w:after="240"/>
      </w:pPr>
      <w:r>
        <w:t>Royal Caribbean Group (2021) responds to these pressures and wants to align its operations with sustainability goals by adopting environmentally friendly initiatives.</w:t>
      </w:r>
    </w:p>
    <w:p w14:paraId="60E29F1A" w14:textId="77777777" w:rsidR="00924024" w:rsidRDefault="00000000">
      <w:pPr>
        <w:spacing w:before="240" w:after="240"/>
      </w:pPr>
      <w:r>
        <w:t>Royal Caribbean proactively embraces change to improve its competitive position, provide exceptional guest experiences, and align its operations with evolving industry and societal expectations.</w:t>
      </w:r>
    </w:p>
    <w:p w14:paraId="70FE7FBC" w14:textId="77777777" w:rsidR="00924024" w:rsidRDefault="00000000">
      <w:pPr>
        <w:spacing w:before="240" w:after="240"/>
        <w:rPr>
          <w:b/>
        </w:rPr>
      </w:pPr>
      <w:bookmarkStart w:id="12" w:name="o"/>
      <w:r>
        <w:rPr>
          <w:b/>
        </w:rPr>
        <w:t>1.5 PESTEL Analysis</w:t>
      </w:r>
    </w:p>
    <w:bookmarkEnd w:id="12"/>
    <w:p w14:paraId="6E774096" w14:textId="77777777" w:rsidR="00924024" w:rsidRDefault="00000000">
      <w:pPr>
        <w:spacing w:before="240" w:after="240"/>
      </w:pPr>
      <w:r>
        <w:t>The PESTEL analysis findings (Annex A) stress Royal Caribbean's need for adaptable, innovative, and sustainable cruise ship sales strategies. Specific examples, supported by references (Smith, 2022; Johnson, 2022; Davis, 2021), highlight strategic flexibility, innovation, and sustainability. The maritime market's dynamic demand strategies align with political, economic, technological, and environmental factors. Royal Caribbean must adapt its sales strategies for relevance, customer attraction, and industry standing. While internal strengths matter, market speed requires adaptability. An over-reliance on past success hampers seizing opportunities and overcoming challenges. A balanced approach is crucial.</w:t>
      </w:r>
    </w:p>
    <w:p w14:paraId="6FF5ACE8" w14:textId="77777777" w:rsidR="00924024" w:rsidRDefault="00000000">
      <w:pPr>
        <w:spacing w:before="240" w:after="240"/>
        <w:rPr>
          <w:b/>
        </w:rPr>
      </w:pPr>
      <w:bookmarkStart w:id="13" w:name="p"/>
      <w:r>
        <w:rPr>
          <w:b/>
        </w:rPr>
        <w:t>1.6 SWOT Analysis</w:t>
      </w:r>
    </w:p>
    <w:bookmarkEnd w:id="13"/>
    <w:p w14:paraId="3EF72835" w14:textId="77777777" w:rsidR="00924024" w:rsidRDefault="00000000">
      <w:pPr>
        <w:spacing w:before="240" w:after="240"/>
      </w:pPr>
      <w:r>
        <w:t xml:space="preserve">The Royal Caribbean SWOT analysis (Annex B) guides success in the competitive cruise sales industry (Smith &amp; Johnson, 2021). Brown (2020) highlights brands and amenities for compelling pitches and guest satisfaction. Addressing flaws like time constraints and language barriers prompts strategic measures (Williams, 2019). In a dynamic industry, thorough internal assessment is essential. Critics argue that it ignores external dynamics, but it aids adaptation. To increase competitiveness, Royal Caribbean can tap into rising cruise demand and partner with operators (Smith &amp; Turner, 2021). Monitoring competition </w:t>
      </w:r>
      <w:r>
        <w:lastRenderedPageBreak/>
        <w:t>and economic challenges aids adaptability (Williams &amp; Turner, 2022). Sales success depends on foresight, leveraging strengths, addressing weaknesses, seizing opportunities, and countering threats. Royal Caribbean's sales professionals maximize revenue and guest experience.</w:t>
      </w:r>
    </w:p>
    <w:p w14:paraId="2ACE50B2" w14:textId="77777777" w:rsidR="00924024" w:rsidRDefault="00000000">
      <w:pPr>
        <w:spacing w:before="240" w:after="240"/>
        <w:rPr>
          <w:b/>
        </w:rPr>
      </w:pPr>
      <w:bookmarkStart w:id="14" w:name="q"/>
      <w:r>
        <w:rPr>
          <w:b/>
        </w:rPr>
        <w:t>2.0 Evaluate how organisational stakeholders can be efficiently led through complex workplace change.</w:t>
      </w:r>
    </w:p>
    <w:bookmarkEnd w:id="14"/>
    <w:p w14:paraId="47FA9587" w14:textId="0584A122" w:rsidR="00924024" w:rsidRDefault="00000000">
      <w:pPr>
        <w:spacing w:before="240" w:after="240"/>
      </w:pPr>
      <w:r>
        <w:t xml:space="preserve">Efficiently leading organisational stakeholders through complex workplace change requires a thoughtful and strategic approach. In this context, Royal Caribbean demonstrates the importance of addressing the "fish story" (Johnson, 2018) to achieve positive outcomes by maintaining transparency and honesty when communicating about the progress and impact of change </w:t>
      </w:r>
      <w:r w:rsidR="0055369B">
        <w:t>initiatives and</w:t>
      </w:r>
      <w:r>
        <w:t xml:space="preserve"> resisting the temptation to exaggerate or distort the narrative.</w:t>
      </w:r>
    </w:p>
    <w:p w14:paraId="62D77BFD" w14:textId="3F2F0158" w:rsidR="0066717C" w:rsidRPr="00E41494" w:rsidRDefault="00000000">
      <w:pPr>
        <w:spacing w:before="240" w:after="240"/>
      </w:pPr>
      <w:r>
        <w:t>This approach builds trust, fosters collaboration, and enhances stakeholder buy-in and commitment (Brown &amp; Davis, 2019). Additionally, Royal Caribbean aligns stakeholder interests, employs effective communication and engagement strategies, demonstrates strong leadership and change management, and addresses resistance to ensure stakeholders' active involvement and support (Smith &amp; Johnson, 2020). This comprehensive and proactive approach enables Royal Caribbean to navigate complex workplace change with agility and achieve sustainable growth and success.</w:t>
      </w:r>
    </w:p>
    <w:p w14:paraId="105D9495" w14:textId="11116189" w:rsidR="00924024" w:rsidRDefault="00000000">
      <w:pPr>
        <w:spacing w:before="240" w:after="240"/>
        <w:rPr>
          <w:b/>
        </w:rPr>
      </w:pPr>
      <w:bookmarkStart w:id="15" w:name="r"/>
      <w:r>
        <w:rPr>
          <w:b/>
        </w:rPr>
        <w:t>2.1.1 Understanding Stakeholder Perspectives</w:t>
      </w:r>
    </w:p>
    <w:bookmarkEnd w:id="15"/>
    <w:p w14:paraId="7119E17B" w14:textId="77777777" w:rsidR="00924024" w:rsidRDefault="00000000">
      <w:pPr>
        <w:spacing w:before="240" w:after="240"/>
      </w:pPr>
      <w:proofErr w:type="gramStart"/>
      <w:r>
        <w:t>In light of</w:t>
      </w:r>
      <w:proofErr w:type="gramEnd"/>
      <w:r>
        <w:t xml:space="preserve"> these challenges, Royal Caribbean efficiently leads stakeholders through complex workplace change; it is imperative to grasp their perspectives, concerns, and aspirations. Royal Caribbean must recognise the significance of stakeholder analysis in identifying and categorising the different groups affected by the change. The company gains valuable insights that inform tailored communication strategies and engagement plans by conducting comprehensive stakeholder assessments (Weeden, 2004). </w:t>
      </w:r>
    </w:p>
    <w:p w14:paraId="08EC2539" w14:textId="77777777" w:rsidR="00924024" w:rsidRDefault="00000000">
      <w:pPr>
        <w:spacing w:before="240" w:after="240"/>
        <w:rPr>
          <w:b/>
        </w:rPr>
      </w:pPr>
      <w:bookmarkStart w:id="16" w:name="s"/>
      <w:r>
        <w:rPr>
          <w:b/>
        </w:rPr>
        <w:t>2.1.2 Communication and Engagement Strategies</w:t>
      </w:r>
    </w:p>
    <w:bookmarkEnd w:id="16"/>
    <w:p w14:paraId="665CA0CB" w14:textId="77777777" w:rsidR="00924024" w:rsidRDefault="00000000">
      <w:pPr>
        <w:spacing w:before="240" w:after="240"/>
      </w:pPr>
      <w:r>
        <w:t xml:space="preserve">Royal Caribbean adopts proactive communication and engagement strategies to foster stakeholder involvement throughout complex workplace change. The company emphasises the importance of transparent and consistent communication, ensuring stakeholders are informed about the change process, its objectives, and its benefits. Various communication channels, such as town hall meetings, newsletters, intranet portals, and individual discussions, are utilised to disseminate information and create opportunities for dialogue. Moreover, Royal Caribbean strongly emphasises two-way communication, actively listening to stakeholders' feedback, addressing their concerns, and incorporating their suggestions to foster stakeholder collaboration and ownership (Weeden, 2004). </w:t>
      </w:r>
    </w:p>
    <w:p w14:paraId="0A918895" w14:textId="77777777" w:rsidR="00924024" w:rsidRDefault="00000000">
      <w:pPr>
        <w:spacing w:before="240" w:after="240"/>
      </w:pPr>
      <w:r>
        <w:rPr>
          <w:b/>
        </w:rPr>
        <w:t xml:space="preserve">Innovative Ideas and Solutions: </w:t>
      </w:r>
      <w:r>
        <w:t>Actively incorporating stakeholders' suggestions into decision-making processes has yielded innovative and practical solutions that guests and partners love.</w:t>
      </w:r>
    </w:p>
    <w:p w14:paraId="0C3160C6" w14:textId="77777777" w:rsidR="00924024" w:rsidRDefault="00000000">
      <w:pPr>
        <w:spacing w:before="240" w:after="240"/>
      </w:pPr>
      <w:r>
        <w:rPr>
          <w:b/>
        </w:rPr>
        <w:t>Stronger Relationships:</w:t>
      </w:r>
      <w:r>
        <w:t xml:space="preserve"> Listening and responding to stakeholders builds trust and loyalty.</w:t>
      </w:r>
    </w:p>
    <w:p w14:paraId="5D5A3896" w14:textId="77777777" w:rsidR="00924024" w:rsidRDefault="00000000">
      <w:pPr>
        <w:spacing w:before="240" w:after="240"/>
      </w:pPr>
      <w:r>
        <w:lastRenderedPageBreak/>
        <w:t>Regular stakeholder engagement helps the company adapt to changing needs and align strategies and offerings with industry changes.</w:t>
      </w:r>
    </w:p>
    <w:p w14:paraId="6939B638" w14:textId="77777777" w:rsidR="00924024" w:rsidRDefault="00000000">
      <w:pPr>
        <w:spacing w:before="240" w:after="240"/>
      </w:pPr>
      <w:r>
        <w:rPr>
          <w:b/>
        </w:rPr>
        <w:t>Positive Brand Perception:</w:t>
      </w:r>
      <w:r>
        <w:t xml:space="preserve"> Active stakeholder engagement boosts Royal Caribbean's customer-focused and socially responsible image.</w:t>
      </w:r>
    </w:p>
    <w:p w14:paraId="6610797A" w14:textId="77777777" w:rsidR="00924024" w:rsidRDefault="00000000">
      <w:pPr>
        <w:spacing w:before="240" w:after="240"/>
      </w:pPr>
      <w:r>
        <w:rPr>
          <w:b/>
        </w:rPr>
        <w:t xml:space="preserve">Employee Engagement and Satisfaction: </w:t>
      </w:r>
      <w:r>
        <w:t>By considering employee opinions, the company fosters ownership and commitment, improving job satisfaction and performance.</w:t>
      </w:r>
    </w:p>
    <w:p w14:paraId="2111362F" w14:textId="77777777" w:rsidR="00924024" w:rsidRDefault="00000000">
      <w:pPr>
        <w:spacing w:before="240" w:after="240"/>
      </w:pPr>
      <w:r>
        <w:t>Actively listening and involving stakeholders creates an inclusive organisational culture that values diverse perspectives and promotes well-rounded strategies.</w:t>
      </w:r>
    </w:p>
    <w:p w14:paraId="2C585C07" w14:textId="77777777" w:rsidR="00924024" w:rsidRDefault="00000000">
      <w:pPr>
        <w:spacing w:before="240" w:after="240"/>
      </w:pPr>
      <w:r>
        <w:t>Royal Caribbean's focus on two-way communication and stakeholder engagement yields results beyond satisfaction. These results demonstrate its best practice, promoting innovation, trust-building, crisis management, and organisational resilience. It shows Royal Caribbean's dedication to providing excellent cruise experiences and fostering a sustainable and collaborative ecosystem for all stakeholders.</w:t>
      </w:r>
    </w:p>
    <w:p w14:paraId="54CF3FCD" w14:textId="77777777" w:rsidR="00924024" w:rsidRDefault="00000000">
      <w:pPr>
        <w:spacing w:before="240" w:after="240"/>
        <w:rPr>
          <w:b/>
        </w:rPr>
      </w:pPr>
      <w:bookmarkStart w:id="17" w:name="t"/>
      <w:bookmarkStart w:id="18" w:name="u"/>
      <w:r>
        <w:rPr>
          <w:b/>
        </w:rPr>
        <w:t>2.1.3 Leadership and Change Management</w:t>
      </w:r>
    </w:p>
    <w:bookmarkEnd w:id="17"/>
    <w:bookmarkEnd w:id="18"/>
    <w:p w14:paraId="2DCF6B59" w14:textId="77777777" w:rsidR="00924024" w:rsidRDefault="00000000">
      <w:pPr>
        <w:spacing w:before="240" w:after="240"/>
      </w:pPr>
      <w:r>
        <w:t xml:space="preserve">Efficiently leading stakeholders through complex workplace change necessitates strong leadership and effective change management practices, Kotter (1996). At Royal Caribbean, leaders are regarded as change agents, inspiring and motivating stakeholders to embrace transformation. Leaders guide stakeholders through the change journey by providing a clear vision and aligning stakeholders' efforts with the organisation's strategic </w:t>
      </w:r>
      <w:proofErr w:type="spellStart"/>
      <w:proofErr w:type="gramStart"/>
      <w:r>
        <w:t>goals.For</w:t>
      </w:r>
      <w:proofErr w:type="spellEnd"/>
      <w:proofErr w:type="gramEnd"/>
      <w:r>
        <w:t xml:space="preserve"> instance, John Kotter, a prominent change management expert, emphasises the pivotal role of leadership in communicating a compelling vision for change. Through his 8-Step Model, Kotter emphasises that leaders must articulate a clear direction, helping stakeholders understand the rationale behind the change and inspiring their commitment. This example highlights how effective leadership is a guiding force during organisational transformation, Kotter (1996).</w:t>
      </w:r>
    </w:p>
    <w:p w14:paraId="095600F0" w14:textId="77777777" w:rsidR="00924024" w:rsidRDefault="00000000">
      <w:pPr>
        <w:spacing w:before="240" w:after="240"/>
      </w:pPr>
      <w:r>
        <w:t xml:space="preserve">Royal Caribbean follows the principles of change management models such as Kotter's Change Model (1996), </w:t>
      </w:r>
      <w:r>
        <w:rPr>
          <w:color w:val="0E101A"/>
        </w:rPr>
        <w:t>Incorporating John Kotter's 8-Step Model, Royal Caribbean strategically navigates change by creating a sense of urgency, building a coalition of stakeholders, and empowering individuals to take ownership of the change process. This approach ensures stakeholders are actively engaged and committed to the change, fostering a smoother transition and successful outcomes,</w:t>
      </w:r>
      <w:r>
        <w:t xml:space="preserve"> Kotter (1996).</w:t>
      </w:r>
    </w:p>
    <w:p w14:paraId="092B5B33" w14:textId="77777777" w:rsidR="00924024" w:rsidRDefault="00000000">
      <w:pPr>
        <w:spacing w:before="240" w:after="240"/>
        <w:rPr>
          <w:b/>
        </w:rPr>
      </w:pPr>
      <w:bookmarkStart w:id="19" w:name="v"/>
      <w:r>
        <w:rPr>
          <w:b/>
        </w:rPr>
        <w:t>2.1.4 Conclusion</w:t>
      </w:r>
    </w:p>
    <w:bookmarkEnd w:id="19"/>
    <w:p w14:paraId="5F5660EF" w14:textId="77777777" w:rsidR="00924024" w:rsidRDefault="00000000">
      <w:pPr>
        <w:spacing w:before="240" w:after="240"/>
      </w:pPr>
      <w:r>
        <w:t>Royal Caribbean's efficient leadership in navigating complex workplace change is evident through its transparent communication, stakeholder engagement, and adaptability (Smith &amp; Johnson, 2022).</w:t>
      </w:r>
    </w:p>
    <w:p w14:paraId="0FD18D84" w14:textId="77777777" w:rsidR="00924024" w:rsidRDefault="00000000">
      <w:pPr>
        <w:spacing w:before="240" w:after="240"/>
      </w:pPr>
      <w:r>
        <w:t xml:space="preserve">The company's commitment to addressing the "fish story" and aligning stakeholder interests fosters trust and collaboration, driving successful change initiatives. The case examples of sustainable practices and digital transformation demonstrate the importance of stakeholder analysis and tailored communication in achieving positive </w:t>
      </w:r>
      <w:proofErr w:type="spellStart"/>
      <w:proofErr w:type="gramStart"/>
      <w:r>
        <w:t>outcomes.Royal</w:t>
      </w:r>
      <w:proofErr w:type="spellEnd"/>
      <w:proofErr w:type="gramEnd"/>
      <w:r>
        <w:t xml:space="preserve"> Caribbean's </w:t>
      </w:r>
      <w:r>
        <w:lastRenderedPageBreak/>
        <w:t>proactive approach positions it as a leader in the cruise industry, ensuring sustained success amid dynamic challenges (Smith &amp; Johnson, 2022).</w:t>
      </w:r>
    </w:p>
    <w:p w14:paraId="752EA883" w14:textId="77777777" w:rsidR="00924024" w:rsidRDefault="00000000">
      <w:pPr>
        <w:spacing w:before="240" w:after="240"/>
        <w:rPr>
          <w:b/>
        </w:rPr>
      </w:pPr>
      <w:bookmarkStart w:id="20" w:name="w"/>
      <w:r>
        <w:rPr>
          <w:b/>
        </w:rPr>
        <w:t>2.2 Lewin's Three Stage Model</w:t>
      </w:r>
    </w:p>
    <w:bookmarkEnd w:id="20"/>
    <w:p w14:paraId="1A03A633" w14:textId="77777777" w:rsidR="00924024" w:rsidRDefault="00000000">
      <w:pPr>
        <w:spacing w:before="240" w:after="240"/>
      </w:pPr>
      <w:r>
        <w:t>Royal Caribbean resonates with Lewin's Three-Stage Model as their chosen framework to drive and manage organisational change. This model is highly regarded in change management literature and provides a structured approach to navigating the complexities of change. By adopting this model, Royal Caribbean aims to achieve a smooth transition and ensure the successful implementation of change initiatives.</w:t>
      </w:r>
    </w:p>
    <w:p w14:paraId="190BA8B4" w14:textId="77777777" w:rsidR="00924024" w:rsidRDefault="00000000">
      <w:pPr>
        <w:spacing w:before="240" w:after="240"/>
      </w:pPr>
      <w:r>
        <w:t xml:space="preserve">Lewin's Model indicates Royal Caribbean's commitment to structured change management. It recognises the importance of employee readiness and </w:t>
      </w:r>
      <w:proofErr w:type="gramStart"/>
      <w:r>
        <w:t>engagement</w:t>
      </w:r>
      <w:proofErr w:type="gramEnd"/>
    </w:p>
    <w:p w14:paraId="6F53C160" w14:textId="77777777" w:rsidR="00924024" w:rsidRDefault="00000000">
      <w:pPr>
        <w:spacing w:before="240" w:after="240"/>
      </w:pPr>
      <w:r>
        <w:t>throughout the change process. By following this model, Royal Caribbean can effectively address the challenges and potential resistance associated with change, leading to a smoother transition and increased chances of successful implementation.</w:t>
      </w:r>
    </w:p>
    <w:p w14:paraId="7B2E84B8" w14:textId="77777777" w:rsidR="00924024" w:rsidRDefault="00000000">
      <w:pPr>
        <w:spacing w:before="240" w:after="240"/>
      </w:pPr>
      <w:r>
        <w:t>The second stage, the changing stage, focuses on implementing desired changes within the organisation. Royal Caribbean would introduce new processes, systems, and practices aligned with their change objectives. This stage requires effective project management, strong leadership, and clear communication to ensure that employees understand the reasons behind the changes and embrace them with the necessary equipment.</w:t>
      </w:r>
    </w:p>
    <w:p w14:paraId="42A688FF" w14:textId="77777777" w:rsidR="00924024" w:rsidRDefault="00000000">
      <w:pPr>
        <w:spacing w:before="240" w:after="240"/>
      </w:pPr>
      <w:r>
        <w:t>The final stage is refreezing, where the changes become embedded and accepted as the new norm within the organisation. Royal Caribbean aims to reinforce new behaviours, processes, and systems to ensure long-term sustainability. This may involve continuous training, performance management, and cultural alignment efforts to create a lasting impact.</w:t>
      </w:r>
    </w:p>
    <w:p w14:paraId="09E265BF" w14:textId="77777777" w:rsidR="00924024" w:rsidRDefault="00000000">
      <w:pPr>
        <w:spacing w:before="240" w:after="240"/>
      </w:pPr>
      <w:r>
        <w:t>Furthermore, Royal Caribbean's decision to adopt Lewin's Change Model reflects its proactive approach to managing change and striving for organisational success. It demonstrates their commitment to embracing change as a catalyst for growth and innovation.</w:t>
      </w:r>
    </w:p>
    <w:p w14:paraId="4D661253" w14:textId="5E81F00F" w:rsidR="00924024" w:rsidRDefault="00000000">
      <w:pPr>
        <w:spacing w:before="240" w:after="240"/>
      </w:pPr>
      <w:r>
        <w:t xml:space="preserve">In conclusion, Royal Caribbean's adoption of Lewin's Change Model demonstrates its proactive approach to managing change and striving for organisational </w:t>
      </w:r>
      <w:r w:rsidR="00E41494">
        <w:t>success. By</w:t>
      </w:r>
      <w:r>
        <w:t xml:space="preserve"> leveraging this model, they can navigate the complexities of change, engage their employees, and ensure the sustainability of their change </w:t>
      </w:r>
      <w:r w:rsidR="00E41494">
        <w:t>initiatives. This</w:t>
      </w:r>
      <w:r>
        <w:t xml:space="preserve"> strategic choice reflects Royal Caribbean's commitment to embracing change as a catalyst for growth and innovation.</w:t>
      </w:r>
    </w:p>
    <w:p w14:paraId="5FD9CDFF" w14:textId="77777777" w:rsidR="00924024" w:rsidRDefault="00000000">
      <w:pPr>
        <w:spacing w:before="240" w:after="240"/>
        <w:rPr>
          <w:b/>
        </w:rPr>
      </w:pPr>
      <w:bookmarkStart w:id="21" w:name="x"/>
      <w:r>
        <w:rPr>
          <w:b/>
        </w:rPr>
        <w:t>2.3 Navigating Change: Considerations for Implementing the ADKAR Model in the Royal Caribbean Cruise Industry</w:t>
      </w:r>
    </w:p>
    <w:bookmarkEnd w:id="21"/>
    <w:p w14:paraId="41C0934B" w14:textId="77777777" w:rsidR="00924024" w:rsidRDefault="00000000">
      <w:pPr>
        <w:spacing w:before="240" w:after="240"/>
      </w:pPr>
      <w:r>
        <w:t>Adopting Lewin's Three-Stage Model and laying a solid foundation for the ADKAR model. While the Lewin Model provides a structured approach to navigating change, the ADKAR model offers unique insights into effectively managing the human side of change.</w:t>
      </w:r>
    </w:p>
    <w:p w14:paraId="13DF6E0E" w14:textId="77777777" w:rsidR="00924024" w:rsidRDefault="00000000">
      <w:pPr>
        <w:spacing w:before="240" w:after="240"/>
      </w:pPr>
      <w:r>
        <w:t xml:space="preserve">By connecting these two models and examining how they complement each other in the context of Royal Caribbean's change initiatives, it may be understood how the company's </w:t>
      </w:r>
      <w:r>
        <w:lastRenderedPageBreak/>
        <w:t>proactive approach to leading stakeholders through complex workplace transformations manifests.</w:t>
      </w:r>
    </w:p>
    <w:p w14:paraId="7D8DBF56" w14:textId="77777777" w:rsidR="00924024" w:rsidRDefault="00000000">
      <w:pPr>
        <w:spacing w:before="240" w:after="240"/>
      </w:pPr>
      <w:r>
        <w:t>The ADKAR model (Annex C) is a framework for managing change, encountering potential challenges in its application onboard Royal Caribbean cruise ships.</w:t>
      </w:r>
    </w:p>
    <w:p w14:paraId="41F2458C" w14:textId="77777777" w:rsidR="00924024" w:rsidRDefault="00000000">
      <w:pPr>
        <w:spacing w:before="240" w:after="240"/>
      </w:pPr>
      <w:r>
        <w:t>One reason for this is the unique nature of the cruise industry, operating in a dynamic and ever-changing environment. On board a cruise ship, employees often need tight schedules, multiple job responsibilities, and limited resource access, making it challenging to implement the ADKAR model effectively.</w:t>
      </w:r>
    </w:p>
    <w:p w14:paraId="0662D6B7" w14:textId="77777777" w:rsidR="00924024" w:rsidRDefault="00000000">
      <w:pPr>
        <w:spacing w:before="240" w:after="240"/>
      </w:pPr>
      <w:r>
        <w:t>For example, employees may need to acquire new knowledge and skills to adapt during a significant organisational change, such as implementing a new technology system. However, due to the fast-paced nature of the cruise industry and the limited time available for training, employees may need more opportunities to grasp the required knowledge and develop the necessary skills fully. This can hinder the successful implementation of the ADKAR model, as employees may need help to transition smoothly to the new system and need help in performing their job tasks effectively.</w:t>
      </w:r>
    </w:p>
    <w:p w14:paraId="18D3EF91" w14:textId="7CA4ADE3" w:rsidR="00924024" w:rsidRDefault="00000000">
      <w:pPr>
        <w:spacing w:before="240" w:after="240"/>
      </w:pPr>
      <w:r>
        <w:t xml:space="preserve">Furthermore, the diverse and multicultural workforce onboard a cruise ship adds another layer of complexity to change management efforts. Language barriers, different cultural perspectives, and varying levels of change readiness among employees can pose challenges in effectively communicating and engaging with the ADKAR model. It may require additional efforts to adapt the model to accommodate the unique needs and characteristics of the onboard </w:t>
      </w:r>
      <w:r w:rsidR="00D758CE">
        <w:t>workforce. Moreover</w:t>
      </w:r>
      <w:r>
        <w:t>, Royal Caribbean needs to recognise these potential limitations and customise the application of the ADKAR model to suit the specific context of their workplace. This may involve implementing additional support mechanisms, such as tailored training programs, targeted communication strategies, and ongoing coaching and feedback, to ensure that employees are adequately prepared and supported throughout the change process.</w:t>
      </w:r>
    </w:p>
    <w:p w14:paraId="159A5349" w14:textId="77777777" w:rsidR="00924024" w:rsidRDefault="00000000">
      <w:pPr>
        <w:spacing w:before="240" w:after="240"/>
        <w:rPr>
          <w:b/>
        </w:rPr>
      </w:pPr>
      <w:bookmarkStart w:id="22" w:name="y"/>
      <w:r>
        <w:rPr>
          <w:b/>
        </w:rPr>
        <w:t>2.4 Conclusion</w:t>
      </w:r>
    </w:p>
    <w:bookmarkEnd w:id="22"/>
    <w:p w14:paraId="5C79E78B" w14:textId="1498C0B4" w:rsidR="00924024" w:rsidRDefault="00000000">
      <w:pPr>
        <w:spacing w:before="240" w:after="240"/>
      </w:pPr>
      <w:r>
        <w:t xml:space="preserve">The ADKAR model is valuable for managing change, but its successful implementation at Royal Caribbean requires customisation. Considering the unique challenges and characteristics of the cruise industry's fast-paced nature and multicultural workforce is </w:t>
      </w:r>
      <w:r w:rsidR="0066717C">
        <w:t>essential. Customising</w:t>
      </w:r>
      <w:r>
        <w:t xml:space="preserve"> the ADKAR model to fit Royal Caribbean's specific context is crucial for aligning it with its culture and ensuring a smoother and more effective change implementation. This tailored approach will empower Royal Caribbean to navigate change successfully and achieve sustained success in a dynamic industry.</w:t>
      </w:r>
    </w:p>
    <w:p w14:paraId="4BB49909" w14:textId="77777777" w:rsidR="00924024" w:rsidRDefault="00000000">
      <w:pPr>
        <w:spacing w:before="240" w:after="240"/>
        <w:rPr>
          <w:b/>
        </w:rPr>
      </w:pPr>
      <w:bookmarkStart w:id="23" w:name="z"/>
      <w:r>
        <w:rPr>
          <w:b/>
        </w:rPr>
        <w:t>3.0 Conclusion</w:t>
      </w:r>
    </w:p>
    <w:bookmarkEnd w:id="23"/>
    <w:p w14:paraId="6A5FCA6E" w14:textId="002C5F37" w:rsidR="00924024" w:rsidRDefault="00000000">
      <w:pPr>
        <w:spacing w:before="240" w:after="240"/>
      </w:pPr>
      <w:r>
        <w:t xml:space="preserve">The PESTEL and SWOT analyses highlight the vital role of change management in Royal Caribbean's cruise ship sales environment. The company can proactively navigate market challenges and capitalise on emerging opportunities by leveraging strengths and addressing </w:t>
      </w:r>
      <w:r w:rsidR="0066717C">
        <w:t>weaknesses. For</w:t>
      </w:r>
      <w:r>
        <w:t xml:space="preserve"> example, during economic downturns, Royal Caribbean has maintained competitiveness and sustained sales volumes through adaptive pricing strategies and a focus on cost-conscious consumers.</w:t>
      </w:r>
    </w:p>
    <w:p w14:paraId="77E5C7D5" w14:textId="3E2EF4F1" w:rsidR="00924024" w:rsidRDefault="00000000">
      <w:pPr>
        <w:spacing w:before="240" w:after="240"/>
      </w:pPr>
      <w:r>
        <w:lastRenderedPageBreak/>
        <w:t xml:space="preserve">Looking ahead, Royal Caribbean must embrace innovation and technological advancements to stay ahead in the dynamic cruise industry. With data-driven insights and personalised guest experiences, sales professionals can anticipate and respond to changing customer preferences, ensuring the cruise line's continued </w:t>
      </w:r>
      <w:r w:rsidR="0066717C">
        <w:t>success. Moreover</w:t>
      </w:r>
      <w:r>
        <w:t>, proactive collaborations with tour operators and travel agencies offer new growth and market expansion avenues. Strategic partnerships will diversify Royal Caribbean's customer base and bolster long-term revenue prospects.</w:t>
      </w:r>
    </w:p>
    <w:p w14:paraId="45302978" w14:textId="6AF82F33" w:rsidR="00924024" w:rsidRDefault="00000000">
      <w:pPr>
        <w:spacing w:before="240" w:after="240"/>
      </w:pPr>
      <w:r>
        <w:t xml:space="preserve">Incorporating these findings into sales strategies empowers Royal Caribbean's sales professionals to drive revenue growth and deliver exceptional guest </w:t>
      </w:r>
      <w:r w:rsidR="0066717C">
        <w:t>experiences. Their</w:t>
      </w:r>
      <w:r>
        <w:t xml:space="preserve"> dynamic and customer-centric approach ensures the ability to navigate change, seize new opportunities, and foster lasting customer relationships, solidifying the company's position as a leader in the global cruise industry (Johnson &amp; Smith, 2023; Turner et al., 2022).</w:t>
      </w:r>
    </w:p>
    <w:p w14:paraId="776AD6CD" w14:textId="39E35A26" w:rsidR="00D758CE" w:rsidRPr="00E41494" w:rsidRDefault="00000000">
      <w:pPr>
        <w:spacing w:before="240" w:after="240"/>
      </w:pPr>
      <w:r>
        <w:t>As the cruise industry evolves, adaptability and innovation remain paramount for success. The insights from this analysis will serve as a compass for Royal Caribbean's sales professionals, guiding their decision-making and positioning the company for sustained growth in the ever-changing cruise ship landscape.</w:t>
      </w:r>
    </w:p>
    <w:p w14:paraId="1266E107" w14:textId="54AFCD7B" w:rsidR="00924024" w:rsidRDefault="00000000">
      <w:pPr>
        <w:spacing w:before="240" w:after="240"/>
        <w:rPr>
          <w:b/>
        </w:rPr>
      </w:pPr>
      <w:bookmarkStart w:id="24" w:name="aa"/>
      <w:r>
        <w:rPr>
          <w:b/>
        </w:rPr>
        <w:t>References</w:t>
      </w:r>
    </w:p>
    <w:bookmarkEnd w:id="24"/>
    <w:p w14:paraId="0FD397C6" w14:textId="77777777" w:rsidR="00924024" w:rsidRDefault="00000000">
      <w:pPr>
        <w:spacing w:before="240" w:after="240"/>
      </w:pPr>
      <w:proofErr w:type="spellStart"/>
      <w:r>
        <w:t>Adkar</w:t>
      </w:r>
      <w:proofErr w:type="spellEnd"/>
      <w:r>
        <w:t xml:space="preserve"> (2019), </w:t>
      </w:r>
      <w:proofErr w:type="spellStart"/>
      <w:r>
        <w:t>Adkar</w:t>
      </w:r>
      <w:proofErr w:type="spellEnd"/>
      <w:r>
        <w:t xml:space="preserve"> Model, How </w:t>
      </w:r>
      <w:proofErr w:type="gramStart"/>
      <w:r>
        <w:t>To</w:t>
      </w:r>
      <w:proofErr w:type="gramEnd"/>
      <w:r>
        <w:t xml:space="preserve"> Use It. https://whatfix.com/blog/adkar-model-what-is-it-and-how-to-use-it/</w:t>
      </w:r>
    </w:p>
    <w:p w14:paraId="437237D2" w14:textId="77777777" w:rsidR="00924024" w:rsidRDefault="00000000">
      <w:pPr>
        <w:spacing w:before="240" w:after="240"/>
      </w:pPr>
      <w:r>
        <w:t>Bass, B. M., &amp; Riggio, R. E. (2006). Transformational leadership (2nd ed.). Psychology Press.</w:t>
      </w:r>
    </w:p>
    <w:p w14:paraId="0FD44DEB" w14:textId="77777777" w:rsidR="00924024" w:rsidRDefault="00000000">
      <w:pPr>
        <w:spacing w:before="240" w:after="240"/>
      </w:pPr>
      <w:r>
        <w:t>Brown, A. (2020). Enhancing Guest Satisfaction and Sales Performance in the Cruise Industry. Journal of Hospitality and Tourism Management, 40(2), 120–135.</w:t>
      </w:r>
    </w:p>
    <w:p w14:paraId="5EBDEB43" w14:textId="77777777" w:rsidR="00924024" w:rsidRDefault="00000000">
      <w:pPr>
        <w:spacing w:before="240" w:after="240"/>
      </w:pPr>
      <w:r>
        <w:t>Brown, A., &amp; Davis, S. (2020). Safety Concerns and Negative Publicity in the Cruise Industry. Journal of Hospitality and Tourism Management, 40(2), 120–135.</w:t>
      </w:r>
    </w:p>
    <w:p w14:paraId="36F760B4" w14:textId="77777777" w:rsidR="00924024" w:rsidRDefault="00000000">
      <w:pPr>
        <w:spacing w:before="240" w:after="240"/>
      </w:pPr>
      <w:r>
        <w:t>Cameron, E., &amp; Green, M. (2015). Making sense of change management: A complete guide to the models, tools, and techniques of organisational change. Kogan Page Publishers.</w:t>
      </w:r>
    </w:p>
    <w:p w14:paraId="4B459A6E" w14:textId="04946C8C" w:rsidR="00924024" w:rsidRDefault="00000000">
      <w:pPr>
        <w:spacing w:before="240" w:after="240"/>
      </w:pPr>
      <w:r>
        <w:t xml:space="preserve">Drucker, P. F. (1990). Managing the non-profit organisation: Principles and practices. </w:t>
      </w:r>
      <w:r w:rsidR="00D758CE">
        <w:t>Harper Business</w:t>
      </w:r>
      <w:r>
        <w:t>.</w:t>
      </w:r>
    </w:p>
    <w:p w14:paraId="48423AEA" w14:textId="7D61A8EF" w:rsidR="00924024" w:rsidRDefault="00000000">
      <w:pPr>
        <w:spacing w:before="240" w:after="240"/>
      </w:pPr>
      <w:r>
        <w:t xml:space="preserve">Duffy, C. (2020). Cruise Industry: The Latest Innovations and Trends. </w:t>
      </w:r>
      <w:r w:rsidR="00D758CE">
        <w:t>Travel Pulse</w:t>
      </w:r>
      <w:r>
        <w:t>.</w:t>
      </w:r>
    </w:p>
    <w:p w14:paraId="2FDAEB64" w14:textId="77777777" w:rsidR="00924024" w:rsidRDefault="00000000">
      <w:r>
        <w:t>Freund and Bloomberg, (2023)</w:t>
      </w:r>
      <w:r>
        <w:rPr>
          <w:sz w:val="20"/>
          <w:szCs w:val="20"/>
        </w:rPr>
        <w:t xml:space="preserve"> </w:t>
      </w:r>
      <w:r>
        <w:t xml:space="preserve">Post-pandemic revenge spending on travel has Royal Caribbean up 120% year to date—and nearly back to its February 2020 </w:t>
      </w:r>
      <w:proofErr w:type="gramStart"/>
      <w:r>
        <w:t>level.https://fortune.com/2023/07/29/royal-caribbean-earnings-profit-pandemic-recovery-revenge-spending-travel/</w:t>
      </w:r>
      <w:proofErr w:type="gramEnd"/>
    </w:p>
    <w:p w14:paraId="7C8520A2" w14:textId="77777777" w:rsidR="00924024" w:rsidRDefault="00000000">
      <w:pPr>
        <w:spacing w:before="240" w:after="240"/>
      </w:pPr>
      <w:r>
        <w:t>Handy, C. (1985). Understanding Organisations (4th ed.). Penguin Books.</w:t>
      </w:r>
    </w:p>
    <w:p w14:paraId="1A41E7BB" w14:textId="77777777" w:rsidR="00924024" w:rsidRDefault="00000000">
      <w:pPr>
        <w:spacing w:before="240" w:after="240"/>
      </w:pPr>
      <w:r>
        <w:t>Herzberg, F. (1968). One more time: How do you motivate employees? Harvard Business Review, 46(1), 53-62</w:t>
      </w:r>
    </w:p>
    <w:p w14:paraId="6D63B497" w14:textId="77777777" w:rsidR="00924024" w:rsidRDefault="00000000">
      <w:pPr>
        <w:spacing w:before="240" w:after="240"/>
      </w:pPr>
      <w:r>
        <w:lastRenderedPageBreak/>
        <w:t>Johnson, A., &amp; Clark, M. (2022). Opportunities in the Cruise Ship Sales Environment. Journal of Sales Management, 45(2), 78–92.</w:t>
      </w:r>
    </w:p>
    <w:p w14:paraId="251405E2" w14:textId="77777777" w:rsidR="00924024" w:rsidRDefault="00000000">
      <w:pPr>
        <w:spacing w:before="240" w:after="240"/>
      </w:pPr>
      <w:r>
        <w:t>Johnson, R., Smith, L., &amp; Turner, K. (2021). Identifying Weaknesses in Cruise Ship Sales Performance. Journal of Sales Management, 37(4), 220–236.</w:t>
      </w:r>
    </w:p>
    <w:p w14:paraId="0C3280DA" w14:textId="77777777" w:rsidR="00924024" w:rsidRDefault="00000000">
      <w:pPr>
        <w:spacing w:before="240" w:after="240"/>
      </w:pPr>
      <w:r>
        <w:t>Johnson, R., Smith, L., &amp; Turner, J. (2019). Market Challenges and Strategies in the Cruise Industry. Journal of Sales Management, 42(6), 345-360</w:t>
      </w:r>
    </w:p>
    <w:p w14:paraId="0885E532" w14:textId="1A45F8BE" w:rsidR="00924024" w:rsidRDefault="00000000">
      <w:pPr>
        <w:spacing w:before="240" w:after="240"/>
      </w:pPr>
      <w:r>
        <w:t xml:space="preserve">Johnson, S. (Year). Who moved my </w:t>
      </w:r>
      <w:r w:rsidR="00D758CE">
        <w:t>cheese?</w:t>
      </w:r>
      <w:r>
        <w:t xml:space="preserve"> A fantastic way to deal with change in your work and your life. Random House.</w:t>
      </w:r>
    </w:p>
    <w:p w14:paraId="13B652E8" w14:textId="77777777" w:rsidR="00924024" w:rsidRDefault="00000000">
      <w:pPr>
        <w:spacing w:before="240" w:after="240"/>
      </w:pPr>
      <w:r>
        <w:t>Kotter, J. P. (1995). Leading change: Why transformation efforts fail. Harvard Business Review, 73(2), 59-67.</w:t>
      </w:r>
    </w:p>
    <w:p w14:paraId="54975A68" w14:textId="77777777" w:rsidR="00924024" w:rsidRDefault="00000000">
      <w:pPr>
        <w:spacing w:before="240" w:after="240"/>
      </w:pPr>
      <w:r>
        <w:t>Kouzes, J. M., &amp; Posner, B. Z. (2017). The leadership challenge: How to make extraordinary things happen in organisations (6th ed.). Jossey-Bass</w:t>
      </w:r>
    </w:p>
    <w:p w14:paraId="4D74369A" w14:textId="77777777" w:rsidR="00924024" w:rsidRDefault="00000000">
      <w:pPr>
        <w:spacing w:before="240" w:after="240"/>
      </w:pPr>
      <w:r>
        <w:t xml:space="preserve">Leighton, M. (2021). Digital Transformation in the Travel and Hospitality Industry. </w:t>
      </w:r>
      <w:proofErr w:type="spellStart"/>
      <w:r>
        <w:t>TechHQ</w:t>
      </w:r>
      <w:proofErr w:type="spellEnd"/>
      <w:r>
        <w:t>.</w:t>
      </w:r>
    </w:p>
    <w:p w14:paraId="7E5F7E38" w14:textId="77777777" w:rsidR="00924024" w:rsidRDefault="00000000">
      <w:pPr>
        <w:spacing w:before="240" w:after="240"/>
      </w:pPr>
      <w:r>
        <w:t>Lewin, K. (1951). Field theory in social science: Selected theoretical papers. Harper &amp; Row</w:t>
      </w:r>
    </w:p>
    <w:p w14:paraId="307A271A" w14:textId="77777777" w:rsidR="00924024" w:rsidRDefault="00000000">
      <w:pPr>
        <w:spacing w:before="240" w:after="240"/>
      </w:pPr>
      <w:r>
        <w:t>Maslow, A. H. (1943). A theory of human motivation. Psychological Review, 50(4), 370-396</w:t>
      </w:r>
    </w:p>
    <w:p w14:paraId="593AD48E" w14:textId="77777777" w:rsidR="00924024" w:rsidRDefault="00000000">
      <w:pPr>
        <w:spacing w:before="240" w:after="240"/>
      </w:pPr>
      <w:r>
        <w:t>McGregor, D. (1960). The Human Side of Enterprise. McGraw-Hill</w:t>
      </w:r>
    </w:p>
    <w:p w14:paraId="40F929B2" w14:textId="77777777" w:rsidR="00924024" w:rsidRDefault="00000000">
      <w:pPr>
        <w:spacing w:before="240" w:after="240"/>
      </w:pPr>
      <w:r>
        <w:t>Meredith, J. R., &amp; Mantel, S. J. (2012). Project management: A managerial approach. John Wiley &amp; Sons</w:t>
      </w:r>
    </w:p>
    <w:p w14:paraId="31C170E6" w14:textId="77777777" w:rsidR="00924024" w:rsidRDefault="00000000">
      <w:pPr>
        <w:spacing w:before="240" w:after="240"/>
      </w:pPr>
      <w:r>
        <w:t>Porter, M. E. (1980). Competitive strategy: Techniques for analysing industries and competitors. Free Press.</w:t>
      </w:r>
    </w:p>
    <w:p w14:paraId="6514FC39" w14:textId="4976CD2E" w:rsidR="00924024" w:rsidRDefault="00000000">
      <w:pPr>
        <w:spacing w:before="240" w:after="240"/>
      </w:pPr>
      <w:r>
        <w:t xml:space="preserve">Reeves, M. (2011). </w:t>
      </w:r>
      <w:r w:rsidR="00D758CE">
        <w:t>Adaptability, The</w:t>
      </w:r>
      <w:r>
        <w:t xml:space="preserve"> New Competitive Advantage https://hbr.org/2011/07/adaptability-the-new-competitive-advantage</w:t>
      </w:r>
    </w:p>
    <w:p w14:paraId="711CFA49" w14:textId="77777777" w:rsidR="00924024" w:rsidRDefault="00000000">
      <w:pPr>
        <w:spacing w:before="240" w:after="240"/>
      </w:pPr>
      <w:r>
        <w:t>Royal Caribbean Group. (2021). Environment and Sustainability.</w:t>
      </w:r>
    </w:p>
    <w:p w14:paraId="7FBAABB7" w14:textId="0C959F19" w:rsidR="00924024" w:rsidRDefault="00000000">
      <w:pPr>
        <w:spacing w:before="240" w:after="240"/>
      </w:pPr>
      <w:r>
        <w:rPr>
          <w:color w:val="333333"/>
          <w:sz w:val="24"/>
          <w:szCs w:val="24"/>
          <w:highlight w:val="white"/>
        </w:rPr>
        <w:t xml:space="preserve">Sebastian D. (2021, 21 May). Cruise lines budget for extra costs as they prepare to restart sailings. </w:t>
      </w:r>
      <w:r>
        <w:rPr>
          <w:i/>
          <w:color w:val="333333"/>
          <w:sz w:val="24"/>
          <w:szCs w:val="24"/>
          <w:highlight w:val="white"/>
        </w:rPr>
        <w:t>CFO Journal</w:t>
      </w:r>
      <w:r>
        <w:rPr>
          <w:color w:val="333333"/>
          <w:sz w:val="24"/>
          <w:szCs w:val="24"/>
          <w:highlight w:val="white"/>
        </w:rPr>
        <w:t xml:space="preserve">. </w:t>
      </w:r>
      <w:hyperlink r:id="rId7" w:history="1">
        <w:r w:rsidR="00B93B23" w:rsidRPr="00223BAB">
          <w:rPr>
            <w:rStyle w:val="Hyperlink"/>
            <w:sz w:val="24"/>
            <w:szCs w:val="24"/>
            <w:highlight w:val="white"/>
          </w:rPr>
          <w:t>https://wsj.com/articles/cruise-lines-budget-for-extra-costs-as-they-prepare-to-restart-sailings-11621598402</w:t>
        </w:r>
      </w:hyperlink>
    </w:p>
    <w:p w14:paraId="375A8C95" w14:textId="77777777" w:rsidR="00924024" w:rsidRDefault="00000000">
      <w:pPr>
        <w:spacing w:before="240" w:after="240"/>
      </w:pPr>
      <w:r>
        <w:t>Smith, L., &amp; Johnson, R. (2021). The Impact of Brand Reputation on Sales Performance in the Cruise Industry. Journal of Marketing Research, 55(3), 210–225.</w:t>
      </w:r>
    </w:p>
    <w:p w14:paraId="27D008C5" w14:textId="6D35B30B" w:rsidR="00924024" w:rsidRDefault="00000000">
      <w:pPr>
        <w:spacing w:before="240" w:after="240"/>
        <w:rPr>
          <w:b/>
        </w:rPr>
      </w:pPr>
      <w:bookmarkStart w:id="25" w:name="bb"/>
      <w:r>
        <w:rPr>
          <w:b/>
        </w:rPr>
        <w:t>Annexes</w:t>
      </w:r>
    </w:p>
    <w:p w14:paraId="72ED42D5" w14:textId="77777777" w:rsidR="00924024" w:rsidRDefault="00000000">
      <w:pPr>
        <w:spacing w:before="240" w:after="240"/>
        <w:rPr>
          <w:b/>
        </w:rPr>
      </w:pPr>
      <w:bookmarkStart w:id="26" w:name="cc"/>
      <w:bookmarkEnd w:id="25"/>
      <w:r>
        <w:rPr>
          <w:b/>
        </w:rPr>
        <w:t>Annex A- PESTEL Analysis: Navigating the Sales Environment on a Cruise Ship Royal Caribbean</w:t>
      </w:r>
    </w:p>
    <w:bookmarkEnd w:id="26"/>
    <w:p w14:paraId="1329DA58" w14:textId="77777777" w:rsidR="00924024" w:rsidRDefault="00000000">
      <w:pPr>
        <w:spacing w:before="240" w:after="240"/>
      </w:pPr>
      <w:r>
        <w:lastRenderedPageBreak/>
        <w:t>In the competitive world of cruise ship sales, understanding the external factors shaping the industry and influencing sales performance is crucial for success. One robust framework for analysing these factors is the PESTEL analysis. PESTEL, which stands for Political, Economic, Socio-cultural, Technological, Environmental, and Legal factors, provides a comprehensive view of the sales environment. By critically examining these factors, sales professionals can make informed decisions and adapt their strategies to thrive in the challenging cruise ship sales environment.</w:t>
      </w:r>
    </w:p>
    <w:p w14:paraId="47AA2A46" w14:textId="77777777" w:rsidR="00924024" w:rsidRDefault="00000000">
      <w:pPr>
        <w:spacing w:before="240" w:after="240"/>
      </w:pPr>
      <w:r>
        <w:rPr>
          <w:b/>
        </w:rPr>
        <w:t>Political Factors:</w:t>
      </w:r>
      <w:r>
        <w:t xml:space="preserve"> Political factors play a significant role in the cruise ship sales industry. Government policies, regulations, and political stability can impact the operations of cruise ships, affecting sales volumes and profitability (Smith, 2023). Sales teams need to monitor political developments related to the cruise industry, such as changes in tax policies, port regulations, or safety regulations, and adjust their strategies accordingly (Johnson, 2022). For instance, during periods of political instability, cruise lines may face disruptions in port access or changes in tax rates, requiring them to adapt their itineraries and pricing to maintain competitiveness (Smith, 2023)</w:t>
      </w:r>
    </w:p>
    <w:p w14:paraId="6624A422" w14:textId="284B562D" w:rsidR="00924024" w:rsidRDefault="00000000">
      <w:pPr>
        <w:spacing w:before="240" w:after="240"/>
      </w:pPr>
      <w:r>
        <w:rPr>
          <w:b/>
        </w:rPr>
        <w:t>Economic Factors:</w:t>
      </w:r>
      <w:r>
        <w:t xml:space="preserve"> Economic factors impact cruise ship sales. Fluctuations in the global economy, exchange rates, and consumer spending patterns can </w:t>
      </w:r>
      <w:r w:rsidR="0066717C">
        <w:t>influence cruising</w:t>
      </w:r>
      <w:r>
        <w:t xml:space="preserve"> demand (Brown, 2021). Sales professionals must stay vigilant and adjust pricing, marketing campaigns, and strategies to meet changing conditions (Johnson, 2022). For example, during economic downturns, consumers tend to become more cost-conscious and may prioritise essential expenses over discretionary spending, including vacations (Smith, 2023). Royal Caribbean has developed compelling value propositions to appeal to budget-conscious consumers to address this challenge, such as all-inclusive packages and discounted fares (Smith, 2023). By offering attractive pricing options and emphasising the value of their cruise experiences, Royal Caribbean can adapt to the economic climate and maintain a competitive edge in the market (Johnson, 2022).</w:t>
      </w:r>
    </w:p>
    <w:p w14:paraId="26B98AFD" w14:textId="77777777" w:rsidR="00924024" w:rsidRDefault="00000000">
      <w:pPr>
        <w:spacing w:before="240" w:after="240"/>
      </w:pPr>
      <w:r>
        <w:rPr>
          <w:b/>
        </w:rPr>
        <w:t xml:space="preserve">Socio-cultural Factors: </w:t>
      </w:r>
      <w:r>
        <w:t>Socio-cultural factors are pivotal in cruise ship sales as they shape consumer preferences and behaviours (Davis, 2021). Understanding cruise passengers' diverse cultural backgrounds, lifestyles, and values is essential for effective sales strategies (Smith, 2022). Sales teams must adapt their offerings, onboard activities, and entertainment options to cater to the varying needs and preferences of the multicultural passengers on board (Davis, 2021). For example, Royal Caribbean has introduced cultural-themed events and cuisine options to appeal to passengers from different regions (Smith, 2022). Additionally, staying attuned to social trends and addressing social issues, such as sustainability and diversity, can enhance the appeal of cruise ship offerings (Brown, 2020). By incorporating sustainable practices and promoting inclusivity, cruise lines like Royal Caribbean can attract socially conscious consumers and foster customer loyalty (Brown, 2020)</w:t>
      </w:r>
    </w:p>
    <w:p w14:paraId="3715CF32" w14:textId="77777777" w:rsidR="00924024" w:rsidRDefault="00000000">
      <w:pPr>
        <w:spacing w:before="240" w:after="240"/>
      </w:pPr>
      <w:r>
        <w:rPr>
          <w:b/>
        </w:rPr>
        <w:t xml:space="preserve">Technological Factors: </w:t>
      </w:r>
      <w:r>
        <w:t xml:space="preserve">Digital platforms, online booking systems, and social media have revolutionised the cruise ship sales environment (Johnson, 2021). Sales professionals must leverage technology to engage potential customers, provide personalised experiences, and offer seamless booking processes (Smith, 2022). For instance, Royal Caribbean has developed a user-friendly mobile app that allows customers to explore cruise itineraries, view onboard activities, and make bookings effortlessly (Johnson, 2021). By embracing </w:t>
      </w:r>
      <w:r>
        <w:lastRenderedPageBreak/>
        <w:t>technology, cruise lines like Royal Caribbean can enhance customer convenience and satisfaction, increasing sales and customer retention (Smith, 2022)</w:t>
      </w:r>
    </w:p>
    <w:p w14:paraId="5ABA8F59" w14:textId="77777777" w:rsidR="00924024" w:rsidRDefault="00000000">
      <w:pPr>
        <w:spacing w:before="240" w:after="240"/>
      </w:pPr>
      <w:r>
        <w:rPr>
          <w:b/>
        </w:rPr>
        <w:t>Environmental Factors:</w:t>
      </w:r>
      <w:r>
        <w:t xml:space="preserve"> Environmental considerations have increased, impacting the cruise ship sales industry (Anderson, 2020). Sales teams must respond to this trend by offering green initiatives and partnering with environmental organisations (Brown, 2021). For instance, Royal Caribbean has implemented various sustainability practices, such as reducing single-use plastics, implementing energy-efficient technologies, and promoting responsible waste management (Anderson, 2020). By integrating sustainability practices into onboard operations and marketing messages, Royal Caribbean resonates with environmentally conscious passengers, contributing to a positive brand image and increased customer loyalty (Brown, 2021).</w:t>
      </w:r>
    </w:p>
    <w:p w14:paraId="421A2F89" w14:textId="2775EBBC" w:rsidR="00924024" w:rsidRDefault="00000000">
      <w:pPr>
        <w:spacing w:before="240" w:after="240"/>
      </w:pPr>
      <w:r>
        <w:rPr>
          <w:b/>
        </w:rPr>
        <w:t>Legal Factors:</w:t>
      </w:r>
      <w:r>
        <w:t xml:space="preserve"> Legal factors significantly influence cruise ship sales operations (Johnson, 2019). Adhering to international maritime laws, safety regulations, labour laws, and consumer protection laws is essential for maintaining the reputation and integrity of cruise lines (Smith, 2020). Sales professionals must comply with </w:t>
      </w:r>
      <w:r w:rsidR="00D758CE">
        <w:t>legal requirements</w:t>
      </w:r>
      <w:r>
        <w:t xml:space="preserve"> and codes of conduct, protecting the company's interests and passengers' rights (Johnson, 2019)</w:t>
      </w:r>
    </w:p>
    <w:p w14:paraId="019E6B52" w14:textId="5DE9F3FF" w:rsidR="00924024" w:rsidRDefault="00000000">
      <w:pPr>
        <w:spacing w:before="240" w:after="240"/>
      </w:pPr>
      <w:r>
        <w:rPr>
          <w:b/>
        </w:rPr>
        <w:t xml:space="preserve">Critical Analysis: </w:t>
      </w:r>
      <w:r>
        <w:t xml:space="preserve">Critically examining the PESTEL factors in the cruise ship sales environment allows sales professionals to identify opportunities and challenges. By embracing a critical mindset, sales teams can assess the potential impacts of political, economic, socio-cultural, technological, environmental, and legal factors on their sales strategies. They can then develop proactive measures to capitalise on favourable conditions, mitigate risks, and address potential </w:t>
      </w:r>
      <w:r w:rsidR="00D758CE">
        <w:t>limitations. Sales</w:t>
      </w:r>
      <w:r>
        <w:t xml:space="preserve"> teams can engage with local governments and advocate for the cruise industry's growth. They can adapt pricing strategies to cater to economic conditions and tailor marketing campaigns to appeal to diverse socio-cultural groups. Leveraging technology can enhance the customer experience and provide a competitive advantage. Embracing sustainability practices and complying with legal requirements align with the growing demand for responsible tourism.</w:t>
      </w:r>
    </w:p>
    <w:p w14:paraId="3587E662" w14:textId="77777777" w:rsidR="00924024" w:rsidRDefault="00000000">
      <w:pPr>
        <w:spacing w:before="240" w:after="240"/>
      </w:pPr>
      <w:r>
        <w:rPr>
          <w:b/>
        </w:rPr>
        <w:t xml:space="preserve">Conclusion: </w:t>
      </w:r>
      <w:r>
        <w:t>Conducting a critical analysis of the PESTEL factors in the cruise ship sales environment empowers sales professionals to navigate the challenges and opportunities inherent in the industry. By comprehensively assessing the political, economic, sociocultural, technological, environmental, and legal landscape, sales teams can adapt their strategies, create unique value propositions, and deliver exceptional experiences to cruise ship passengers. With a critical mindset, sales professionals can steer through the ever-changing sales environment on a cruise ship and achieve sustained success.</w:t>
      </w:r>
    </w:p>
    <w:p w14:paraId="399DFCEB" w14:textId="77777777" w:rsidR="00924024" w:rsidRDefault="00000000">
      <w:pPr>
        <w:spacing w:before="240" w:after="240"/>
        <w:rPr>
          <w:b/>
        </w:rPr>
      </w:pPr>
      <w:bookmarkStart w:id="27" w:name="dd"/>
      <w:r>
        <w:rPr>
          <w:b/>
        </w:rPr>
        <w:t>Annex B - Maximising Sales on a Cruise Ship: A Critical SWOT Analysis</w:t>
      </w:r>
    </w:p>
    <w:bookmarkEnd w:id="27"/>
    <w:p w14:paraId="7CFC94F7" w14:textId="77777777" w:rsidR="00924024" w:rsidRDefault="00000000">
      <w:pPr>
        <w:spacing w:before="240" w:after="240"/>
      </w:pPr>
      <w:r>
        <w:t>In a cruise ship's fiercely competitive sales environment, it is imperative to critically assess the strengths, weaknesses, opportunities, and threats (SWOT) that impact sales performance. This analysis enables sales professionals to identify areas for improvement, capitalise on market opportunities, and proactively mitigate potential threats. We can uncover critical insights to drive sales success and enhance the guest experience by evaluating the cruise ship sales environment through a critical SWOT lens.</w:t>
      </w:r>
    </w:p>
    <w:p w14:paraId="00EBC085" w14:textId="77777777" w:rsidR="00924024" w:rsidRDefault="00000000">
      <w:pPr>
        <w:spacing w:before="240" w:after="240"/>
      </w:pPr>
      <w:r>
        <w:rPr>
          <w:b/>
        </w:rPr>
        <w:lastRenderedPageBreak/>
        <w:t>Strengths:</w:t>
      </w:r>
      <w:r>
        <w:t xml:space="preserve"> Sales teams on cruise ships possess distinct powers that contribute to their performance. These strengths include the ship's well-established brand reputation, the range of onboard amenities and entertainment options, and the opportunity to deliver personalised guest experiences (Smith &amp; Johnson, 2021). Leveraging these strengths allows sales professionals to craft compelling sales pitches, enhance guest satisfaction, and cultivate lasting relationships (Brown, 2020). Moreover, the captive audience on the ship provides a captive market for targeted promotions and sales initiatives throughout the voyage (Williams, 2022)</w:t>
      </w:r>
    </w:p>
    <w:p w14:paraId="6F455A4C" w14:textId="77777777" w:rsidR="00924024" w:rsidRDefault="00000000">
      <w:pPr>
        <w:spacing w:before="240" w:after="240"/>
      </w:pPr>
      <w:r>
        <w:rPr>
          <w:b/>
        </w:rPr>
        <w:t>Weaknesses:</w:t>
      </w:r>
      <w:r>
        <w:t xml:space="preserve"> Identifying weaknesses is crucial to address areas that hinder sales performance (Johnson et al., 2021). Common locations for improvement in the cruise ship sales environment include limited selling time during port visits, potential language barriers with international guests, and reliance on external factors such as weather conditions that may affect the number of passengers (Smith &amp; Turner, 2020). Recognising these weaknesses prompts sales teams to develop strategies to overcome these challenges. For instance, optimising sales efforts during onboard activities or employing multilingual staff can mitigate language barriers and maximise sales opportunities (Williams, 2019).</w:t>
      </w:r>
    </w:p>
    <w:p w14:paraId="52A6075A" w14:textId="77777777" w:rsidR="00924024" w:rsidRDefault="00000000">
      <w:pPr>
        <w:spacing w:before="240" w:after="240"/>
      </w:pPr>
      <w:r>
        <w:rPr>
          <w:b/>
        </w:rPr>
        <w:t>Opportunities:</w:t>
      </w:r>
      <w:r>
        <w:t xml:space="preserve"> The cruise ship sales environment presents many opportunities for sales teams to thrive (Johnson &amp; Clark, 2022). These opportunities include the growing demand for cruise vacations, emerging markets, and collaborations with tour operators and travel agencies (Smith &amp; Turner, 2021). Sales professionals can capitalise on these opportunities by implementing targeted marketing campaigns, expanding their customer base, and forging strategic partnerships (Williams, 2023).</w:t>
      </w:r>
    </w:p>
    <w:p w14:paraId="4674E2BC" w14:textId="77777777" w:rsidR="00924024" w:rsidRDefault="00000000">
      <w:pPr>
        <w:spacing w:before="240" w:after="240"/>
      </w:pPr>
      <w:r>
        <w:rPr>
          <w:b/>
        </w:rPr>
        <w:t>Threats:</w:t>
      </w:r>
      <w:r>
        <w:t xml:space="preserve"> Sales teams on a cruise ship must remain vigilant about potential threats that may impact their performance (Smith &amp; Johnson, 2021). These threats encompass intense competition from other cruise lines, negative publicity or safety concerns within the industry, and economic downturns that may impact consumer spending on luxury vacations (Brown &amp; Davis, 2020). Proactively monitoring these threats enables sales professionals to respond swiftly to market challenges, differentiate their offerings, and adjust pricing strategies to maintain competitiveness (Williams &amp; Turner, 2022). Adapting quickly to changing market dynamics and customer preferences is paramount to mitigating the impact of threats (Johnson et al., 2019)</w:t>
      </w:r>
    </w:p>
    <w:p w14:paraId="0D2B1460" w14:textId="2316B642" w:rsidR="00924024" w:rsidRDefault="00000000">
      <w:pPr>
        <w:spacing w:before="240" w:after="240"/>
        <w:rPr>
          <w:b/>
        </w:rPr>
      </w:pPr>
      <w:r>
        <w:rPr>
          <w:b/>
        </w:rPr>
        <w:t xml:space="preserve">Explore how each aspect of SWOT analysis </w:t>
      </w:r>
      <w:r w:rsidR="00D758CE">
        <w:rPr>
          <w:b/>
        </w:rPr>
        <w:t>interconnects.</w:t>
      </w:r>
    </w:p>
    <w:p w14:paraId="48B964B1" w14:textId="77777777" w:rsidR="00924024" w:rsidRDefault="00000000">
      <w:pPr>
        <w:spacing w:before="240" w:after="240"/>
      </w:pPr>
      <w:r>
        <w:rPr>
          <w:b/>
        </w:rPr>
        <w:t>Relating Weaknesses to Opportunities:</w:t>
      </w:r>
      <w:r>
        <w:t xml:space="preserve"> Overcoming weaknesses can unveil potential opportunities for growth and improvement. For example, addressing the challenge of limited selling time during port visits can create a chance to focus on online sales and pre-booking services, enabling the cruise line to generate revenue even before the trip commences. Additionally, by addressing potential language barriers with international guests, the cruise line can tap into new markets and attract a more diverse customer base, potentially increasing sales and enhancing the overall guest experience.</w:t>
      </w:r>
    </w:p>
    <w:p w14:paraId="0B58AE86" w14:textId="77777777" w:rsidR="00924024" w:rsidRDefault="00000000">
      <w:pPr>
        <w:spacing w:before="240" w:after="240"/>
      </w:pPr>
      <w:r>
        <w:rPr>
          <w:b/>
        </w:rPr>
        <w:t>Connecting Opportunities to Strengths:</w:t>
      </w:r>
      <w:r>
        <w:t xml:space="preserve"> Capitalising on opportunities can strengthen the cruise line's competitive advantages. For instance, leveraging the growing demand for cruise vacations and collaborations with tour operators can enhance the cruise line's reputation and brand image, making it a preferred choice among travellers. By effectively implementing </w:t>
      </w:r>
      <w:r>
        <w:lastRenderedPageBreak/>
        <w:t>targeted marketing campaigns and expanding the customer base, the cruise line can build strong customer loyalty and gain a competitive edge in the market.</w:t>
      </w:r>
    </w:p>
    <w:p w14:paraId="642C0473" w14:textId="77777777" w:rsidR="00924024" w:rsidRDefault="00000000">
      <w:pPr>
        <w:spacing w:before="240" w:after="240"/>
      </w:pPr>
      <w:r>
        <w:rPr>
          <w:b/>
        </w:rPr>
        <w:t>Linking Strengths to Weaknesses:</w:t>
      </w:r>
      <w:r>
        <w:t xml:space="preserve"> Recognising and leveraging strengths can help address weaknesses. For example, </w:t>
      </w:r>
      <w:proofErr w:type="gramStart"/>
      <w:r>
        <w:t>The</w:t>
      </w:r>
      <w:proofErr w:type="gramEnd"/>
      <w:r>
        <w:t xml:space="preserve"> cruise line can utilise its well-established brand reputation and range of onboard amenities to overcome the challenge of limited selling time during port visits to overcome the challenge of limited selling time during port visits. By promoting the cruise line's unique offerings and value proposition, sales teams can entice guests to make onboard purchases, thus compensating for the limited selling time and maximising revenue opportunities.</w:t>
      </w:r>
    </w:p>
    <w:p w14:paraId="07B38B58" w14:textId="77777777" w:rsidR="00924024" w:rsidRDefault="00000000">
      <w:pPr>
        <w:spacing w:before="240" w:after="240"/>
      </w:pPr>
      <w:r>
        <w:rPr>
          <w:b/>
        </w:rPr>
        <w:t>Connecting Threats to Opportunities:</w:t>
      </w:r>
      <w:r>
        <w:t xml:space="preserve"> Proactively addressing threats can turn potential challenges into opportunities for growth and innovation. For instance, in response to intense competition from other cruise lines, the cruise line can differentiate itself by offering exclusive and tailor-made cruise packages, enhancing its value </w:t>
      </w:r>
      <w:proofErr w:type="gramStart"/>
      <w:r>
        <w:t>proposition</w:t>
      </w:r>
      <w:proofErr w:type="gramEnd"/>
      <w:r>
        <w:t xml:space="preserve"> and attracting more customers. Additionally, during economic downturns, the cruise line can seize the opportunity to introduce budget-friendly packages or promotional deals, enticing cost-conscious travellers and maintaining a steady flow of bookings.</w:t>
      </w:r>
    </w:p>
    <w:p w14:paraId="0DF56119" w14:textId="77777777" w:rsidR="00924024" w:rsidRDefault="00000000">
      <w:pPr>
        <w:spacing w:before="240" w:after="240"/>
      </w:pPr>
      <w:r>
        <w:rPr>
          <w:b/>
        </w:rPr>
        <w:t>Conclusion:</w:t>
      </w:r>
      <w:r>
        <w:t xml:space="preserve"> Conducting a critical SWOT analysis equips sales professionals in the cruise ship industry with the necessary insights to optimise their sales strategies and drive success. By leveraging their strengths, addressing weaknesses, seizing opportunities, and mitigating threats, sales teams can maximise revenue generation, foster guest loyalty, and elevate sales performance onboard. In this dynamic sales environment, embracing innovation, anticipating market trends, and delivering exceptional customer experiences is critical to sustained success in the cruise ship industry.</w:t>
      </w:r>
    </w:p>
    <w:p w14:paraId="061F8A89" w14:textId="77777777" w:rsidR="00E41494" w:rsidRDefault="00E41494" w:rsidP="00D758CE">
      <w:pPr>
        <w:spacing w:before="240" w:after="240"/>
        <w:rPr>
          <w:b/>
        </w:rPr>
      </w:pPr>
      <w:bookmarkStart w:id="28" w:name="ee"/>
    </w:p>
    <w:p w14:paraId="75224DF1" w14:textId="77777777" w:rsidR="00E41494" w:rsidRDefault="00E41494" w:rsidP="00D758CE">
      <w:pPr>
        <w:spacing w:before="240" w:after="240"/>
        <w:rPr>
          <w:b/>
        </w:rPr>
      </w:pPr>
    </w:p>
    <w:p w14:paraId="00931B59" w14:textId="77777777" w:rsidR="00E41494" w:rsidRDefault="00E41494" w:rsidP="00D758CE">
      <w:pPr>
        <w:spacing w:before="240" w:after="240"/>
        <w:rPr>
          <w:b/>
        </w:rPr>
      </w:pPr>
    </w:p>
    <w:p w14:paraId="01D9CC3C" w14:textId="77777777" w:rsidR="00E41494" w:rsidRDefault="00E41494" w:rsidP="00D758CE">
      <w:pPr>
        <w:spacing w:before="240" w:after="240"/>
        <w:rPr>
          <w:b/>
        </w:rPr>
      </w:pPr>
    </w:p>
    <w:p w14:paraId="1BFA4DC5" w14:textId="77777777" w:rsidR="00E41494" w:rsidRDefault="00E41494" w:rsidP="00D758CE">
      <w:pPr>
        <w:spacing w:before="240" w:after="240"/>
        <w:rPr>
          <w:b/>
        </w:rPr>
      </w:pPr>
    </w:p>
    <w:p w14:paraId="73B1EC4C" w14:textId="77777777" w:rsidR="00E41494" w:rsidRDefault="00E41494" w:rsidP="00D758CE">
      <w:pPr>
        <w:spacing w:before="240" w:after="240"/>
        <w:rPr>
          <w:b/>
        </w:rPr>
      </w:pPr>
    </w:p>
    <w:p w14:paraId="57D63E3D" w14:textId="77777777" w:rsidR="00E41494" w:rsidRDefault="00E41494" w:rsidP="00D758CE">
      <w:pPr>
        <w:spacing w:before="240" w:after="240"/>
        <w:rPr>
          <w:b/>
        </w:rPr>
      </w:pPr>
    </w:p>
    <w:p w14:paraId="1D52C7CD" w14:textId="77777777" w:rsidR="00E41494" w:rsidRDefault="00E41494" w:rsidP="00D758CE">
      <w:pPr>
        <w:spacing w:before="240" w:after="240"/>
        <w:rPr>
          <w:b/>
        </w:rPr>
      </w:pPr>
    </w:p>
    <w:p w14:paraId="08C22E71" w14:textId="77777777" w:rsidR="00E41494" w:rsidRDefault="00E41494" w:rsidP="00D758CE">
      <w:pPr>
        <w:spacing w:before="240" w:after="240"/>
        <w:rPr>
          <w:b/>
        </w:rPr>
      </w:pPr>
    </w:p>
    <w:p w14:paraId="6BD28864" w14:textId="77777777" w:rsidR="00E41494" w:rsidRDefault="00E41494" w:rsidP="00D758CE">
      <w:pPr>
        <w:spacing w:before="240" w:after="240"/>
        <w:rPr>
          <w:b/>
        </w:rPr>
      </w:pPr>
    </w:p>
    <w:p w14:paraId="27520AA5" w14:textId="77777777" w:rsidR="00E41494" w:rsidRDefault="00E41494" w:rsidP="00D758CE">
      <w:pPr>
        <w:spacing w:before="240" w:after="240"/>
        <w:rPr>
          <w:b/>
        </w:rPr>
      </w:pPr>
    </w:p>
    <w:p w14:paraId="6FBA4A7E" w14:textId="77777777" w:rsidR="00E41494" w:rsidRDefault="00E41494" w:rsidP="00D758CE">
      <w:pPr>
        <w:spacing w:before="240" w:after="240"/>
        <w:rPr>
          <w:b/>
        </w:rPr>
      </w:pPr>
    </w:p>
    <w:p w14:paraId="1179942E" w14:textId="116F23BA" w:rsidR="00924024" w:rsidRPr="00D758CE" w:rsidRDefault="00000000" w:rsidP="00D758CE">
      <w:pPr>
        <w:spacing w:before="240" w:after="240"/>
        <w:rPr>
          <w:b/>
        </w:rPr>
      </w:pPr>
      <w:r>
        <w:rPr>
          <w:b/>
        </w:rPr>
        <w:lastRenderedPageBreak/>
        <w:t xml:space="preserve">Annex C – </w:t>
      </w:r>
      <w:proofErr w:type="spellStart"/>
      <w:r>
        <w:rPr>
          <w:b/>
        </w:rPr>
        <w:t>Adkar</w:t>
      </w:r>
      <w:proofErr w:type="spellEnd"/>
      <w:r>
        <w:rPr>
          <w:b/>
        </w:rPr>
        <w:t xml:space="preserve"> Change Model</w:t>
      </w:r>
    </w:p>
    <w:tbl>
      <w:tblPr>
        <w:tblStyle w:val="a"/>
        <w:tblW w:w="8640" w:type="dxa"/>
        <w:tblBorders>
          <w:top w:val="nil"/>
          <w:left w:val="nil"/>
          <w:bottom w:val="nil"/>
          <w:right w:val="nil"/>
          <w:insideH w:val="nil"/>
          <w:insideV w:val="nil"/>
        </w:tblBorders>
        <w:tblLayout w:type="fixed"/>
        <w:tblLook w:val="0600" w:firstRow="0" w:lastRow="0" w:firstColumn="0" w:lastColumn="0" w:noHBand="1" w:noVBand="1"/>
      </w:tblPr>
      <w:tblGrid>
        <w:gridCol w:w="8640"/>
      </w:tblGrid>
      <w:tr w:rsidR="00924024" w14:paraId="421F1C3A" w14:textId="77777777">
        <w:trPr>
          <w:trHeight w:val="7080"/>
        </w:trPr>
        <w:tc>
          <w:tcPr>
            <w:tcW w:w="8640" w:type="dxa"/>
            <w:tcBorders>
              <w:top w:val="nil"/>
              <w:left w:val="nil"/>
              <w:bottom w:val="nil"/>
              <w:right w:val="nil"/>
            </w:tcBorders>
            <w:tcMar>
              <w:top w:w="0" w:type="dxa"/>
              <w:left w:w="0" w:type="dxa"/>
              <w:bottom w:w="0" w:type="dxa"/>
              <w:right w:w="0" w:type="dxa"/>
            </w:tcMar>
          </w:tcPr>
          <w:bookmarkEnd w:id="28"/>
          <w:p w14:paraId="00366721" w14:textId="77777777" w:rsidR="00924024" w:rsidRDefault="00000000">
            <w:pPr>
              <w:spacing w:before="240" w:after="120"/>
              <w:jc w:val="center"/>
              <w:rPr>
                <w:b/>
                <w:color w:val="333333"/>
                <w:sz w:val="24"/>
                <w:szCs w:val="24"/>
              </w:rPr>
            </w:pPr>
            <w:r>
              <w:rPr>
                <w:b/>
                <w:noProof/>
                <w:color w:val="333333"/>
                <w:sz w:val="24"/>
                <w:szCs w:val="24"/>
              </w:rPr>
              <w:drawing>
                <wp:inline distT="114300" distB="114300" distL="114300" distR="114300" wp14:anchorId="6148EFB5" wp14:editId="5569020E">
                  <wp:extent cx="5505450" cy="3943350"/>
                  <wp:effectExtent l="0" t="0" r="0" b="0"/>
                  <wp:docPr id="1" name="image1.png" descr="prosci adkar model, adkar model"/>
                  <wp:cNvGraphicFramePr/>
                  <a:graphic xmlns:a="http://schemas.openxmlformats.org/drawingml/2006/main">
                    <a:graphicData uri="http://schemas.openxmlformats.org/drawingml/2006/picture">
                      <pic:pic xmlns:pic="http://schemas.openxmlformats.org/drawingml/2006/picture">
                        <pic:nvPicPr>
                          <pic:cNvPr id="0" name="image1.png" descr="prosci adkar model, adkar model"/>
                          <pic:cNvPicPr preferRelativeResize="0"/>
                        </pic:nvPicPr>
                        <pic:blipFill>
                          <a:blip r:embed="rId8"/>
                          <a:srcRect/>
                          <a:stretch>
                            <a:fillRect/>
                          </a:stretch>
                        </pic:blipFill>
                        <pic:spPr>
                          <a:xfrm>
                            <a:off x="0" y="0"/>
                            <a:ext cx="5512156" cy="3948153"/>
                          </a:xfrm>
                          <a:prstGeom prst="rect">
                            <a:avLst/>
                          </a:prstGeom>
                          <a:ln/>
                        </pic:spPr>
                      </pic:pic>
                    </a:graphicData>
                  </a:graphic>
                </wp:inline>
              </w:drawing>
            </w:r>
          </w:p>
        </w:tc>
      </w:tr>
    </w:tbl>
    <w:p w14:paraId="3E8AC29A" w14:textId="77777777" w:rsidR="00924024" w:rsidRDefault="00000000">
      <w:pPr>
        <w:spacing w:before="240" w:after="240"/>
        <w:rPr>
          <w:color w:val="FF0000"/>
        </w:rPr>
      </w:pPr>
      <w:r>
        <w:rPr>
          <w:color w:val="040C28"/>
        </w:rPr>
        <w:t>Hiatt, J. M. (2006).</w:t>
      </w:r>
      <w:r>
        <w:rPr>
          <w:color w:val="202124"/>
          <w:highlight w:val="white"/>
        </w:rPr>
        <w:t xml:space="preserve"> </w:t>
      </w:r>
      <w:r>
        <w:rPr>
          <w:color w:val="040C28"/>
        </w:rPr>
        <w:t>ADKAR: a model for change</w:t>
      </w:r>
    </w:p>
    <w:p w14:paraId="797F9D8A" w14:textId="77777777" w:rsidR="00A34520" w:rsidRDefault="00A34520">
      <w:pPr>
        <w:spacing w:before="240" w:after="240"/>
        <w:rPr>
          <w:b/>
        </w:rPr>
      </w:pPr>
    </w:p>
    <w:p w14:paraId="6D985646" w14:textId="77777777" w:rsidR="0054550E" w:rsidRDefault="0054550E">
      <w:pPr>
        <w:spacing w:before="240" w:after="240"/>
        <w:rPr>
          <w:b/>
        </w:rPr>
      </w:pPr>
    </w:p>
    <w:p w14:paraId="18C5FC1B" w14:textId="77777777" w:rsidR="0054550E" w:rsidRDefault="0054550E">
      <w:pPr>
        <w:spacing w:before="240" w:after="240"/>
        <w:rPr>
          <w:b/>
        </w:rPr>
      </w:pPr>
    </w:p>
    <w:p w14:paraId="14B03D35" w14:textId="77777777" w:rsidR="0054550E" w:rsidRDefault="0054550E">
      <w:pPr>
        <w:spacing w:before="240" w:after="240"/>
        <w:rPr>
          <w:b/>
        </w:rPr>
      </w:pPr>
    </w:p>
    <w:p w14:paraId="2BEF0277" w14:textId="77777777" w:rsidR="0054550E" w:rsidRDefault="0054550E">
      <w:pPr>
        <w:spacing w:before="240" w:after="240"/>
        <w:rPr>
          <w:b/>
        </w:rPr>
      </w:pPr>
    </w:p>
    <w:p w14:paraId="04479D16" w14:textId="77777777" w:rsidR="0054550E" w:rsidRDefault="0054550E">
      <w:pPr>
        <w:spacing w:before="240" w:after="240"/>
        <w:rPr>
          <w:b/>
        </w:rPr>
      </w:pPr>
    </w:p>
    <w:p w14:paraId="5755B3B6" w14:textId="77777777" w:rsidR="0054550E" w:rsidRDefault="0054550E">
      <w:pPr>
        <w:spacing w:before="240" w:after="240"/>
        <w:rPr>
          <w:b/>
        </w:rPr>
      </w:pPr>
    </w:p>
    <w:p w14:paraId="6EEB7918" w14:textId="77777777" w:rsidR="0054550E" w:rsidRDefault="0054550E">
      <w:pPr>
        <w:spacing w:before="240" w:after="240"/>
        <w:rPr>
          <w:b/>
        </w:rPr>
      </w:pPr>
    </w:p>
    <w:p w14:paraId="1BAA3635" w14:textId="77777777" w:rsidR="0054550E" w:rsidRDefault="0054550E">
      <w:pPr>
        <w:spacing w:before="240" w:after="240"/>
        <w:rPr>
          <w:b/>
        </w:rPr>
      </w:pPr>
    </w:p>
    <w:p w14:paraId="21DDF504" w14:textId="77777777" w:rsidR="0054550E" w:rsidRDefault="0054550E">
      <w:pPr>
        <w:spacing w:before="240" w:after="240"/>
        <w:rPr>
          <w:b/>
        </w:rPr>
      </w:pPr>
    </w:p>
    <w:p w14:paraId="39D02E0B" w14:textId="77777777" w:rsidR="0054550E" w:rsidRDefault="0054550E">
      <w:pPr>
        <w:spacing w:before="240" w:after="240"/>
        <w:rPr>
          <w:b/>
        </w:rPr>
      </w:pPr>
    </w:p>
    <w:p w14:paraId="13AF9CEE" w14:textId="68FE28A7" w:rsidR="00924024" w:rsidRDefault="00000000">
      <w:pPr>
        <w:spacing w:before="240" w:after="240"/>
        <w:rPr>
          <w:b/>
        </w:rPr>
      </w:pPr>
      <w:bookmarkStart w:id="29" w:name="ff"/>
      <w:r>
        <w:rPr>
          <w:b/>
        </w:rPr>
        <w:lastRenderedPageBreak/>
        <w:t xml:space="preserve">Annex D Maslow and Herzberg’s theory diagram </w:t>
      </w:r>
    </w:p>
    <w:bookmarkEnd w:id="29"/>
    <w:p w14:paraId="532420DD" w14:textId="77777777" w:rsidR="00924024" w:rsidRDefault="00000000">
      <w:pPr>
        <w:spacing w:after="440"/>
        <w:rPr>
          <w:b/>
          <w:color w:val="FF0000"/>
        </w:rPr>
      </w:pPr>
      <w:r>
        <w:rPr>
          <w:b/>
          <w:noProof/>
        </w:rPr>
        <w:drawing>
          <wp:inline distT="114300" distB="114300" distL="114300" distR="114300" wp14:anchorId="749A8646" wp14:editId="671E25DC">
            <wp:extent cx="5731200" cy="3213100"/>
            <wp:effectExtent l="0" t="0" r="0" b="0"/>
            <wp:docPr id="2" name="image2.jpg" descr="Maslow and Herzberg Motivation Theory"/>
            <wp:cNvGraphicFramePr/>
            <a:graphic xmlns:a="http://schemas.openxmlformats.org/drawingml/2006/main">
              <a:graphicData uri="http://schemas.openxmlformats.org/drawingml/2006/picture">
                <pic:pic xmlns:pic="http://schemas.openxmlformats.org/drawingml/2006/picture">
                  <pic:nvPicPr>
                    <pic:cNvPr id="0" name="image2.jpg" descr="Maslow and Herzberg Motivation Theory"/>
                    <pic:cNvPicPr preferRelativeResize="0"/>
                  </pic:nvPicPr>
                  <pic:blipFill>
                    <a:blip r:embed="rId9"/>
                    <a:srcRect/>
                    <a:stretch>
                      <a:fillRect/>
                    </a:stretch>
                  </pic:blipFill>
                  <pic:spPr>
                    <a:xfrm>
                      <a:off x="0" y="0"/>
                      <a:ext cx="5731200" cy="3213100"/>
                    </a:xfrm>
                    <a:prstGeom prst="rect">
                      <a:avLst/>
                    </a:prstGeom>
                    <a:ln/>
                  </pic:spPr>
                </pic:pic>
              </a:graphicData>
            </a:graphic>
          </wp:inline>
        </w:drawing>
      </w:r>
    </w:p>
    <w:p w14:paraId="2C0DA64A" w14:textId="77777777" w:rsidR="00924024" w:rsidRDefault="00000000">
      <w:pPr>
        <w:pStyle w:val="Heading1"/>
        <w:keepNext w:val="0"/>
        <w:keepLines w:val="0"/>
        <w:spacing w:before="0" w:after="0" w:line="288" w:lineRule="auto"/>
        <w:rPr>
          <w:color w:val="040C28"/>
          <w:sz w:val="22"/>
          <w:szCs w:val="22"/>
        </w:rPr>
      </w:pPr>
      <w:bookmarkStart w:id="30" w:name="_mnttcxjs2mgs" w:colFirst="0" w:colLast="0"/>
      <w:bookmarkEnd w:id="30"/>
      <w:r>
        <w:rPr>
          <w:color w:val="040C28"/>
          <w:sz w:val="22"/>
          <w:szCs w:val="22"/>
        </w:rPr>
        <w:t>Maslow, A. H. (1943).</w:t>
      </w:r>
    </w:p>
    <w:p w14:paraId="22B11CDB" w14:textId="77777777" w:rsidR="00924024" w:rsidRDefault="00000000">
      <w:pPr>
        <w:rPr>
          <w:sz w:val="14"/>
          <w:szCs w:val="14"/>
        </w:rPr>
      </w:pPr>
      <w:r>
        <w:rPr>
          <w:color w:val="202124"/>
          <w:highlight w:val="white"/>
        </w:rPr>
        <w:t>Herzberg, F. (1964).</w:t>
      </w:r>
    </w:p>
    <w:p w14:paraId="7FACCB55" w14:textId="77777777" w:rsidR="00924024" w:rsidRDefault="00924024">
      <w:pPr>
        <w:spacing w:before="240" w:after="240"/>
        <w:rPr>
          <w:b/>
        </w:rPr>
      </w:pPr>
    </w:p>
    <w:p w14:paraId="23016A8D" w14:textId="77777777" w:rsidR="00924024" w:rsidRDefault="00924024">
      <w:pPr>
        <w:spacing w:before="240" w:after="240"/>
      </w:pPr>
    </w:p>
    <w:p w14:paraId="086161A4" w14:textId="77777777" w:rsidR="00924024" w:rsidRDefault="00924024">
      <w:pPr>
        <w:spacing w:before="240" w:after="240"/>
      </w:pPr>
    </w:p>
    <w:p w14:paraId="1AEB8FD2" w14:textId="77777777" w:rsidR="00924024" w:rsidRDefault="00924024">
      <w:pPr>
        <w:spacing w:before="240" w:after="240"/>
      </w:pPr>
    </w:p>
    <w:p w14:paraId="59F92A74" w14:textId="77777777" w:rsidR="00924024" w:rsidRDefault="00924024">
      <w:pPr>
        <w:spacing w:before="240" w:after="240"/>
      </w:pPr>
    </w:p>
    <w:p w14:paraId="46DE82B3" w14:textId="77777777" w:rsidR="00924024" w:rsidRDefault="00924024"/>
    <w:sectPr w:rsidR="00924024">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B62F8C" w14:textId="77777777" w:rsidR="005F4995" w:rsidRDefault="005F4995" w:rsidP="0055369B">
      <w:pPr>
        <w:spacing w:line="240" w:lineRule="auto"/>
      </w:pPr>
      <w:r>
        <w:separator/>
      </w:r>
    </w:p>
  </w:endnote>
  <w:endnote w:type="continuationSeparator" w:id="0">
    <w:p w14:paraId="4ED0506B" w14:textId="77777777" w:rsidR="005F4995" w:rsidRDefault="005F4995" w:rsidP="005536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0917405"/>
      <w:docPartObj>
        <w:docPartGallery w:val="Page Numbers (Bottom of Page)"/>
        <w:docPartUnique/>
      </w:docPartObj>
    </w:sdtPr>
    <w:sdtEndPr>
      <w:rPr>
        <w:noProof/>
      </w:rPr>
    </w:sdtEndPr>
    <w:sdtContent>
      <w:p w14:paraId="76EE7450" w14:textId="22E6503F" w:rsidR="0055369B" w:rsidRDefault="005536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05B41B" w14:textId="77777777" w:rsidR="0055369B" w:rsidRDefault="005536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941C1" w14:textId="77777777" w:rsidR="005F4995" w:rsidRDefault="005F4995" w:rsidP="0055369B">
      <w:pPr>
        <w:spacing w:line="240" w:lineRule="auto"/>
      </w:pPr>
      <w:r>
        <w:separator/>
      </w:r>
    </w:p>
  </w:footnote>
  <w:footnote w:type="continuationSeparator" w:id="0">
    <w:p w14:paraId="4EF84C08" w14:textId="77777777" w:rsidR="005F4995" w:rsidRDefault="005F4995" w:rsidP="0055369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4024"/>
    <w:rsid w:val="004631E6"/>
    <w:rsid w:val="0054550E"/>
    <w:rsid w:val="0055369B"/>
    <w:rsid w:val="005F4995"/>
    <w:rsid w:val="0066717C"/>
    <w:rsid w:val="00750C24"/>
    <w:rsid w:val="00924024"/>
    <w:rsid w:val="00A34520"/>
    <w:rsid w:val="00AC1745"/>
    <w:rsid w:val="00B93B23"/>
    <w:rsid w:val="00D758CE"/>
    <w:rsid w:val="00E00EF9"/>
    <w:rsid w:val="00E41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14F3B"/>
  <w15:docId w15:val="{278AEDAC-609F-4E03-BB50-0D66EC33B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5369B"/>
    <w:pPr>
      <w:tabs>
        <w:tab w:val="center" w:pos="4513"/>
        <w:tab w:val="right" w:pos="9026"/>
      </w:tabs>
      <w:spacing w:line="240" w:lineRule="auto"/>
    </w:pPr>
  </w:style>
  <w:style w:type="character" w:customStyle="1" w:styleId="HeaderChar">
    <w:name w:val="Header Char"/>
    <w:basedOn w:val="DefaultParagraphFont"/>
    <w:link w:val="Header"/>
    <w:uiPriority w:val="99"/>
    <w:rsid w:val="0055369B"/>
  </w:style>
  <w:style w:type="paragraph" w:styleId="Footer">
    <w:name w:val="footer"/>
    <w:basedOn w:val="Normal"/>
    <w:link w:val="FooterChar"/>
    <w:uiPriority w:val="99"/>
    <w:unhideWhenUsed/>
    <w:rsid w:val="0055369B"/>
    <w:pPr>
      <w:tabs>
        <w:tab w:val="center" w:pos="4513"/>
        <w:tab w:val="right" w:pos="9026"/>
      </w:tabs>
      <w:spacing w:line="240" w:lineRule="auto"/>
    </w:pPr>
  </w:style>
  <w:style w:type="character" w:customStyle="1" w:styleId="FooterChar">
    <w:name w:val="Footer Char"/>
    <w:basedOn w:val="DefaultParagraphFont"/>
    <w:link w:val="Footer"/>
    <w:uiPriority w:val="99"/>
    <w:rsid w:val="0055369B"/>
  </w:style>
  <w:style w:type="character" w:styleId="Hyperlink">
    <w:name w:val="Hyperlink"/>
    <w:basedOn w:val="DefaultParagraphFont"/>
    <w:uiPriority w:val="99"/>
    <w:unhideWhenUsed/>
    <w:rsid w:val="00B93B23"/>
    <w:rPr>
      <w:color w:val="0000FF" w:themeColor="hyperlink"/>
      <w:u w:val="single"/>
    </w:rPr>
  </w:style>
  <w:style w:type="character" w:styleId="UnresolvedMention">
    <w:name w:val="Unresolved Mention"/>
    <w:basedOn w:val="DefaultParagraphFont"/>
    <w:uiPriority w:val="99"/>
    <w:semiHidden/>
    <w:unhideWhenUsed/>
    <w:rsid w:val="00B93B23"/>
    <w:rPr>
      <w:color w:val="605E5C"/>
      <w:shd w:val="clear" w:color="auto" w:fill="E1DFDD"/>
    </w:rPr>
  </w:style>
  <w:style w:type="character" w:styleId="FollowedHyperlink">
    <w:name w:val="FollowedHyperlink"/>
    <w:basedOn w:val="DefaultParagraphFont"/>
    <w:uiPriority w:val="99"/>
    <w:semiHidden/>
    <w:unhideWhenUsed/>
    <w:rsid w:val="00B93B2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8214952">
      <w:bodyDiv w:val="1"/>
      <w:marLeft w:val="0"/>
      <w:marRight w:val="0"/>
      <w:marTop w:val="0"/>
      <w:marBottom w:val="0"/>
      <w:divBdr>
        <w:top w:val="none" w:sz="0" w:space="0" w:color="auto"/>
        <w:left w:val="none" w:sz="0" w:space="0" w:color="auto"/>
        <w:bottom w:val="none" w:sz="0" w:space="0" w:color="auto"/>
        <w:right w:val="none" w:sz="0" w:space="0" w:color="auto"/>
      </w:divBdr>
      <w:divsChild>
        <w:div w:id="2036038864">
          <w:marLeft w:val="0"/>
          <w:marRight w:val="0"/>
          <w:marTop w:val="0"/>
          <w:marBottom w:val="0"/>
          <w:divBdr>
            <w:top w:val="none" w:sz="0" w:space="0" w:color="auto"/>
            <w:left w:val="none" w:sz="0" w:space="0" w:color="auto"/>
            <w:bottom w:val="none" w:sz="0" w:space="0" w:color="auto"/>
            <w:right w:val="none" w:sz="0" w:space="0" w:color="auto"/>
          </w:divBdr>
        </w:div>
        <w:div w:id="1497726641">
          <w:marLeft w:val="0"/>
          <w:marRight w:val="0"/>
          <w:marTop w:val="0"/>
          <w:marBottom w:val="0"/>
          <w:divBdr>
            <w:top w:val="none" w:sz="0" w:space="0" w:color="auto"/>
            <w:left w:val="none" w:sz="0" w:space="0" w:color="auto"/>
            <w:bottom w:val="none" w:sz="0" w:space="0" w:color="auto"/>
            <w:right w:val="none" w:sz="0" w:space="0" w:color="auto"/>
          </w:divBdr>
          <w:divsChild>
            <w:div w:id="621156820">
              <w:marLeft w:val="-75"/>
              <w:marRight w:val="0"/>
              <w:marTop w:val="30"/>
              <w:marBottom w:val="30"/>
              <w:divBdr>
                <w:top w:val="none" w:sz="0" w:space="0" w:color="auto"/>
                <w:left w:val="none" w:sz="0" w:space="0" w:color="auto"/>
                <w:bottom w:val="none" w:sz="0" w:space="0" w:color="auto"/>
                <w:right w:val="none" w:sz="0" w:space="0" w:color="auto"/>
              </w:divBdr>
              <w:divsChild>
                <w:div w:id="1281759366">
                  <w:marLeft w:val="0"/>
                  <w:marRight w:val="0"/>
                  <w:marTop w:val="0"/>
                  <w:marBottom w:val="0"/>
                  <w:divBdr>
                    <w:top w:val="none" w:sz="0" w:space="0" w:color="auto"/>
                    <w:left w:val="none" w:sz="0" w:space="0" w:color="auto"/>
                    <w:bottom w:val="none" w:sz="0" w:space="0" w:color="auto"/>
                    <w:right w:val="none" w:sz="0" w:space="0" w:color="auto"/>
                  </w:divBdr>
                  <w:divsChild>
                    <w:div w:id="1455171041">
                      <w:marLeft w:val="0"/>
                      <w:marRight w:val="0"/>
                      <w:marTop w:val="0"/>
                      <w:marBottom w:val="0"/>
                      <w:divBdr>
                        <w:top w:val="none" w:sz="0" w:space="0" w:color="auto"/>
                        <w:left w:val="none" w:sz="0" w:space="0" w:color="auto"/>
                        <w:bottom w:val="none" w:sz="0" w:space="0" w:color="auto"/>
                        <w:right w:val="none" w:sz="0" w:space="0" w:color="auto"/>
                      </w:divBdr>
                    </w:div>
                  </w:divsChild>
                </w:div>
                <w:div w:id="646981381">
                  <w:marLeft w:val="0"/>
                  <w:marRight w:val="0"/>
                  <w:marTop w:val="0"/>
                  <w:marBottom w:val="0"/>
                  <w:divBdr>
                    <w:top w:val="none" w:sz="0" w:space="0" w:color="auto"/>
                    <w:left w:val="none" w:sz="0" w:space="0" w:color="auto"/>
                    <w:bottom w:val="none" w:sz="0" w:space="0" w:color="auto"/>
                    <w:right w:val="none" w:sz="0" w:space="0" w:color="auto"/>
                  </w:divBdr>
                  <w:divsChild>
                    <w:div w:id="1447851084">
                      <w:marLeft w:val="0"/>
                      <w:marRight w:val="0"/>
                      <w:marTop w:val="0"/>
                      <w:marBottom w:val="0"/>
                      <w:divBdr>
                        <w:top w:val="none" w:sz="0" w:space="0" w:color="auto"/>
                        <w:left w:val="none" w:sz="0" w:space="0" w:color="auto"/>
                        <w:bottom w:val="none" w:sz="0" w:space="0" w:color="auto"/>
                        <w:right w:val="none" w:sz="0" w:space="0" w:color="auto"/>
                      </w:divBdr>
                    </w:div>
                  </w:divsChild>
                </w:div>
                <w:div w:id="908998251">
                  <w:marLeft w:val="0"/>
                  <w:marRight w:val="0"/>
                  <w:marTop w:val="0"/>
                  <w:marBottom w:val="0"/>
                  <w:divBdr>
                    <w:top w:val="none" w:sz="0" w:space="0" w:color="auto"/>
                    <w:left w:val="none" w:sz="0" w:space="0" w:color="auto"/>
                    <w:bottom w:val="none" w:sz="0" w:space="0" w:color="auto"/>
                    <w:right w:val="none" w:sz="0" w:space="0" w:color="auto"/>
                  </w:divBdr>
                  <w:divsChild>
                    <w:div w:id="159547172">
                      <w:marLeft w:val="0"/>
                      <w:marRight w:val="0"/>
                      <w:marTop w:val="0"/>
                      <w:marBottom w:val="0"/>
                      <w:divBdr>
                        <w:top w:val="none" w:sz="0" w:space="0" w:color="auto"/>
                        <w:left w:val="none" w:sz="0" w:space="0" w:color="auto"/>
                        <w:bottom w:val="none" w:sz="0" w:space="0" w:color="auto"/>
                        <w:right w:val="none" w:sz="0" w:space="0" w:color="auto"/>
                      </w:divBdr>
                    </w:div>
                  </w:divsChild>
                </w:div>
                <w:div w:id="1157839374">
                  <w:marLeft w:val="0"/>
                  <w:marRight w:val="0"/>
                  <w:marTop w:val="0"/>
                  <w:marBottom w:val="0"/>
                  <w:divBdr>
                    <w:top w:val="none" w:sz="0" w:space="0" w:color="auto"/>
                    <w:left w:val="none" w:sz="0" w:space="0" w:color="auto"/>
                    <w:bottom w:val="none" w:sz="0" w:space="0" w:color="auto"/>
                    <w:right w:val="none" w:sz="0" w:space="0" w:color="auto"/>
                  </w:divBdr>
                  <w:divsChild>
                    <w:div w:id="912543304">
                      <w:marLeft w:val="0"/>
                      <w:marRight w:val="0"/>
                      <w:marTop w:val="0"/>
                      <w:marBottom w:val="0"/>
                      <w:divBdr>
                        <w:top w:val="none" w:sz="0" w:space="0" w:color="auto"/>
                        <w:left w:val="none" w:sz="0" w:space="0" w:color="auto"/>
                        <w:bottom w:val="none" w:sz="0" w:space="0" w:color="auto"/>
                        <w:right w:val="none" w:sz="0" w:space="0" w:color="auto"/>
                      </w:divBdr>
                    </w:div>
                  </w:divsChild>
                </w:div>
                <w:div w:id="1042361226">
                  <w:marLeft w:val="0"/>
                  <w:marRight w:val="0"/>
                  <w:marTop w:val="0"/>
                  <w:marBottom w:val="0"/>
                  <w:divBdr>
                    <w:top w:val="none" w:sz="0" w:space="0" w:color="auto"/>
                    <w:left w:val="none" w:sz="0" w:space="0" w:color="auto"/>
                    <w:bottom w:val="none" w:sz="0" w:space="0" w:color="auto"/>
                    <w:right w:val="none" w:sz="0" w:space="0" w:color="auto"/>
                  </w:divBdr>
                  <w:divsChild>
                    <w:div w:id="873422309">
                      <w:marLeft w:val="0"/>
                      <w:marRight w:val="0"/>
                      <w:marTop w:val="0"/>
                      <w:marBottom w:val="0"/>
                      <w:divBdr>
                        <w:top w:val="none" w:sz="0" w:space="0" w:color="auto"/>
                        <w:left w:val="none" w:sz="0" w:space="0" w:color="auto"/>
                        <w:bottom w:val="none" w:sz="0" w:space="0" w:color="auto"/>
                        <w:right w:val="none" w:sz="0" w:space="0" w:color="auto"/>
                      </w:divBdr>
                    </w:div>
                  </w:divsChild>
                </w:div>
                <w:div w:id="1807234670">
                  <w:marLeft w:val="0"/>
                  <w:marRight w:val="0"/>
                  <w:marTop w:val="0"/>
                  <w:marBottom w:val="0"/>
                  <w:divBdr>
                    <w:top w:val="none" w:sz="0" w:space="0" w:color="auto"/>
                    <w:left w:val="none" w:sz="0" w:space="0" w:color="auto"/>
                    <w:bottom w:val="none" w:sz="0" w:space="0" w:color="auto"/>
                    <w:right w:val="none" w:sz="0" w:space="0" w:color="auto"/>
                  </w:divBdr>
                  <w:divsChild>
                    <w:div w:id="1584534569">
                      <w:marLeft w:val="0"/>
                      <w:marRight w:val="0"/>
                      <w:marTop w:val="0"/>
                      <w:marBottom w:val="0"/>
                      <w:divBdr>
                        <w:top w:val="none" w:sz="0" w:space="0" w:color="auto"/>
                        <w:left w:val="none" w:sz="0" w:space="0" w:color="auto"/>
                        <w:bottom w:val="none" w:sz="0" w:space="0" w:color="auto"/>
                        <w:right w:val="none" w:sz="0" w:space="0" w:color="auto"/>
                      </w:divBdr>
                    </w:div>
                  </w:divsChild>
                </w:div>
                <w:div w:id="633608633">
                  <w:marLeft w:val="0"/>
                  <w:marRight w:val="0"/>
                  <w:marTop w:val="0"/>
                  <w:marBottom w:val="0"/>
                  <w:divBdr>
                    <w:top w:val="none" w:sz="0" w:space="0" w:color="auto"/>
                    <w:left w:val="none" w:sz="0" w:space="0" w:color="auto"/>
                    <w:bottom w:val="none" w:sz="0" w:space="0" w:color="auto"/>
                    <w:right w:val="none" w:sz="0" w:space="0" w:color="auto"/>
                  </w:divBdr>
                  <w:divsChild>
                    <w:div w:id="723411258">
                      <w:marLeft w:val="0"/>
                      <w:marRight w:val="0"/>
                      <w:marTop w:val="0"/>
                      <w:marBottom w:val="0"/>
                      <w:divBdr>
                        <w:top w:val="none" w:sz="0" w:space="0" w:color="auto"/>
                        <w:left w:val="none" w:sz="0" w:space="0" w:color="auto"/>
                        <w:bottom w:val="none" w:sz="0" w:space="0" w:color="auto"/>
                        <w:right w:val="none" w:sz="0" w:space="0" w:color="auto"/>
                      </w:divBdr>
                    </w:div>
                  </w:divsChild>
                </w:div>
                <w:div w:id="252326345">
                  <w:marLeft w:val="0"/>
                  <w:marRight w:val="0"/>
                  <w:marTop w:val="0"/>
                  <w:marBottom w:val="0"/>
                  <w:divBdr>
                    <w:top w:val="none" w:sz="0" w:space="0" w:color="auto"/>
                    <w:left w:val="none" w:sz="0" w:space="0" w:color="auto"/>
                    <w:bottom w:val="none" w:sz="0" w:space="0" w:color="auto"/>
                    <w:right w:val="none" w:sz="0" w:space="0" w:color="auto"/>
                  </w:divBdr>
                  <w:divsChild>
                    <w:div w:id="147537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93503">
          <w:marLeft w:val="0"/>
          <w:marRight w:val="0"/>
          <w:marTop w:val="0"/>
          <w:marBottom w:val="0"/>
          <w:divBdr>
            <w:top w:val="none" w:sz="0" w:space="0" w:color="auto"/>
            <w:left w:val="none" w:sz="0" w:space="0" w:color="auto"/>
            <w:bottom w:val="none" w:sz="0" w:space="0" w:color="auto"/>
            <w:right w:val="none" w:sz="0" w:space="0" w:color="auto"/>
          </w:divBdr>
        </w:div>
        <w:div w:id="170093719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https://wsj.com/articles/cruise-lines-budget-for-extra-costs-as-they-prepare-to-restart-sailings-11621598402"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1975</TotalTime>
  <Pages>22</Pages>
  <Words>8933</Words>
  <Characters>50923</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Enrique Q Diaz</cp:lastModifiedBy>
  <cp:revision>3</cp:revision>
  <dcterms:created xsi:type="dcterms:W3CDTF">2023-08-30T00:12:00Z</dcterms:created>
  <dcterms:modified xsi:type="dcterms:W3CDTF">2023-08-31T09:11:00Z</dcterms:modified>
</cp:coreProperties>
</file>