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12741" w14:textId="77777777" w:rsidR="00784455" w:rsidRDefault="00784455" w:rsidP="00784455">
      <w:pPr>
        <w:jc w:val="center"/>
        <w:rPr>
          <w:b/>
          <w:color w:val="000000" w:themeColor="text1"/>
        </w:rPr>
      </w:pPr>
    </w:p>
    <w:p w14:paraId="6F9BBCC1" w14:textId="77777777" w:rsidR="00784455" w:rsidRPr="00EF3725" w:rsidRDefault="00784455" w:rsidP="00784455">
      <w:pPr>
        <w:jc w:val="center"/>
        <w:rPr>
          <w:b/>
          <w:color w:val="000000" w:themeColor="text1"/>
        </w:rPr>
      </w:pPr>
    </w:p>
    <w:p w14:paraId="44A537A4" w14:textId="77777777" w:rsidR="00784455" w:rsidRPr="00EF3725" w:rsidRDefault="00784455" w:rsidP="00784455">
      <w:pPr>
        <w:jc w:val="center"/>
        <w:rPr>
          <w:b/>
          <w:color w:val="000000" w:themeColor="text1"/>
        </w:rPr>
      </w:pPr>
      <w:bookmarkStart w:id="0" w:name="_eiv3o8z9we5w" w:colFirst="0" w:colLast="0"/>
      <w:bookmarkEnd w:id="0"/>
      <w:r>
        <w:rPr>
          <w:noProof/>
        </w:rPr>
        <w:drawing>
          <wp:inline distT="0" distB="0" distL="0" distR="0" wp14:anchorId="2D3A317A" wp14:editId="2C88DF0D">
            <wp:extent cx="5715000" cy="1895475"/>
            <wp:effectExtent l="0" t="0" r="0" b="9525"/>
            <wp:docPr id="432139336" name="Picture 432139336"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1546E6A" w14:textId="77777777" w:rsidR="00784455" w:rsidRPr="00EF3725" w:rsidRDefault="00784455" w:rsidP="00784455">
      <w:pPr>
        <w:jc w:val="center"/>
        <w:rPr>
          <w:b/>
          <w:color w:val="000000" w:themeColor="text1"/>
        </w:rPr>
      </w:pPr>
    </w:p>
    <w:p w14:paraId="6F1C9832" w14:textId="77777777" w:rsidR="00784455" w:rsidRDefault="00784455" w:rsidP="00784455">
      <w:pPr>
        <w:jc w:val="center"/>
        <w:rPr>
          <w:b/>
          <w:color w:val="000000" w:themeColor="text1"/>
        </w:rPr>
      </w:pPr>
    </w:p>
    <w:p w14:paraId="37079F24" w14:textId="77777777" w:rsidR="00784455" w:rsidRDefault="00784455" w:rsidP="00784455">
      <w:pPr>
        <w:jc w:val="center"/>
        <w:rPr>
          <w:b/>
          <w:color w:val="000000" w:themeColor="text1"/>
        </w:rPr>
      </w:pPr>
    </w:p>
    <w:p w14:paraId="3A70EDFD" w14:textId="77777777" w:rsidR="00784455" w:rsidRPr="00EF3725" w:rsidRDefault="00784455" w:rsidP="00784455">
      <w:pPr>
        <w:jc w:val="center"/>
        <w:rPr>
          <w:b/>
          <w:color w:val="000000" w:themeColor="text1"/>
        </w:rPr>
      </w:pPr>
    </w:p>
    <w:p w14:paraId="1966C872" w14:textId="77777777" w:rsidR="00784455" w:rsidRPr="00EF3725" w:rsidRDefault="00784455" w:rsidP="00784455">
      <w:pPr>
        <w:jc w:val="center"/>
        <w:rPr>
          <w:b/>
          <w:color w:val="000000" w:themeColor="text1"/>
        </w:rPr>
      </w:pPr>
      <w:r w:rsidRPr="00EF3725">
        <w:rPr>
          <w:b/>
          <w:color w:val="000000" w:themeColor="text1"/>
        </w:rPr>
        <w:t xml:space="preserve"> </w:t>
      </w:r>
    </w:p>
    <w:p w14:paraId="17248679" w14:textId="77777777" w:rsidR="00784455" w:rsidRDefault="00784455" w:rsidP="00784455">
      <w:pPr>
        <w:jc w:val="center"/>
        <w:rPr>
          <w:bCs/>
          <w:color w:val="000000" w:themeColor="text1"/>
          <w:sz w:val="32"/>
        </w:rPr>
      </w:pPr>
      <w:r w:rsidRPr="00EF3725">
        <w:rPr>
          <w:b/>
          <w:color w:val="000000" w:themeColor="text1"/>
          <w:sz w:val="32"/>
        </w:rPr>
        <w:t xml:space="preserve">PROGRAMME: </w:t>
      </w:r>
      <w:r>
        <w:rPr>
          <w:bCs/>
          <w:color w:val="000000" w:themeColor="text1"/>
          <w:sz w:val="32"/>
        </w:rPr>
        <w:t>MBA – International Business</w:t>
      </w:r>
    </w:p>
    <w:p w14:paraId="6F478740" w14:textId="77777777" w:rsidR="00784455" w:rsidRDefault="00784455" w:rsidP="00784455">
      <w:pPr>
        <w:jc w:val="center"/>
        <w:rPr>
          <w:bCs/>
          <w:color w:val="000000" w:themeColor="text1"/>
          <w:sz w:val="32"/>
        </w:rPr>
      </w:pPr>
      <w:r>
        <w:rPr>
          <w:bCs/>
          <w:color w:val="000000" w:themeColor="text1"/>
          <w:sz w:val="32"/>
        </w:rPr>
        <w:t>Term 1</w:t>
      </w:r>
    </w:p>
    <w:p w14:paraId="261CA467" w14:textId="77777777" w:rsidR="00784455" w:rsidRPr="00B420D9" w:rsidRDefault="00784455" w:rsidP="00784455">
      <w:pPr>
        <w:jc w:val="center"/>
        <w:rPr>
          <w:bCs/>
          <w:color w:val="000000" w:themeColor="text1"/>
          <w:sz w:val="32"/>
        </w:rPr>
      </w:pPr>
    </w:p>
    <w:p w14:paraId="33DBCA87" w14:textId="4337ADEC" w:rsidR="00784455" w:rsidRPr="00B420D9" w:rsidRDefault="00784455" w:rsidP="00784455">
      <w:pPr>
        <w:jc w:val="center"/>
        <w:rPr>
          <w:b/>
          <w:color w:val="000000" w:themeColor="text1"/>
          <w:sz w:val="32"/>
        </w:rPr>
      </w:pPr>
      <w:r w:rsidRPr="00B420D9">
        <w:rPr>
          <w:b/>
          <w:color w:val="000000" w:themeColor="text1"/>
          <w:sz w:val="32"/>
        </w:rPr>
        <w:t xml:space="preserve">STUDENT NAME: </w:t>
      </w:r>
      <w:r>
        <w:rPr>
          <w:bCs/>
          <w:color w:val="000000" w:themeColor="text1"/>
          <w:sz w:val="32"/>
        </w:rPr>
        <w:t>ANUJ RAVAL</w:t>
      </w:r>
    </w:p>
    <w:p w14:paraId="11F55EFC" w14:textId="6E60451B" w:rsidR="00784455" w:rsidRDefault="00784455" w:rsidP="00784455">
      <w:pPr>
        <w:jc w:val="center"/>
        <w:rPr>
          <w:b/>
          <w:color w:val="000000" w:themeColor="text1"/>
          <w:sz w:val="32"/>
        </w:rPr>
      </w:pPr>
      <w:r w:rsidRPr="00B420D9">
        <w:rPr>
          <w:b/>
          <w:color w:val="000000" w:themeColor="text1"/>
          <w:sz w:val="32"/>
        </w:rPr>
        <w:t xml:space="preserve">STUDENT ID: </w:t>
      </w:r>
      <w:r w:rsidR="001F45FF">
        <w:rPr>
          <w:bCs/>
          <w:color w:val="000000" w:themeColor="text1"/>
          <w:sz w:val="32"/>
          <w:lang w:val="en-GB"/>
        </w:rPr>
        <w:t>2432471</w:t>
      </w:r>
    </w:p>
    <w:p w14:paraId="0D499708" w14:textId="77777777" w:rsidR="00784455" w:rsidRDefault="00784455" w:rsidP="00784455">
      <w:pPr>
        <w:jc w:val="center"/>
        <w:rPr>
          <w:b/>
          <w:color w:val="000000" w:themeColor="text1"/>
          <w:sz w:val="32"/>
        </w:rPr>
      </w:pPr>
    </w:p>
    <w:p w14:paraId="5B33CB32" w14:textId="77777777" w:rsidR="00784455" w:rsidRPr="00EF3725" w:rsidRDefault="00784455" w:rsidP="00784455">
      <w:pPr>
        <w:jc w:val="center"/>
        <w:rPr>
          <w:b/>
          <w:color w:val="000000" w:themeColor="text1"/>
          <w:sz w:val="32"/>
        </w:rPr>
      </w:pPr>
      <w:r w:rsidRPr="00EF3725">
        <w:rPr>
          <w:b/>
          <w:color w:val="000000" w:themeColor="text1"/>
          <w:sz w:val="32"/>
        </w:rPr>
        <w:t xml:space="preserve">MODULE: </w:t>
      </w:r>
      <w:r w:rsidRPr="00285FF1">
        <w:rPr>
          <w:sz w:val="32"/>
          <w:szCs w:val="32"/>
        </w:rPr>
        <w:t>MARKETING MANAGEMENT</w:t>
      </w:r>
    </w:p>
    <w:p w14:paraId="6D072D54" w14:textId="77777777" w:rsidR="00784455" w:rsidRDefault="00784455" w:rsidP="00784455">
      <w:pPr>
        <w:jc w:val="center"/>
        <w:rPr>
          <w:b/>
          <w:color w:val="000000" w:themeColor="text1"/>
          <w:sz w:val="32"/>
          <w:szCs w:val="32"/>
        </w:rPr>
      </w:pPr>
      <w:r w:rsidRPr="00EF3725">
        <w:rPr>
          <w:b/>
          <w:color w:val="000000" w:themeColor="text1"/>
          <w:sz w:val="32"/>
          <w:szCs w:val="32"/>
        </w:rPr>
        <w:t xml:space="preserve">MODULE CODE: </w:t>
      </w:r>
      <w:r w:rsidRPr="00B420D9">
        <w:rPr>
          <w:bCs/>
          <w:color w:val="000000" w:themeColor="text1"/>
          <w:sz w:val="32"/>
          <w:szCs w:val="32"/>
        </w:rPr>
        <w:t>LCMB702</w:t>
      </w:r>
      <w:r>
        <w:rPr>
          <w:bCs/>
          <w:color w:val="000000" w:themeColor="text1"/>
          <w:sz w:val="32"/>
          <w:szCs w:val="32"/>
        </w:rPr>
        <w:t>4</w:t>
      </w:r>
      <w:r w:rsidRPr="00EF3725">
        <w:rPr>
          <w:b/>
          <w:color w:val="000000" w:themeColor="text1"/>
          <w:sz w:val="32"/>
          <w:szCs w:val="32"/>
        </w:rPr>
        <w:t xml:space="preserve"> </w:t>
      </w:r>
    </w:p>
    <w:p w14:paraId="4762EC7F" w14:textId="77777777" w:rsidR="00784455" w:rsidRDefault="00784455" w:rsidP="00784455">
      <w:pPr>
        <w:jc w:val="center"/>
        <w:rPr>
          <w:b/>
          <w:color w:val="000000" w:themeColor="text1"/>
          <w:sz w:val="32"/>
          <w:szCs w:val="32"/>
        </w:rPr>
      </w:pPr>
    </w:p>
    <w:p w14:paraId="39179D14" w14:textId="77777777" w:rsidR="00784455" w:rsidRDefault="00784455" w:rsidP="00784455">
      <w:pPr>
        <w:jc w:val="center"/>
        <w:rPr>
          <w:bCs/>
          <w:color w:val="000000" w:themeColor="text1"/>
          <w:sz w:val="32"/>
          <w:szCs w:val="32"/>
        </w:rPr>
      </w:pPr>
      <w:r>
        <w:rPr>
          <w:b/>
          <w:color w:val="000000" w:themeColor="text1"/>
          <w:sz w:val="32"/>
          <w:szCs w:val="32"/>
        </w:rPr>
        <w:t xml:space="preserve">Lecturer’s Name: </w:t>
      </w:r>
      <w:r w:rsidRPr="00285FF1">
        <w:rPr>
          <w:bCs/>
          <w:color w:val="000000" w:themeColor="text1"/>
          <w:sz w:val="32"/>
          <w:szCs w:val="32"/>
        </w:rPr>
        <w:t>Laila Maazouz</w:t>
      </w:r>
    </w:p>
    <w:p w14:paraId="59F1D30B" w14:textId="64AEB142" w:rsidR="00784455" w:rsidRPr="00FB079D" w:rsidRDefault="00784455" w:rsidP="00784455">
      <w:pPr>
        <w:jc w:val="center"/>
        <w:rPr>
          <w:bCs/>
          <w:color w:val="000000" w:themeColor="text1"/>
          <w:sz w:val="32"/>
          <w:szCs w:val="32"/>
        </w:rPr>
      </w:pPr>
      <w:r w:rsidRPr="00FB079D">
        <w:rPr>
          <w:b/>
          <w:color w:val="000000" w:themeColor="text1"/>
          <w:sz w:val="32"/>
          <w:szCs w:val="32"/>
        </w:rPr>
        <w:t>Word Count:</w:t>
      </w:r>
      <w:r>
        <w:rPr>
          <w:b/>
          <w:color w:val="000000" w:themeColor="text1"/>
          <w:sz w:val="32"/>
          <w:szCs w:val="32"/>
        </w:rPr>
        <w:t xml:space="preserve"> </w:t>
      </w:r>
      <w:r>
        <w:rPr>
          <w:bCs/>
          <w:color w:val="000000" w:themeColor="text1"/>
          <w:sz w:val="32"/>
          <w:szCs w:val="32"/>
        </w:rPr>
        <w:t>2</w:t>
      </w:r>
      <w:r w:rsidR="001F45FF">
        <w:rPr>
          <w:bCs/>
          <w:color w:val="000000" w:themeColor="text1"/>
          <w:sz w:val="32"/>
          <w:szCs w:val="32"/>
        </w:rPr>
        <w:t>556</w:t>
      </w:r>
      <w:r>
        <w:rPr>
          <w:bCs/>
          <w:color w:val="000000" w:themeColor="text1"/>
          <w:sz w:val="32"/>
          <w:szCs w:val="32"/>
        </w:rPr>
        <w:t>/2500</w:t>
      </w:r>
      <w:r w:rsidRPr="00FB079D">
        <w:rPr>
          <w:b/>
          <w:color w:val="000000" w:themeColor="text1"/>
          <w:sz w:val="32"/>
          <w:szCs w:val="32"/>
        </w:rPr>
        <w:t xml:space="preserve"> </w:t>
      </w:r>
    </w:p>
    <w:p w14:paraId="2F543D7D" w14:textId="77777777" w:rsidR="007C453F" w:rsidRPr="000949D9" w:rsidRDefault="007C453F" w:rsidP="002E4BE9">
      <w:pPr>
        <w:pStyle w:val="Normal1"/>
        <w:jc w:val="center"/>
        <w:rPr>
          <w:rFonts w:ascii="Arial" w:hAnsi="Arial" w:cs="Arial"/>
          <w:b/>
          <w:bCs/>
          <w:sz w:val="32"/>
          <w:szCs w:val="32"/>
          <w:lang w:val="en-GB"/>
        </w:rPr>
      </w:pPr>
    </w:p>
    <w:p w14:paraId="4DC7C1C5" w14:textId="77777777" w:rsidR="007C453F" w:rsidRPr="000949D9" w:rsidRDefault="007C453F" w:rsidP="002E4BE9">
      <w:pPr>
        <w:pStyle w:val="Normal1"/>
        <w:jc w:val="center"/>
        <w:rPr>
          <w:rFonts w:ascii="Arial" w:hAnsi="Arial" w:cs="Arial"/>
          <w:b/>
          <w:bCs/>
          <w:sz w:val="32"/>
          <w:szCs w:val="32"/>
          <w:lang w:val="en-GB"/>
        </w:rPr>
      </w:pPr>
    </w:p>
    <w:p w14:paraId="036188D9" w14:textId="77777777" w:rsidR="007C453F" w:rsidRPr="000949D9" w:rsidRDefault="007C453F" w:rsidP="002E4BE9">
      <w:pPr>
        <w:pStyle w:val="Normal1"/>
        <w:jc w:val="center"/>
        <w:rPr>
          <w:rFonts w:ascii="Arial" w:hAnsi="Arial" w:cs="Arial"/>
          <w:b/>
          <w:bCs/>
          <w:sz w:val="32"/>
          <w:szCs w:val="32"/>
          <w:lang w:val="en-GB"/>
        </w:rPr>
      </w:pPr>
    </w:p>
    <w:p w14:paraId="4FCB9DFC" w14:textId="77777777" w:rsidR="007C453F" w:rsidRPr="000949D9" w:rsidRDefault="007C453F" w:rsidP="002E4BE9">
      <w:pPr>
        <w:pStyle w:val="Normal1"/>
        <w:jc w:val="center"/>
        <w:rPr>
          <w:rFonts w:ascii="Arial" w:hAnsi="Arial" w:cs="Arial"/>
          <w:b/>
          <w:bCs/>
          <w:sz w:val="32"/>
          <w:szCs w:val="32"/>
          <w:lang w:val="en-GB"/>
        </w:rPr>
      </w:pPr>
    </w:p>
    <w:p w14:paraId="18E9437F" w14:textId="687228EE" w:rsidR="00751819" w:rsidRDefault="00751819">
      <w:pPr>
        <w:rPr>
          <w:rFonts w:ascii="Arial" w:hAnsi="Arial" w:cs="Arial"/>
          <w:b/>
          <w:bCs/>
          <w:sz w:val="32"/>
          <w:szCs w:val="32"/>
          <w:lang w:val="en-GB"/>
        </w:rPr>
      </w:pPr>
    </w:p>
    <w:p w14:paraId="593CECE4" w14:textId="17551B65" w:rsidR="00EF26AB" w:rsidRDefault="00751819" w:rsidP="00751819">
      <w:pPr>
        <w:pStyle w:val="Normal1"/>
        <w:jc w:val="center"/>
        <w:rPr>
          <w:rFonts w:ascii="Arial" w:hAnsi="Arial" w:cs="Arial"/>
          <w:b/>
          <w:bCs/>
          <w:lang w:val="en-GB"/>
        </w:rPr>
      </w:pPr>
      <w:r w:rsidRPr="00751819">
        <w:rPr>
          <w:rFonts w:ascii="Arial" w:hAnsi="Arial" w:cs="Arial"/>
          <w:b/>
          <w:bCs/>
          <w:lang w:val="en-GB"/>
        </w:rPr>
        <w:t>Executive Summary</w:t>
      </w:r>
    </w:p>
    <w:p w14:paraId="45B926B5" w14:textId="417FB565" w:rsidR="00751819" w:rsidRPr="00751819" w:rsidRDefault="00751819" w:rsidP="00751819">
      <w:pPr>
        <w:pStyle w:val="Normal1"/>
        <w:rPr>
          <w:rFonts w:ascii="Arial" w:hAnsi="Arial" w:cs="Arial"/>
          <w:lang w:val="en-GB"/>
        </w:rPr>
      </w:pPr>
      <w:r w:rsidRPr="00751819">
        <w:rPr>
          <w:rFonts w:ascii="Arial" w:hAnsi="Arial" w:cs="Arial"/>
          <w:lang w:val="en-GB"/>
        </w:rPr>
        <w:t>The paper discusses marketing management as an activity that is strategic in the way it plans, executes, and controls promotional activities. It examines the macro marketing environment of pioneer and follower organisations operating in digital entertainment sector, with reference to Netflix, Spotify, Amazon Prime, Disney, and Apple music. The analysis reveals that the changes in streaming that take place across the world present both opportunities and threats. The innovations of pioneers are based on transformative technological approaches, and those of followers are based on AI-driven innovations to be competitive. Barriers to promotional strategies execution and data privacy challenges are a few of the challenges. To be sustainable in such a fast-changing market, it is necessary to address the phenomenon of technological disruption and reinforce strategic responses to the challenge.</w:t>
      </w:r>
    </w:p>
    <w:p w14:paraId="64671541" w14:textId="77777777" w:rsidR="00751819" w:rsidRPr="000949D9" w:rsidRDefault="00751819" w:rsidP="002E4BE9">
      <w:pPr>
        <w:pStyle w:val="Normal1"/>
        <w:jc w:val="center"/>
        <w:rPr>
          <w:rFonts w:ascii="Arial" w:hAnsi="Arial" w:cs="Arial"/>
          <w:b/>
          <w:bCs/>
          <w:sz w:val="32"/>
          <w:szCs w:val="32"/>
          <w:lang w:val="en-GB"/>
        </w:rPr>
      </w:pPr>
    </w:p>
    <w:p w14:paraId="36615840" w14:textId="77777777" w:rsidR="0083662E" w:rsidRPr="000949D9" w:rsidRDefault="0083662E" w:rsidP="002E4BE9">
      <w:pPr>
        <w:rPr>
          <w:rFonts w:ascii="Arial" w:hAnsi="Arial" w:cs="Arial"/>
          <w:b/>
          <w:bCs/>
          <w:sz w:val="32"/>
          <w:szCs w:val="32"/>
          <w:lang w:val="en-GB"/>
        </w:rPr>
      </w:pPr>
      <w:r w:rsidRPr="000949D9">
        <w:rPr>
          <w:rFonts w:ascii="Arial" w:hAnsi="Arial" w:cs="Arial"/>
          <w:b/>
          <w:bCs/>
          <w:sz w:val="32"/>
          <w:szCs w:val="32"/>
          <w:lang w:val="en-GB"/>
        </w:rPr>
        <w:br w:type="page"/>
      </w:r>
    </w:p>
    <w:sdt>
      <w:sdtPr>
        <w:rPr>
          <w:rFonts w:ascii="Times New Roman" w:eastAsia="Times New Roman" w:hAnsi="Times New Roman" w:cs="Times New Roman"/>
          <w:b w:val="0"/>
          <w:bCs w:val="0"/>
          <w:color w:val="auto"/>
          <w:sz w:val="24"/>
          <w:szCs w:val="24"/>
          <w:lang w:val="en-GB" w:bidi="bn-IN"/>
        </w:rPr>
        <w:id w:val="89217606"/>
        <w:docPartObj>
          <w:docPartGallery w:val="Table of Contents"/>
          <w:docPartUnique/>
        </w:docPartObj>
      </w:sdtPr>
      <w:sdtEndPr>
        <w:rPr>
          <w:rFonts w:ascii="Arial" w:hAnsi="Arial" w:cs="Arial"/>
        </w:rPr>
      </w:sdtEndPr>
      <w:sdtContent>
        <w:p w14:paraId="4F8356E1" w14:textId="77777777" w:rsidR="0083662E" w:rsidRPr="000949D9" w:rsidRDefault="0083662E" w:rsidP="000949D9">
          <w:pPr>
            <w:pStyle w:val="TOCHeading"/>
            <w:spacing w:line="360" w:lineRule="auto"/>
            <w:jc w:val="center"/>
            <w:rPr>
              <w:rFonts w:ascii="Arial" w:hAnsi="Arial" w:cs="Arial"/>
              <w:color w:val="auto"/>
              <w:sz w:val="24"/>
              <w:szCs w:val="24"/>
              <w:lang w:val="en-GB"/>
            </w:rPr>
          </w:pPr>
          <w:r w:rsidRPr="000949D9">
            <w:rPr>
              <w:rFonts w:ascii="Arial" w:hAnsi="Arial" w:cs="Arial"/>
              <w:color w:val="auto"/>
              <w:sz w:val="24"/>
              <w:szCs w:val="24"/>
              <w:lang w:val="en-GB"/>
            </w:rPr>
            <w:t>Table of Contents</w:t>
          </w:r>
        </w:p>
        <w:p w14:paraId="7CA8E873" w14:textId="77777777" w:rsidR="000949D9" w:rsidRPr="000949D9" w:rsidRDefault="00A150CC" w:rsidP="000949D9">
          <w:pPr>
            <w:pStyle w:val="TOC1"/>
            <w:tabs>
              <w:tab w:val="right" w:leader="dot" w:pos="9019"/>
            </w:tabs>
            <w:rPr>
              <w:rFonts w:ascii="Arial" w:eastAsiaTheme="minorEastAsia" w:hAnsi="Arial" w:cs="Arial"/>
              <w:noProof/>
              <w:szCs w:val="24"/>
              <w:lang w:bidi="ar-SA"/>
            </w:rPr>
          </w:pPr>
          <w:r w:rsidRPr="000949D9">
            <w:rPr>
              <w:rFonts w:ascii="Arial" w:hAnsi="Arial" w:cs="Arial"/>
              <w:szCs w:val="24"/>
              <w:lang w:val="en-GB"/>
            </w:rPr>
            <w:fldChar w:fldCharType="begin"/>
          </w:r>
          <w:r w:rsidR="0083662E" w:rsidRPr="000949D9">
            <w:rPr>
              <w:rFonts w:ascii="Arial" w:hAnsi="Arial" w:cs="Arial"/>
              <w:szCs w:val="24"/>
              <w:lang w:val="en-GB"/>
            </w:rPr>
            <w:instrText xml:space="preserve"> TOC \o "1-3" \h \z \u </w:instrText>
          </w:r>
          <w:r w:rsidRPr="000949D9">
            <w:rPr>
              <w:rFonts w:ascii="Arial" w:hAnsi="Arial" w:cs="Arial"/>
              <w:szCs w:val="24"/>
              <w:lang w:val="en-GB"/>
            </w:rPr>
            <w:fldChar w:fldCharType="separate"/>
          </w:r>
          <w:hyperlink w:anchor="_Toc214119177" w:history="1">
            <w:r w:rsidR="000949D9" w:rsidRPr="000949D9">
              <w:rPr>
                <w:rStyle w:val="Hyperlink"/>
                <w:rFonts w:ascii="Arial" w:hAnsi="Arial" w:cs="Arial"/>
                <w:noProof/>
                <w:color w:val="auto"/>
                <w:szCs w:val="24"/>
                <w:lang w:val="en-GB"/>
              </w:rPr>
              <w:t>Introduction</w:t>
            </w:r>
            <w:r w:rsidR="000949D9" w:rsidRPr="000949D9">
              <w:rPr>
                <w:rFonts w:ascii="Arial" w:hAnsi="Arial" w:cs="Arial"/>
                <w:noProof/>
                <w:webHidden/>
                <w:szCs w:val="24"/>
              </w:rPr>
              <w:tab/>
            </w:r>
            <w:r w:rsidR="000949D9" w:rsidRPr="000949D9">
              <w:rPr>
                <w:rFonts w:ascii="Arial" w:hAnsi="Arial" w:cs="Arial"/>
                <w:noProof/>
                <w:webHidden/>
                <w:szCs w:val="24"/>
              </w:rPr>
              <w:fldChar w:fldCharType="begin"/>
            </w:r>
            <w:r w:rsidR="000949D9" w:rsidRPr="000949D9">
              <w:rPr>
                <w:rFonts w:ascii="Arial" w:hAnsi="Arial" w:cs="Arial"/>
                <w:noProof/>
                <w:webHidden/>
                <w:szCs w:val="24"/>
              </w:rPr>
              <w:instrText xml:space="preserve"> PAGEREF _Toc214119177 \h </w:instrText>
            </w:r>
            <w:r w:rsidR="000949D9" w:rsidRPr="000949D9">
              <w:rPr>
                <w:rFonts w:ascii="Arial" w:hAnsi="Arial" w:cs="Arial"/>
                <w:noProof/>
                <w:webHidden/>
                <w:szCs w:val="24"/>
              </w:rPr>
            </w:r>
            <w:r w:rsidR="000949D9" w:rsidRPr="000949D9">
              <w:rPr>
                <w:rFonts w:ascii="Arial" w:hAnsi="Arial" w:cs="Arial"/>
                <w:noProof/>
                <w:webHidden/>
                <w:szCs w:val="24"/>
              </w:rPr>
              <w:fldChar w:fldCharType="separate"/>
            </w:r>
            <w:r w:rsidR="000949D9" w:rsidRPr="000949D9">
              <w:rPr>
                <w:rFonts w:ascii="Arial" w:hAnsi="Arial" w:cs="Arial"/>
                <w:noProof/>
                <w:webHidden/>
                <w:szCs w:val="24"/>
              </w:rPr>
              <w:t>2</w:t>
            </w:r>
            <w:r w:rsidR="000949D9" w:rsidRPr="000949D9">
              <w:rPr>
                <w:rFonts w:ascii="Arial" w:hAnsi="Arial" w:cs="Arial"/>
                <w:noProof/>
                <w:webHidden/>
                <w:szCs w:val="24"/>
              </w:rPr>
              <w:fldChar w:fldCharType="end"/>
            </w:r>
          </w:hyperlink>
        </w:p>
        <w:p w14:paraId="76EA8780" w14:textId="77777777" w:rsidR="000949D9" w:rsidRPr="000949D9" w:rsidRDefault="000949D9" w:rsidP="000949D9">
          <w:pPr>
            <w:pStyle w:val="TOC1"/>
            <w:tabs>
              <w:tab w:val="right" w:leader="dot" w:pos="9019"/>
            </w:tabs>
            <w:rPr>
              <w:rFonts w:ascii="Arial" w:eastAsiaTheme="minorEastAsia" w:hAnsi="Arial" w:cs="Arial"/>
              <w:noProof/>
              <w:szCs w:val="24"/>
              <w:lang w:bidi="ar-SA"/>
            </w:rPr>
          </w:pPr>
          <w:hyperlink w:anchor="_Toc214119178" w:history="1">
            <w:r w:rsidRPr="000949D9">
              <w:rPr>
                <w:rStyle w:val="Hyperlink"/>
                <w:rFonts w:ascii="Arial" w:hAnsi="Arial" w:cs="Arial"/>
                <w:noProof/>
                <w:color w:val="auto"/>
                <w:szCs w:val="24"/>
                <w:lang w:val="en-GB"/>
              </w:rPr>
              <w:t>Task 1: Critical analysis of macro marketing environment</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_Toc214119178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3</w:t>
            </w:r>
            <w:r w:rsidRPr="000949D9">
              <w:rPr>
                <w:rFonts w:ascii="Arial" w:hAnsi="Arial" w:cs="Arial"/>
                <w:noProof/>
                <w:webHidden/>
                <w:szCs w:val="24"/>
              </w:rPr>
              <w:fldChar w:fldCharType="end"/>
            </w:r>
          </w:hyperlink>
        </w:p>
        <w:p w14:paraId="1E5D1FEE" w14:textId="77777777" w:rsidR="000949D9" w:rsidRPr="000949D9" w:rsidRDefault="000949D9" w:rsidP="000949D9">
          <w:pPr>
            <w:pStyle w:val="TOC2"/>
            <w:tabs>
              <w:tab w:val="right" w:leader="dot" w:pos="9019"/>
            </w:tabs>
            <w:rPr>
              <w:rFonts w:ascii="Arial" w:eastAsiaTheme="minorEastAsia" w:hAnsi="Arial" w:cs="Arial"/>
              <w:noProof/>
              <w:szCs w:val="24"/>
              <w:lang w:bidi="ar-SA"/>
            </w:rPr>
          </w:pPr>
          <w:hyperlink w:anchor="_Toc214119179" w:history="1">
            <w:r w:rsidRPr="000949D9">
              <w:rPr>
                <w:rStyle w:val="Hyperlink"/>
                <w:rFonts w:ascii="Arial" w:hAnsi="Arial" w:cs="Arial"/>
                <w:noProof/>
                <w:color w:val="auto"/>
                <w:szCs w:val="24"/>
                <w:lang w:val="en-GB"/>
              </w:rPr>
              <w:t>1.1 PESTLE analysis for strategic marketing management</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_Toc214119179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3</w:t>
            </w:r>
            <w:r w:rsidRPr="000949D9">
              <w:rPr>
                <w:rFonts w:ascii="Arial" w:hAnsi="Arial" w:cs="Arial"/>
                <w:noProof/>
                <w:webHidden/>
                <w:szCs w:val="24"/>
              </w:rPr>
              <w:fldChar w:fldCharType="end"/>
            </w:r>
          </w:hyperlink>
        </w:p>
        <w:p w14:paraId="759EAC9F" w14:textId="77777777" w:rsidR="000949D9" w:rsidRPr="000949D9" w:rsidRDefault="000949D9" w:rsidP="000949D9">
          <w:pPr>
            <w:pStyle w:val="TOC2"/>
            <w:tabs>
              <w:tab w:val="right" w:leader="dot" w:pos="9019"/>
            </w:tabs>
            <w:rPr>
              <w:rFonts w:ascii="Arial" w:eastAsiaTheme="minorEastAsia" w:hAnsi="Arial" w:cs="Arial"/>
              <w:noProof/>
              <w:szCs w:val="24"/>
              <w:lang w:bidi="ar-SA"/>
            </w:rPr>
          </w:pPr>
          <w:hyperlink w:anchor="_Toc214119180" w:history="1">
            <w:r w:rsidRPr="000949D9">
              <w:rPr>
                <w:rStyle w:val="Hyperlink"/>
                <w:rFonts w:ascii="Arial" w:hAnsi="Arial" w:cs="Arial"/>
                <w:noProof/>
                <w:color w:val="auto"/>
                <w:szCs w:val="24"/>
                <w:lang w:val="en-GB"/>
              </w:rPr>
              <w:t>1.2 Macro marketing actor 1- Political and Legal actors</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_Toc214119180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4</w:t>
            </w:r>
            <w:r w:rsidRPr="000949D9">
              <w:rPr>
                <w:rFonts w:ascii="Arial" w:hAnsi="Arial" w:cs="Arial"/>
                <w:noProof/>
                <w:webHidden/>
                <w:szCs w:val="24"/>
              </w:rPr>
              <w:fldChar w:fldCharType="end"/>
            </w:r>
          </w:hyperlink>
        </w:p>
        <w:p w14:paraId="635154AF" w14:textId="77777777" w:rsidR="000949D9" w:rsidRPr="000949D9" w:rsidRDefault="000949D9" w:rsidP="000949D9">
          <w:pPr>
            <w:pStyle w:val="TOC2"/>
            <w:tabs>
              <w:tab w:val="right" w:leader="dot" w:pos="9019"/>
            </w:tabs>
            <w:rPr>
              <w:rFonts w:ascii="Arial" w:eastAsiaTheme="minorEastAsia" w:hAnsi="Arial" w:cs="Arial"/>
              <w:noProof/>
              <w:szCs w:val="24"/>
              <w:lang w:bidi="ar-SA"/>
            </w:rPr>
          </w:pPr>
          <w:hyperlink w:anchor="_Toc214119181" w:history="1">
            <w:r w:rsidRPr="000949D9">
              <w:rPr>
                <w:rStyle w:val="Hyperlink"/>
                <w:rFonts w:ascii="Arial" w:hAnsi="Arial" w:cs="Arial"/>
                <w:noProof/>
                <w:color w:val="auto"/>
                <w:szCs w:val="24"/>
                <w:lang w:val="en-GB"/>
              </w:rPr>
              <w:t>1.3 Macro marketing actor 2- Technological actors</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_Toc214119181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6</w:t>
            </w:r>
            <w:r w:rsidRPr="000949D9">
              <w:rPr>
                <w:rFonts w:ascii="Arial" w:hAnsi="Arial" w:cs="Arial"/>
                <w:noProof/>
                <w:webHidden/>
                <w:szCs w:val="24"/>
              </w:rPr>
              <w:fldChar w:fldCharType="end"/>
            </w:r>
          </w:hyperlink>
        </w:p>
        <w:p w14:paraId="422AA068" w14:textId="77777777" w:rsidR="000949D9" w:rsidRPr="000949D9" w:rsidRDefault="000949D9" w:rsidP="000949D9">
          <w:pPr>
            <w:pStyle w:val="TOC1"/>
            <w:tabs>
              <w:tab w:val="right" w:leader="dot" w:pos="9019"/>
            </w:tabs>
            <w:rPr>
              <w:rFonts w:ascii="Arial" w:eastAsiaTheme="minorEastAsia" w:hAnsi="Arial" w:cs="Arial"/>
              <w:noProof/>
              <w:szCs w:val="24"/>
              <w:lang w:bidi="ar-SA"/>
            </w:rPr>
          </w:pPr>
          <w:hyperlink w:anchor="_Toc214119182" w:history="1">
            <w:r w:rsidRPr="000949D9">
              <w:rPr>
                <w:rStyle w:val="Hyperlink"/>
                <w:rFonts w:ascii="Arial" w:hAnsi="Arial" w:cs="Arial"/>
                <w:noProof/>
                <w:color w:val="auto"/>
                <w:szCs w:val="24"/>
                <w:lang w:val="en-GB"/>
              </w:rPr>
              <w:t>Task 2: Strategic responses of pioneer and follower organisations</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_Toc214119182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8</w:t>
            </w:r>
            <w:r w:rsidRPr="000949D9">
              <w:rPr>
                <w:rFonts w:ascii="Arial" w:hAnsi="Arial" w:cs="Arial"/>
                <w:noProof/>
                <w:webHidden/>
                <w:szCs w:val="24"/>
              </w:rPr>
              <w:fldChar w:fldCharType="end"/>
            </w:r>
          </w:hyperlink>
        </w:p>
        <w:p w14:paraId="78587FA8" w14:textId="77777777" w:rsidR="000949D9" w:rsidRPr="000949D9" w:rsidRDefault="000949D9" w:rsidP="000949D9">
          <w:pPr>
            <w:pStyle w:val="TOC2"/>
            <w:tabs>
              <w:tab w:val="right" w:leader="dot" w:pos="9019"/>
            </w:tabs>
            <w:rPr>
              <w:rFonts w:ascii="Arial" w:eastAsiaTheme="minorEastAsia" w:hAnsi="Arial" w:cs="Arial"/>
              <w:noProof/>
              <w:szCs w:val="24"/>
              <w:lang w:bidi="ar-SA"/>
            </w:rPr>
          </w:pPr>
          <w:hyperlink w:anchor="_Toc214119183" w:history="1">
            <w:r w:rsidRPr="000949D9">
              <w:rPr>
                <w:rStyle w:val="Hyperlink"/>
                <w:rFonts w:ascii="Arial" w:hAnsi="Arial" w:cs="Arial"/>
                <w:noProof/>
                <w:color w:val="auto"/>
                <w:szCs w:val="24"/>
                <w:lang w:val="en-GB"/>
              </w:rPr>
              <w:t>2.1 Pioneering organisations’ responses towards the external factors</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_Toc214119183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8</w:t>
            </w:r>
            <w:r w:rsidRPr="000949D9">
              <w:rPr>
                <w:rFonts w:ascii="Arial" w:hAnsi="Arial" w:cs="Arial"/>
                <w:noProof/>
                <w:webHidden/>
                <w:szCs w:val="24"/>
              </w:rPr>
              <w:fldChar w:fldCharType="end"/>
            </w:r>
          </w:hyperlink>
        </w:p>
        <w:p w14:paraId="762653FA" w14:textId="77777777" w:rsidR="000949D9" w:rsidRPr="000949D9" w:rsidRDefault="000949D9" w:rsidP="000949D9">
          <w:pPr>
            <w:pStyle w:val="TOC2"/>
            <w:tabs>
              <w:tab w:val="right" w:leader="dot" w:pos="9019"/>
            </w:tabs>
            <w:rPr>
              <w:rFonts w:ascii="Arial" w:eastAsiaTheme="minorEastAsia" w:hAnsi="Arial" w:cs="Arial"/>
              <w:noProof/>
              <w:szCs w:val="24"/>
              <w:lang w:bidi="ar-SA"/>
            </w:rPr>
          </w:pPr>
          <w:hyperlink w:anchor="_Toc214119184" w:history="1">
            <w:r w:rsidRPr="000949D9">
              <w:rPr>
                <w:rStyle w:val="Hyperlink"/>
                <w:rFonts w:ascii="Arial" w:hAnsi="Arial" w:cs="Arial"/>
                <w:noProof/>
                <w:color w:val="auto"/>
                <w:szCs w:val="24"/>
                <w:lang w:val="en-GB"/>
              </w:rPr>
              <w:t>2.2 Follower organisations’ responses towards the external factors</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_Toc214119184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9</w:t>
            </w:r>
            <w:r w:rsidRPr="000949D9">
              <w:rPr>
                <w:rFonts w:ascii="Arial" w:hAnsi="Arial" w:cs="Arial"/>
                <w:noProof/>
                <w:webHidden/>
                <w:szCs w:val="24"/>
              </w:rPr>
              <w:fldChar w:fldCharType="end"/>
            </w:r>
          </w:hyperlink>
        </w:p>
        <w:p w14:paraId="37709914" w14:textId="77777777" w:rsidR="000949D9" w:rsidRPr="000949D9" w:rsidRDefault="000949D9" w:rsidP="000949D9">
          <w:pPr>
            <w:pStyle w:val="TOC1"/>
            <w:tabs>
              <w:tab w:val="right" w:leader="dot" w:pos="9019"/>
            </w:tabs>
            <w:rPr>
              <w:rFonts w:ascii="Arial" w:eastAsiaTheme="minorEastAsia" w:hAnsi="Arial" w:cs="Arial"/>
              <w:noProof/>
              <w:szCs w:val="24"/>
              <w:lang w:bidi="ar-SA"/>
            </w:rPr>
          </w:pPr>
          <w:hyperlink w:anchor="_Toc214119185" w:history="1">
            <w:r w:rsidRPr="000949D9">
              <w:rPr>
                <w:rStyle w:val="Hyperlink"/>
                <w:rFonts w:ascii="Arial" w:hAnsi="Arial" w:cs="Arial"/>
                <w:noProof/>
                <w:color w:val="auto"/>
                <w:szCs w:val="24"/>
                <w:lang w:val="en-GB"/>
              </w:rPr>
              <w:t>Conclusion</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_Toc214119185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10</w:t>
            </w:r>
            <w:r w:rsidRPr="000949D9">
              <w:rPr>
                <w:rFonts w:ascii="Arial" w:hAnsi="Arial" w:cs="Arial"/>
                <w:noProof/>
                <w:webHidden/>
                <w:szCs w:val="24"/>
              </w:rPr>
              <w:fldChar w:fldCharType="end"/>
            </w:r>
          </w:hyperlink>
        </w:p>
        <w:p w14:paraId="75AD6676" w14:textId="77777777" w:rsidR="000949D9" w:rsidRPr="000949D9" w:rsidRDefault="000949D9" w:rsidP="000949D9">
          <w:pPr>
            <w:pStyle w:val="TOC1"/>
            <w:tabs>
              <w:tab w:val="right" w:leader="dot" w:pos="9019"/>
            </w:tabs>
            <w:rPr>
              <w:rFonts w:ascii="Arial" w:eastAsiaTheme="minorEastAsia" w:hAnsi="Arial" w:cs="Arial"/>
              <w:noProof/>
              <w:szCs w:val="24"/>
              <w:lang w:bidi="ar-SA"/>
            </w:rPr>
          </w:pPr>
          <w:hyperlink w:anchor="_Toc214119186" w:history="1">
            <w:r w:rsidRPr="000949D9">
              <w:rPr>
                <w:rStyle w:val="Hyperlink"/>
                <w:rFonts w:ascii="Arial" w:hAnsi="Arial" w:cs="Arial"/>
                <w:noProof/>
                <w:color w:val="auto"/>
                <w:szCs w:val="24"/>
                <w:lang w:val="en-GB"/>
              </w:rPr>
              <w:t>References</w:t>
            </w:r>
            <w:r w:rsidRPr="000949D9">
              <w:rPr>
                <w:rFonts w:ascii="Arial" w:hAnsi="Arial" w:cs="Arial"/>
                <w:noProof/>
                <w:webHidden/>
                <w:szCs w:val="24"/>
              </w:rPr>
              <w:tab/>
            </w:r>
            <w:r w:rsidRPr="000949D9">
              <w:rPr>
                <w:rFonts w:ascii="Arial" w:hAnsi="Arial" w:cs="Arial"/>
                <w:noProof/>
                <w:webHidden/>
                <w:szCs w:val="24"/>
              </w:rPr>
              <w:fldChar w:fldCharType="begin"/>
            </w:r>
            <w:r w:rsidRPr="000949D9">
              <w:rPr>
                <w:rFonts w:ascii="Arial" w:hAnsi="Arial" w:cs="Arial"/>
                <w:noProof/>
                <w:webHidden/>
                <w:szCs w:val="24"/>
              </w:rPr>
              <w:instrText xml:space="preserve"> PAGEREF _Toc214119186 \h </w:instrText>
            </w:r>
            <w:r w:rsidRPr="000949D9">
              <w:rPr>
                <w:rFonts w:ascii="Arial" w:hAnsi="Arial" w:cs="Arial"/>
                <w:noProof/>
                <w:webHidden/>
                <w:szCs w:val="24"/>
              </w:rPr>
            </w:r>
            <w:r w:rsidRPr="000949D9">
              <w:rPr>
                <w:rFonts w:ascii="Arial" w:hAnsi="Arial" w:cs="Arial"/>
                <w:noProof/>
                <w:webHidden/>
                <w:szCs w:val="24"/>
              </w:rPr>
              <w:fldChar w:fldCharType="separate"/>
            </w:r>
            <w:r w:rsidRPr="000949D9">
              <w:rPr>
                <w:rFonts w:ascii="Arial" w:hAnsi="Arial" w:cs="Arial"/>
                <w:noProof/>
                <w:webHidden/>
                <w:szCs w:val="24"/>
              </w:rPr>
              <w:t>11</w:t>
            </w:r>
            <w:r w:rsidRPr="000949D9">
              <w:rPr>
                <w:rFonts w:ascii="Arial" w:hAnsi="Arial" w:cs="Arial"/>
                <w:noProof/>
                <w:webHidden/>
                <w:szCs w:val="24"/>
              </w:rPr>
              <w:fldChar w:fldCharType="end"/>
            </w:r>
          </w:hyperlink>
        </w:p>
        <w:p w14:paraId="1840A0AD" w14:textId="77777777" w:rsidR="0083662E" w:rsidRPr="000949D9" w:rsidRDefault="00A150CC" w:rsidP="000949D9">
          <w:pPr>
            <w:rPr>
              <w:rFonts w:ascii="Arial" w:hAnsi="Arial" w:cs="Arial"/>
              <w:lang w:val="en-GB"/>
            </w:rPr>
          </w:pPr>
          <w:r w:rsidRPr="000949D9">
            <w:rPr>
              <w:rFonts w:ascii="Arial" w:hAnsi="Arial" w:cs="Arial"/>
              <w:lang w:val="en-GB"/>
            </w:rPr>
            <w:fldChar w:fldCharType="end"/>
          </w:r>
        </w:p>
      </w:sdtContent>
    </w:sdt>
    <w:p w14:paraId="0260BE3B" w14:textId="77777777" w:rsidR="007C453F" w:rsidRPr="000949D9" w:rsidRDefault="007C453F" w:rsidP="002E4BE9">
      <w:pPr>
        <w:pStyle w:val="Normal1"/>
        <w:jc w:val="center"/>
        <w:rPr>
          <w:rFonts w:ascii="Arial" w:hAnsi="Arial" w:cs="Arial"/>
          <w:b/>
          <w:bCs/>
          <w:sz w:val="32"/>
          <w:szCs w:val="32"/>
          <w:lang w:val="en-GB"/>
        </w:rPr>
      </w:pPr>
    </w:p>
    <w:p w14:paraId="546E8572" w14:textId="77777777" w:rsidR="00FE3705" w:rsidRPr="000949D9" w:rsidRDefault="00FE3705" w:rsidP="002E4BE9">
      <w:pPr>
        <w:rPr>
          <w:rFonts w:ascii="Arial" w:hAnsi="Arial" w:cs="Arial"/>
          <w:lang w:val="en-GB"/>
        </w:rPr>
      </w:pPr>
      <w:r w:rsidRPr="000949D9">
        <w:rPr>
          <w:rFonts w:ascii="Arial" w:hAnsi="Arial" w:cs="Arial"/>
          <w:lang w:val="en-GB"/>
        </w:rPr>
        <w:br w:type="page"/>
      </w:r>
    </w:p>
    <w:p w14:paraId="2F02401B" w14:textId="77777777" w:rsidR="00FE3705" w:rsidRPr="000949D9" w:rsidRDefault="00FE3705" w:rsidP="000949D9">
      <w:pPr>
        <w:pStyle w:val="Heading1"/>
        <w:rPr>
          <w:lang w:val="en-GB"/>
        </w:rPr>
      </w:pPr>
      <w:bookmarkStart w:id="1" w:name="_Toc214119177"/>
      <w:r w:rsidRPr="000949D9">
        <w:rPr>
          <w:lang w:val="en-GB"/>
        </w:rPr>
        <w:lastRenderedPageBreak/>
        <w:t>Introduction</w:t>
      </w:r>
      <w:bookmarkEnd w:id="1"/>
      <w:r w:rsidRPr="000949D9">
        <w:rPr>
          <w:lang w:val="en-GB"/>
        </w:rPr>
        <w:t> </w:t>
      </w:r>
    </w:p>
    <w:p w14:paraId="0462268D" w14:textId="77777777" w:rsidR="00FE3705" w:rsidRPr="000949D9" w:rsidRDefault="00FE3705"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color w:val="000000"/>
          <w:lang w:val="en-GB"/>
        </w:rPr>
        <w:t>Marketing management is a strategic process that includes different stages, such as planning, implementing, and controlling promotional activities to reach organisational goals. The aim of the study is to conduct market environment analysis for pioneer and follower organisations. Pioneers and followers from the digital entertainment industry are Netflix, Spotify and Amazon Prime, Disney, and Apple Music. An analysis of macro marketing actors has been made to understand opportunities, threats covered. Evaluation of strategic responses of pioneer and follower organisations has helped to manage market competitiveness. Follower organisations' response to the external factors has been analysed to gain authentic results.</w:t>
      </w:r>
    </w:p>
    <w:p w14:paraId="446DA16D" w14:textId="77777777" w:rsidR="000949D9" w:rsidRPr="000949D9" w:rsidRDefault="000949D9" w:rsidP="000949D9">
      <w:pPr>
        <w:pStyle w:val="Heading1"/>
        <w:rPr>
          <w:lang w:val="en-GB"/>
        </w:rPr>
      </w:pPr>
      <w:bookmarkStart w:id="2" w:name="_Toc214119178"/>
      <w:r w:rsidRPr="000949D9">
        <w:rPr>
          <w:lang w:val="en-GB"/>
        </w:rPr>
        <w:t>Task 1: Critical analysis of macro marketing environment</w:t>
      </w:r>
      <w:bookmarkEnd w:id="2"/>
    </w:p>
    <w:p w14:paraId="3CD6A0E6" w14:textId="77777777" w:rsidR="000949D9" w:rsidRPr="000949D9" w:rsidRDefault="000949D9" w:rsidP="000949D9">
      <w:pPr>
        <w:pStyle w:val="Heading2"/>
        <w:rPr>
          <w:lang w:val="en-GB"/>
        </w:rPr>
      </w:pPr>
      <w:bookmarkStart w:id="3" w:name="_Toc214119179"/>
      <w:r w:rsidRPr="000949D9">
        <w:rPr>
          <w:lang w:val="en-GB"/>
        </w:rPr>
        <w:t>1.1 PESTLE analysis for strategic marketing management</w:t>
      </w:r>
      <w:bookmarkEnd w:id="3"/>
      <w:r w:rsidRPr="000949D9">
        <w:rPr>
          <w:lang w:val="en-GB"/>
        </w:rPr>
        <w:t> </w:t>
      </w:r>
    </w:p>
    <w:tbl>
      <w:tblPr>
        <w:tblW w:w="0" w:type="auto"/>
        <w:tblCellMar>
          <w:top w:w="15" w:type="dxa"/>
          <w:left w:w="15" w:type="dxa"/>
          <w:bottom w:w="15" w:type="dxa"/>
          <w:right w:w="15" w:type="dxa"/>
        </w:tblCellMar>
        <w:tblLook w:val="04A0" w:firstRow="1" w:lastRow="0" w:firstColumn="1" w:lastColumn="0" w:noHBand="0" w:noVBand="1"/>
      </w:tblPr>
      <w:tblGrid>
        <w:gridCol w:w="1817"/>
        <w:gridCol w:w="5440"/>
        <w:gridCol w:w="1752"/>
      </w:tblGrid>
      <w:tr w:rsidR="000949D9" w:rsidRPr="000949D9" w14:paraId="7436974F" w14:textId="77777777" w:rsidTr="000949D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76A47" w14:textId="77777777" w:rsidR="000949D9" w:rsidRPr="000949D9" w:rsidRDefault="000949D9" w:rsidP="000949D9">
            <w:pPr>
              <w:jc w:val="center"/>
              <w:rPr>
                <w:lang w:val="en-GB" w:bidi="ar-SA"/>
              </w:rPr>
            </w:pPr>
            <w:r w:rsidRPr="000949D9">
              <w:rPr>
                <w:rFonts w:ascii="Arial" w:hAnsi="Arial" w:cs="Arial"/>
                <w:b/>
                <w:bCs/>
                <w:color w:val="000000"/>
                <w:lang w:val="en-GB" w:bidi="ar-SA"/>
              </w:rPr>
              <w:t>Factors to consider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4EDA7" w14:textId="77777777" w:rsidR="000949D9" w:rsidRPr="000949D9" w:rsidRDefault="000949D9" w:rsidP="000949D9">
            <w:pPr>
              <w:jc w:val="center"/>
              <w:rPr>
                <w:lang w:val="en-GB" w:bidi="ar-SA"/>
              </w:rPr>
            </w:pPr>
            <w:r w:rsidRPr="000949D9">
              <w:rPr>
                <w:rFonts w:ascii="Arial" w:hAnsi="Arial" w:cs="Arial"/>
                <w:b/>
                <w:bCs/>
                <w:color w:val="000000"/>
                <w:lang w:val="en-GB" w:bidi="ar-SA"/>
              </w:rPr>
              <w:t>Justification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7DDA90" w14:textId="77777777" w:rsidR="000949D9" w:rsidRPr="000949D9" w:rsidRDefault="000949D9" w:rsidP="000949D9">
            <w:pPr>
              <w:jc w:val="center"/>
              <w:rPr>
                <w:lang w:val="en-GB" w:bidi="ar-SA"/>
              </w:rPr>
            </w:pPr>
            <w:r w:rsidRPr="000949D9">
              <w:rPr>
                <w:rFonts w:ascii="Arial" w:hAnsi="Arial" w:cs="Arial"/>
                <w:b/>
                <w:bCs/>
                <w:color w:val="000000"/>
                <w:lang w:val="en-GB" w:bidi="ar-SA"/>
              </w:rPr>
              <w:t>Opportunity or Challenge</w:t>
            </w:r>
          </w:p>
        </w:tc>
      </w:tr>
      <w:tr w:rsidR="000949D9" w:rsidRPr="000949D9" w14:paraId="6230700A" w14:textId="77777777" w:rsidTr="000949D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579919" w14:textId="77777777" w:rsidR="000949D9" w:rsidRPr="000949D9" w:rsidRDefault="000949D9" w:rsidP="000949D9">
            <w:pPr>
              <w:rPr>
                <w:lang w:val="en-GB" w:bidi="ar-SA"/>
              </w:rPr>
            </w:pPr>
            <w:r w:rsidRPr="000949D9">
              <w:rPr>
                <w:rFonts w:ascii="Arial" w:hAnsi="Arial" w:cs="Arial"/>
                <w:color w:val="000000"/>
                <w:lang w:val="en-GB" w:bidi="ar-SA"/>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94765" w14:textId="77777777" w:rsidR="000949D9" w:rsidRPr="000949D9" w:rsidRDefault="000949D9" w:rsidP="000949D9">
            <w:pPr>
              <w:numPr>
                <w:ilvl w:val="0"/>
                <w:numId w:val="1"/>
              </w:numPr>
              <w:textAlignment w:val="baseline"/>
              <w:rPr>
                <w:rFonts w:ascii="Arial" w:hAnsi="Arial" w:cs="Arial"/>
                <w:color w:val="000000"/>
                <w:lang w:val="en-GB" w:bidi="ar-SA"/>
              </w:rPr>
            </w:pPr>
            <w:r w:rsidRPr="000949D9">
              <w:rPr>
                <w:rFonts w:ascii="Arial" w:hAnsi="Arial" w:cs="Arial"/>
                <w:color w:val="000000"/>
                <w:lang w:val="en-GB" w:bidi="ar-SA"/>
              </w:rPr>
              <w:t>Political stability index of the United States: 0.03 (The Global Economy, 2025). </w:t>
            </w:r>
          </w:p>
          <w:p w14:paraId="1754DC83" w14:textId="77777777" w:rsidR="000949D9" w:rsidRPr="000949D9" w:rsidRDefault="000949D9" w:rsidP="000949D9">
            <w:pPr>
              <w:numPr>
                <w:ilvl w:val="0"/>
                <w:numId w:val="1"/>
              </w:numPr>
              <w:textAlignment w:val="baseline"/>
              <w:rPr>
                <w:rFonts w:ascii="Arial" w:hAnsi="Arial" w:cs="Arial"/>
                <w:color w:val="000000"/>
                <w:lang w:val="en-GB" w:bidi="ar-SA"/>
              </w:rPr>
            </w:pPr>
            <w:r w:rsidRPr="000949D9">
              <w:rPr>
                <w:rFonts w:ascii="Arial" w:hAnsi="Arial" w:cs="Arial"/>
                <w:color w:val="000000"/>
                <w:lang w:val="en-GB" w:bidi="ar-SA"/>
              </w:rPr>
              <w:t>Currently, Sweden has a VAT (Value-Added Tax) system as part of import duty, around 25% except foodstuffs (around 12%) (International Trade Organisation, 2023).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9C59DE" w14:textId="77777777" w:rsidR="000949D9" w:rsidRPr="000949D9" w:rsidRDefault="000949D9" w:rsidP="000949D9">
            <w:pPr>
              <w:rPr>
                <w:lang w:val="en-GB" w:bidi="ar-SA"/>
              </w:rPr>
            </w:pPr>
            <w:r w:rsidRPr="000949D9">
              <w:rPr>
                <w:rFonts w:ascii="Arial" w:hAnsi="Arial" w:cs="Arial"/>
                <w:color w:val="000000"/>
                <w:lang w:val="en-GB" w:bidi="ar-SA"/>
              </w:rPr>
              <w:t>Opportunity </w:t>
            </w:r>
          </w:p>
        </w:tc>
      </w:tr>
      <w:tr w:rsidR="000949D9" w:rsidRPr="000949D9" w14:paraId="00E5EFCC" w14:textId="77777777" w:rsidTr="000949D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71A07" w14:textId="77777777" w:rsidR="000949D9" w:rsidRPr="000949D9" w:rsidRDefault="000949D9" w:rsidP="000949D9">
            <w:pPr>
              <w:rPr>
                <w:lang w:val="en-GB" w:bidi="ar-SA"/>
              </w:rPr>
            </w:pPr>
            <w:r w:rsidRPr="000949D9">
              <w:rPr>
                <w:rFonts w:ascii="Arial" w:hAnsi="Arial" w:cs="Arial"/>
                <w:color w:val="000000"/>
                <w:lang w:val="en-GB" w:bidi="ar-SA"/>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E7C0B" w14:textId="77777777" w:rsidR="000949D9" w:rsidRPr="000949D9" w:rsidRDefault="000949D9" w:rsidP="000949D9">
            <w:pPr>
              <w:numPr>
                <w:ilvl w:val="0"/>
                <w:numId w:val="2"/>
              </w:numPr>
              <w:textAlignment w:val="baseline"/>
              <w:rPr>
                <w:rFonts w:ascii="Arial" w:hAnsi="Arial" w:cs="Arial"/>
                <w:color w:val="000000"/>
                <w:lang w:val="en-GB" w:bidi="ar-SA"/>
              </w:rPr>
            </w:pPr>
            <w:r w:rsidRPr="000949D9">
              <w:rPr>
                <w:rFonts w:ascii="Arial" w:hAnsi="Arial" w:cs="Arial"/>
                <w:color w:val="000000"/>
                <w:lang w:val="en-GB" w:bidi="ar-SA"/>
              </w:rPr>
              <w:t>The US economy has recently expanded 3.8% annually in the recent financial year, one of the strongest performances since 2023 (Trading economics, 2025). </w:t>
            </w:r>
          </w:p>
          <w:p w14:paraId="0FA9BBCB" w14:textId="77777777" w:rsidR="000949D9" w:rsidRPr="000949D9" w:rsidRDefault="000949D9" w:rsidP="000949D9">
            <w:pPr>
              <w:numPr>
                <w:ilvl w:val="0"/>
                <w:numId w:val="2"/>
              </w:numPr>
              <w:textAlignment w:val="baseline"/>
              <w:rPr>
                <w:rFonts w:ascii="Arial" w:hAnsi="Arial" w:cs="Arial"/>
                <w:color w:val="000000"/>
                <w:lang w:val="en-GB" w:bidi="ar-SA"/>
              </w:rPr>
            </w:pPr>
            <w:r w:rsidRPr="000949D9">
              <w:rPr>
                <w:rFonts w:ascii="Arial" w:hAnsi="Arial" w:cs="Arial"/>
                <w:color w:val="000000"/>
                <w:lang w:val="en-GB" w:bidi="ar-SA"/>
              </w:rPr>
              <w:t>Sweden has identified its GDP growth to almost at 1.1%, forecasting to almost 1.6% by 2026 (Economy and Finance, 2025).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60FB8" w14:textId="77777777" w:rsidR="000949D9" w:rsidRPr="000949D9" w:rsidRDefault="000949D9" w:rsidP="000949D9">
            <w:pPr>
              <w:rPr>
                <w:lang w:val="en-GB" w:bidi="ar-SA"/>
              </w:rPr>
            </w:pPr>
            <w:r w:rsidRPr="000949D9">
              <w:rPr>
                <w:rFonts w:ascii="Arial" w:hAnsi="Arial" w:cs="Arial"/>
                <w:color w:val="000000"/>
                <w:lang w:val="en-GB" w:bidi="ar-SA"/>
              </w:rPr>
              <w:t>Challenge</w:t>
            </w:r>
          </w:p>
        </w:tc>
      </w:tr>
      <w:tr w:rsidR="000949D9" w:rsidRPr="000949D9" w14:paraId="74BEEBDA" w14:textId="77777777" w:rsidTr="000949D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2D1298" w14:textId="77777777" w:rsidR="000949D9" w:rsidRPr="000949D9" w:rsidRDefault="000949D9" w:rsidP="000949D9">
            <w:pPr>
              <w:rPr>
                <w:lang w:val="en-GB" w:bidi="ar-SA"/>
              </w:rPr>
            </w:pPr>
            <w:r w:rsidRPr="000949D9">
              <w:rPr>
                <w:rFonts w:ascii="Arial" w:hAnsi="Arial" w:cs="Arial"/>
                <w:color w:val="000000"/>
                <w:lang w:val="en-GB" w:bidi="ar-SA"/>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F0E83" w14:textId="77777777" w:rsidR="000949D9" w:rsidRPr="000949D9" w:rsidRDefault="000949D9" w:rsidP="000949D9">
            <w:pPr>
              <w:numPr>
                <w:ilvl w:val="0"/>
                <w:numId w:val="3"/>
              </w:numPr>
              <w:textAlignment w:val="baseline"/>
              <w:rPr>
                <w:rFonts w:ascii="Arial" w:hAnsi="Arial" w:cs="Arial"/>
                <w:color w:val="000000"/>
                <w:lang w:val="en-GB" w:bidi="ar-SA"/>
              </w:rPr>
            </w:pPr>
            <w:r w:rsidRPr="000949D9">
              <w:rPr>
                <w:rFonts w:ascii="Arial" w:hAnsi="Arial" w:cs="Arial"/>
                <w:color w:val="000000"/>
                <w:lang w:val="en-GB" w:bidi="ar-SA"/>
              </w:rPr>
              <w:t xml:space="preserve">Working population growth is relatively higher in the US, reaching almost 212 </w:t>
            </w:r>
            <w:r w:rsidRPr="000949D9">
              <w:rPr>
                <w:rFonts w:ascii="Arial" w:hAnsi="Arial" w:cs="Arial"/>
                <w:color w:val="000000"/>
                <w:lang w:val="en-GB" w:bidi="ar-SA"/>
              </w:rPr>
              <w:lastRenderedPageBreak/>
              <w:t>million people within the ages of 15 to 64 years (FRED, 2025). </w:t>
            </w:r>
          </w:p>
          <w:p w14:paraId="244C8CE6" w14:textId="77777777" w:rsidR="000949D9" w:rsidRPr="000949D9" w:rsidRDefault="000949D9" w:rsidP="000949D9">
            <w:pPr>
              <w:numPr>
                <w:ilvl w:val="0"/>
                <w:numId w:val="3"/>
              </w:numPr>
              <w:textAlignment w:val="baseline"/>
              <w:rPr>
                <w:rFonts w:ascii="Arial" w:hAnsi="Arial" w:cs="Arial"/>
                <w:color w:val="000000"/>
                <w:lang w:val="en-GB" w:bidi="ar-SA"/>
              </w:rPr>
            </w:pPr>
            <w:r w:rsidRPr="000949D9">
              <w:rPr>
                <w:rFonts w:ascii="Arial" w:hAnsi="Arial" w:cs="Arial"/>
                <w:color w:val="000000"/>
                <w:lang w:val="en-GB" w:bidi="ar-SA"/>
              </w:rPr>
              <w:t>The female population within the 25-29 age range has gained prevalence in Sweden, almost 6% of total residents (World Bank Group, 2025).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C61275" w14:textId="77777777" w:rsidR="000949D9" w:rsidRPr="000949D9" w:rsidRDefault="000949D9" w:rsidP="000949D9">
            <w:pPr>
              <w:rPr>
                <w:lang w:val="en-GB" w:bidi="ar-SA"/>
              </w:rPr>
            </w:pPr>
            <w:r w:rsidRPr="000949D9">
              <w:rPr>
                <w:rFonts w:ascii="Arial" w:hAnsi="Arial" w:cs="Arial"/>
                <w:color w:val="000000"/>
                <w:lang w:val="en-GB" w:bidi="ar-SA"/>
              </w:rPr>
              <w:lastRenderedPageBreak/>
              <w:t>Opportunity</w:t>
            </w:r>
          </w:p>
        </w:tc>
      </w:tr>
      <w:tr w:rsidR="000949D9" w:rsidRPr="000949D9" w14:paraId="0E8AD7B0" w14:textId="77777777" w:rsidTr="000949D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B0E7B" w14:textId="77777777" w:rsidR="000949D9" w:rsidRPr="000949D9" w:rsidRDefault="000949D9" w:rsidP="000949D9">
            <w:pPr>
              <w:rPr>
                <w:lang w:val="en-GB" w:bidi="ar-SA"/>
              </w:rPr>
            </w:pPr>
            <w:r w:rsidRPr="000949D9">
              <w:rPr>
                <w:rFonts w:ascii="Arial" w:hAnsi="Arial" w:cs="Arial"/>
                <w:color w:val="000000"/>
                <w:lang w:val="en-GB" w:bidi="ar-SA"/>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765B7" w14:textId="77777777" w:rsidR="000949D9" w:rsidRPr="000949D9" w:rsidRDefault="000949D9" w:rsidP="000949D9">
            <w:pPr>
              <w:numPr>
                <w:ilvl w:val="0"/>
                <w:numId w:val="4"/>
              </w:numPr>
              <w:textAlignment w:val="baseline"/>
              <w:rPr>
                <w:rFonts w:ascii="Arial" w:hAnsi="Arial" w:cs="Arial"/>
                <w:color w:val="000000"/>
                <w:lang w:val="en-GB" w:bidi="ar-SA"/>
              </w:rPr>
            </w:pPr>
            <w:r w:rsidRPr="000949D9">
              <w:rPr>
                <w:rFonts w:ascii="Arial" w:hAnsi="Arial" w:cs="Arial"/>
                <w:color w:val="000000"/>
                <w:lang w:val="en-GB" w:bidi="ar-SA"/>
              </w:rPr>
              <w:t>Recently, the US federal government has increased almost 150% spending over AI (Artificial Intelligence) technology since 2024 (Deloitte, 2025). </w:t>
            </w:r>
          </w:p>
          <w:p w14:paraId="5DA5FFEF" w14:textId="77777777" w:rsidR="000949D9" w:rsidRPr="000949D9" w:rsidRDefault="000949D9" w:rsidP="000949D9">
            <w:pPr>
              <w:numPr>
                <w:ilvl w:val="0"/>
                <w:numId w:val="4"/>
              </w:numPr>
              <w:textAlignment w:val="baseline"/>
              <w:rPr>
                <w:rFonts w:ascii="Arial" w:hAnsi="Arial" w:cs="Arial"/>
                <w:color w:val="000000"/>
                <w:lang w:val="en-GB" w:bidi="ar-SA"/>
              </w:rPr>
            </w:pPr>
            <w:r w:rsidRPr="000949D9">
              <w:rPr>
                <w:rFonts w:ascii="Arial" w:hAnsi="Arial" w:cs="Arial"/>
                <w:color w:val="000000"/>
                <w:lang w:val="en-GB" w:bidi="ar-SA"/>
              </w:rPr>
              <w:t>Sweden has recognised itself as one of the most pioneer countries in digital technology development, positioning itself within 5G/6G, IoT, and cloud computing to drive smart society development (BUSINESS SWEDEN, 2025).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586797" w14:textId="77777777" w:rsidR="000949D9" w:rsidRPr="000949D9" w:rsidRDefault="000949D9" w:rsidP="000949D9">
            <w:pPr>
              <w:rPr>
                <w:lang w:val="en-GB" w:bidi="ar-SA"/>
              </w:rPr>
            </w:pPr>
            <w:r w:rsidRPr="000949D9">
              <w:rPr>
                <w:rFonts w:ascii="Arial" w:hAnsi="Arial" w:cs="Arial"/>
                <w:color w:val="000000"/>
                <w:lang w:val="en-GB" w:bidi="ar-SA"/>
              </w:rPr>
              <w:t>Opportunity</w:t>
            </w:r>
          </w:p>
        </w:tc>
      </w:tr>
      <w:tr w:rsidR="000949D9" w:rsidRPr="000949D9" w14:paraId="1F774713" w14:textId="77777777" w:rsidTr="000949D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12784" w14:textId="77777777" w:rsidR="000949D9" w:rsidRPr="000949D9" w:rsidRDefault="000949D9" w:rsidP="000949D9">
            <w:pPr>
              <w:rPr>
                <w:lang w:val="en-GB" w:bidi="ar-SA"/>
              </w:rPr>
            </w:pPr>
            <w:r w:rsidRPr="000949D9">
              <w:rPr>
                <w:rFonts w:ascii="Arial" w:hAnsi="Arial" w:cs="Arial"/>
                <w:color w:val="000000"/>
                <w:lang w:val="en-GB" w:bidi="ar-SA"/>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D5F615" w14:textId="77777777" w:rsidR="000949D9" w:rsidRPr="000949D9" w:rsidRDefault="000949D9" w:rsidP="000949D9">
            <w:pPr>
              <w:numPr>
                <w:ilvl w:val="0"/>
                <w:numId w:val="5"/>
              </w:numPr>
              <w:textAlignment w:val="baseline"/>
              <w:rPr>
                <w:rFonts w:ascii="Arial" w:hAnsi="Arial" w:cs="Arial"/>
                <w:color w:val="000000"/>
                <w:lang w:val="en-GB" w:bidi="ar-SA"/>
              </w:rPr>
            </w:pPr>
            <w:r w:rsidRPr="000949D9">
              <w:rPr>
                <w:rFonts w:ascii="Arial" w:hAnsi="Arial" w:cs="Arial"/>
                <w:color w:val="000000"/>
                <w:lang w:val="en-GB" w:bidi="ar-SA"/>
              </w:rPr>
              <w:t>The US is currently lacking one comprehensive federal privacy law; the personal data process is mostly regulated by mixing different state laws (ICLG, 2025). </w:t>
            </w:r>
          </w:p>
          <w:p w14:paraId="634E324F" w14:textId="77777777" w:rsidR="000949D9" w:rsidRPr="000949D9" w:rsidRDefault="000949D9" w:rsidP="000949D9">
            <w:pPr>
              <w:numPr>
                <w:ilvl w:val="0"/>
                <w:numId w:val="5"/>
              </w:numPr>
              <w:textAlignment w:val="baseline"/>
              <w:rPr>
                <w:rFonts w:ascii="Arial" w:hAnsi="Arial" w:cs="Arial"/>
                <w:color w:val="000000"/>
                <w:lang w:val="en-GB" w:bidi="ar-SA"/>
              </w:rPr>
            </w:pPr>
            <w:r w:rsidRPr="000949D9">
              <w:rPr>
                <w:rFonts w:ascii="Arial" w:hAnsi="Arial" w:cs="Arial"/>
                <w:color w:val="000000"/>
                <w:lang w:val="en-GB" w:bidi="ar-SA"/>
              </w:rPr>
              <w:t>A strong data protection law is present within Sweden, making it possible to govern technological purpose management (Legal500, 2025).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CE0C2" w14:textId="77777777" w:rsidR="000949D9" w:rsidRPr="000949D9" w:rsidRDefault="000949D9" w:rsidP="000949D9">
            <w:pPr>
              <w:rPr>
                <w:lang w:val="en-GB" w:bidi="ar-SA"/>
              </w:rPr>
            </w:pPr>
            <w:r w:rsidRPr="000949D9">
              <w:rPr>
                <w:rFonts w:ascii="Arial" w:hAnsi="Arial" w:cs="Arial"/>
                <w:color w:val="000000"/>
                <w:lang w:val="en-GB" w:bidi="ar-SA"/>
              </w:rPr>
              <w:t>Challenge</w:t>
            </w:r>
          </w:p>
        </w:tc>
      </w:tr>
      <w:tr w:rsidR="000949D9" w:rsidRPr="000949D9" w14:paraId="3EF68C5C" w14:textId="77777777" w:rsidTr="000949D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E5A27" w14:textId="77777777" w:rsidR="000949D9" w:rsidRPr="000949D9" w:rsidRDefault="000949D9" w:rsidP="000949D9">
            <w:pPr>
              <w:rPr>
                <w:lang w:val="en-GB" w:bidi="ar-SA"/>
              </w:rPr>
            </w:pPr>
            <w:r w:rsidRPr="000949D9">
              <w:rPr>
                <w:rFonts w:ascii="Arial" w:hAnsi="Arial" w:cs="Arial"/>
                <w:color w:val="000000"/>
                <w:lang w:val="en-GB" w:bidi="ar-SA"/>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05511F" w14:textId="77777777" w:rsidR="000949D9" w:rsidRPr="000949D9" w:rsidRDefault="000949D9" w:rsidP="000949D9">
            <w:pPr>
              <w:numPr>
                <w:ilvl w:val="0"/>
                <w:numId w:val="6"/>
              </w:numPr>
              <w:textAlignment w:val="baseline"/>
              <w:rPr>
                <w:rFonts w:ascii="Arial" w:hAnsi="Arial" w:cs="Arial"/>
                <w:color w:val="000000"/>
                <w:lang w:val="en-GB" w:bidi="ar-SA"/>
              </w:rPr>
            </w:pPr>
            <w:r w:rsidRPr="000949D9">
              <w:rPr>
                <w:rFonts w:ascii="Arial" w:hAnsi="Arial" w:cs="Arial"/>
                <w:color w:val="000000"/>
                <w:lang w:val="en-GB" w:bidi="ar-SA"/>
              </w:rPr>
              <w:t>The US EPA (Environmental Protection Agency) has recently granted the protection of underground water resources by the State of Texas (Environmental Protection Agency, 2025). </w:t>
            </w:r>
          </w:p>
          <w:p w14:paraId="730612FC" w14:textId="77777777" w:rsidR="000949D9" w:rsidRPr="000949D9" w:rsidRDefault="000949D9" w:rsidP="000949D9">
            <w:pPr>
              <w:numPr>
                <w:ilvl w:val="0"/>
                <w:numId w:val="6"/>
              </w:numPr>
              <w:textAlignment w:val="baseline"/>
              <w:rPr>
                <w:rFonts w:ascii="Arial" w:hAnsi="Arial" w:cs="Arial"/>
                <w:color w:val="000000"/>
                <w:lang w:val="en-GB" w:bidi="ar-SA"/>
              </w:rPr>
            </w:pPr>
            <w:r w:rsidRPr="000949D9">
              <w:rPr>
                <w:rFonts w:ascii="Arial" w:hAnsi="Arial" w:cs="Arial"/>
                <w:color w:val="000000"/>
                <w:lang w:val="en-GB" w:bidi="ar-SA"/>
              </w:rPr>
              <w:t xml:space="preserve">According to the Swedish Environmental Protection Agency, protection of biodiversity </w:t>
            </w:r>
            <w:r w:rsidRPr="000949D9">
              <w:rPr>
                <w:rFonts w:ascii="Arial" w:hAnsi="Arial" w:cs="Arial"/>
                <w:color w:val="000000"/>
                <w:lang w:val="en-GB" w:bidi="ar-SA"/>
              </w:rPr>
              <w:lastRenderedPageBreak/>
              <w:t>and climate as a cumulative manner is in need for protection within upcoming years, mostly realising its degrading trends (European Environment Agency, 2025).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35026" w14:textId="77777777" w:rsidR="000949D9" w:rsidRPr="000949D9" w:rsidRDefault="000949D9" w:rsidP="000949D9">
            <w:pPr>
              <w:rPr>
                <w:lang w:val="en-GB" w:bidi="ar-SA"/>
              </w:rPr>
            </w:pPr>
            <w:r w:rsidRPr="000949D9">
              <w:rPr>
                <w:rFonts w:ascii="Arial" w:hAnsi="Arial" w:cs="Arial"/>
                <w:color w:val="000000"/>
                <w:lang w:val="en-GB" w:bidi="ar-SA"/>
              </w:rPr>
              <w:lastRenderedPageBreak/>
              <w:t>Challenge</w:t>
            </w:r>
          </w:p>
        </w:tc>
      </w:tr>
    </w:tbl>
    <w:p w14:paraId="13737500" w14:textId="77777777" w:rsidR="000949D9" w:rsidRPr="000949D9" w:rsidRDefault="000949D9" w:rsidP="000949D9">
      <w:pPr>
        <w:jc w:val="center"/>
        <w:rPr>
          <w:lang w:val="en-GB" w:bidi="ar-SA"/>
        </w:rPr>
      </w:pPr>
      <w:r w:rsidRPr="000949D9">
        <w:rPr>
          <w:rFonts w:ascii="Arial" w:hAnsi="Arial" w:cs="Arial"/>
          <w:b/>
          <w:bCs/>
          <w:color w:val="000000"/>
          <w:lang w:val="en-GB" w:bidi="ar-SA"/>
        </w:rPr>
        <w:t>Table 1: PESTLE analysis</w:t>
      </w:r>
    </w:p>
    <w:p w14:paraId="4F5C30BB" w14:textId="77777777" w:rsidR="000949D9" w:rsidRPr="000949D9" w:rsidRDefault="000949D9" w:rsidP="000949D9">
      <w:pPr>
        <w:jc w:val="center"/>
        <w:rPr>
          <w:lang w:val="en-GB" w:bidi="ar-SA"/>
        </w:rPr>
      </w:pPr>
      <w:r w:rsidRPr="000949D9">
        <w:rPr>
          <w:rFonts w:ascii="Arial" w:hAnsi="Arial" w:cs="Arial"/>
          <w:color w:val="000000"/>
          <w:lang w:val="en-GB" w:bidi="ar-SA"/>
        </w:rPr>
        <w:t>(Source: Self-developed)</w:t>
      </w:r>
    </w:p>
    <w:p w14:paraId="1EC64476" w14:textId="77777777" w:rsidR="007C453F" w:rsidRPr="000949D9" w:rsidRDefault="00BD5225" w:rsidP="000949D9">
      <w:pPr>
        <w:pStyle w:val="Heading2"/>
        <w:rPr>
          <w:lang w:val="en-GB"/>
        </w:rPr>
      </w:pPr>
      <w:bookmarkStart w:id="4" w:name="_Toc214119180"/>
      <w:r w:rsidRPr="000949D9">
        <w:rPr>
          <w:lang w:val="en-GB"/>
        </w:rPr>
        <w:t>1.2 Macro marketing actor 1- Political and Legal actors</w:t>
      </w:r>
      <w:bookmarkEnd w:id="4"/>
    </w:p>
    <w:p w14:paraId="373D2421" w14:textId="77777777" w:rsidR="007C453F" w:rsidRPr="000949D9" w:rsidRDefault="00BD5225" w:rsidP="002E4BE9">
      <w:pPr>
        <w:pStyle w:val="Normal1"/>
        <w:rPr>
          <w:rFonts w:ascii="Arial" w:hAnsi="Arial" w:cs="Arial"/>
          <w:b/>
          <w:bCs/>
          <w:lang w:val="en-GB"/>
        </w:rPr>
      </w:pPr>
      <w:r w:rsidRPr="000949D9">
        <w:rPr>
          <w:rFonts w:ascii="Arial" w:hAnsi="Arial" w:cs="Arial"/>
          <w:b/>
          <w:bCs/>
          <w:lang w:val="en-GB"/>
        </w:rPr>
        <w:t>Nature and recent changes in macro actor 1</w:t>
      </w:r>
    </w:p>
    <w:p w14:paraId="3F9FE7D8" w14:textId="77777777" w:rsidR="007C453F" w:rsidRPr="000949D9" w:rsidRDefault="00BD5225" w:rsidP="002E4BE9">
      <w:pPr>
        <w:pStyle w:val="Normal1"/>
        <w:rPr>
          <w:rFonts w:ascii="Arial" w:hAnsi="Arial" w:cs="Arial"/>
          <w:lang w:val="en-GB"/>
        </w:rPr>
      </w:pPr>
      <w:r w:rsidRPr="000949D9">
        <w:rPr>
          <w:rFonts w:ascii="Arial" w:hAnsi="Arial" w:cs="Arial"/>
          <w:lang w:val="en-GB"/>
        </w:rPr>
        <w:t>Turbulent political scenarios across the US are likely to be unfavourable for business organisations in the context of enhancing profitability. Reports highlight that the margin of corporate tax across the US reached 10.5% after 31st December in 2024 (</w:t>
      </w:r>
      <w:proofErr w:type="spellStart"/>
      <w:r w:rsidRPr="000949D9">
        <w:rPr>
          <w:rFonts w:ascii="Arial" w:hAnsi="Arial" w:cs="Arial"/>
          <w:lang w:val="en-GB"/>
        </w:rPr>
        <w:t>Pwc</w:t>
      </w:r>
      <w:proofErr w:type="spellEnd"/>
      <w:r w:rsidRPr="000949D9">
        <w:rPr>
          <w:rFonts w:ascii="Arial" w:hAnsi="Arial" w:cs="Arial"/>
          <w:lang w:val="en-GB"/>
        </w:rPr>
        <w:t xml:space="preserve">, 2025). As a consequence, high corporate tax rates imposed by the US Government are perceived to be a critical political disruption affecting the activities and operations of business firms. On the contrary, the Government of Sweden announced that the national budget will provide $ 8.5 billion to elevate the economy in 2025 (Reuters, 2025). In this regard, business companies operating in Sweden such as Spotify might be able to utilise the opportunity to enhance financial stability while operating in the Swedish market. Therefore, significant changes in political and legal aspects have been pointed out in the US and Sweden that might affect business organisations’ actions.   </w:t>
      </w:r>
    </w:p>
    <w:p w14:paraId="748E2BD9" w14:textId="77777777" w:rsidR="007C453F" w:rsidRPr="000949D9" w:rsidRDefault="00BD5225" w:rsidP="002E4BE9">
      <w:pPr>
        <w:pStyle w:val="Normal1"/>
        <w:rPr>
          <w:rFonts w:ascii="Arial" w:hAnsi="Arial" w:cs="Arial"/>
          <w:b/>
          <w:bCs/>
          <w:lang w:val="en-GB"/>
        </w:rPr>
      </w:pPr>
      <w:r w:rsidRPr="000949D9">
        <w:rPr>
          <w:rFonts w:ascii="Arial" w:hAnsi="Arial" w:cs="Arial"/>
          <w:b/>
          <w:bCs/>
          <w:lang w:val="en-GB"/>
        </w:rPr>
        <w:t>Opportunities and threats for pioneer organisations</w:t>
      </w:r>
    </w:p>
    <w:p w14:paraId="0D3510A2" w14:textId="77777777" w:rsidR="007C453F" w:rsidRPr="000949D9" w:rsidRDefault="00BD5225" w:rsidP="002E4BE9">
      <w:pPr>
        <w:pStyle w:val="Normal1"/>
        <w:rPr>
          <w:rFonts w:ascii="Arial" w:hAnsi="Arial" w:cs="Arial"/>
          <w:lang w:val="en-GB"/>
        </w:rPr>
      </w:pPr>
      <w:r w:rsidRPr="000949D9">
        <w:rPr>
          <w:rFonts w:ascii="Arial" w:hAnsi="Arial" w:cs="Arial"/>
          <w:lang w:val="en-GB"/>
        </w:rPr>
        <w:t>The recent increment of tax throughout the US can prove to be a critical barrier to the pioneer organisation, Netflix in terms of maintaining convenient profitability in the adjacent market. Recent records reflect that publicly traded business firms are likely to pay a tax of 20% to 22.5% in the UK in 2025 (</w:t>
      </w:r>
      <w:proofErr w:type="spellStart"/>
      <w:r w:rsidRPr="000949D9">
        <w:rPr>
          <w:rFonts w:ascii="Arial" w:hAnsi="Arial" w:cs="Arial"/>
          <w:lang w:val="en-GB"/>
        </w:rPr>
        <w:t>Pwc</w:t>
      </w:r>
      <w:proofErr w:type="spellEnd"/>
      <w:r w:rsidRPr="000949D9">
        <w:rPr>
          <w:rFonts w:ascii="Arial" w:hAnsi="Arial" w:cs="Arial"/>
          <w:lang w:val="en-GB"/>
        </w:rPr>
        <w:t>, 2025). In this regard, Netflix is likely to encounter adverse threats associated with financial downfall or degraded profitability due to the payment of high taxes to the US Government. On a contradictory note, the Swedish Government reduced corporate tax rates to 20.6% in 2021 from 21.4% in 2020 (</w:t>
      </w:r>
      <w:proofErr w:type="spellStart"/>
      <w:r w:rsidRPr="000949D9">
        <w:rPr>
          <w:rFonts w:ascii="Arial" w:hAnsi="Arial" w:cs="Arial"/>
          <w:lang w:val="en-GB"/>
        </w:rPr>
        <w:t>Pwc</w:t>
      </w:r>
      <w:proofErr w:type="spellEnd"/>
      <w:r w:rsidRPr="000949D9">
        <w:rPr>
          <w:rFonts w:ascii="Arial" w:hAnsi="Arial" w:cs="Arial"/>
          <w:lang w:val="en-GB"/>
        </w:rPr>
        <w:t xml:space="preserve">, 2025). As a consequence, pioneer companies like Spotify are able to obtain the opportunity to enhance business profitability through reduced corporate taxes to the Swedish Government in an effective manner. Henceforth, the political and legal procedures in Sweden seem to provide Spotify </w:t>
      </w:r>
      <w:r w:rsidRPr="000949D9">
        <w:rPr>
          <w:rFonts w:ascii="Arial" w:hAnsi="Arial" w:cs="Arial"/>
          <w:lang w:val="en-GB"/>
        </w:rPr>
        <w:lastRenderedPageBreak/>
        <w:t xml:space="preserve">with the opportunity to elevate profitability and avoid financial uncertainties in a successful manner.     </w:t>
      </w:r>
    </w:p>
    <w:p w14:paraId="47CBC070" w14:textId="77777777" w:rsidR="007C453F" w:rsidRPr="000949D9" w:rsidRDefault="00BD5225" w:rsidP="002E4BE9">
      <w:pPr>
        <w:pStyle w:val="Normal1"/>
        <w:rPr>
          <w:rFonts w:ascii="Arial" w:hAnsi="Arial" w:cs="Arial"/>
          <w:b/>
          <w:bCs/>
          <w:lang w:val="en-GB"/>
        </w:rPr>
      </w:pPr>
      <w:r w:rsidRPr="000949D9">
        <w:rPr>
          <w:rFonts w:ascii="Arial" w:hAnsi="Arial" w:cs="Arial"/>
          <w:b/>
          <w:bCs/>
          <w:lang w:val="en-GB"/>
        </w:rPr>
        <w:t>Opportunities and threats for follower organisations</w:t>
      </w:r>
    </w:p>
    <w:p w14:paraId="6EA25B42" w14:textId="77777777" w:rsidR="00FE3705" w:rsidRPr="000949D9" w:rsidRDefault="00BD5225" w:rsidP="002E4BE9">
      <w:pPr>
        <w:pStyle w:val="Normal1"/>
        <w:rPr>
          <w:rFonts w:ascii="Arial" w:hAnsi="Arial" w:cs="Arial"/>
          <w:lang w:val="en-GB"/>
        </w:rPr>
      </w:pPr>
      <w:r w:rsidRPr="000949D9">
        <w:rPr>
          <w:rFonts w:ascii="Arial" w:hAnsi="Arial" w:cs="Arial"/>
          <w:lang w:val="en-GB"/>
        </w:rPr>
        <w:t>The follower organisations such as Disney+, Apple Music and Amazon Prime Video operate proactively in the US, which is a critical threat factor for the companies. The adverse political and legal changes imposed by the US Government such as a high corporate tax rate are leading to stagnant profitability among the aforementioned business firms. Apart from this threat, growing infiltration throughout the US is another adverse issue eventually affecting the financial growth of Apple Music, Amazon Prime Video and Disney+ in an adverse manner. Reports reveal that inflation throughout the US is 3% in 12 months to 2025 (BBC, 2025). As a consequence, follower businesses like Apple Music, Amazon Prime Video and Disney+ seem to encounter severe threats in terms of uplifting the level of profitability in the US market due to high inflation and increased tax rates by the US Government. Thereafter, the above-defined political and legal obstacles might need to be addressed to obtain the opportunity to stabilise the follower organisations’ financial performance and growth in a significant way.</w:t>
      </w:r>
    </w:p>
    <w:p w14:paraId="6593D342" w14:textId="77777777" w:rsidR="00FE3705" w:rsidRPr="000949D9" w:rsidRDefault="00FE3705" w:rsidP="000949D9">
      <w:pPr>
        <w:pStyle w:val="Heading2"/>
        <w:rPr>
          <w:lang w:val="en-GB"/>
        </w:rPr>
      </w:pPr>
      <w:bookmarkStart w:id="5" w:name="_Toc214119181"/>
      <w:r w:rsidRPr="000949D9">
        <w:rPr>
          <w:lang w:val="en-GB"/>
        </w:rPr>
        <w:t>1.3 Macro marketing actor 2- Technological actors</w:t>
      </w:r>
      <w:bookmarkEnd w:id="5"/>
    </w:p>
    <w:p w14:paraId="731C748C" w14:textId="77777777" w:rsidR="00FE3705" w:rsidRPr="000949D9" w:rsidRDefault="00FE3705"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b/>
          <w:bCs/>
          <w:color w:val="000000"/>
          <w:lang w:val="en-GB"/>
        </w:rPr>
        <w:t>Nature and recent changes in macro actor 2</w:t>
      </w:r>
    </w:p>
    <w:p w14:paraId="25B01C71" w14:textId="77777777" w:rsidR="002E4BE9" w:rsidRPr="000949D9" w:rsidRDefault="00FE3705"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color w:val="000000"/>
          <w:lang w:val="en-GB"/>
        </w:rPr>
        <w:t xml:space="preserve">Netflix adopts the support of advanced AI and cloud computing applications in order to streamline the process. The booming AI market, with 5G Coverage, helps in the development of technological efficiency planning and improvement of tech-driven efficiency management can be helpful. Global Innovation Index input ranking of the US is 6th, and network readiness increases with technological progress (Wipo.int, 2025). The US Government has made an investment of $50 billion in order to develop better technological infrastructure. </w:t>
      </w:r>
      <w:r w:rsidR="002E4BE9" w:rsidRPr="000949D9">
        <w:rPr>
          <w:rFonts w:ascii="Arial" w:hAnsi="Arial" w:cs="Arial"/>
          <w:color w:val="000000"/>
          <w:lang w:val="en-GB"/>
        </w:rPr>
        <w:t>Contemporary trends of technological innovation focus on the improvement of scalability and reliability for personalised artwork and trailers. Additionally, Virtual Effects of Editing (VFX) can help to automate trailers and provide hyper-personalised recommendations. A recent change in the online streaming industry is observed due to hyper-personalisation, and a quality enhancement strategy can be helpful. </w:t>
      </w:r>
    </w:p>
    <w:p w14:paraId="703FDF02" w14:textId="77777777" w:rsidR="00FE3705" w:rsidRPr="000949D9" w:rsidRDefault="00FE3705" w:rsidP="002E4BE9">
      <w:pPr>
        <w:pStyle w:val="NormalWeb"/>
        <w:spacing w:before="0" w:beforeAutospacing="0" w:after="0" w:afterAutospacing="0" w:line="360" w:lineRule="auto"/>
        <w:jc w:val="both"/>
        <w:rPr>
          <w:rFonts w:ascii="Arial" w:hAnsi="Arial" w:cs="Arial"/>
          <w:color w:val="000000"/>
          <w:lang w:val="en-GB"/>
        </w:rPr>
      </w:pPr>
      <w:r w:rsidRPr="000949D9">
        <w:rPr>
          <w:rFonts w:ascii="Arial" w:hAnsi="Arial" w:cs="Arial"/>
          <w:color w:val="000000"/>
          <w:lang w:val="en-GB"/>
        </w:rPr>
        <w:t xml:space="preserve">Technological change has created a dynamism of change observed in dealing with the barriers observed in terms of decision-making. Artificial intelligence and </w:t>
      </w:r>
      <w:r w:rsidRPr="000949D9">
        <w:rPr>
          <w:rFonts w:ascii="Arial" w:hAnsi="Arial" w:cs="Arial"/>
          <w:color w:val="000000"/>
          <w:lang w:val="en-GB"/>
        </w:rPr>
        <w:lastRenderedPageBreak/>
        <w:t xml:space="preserve">communication technological innovation create space to bring transformation in terms of the innovation index (Ourworldindata.org, 2023). </w:t>
      </w:r>
      <w:r w:rsidR="002E4BE9" w:rsidRPr="000949D9">
        <w:rPr>
          <w:rFonts w:ascii="Arial" w:hAnsi="Arial" w:cs="Arial"/>
          <w:color w:val="000000"/>
          <w:lang w:val="en-GB"/>
        </w:rPr>
        <w:t>Integration of advanced AI Infrastructure gives rise to immersive interactive formats, and a Content Delivery Network (CDN) helps in synchronized viewing. IoT-based secured protocols are providing an opportunity for anti-privacy measures, and adaptive bitrate streaming helps in enhancing Quality of Experience (</w:t>
      </w:r>
      <w:proofErr w:type="spellStart"/>
      <w:r w:rsidR="002E4BE9" w:rsidRPr="000949D9">
        <w:rPr>
          <w:rFonts w:ascii="Arial" w:hAnsi="Arial" w:cs="Arial"/>
          <w:color w:val="000000"/>
          <w:lang w:val="en-GB"/>
        </w:rPr>
        <w:t>QoE</w:t>
      </w:r>
      <w:proofErr w:type="spellEnd"/>
      <w:r w:rsidR="002E4BE9" w:rsidRPr="000949D9">
        <w:rPr>
          <w:rFonts w:ascii="Arial" w:hAnsi="Arial" w:cs="Arial"/>
          <w:color w:val="000000"/>
          <w:lang w:val="en-GB"/>
        </w:rPr>
        <w:t>). For example, Netflix focuses on developing cloud-based infrastructure with ML-based algorithms.</w:t>
      </w:r>
    </w:p>
    <w:p w14:paraId="5D5B4643"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b/>
          <w:bCs/>
          <w:color w:val="000000"/>
          <w:lang w:val="en-GB"/>
        </w:rPr>
        <w:t>Opportunities and threats for pioneer organisations </w:t>
      </w:r>
    </w:p>
    <w:p w14:paraId="11A35FF8"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b/>
          <w:bCs/>
          <w:color w:val="000000"/>
          <w:lang w:val="en-GB"/>
        </w:rPr>
        <w:t>Opportunity</w:t>
      </w:r>
    </w:p>
    <w:p w14:paraId="43A56896"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color w:val="000000"/>
          <w:lang w:val="en-GB"/>
        </w:rPr>
        <w:t xml:space="preserve">AI innovation in Netflix provides a scope of personalised recommendations with streaming quality optimisation, a smoother experience of viewing. Conservational Search Agent enables descriptive search with a customised video ranker, and generative VFX provides a hybrid approach of collaboration in quality optimisation. For example, the profit index of Netflix in 2023 was 33.7 billion USD, and in </w:t>
      </w:r>
      <w:r w:rsidR="006D7FD6" w:rsidRPr="000949D9">
        <w:rPr>
          <w:rFonts w:ascii="Arial" w:hAnsi="Arial" w:cs="Arial"/>
          <w:color w:val="000000"/>
          <w:lang w:val="en-GB"/>
        </w:rPr>
        <w:t>2022,</w:t>
      </w:r>
      <w:r w:rsidRPr="000949D9">
        <w:rPr>
          <w:rFonts w:ascii="Arial" w:hAnsi="Arial" w:cs="Arial"/>
          <w:color w:val="000000"/>
          <w:lang w:val="en-GB"/>
        </w:rPr>
        <w:t xml:space="preserve"> it was 31.6 billion USD (Statista, 2025). It reflects that the technological trend shift has created an opportunity to deal with the challenges of competitive positioning. In FY25, the global income limit of Netflix is $1.8 billion, and the higher-cost ad-supported tier has helped to increase the scope of business efficiency. Collaborative filtering provides scope for audio analysis in the music streaming model of Spotify, and </w:t>
      </w:r>
      <w:r w:rsidRPr="000949D9">
        <w:rPr>
          <w:rFonts w:ascii="Arial" w:hAnsi="Arial" w:cs="Arial"/>
          <w:color w:val="000000"/>
          <w:shd w:val="clear" w:color="auto" w:fill="FFFFFF"/>
          <w:lang w:val="en-GB"/>
        </w:rPr>
        <w:t>Google's</w:t>
      </w:r>
      <w:r w:rsidRPr="000949D9">
        <w:rPr>
          <w:rFonts w:ascii="Arial" w:hAnsi="Arial" w:cs="Arial"/>
          <w:color w:val="0A0A0A"/>
          <w:shd w:val="clear" w:color="auto" w:fill="FFFFFF"/>
          <w:lang w:val="en-GB"/>
        </w:rPr>
        <w:t xml:space="preserve"> </w:t>
      </w:r>
      <w:proofErr w:type="spellStart"/>
      <w:r w:rsidRPr="000949D9">
        <w:rPr>
          <w:rFonts w:ascii="Arial" w:hAnsi="Arial" w:cs="Arial"/>
          <w:color w:val="000000"/>
          <w:shd w:val="clear" w:color="auto" w:fill="FFFFFF"/>
          <w:lang w:val="en-GB"/>
        </w:rPr>
        <w:t>NotebookLM</w:t>
      </w:r>
      <w:proofErr w:type="spellEnd"/>
      <w:r w:rsidRPr="000949D9">
        <w:rPr>
          <w:rFonts w:ascii="Arial" w:hAnsi="Arial" w:cs="Arial"/>
          <w:color w:val="000000"/>
          <w:shd w:val="clear" w:color="auto" w:fill="FFFFFF"/>
          <w:lang w:val="en-GB"/>
        </w:rPr>
        <w:t xml:space="preserve"> helps in using features of the Wrapped AI podcast. During 2022, Net Profit Limit was 430 Million Euros, and in 2024, it reached 1.14 Billion Euros (Statista, 2025). Therefore, a transition in the technological innovation approach has helped to gain business progress. </w:t>
      </w:r>
    </w:p>
    <w:p w14:paraId="3BAA24E0"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b/>
          <w:bCs/>
          <w:color w:val="000000"/>
          <w:lang w:val="en-GB"/>
        </w:rPr>
        <w:t>Threat</w:t>
      </w:r>
    </w:p>
    <w:p w14:paraId="09556BD0"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color w:val="000000"/>
          <w:lang w:val="en-GB"/>
        </w:rPr>
        <w:t>AI innovation reduces the data privacy index in some cases and reduces predictive capability in automation compliance, and causes AI-driven breaches. For example, the data privacy violation issue imposed a fine of €4.75 million due to the violation of privacy rights (Dataprivacymanager.net, 2024). Malware scamming on Spotify creates issues of using deceptive content and security vulnerabilities, causing privacy challenges. The impact of the privacy challenge is observed in the effective implementation of the marketing strategy. Due to the issue of data privacy disruption, Spotify incurred a loss of $628 USD, and its annual profit dropped by 11% (IFSA, 2025). Thus, the need is to gain the benefits of technological innovation with a focus on data privacy management measures. </w:t>
      </w:r>
    </w:p>
    <w:p w14:paraId="2D15B426"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b/>
          <w:bCs/>
          <w:color w:val="000000"/>
          <w:lang w:val="en-GB"/>
        </w:rPr>
        <w:lastRenderedPageBreak/>
        <w:t>Opportunities and threats for follower organisations   </w:t>
      </w:r>
    </w:p>
    <w:p w14:paraId="34ACE860"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b/>
          <w:bCs/>
          <w:color w:val="000000"/>
          <w:lang w:val="en-GB"/>
        </w:rPr>
        <w:t>Opportunity</w:t>
      </w:r>
    </w:p>
    <w:p w14:paraId="685B8B28"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color w:val="000000"/>
          <w:lang w:val="en-GB"/>
        </w:rPr>
        <w:t xml:space="preserve">Customer-focused features of business offerings by Amazon Prime depend upon Amazon Lens, an AI-based digital forecasting. For example, Amazon Prime has acquired prime members of 200 </w:t>
      </w:r>
      <w:r w:rsidR="006D7FD6" w:rsidRPr="000949D9">
        <w:rPr>
          <w:rFonts w:ascii="Arial" w:hAnsi="Arial" w:cs="Arial"/>
          <w:color w:val="000000"/>
          <w:lang w:val="en-GB"/>
        </w:rPr>
        <w:t>million</w:t>
      </w:r>
      <w:r w:rsidRPr="000949D9">
        <w:rPr>
          <w:rFonts w:ascii="Arial" w:hAnsi="Arial" w:cs="Arial"/>
          <w:color w:val="000000"/>
          <w:lang w:val="en-GB"/>
        </w:rPr>
        <w:t xml:space="preserve"> in 2024 and generated Net revenue of $44.37 billion</w:t>
      </w:r>
      <w:r w:rsidR="006D7FD6" w:rsidRPr="000949D9">
        <w:rPr>
          <w:rFonts w:ascii="Arial" w:hAnsi="Arial" w:cs="Arial"/>
          <w:color w:val="000000"/>
          <w:lang w:val="en-GB"/>
        </w:rPr>
        <w:t> (</w:t>
      </w:r>
      <w:r w:rsidRPr="000949D9">
        <w:rPr>
          <w:rFonts w:ascii="Arial" w:hAnsi="Arial" w:cs="Arial"/>
          <w:color w:val="000000"/>
          <w:lang w:val="en-GB"/>
        </w:rPr>
        <w:t>Statista, 2024). On the other hand, Disney uses procedural tools, and the Hyperion renderer can help capture better innovation in streamlining services. Quarterly revenue estimation index of Walt Disney during Q1 of 2024 was 23.6 billion USD (Statista, 2025). Quality of Experience (</w:t>
      </w:r>
      <w:proofErr w:type="spellStart"/>
      <w:r w:rsidRPr="000949D9">
        <w:rPr>
          <w:rFonts w:ascii="Arial" w:hAnsi="Arial" w:cs="Arial"/>
          <w:color w:val="000000"/>
          <w:lang w:val="en-GB"/>
        </w:rPr>
        <w:t>QoE</w:t>
      </w:r>
      <w:proofErr w:type="spellEnd"/>
      <w:r w:rsidRPr="000949D9">
        <w:rPr>
          <w:rFonts w:ascii="Arial" w:hAnsi="Arial" w:cs="Arial"/>
          <w:color w:val="000000"/>
          <w:lang w:val="en-GB"/>
        </w:rPr>
        <w:t>) helps Disney in improving the quality of streaming, and ML-based algorithms provide an opportunity to determine a strategy to reach the vision. The strategy of promotion with the assistance of different digital media platforms can help to increase network reach. For example, the fastest growing company, Apple Music, has achieved a profit of 6.4% total progress of revenue in 2024 (</w:t>
      </w:r>
      <w:proofErr w:type="spellStart"/>
      <w:r w:rsidRPr="000949D9">
        <w:rPr>
          <w:rFonts w:ascii="Arial" w:hAnsi="Arial" w:cs="Arial"/>
          <w:color w:val="000000"/>
          <w:lang w:val="en-GB"/>
        </w:rPr>
        <w:t>Businessofapps</w:t>
      </w:r>
      <w:proofErr w:type="spellEnd"/>
      <w:r w:rsidRPr="000949D9">
        <w:rPr>
          <w:rFonts w:ascii="Arial" w:hAnsi="Arial" w:cs="Arial"/>
          <w:color w:val="000000"/>
          <w:lang w:val="en-GB"/>
        </w:rPr>
        <w:t>, 2025). Therefore, the ongoing trend of transformation in technological actors creates scope to deal with the challenges of competitive positioning. </w:t>
      </w:r>
    </w:p>
    <w:p w14:paraId="1AF66708"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b/>
          <w:bCs/>
          <w:color w:val="000000"/>
          <w:lang w:val="en-GB"/>
        </w:rPr>
        <w:t>Threat</w:t>
      </w:r>
    </w:p>
    <w:p w14:paraId="79DB6E27" w14:textId="77777777" w:rsidR="002E4BE9" w:rsidRPr="000949D9" w:rsidRDefault="002E4BE9" w:rsidP="002E4BE9">
      <w:pPr>
        <w:pStyle w:val="NormalWeb"/>
        <w:spacing w:before="0" w:beforeAutospacing="0" w:after="0" w:afterAutospacing="0" w:line="360" w:lineRule="auto"/>
        <w:jc w:val="both"/>
        <w:rPr>
          <w:rFonts w:ascii="Arial" w:hAnsi="Arial" w:cs="Arial"/>
          <w:color w:val="000000"/>
          <w:shd w:val="clear" w:color="auto" w:fill="FFFFFF"/>
          <w:lang w:val="en-GB"/>
        </w:rPr>
      </w:pPr>
      <w:r w:rsidRPr="000949D9">
        <w:rPr>
          <w:rFonts w:ascii="Arial" w:hAnsi="Arial" w:cs="Arial"/>
          <w:color w:val="000000"/>
          <w:lang w:val="en-GB"/>
        </w:rPr>
        <w:t xml:space="preserve">Technological innovation in the online streaming business involves multiple threats, such as </w:t>
      </w:r>
      <w:r w:rsidRPr="000949D9">
        <w:rPr>
          <w:rFonts w:ascii="Arial" w:hAnsi="Arial" w:cs="Arial"/>
          <w:color w:val="000000"/>
          <w:shd w:val="clear" w:color="auto" w:fill="FFFFFF"/>
          <w:lang w:val="en-GB"/>
        </w:rPr>
        <w:t xml:space="preserve">cybersecurity risks, intellectual property infringement. Amazon Prime suffers from the issue of data privacy misconfiguration, and it creates risk for a Denial of Service Attack. AI-based innovation helps in dealing with the challenges observed in the determination of privacy risk (Kumar </w:t>
      </w:r>
      <w:r w:rsidRPr="000949D9">
        <w:rPr>
          <w:rFonts w:ascii="Arial" w:hAnsi="Arial" w:cs="Arial"/>
          <w:i/>
          <w:iCs/>
          <w:color w:val="000000"/>
          <w:shd w:val="clear" w:color="auto" w:fill="FFFFFF"/>
          <w:lang w:val="en-GB"/>
        </w:rPr>
        <w:t>et al</w:t>
      </w:r>
      <w:r w:rsidRPr="000949D9">
        <w:rPr>
          <w:rFonts w:ascii="Arial" w:hAnsi="Arial" w:cs="Arial"/>
          <w:color w:val="000000"/>
          <w:shd w:val="clear" w:color="auto" w:fill="FFFFFF"/>
          <w:lang w:val="en-GB"/>
        </w:rPr>
        <w:t>. 2024). On the other hand, Disney experienced a data privacy disruption, and a process disruption in Apple Music created an issue in managing the scope of innovation. Therefore, dealing with the challenges observed in managing security threats can be easier with the development of better prevention measures.</w:t>
      </w:r>
    </w:p>
    <w:p w14:paraId="721DBC9C" w14:textId="77777777" w:rsidR="000949D9" w:rsidRPr="000949D9" w:rsidRDefault="000949D9" w:rsidP="000949D9">
      <w:pPr>
        <w:pStyle w:val="Heading1"/>
        <w:rPr>
          <w:lang w:val="en-GB"/>
        </w:rPr>
      </w:pPr>
      <w:bookmarkStart w:id="6" w:name="_Toc214119182"/>
      <w:r w:rsidRPr="000949D9">
        <w:rPr>
          <w:lang w:val="en-GB"/>
        </w:rPr>
        <w:t>Task 2: Strategic responses of pioneer and follower organisations</w:t>
      </w:r>
      <w:bookmarkEnd w:id="6"/>
      <w:r w:rsidRPr="000949D9">
        <w:rPr>
          <w:lang w:val="en-GB"/>
        </w:rPr>
        <w:t> </w:t>
      </w:r>
    </w:p>
    <w:p w14:paraId="79D9A2FB" w14:textId="77777777" w:rsidR="000949D9" w:rsidRPr="000949D9" w:rsidRDefault="000949D9" w:rsidP="000949D9">
      <w:pPr>
        <w:pStyle w:val="Heading2"/>
        <w:rPr>
          <w:lang w:val="en-GB"/>
        </w:rPr>
      </w:pPr>
      <w:bookmarkStart w:id="7" w:name="_Toc214119183"/>
      <w:r w:rsidRPr="000949D9">
        <w:rPr>
          <w:lang w:val="en-GB"/>
        </w:rPr>
        <w:t>2.1 Pioneering organisations’ responses towards the external factors</w:t>
      </w:r>
      <w:bookmarkEnd w:id="7"/>
    </w:p>
    <w:p w14:paraId="2D4E7032" w14:textId="77777777" w:rsidR="000949D9" w:rsidRPr="000949D9" w:rsidRDefault="000949D9" w:rsidP="000949D9">
      <w:pPr>
        <w:pStyle w:val="NormalWeb"/>
        <w:spacing w:before="0" w:beforeAutospacing="0" w:after="0" w:afterAutospacing="0" w:line="360" w:lineRule="auto"/>
        <w:jc w:val="both"/>
        <w:rPr>
          <w:lang w:val="en-GB"/>
        </w:rPr>
      </w:pPr>
      <w:r w:rsidRPr="000949D9">
        <w:rPr>
          <w:rFonts w:ascii="Arial" w:hAnsi="Arial" w:cs="Arial"/>
          <w:color w:val="000000"/>
          <w:lang w:val="en-GB"/>
        </w:rPr>
        <w:t xml:space="preserve">Pioneering organisations including Netflix and Spotify have taken its responsibility towards managing a dynamic global streaming environment, making political, legal, and technological factors possible to interpret organisational decisions. One detailed PESTLE analysis has become possible to interpret the political and legal landscape </w:t>
      </w:r>
      <w:r w:rsidRPr="000949D9">
        <w:rPr>
          <w:rFonts w:ascii="Arial" w:hAnsi="Arial" w:cs="Arial"/>
          <w:color w:val="000000"/>
          <w:lang w:val="en-GB"/>
        </w:rPr>
        <w:lastRenderedPageBreak/>
        <w:t>as a way for both countries (US and Sweden) to influence operational strategy. Recently, Netflix has posted a record profit of 5.3 billion USD, thereby suggesting an effective federal corporate income tax rate of 1.1 percent in 2021 (ITEP, 2022). On the other hand, the profitability measures of Spotify within Sweden can be acknowledged with reduced corporate taxation rates, making the company possible to stabilise margins with reinvestment of innovative prospects. A strategic leverage can be possible to interpret these companies in the way of recognising favours toward the political environment for increment of research and development aspects. Furthermore, the competent delivery structure can be mostly benefitted by the companies maintaining the technological amplification within both countries. </w:t>
      </w:r>
    </w:p>
    <w:p w14:paraId="3532EF21" w14:textId="77777777" w:rsidR="000949D9" w:rsidRPr="000949D9" w:rsidRDefault="000949D9" w:rsidP="000949D9">
      <w:pPr>
        <w:pStyle w:val="NormalWeb"/>
        <w:spacing w:before="0" w:beforeAutospacing="0" w:after="0" w:afterAutospacing="0" w:line="360" w:lineRule="auto"/>
        <w:jc w:val="both"/>
        <w:rPr>
          <w:lang w:val="en-GB"/>
        </w:rPr>
      </w:pPr>
      <w:r w:rsidRPr="000949D9">
        <w:rPr>
          <w:rFonts w:ascii="Arial" w:hAnsi="Arial" w:cs="Arial"/>
          <w:color w:val="000000"/>
          <w:lang w:val="en-GB"/>
        </w:rPr>
        <w:t xml:space="preserve">Technology with legal prospect development can be ideal for companies in presenting strategic action, thereby interpreting a possible investment with policy interpretation, </w:t>
      </w:r>
      <w:r w:rsidR="00EF26AB">
        <w:rPr>
          <w:rFonts w:ascii="Arial" w:hAnsi="Arial" w:cs="Arial"/>
          <w:color w:val="000000"/>
          <w:lang w:val="en-GB"/>
        </w:rPr>
        <w:t xml:space="preserve">mainly by </w:t>
      </w:r>
      <w:r w:rsidRPr="000949D9">
        <w:rPr>
          <w:rFonts w:ascii="Arial" w:hAnsi="Arial" w:cs="Arial"/>
          <w:color w:val="000000"/>
          <w:lang w:val="en-GB"/>
        </w:rPr>
        <w:t xml:space="preserve">adopting new AI-based tools. As suggested by Mokoena </w:t>
      </w:r>
      <w:r w:rsidR="00EF26AB">
        <w:rPr>
          <w:rFonts w:ascii="Arial" w:hAnsi="Arial" w:cs="Arial"/>
          <w:color w:val="000000"/>
          <w:lang w:val="en-GB"/>
        </w:rPr>
        <w:t xml:space="preserve">and </w:t>
      </w:r>
      <w:proofErr w:type="spellStart"/>
      <w:r w:rsidR="00EF26AB">
        <w:rPr>
          <w:rFonts w:ascii="Arial" w:hAnsi="Arial" w:cs="Arial"/>
          <w:color w:val="000000"/>
          <w:lang w:val="en-GB"/>
        </w:rPr>
        <w:t>Obagbuwa</w:t>
      </w:r>
      <w:proofErr w:type="spellEnd"/>
      <w:r w:rsidR="00EF26AB">
        <w:rPr>
          <w:rFonts w:ascii="Arial" w:hAnsi="Arial" w:cs="Arial"/>
          <w:color w:val="000000"/>
          <w:lang w:val="en-GB"/>
        </w:rPr>
        <w:t xml:space="preserve"> (2025), </w:t>
      </w:r>
      <w:r w:rsidRPr="000949D9">
        <w:rPr>
          <w:rFonts w:ascii="Arial" w:hAnsi="Arial" w:cs="Arial"/>
          <w:color w:val="000000"/>
          <w:lang w:val="en-GB"/>
        </w:rPr>
        <w:t>an inductive case analysis of Netflix and Spotify has identified the AI-based marketing function, mostly to acknowledge consumer behaviour. However, the number of developing algorithms with generative AI can be ideal in suggesting conversational search agents to acknowledge “Content Delivery Network (CDN)” enhancement. Spotify in its headquarters within Sweden has also complied with the nationwide focus over digital technology growth, taking collaborative filtering with advanced audio analytics into account. Therefore, a net profit increase for Spotify has become ideal to interpret here, making it possible to reflect technological success. </w:t>
      </w:r>
    </w:p>
    <w:p w14:paraId="7E0C8AF8" w14:textId="77777777" w:rsidR="000949D9" w:rsidRPr="000949D9" w:rsidRDefault="000949D9" w:rsidP="000949D9">
      <w:pPr>
        <w:pStyle w:val="NormalWeb"/>
        <w:spacing w:before="0" w:beforeAutospacing="0" w:after="0" w:afterAutospacing="0" w:line="360" w:lineRule="auto"/>
        <w:jc w:val="both"/>
        <w:rPr>
          <w:lang w:val="en-GB"/>
        </w:rPr>
      </w:pPr>
      <w:r w:rsidRPr="000949D9">
        <w:rPr>
          <w:rFonts w:ascii="Arial" w:hAnsi="Arial" w:cs="Arial"/>
          <w:color w:val="000000"/>
          <w:lang w:val="en-GB"/>
        </w:rPr>
        <w:t>A number of challenges can also be recorded with the intense promise of pioneering organisations to face significant technological threats, including data-privacy breaches or malware attacks, to reduce predictive capability. According to Danish and Siraj (2025), automation can be used for identifying digital technology protection, including predictive analytics interpretation with automated threat identification. This approach can also be linked with Spotify’s recent issues around privacy-violation, thereby illustrating these vulnerabilities with more amplification over strong cyber</w:t>
      </w:r>
      <w:r w:rsidR="00EF26AB">
        <w:rPr>
          <w:rFonts w:ascii="Arial" w:hAnsi="Arial" w:cs="Arial"/>
          <w:color w:val="000000"/>
          <w:lang w:val="en-GB"/>
        </w:rPr>
        <w:t>-</w:t>
      </w:r>
      <w:r w:rsidRPr="000949D9">
        <w:rPr>
          <w:rFonts w:ascii="Arial" w:hAnsi="Arial" w:cs="Arial"/>
          <w:color w:val="000000"/>
          <w:lang w:val="en-GB"/>
        </w:rPr>
        <w:t>security protocols’ needs. Furthermore, both Netflix and Spotify have strategically taken the response towards external macro-environmental factors’ management primarily with technological opportunities’ leverages, thereby mitigating political-legal risks by specific data governance systems. </w:t>
      </w:r>
    </w:p>
    <w:p w14:paraId="423C3EF6" w14:textId="77777777" w:rsidR="000949D9" w:rsidRPr="000949D9" w:rsidRDefault="000949D9" w:rsidP="000949D9">
      <w:pPr>
        <w:pStyle w:val="Heading2"/>
        <w:rPr>
          <w:lang w:val="en-GB"/>
        </w:rPr>
      </w:pPr>
      <w:bookmarkStart w:id="8" w:name="_Toc214119184"/>
      <w:r w:rsidRPr="000949D9">
        <w:rPr>
          <w:lang w:val="en-GB"/>
        </w:rPr>
        <w:lastRenderedPageBreak/>
        <w:t>2.2 Follower organisations’ responses towards the external factors</w:t>
      </w:r>
      <w:bookmarkEnd w:id="8"/>
    </w:p>
    <w:p w14:paraId="1C482861" w14:textId="77777777" w:rsidR="000949D9" w:rsidRPr="000949D9" w:rsidRDefault="000949D9" w:rsidP="000949D9">
      <w:pPr>
        <w:pStyle w:val="NormalWeb"/>
        <w:spacing w:before="0" w:beforeAutospacing="0" w:after="0" w:afterAutospacing="0" w:line="360" w:lineRule="auto"/>
        <w:jc w:val="both"/>
        <w:rPr>
          <w:lang w:val="en-GB"/>
        </w:rPr>
      </w:pPr>
      <w:r w:rsidRPr="000949D9">
        <w:rPr>
          <w:rFonts w:ascii="Arial" w:hAnsi="Arial" w:cs="Arial"/>
          <w:color w:val="000000"/>
          <w:lang w:val="en-GB"/>
        </w:rPr>
        <w:t xml:space="preserve">Follower organizations, including Disney+, Amazon Prime Video, and Apple Music have taken its focus over dynamic political–legal and technological environments to be operated by US and Swedish markets. All these external factors can become ideal in interpreting both opportunities and challenges, making it possible to interpret fiscal issues to be combined with regulatory issues and rapidness within digital innovation. A high cost of US taxation can be linked with these companies to amplify financial strain for the last few years, making it ideal for the consolidation of production activities to manage with fiscal conditions. Based on the research by </w:t>
      </w:r>
      <w:proofErr w:type="spellStart"/>
      <w:r w:rsidRPr="000949D9">
        <w:rPr>
          <w:rFonts w:ascii="Arial" w:hAnsi="Arial" w:cs="Arial"/>
          <w:color w:val="000000"/>
          <w:lang w:val="en-GB"/>
        </w:rPr>
        <w:t>Jämsen</w:t>
      </w:r>
      <w:proofErr w:type="spellEnd"/>
      <w:r w:rsidRPr="000949D9">
        <w:rPr>
          <w:rFonts w:ascii="Arial" w:hAnsi="Arial" w:cs="Arial"/>
          <w:color w:val="000000"/>
          <w:lang w:val="en-GB"/>
        </w:rPr>
        <w:t xml:space="preserve"> </w:t>
      </w:r>
      <w:r w:rsidRPr="000949D9">
        <w:rPr>
          <w:rFonts w:ascii="Arial" w:hAnsi="Arial" w:cs="Arial"/>
          <w:i/>
          <w:iCs/>
          <w:color w:val="000000"/>
          <w:lang w:val="en-GB"/>
        </w:rPr>
        <w:t xml:space="preserve">et al. </w:t>
      </w:r>
      <w:r w:rsidRPr="000949D9">
        <w:rPr>
          <w:rFonts w:ascii="Arial" w:hAnsi="Arial" w:cs="Arial"/>
          <w:color w:val="000000"/>
          <w:lang w:val="en-GB"/>
        </w:rPr>
        <w:t>(2024), cost rationalisation of these organizations can also be linked with the production of contents with licensing optimisation, thereby encouraging favourable fiscal conditions. However,</w:t>
      </w:r>
      <w:r w:rsidR="00EF26AB">
        <w:rPr>
          <w:rFonts w:ascii="Arial" w:hAnsi="Arial" w:cs="Arial"/>
          <w:color w:val="000000"/>
          <w:lang w:val="en-GB"/>
        </w:rPr>
        <w:t xml:space="preserve"> </w:t>
      </w:r>
      <w:r w:rsidRPr="000949D9">
        <w:rPr>
          <w:rFonts w:ascii="Arial" w:hAnsi="Arial" w:cs="Arial"/>
          <w:color w:val="000000"/>
          <w:lang w:val="en-GB"/>
        </w:rPr>
        <w:t>markets like Sweden have become ideal in taking benefits toward more clarity upon data protection aspects, thereby lowering corporate taxes since 2024. These follower companies can therefore take an approach to expand towards international distribution, possibly diversifying subscription pricing with compliance towards data-handling protocols.  </w:t>
      </w:r>
    </w:p>
    <w:p w14:paraId="1741CFE2" w14:textId="77777777" w:rsidR="000949D9" w:rsidRPr="000949D9" w:rsidRDefault="000949D9" w:rsidP="000949D9">
      <w:pPr>
        <w:pStyle w:val="NormalWeb"/>
        <w:spacing w:before="0" w:beforeAutospacing="0" w:after="0" w:afterAutospacing="0" w:line="360" w:lineRule="auto"/>
        <w:jc w:val="both"/>
        <w:rPr>
          <w:rFonts w:ascii="Arial" w:hAnsi="Arial" w:cs="Arial"/>
          <w:lang w:val="en-GB"/>
        </w:rPr>
      </w:pPr>
      <w:r w:rsidRPr="000949D9">
        <w:rPr>
          <w:rFonts w:ascii="Arial" w:hAnsi="Arial" w:cs="Arial"/>
          <w:color w:val="000000"/>
          <w:lang w:val="en-GB"/>
        </w:rPr>
        <w:t xml:space="preserve">A number of technological factors can be recognised as new opportunities for these companies, mostly for interpreting AI-driven advancements to enhance customer engagement and operational efficiency. </w:t>
      </w:r>
      <w:proofErr w:type="spellStart"/>
      <w:r w:rsidRPr="000949D9">
        <w:rPr>
          <w:rFonts w:ascii="Arial" w:hAnsi="Arial" w:cs="Arial"/>
          <w:color w:val="000000"/>
          <w:lang w:val="en-GB"/>
        </w:rPr>
        <w:t>Kalideen</w:t>
      </w:r>
      <w:proofErr w:type="spellEnd"/>
      <w:r w:rsidRPr="000949D9">
        <w:rPr>
          <w:rFonts w:ascii="Arial" w:hAnsi="Arial" w:cs="Arial"/>
          <w:color w:val="000000"/>
          <w:lang w:val="en-GB"/>
        </w:rPr>
        <w:t xml:space="preserve"> and YAĞLI (2025) mentioned that the recommender systems using machine learning technologies have helped companies like ‘Apple Music' to recognise evolution and integration. A critical use of technologies like ‘Amazon lens’ can be ideal in interpreting predictive analytics with personalised content delivery, thereby recognising advanced tools development for improving audiovisual qualities to start new demographics. Aslan </w:t>
      </w:r>
      <w:r w:rsidRPr="000949D9">
        <w:rPr>
          <w:rFonts w:ascii="Arial" w:hAnsi="Arial" w:cs="Arial"/>
          <w:i/>
          <w:iCs/>
          <w:color w:val="000000"/>
          <w:lang w:val="en-GB"/>
        </w:rPr>
        <w:t xml:space="preserve">et al. </w:t>
      </w:r>
      <w:r w:rsidRPr="000949D9">
        <w:rPr>
          <w:rFonts w:ascii="Arial" w:hAnsi="Arial" w:cs="Arial"/>
          <w:color w:val="000000"/>
          <w:lang w:val="en-GB"/>
        </w:rPr>
        <w:t xml:space="preserve">(2023) stated that cyber security vulnerability has also become ideal in interpreting some pressing issues like data privacy misconfiguration, followed by intellectual property infringement and others. Therefore, strategic response by these follower companies can </w:t>
      </w:r>
      <w:proofErr w:type="spellStart"/>
      <w:proofErr w:type="gramStart"/>
      <w:r w:rsidRPr="000949D9">
        <w:rPr>
          <w:rFonts w:ascii="Arial" w:hAnsi="Arial" w:cs="Arial"/>
          <w:color w:val="000000"/>
          <w:lang w:val="en-GB"/>
        </w:rPr>
        <w:t>bel;inekd</w:t>
      </w:r>
      <w:proofErr w:type="spellEnd"/>
      <w:proofErr w:type="gramEnd"/>
      <w:r w:rsidRPr="000949D9">
        <w:rPr>
          <w:rFonts w:ascii="Arial" w:hAnsi="Arial" w:cs="Arial"/>
          <w:color w:val="000000"/>
          <w:lang w:val="en-GB"/>
        </w:rPr>
        <w:t xml:space="preserve"> with cost optimisation, international market diversification, or AI-enabled innovation to evolve its digital entertainment business.</w:t>
      </w:r>
    </w:p>
    <w:p w14:paraId="52D0BEE2" w14:textId="77777777" w:rsidR="002E4BE9" w:rsidRPr="000949D9" w:rsidRDefault="002E4BE9" w:rsidP="000949D9">
      <w:pPr>
        <w:pStyle w:val="Heading1"/>
        <w:rPr>
          <w:lang w:val="en-GB"/>
        </w:rPr>
      </w:pPr>
      <w:bookmarkStart w:id="9" w:name="_Toc214119185"/>
      <w:r w:rsidRPr="000949D9">
        <w:rPr>
          <w:lang w:val="en-GB"/>
        </w:rPr>
        <w:t>Conclusion</w:t>
      </w:r>
      <w:bookmarkEnd w:id="9"/>
      <w:r w:rsidRPr="000949D9">
        <w:rPr>
          <w:lang w:val="en-GB"/>
        </w:rPr>
        <w:t> </w:t>
      </w:r>
    </w:p>
    <w:p w14:paraId="2D37BD45"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r w:rsidRPr="000949D9">
        <w:rPr>
          <w:rFonts w:ascii="Arial" w:hAnsi="Arial" w:cs="Arial"/>
          <w:color w:val="000000"/>
          <w:lang w:val="en-GB"/>
        </w:rPr>
        <w:t xml:space="preserve">It can be concluded from the above evaluation that the trend of shift observed in the global streaming business is creating both challenges, opportunities. Pioneer organisations such as Netflix and Spotify focus on the implementation of </w:t>
      </w:r>
      <w:r w:rsidRPr="000949D9">
        <w:rPr>
          <w:rFonts w:ascii="Arial" w:hAnsi="Arial" w:cs="Arial"/>
          <w:color w:val="000000"/>
          <w:lang w:val="en-GB"/>
        </w:rPr>
        <w:lastRenderedPageBreak/>
        <w:t>transformative measures to gain the benefits of technology. Follower organisations such as Amazon Prime, Disney, and Apple Music have accessed the benefits of AI-based innovation to gain adequate success. Identification of barriers observed in the determination of data privacy measures is required to make progress. It is necessary to address the challenges observed in gaining success for the implementation of the promotional strategy. Henceforth, it is necessary to address the reasons for technological disruption and develop an adequate scope of success. </w:t>
      </w:r>
    </w:p>
    <w:p w14:paraId="4E64B963" w14:textId="77777777" w:rsidR="002E4BE9" w:rsidRPr="000949D9" w:rsidRDefault="002E4BE9" w:rsidP="002E4BE9">
      <w:pPr>
        <w:pStyle w:val="NormalWeb"/>
        <w:spacing w:before="0" w:beforeAutospacing="0" w:after="0" w:afterAutospacing="0" w:line="360" w:lineRule="auto"/>
        <w:jc w:val="both"/>
        <w:rPr>
          <w:rFonts w:ascii="Arial" w:hAnsi="Arial" w:cs="Arial"/>
          <w:lang w:val="en-GB"/>
        </w:rPr>
      </w:pPr>
    </w:p>
    <w:p w14:paraId="0928E316" w14:textId="77777777" w:rsidR="007C453F" w:rsidRPr="000949D9" w:rsidRDefault="00BD5225" w:rsidP="002E4BE9">
      <w:pPr>
        <w:pStyle w:val="Normal1"/>
        <w:rPr>
          <w:rFonts w:ascii="Arial" w:hAnsi="Arial" w:cs="Arial"/>
          <w:lang w:val="en-GB"/>
        </w:rPr>
      </w:pPr>
      <w:r w:rsidRPr="000949D9">
        <w:rPr>
          <w:rFonts w:ascii="Arial" w:hAnsi="Arial" w:cs="Arial"/>
          <w:lang w:val="en-GB"/>
        </w:rPr>
        <w:br w:type="page"/>
      </w:r>
    </w:p>
    <w:p w14:paraId="009C677D" w14:textId="77777777" w:rsidR="002E4BE9" w:rsidRPr="000949D9" w:rsidRDefault="00BD5225" w:rsidP="000949D9">
      <w:pPr>
        <w:pStyle w:val="Heading1"/>
        <w:rPr>
          <w:lang w:val="en-GB"/>
        </w:rPr>
      </w:pPr>
      <w:bookmarkStart w:id="10" w:name="_Toc214119186"/>
      <w:r w:rsidRPr="000949D9">
        <w:rPr>
          <w:lang w:val="en-GB"/>
        </w:rPr>
        <w:lastRenderedPageBreak/>
        <w:t>Reference</w:t>
      </w:r>
      <w:r w:rsidR="006D7FD6" w:rsidRPr="000949D9">
        <w:rPr>
          <w:lang w:val="en-GB"/>
        </w:rPr>
        <w:t>s</w:t>
      </w:r>
      <w:bookmarkEnd w:id="10"/>
    </w:p>
    <w:p w14:paraId="0B3AC522"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Aslan, Ö., Aktuğ, S.S., Ozkan-Okay, M., Yilmaz, A.A. and Akin, E., (2023). A comprehensive review of cyber security vulnerabilities, threats, attacks, and solutions. </w:t>
      </w:r>
      <w:r w:rsidRPr="000949D9">
        <w:rPr>
          <w:rFonts w:ascii="Arial" w:hAnsi="Arial" w:cs="Arial"/>
          <w:i/>
          <w:iCs/>
          <w:lang w:val="en-GB"/>
        </w:rPr>
        <w:t>Electronics</w:t>
      </w:r>
      <w:r w:rsidRPr="000949D9">
        <w:rPr>
          <w:rFonts w:ascii="Arial" w:hAnsi="Arial" w:cs="Arial"/>
          <w:lang w:val="en-GB"/>
        </w:rPr>
        <w:t xml:space="preserve">, </w:t>
      </w:r>
      <w:r w:rsidRPr="000949D9">
        <w:rPr>
          <w:rFonts w:ascii="Arial" w:hAnsi="Arial" w:cs="Arial"/>
          <w:i/>
          <w:iCs/>
          <w:lang w:val="en-GB"/>
        </w:rPr>
        <w:t>12</w:t>
      </w:r>
      <w:r w:rsidRPr="000949D9">
        <w:rPr>
          <w:rFonts w:ascii="Arial" w:hAnsi="Arial" w:cs="Arial"/>
          <w:lang w:val="en-GB"/>
        </w:rPr>
        <w:t xml:space="preserve">(6), p.1333. </w:t>
      </w:r>
      <w:hyperlink r:id="rId9" w:history="1">
        <w:r w:rsidRPr="000949D9">
          <w:rPr>
            <w:rStyle w:val="Hyperlink"/>
            <w:rFonts w:ascii="Arial" w:hAnsi="Arial" w:cs="Arial"/>
            <w:color w:val="auto"/>
            <w:lang w:val="en-GB"/>
          </w:rPr>
          <w:t>https://doi.org/10.3390/electronics12061333</w:t>
        </w:r>
      </w:hyperlink>
      <w:r w:rsidRPr="000949D9">
        <w:rPr>
          <w:rFonts w:ascii="Arial" w:hAnsi="Arial" w:cs="Arial"/>
          <w:lang w:val="en-GB"/>
        </w:rPr>
        <w:t>  </w:t>
      </w:r>
    </w:p>
    <w:p w14:paraId="68A96EF5" w14:textId="77777777" w:rsidR="000949D9" w:rsidRPr="000949D9" w:rsidRDefault="000949D9" w:rsidP="000949D9">
      <w:pPr>
        <w:pStyle w:val="Normal1"/>
        <w:spacing w:before="240"/>
        <w:rPr>
          <w:rFonts w:ascii="Arial" w:hAnsi="Arial" w:cs="Arial"/>
          <w:lang w:val="en-GB"/>
        </w:rPr>
      </w:pPr>
      <w:proofErr w:type="spellStart"/>
      <w:r w:rsidRPr="000949D9">
        <w:rPr>
          <w:rFonts w:ascii="Arial" w:hAnsi="Arial" w:cs="Arial"/>
          <w:lang w:val="en-GB"/>
        </w:rPr>
        <w:t>Bbc</w:t>
      </w:r>
      <w:proofErr w:type="spellEnd"/>
      <w:r w:rsidRPr="000949D9">
        <w:rPr>
          <w:rFonts w:ascii="Arial" w:hAnsi="Arial" w:cs="Arial"/>
          <w:lang w:val="en-GB"/>
        </w:rPr>
        <w:t xml:space="preserve">, (2025). </w:t>
      </w:r>
      <w:r w:rsidRPr="000949D9">
        <w:rPr>
          <w:rFonts w:ascii="Arial" w:hAnsi="Arial" w:cs="Arial"/>
          <w:i/>
          <w:iCs/>
          <w:lang w:val="en-GB"/>
        </w:rPr>
        <w:t xml:space="preserve">What tariffs has Trump announced and why? </w:t>
      </w:r>
      <w:r w:rsidRPr="000949D9">
        <w:rPr>
          <w:rFonts w:ascii="Arial" w:hAnsi="Arial" w:cs="Arial"/>
          <w:lang w:val="en-GB"/>
        </w:rPr>
        <w:t xml:space="preserve">Available at: </w:t>
      </w:r>
      <w:hyperlink r:id="rId10">
        <w:r w:rsidRPr="000949D9">
          <w:rPr>
            <w:rFonts w:ascii="Arial" w:hAnsi="Arial" w:cs="Arial"/>
            <w:u w:val="single"/>
            <w:lang w:val="en-GB"/>
          </w:rPr>
          <w:t>https://www.bbc.com/news/articles/cn93e12rypgo</w:t>
        </w:r>
      </w:hyperlink>
      <w:r w:rsidRPr="000949D9">
        <w:rPr>
          <w:rFonts w:ascii="Arial" w:hAnsi="Arial" w:cs="Arial"/>
          <w:lang w:val="en-GB"/>
        </w:rPr>
        <w:t xml:space="preserve"> (Accessed: 14 November 2025)</w:t>
      </w:r>
    </w:p>
    <w:p w14:paraId="4712AEE4"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BUSINESS SWEDEN (2025). </w:t>
      </w:r>
      <w:r w:rsidRPr="000949D9">
        <w:rPr>
          <w:rFonts w:ascii="Arial" w:hAnsi="Arial" w:cs="Arial"/>
          <w:i/>
          <w:iCs/>
          <w:lang w:val="en-GB"/>
        </w:rPr>
        <w:t xml:space="preserve">Digital Technologies - A future driven by digital innovation. </w:t>
      </w:r>
      <w:r w:rsidRPr="000949D9">
        <w:rPr>
          <w:rFonts w:ascii="Arial" w:hAnsi="Arial" w:cs="Arial"/>
          <w:lang w:val="en-GB"/>
        </w:rPr>
        <w:t xml:space="preserve">Available at: </w:t>
      </w:r>
      <w:hyperlink r:id="rId11" w:anchor=":~:text=Sweden%20is%20a%20pioneer%20in,the%20development%20of%20smart%20societies" w:history="1">
        <w:r w:rsidRPr="000949D9">
          <w:rPr>
            <w:rStyle w:val="Hyperlink"/>
            <w:rFonts w:ascii="Arial" w:hAnsi="Arial" w:cs="Arial"/>
            <w:color w:val="auto"/>
            <w:lang w:val="en-GB"/>
          </w:rPr>
          <w:t>https://www.business-sweden.com/industries/digital-technologies/#:~:text=Sweden%20is%20a%20pioneer%20in,the%20development%20of%20smart%20societies</w:t>
        </w:r>
      </w:hyperlink>
      <w:r w:rsidRPr="000949D9">
        <w:rPr>
          <w:rFonts w:ascii="Arial" w:hAnsi="Arial" w:cs="Arial"/>
          <w:lang w:val="en-GB"/>
        </w:rPr>
        <w:t>. (Accessed: 13 November 2025)</w:t>
      </w:r>
    </w:p>
    <w:p w14:paraId="32CC48FB" w14:textId="77777777" w:rsidR="000949D9" w:rsidRPr="000949D9" w:rsidRDefault="000949D9" w:rsidP="000949D9">
      <w:pPr>
        <w:pStyle w:val="NormalWeb"/>
        <w:spacing w:before="240" w:beforeAutospacing="0" w:after="0" w:afterAutospacing="0" w:line="360" w:lineRule="auto"/>
        <w:jc w:val="both"/>
        <w:rPr>
          <w:lang w:val="en-GB"/>
        </w:rPr>
      </w:pPr>
      <w:proofErr w:type="spellStart"/>
      <w:r w:rsidRPr="000949D9">
        <w:rPr>
          <w:rFonts w:ascii="Arial" w:hAnsi="Arial" w:cs="Arial"/>
          <w:lang w:val="en-GB"/>
        </w:rPr>
        <w:t>Businessofapps</w:t>
      </w:r>
      <w:proofErr w:type="spellEnd"/>
      <w:r w:rsidRPr="000949D9">
        <w:rPr>
          <w:rFonts w:ascii="Arial" w:hAnsi="Arial" w:cs="Arial"/>
          <w:lang w:val="en-GB"/>
        </w:rPr>
        <w:t xml:space="preserve"> (2025). </w:t>
      </w:r>
      <w:r w:rsidRPr="000949D9">
        <w:rPr>
          <w:rFonts w:ascii="Arial" w:hAnsi="Arial" w:cs="Arial"/>
          <w:i/>
          <w:iCs/>
          <w:lang w:val="en-GB"/>
        </w:rPr>
        <w:t>Apple Music Revenue and Usage Statistics</w:t>
      </w:r>
      <w:r w:rsidRPr="000949D9">
        <w:rPr>
          <w:rFonts w:ascii="Arial" w:hAnsi="Arial" w:cs="Arial"/>
          <w:lang w:val="en-GB"/>
        </w:rPr>
        <w:t xml:space="preserve"> Available </w:t>
      </w:r>
      <w:proofErr w:type="spellStart"/>
      <w:r w:rsidRPr="000949D9">
        <w:rPr>
          <w:rFonts w:ascii="Arial" w:hAnsi="Arial" w:cs="Arial"/>
          <w:lang w:val="en-GB"/>
        </w:rPr>
        <w:t>at:</w:t>
      </w:r>
      <w:hyperlink r:id="rId12" w:history="1">
        <w:r w:rsidRPr="000949D9">
          <w:rPr>
            <w:rStyle w:val="Hyperlink"/>
            <w:rFonts w:ascii="Arial" w:hAnsi="Arial" w:cs="Arial"/>
            <w:color w:val="auto"/>
            <w:lang w:val="en-GB"/>
          </w:rPr>
          <w:t>https</w:t>
        </w:r>
        <w:proofErr w:type="spellEnd"/>
        <w:r w:rsidRPr="000949D9">
          <w:rPr>
            <w:rStyle w:val="Hyperlink"/>
            <w:rFonts w:ascii="Arial" w:hAnsi="Arial" w:cs="Arial"/>
            <w:color w:val="auto"/>
            <w:lang w:val="en-GB"/>
          </w:rPr>
          <w:t>://www.businessofapps.com/data/apple-music-statistics/</w:t>
        </w:r>
      </w:hyperlink>
      <w:r w:rsidRPr="000949D9">
        <w:rPr>
          <w:rFonts w:ascii="Arial" w:hAnsi="Arial" w:cs="Arial"/>
          <w:lang w:val="en-GB"/>
        </w:rPr>
        <w:t xml:space="preserve"> (Accessed: 15 November 2025)</w:t>
      </w:r>
    </w:p>
    <w:p w14:paraId="62188B17"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Danish, M. and Siraj, M.M., (2025). AI and Cybersecurity: Defending Data and Privacy in the Digital Age. </w:t>
      </w:r>
      <w:r w:rsidRPr="000949D9">
        <w:rPr>
          <w:rFonts w:ascii="Arial" w:hAnsi="Arial" w:cs="Arial"/>
          <w:i/>
          <w:iCs/>
          <w:lang w:val="en-GB"/>
        </w:rPr>
        <w:t>Journal of Engineering and Computational Intelligence Review</w:t>
      </w:r>
      <w:r w:rsidRPr="000949D9">
        <w:rPr>
          <w:rFonts w:ascii="Arial" w:hAnsi="Arial" w:cs="Arial"/>
          <w:lang w:val="en-GB"/>
        </w:rPr>
        <w:t xml:space="preserve">, </w:t>
      </w:r>
      <w:r w:rsidRPr="000949D9">
        <w:rPr>
          <w:rFonts w:ascii="Arial" w:hAnsi="Arial" w:cs="Arial"/>
          <w:i/>
          <w:iCs/>
          <w:lang w:val="en-GB"/>
        </w:rPr>
        <w:t>3</w:t>
      </w:r>
      <w:r w:rsidRPr="000949D9">
        <w:rPr>
          <w:rFonts w:ascii="Arial" w:hAnsi="Arial" w:cs="Arial"/>
          <w:lang w:val="en-GB"/>
        </w:rPr>
        <w:t xml:space="preserve">(1), pp.25-35. </w:t>
      </w:r>
      <w:hyperlink r:id="rId13" w:history="1">
        <w:r w:rsidRPr="000949D9">
          <w:rPr>
            <w:rStyle w:val="Hyperlink"/>
            <w:rFonts w:ascii="Arial" w:hAnsi="Arial" w:cs="Arial"/>
            <w:color w:val="auto"/>
            <w:lang w:val="en-GB"/>
          </w:rPr>
          <w:t>https://jecir.com/index.php/jecir/article/download/7/22</w:t>
        </w:r>
      </w:hyperlink>
      <w:r w:rsidRPr="000949D9">
        <w:rPr>
          <w:rFonts w:ascii="Arial" w:hAnsi="Arial" w:cs="Arial"/>
          <w:lang w:val="en-GB"/>
        </w:rPr>
        <w:t> </w:t>
      </w:r>
    </w:p>
    <w:p w14:paraId="629CDD40" w14:textId="77777777" w:rsidR="000949D9" w:rsidRPr="000949D9" w:rsidRDefault="000949D9" w:rsidP="000949D9">
      <w:pPr>
        <w:pStyle w:val="NormalWeb"/>
        <w:spacing w:before="240" w:beforeAutospacing="0" w:after="0" w:afterAutospacing="0" w:line="360" w:lineRule="auto"/>
        <w:jc w:val="both"/>
        <w:rPr>
          <w:lang w:val="en-GB"/>
        </w:rPr>
      </w:pPr>
      <w:r w:rsidRPr="000949D9">
        <w:rPr>
          <w:rFonts w:ascii="Arial" w:hAnsi="Arial" w:cs="Arial"/>
          <w:lang w:val="en-GB"/>
        </w:rPr>
        <w:t xml:space="preserve">Dataprivacymanager.net (2024) </w:t>
      </w:r>
      <w:r w:rsidRPr="000949D9">
        <w:rPr>
          <w:rFonts w:ascii="Arial" w:hAnsi="Arial" w:cs="Arial"/>
          <w:i/>
          <w:iCs/>
          <w:sz w:val="23"/>
          <w:szCs w:val="23"/>
          <w:lang w:val="en-GB"/>
        </w:rPr>
        <w:t xml:space="preserve">Netflix Fined €4.75 Million for Data Privacy Violations by Dutch </w:t>
      </w:r>
      <w:proofErr w:type="spellStart"/>
      <w:r w:rsidRPr="000949D9">
        <w:rPr>
          <w:rFonts w:ascii="Arial" w:hAnsi="Arial" w:cs="Arial"/>
          <w:i/>
          <w:iCs/>
          <w:sz w:val="23"/>
          <w:szCs w:val="23"/>
          <w:lang w:val="en-GB"/>
        </w:rPr>
        <w:t>DPA</w:t>
      </w:r>
      <w:r w:rsidRPr="000949D9">
        <w:rPr>
          <w:rFonts w:ascii="Arial" w:hAnsi="Arial" w:cs="Arial"/>
          <w:lang w:val="en-GB"/>
        </w:rPr>
        <w:t>Available</w:t>
      </w:r>
      <w:proofErr w:type="spellEnd"/>
      <w:r w:rsidRPr="000949D9">
        <w:rPr>
          <w:rFonts w:ascii="Arial" w:hAnsi="Arial" w:cs="Arial"/>
          <w:lang w:val="en-GB"/>
        </w:rPr>
        <w:t xml:space="preserve"> at:</w:t>
      </w:r>
      <w:hyperlink r:id="rId14" w:history="1">
        <w:r w:rsidRPr="000949D9">
          <w:rPr>
            <w:rStyle w:val="Hyperlink"/>
            <w:rFonts w:ascii="Arial" w:hAnsi="Arial" w:cs="Arial"/>
            <w:color w:val="auto"/>
            <w:lang w:val="en-GB"/>
          </w:rPr>
          <w:t>https://dataprivacymanager.net/netflix-fined-e4-75-million-for-data-privacy-violations-by-dutch-dpa/</w:t>
        </w:r>
      </w:hyperlink>
      <w:r w:rsidRPr="000949D9">
        <w:rPr>
          <w:rFonts w:ascii="Arial" w:hAnsi="Arial" w:cs="Arial"/>
          <w:lang w:val="en-GB"/>
        </w:rPr>
        <w:t xml:space="preserve"> (Accessed: 15 November 2025)</w:t>
      </w:r>
    </w:p>
    <w:p w14:paraId="36E0CFAB"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Deloitte (2025). </w:t>
      </w:r>
      <w:r w:rsidRPr="000949D9">
        <w:rPr>
          <w:rFonts w:ascii="Arial" w:hAnsi="Arial" w:cs="Arial"/>
          <w:i/>
          <w:iCs/>
          <w:lang w:val="en-GB"/>
        </w:rPr>
        <w:t xml:space="preserve">Sustaining America’s technology </w:t>
      </w:r>
      <w:proofErr w:type="spellStart"/>
      <w:r w:rsidRPr="000949D9">
        <w:rPr>
          <w:rFonts w:ascii="Arial" w:hAnsi="Arial" w:cs="Arial"/>
          <w:i/>
          <w:iCs/>
          <w:lang w:val="en-GB"/>
        </w:rPr>
        <w:t>preeminence</w:t>
      </w:r>
      <w:proofErr w:type="spellEnd"/>
      <w:r w:rsidRPr="000949D9">
        <w:rPr>
          <w:rFonts w:ascii="Arial" w:hAnsi="Arial" w:cs="Arial"/>
          <w:i/>
          <w:iCs/>
          <w:lang w:val="en-GB"/>
        </w:rPr>
        <w:t xml:space="preserve">. </w:t>
      </w:r>
      <w:r w:rsidRPr="000949D9">
        <w:rPr>
          <w:rFonts w:ascii="Arial" w:hAnsi="Arial" w:cs="Arial"/>
          <w:lang w:val="en-GB"/>
        </w:rPr>
        <w:t xml:space="preserve">Available at: </w:t>
      </w:r>
      <w:hyperlink r:id="rId15" w:history="1">
        <w:r w:rsidRPr="000949D9">
          <w:rPr>
            <w:rStyle w:val="Hyperlink"/>
            <w:rFonts w:ascii="Arial" w:hAnsi="Arial" w:cs="Arial"/>
            <w:color w:val="auto"/>
            <w:lang w:val="en-GB"/>
          </w:rPr>
          <w:t>https://www.deloitte.com/us/en/insights/industry/government-public-sector-services/america-pole-position-future-technology-predictions.html</w:t>
        </w:r>
      </w:hyperlink>
      <w:r w:rsidRPr="000949D9">
        <w:rPr>
          <w:rFonts w:ascii="Arial" w:hAnsi="Arial" w:cs="Arial"/>
          <w:lang w:val="en-GB"/>
        </w:rPr>
        <w:t xml:space="preserve"> (Accessed: 14 November 2025)</w:t>
      </w:r>
    </w:p>
    <w:p w14:paraId="698BB0C7"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Economy and Finance (2025). </w:t>
      </w:r>
      <w:r w:rsidRPr="000949D9">
        <w:rPr>
          <w:rFonts w:ascii="Arial" w:hAnsi="Arial" w:cs="Arial"/>
          <w:i/>
          <w:iCs/>
          <w:lang w:val="en-GB"/>
        </w:rPr>
        <w:t xml:space="preserve">Economic forecast for Sweden. </w:t>
      </w:r>
      <w:r w:rsidRPr="000949D9">
        <w:rPr>
          <w:rFonts w:ascii="Arial" w:hAnsi="Arial" w:cs="Arial"/>
          <w:lang w:val="en-GB"/>
        </w:rPr>
        <w:t xml:space="preserve">Available at: </w:t>
      </w:r>
      <w:hyperlink r:id="rId16" w:anchor=":~:text=Overall%2C%20real%20GDP%20growth%20is,2025%20and%201.6%25%20in%202026" w:history="1">
        <w:r w:rsidRPr="000949D9">
          <w:rPr>
            <w:rStyle w:val="Hyperlink"/>
            <w:rFonts w:ascii="Arial" w:hAnsi="Arial" w:cs="Arial"/>
            <w:color w:val="auto"/>
            <w:lang w:val="en-GB"/>
          </w:rPr>
          <w:t>https://economy-finance.ec.europa.eu/economic-surveillance-eu-member-states/country-pages/sweden/economic-forecast-sweden_en#:~:text=Overall%2C%20real%20GDP%20growth%20is,2025%20and%201.6%25%20in%202026</w:t>
        </w:r>
      </w:hyperlink>
      <w:r w:rsidRPr="000949D9">
        <w:rPr>
          <w:rFonts w:ascii="Arial" w:hAnsi="Arial" w:cs="Arial"/>
          <w:lang w:val="en-GB"/>
        </w:rPr>
        <w:t>. (Accessed: 12 November 2025)</w:t>
      </w:r>
    </w:p>
    <w:p w14:paraId="2F09C472"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lastRenderedPageBreak/>
        <w:t xml:space="preserve">Environmental Protection Agency (2025). </w:t>
      </w:r>
      <w:r w:rsidRPr="000949D9">
        <w:rPr>
          <w:rFonts w:ascii="Arial" w:hAnsi="Arial" w:cs="Arial"/>
          <w:i/>
          <w:iCs/>
          <w:lang w:val="en-GB"/>
        </w:rPr>
        <w:t>EPA Grants the State of Texas Primacy to Protect Underground Water Resources.</w:t>
      </w:r>
      <w:r w:rsidRPr="000949D9">
        <w:rPr>
          <w:rFonts w:ascii="Arial" w:hAnsi="Arial" w:cs="Arial"/>
          <w:lang w:val="en-GB"/>
        </w:rPr>
        <w:t xml:space="preserve"> Available at: </w:t>
      </w:r>
      <w:hyperlink r:id="rId17" w:history="1">
        <w:r w:rsidRPr="000949D9">
          <w:rPr>
            <w:rStyle w:val="Hyperlink"/>
            <w:rFonts w:ascii="Arial" w:hAnsi="Arial" w:cs="Arial"/>
            <w:color w:val="auto"/>
            <w:lang w:val="en-GB"/>
          </w:rPr>
          <w:t>https://www.epa.gov/newsreleases/epa-grants-state-texas-primacy-protect-underground-water-resources</w:t>
        </w:r>
      </w:hyperlink>
      <w:r w:rsidRPr="000949D9">
        <w:rPr>
          <w:rFonts w:ascii="Arial" w:hAnsi="Arial" w:cs="Arial"/>
          <w:lang w:val="en-GB"/>
        </w:rPr>
        <w:t xml:space="preserve"> (Accessed: 15 November 2025)</w:t>
      </w:r>
    </w:p>
    <w:p w14:paraId="24C21073"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European Environment Agency (2025). </w:t>
      </w:r>
      <w:r w:rsidRPr="000949D9">
        <w:rPr>
          <w:rFonts w:ascii="Arial" w:hAnsi="Arial" w:cs="Arial"/>
          <w:i/>
          <w:iCs/>
          <w:lang w:val="en-GB"/>
        </w:rPr>
        <w:t xml:space="preserve">Europe's environment 2025 - Country Profile - Sweden. </w:t>
      </w:r>
      <w:r w:rsidRPr="000949D9">
        <w:rPr>
          <w:rFonts w:ascii="Arial" w:hAnsi="Arial" w:cs="Arial"/>
          <w:lang w:val="en-GB"/>
        </w:rPr>
        <w:t xml:space="preserve">Available at: </w:t>
      </w:r>
      <w:hyperlink r:id="rId18" w:anchor=":~:text=According%20to%20the%20Swedish%20Environmental,major%20impact%20on%20water%20conditions" w:history="1">
        <w:r w:rsidRPr="000949D9">
          <w:rPr>
            <w:rStyle w:val="Hyperlink"/>
            <w:rFonts w:ascii="Arial" w:hAnsi="Arial" w:cs="Arial"/>
            <w:color w:val="auto"/>
            <w:lang w:val="en-GB"/>
          </w:rPr>
          <w:t>https://www.eea.europa.eu/en/europe-environment-2025/countries/sweden#:~:text=According%20to%20the%20Swedish%20Environmental,major%20impact%20on%20water%20conditions</w:t>
        </w:r>
      </w:hyperlink>
      <w:r w:rsidRPr="000949D9">
        <w:rPr>
          <w:rFonts w:ascii="Arial" w:hAnsi="Arial" w:cs="Arial"/>
          <w:lang w:val="en-GB"/>
        </w:rPr>
        <w:t>. (Accessed: 14 November 2025)</w:t>
      </w:r>
    </w:p>
    <w:p w14:paraId="43FDC6BF"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FRED (2025). </w:t>
      </w:r>
      <w:r w:rsidRPr="000949D9">
        <w:rPr>
          <w:rFonts w:ascii="Arial" w:hAnsi="Arial" w:cs="Arial"/>
          <w:i/>
          <w:iCs/>
          <w:lang w:val="en-GB"/>
        </w:rPr>
        <w:t xml:space="preserve">Infra-Annual Labor Statistics: Working-Age Population Total: From 15 to 64 Years for the United States. </w:t>
      </w:r>
      <w:r w:rsidRPr="000949D9">
        <w:rPr>
          <w:rFonts w:ascii="Arial" w:hAnsi="Arial" w:cs="Arial"/>
          <w:lang w:val="en-GB"/>
        </w:rPr>
        <w:t xml:space="preserve">Available at: </w:t>
      </w:r>
      <w:hyperlink r:id="rId19" w:history="1">
        <w:r w:rsidRPr="000949D9">
          <w:rPr>
            <w:rStyle w:val="Hyperlink"/>
            <w:rFonts w:ascii="Arial" w:hAnsi="Arial" w:cs="Arial"/>
            <w:color w:val="auto"/>
            <w:lang w:val="en-GB"/>
          </w:rPr>
          <w:t>https://fred.stlouisfed.org/series/LFWA64TTUSM647S</w:t>
        </w:r>
      </w:hyperlink>
      <w:r w:rsidRPr="000949D9">
        <w:rPr>
          <w:rFonts w:ascii="Arial" w:hAnsi="Arial" w:cs="Arial"/>
          <w:lang w:val="en-GB"/>
        </w:rPr>
        <w:t xml:space="preserve"> (Accessed: 15 November 2025)</w:t>
      </w:r>
    </w:p>
    <w:p w14:paraId="79BE6559"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ICLG (2025). </w:t>
      </w:r>
      <w:r w:rsidRPr="000949D9">
        <w:rPr>
          <w:rFonts w:ascii="Arial" w:hAnsi="Arial" w:cs="Arial"/>
          <w:i/>
          <w:iCs/>
          <w:lang w:val="en-GB"/>
        </w:rPr>
        <w:t xml:space="preserve">Technology Sourcing Laws and Regulations USA 2025. </w:t>
      </w:r>
      <w:r w:rsidRPr="000949D9">
        <w:rPr>
          <w:rFonts w:ascii="Arial" w:hAnsi="Arial" w:cs="Arial"/>
          <w:lang w:val="en-GB"/>
        </w:rPr>
        <w:t xml:space="preserve">Available at: </w:t>
      </w:r>
      <w:hyperlink r:id="rId20" w:anchor=":~:text=Yes%2C%20while%20the%20U.S.%20lacks,HIPAA%2C%20GLBA%2C%20FERPA" w:history="1">
        <w:r w:rsidRPr="000949D9">
          <w:rPr>
            <w:rStyle w:val="Hyperlink"/>
            <w:rFonts w:ascii="Arial" w:hAnsi="Arial" w:cs="Arial"/>
            <w:color w:val="auto"/>
            <w:lang w:val="en-GB"/>
          </w:rPr>
          <w:t>https://iclg.com/practice-areas/technology-sourcing-laws-and-regulations/usa#:~:text=Yes%2C%20while%20the%20U.S.%20lacks,HIPAA%2C%20GLBA%2C%20FERPA</w:t>
        </w:r>
      </w:hyperlink>
      <w:r w:rsidRPr="000949D9">
        <w:rPr>
          <w:rFonts w:ascii="Arial" w:hAnsi="Arial" w:cs="Arial"/>
          <w:lang w:val="en-GB"/>
        </w:rPr>
        <w:t>). (Accessed: 11 November 2025)</w:t>
      </w:r>
    </w:p>
    <w:p w14:paraId="184310FA" w14:textId="77777777" w:rsidR="000949D9" w:rsidRPr="000949D9" w:rsidRDefault="000949D9" w:rsidP="000949D9">
      <w:pPr>
        <w:pStyle w:val="NormalWeb"/>
        <w:spacing w:before="240" w:beforeAutospacing="0" w:after="0" w:afterAutospacing="0" w:line="360" w:lineRule="auto"/>
        <w:jc w:val="both"/>
        <w:rPr>
          <w:lang w:val="en-GB"/>
        </w:rPr>
      </w:pPr>
      <w:r w:rsidRPr="000949D9">
        <w:rPr>
          <w:rFonts w:ascii="Arial" w:hAnsi="Arial" w:cs="Arial"/>
          <w:lang w:val="en-GB"/>
        </w:rPr>
        <w:t xml:space="preserve">IFSA (2025) </w:t>
      </w:r>
      <w:proofErr w:type="spellStart"/>
      <w:r w:rsidRPr="000949D9">
        <w:rPr>
          <w:rFonts w:ascii="Arial" w:hAnsi="Arial" w:cs="Arial"/>
          <w:i/>
          <w:iCs/>
          <w:lang w:val="en-GB"/>
        </w:rPr>
        <w:t>Sotify</w:t>
      </w:r>
      <w:proofErr w:type="spellEnd"/>
      <w:r w:rsidRPr="000949D9">
        <w:rPr>
          <w:rFonts w:ascii="Arial" w:hAnsi="Arial" w:cs="Arial"/>
          <w:i/>
          <w:iCs/>
          <w:lang w:val="en-GB"/>
        </w:rPr>
        <w:t xml:space="preserve"> and Its Financial Journey.</w:t>
      </w:r>
      <w:r w:rsidRPr="000949D9">
        <w:rPr>
          <w:rFonts w:ascii="Arial" w:hAnsi="Arial" w:cs="Arial"/>
          <w:lang w:val="en-GB"/>
        </w:rPr>
        <w:t xml:space="preserve"> Available at:</w:t>
      </w:r>
      <w:hyperlink r:id="rId21" w:history="1">
        <w:r w:rsidRPr="000949D9">
          <w:rPr>
            <w:rStyle w:val="Hyperlink"/>
            <w:rFonts w:ascii="Arial" w:hAnsi="Arial" w:cs="Arial"/>
            <w:color w:val="auto"/>
            <w:lang w:val="en-GB"/>
          </w:rPr>
          <w:t>https://ifsa-network.com/publications/spotify-and-its-financial-journey/</w:t>
        </w:r>
      </w:hyperlink>
      <w:r w:rsidRPr="000949D9">
        <w:rPr>
          <w:rFonts w:ascii="Arial" w:hAnsi="Arial" w:cs="Arial"/>
          <w:lang w:val="en-GB"/>
        </w:rPr>
        <w:t xml:space="preserve"> (Accessed: 15 November 2025)</w:t>
      </w:r>
    </w:p>
    <w:p w14:paraId="5FEF1438"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International Trade Organisation (2023). </w:t>
      </w:r>
      <w:r w:rsidRPr="000949D9">
        <w:rPr>
          <w:rFonts w:ascii="Arial" w:hAnsi="Arial" w:cs="Arial"/>
          <w:i/>
          <w:iCs/>
          <w:lang w:val="en-GB"/>
        </w:rPr>
        <w:t xml:space="preserve">Sweden Country Commercial Guide. </w:t>
      </w:r>
      <w:r w:rsidRPr="000949D9">
        <w:rPr>
          <w:rFonts w:ascii="Arial" w:hAnsi="Arial" w:cs="Arial"/>
          <w:lang w:val="en-GB"/>
        </w:rPr>
        <w:t xml:space="preserve">Available at: </w:t>
      </w:r>
      <w:hyperlink r:id="rId22" w:history="1">
        <w:r w:rsidRPr="000949D9">
          <w:rPr>
            <w:rStyle w:val="Hyperlink"/>
            <w:rFonts w:ascii="Arial" w:hAnsi="Arial" w:cs="Arial"/>
            <w:color w:val="auto"/>
            <w:lang w:val="en-GB"/>
          </w:rPr>
          <w:t>https://www.trade.gov/country-commercial-guides/sweden-import-tariffs</w:t>
        </w:r>
      </w:hyperlink>
      <w:r w:rsidRPr="000949D9">
        <w:rPr>
          <w:rFonts w:ascii="Arial" w:hAnsi="Arial" w:cs="Arial"/>
          <w:lang w:val="en-GB"/>
        </w:rPr>
        <w:t xml:space="preserve"> (Accessed: 14 November 2025)</w:t>
      </w:r>
    </w:p>
    <w:p w14:paraId="71E79A88"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ITEP (2022). </w:t>
      </w:r>
      <w:r w:rsidRPr="000949D9">
        <w:rPr>
          <w:rFonts w:ascii="Arial" w:hAnsi="Arial" w:cs="Arial"/>
          <w:i/>
          <w:iCs/>
          <w:lang w:val="en-GB"/>
        </w:rPr>
        <w:t xml:space="preserve">Netflix Posts a Record $5.3 Billion in Profits and a Federal Tax Rate of Just 1.1 Percent. </w:t>
      </w:r>
      <w:r w:rsidRPr="000949D9">
        <w:rPr>
          <w:rFonts w:ascii="Arial" w:hAnsi="Arial" w:cs="Arial"/>
          <w:lang w:val="en-GB"/>
        </w:rPr>
        <w:t xml:space="preserve">Available at: </w:t>
      </w:r>
      <w:hyperlink r:id="rId23" w:history="1">
        <w:r w:rsidRPr="000949D9">
          <w:rPr>
            <w:rStyle w:val="Hyperlink"/>
            <w:rFonts w:ascii="Arial" w:hAnsi="Arial" w:cs="Arial"/>
            <w:color w:val="auto"/>
            <w:lang w:val="en-GB"/>
          </w:rPr>
          <w:t>https://itep.org/netflix-posts-record-profits-federal-tax-rate-of-just-1-percent/</w:t>
        </w:r>
      </w:hyperlink>
      <w:r w:rsidRPr="000949D9">
        <w:rPr>
          <w:rFonts w:ascii="Arial" w:hAnsi="Arial" w:cs="Arial"/>
          <w:lang w:val="en-GB"/>
        </w:rPr>
        <w:t xml:space="preserve"> (Accessed: 13 November 2025)</w:t>
      </w:r>
    </w:p>
    <w:p w14:paraId="5D204CB7"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proofErr w:type="spellStart"/>
      <w:r w:rsidRPr="000949D9">
        <w:rPr>
          <w:rFonts w:ascii="Arial" w:hAnsi="Arial" w:cs="Arial"/>
          <w:lang w:val="en-GB"/>
        </w:rPr>
        <w:t>Jämsen</w:t>
      </w:r>
      <w:proofErr w:type="spellEnd"/>
      <w:r w:rsidRPr="000949D9">
        <w:rPr>
          <w:rFonts w:ascii="Arial" w:hAnsi="Arial" w:cs="Arial"/>
          <w:lang w:val="en-GB"/>
        </w:rPr>
        <w:t xml:space="preserve">, R., Villi, M., Sivunen, A. and van </w:t>
      </w:r>
      <w:proofErr w:type="spellStart"/>
      <w:r w:rsidRPr="000949D9">
        <w:rPr>
          <w:rFonts w:ascii="Arial" w:hAnsi="Arial" w:cs="Arial"/>
          <w:lang w:val="en-GB"/>
        </w:rPr>
        <w:t>Zoonen</w:t>
      </w:r>
      <w:proofErr w:type="spellEnd"/>
      <w:r w:rsidRPr="000949D9">
        <w:rPr>
          <w:rFonts w:ascii="Arial" w:hAnsi="Arial" w:cs="Arial"/>
          <w:lang w:val="en-GB"/>
        </w:rPr>
        <w:t xml:space="preserve">, W., (2024). Media Industries and Cultural Production. </w:t>
      </w:r>
      <w:r w:rsidRPr="000949D9">
        <w:rPr>
          <w:rFonts w:ascii="Arial" w:hAnsi="Arial" w:cs="Arial"/>
          <w:i/>
          <w:iCs/>
          <w:lang w:val="en-GB"/>
        </w:rPr>
        <w:t>ECREA 2024</w:t>
      </w:r>
      <w:r w:rsidRPr="000949D9">
        <w:rPr>
          <w:rFonts w:ascii="Arial" w:hAnsi="Arial" w:cs="Arial"/>
          <w:lang w:val="en-GB"/>
        </w:rPr>
        <w:t xml:space="preserve">, p.559. </w:t>
      </w:r>
      <w:hyperlink r:id="rId24" w:anchor="page=561" w:history="1">
        <w:r w:rsidRPr="000949D9">
          <w:rPr>
            <w:rStyle w:val="Hyperlink"/>
            <w:rFonts w:ascii="Arial" w:hAnsi="Arial" w:cs="Arial"/>
            <w:color w:val="auto"/>
            <w:lang w:val="en-GB"/>
          </w:rPr>
          <w:t>https://ecrea2024ljubljana.eu/wp-content/uploads/2024/09/ECREA-2024-Abstract-Book.pdf#page=561</w:t>
        </w:r>
      </w:hyperlink>
      <w:r w:rsidRPr="000949D9">
        <w:rPr>
          <w:rFonts w:ascii="Arial" w:hAnsi="Arial" w:cs="Arial"/>
          <w:lang w:val="en-GB"/>
        </w:rPr>
        <w:t> </w:t>
      </w:r>
    </w:p>
    <w:p w14:paraId="3B2BE551"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proofErr w:type="spellStart"/>
      <w:r w:rsidRPr="000949D9">
        <w:rPr>
          <w:rFonts w:ascii="Arial" w:hAnsi="Arial" w:cs="Arial"/>
          <w:lang w:val="en-GB"/>
        </w:rPr>
        <w:lastRenderedPageBreak/>
        <w:t>Kalideen</w:t>
      </w:r>
      <w:proofErr w:type="spellEnd"/>
      <w:r w:rsidRPr="000949D9">
        <w:rPr>
          <w:rFonts w:ascii="Arial" w:hAnsi="Arial" w:cs="Arial"/>
          <w:lang w:val="en-GB"/>
        </w:rPr>
        <w:t xml:space="preserve">, M.R. and YAĞLI, C., (2025). Machine Learning-based Recommendation Systems: Issues, Challenges, and Solutions. </w:t>
      </w:r>
      <w:r w:rsidRPr="000949D9">
        <w:rPr>
          <w:rFonts w:ascii="Arial" w:hAnsi="Arial" w:cs="Arial"/>
          <w:i/>
          <w:iCs/>
          <w:lang w:val="en-GB"/>
        </w:rPr>
        <w:t>Journal of Information and Communication Technology</w:t>
      </w:r>
      <w:r w:rsidRPr="000949D9">
        <w:rPr>
          <w:rFonts w:ascii="Arial" w:hAnsi="Arial" w:cs="Arial"/>
          <w:lang w:val="en-GB"/>
        </w:rPr>
        <w:t xml:space="preserve">, </w:t>
      </w:r>
      <w:r w:rsidRPr="000949D9">
        <w:rPr>
          <w:rFonts w:ascii="Arial" w:hAnsi="Arial" w:cs="Arial"/>
          <w:i/>
          <w:iCs/>
          <w:lang w:val="en-GB"/>
        </w:rPr>
        <w:t>2</w:t>
      </w:r>
      <w:r w:rsidRPr="000949D9">
        <w:rPr>
          <w:rFonts w:ascii="Arial" w:hAnsi="Arial" w:cs="Arial"/>
          <w:lang w:val="en-GB"/>
        </w:rPr>
        <w:t xml:space="preserve">, pp.06-12. </w:t>
      </w:r>
      <w:hyperlink r:id="rId25" w:history="1">
        <w:r w:rsidRPr="000949D9">
          <w:rPr>
            <w:rStyle w:val="Hyperlink"/>
            <w:rFonts w:ascii="Arial" w:hAnsi="Arial" w:cs="Arial"/>
            <w:color w:val="auto"/>
            <w:lang w:val="en-GB"/>
          </w:rPr>
          <w:t>https://www.researchgate.net/profile/Muhammad-Kalideen/publication/388959637_Machine_Learning-based_Recommendation_Systems_Issues_Challenges_and_Solutions/links/67ae47588311ce680c61ca39/Machine-Learning-based-Recommendation-Systems-Issues-Challenges-and-Solutions.pdf</w:t>
        </w:r>
      </w:hyperlink>
      <w:r w:rsidRPr="000949D9">
        <w:rPr>
          <w:rFonts w:ascii="Arial" w:hAnsi="Arial" w:cs="Arial"/>
          <w:lang w:val="en-GB"/>
        </w:rPr>
        <w:t> </w:t>
      </w:r>
    </w:p>
    <w:p w14:paraId="1E09304A" w14:textId="77777777" w:rsidR="000949D9" w:rsidRPr="000949D9" w:rsidRDefault="000949D9" w:rsidP="000949D9">
      <w:pPr>
        <w:pStyle w:val="NormalWeb"/>
        <w:spacing w:before="240" w:beforeAutospacing="0" w:after="0" w:afterAutospacing="0" w:line="360" w:lineRule="auto"/>
        <w:jc w:val="both"/>
        <w:rPr>
          <w:lang w:val="en-GB"/>
        </w:rPr>
      </w:pPr>
      <w:r w:rsidRPr="000949D9">
        <w:rPr>
          <w:rFonts w:ascii="Arial" w:hAnsi="Arial" w:cs="Arial"/>
          <w:shd w:val="clear" w:color="auto" w:fill="FFFFFF"/>
          <w:lang w:val="en-GB"/>
        </w:rPr>
        <w:t xml:space="preserve">Kumar, T., Sharma, P., Tanwar, J., </w:t>
      </w:r>
      <w:proofErr w:type="spellStart"/>
      <w:r w:rsidRPr="000949D9">
        <w:rPr>
          <w:rFonts w:ascii="Arial" w:hAnsi="Arial" w:cs="Arial"/>
          <w:shd w:val="clear" w:color="auto" w:fill="FFFFFF"/>
          <w:lang w:val="en-GB"/>
        </w:rPr>
        <w:t>Alsghier</w:t>
      </w:r>
      <w:proofErr w:type="spellEnd"/>
      <w:r w:rsidRPr="000949D9">
        <w:rPr>
          <w:rFonts w:ascii="Arial" w:hAnsi="Arial" w:cs="Arial"/>
          <w:shd w:val="clear" w:color="auto" w:fill="FFFFFF"/>
          <w:lang w:val="en-GB"/>
        </w:rPr>
        <w:t xml:space="preserve">, H., Bhushan, S., Alhumyani, H., Sharma, V. and </w:t>
      </w:r>
      <w:proofErr w:type="spellStart"/>
      <w:r w:rsidRPr="000949D9">
        <w:rPr>
          <w:rFonts w:ascii="Arial" w:hAnsi="Arial" w:cs="Arial"/>
          <w:shd w:val="clear" w:color="auto" w:fill="FFFFFF"/>
          <w:lang w:val="en-GB"/>
        </w:rPr>
        <w:t>Alutaibi</w:t>
      </w:r>
      <w:proofErr w:type="spellEnd"/>
      <w:r w:rsidRPr="000949D9">
        <w:rPr>
          <w:rFonts w:ascii="Arial" w:hAnsi="Arial" w:cs="Arial"/>
          <w:shd w:val="clear" w:color="auto" w:fill="FFFFFF"/>
          <w:lang w:val="en-GB"/>
        </w:rPr>
        <w:t>, A.I., (2024). Cloud</w:t>
      </w:r>
      <w:r w:rsidRPr="000949D9">
        <w:rPr>
          <w:rFonts w:ascii="Cambria Math" w:hAnsi="Cambria Math" w:cs="Cambria Math"/>
          <w:shd w:val="clear" w:color="auto" w:fill="FFFFFF"/>
          <w:lang w:val="en-GB"/>
        </w:rPr>
        <w:t>‐</w:t>
      </w:r>
      <w:r w:rsidRPr="000949D9">
        <w:rPr>
          <w:rFonts w:ascii="Arial" w:hAnsi="Arial" w:cs="Arial"/>
          <w:shd w:val="clear" w:color="auto" w:fill="FFFFFF"/>
          <w:lang w:val="en-GB"/>
        </w:rPr>
        <w:t xml:space="preserve">based video streaming services: Trends, challenges, and opportunities. </w:t>
      </w:r>
      <w:r w:rsidRPr="000949D9">
        <w:rPr>
          <w:rFonts w:ascii="Arial" w:hAnsi="Arial" w:cs="Arial"/>
          <w:i/>
          <w:iCs/>
          <w:shd w:val="clear" w:color="auto" w:fill="FFFFFF"/>
          <w:lang w:val="en-GB"/>
        </w:rPr>
        <w:t>CAAI Transactions on Intelligence Technology</w:t>
      </w:r>
      <w:r w:rsidRPr="000949D9">
        <w:rPr>
          <w:rFonts w:ascii="Arial" w:hAnsi="Arial" w:cs="Arial"/>
          <w:shd w:val="clear" w:color="auto" w:fill="FFFFFF"/>
          <w:lang w:val="en-GB"/>
        </w:rPr>
        <w:t xml:space="preserve">, </w:t>
      </w:r>
      <w:r w:rsidRPr="000949D9">
        <w:rPr>
          <w:rFonts w:ascii="Arial" w:hAnsi="Arial" w:cs="Arial"/>
          <w:i/>
          <w:iCs/>
          <w:shd w:val="clear" w:color="auto" w:fill="FFFFFF"/>
          <w:lang w:val="en-GB"/>
        </w:rPr>
        <w:t>9</w:t>
      </w:r>
      <w:r w:rsidRPr="000949D9">
        <w:rPr>
          <w:rFonts w:ascii="Arial" w:hAnsi="Arial" w:cs="Arial"/>
          <w:shd w:val="clear" w:color="auto" w:fill="FFFFFF"/>
          <w:lang w:val="en-GB"/>
        </w:rPr>
        <w:t>(2), pp.265-285.</w:t>
      </w:r>
      <w:hyperlink r:id="rId26" w:history="1">
        <w:r w:rsidRPr="000949D9">
          <w:rPr>
            <w:rStyle w:val="Hyperlink"/>
            <w:rFonts w:ascii="Arial" w:hAnsi="Arial" w:cs="Arial"/>
            <w:color w:val="auto"/>
            <w:shd w:val="clear" w:color="auto" w:fill="FFFFFF"/>
            <w:lang w:val="en-GB"/>
          </w:rPr>
          <w:t>https://doi.org/10.1049/cit2.12299</w:t>
        </w:r>
      </w:hyperlink>
    </w:p>
    <w:p w14:paraId="618E54E2"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Legal500 (2025). </w:t>
      </w:r>
      <w:r w:rsidRPr="000949D9">
        <w:rPr>
          <w:rFonts w:ascii="Arial" w:hAnsi="Arial" w:cs="Arial"/>
          <w:i/>
          <w:iCs/>
          <w:lang w:val="en-GB"/>
        </w:rPr>
        <w:t xml:space="preserve">Sweden: TMT – Country Comparative Guides. </w:t>
      </w:r>
      <w:r w:rsidRPr="000949D9">
        <w:rPr>
          <w:rFonts w:ascii="Arial" w:hAnsi="Arial" w:cs="Arial"/>
          <w:lang w:val="en-GB"/>
        </w:rPr>
        <w:t xml:space="preserve">Available at: </w:t>
      </w:r>
      <w:hyperlink r:id="rId27" w:history="1">
        <w:r w:rsidRPr="000949D9">
          <w:rPr>
            <w:rStyle w:val="Hyperlink"/>
            <w:rFonts w:ascii="Arial" w:hAnsi="Arial" w:cs="Arial"/>
            <w:color w:val="auto"/>
            <w:lang w:val="en-GB"/>
          </w:rPr>
          <w:t>https://www.legal500.com/guides/chapter/sweden-tmt/</w:t>
        </w:r>
      </w:hyperlink>
      <w:r w:rsidRPr="000949D9">
        <w:rPr>
          <w:rFonts w:ascii="Arial" w:hAnsi="Arial" w:cs="Arial"/>
          <w:lang w:val="en-GB"/>
        </w:rPr>
        <w:t xml:space="preserve"> (Accessed: 12 November 2025)</w:t>
      </w:r>
    </w:p>
    <w:p w14:paraId="2C5B3F50"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Mokoena, N. and </w:t>
      </w:r>
      <w:proofErr w:type="spellStart"/>
      <w:r w:rsidRPr="000949D9">
        <w:rPr>
          <w:rFonts w:ascii="Arial" w:hAnsi="Arial" w:cs="Arial"/>
          <w:lang w:val="en-GB"/>
        </w:rPr>
        <w:t>Obagbuwa</w:t>
      </w:r>
      <w:proofErr w:type="spellEnd"/>
      <w:r w:rsidRPr="000949D9">
        <w:rPr>
          <w:rFonts w:ascii="Arial" w:hAnsi="Arial" w:cs="Arial"/>
          <w:lang w:val="en-GB"/>
        </w:rPr>
        <w:t xml:space="preserve">, I.C., (2025). An analysis of artificial intelligence automation in digital music streaming platforms for improving consumer subscription responses: a review. </w:t>
      </w:r>
      <w:r w:rsidRPr="000949D9">
        <w:rPr>
          <w:rFonts w:ascii="Arial" w:hAnsi="Arial" w:cs="Arial"/>
          <w:i/>
          <w:iCs/>
          <w:lang w:val="en-GB"/>
        </w:rPr>
        <w:t>Frontiers in Artificial Intelligence</w:t>
      </w:r>
      <w:r w:rsidRPr="000949D9">
        <w:rPr>
          <w:rFonts w:ascii="Arial" w:hAnsi="Arial" w:cs="Arial"/>
          <w:lang w:val="en-GB"/>
        </w:rPr>
        <w:t xml:space="preserve">, </w:t>
      </w:r>
      <w:r w:rsidRPr="000949D9">
        <w:rPr>
          <w:rFonts w:ascii="Arial" w:hAnsi="Arial" w:cs="Arial"/>
          <w:i/>
          <w:iCs/>
          <w:lang w:val="en-GB"/>
        </w:rPr>
        <w:t>7</w:t>
      </w:r>
      <w:r w:rsidRPr="000949D9">
        <w:rPr>
          <w:rFonts w:ascii="Arial" w:hAnsi="Arial" w:cs="Arial"/>
          <w:lang w:val="en-GB"/>
        </w:rPr>
        <w:t xml:space="preserve">, p.1515716. </w:t>
      </w:r>
      <w:hyperlink r:id="rId28" w:history="1">
        <w:r w:rsidRPr="000949D9">
          <w:rPr>
            <w:rStyle w:val="Hyperlink"/>
            <w:rFonts w:ascii="Arial" w:hAnsi="Arial" w:cs="Arial"/>
            <w:color w:val="auto"/>
            <w:lang w:val="en-GB"/>
          </w:rPr>
          <w:t>https://doi.org/10.3389/frai.2024.1515716</w:t>
        </w:r>
      </w:hyperlink>
      <w:r w:rsidRPr="000949D9">
        <w:rPr>
          <w:rFonts w:ascii="Arial" w:hAnsi="Arial" w:cs="Arial"/>
          <w:lang w:val="en-GB"/>
        </w:rPr>
        <w:t>   </w:t>
      </w:r>
    </w:p>
    <w:p w14:paraId="4398B867"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Ourworldindata.org (2023) </w:t>
      </w:r>
      <w:r w:rsidRPr="000949D9">
        <w:rPr>
          <w:rFonts w:ascii="Arial" w:hAnsi="Arial" w:cs="Arial"/>
          <w:i/>
          <w:iCs/>
          <w:lang w:val="en-GB"/>
        </w:rPr>
        <w:t>Technological Change.</w:t>
      </w:r>
      <w:r w:rsidRPr="000949D9">
        <w:rPr>
          <w:rFonts w:ascii="Arial" w:hAnsi="Arial" w:cs="Arial"/>
          <w:lang w:val="en-GB"/>
        </w:rPr>
        <w:t xml:space="preserve"> Available </w:t>
      </w:r>
      <w:proofErr w:type="spellStart"/>
      <w:r w:rsidRPr="000949D9">
        <w:rPr>
          <w:rFonts w:ascii="Arial" w:hAnsi="Arial" w:cs="Arial"/>
          <w:lang w:val="en-GB"/>
        </w:rPr>
        <w:t>at:</w:t>
      </w:r>
      <w:hyperlink r:id="rId29" w:history="1">
        <w:r w:rsidRPr="000949D9">
          <w:rPr>
            <w:rStyle w:val="Hyperlink"/>
            <w:rFonts w:ascii="Arial" w:hAnsi="Arial" w:cs="Arial"/>
            <w:color w:val="auto"/>
            <w:lang w:val="en-GB"/>
          </w:rPr>
          <w:t>https</w:t>
        </w:r>
        <w:proofErr w:type="spellEnd"/>
        <w:r w:rsidRPr="000949D9">
          <w:rPr>
            <w:rStyle w:val="Hyperlink"/>
            <w:rFonts w:ascii="Arial" w:hAnsi="Arial" w:cs="Arial"/>
            <w:color w:val="auto"/>
            <w:lang w:val="en-GB"/>
          </w:rPr>
          <w:t>://ourworldindata.org/technological-change</w:t>
        </w:r>
      </w:hyperlink>
      <w:r w:rsidRPr="000949D9">
        <w:rPr>
          <w:rFonts w:ascii="Arial" w:hAnsi="Arial" w:cs="Arial"/>
          <w:lang w:val="en-GB"/>
        </w:rPr>
        <w:t xml:space="preserve"> (Accessed on: 14 November 2025)</w:t>
      </w:r>
    </w:p>
    <w:p w14:paraId="54E7272D" w14:textId="77777777" w:rsidR="000949D9" w:rsidRPr="000949D9" w:rsidRDefault="000949D9" w:rsidP="000949D9">
      <w:pPr>
        <w:pStyle w:val="Normal1"/>
        <w:spacing w:before="240"/>
        <w:rPr>
          <w:rFonts w:ascii="Arial" w:hAnsi="Arial" w:cs="Arial"/>
          <w:lang w:val="en-GB"/>
        </w:rPr>
      </w:pPr>
      <w:proofErr w:type="spellStart"/>
      <w:r w:rsidRPr="000949D9">
        <w:rPr>
          <w:rFonts w:ascii="Arial" w:hAnsi="Arial" w:cs="Arial"/>
          <w:lang w:val="en-GB"/>
        </w:rPr>
        <w:t>Pwc</w:t>
      </w:r>
      <w:proofErr w:type="spellEnd"/>
      <w:r w:rsidRPr="000949D9">
        <w:rPr>
          <w:rFonts w:ascii="Arial" w:hAnsi="Arial" w:cs="Arial"/>
          <w:lang w:val="en-GB"/>
        </w:rPr>
        <w:t>, (2025).</w:t>
      </w:r>
      <w:r w:rsidRPr="000949D9">
        <w:rPr>
          <w:rFonts w:ascii="Arial" w:hAnsi="Arial" w:cs="Arial"/>
          <w:i/>
          <w:iCs/>
          <w:lang w:val="en-GB"/>
        </w:rPr>
        <w:t xml:space="preserve"> Corporate income tax (CIT) rates. </w:t>
      </w:r>
      <w:r w:rsidRPr="000949D9">
        <w:rPr>
          <w:rFonts w:ascii="Arial" w:hAnsi="Arial" w:cs="Arial"/>
          <w:lang w:val="en-GB"/>
        </w:rPr>
        <w:t xml:space="preserve">Available at: </w:t>
      </w:r>
      <w:hyperlink r:id="rId30">
        <w:r w:rsidRPr="000949D9">
          <w:rPr>
            <w:rFonts w:ascii="Arial" w:hAnsi="Arial" w:cs="Arial"/>
            <w:u w:val="single"/>
            <w:lang w:val="en-GB"/>
          </w:rPr>
          <w:t>https://taxsummaries.pwc.com/quick-charts/corporate-income-tax-cit-rates</w:t>
        </w:r>
      </w:hyperlink>
      <w:r w:rsidRPr="000949D9">
        <w:rPr>
          <w:rFonts w:ascii="Arial" w:hAnsi="Arial" w:cs="Arial"/>
          <w:lang w:val="en-GB"/>
        </w:rPr>
        <w:t xml:space="preserve"> (Accessed: 14 November 2025)</w:t>
      </w:r>
    </w:p>
    <w:p w14:paraId="42D6C86F" w14:textId="77777777" w:rsidR="000949D9" w:rsidRPr="000949D9" w:rsidRDefault="000949D9" w:rsidP="000949D9">
      <w:pPr>
        <w:pStyle w:val="Normal1"/>
        <w:spacing w:before="240"/>
        <w:rPr>
          <w:rFonts w:ascii="Arial" w:hAnsi="Arial" w:cs="Arial"/>
          <w:lang w:val="en-GB"/>
        </w:rPr>
      </w:pPr>
      <w:proofErr w:type="spellStart"/>
      <w:r w:rsidRPr="000949D9">
        <w:rPr>
          <w:rFonts w:ascii="Arial" w:hAnsi="Arial" w:cs="Arial"/>
          <w:lang w:val="en-GB"/>
        </w:rPr>
        <w:t>Pwc</w:t>
      </w:r>
      <w:proofErr w:type="spellEnd"/>
      <w:r w:rsidRPr="000949D9">
        <w:rPr>
          <w:rFonts w:ascii="Arial" w:hAnsi="Arial" w:cs="Arial"/>
          <w:lang w:val="en-GB"/>
        </w:rPr>
        <w:t xml:space="preserve">, (2025). </w:t>
      </w:r>
      <w:r w:rsidRPr="000949D9">
        <w:rPr>
          <w:rFonts w:ascii="Arial" w:hAnsi="Arial" w:cs="Arial"/>
          <w:i/>
          <w:iCs/>
          <w:lang w:val="en-GB"/>
        </w:rPr>
        <w:t xml:space="preserve">Taxes on corporate income - Sweden. </w:t>
      </w:r>
      <w:r w:rsidRPr="000949D9">
        <w:rPr>
          <w:rFonts w:ascii="Arial" w:hAnsi="Arial" w:cs="Arial"/>
          <w:lang w:val="en-GB"/>
        </w:rPr>
        <w:t xml:space="preserve">Available at: </w:t>
      </w:r>
      <w:hyperlink r:id="rId31">
        <w:r w:rsidRPr="000949D9">
          <w:rPr>
            <w:rFonts w:ascii="Arial" w:hAnsi="Arial" w:cs="Arial"/>
            <w:u w:val="single"/>
            <w:lang w:val="en-GB"/>
          </w:rPr>
          <w:t>https://taxsummaries.pwc.com/sweden/corporate/taxes-on-corporate-income</w:t>
        </w:r>
      </w:hyperlink>
      <w:r w:rsidRPr="000949D9">
        <w:rPr>
          <w:rFonts w:ascii="Arial" w:hAnsi="Arial" w:cs="Arial"/>
          <w:lang w:val="en-GB"/>
        </w:rPr>
        <w:t xml:space="preserve"> (Accessed: 14 November 2025)</w:t>
      </w:r>
    </w:p>
    <w:p w14:paraId="44D4110E" w14:textId="77777777" w:rsidR="000949D9" w:rsidRPr="000949D9" w:rsidRDefault="000949D9" w:rsidP="000949D9">
      <w:pPr>
        <w:pStyle w:val="Normal1"/>
        <w:spacing w:before="240"/>
        <w:rPr>
          <w:rFonts w:ascii="Arial" w:hAnsi="Arial" w:cs="Arial"/>
          <w:lang w:val="en-GB"/>
        </w:rPr>
      </w:pPr>
      <w:proofErr w:type="spellStart"/>
      <w:r w:rsidRPr="000949D9">
        <w:rPr>
          <w:rFonts w:ascii="Arial" w:hAnsi="Arial" w:cs="Arial"/>
          <w:lang w:val="en-GB"/>
        </w:rPr>
        <w:lastRenderedPageBreak/>
        <w:t>Pwc</w:t>
      </w:r>
      <w:proofErr w:type="spellEnd"/>
      <w:r w:rsidRPr="000949D9">
        <w:rPr>
          <w:rFonts w:ascii="Arial" w:hAnsi="Arial" w:cs="Arial"/>
          <w:lang w:val="en-GB"/>
        </w:rPr>
        <w:t xml:space="preserve">, (2025). </w:t>
      </w:r>
      <w:r w:rsidRPr="000949D9">
        <w:rPr>
          <w:rFonts w:ascii="Arial" w:hAnsi="Arial" w:cs="Arial"/>
          <w:i/>
          <w:iCs/>
          <w:lang w:val="en-GB"/>
        </w:rPr>
        <w:t xml:space="preserve">United States - Corporate - Taxes on corporate income. </w:t>
      </w:r>
      <w:r w:rsidRPr="000949D9">
        <w:rPr>
          <w:rFonts w:ascii="Arial" w:hAnsi="Arial" w:cs="Arial"/>
          <w:lang w:val="en-GB"/>
        </w:rPr>
        <w:t xml:space="preserve">Available at: </w:t>
      </w:r>
      <w:hyperlink r:id="rId32">
        <w:r w:rsidRPr="000949D9">
          <w:rPr>
            <w:rFonts w:ascii="Arial" w:hAnsi="Arial" w:cs="Arial"/>
            <w:u w:val="single"/>
            <w:lang w:val="en-GB"/>
          </w:rPr>
          <w:t>https://taxsummaries.pwc.com/united-states/corporate/taxes-on-corporate-income</w:t>
        </w:r>
      </w:hyperlink>
      <w:r w:rsidRPr="000949D9">
        <w:rPr>
          <w:rFonts w:ascii="Arial" w:hAnsi="Arial" w:cs="Arial"/>
          <w:lang w:val="en-GB"/>
        </w:rPr>
        <w:t xml:space="preserve"> (Accessed: 14 November 2025)</w:t>
      </w:r>
    </w:p>
    <w:p w14:paraId="169F31E9" w14:textId="77777777" w:rsidR="000949D9" w:rsidRPr="000949D9" w:rsidRDefault="000949D9" w:rsidP="000949D9">
      <w:pPr>
        <w:pStyle w:val="Normal1"/>
        <w:spacing w:before="240"/>
        <w:rPr>
          <w:rFonts w:ascii="Arial" w:hAnsi="Arial" w:cs="Arial"/>
          <w:lang w:val="en-GB"/>
        </w:rPr>
      </w:pPr>
      <w:r w:rsidRPr="000949D9">
        <w:rPr>
          <w:rFonts w:ascii="Arial" w:hAnsi="Arial" w:cs="Arial"/>
          <w:lang w:val="en-GB"/>
        </w:rPr>
        <w:t xml:space="preserve">Reuters, (2025). </w:t>
      </w:r>
      <w:r w:rsidRPr="000949D9">
        <w:rPr>
          <w:rFonts w:ascii="Arial" w:hAnsi="Arial" w:cs="Arial"/>
          <w:i/>
          <w:iCs/>
          <w:lang w:val="en-GB"/>
        </w:rPr>
        <w:t xml:space="preserve">Swedish government announces $747 </w:t>
      </w:r>
      <w:proofErr w:type="spellStart"/>
      <w:r w:rsidRPr="000949D9">
        <w:rPr>
          <w:rFonts w:ascii="Arial" w:hAnsi="Arial" w:cs="Arial"/>
          <w:i/>
          <w:iCs/>
          <w:lang w:val="en-GB"/>
        </w:rPr>
        <w:t>mln</w:t>
      </w:r>
      <w:proofErr w:type="spellEnd"/>
      <w:r w:rsidRPr="000949D9">
        <w:rPr>
          <w:rFonts w:ascii="Arial" w:hAnsi="Arial" w:cs="Arial"/>
          <w:i/>
          <w:iCs/>
          <w:lang w:val="en-GB"/>
        </w:rPr>
        <w:t xml:space="preserve"> package for businesses in election year 2026. </w:t>
      </w:r>
      <w:r w:rsidRPr="000949D9">
        <w:rPr>
          <w:rFonts w:ascii="Arial" w:hAnsi="Arial" w:cs="Arial"/>
          <w:lang w:val="en-GB"/>
        </w:rPr>
        <w:t xml:space="preserve">Available at: </w:t>
      </w:r>
      <w:hyperlink r:id="rId33">
        <w:r w:rsidRPr="000949D9">
          <w:rPr>
            <w:rFonts w:ascii="Arial" w:hAnsi="Arial" w:cs="Arial"/>
            <w:u w:val="single"/>
            <w:lang w:val="en-GB"/>
          </w:rPr>
          <w:t>https://www.reuters.com/markets/europe/swedish-government-announces-747-mln-package-businesses-election-year-2026-2025-09-10/</w:t>
        </w:r>
      </w:hyperlink>
      <w:r w:rsidRPr="000949D9">
        <w:rPr>
          <w:rFonts w:ascii="Arial" w:hAnsi="Arial" w:cs="Arial"/>
          <w:lang w:val="en-GB"/>
        </w:rPr>
        <w:t xml:space="preserve"> (Accessed: 14 November 2025)</w:t>
      </w:r>
    </w:p>
    <w:p w14:paraId="744A79BA" w14:textId="77777777" w:rsidR="000949D9" w:rsidRPr="000949D9" w:rsidRDefault="000949D9" w:rsidP="000949D9">
      <w:pPr>
        <w:pStyle w:val="NormalWeb"/>
        <w:spacing w:before="240" w:beforeAutospacing="0" w:after="0" w:afterAutospacing="0" w:line="360" w:lineRule="auto"/>
        <w:jc w:val="both"/>
        <w:rPr>
          <w:lang w:val="en-GB"/>
        </w:rPr>
      </w:pPr>
      <w:r w:rsidRPr="000949D9">
        <w:rPr>
          <w:rFonts w:ascii="Arial" w:hAnsi="Arial" w:cs="Arial"/>
          <w:lang w:val="en-GB"/>
        </w:rPr>
        <w:t xml:space="preserve">Statista (2024) </w:t>
      </w:r>
      <w:r w:rsidRPr="000949D9">
        <w:rPr>
          <w:rFonts w:ascii="Arial" w:hAnsi="Arial" w:cs="Arial"/>
          <w:i/>
          <w:iCs/>
          <w:lang w:val="en-GB"/>
        </w:rPr>
        <w:t xml:space="preserve">Amazon Prime </w:t>
      </w:r>
      <w:proofErr w:type="spellStart"/>
      <w:r w:rsidRPr="000949D9">
        <w:rPr>
          <w:rFonts w:ascii="Arial" w:hAnsi="Arial" w:cs="Arial"/>
          <w:i/>
          <w:iCs/>
          <w:lang w:val="en-GB"/>
        </w:rPr>
        <w:t>Statistcs</w:t>
      </w:r>
      <w:proofErr w:type="spellEnd"/>
      <w:r w:rsidRPr="000949D9">
        <w:rPr>
          <w:rFonts w:ascii="Arial" w:hAnsi="Arial" w:cs="Arial"/>
          <w:i/>
          <w:iCs/>
          <w:lang w:val="en-GB"/>
        </w:rPr>
        <w:t xml:space="preserve"> and Facts</w:t>
      </w:r>
      <w:r w:rsidRPr="000949D9">
        <w:rPr>
          <w:rFonts w:ascii="Arial" w:hAnsi="Arial" w:cs="Arial"/>
          <w:lang w:val="en-GB"/>
        </w:rPr>
        <w:t>  Available at:</w:t>
      </w:r>
      <w:hyperlink r:id="rId34" w:history="1">
        <w:r w:rsidRPr="000949D9">
          <w:rPr>
            <w:rStyle w:val="Hyperlink"/>
            <w:rFonts w:ascii="Arial" w:hAnsi="Arial" w:cs="Arial"/>
            <w:color w:val="auto"/>
            <w:lang w:val="en-GB"/>
          </w:rPr>
          <w:t>https://www.statista.com/topics/4076/amazon-prime/?srsltid=AfmBOooy3rB3fLMYXZaVt_ieczpeUOuI4dJCo46rPFeaVeCBQvg7y2QG</w:t>
        </w:r>
      </w:hyperlink>
      <w:r w:rsidRPr="000949D9">
        <w:rPr>
          <w:rFonts w:ascii="Arial" w:hAnsi="Arial" w:cs="Arial"/>
          <w:lang w:val="en-GB"/>
        </w:rPr>
        <w:t xml:space="preserve"> (Accessed: 15 November 2025)</w:t>
      </w:r>
    </w:p>
    <w:p w14:paraId="682CDCB7" w14:textId="77777777" w:rsidR="000949D9" w:rsidRPr="000949D9" w:rsidRDefault="000949D9" w:rsidP="000949D9">
      <w:pPr>
        <w:pStyle w:val="NormalWeb"/>
        <w:spacing w:before="240" w:beforeAutospacing="0" w:after="0" w:afterAutospacing="0" w:line="360" w:lineRule="auto"/>
        <w:jc w:val="both"/>
        <w:rPr>
          <w:lang w:val="en-GB"/>
        </w:rPr>
      </w:pPr>
      <w:r w:rsidRPr="000949D9">
        <w:rPr>
          <w:rFonts w:ascii="Arial" w:hAnsi="Arial" w:cs="Arial"/>
          <w:lang w:val="en-GB"/>
        </w:rPr>
        <w:t xml:space="preserve">Statista (2025) Netflix </w:t>
      </w:r>
      <w:r w:rsidRPr="000949D9">
        <w:rPr>
          <w:rFonts w:ascii="Arial" w:hAnsi="Arial" w:cs="Arial"/>
          <w:i/>
          <w:iCs/>
          <w:lang w:val="en-GB"/>
        </w:rPr>
        <w:t>Revenue 2022 to 2024.</w:t>
      </w:r>
      <w:r w:rsidRPr="000949D9">
        <w:rPr>
          <w:rFonts w:ascii="Arial" w:hAnsi="Arial" w:cs="Arial"/>
          <w:lang w:val="en-GB"/>
        </w:rPr>
        <w:t xml:space="preserve"> Available at:</w:t>
      </w:r>
      <w:hyperlink r:id="rId35" w:history="1">
        <w:r w:rsidRPr="000949D9">
          <w:rPr>
            <w:rStyle w:val="Hyperlink"/>
            <w:rFonts w:ascii="Arial" w:hAnsi="Arial" w:cs="Arial"/>
            <w:color w:val="auto"/>
            <w:lang w:val="en-GB"/>
          </w:rPr>
          <w:t>https://www.statista.com/statistics/272545/annual-revenue-of-netflix/?srsltid=AfmBOooowj9Q_A8kVAjjuQ0W5sTiWpT_tleNMSWxXu6aRvm-tFr15OTW</w:t>
        </w:r>
      </w:hyperlink>
      <w:r w:rsidRPr="000949D9">
        <w:rPr>
          <w:rFonts w:ascii="Arial" w:hAnsi="Arial" w:cs="Arial"/>
          <w:lang w:val="en-GB"/>
        </w:rPr>
        <w:t xml:space="preserve"> (Accessed: 15 November 2025)</w:t>
      </w:r>
    </w:p>
    <w:p w14:paraId="1C1C33F8" w14:textId="77777777" w:rsidR="000949D9" w:rsidRPr="000949D9" w:rsidRDefault="000949D9" w:rsidP="000949D9">
      <w:pPr>
        <w:pStyle w:val="NormalWeb"/>
        <w:spacing w:before="240" w:beforeAutospacing="0" w:after="0" w:afterAutospacing="0" w:line="360" w:lineRule="auto"/>
        <w:jc w:val="both"/>
        <w:rPr>
          <w:lang w:val="en-GB"/>
        </w:rPr>
      </w:pPr>
      <w:r w:rsidRPr="000949D9">
        <w:rPr>
          <w:rFonts w:ascii="Arial" w:hAnsi="Arial" w:cs="Arial"/>
          <w:lang w:val="en-GB"/>
        </w:rPr>
        <w:t xml:space="preserve">Statista (2025) </w:t>
      </w:r>
      <w:r w:rsidRPr="000949D9">
        <w:rPr>
          <w:rFonts w:ascii="Arial" w:hAnsi="Arial" w:cs="Arial"/>
          <w:i/>
          <w:iCs/>
          <w:lang w:val="en-GB"/>
        </w:rPr>
        <w:t>Spotify Income 2009 to 2024</w:t>
      </w:r>
      <w:r w:rsidRPr="000949D9">
        <w:rPr>
          <w:rFonts w:ascii="Arial" w:hAnsi="Arial" w:cs="Arial"/>
          <w:lang w:val="en-GB"/>
        </w:rPr>
        <w:t>. Available at:</w:t>
      </w:r>
      <w:hyperlink r:id="rId36" w:history="1">
        <w:r w:rsidRPr="000949D9">
          <w:rPr>
            <w:rStyle w:val="Hyperlink"/>
            <w:rFonts w:ascii="Arial" w:hAnsi="Arial" w:cs="Arial"/>
            <w:color w:val="auto"/>
            <w:lang w:val="en-GB"/>
          </w:rPr>
          <w:t>https://www.statista.com/statistics/244990/spotifys-revenue-and-net-income/?srsltid=AfmBOorQf8wYoyC9e6t53ln2hl8JdKPnPm3ycMEIptT6CwxtRbzPKKED</w:t>
        </w:r>
      </w:hyperlink>
      <w:r w:rsidRPr="000949D9">
        <w:rPr>
          <w:rFonts w:ascii="Arial" w:hAnsi="Arial" w:cs="Arial"/>
          <w:lang w:val="en-GB"/>
        </w:rPr>
        <w:t>  (Accessed: 15 November 2025)</w:t>
      </w:r>
    </w:p>
    <w:p w14:paraId="0102829F" w14:textId="77777777" w:rsidR="000949D9" w:rsidRPr="000949D9" w:rsidRDefault="000949D9" w:rsidP="000949D9">
      <w:pPr>
        <w:pStyle w:val="NormalWeb"/>
        <w:spacing w:before="240" w:beforeAutospacing="0" w:after="0" w:afterAutospacing="0" w:line="360" w:lineRule="auto"/>
        <w:jc w:val="both"/>
        <w:rPr>
          <w:lang w:val="en-GB"/>
        </w:rPr>
      </w:pPr>
      <w:r w:rsidRPr="000949D9">
        <w:rPr>
          <w:rFonts w:ascii="Arial" w:hAnsi="Arial" w:cs="Arial"/>
          <w:lang w:val="en-GB"/>
        </w:rPr>
        <w:t xml:space="preserve">Statista (2025). </w:t>
      </w:r>
      <w:r w:rsidRPr="000949D9">
        <w:rPr>
          <w:rFonts w:ascii="Arial" w:hAnsi="Arial" w:cs="Arial"/>
          <w:i/>
          <w:iCs/>
          <w:lang w:val="en-GB"/>
        </w:rPr>
        <w:t>Walt Disney Quarterly Revenue</w:t>
      </w:r>
      <w:r w:rsidRPr="000949D9">
        <w:rPr>
          <w:rFonts w:ascii="Arial" w:hAnsi="Arial" w:cs="Arial"/>
          <w:lang w:val="en-GB"/>
        </w:rPr>
        <w:t>  Available at:</w:t>
      </w:r>
      <w:hyperlink r:id="rId37" w:history="1">
        <w:r w:rsidRPr="000949D9">
          <w:rPr>
            <w:rStyle w:val="Hyperlink"/>
            <w:rFonts w:ascii="Arial" w:hAnsi="Arial" w:cs="Arial"/>
            <w:color w:val="auto"/>
            <w:lang w:val="en-GB"/>
          </w:rPr>
          <w:t>https://www.statista.com/statistics/224397/quarterly-revenue-of-the-walt-disney-company/?srsltid=AfmBOopQ_vQoObGoZxX5pStjGYX8ocenxnJNgFpWuq2jfzULJk5oVUGE</w:t>
        </w:r>
      </w:hyperlink>
      <w:r w:rsidRPr="000949D9">
        <w:rPr>
          <w:rFonts w:ascii="Arial" w:hAnsi="Arial" w:cs="Arial"/>
          <w:lang w:val="en-GB"/>
        </w:rPr>
        <w:t xml:space="preserve"> (Accessed: 15 November 2025)</w:t>
      </w:r>
    </w:p>
    <w:p w14:paraId="5859B2DA"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The Global Economy (2025). </w:t>
      </w:r>
      <w:r w:rsidRPr="000949D9">
        <w:rPr>
          <w:rFonts w:ascii="Arial" w:hAnsi="Arial" w:cs="Arial"/>
          <w:i/>
          <w:iCs/>
          <w:lang w:val="en-GB"/>
        </w:rPr>
        <w:t xml:space="preserve">USA: Political stability. </w:t>
      </w:r>
      <w:r w:rsidRPr="000949D9">
        <w:rPr>
          <w:rFonts w:ascii="Arial" w:hAnsi="Arial" w:cs="Arial"/>
          <w:lang w:val="en-GB"/>
        </w:rPr>
        <w:t xml:space="preserve">Available at: </w:t>
      </w:r>
      <w:hyperlink r:id="rId38" w:history="1">
        <w:r w:rsidRPr="000949D9">
          <w:rPr>
            <w:rStyle w:val="Hyperlink"/>
            <w:rFonts w:ascii="Arial" w:hAnsi="Arial" w:cs="Arial"/>
            <w:color w:val="auto"/>
            <w:lang w:val="en-GB"/>
          </w:rPr>
          <w:t>https://www.theglobaleconomy.com/USA/wb_political_stability/</w:t>
        </w:r>
      </w:hyperlink>
      <w:r w:rsidRPr="000949D9">
        <w:rPr>
          <w:rFonts w:ascii="Arial" w:hAnsi="Arial" w:cs="Arial"/>
          <w:lang w:val="en-GB"/>
        </w:rPr>
        <w:t xml:space="preserve"> (Accessed: 15 November 2025)</w:t>
      </w:r>
    </w:p>
    <w:p w14:paraId="042F2BAB"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lastRenderedPageBreak/>
        <w:t xml:space="preserve">Trading economics (2025). </w:t>
      </w:r>
      <w:r w:rsidRPr="000949D9">
        <w:rPr>
          <w:rFonts w:ascii="Arial" w:hAnsi="Arial" w:cs="Arial"/>
          <w:i/>
          <w:iCs/>
          <w:lang w:val="en-GB"/>
        </w:rPr>
        <w:t xml:space="preserve">United States GDP Growth Rate. </w:t>
      </w:r>
      <w:r w:rsidRPr="000949D9">
        <w:rPr>
          <w:rFonts w:ascii="Arial" w:hAnsi="Arial" w:cs="Arial"/>
          <w:lang w:val="en-GB"/>
        </w:rPr>
        <w:t xml:space="preserve">Available at: </w:t>
      </w:r>
      <w:hyperlink r:id="rId39" w:history="1">
        <w:r w:rsidRPr="000949D9">
          <w:rPr>
            <w:rStyle w:val="Hyperlink"/>
            <w:rFonts w:ascii="Arial" w:hAnsi="Arial" w:cs="Arial"/>
            <w:color w:val="auto"/>
            <w:lang w:val="en-GB"/>
          </w:rPr>
          <w:t>https://tradingeconomics.com/united-states/gdp-growth</w:t>
        </w:r>
      </w:hyperlink>
      <w:r w:rsidRPr="000949D9">
        <w:rPr>
          <w:rFonts w:ascii="Arial" w:hAnsi="Arial" w:cs="Arial"/>
          <w:lang w:val="en-GB"/>
        </w:rPr>
        <w:t xml:space="preserve"> (Accessed: 13 November 2025)</w:t>
      </w:r>
    </w:p>
    <w:p w14:paraId="20AAEF3A"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Wipo.int (2025) </w:t>
      </w:r>
      <w:r w:rsidRPr="000949D9">
        <w:rPr>
          <w:rFonts w:ascii="Arial" w:hAnsi="Arial" w:cs="Arial"/>
          <w:i/>
          <w:iCs/>
          <w:lang w:val="en-GB"/>
        </w:rPr>
        <w:t>United States of America Global Innovation</w:t>
      </w:r>
      <w:r w:rsidRPr="000949D9">
        <w:rPr>
          <w:rFonts w:ascii="Arial" w:hAnsi="Arial" w:cs="Arial"/>
          <w:lang w:val="en-GB"/>
        </w:rPr>
        <w:t xml:space="preserve">. Available </w:t>
      </w:r>
      <w:proofErr w:type="spellStart"/>
      <w:r w:rsidRPr="000949D9">
        <w:rPr>
          <w:rFonts w:ascii="Arial" w:hAnsi="Arial" w:cs="Arial"/>
          <w:lang w:val="en-GB"/>
        </w:rPr>
        <w:t>at:</w:t>
      </w:r>
      <w:hyperlink r:id="rId40" w:history="1">
        <w:r w:rsidRPr="000949D9">
          <w:rPr>
            <w:rStyle w:val="Hyperlink"/>
            <w:rFonts w:ascii="Arial" w:hAnsi="Arial" w:cs="Arial"/>
            <w:color w:val="auto"/>
            <w:lang w:val="en-GB"/>
          </w:rPr>
          <w:t>https</w:t>
        </w:r>
        <w:proofErr w:type="spellEnd"/>
        <w:r w:rsidRPr="000949D9">
          <w:rPr>
            <w:rStyle w:val="Hyperlink"/>
            <w:rFonts w:ascii="Arial" w:hAnsi="Arial" w:cs="Arial"/>
            <w:color w:val="auto"/>
            <w:lang w:val="en-GB"/>
          </w:rPr>
          <w:t>://www.wipo.int/gii-ranking/en/united-states-of-america</w:t>
        </w:r>
      </w:hyperlink>
      <w:r w:rsidRPr="000949D9">
        <w:rPr>
          <w:rFonts w:ascii="Arial" w:hAnsi="Arial" w:cs="Arial"/>
          <w:lang w:val="en-GB"/>
        </w:rPr>
        <w:t xml:space="preserve"> (Accessed on: 14 November 2025)</w:t>
      </w:r>
    </w:p>
    <w:p w14:paraId="58A84F13" w14:textId="77777777" w:rsidR="000949D9" w:rsidRPr="000949D9" w:rsidRDefault="000949D9" w:rsidP="000949D9">
      <w:pPr>
        <w:pStyle w:val="NormalWeb"/>
        <w:spacing w:before="240" w:beforeAutospacing="0" w:after="0" w:afterAutospacing="0" w:line="360" w:lineRule="auto"/>
        <w:jc w:val="both"/>
        <w:rPr>
          <w:rFonts w:ascii="Arial" w:hAnsi="Arial" w:cs="Arial"/>
          <w:lang w:val="en-GB"/>
        </w:rPr>
      </w:pPr>
      <w:r w:rsidRPr="000949D9">
        <w:rPr>
          <w:rFonts w:ascii="Arial" w:hAnsi="Arial" w:cs="Arial"/>
          <w:lang w:val="en-GB"/>
        </w:rPr>
        <w:t xml:space="preserve">World Bank Group (2025). </w:t>
      </w:r>
      <w:r w:rsidRPr="000949D9">
        <w:rPr>
          <w:rFonts w:ascii="Arial" w:hAnsi="Arial" w:cs="Arial"/>
          <w:i/>
          <w:iCs/>
          <w:lang w:val="en-GB"/>
        </w:rPr>
        <w:t xml:space="preserve">Population ages 25-29, female (% of female population) - Sweden. </w:t>
      </w:r>
      <w:r w:rsidRPr="000949D9">
        <w:rPr>
          <w:rFonts w:ascii="Arial" w:hAnsi="Arial" w:cs="Arial"/>
          <w:lang w:val="en-GB"/>
        </w:rPr>
        <w:t xml:space="preserve">Available at: </w:t>
      </w:r>
      <w:hyperlink r:id="rId41" w:history="1">
        <w:r w:rsidRPr="000949D9">
          <w:rPr>
            <w:rStyle w:val="Hyperlink"/>
            <w:rFonts w:ascii="Arial" w:hAnsi="Arial" w:cs="Arial"/>
            <w:color w:val="auto"/>
            <w:lang w:val="en-GB"/>
          </w:rPr>
          <w:t>https://data.worldbank.org/indicator/SP.POP.2529.FE.5Y?locations=SE</w:t>
        </w:r>
      </w:hyperlink>
      <w:r w:rsidRPr="000949D9">
        <w:rPr>
          <w:rFonts w:ascii="Arial" w:hAnsi="Arial" w:cs="Arial"/>
          <w:lang w:val="en-GB"/>
        </w:rPr>
        <w:t xml:space="preserve"> (Accessed: 11 November 2025)</w:t>
      </w:r>
    </w:p>
    <w:p w14:paraId="4BEE5EEC" w14:textId="77777777" w:rsidR="007C453F" w:rsidRPr="000949D9" w:rsidRDefault="00BD5225" w:rsidP="000949D9">
      <w:pPr>
        <w:pStyle w:val="Normal1"/>
        <w:spacing w:before="240"/>
        <w:rPr>
          <w:rFonts w:ascii="Arial" w:hAnsi="Arial" w:cs="Arial"/>
          <w:lang w:val="en-GB"/>
        </w:rPr>
      </w:pPr>
      <w:r w:rsidRPr="000949D9">
        <w:rPr>
          <w:rFonts w:ascii="Arial" w:hAnsi="Arial" w:cs="Arial"/>
          <w:lang w:val="en-GB"/>
        </w:rPr>
        <w:t xml:space="preserve">   </w:t>
      </w:r>
    </w:p>
    <w:sectPr w:rsidR="007C453F" w:rsidRPr="000949D9" w:rsidSect="00CE10BA">
      <w:footerReference w:type="default" r:id="rId42"/>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F596A" w14:textId="77777777" w:rsidR="0092268C" w:rsidRDefault="0092268C" w:rsidP="00CE10BA">
      <w:pPr>
        <w:spacing w:line="240" w:lineRule="auto"/>
      </w:pPr>
      <w:r>
        <w:separator/>
      </w:r>
    </w:p>
  </w:endnote>
  <w:endnote w:type="continuationSeparator" w:id="0">
    <w:p w14:paraId="59E28498" w14:textId="77777777" w:rsidR="0092268C" w:rsidRDefault="0092268C" w:rsidP="00CE10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3060EE7-1DBA-4235-8028-1E4783B1E7BA}"/>
    <w:embedBold r:id="rId2" w:fontKey="{C7D6DCF8-8C70-4F5E-92B7-8CF65007BD1F}"/>
  </w:font>
  <w:font w:name="Tahoma">
    <w:panose1 w:val="020B0604030504040204"/>
    <w:charset w:val="00"/>
    <w:family w:val="swiss"/>
    <w:pitch w:val="variable"/>
    <w:sig w:usb0="E1002EFF" w:usb1="C000605B" w:usb2="00000029" w:usb3="00000000" w:csb0="000101FF" w:csb1="00000000"/>
    <w:embedRegular r:id="rId3" w:fontKey="{0B87122C-B816-4E11-84AD-CF1E543EC579}"/>
  </w:font>
  <w:font w:name="Cambria Math">
    <w:panose1 w:val="02040503050406030204"/>
    <w:charset w:val="00"/>
    <w:family w:val="roman"/>
    <w:pitch w:val="variable"/>
    <w:sig w:usb0="E00006FF" w:usb1="420024FF" w:usb2="02000000" w:usb3="00000000" w:csb0="0000019F" w:csb1="00000000"/>
    <w:embedRegular r:id="rId4" w:fontKey="{1BC83E67-DC43-43B3-93BA-1012702F0106}"/>
  </w:font>
  <w:font w:name="Cambria">
    <w:panose1 w:val="02040503050406030204"/>
    <w:charset w:val="00"/>
    <w:family w:val="roman"/>
    <w:pitch w:val="variable"/>
    <w:sig w:usb0="E00006FF" w:usb1="420024FF" w:usb2="02000000" w:usb3="00000000" w:csb0="0000019F" w:csb1="00000000"/>
    <w:embedRegular r:id="rId5" w:fontKey="{AA212299-A046-4101-A8E9-1A19C5934DE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17604"/>
      <w:docPartObj>
        <w:docPartGallery w:val="Page Numbers (Bottom of Page)"/>
        <w:docPartUnique/>
      </w:docPartObj>
    </w:sdtPr>
    <w:sdtEndPr>
      <w:rPr>
        <w:rFonts w:ascii="Arial" w:hAnsi="Arial" w:cs="Arial"/>
        <w:color w:val="000000" w:themeColor="text1"/>
        <w:sz w:val="20"/>
      </w:rPr>
    </w:sdtEndPr>
    <w:sdtContent>
      <w:p w14:paraId="6E420079" w14:textId="77777777" w:rsidR="00CE10BA" w:rsidRPr="006D7FD6" w:rsidRDefault="00A150CC">
        <w:pPr>
          <w:pStyle w:val="Footer"/>
          <w:jc w:val="right"/>
          <w:rPr>
            <w:rFonts w:ascii="Arial" w:hAnsi="Arial" w:cs="Arial"/>
            <w:color w:val="000000" w:themeColor="text1"/>
            <w:sz w:val="20"/>
          </w:rPr>
        </w:pPr>
        <w:r w:rsidRPr="006D7FD6">
          <w:rPr>
            <w:rFonts w:ascii="Arial" w:hAnsi="Arial" w:cs="Arial"/>
            <w:color w:val="000000" w:themeColor="text1"/>
            <w:sz w:val="20"/>
          </w:rPr>
          <w:fldChar w:fldCharType="begin"/>
        </w:r>
        <w:r w:rsidR="00F56CBC" w:rsidRPr="006D7FD6">
          <w:rPr>
            <w:rFonts w:ascii="Arial" w:hAnsi="Arial" w:cs="Arial"/>
            <w:color w:val="000000" w:themeColor="text1"/>
            <w:sz w:val="20"/>
          </w:rPr>
          <w:instrText xml:space="preserve"> PAGE   \* MERGEFORMAT </w:instrText>
        </w:r>
        <w:r w:rsidRPr="006D7FD6">
          <w:rPr>
            <w:rFonts w:ascii="Arial" w:hAnsi="Arial" w:cs="Arial"/>
            <w:color w:val="000000" w:themeColor="text1"/>
            <w:sz w:val="20"/>
          </w:rPr>
          <w:fldChar w:fldCharType="separate"/>
        </w:r>
        <w:r w:rsidR="00EF26AB">
          <w:rPr>
            <w:rFonts w:ascii="Arial" w:hAnsi="Arial" w:cs="Arial"/>
            <w:noProof/>
            <w:color w:val="000000" w:themeColor="text1"/>
            <w:sz w:val="20"/>
          </w:rPr>
          <w:t>1</w:t>
        </w:r>
        <w:r w:rsidRPr="006D7FD6">
          <w:rPr>
            <w:rFonts w:ascii="Arial" w:hAnsi="Arial" w:cs="Arial"/>
            <w:noProof/>
            <w:color w:val="000000" w:themeColor="text1"/>
            <w:sz w:val="20"/>
          </w:rPr>
          <w:fldChar w:fldCharType="end"/>
        </w:r>
      </w:p>
    </w:sdtContent>
  </w:sdt>
  <w:p w14:paraId="75191E8F" w14:textId="77777777" w:rsidR="00CE10BA" w:rsidRDefault="00CE1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94483" w14:textId="77777777" w:rsidR="0092268C" w:rsidRDefault="0092268C" w:rsidP="00CE10BA">
      <w:pPr>
        <w:spacing w:line="240" w:lineRule="auto"/>
      </w:pPr>
      <w:r>
        <w:separator/>
      </w:r>
    </w:p>
  </w:footnote>
  <w:footnote w:type="continuationSeparator" w:id="0">
    <w:p w14:paraId="305931DA" w14:textId="77777777" w:rsidR="0092268C" w:rsidRDefault="0092268C" w:rsidP="00CE10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94E2B"/>
    <w:multiLevelType w:val="multilevel"/>
    <w:tmpl w:val="28964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6E78F9"/>
    <w:multiLevelType w:val="multilevel"/>
    <w:tmpl w:val="78142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71039A"/>
    <w:multiLevelType w:val="multilevel"/>
    <w:tmpl w:val="98A0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522ABE"/>
    <w:multiLevelType w:val="multilevel"/>
    <w:tmpl w:val="DCB47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6E752C"/>
    <w:multiLevelType w:val="multilevel"/>
    <w:tmpl w:val="F990D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336268"/>
    <w:multiLevelType w:val="multilevel"/>
    <w:tmpl w:val="E5521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3853625">
    <w:abstractNumId w:val="0"/>
  </w:num>
  <w:num w:numId="2" w16cid:durableId="1195534228">
    <w:abstractNumId w:val="5"/>
  </w:num>
  <w:num w:numId="3" w16cid:durableId="2033408244">
    <w:abstractNumId w:val="1"/>
  </w:num>
  <w:num w:numId="4" w16cid:durableId="66878940">
    <w:abstractNumId w:val="4"/>
  </w:num>
  <w:num w:numId="5" w16cid:durableId="659116834">
    <w:abstractNumId w:val="2"/>
  </w:num>
  <w:num w:numId="6" w16cid:durableId="6220028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53F"/>
    <w:rsid w:val="00033634"/>
    <w:rsid w:val="00053050"/>
    <w:rsid w:val="000949D9"/>
    <w:rsid w:val="00164150"/>
    <w:rsid w:val="001F45FF"/>
    <w:rsid w:val="00235DA5"/>
    <w:rsid w:val="00291E99"/>
    <w:rsid w:val="002E4BE9"/>
    <w:rsid w:val="00433A32"/>
    <w:rsid w:val="005E7DA8"/>
    <w:rsid w:val="006D7FD6"/>
    <w:rsid w:val="00751819"/>
    <w:rsid w:val="00784455"/>
    <w:rsid w:val="007C453F"/>
    <w:rsid w:val="0083662E"/>
    <w:rsid w:val="00913A94"/>
    <w:rsid w:val="0092268C"/>
    <w:rsid w:val="009228E4"/>
    <w:rsid w:val="00922F65"/>
    <w:rsid w:val="00A150CC"/>
    <w:rsid w:val="00BD5225"/>
    <w:rsid w:val="00CD56A5"/>
    <w:rsid w:val="00CE10BA"/>
    <w:rsid w:val="00EF26AB"/>
    <w:rsid w:val="00F56CBC"/>
    <w:rsid w:val="00FE37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209B4"/>
  <w15:docId w15:val="{CF18A9E9-1759-4B2A-81D3-323CE0E2B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0CC"/>
  </w:style>
  <w:style w:type="paragraph" w:styleId="Heading1">
    <w:name w:val="heading 1"/>
    <w:basedOn w:val="Normal1"/>
    <w:next w:val="Normal1"/>
    <w:rsid w:val="000949D9"/>
    <w:pPr>
      <w:keepNext/>
      <w:keepLines/>
      <w:spacing w:before="240"/>
      <w:outlineLvl w:val="0"/>
    </w:pPr>
    <w:rPr>
      <w:rFonts w:ascii="Arial" w:hAnsi="Arial"/>
      <w:b/>
      <w:lang w:bidi="ar-SA"/>
    </w:rPr>
  </w:style>
  <w:style w:type="paragraph" w:styleId="Heading2">
    <w:name w:val="heading 2"/>
    <w:basedOn w:val="Normal1"/>
    <w:next w:val="Normal1"/>
    <w:rsid w:val="000949D9"/>
    <w:pPr>
      <w:spacing w:before="240"/>
      <w:outlineLvl w:val="1"/>
    </w:pPr>
    <w:rPr>
      <w:rFonts w:ascii="Arial" w:hAnsi="Arial"/>
      <w:b/>
      <w:bCs/>
      <w:lang w:bidi="ar-SA"/>
    </w:rPr>
  </w:style>
  <w:style w:type="paragraph" w:styleId="Heading3">
    <w:name w:val="heading 3"/>
    <w:basedOn w:val="Normal1"/>
    <w:next w:val="Normal1"/>
    <w:rsid w:val="007C453F"/>
    <w:pPr>
      <w:keepNext/>
      <w:keepLines/>
      <w:spacing w:before="320" w:after="80"/>
      <w:outlineLvl w:val="2"/>
    </w:pPr>
    <w:rPr>
      <w:color w:val="434343"/>
      <w:sz w:val="28"/>
      <w:szCs w:val="28"/>
    </w:rPr>
  </w:style>
  <w:style w:type="paragraph" w:styleId="Heading4">
    <w:name w:val="heading 4"/>
    <w:basedOn w:val="Normal1"/>
    <w:next w:val="Normal1"/>
    <w:rsid w:val="007C453F"/>
    <w:pPr>
      <w:keepNext/>
      <w:keepLines/>
      <w:spacing w:before="280" w:after="80"/>
      <w:outlineLvl w:val="3"/>
    </w:pPr>
    <w:rPr>
      <w:color w:val="666666"/>
    </w:rPr>
  </w:style>
  <w:style w:type="paragraph" w:styleId="Heading5">
    <w:name w:val="heading 5"/>
    <w:basedOn w:val="Normal1"/>
    <w:next w:val="Normal1"/>
    <w:rsid w:val="007C453F"/>
    <w:pPr>
      <w:keepNext/>
      <w:keepLines/>
      <w:spacing w:before="240" w:after="80"/>
      <w:outlineLvl w:val="4"/>
    </w:pPr>
    <w:rPr>
      <w:color w:val="666666"/>
      <w:sz w:val="22"/>
      <w:szCs w:val="22"/>
    </w:rPr>
  </w:style>
  <w:style w:type="paragraph" w:styleId="Heading6">
    <w:name w:val="heading 6"/>
    <w:basedOn w:val="Normal1"/>
    <w:next w:val="Normal1"/>
    <w:rsid w:val="007C453F"/>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C453F"/>
    <w:tblPr>
      <w:tblCellMar>
        <w:top w:w="100" w:type="dxa"/>
        <w:left w:w="100" w:type="dxa"/>
        <w:bottom w:w="100" w:type="dxa"/>
        <w:right w:w="100" w:type="dxa"/>
      </w:tblCellMar>
    </w:tblPr>
  </w:style>
  <w:style w:type="paragraph" w:customStyle="1" w:styleId="Normal1">
    <w:name w:val="Normal1"/>
    <w:rsid w:val="007C453F"/>
  </w:style>
  <w:style w:type="paragraph" w:styleId="Title">
    <w:name w:val="Title"/>
    <w:basedOn w:val="Normal1"/>
    <w:next w:val="Normal1"/>
    <w:rsid w:val="007C453F"/>
    <w:pPr>
      <w:keepNext/>
      <w:keepLines/>
      <w:spacing w:after="60"/>
    </w:pPr>
    <w:rPr>
      <w:sz w:val="52"/>
      <w:szCs w:val="52"/>
    </w:rPr>
  </w:style>
  <w:style w:type="paragraph" w:styleId="Subtitle">
    <w:name w:val="Subtitle"/>
    <w:basedOn w:val="Normal1"/>
    <w:next w:val="Normal1"/>
    <w:rsid w:val="007C453F"/>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E10BA"/>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CE10BA"/>
    <w:rPr>
      <w:szCs w:val="30"/>
    </w:rPr>
  </w:style>
  <w:style w:type="paragraph" w:styleId="Footer">
    <w:name w:val="footer"/>
    <w:basedOn w:val="Normal"/>
    <w:link w:val="FooterChar"/>
    <w:uiPriority w:val="99"/>
    <w:unhideWhenUsed/>
    <w:rsid w:val="00CE10BA"/>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CE10BA"/>
    <w:rPr>
      <w:szCs w:val="30"/>
    </w:rPr>
  </w:style>
  <w:style w:type="paragraph" w:styleId="TOCHeading">
    <w:name w:val="TOC Heading"/>
    <w:basedOn w:val="Heading1"/>
    <w:next w:val="Normal"/>
    <w:uiPriority w:val="39"/>
    <w:unhideWhenUsed/>
    <w:qFormat/>
    <w:rsid w:val="0083662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2">
    <w:name w:val="toc 2"/>
    <w:basedOn w:val="Normal"/>
    <w:next w:val="Normal"/>
    <w:autoRedefine/>
    <w:uiPriority w:val="39"/>
    <w:unhideWhenUsed/>
    <w:rsid w:val="0083662E"/>
    <w:pPr>
      <w:spacing w:after="100"/>
      <w:ind w:left="240"/>
    </w:pPr>
    <w:rPr>
      <w:szCs w:val="30"/>
    </w:rPr>
  </w:style>
  <w:style w:type="paragraph" w:styleId="TOC1">
    <w:name w:val="toc 1"/>
    <w:basedOn w:val="Normal"/>
    <w:next w:val="Normal"/>
    <w:autoRedefine/>
    <w:uiPriority w:val="39"/>
    <w:unhideWhenUsed/>
    <w:rsid w:val="0083662E"/>
    <w:pPr>
      <w:spacing w:after="100"/>
    </w:pPr>
    <w:rPr>
      <w:szCs w:val="30"/>
    </w:rPr>
  </w:style>
  <w:style w:type="character" w:styleId="Hyperlink">
    <w:name w:val="Hyperlink"/>
    <w:basedOn w:val="DefaultParagraphFont"/>
    <w:uiPriority w:val="99"/>
    <w:unhideWhenUsed/>
    <w:rsid w:val="0083662E"/>
    <w:rPr>
      <w:color w:val="0000FF" w:themeColor="hyperlink"/>
      <w:u w:val="single"/>
    </w:rPr>
  </w:style>
  <w:style w:type="paragraph" w:styleId="BalloonText">
    <w:name w:val="Balloon Text"/>
    <w:basedOn w:val="Normal"/>
    <w:link w:val="BalloonTextChar"/>
    <w:uiPriority w:val="99"/>
    <w:semiHidden/>
    <w:unhideWhenUsed/>
    <w:rsid w:val="0083662E"/>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3662E"/>
    <w:rPr>
      <w:rFonts w:ascii="Tahoma" w:hAnsi="Tahoma" w:cs="Tahoma"/>
      <w:sz w:val="16"/>
      <w:szCs w:val="20"/>
    </w:rPr>
  </w:style>
  <w:style w:type="paragraph" w:styleId="NormalWeb">
    <w:name w:val="Normal (Web)"/>
    <w:basedOn w:val="Normal"/>
    <w:uiPriority w:val="99"/>
    <w:unhideWhenUsed/>
    <w:rsid w:val="00FE3705"/>
    <w:pPr>
      <w:spacing w:before="100" w:beforeAutospacing="1" w:after="100" w:afterAutospacing="1" w:line="240" w:lineRule="auto"/>
      <w:jc w:val="left"/>
    </w:pPr>
    <w:rPr>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77154">
      <w:bodyDiv w:val="1"/>
      <w:marLeft w:val="0"/>
      <w:marRight w:val="0"/>
      <w:marTop w:val="0"/>
      <w:marBottom w:val="0"/>
      <w:divBdr>
        <w:top w:val="none" w:sz="0" w:space="0" w:color="auto"/>
        <w:left w:val="none" w:sz="0" w:space="0" w:color="auto"/>
        <w:bottom w:val="none" w:sz="0" w:space="0" w:color="auto"/>
        <w:right w:val="none" w:sz="0" w:space="0" w:color="auto"/>
      </w:divBdr>
    </w:div>
    <w:div w:id="218396665">
      <w:bodyDiv w:val="1"/>
      <w:marLeft w:val="0"/>
      <w:marRight w:val="0"/>
      <w:marTop w:val="0"/>
      <w:marBottom w:val="0"/>
      <w:divBdr>
        <w:top w:val="none" w:sz="0" w:space="0" w:color="auto"/>
        <w:left w:val="none" w:sz="0" w:space="0" w:color="auto"/>
        <w:bottom w:val="none" w:sz="0" w:space="0" w:color="auto"/>
        <w:right w:val="none" w:sz="0" w:space="0" w:color="auto"/>
      </w:divBdr>
    </w:div>
    <w:div w:id="292445663">
      <w:bodyDiv w:val="1"/>
      <w:marLeft w:val="0"/>
      <w:marRight w:val="0"/>
      <w:marTop w:val="0"/>
      <w:marBottom w:val="0"/>
      <w:divBdr>
        <w:top w:val="none" w:sz="0" w:space="0" w:color="auto"/>
        <w:left w:val="none" w:sz="0" w:space="0" w:color="auto"/>
        <w:bottom w:val="none" w:sz="0" w:space="0" w:color="auto"/>
        <w:right w:val="none" w:sz="0" w:space="0" w:color="auto"/>
      </w:divBdr>
    </w:div>
    <w:div w:id="422381855">
      <w:bodyDiv w:val="1"/>
      <w:marLeft w:val="0"/>
      <w:marRight w:val="0"/>
      <w:marTop w:val="0"/>
      <w:marBottom w:val="0"/>
      <w:divBdr>
        <w:top w:val="none" w:sz="0" w:space="0" w:color="auto"/>
        <w:left w:val="none" w:sz="0" w:space="0" w:color="auto"/>
        <w:bottom w:val="none" w:sz="0" w:space="0" w:color="auto"/>
        <w:right w:val="none" w:sz="0" w:space="0" w:color="auto"/>
      </w:divBdr>
    </w:div>
    <w:div w:id="942297166">
      <w:bodyDiv w:val="1"/>
      <w:marLeft w:val="0"/>
      <w:marRight w:val="0"/>
      <w:marTop w:val="0"/>
      <w:marBottom w:val="0"/>
      <w:divBdr>
        <w:top w:val="none" w:sz="0" w:space="0" w:color="auto"/>
        <w:left w:val="none" w:sz="0" w:space="0" w:color="auto"/>
        <w:bottom w:val="none" w:sz="0" w:space="0" w:color="auto"/>
        <w:right w:val="none" w:sz="0" w:space="0" w:color="auto"/>
      </w:divBdr>
    </w:div>
    <w:div w:id="1030106687">
      <w:bodyDiv w:val="1"/>
      <w:marLeft w:val="0"/>
      <w:marRight w:val="0"/>
      <w:marTop w:val="0"/>
      <w:marBottom w:val="0"/>
      <w:divBdr>
        <w:top w:val="none" w:sz="0" w:space="0" w:color="auto"/>
        <w:left w:val="none" w:sz="0" w:space="0" w:color="auto"/>
        <w:bottom w:val="none" w:sz="0" w:space="0" w:color="auto"/>
        <w:right w:val="none" w:sz="0" w:space="0" w:color="auto"/>
      </w:divBdr>
    </w:div>
    <w:div w:id="1069621628">
      <w:bodyDiv w:val="1"/>
      <w:marLeft w:val="0"/>
      <w:marRight w:val="0"/>
      <w:marTop w:val="0"/>
      <w:marBottom w:val="0"/>
      <w:divBdr>
        <w:top w:val="none" w:sz="0" w:space="0" w:color="auto"/>
        <w:left w:val="none" w:sz="0" w:space="0" w:color="auto"/>
        <w:bottom w:val="none" w:sz="0" w:space="0" w:color="auto"/>
        <w:right w:val="none" w:sz="0" w:space="0" w:color="auto"/>
      </w:divBdr>
    </w:div>
    <w:div w:id="1077941167">
      <w:bodyDiv w:val="1"/>
      <w:marLeft w:val="0"/>
      <w:marRight w:val="0"/>
      <w:marTop w:val="0"/>
      <w:marBottom w:val="0"/>
      <w:divBdr>
        <w:top w:val="none" w:sz="0" w:space="0" w:color="auto"/>
        <w:left w:val="none" w:sz="0" w:space="0" w:color="auto"/>
        <w:bottom w:val="none" w:sz="0" w:space="0" w:color="auto"/>
        <w:right w:val="none" w:sz="0" w:space="0" w:color="auto"/>
      </w:divBdr>
    </w:div>
    <w:div w:id="1558971146">
      <w:bodyDiv w:val="1"/>
      <w:marLeft w:val="0"/>
      <w:marRight w:val="0"/>
      <w:marTop w:val="0"/>
      <w:marBottom w:val="0"/>
      <w:divBdr>
        <w:top w:val="none" w:sz="0" w:space="0" w:color="auto"/>
        <w:left w:val="none" w:sz="0" w:space="0" w:color="auto"/>
        <w:bottom w:val="none" w:sz="0" w:space="0" w:color="auto"/>
        <w:right w:val="none" w:sz="0" w:space="0" w:color="auto"/>
      </w:divBdr>
    </w:div>
    <w:div w:id="1918323370">
      <w:bodyDiv w:val="1"/>
      <w:marLeft w:val="0"/>
      <w:marRight w:val="0"/>
      <w:marTop w:val="0"/>
      <w:marBottom w:val="0"/>
      <w:divBdr>
        <w:top w:val="none" w:sz="0" w:space="0" w:color="auto"/>
        <w:left w:val="none" w:sz="0" w:space="0" w:color="auto"/>
        <w:bottom w:val="none" w:sz="0" w:space="0" w:color="auto"/>
        <w:right w:val="none" w:sz="0" w:space="0" w:color="auto"/>
      </w:divBdr>
    </w:div>
    <w:div w:id="19264561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jecir.com/index.php/jecir/article/download/7/22" TargetMode="External"/><Relationship Id="rId18" Type="http://schemas.openxmlformats.org/officeDocument/2006/relationships/hyperlink" Target="https://www.eea.europa.eu/en/europe-environment-2025/countries/sweden" TargetMode="External"/><Relationship Id="rId26" Type="http://schemas.openxmlformats.org/officeDocument/2006/relationships/hyperlink" Target="https://doi.org/10.1049/cit2.12299" TargetMode="External"/><Relationship Id="rId39" Type="http://schemas.openxmlformats.org/officeDocument/2006/relationships/hyperlink" Target="https://tradingeconomics.com/united-states/gdp-growth" TargetMode="External"/><Relationship Id="rId21" Type="http://schemas.openxmlformats.org/officeDocument/2006/relationships/hyperlink" Target="https://ifsa-network.com/publications/spotify-and-its-financial-journey/" TargetMode="External"/><Relationship Id="rId34" Type="http://schemas.openxmlformats.org/officeDocument/2006/relationships/hyperlink" Target="https://www.statista.com/topics/4076/amazon-prime/?srsltid=AfmBOooy3rB3fLMYXZaVt_ieczpeUOuI4dJCo46rPFeaVeCBQvg7y2QG"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conomy-finance.ec.europa.eu/economic-surveillance-eu-member-states/country-pages/sweden/economic-forecast-sweden_en" TargetMode="External"/><Relationship Id="rId20" Type="http://schemas.openxmlformats.org/officeDocument/2006/relationships/hyperlink" Target="https://iclg.com/practice-areas/technology-sourcing-laws-and-regulations/usa" TargetMode="External"/><Relationship Id="rId29" Type="http://schemas.openxmlformats.org/officeDocument/2006/relationships/hyperlink" Target="https://ourworldindata.org/technological-change" TargetMode="External"/><Relationship Id="rId41" Type="http://schemas.openxmlformats.org/officeDocument/2006/relationships/hyperlink" Target="https://data.worldbank.org/indicator/SP.POP.2529.FE.5Y?locations=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sweden.com/industries/digital-technologies/" TargetMode="External"/><Relationship Id="rId24" Type="http://schemas.openxmlformats.org/officeDocument/2006/relationships/hyperlink" Target="https://ecrea2024ljubljana.eu/wp-content/uploads/2024/09/ECREA-2024-Abstract-Book.pdf" TargetMode="External"/><Relationship Id="rId32" Type="http://schemas.openxmlformats.org/officeDocument/2006/relationships/hyperlink" Target="https://taxsummaries.pwc.com/united-states/corporate/taxes-on-corporate-income" TargetMode="External"/><Relationship Id="rId37" Type="http://schemas.openxmlformats.org/officeDocument/2006/relationships/hyperlink" Target="https://www.statista.com/statistics/224397/quarterly-revenue-of-the-walt-disney-company/?srsltid=AfmBOopQ_vQoObGoZxX5pStjGYX8ocenxnJNgFpWuq2jfzULJk5oVUGE" TargetMode="External"/><Relationship Id="rId40" Type="http://schemas.openxmlformats.org/officeDocument/2006/relationships/hyperlink" Target="https://www.wipo.int/gii-ranking/en/united-states-of-america" TargetMode="External"/><Relationship Id="rId5" Type="http://schemas.openxmlformats.org/officeDocument/2006/relationships/webSettings" Target="webSettings.xml"/><Relationship Id="rId15" Type="http://schemas.openxmlformats.org/officeDocument/2006/relationships/hyperlink" Target="https://www.deloitte.com/us/en/insights/industry/government-public-sector-services/america-pole-position-future-technology-predictions.html" TargetMode="External"/><Relationship Id="rId23" Type="http://schemas.openxmlformats.org/officeDocument/2006/relationships/hyperlink" Target="https://itep.org/netflix-posts-record-profits-federal-tax-rate-of-just-1-percent/" TargetMode="External"/><Relationship Id="rId28" Type="http://schemas.openxmlformats.org/officeDocument/2006/relationships/hyperlink" Target="https://doi.org/10.3389/frai.2024.1515716" TargetMode="External"/><Relationship Id="rId36" Type="http://schemas.openxmlformats.org/officeDocument/2006/relationships/hyperlink" Target="https://www.statista.com/statistics/244990/spotifys-revenue-and-net-income/?srsltid=AfmBOorQf8wYoyC9e6t53ln2hl8JdKPnPm3ycMEIptT6CwxtRbzPKKED" TargetMode="External"/><Relationship Id="rId10" Type="http://schemas.openxmlformats.org/officeDocument/2006/relationships/hyperlink" Target="https://www.bbc.com/news/articles/cn93e12rypgo" TargetMode="External"/><Relationship Id="rId19" Type="http://schemas.openxmlformats.org/officeDocument/2006/relationships/hyperlink" Target="https://fred.stlouisfed.org/series/LFWA64TTUSM647S" TargetMode="External"/><Relationship Id="rId31" Type="http://schemas.openxmlformats.org/officeDocument/2006/relationships/hyperlink" Target="https://taxsummaries.pwc.com/sweden/corporate/taxes-on-corporate-income"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90/electronics12061333" TargetMode="External"/><Relationship Id="rId14" Type="http://schemas.openxmlformats.org/officeDocument/2006/relationships/hyperlink" Target="https://dataprivacymanager.net/netflix-fined-e4-75-million-for-data-privacy-violations-by-dutch-dpa/" TargetMode="External"/><Relationship Id="rId22" Type="http://schemas.openxmlformats.org/officeDocument/2006/relationships/hyperlink" Target="https://www.trade.gov/country-commercial-guides/sweden-import-tariffs" TargetMode="External"/><Relationship Id="rId27" Type="http://schemas.openxmlformats.org/officeDocument/2006/relationships/hyperlink" Target="https://www.legal500.com/guides/chapter/sweden-tmt/" TargetMode="External"/><Relationship Id="rId30" Type="http://schemas.openxmlformats.org/officeDocument/2006/relationships/hyperlink" Target="https://taxsummaries.pwc.com/quick-charts/corporate-income-tax-cit-rates" TargetMode="External"/><Relationship Id="rId35" Type="http://schemas.openxmlformats.org/officeDocument/2006/relationships/hyperlink" Target="https://www.statista.com/statistics/272545/annual-revenue-of-netflix/?srsltid=AfmBOooowj9Q_A8kVAjjuQ0W5sTiWpT_tleNMSWxXu6aRvm-tFr15OTW"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usinessofapps.com/data/apple-music-statistics/" TargetMode="External"/><Relationship Id="rId17" Type="http://schemas.openxmlformats.org/officeDocument/2006/relationships/hyperlink" Target="https://www.epa.gov/newsreleases/epa-grants-state-texas-primacy-protect-underground-water-resources" TargetMode="External"/><Relationship Id="rId25" Type="http://schemas.openxmlformats.org/officeDocument/2006/relationships/hyperlink" Target="https://www.researchgate.net/profile/Muhammad-Kalideen/publication/388959637_Machine_Learning-based_Recommendation_Systems_Issues_Challenges_and_Solutions/links/67ae47588311ce680c61ca39/Machine-Learning-based-Recommendation-Systems-Issues-Challenges-and-Solutions.pdf" TargetMode="External"/><Relationship Id="rId33" Type="http://schemas.openxmlformats.org/officeDocument/2006/relationships/hyperlink" Target="https://www.reuters.com/markets/europe/swedish-government-announces-747-mln-package-businesses-election-year-2026-2025-09-10/" TargetMode="External"/><Relationship Id="rId38" Type="http://schemas.openxmlformats.org/officeDocument/2006/relationships/hyperlink" Target="https://www.theglobaleconomy.com/USA/wb_political_stabilit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B5FAAB-7649-497C-8817-8E6632FE0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4685</Words>
  <Characters>26710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ANUJ</dc:creator>
  <cp:lastModifiedBy>PREMIUM</cp:lastModifiedBy>
  <cp:revision>2</cp:revision>
  <dcterms:created xsi:type="dcterms:W3CDTF">2025-11-20T19:37:00Z</dcterms:created>
  <dcterms:modified xsi:type="dcterms:W3CDTF">2025-11-20T19:37:00Z</dcterms:modified>
</cp:coreProperties>
</file>