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B4416" w14:textId="0466C1F2" w:rsidR="00E97310" w:rsidRDefault="00E97310"/>
    <w:p w14:paraId="752B0793" w14:textId="77777777" w:rsidR="00BF4BD1" w:rsidRPr="00DE6CB4" w:rsidRDefault="00BF4BD1"/>
    <w:p w14:paraId="2B8FC680" w14:textId="77777777" w:rsidR="00E97310" w:rsidRPr="00DE6CB4" w:rsidRDefault="00E97310"/>
    <w:p w14:paraId="45BEF36B" w14:textId="77777777" w:rsidR="00E97310" w:rsidRPr="00DE6CB4" w:rsidRDefault="00E97310"/>
    <w:p w14:paraId="498D1E52" w14:textId="77777777" w:rsidR="00E97310" w:rsidRPr="00DE6CB4" w:rsidRDefault="00E97310"/>
    <w:p w14:paraId="45D11072" w14:textId="77777777" w:rsidR="00E97310" w:rsidRPr="00DE6CB4" w:rsidRDefault="00E97310"/>
    <w:p w14:paraId="0070CB65" w14:textId="77777777" w:rsidR="00E97310" w:rsidRPr="00DE6CB4" w:rsidRDefault="00E97310"/>
    <w:p w14:paraId="02379D57" w14:textId="77777777" w:rsidR="00E97310" w:rsidRPr="00DE6CB4" w:rsidRDefault="00E97310"/>
    <w:p w14:paraId="2A9BB633" w14:textId="77777777" w:rsidR="00E97310" w:rsidRPr="00DE6CB4" w:rsidRDefault="00E97310"/>
    <w:p w14:paraId="32A98C38" w14:textId="77777777" w:rsidR="00E97310" w:rsidRPr="00DE6CB4" w:rsidRDefault="00E97310"/>
    <w:p w14:paraId="2D7508B0" w14:textId="77777777" w:rsidR="00E97310" w:rsidRPr="00DE6CB4" w:rsidRDefault="00E97310"/>
    <w:p w14:paraId="7DDB1CF1" w14:textId="77777777" w:rsidR="00E97310" w:rsidRPr="00DE6CB4" w:rsidRDefault="00E97310"/>
    <w:p w14:paraId="78C64FE8" w14:textId="77777777" w:rsidR="001B3908" w:rsidRPr="00DA7E34" w:rsidRDefault="00E97310" w:rsidP="00340261">
      <w:pPr>
        <w:jc w:val="center"/>
        <w:rPr>
          <w:rFonts w:ascii="Arial Black" w:hAnsi="Arial Black"/>
          <w:bCs/>
          <w:sz w:val="32"/>
          <w:szCs w:val="32"/>
        </w:rPr>
      </w:pPr>
      <w:r w:rsidRPr="00DA7E34">
        <w:rPr>
          <w:rFonts w:ascii="Arial Black" w:hAnsi="Arial Black"/>
          <w:sz w:val="32"/>
          <w:szCs w:val="32"/>
        </w:rPr>
        <w:t xml:space="preserve">Individual Report: </w:t>
      </w:r>
      <w:r w:rsidRPr="00DA7E34">
        <w:rPr>
          <w:rFonts w:ascii="Arial Black" w:hAnsi="Arial Black"/>
          <w:bCs/>
          <w:sz w:val="32"/>
          <w:szCs w:val="32"/>
        </w:rPr>
        <w:t>Introduction to Public Health (Ebola Virus)</w:t>
      </w:r>
    </w:p>
    <w:p w14:paraId="3C8D4F36" w14:textId="7C14A990" w:rsidR="00E97310" w:rsidRDefault="00E97310" w:rsidP="00340261">
      <w:pPr>
        <w:jc w:val="center"/>
        <w:rPr>
          <w:rFonts w:ascii="Arial Black" w:hAnsi="Arial Black"/>
          <w:bCs/>
          <w:sz w:val="24"/>
        </w:rPr>
      </w:pPr>
      <w:r w:rsidRPr="001B3908">
        <w:rPr>
          <w:rFonts w:ascii="Arial Black" w:hAnsi="Arial Black"/>
          <w:bCs/>
          <w:sz w:val="24"/>
        </w:rPr>
        <w:t>Student</w:t>
      </w:r>
      <w:r w:rsidR="001B3908" w:rsidRPr="001B3908">
        <w:rPr>
          <w:rFonts w:ascii="Arial Black" w:hAnsi="Arial Black"/>
          <w:bCs/>
          <w:sz w:val="24"/>
        </w:rPr>
        <w:t>’s</w:t>
      </w:r>
      <w:r w:rsidRPr="00DE6CB4">
        <w:rPr>
          <w:bCs/>
          <w:sz w:val="24"/>
        </w:rPr>
        <w:t xml:space="preserve"> </w:t>
      </w:r>
      <w:r w:rsidRPr="001B3908">
        <w:rPr>
          <w:rFonts w:ascii="Arial Black" w:hAnsi="Arial Black"/>
          <w:bCs/>
          <w:sz w:val="24"/>
        </w:rPr>
        <w:t>Name</w:t>
      </w:r>
      <w:r w:rsidR="00340261" w:rsidRPr="001B3908">
        <w:rPr>
          <w:rFonts w:ascii="Arial Black" w:hAnsi="Arial Black"/>
          <w:bCs/>
          <w:sz w:val="24"/>
        </w:rPr>
        <w:t>:</w:t>
      </w:r>
      <w:r w:rsidR="001B3908" w:rsidRPr="001B3908">
        <w:rPr>
          <w:rFonts w:ascii="Arial Black" w:hAnsi="Arial Black"/>
          <w:bCs/>
          <w:sz w:val="24"/>
        </w:rPr>
        <w:t xml:space="preserve"> </w:t>
      </w:r>
      <w:r w:rsidR="00B83B22" w:rsidRPr="001B3908">
        <w:rPr>
          <w:rFonts w:ascii="Arial Black" w:hAnsi="Arial Black"/>
          <w:bCs/>
          <w:sz w:val="24"/>
        </w:rPr>
        <w:t>Ifrah</w:t>
      </w:r>
      <w:r w:rsidR="001B3908" w:rsidRPr="001B3908">
        <w:rPr>
          <w:rFonts w:ascii="Arial Black" w:hAnsi="Arial Black"/>
          <w:bCs/>
          <w:sz w:val="24"/>
        </w:rPr>
        <w:t xml:space="preserve"> </w:t>
      </w:r>
      <w:r w:rsidR="0089450F">
        <w:rPr>
          <w:rFonts w:ascii="Arial Black" w:hAnsi="Arial Black"/>
          <w:bCs/>
          <w:sz w:val="24"/>
        </w:rPr>
        <w:t>Yassin</w:t>
      </w:r>
    </w:p>
    <w:p w14:paraId="6D0DA91B" w14:textId="75184861" w:rsidR="0089450F" w:rsidRDefault="0089450F" w:rsidP="00340261">
      <w:pPr>
        <w:jc w:val="center"/>
        <w:rPr>
          <w:rFonts w:ascii="Arial Black" w:hAnsi="Arial Black"/>
          <w:bCs/>
          <w:sz w:val="24"/>
        </w:rPr>
      </w:pPr>
      <w:r>
        <w:rPr>
          <w:rFonts w:ascii="Arial Black" w:hAnsi="Arial Black"/>
          <w:bCs/>
          <w:sz w:val="24"/>
        </w:rPr>
        <w:t>St</w:t>
      </w:r>
      <w:r w:rsidR="00FE6C76">
        <w:rPr>
          <w:rFonts w:ascii="Arial Black" w:hAnsi="Arial Black"/>
          <w:bCs/>
          <w:sz w:val="24"/>
        </w:rPr>
        <w:t>u</w:t>
      </w:r>
      <w:r>
        <w:rPr>
          <w:rFonts w:ascii="Arial Black" w:hAnsi="Arial Black"/>
          <w:bCs/>
          <w:sz w:val="24"/>
        </w:rPr>
        <w:t>dent’s number: 2132691</w:t>
      </w:r>
    </w:p>
    <w:p w14:paraId="05AC41D1" w14:textId="77777777" w:rsidR="007E1CDF" w:rsidRDefault="00B83B22" w:rsidP="00340261">
      <w:pPr>
        <w:jc w:val="center"/>
        <w:rPr>
          <w:rFonts w:ascii="Arial Black" w:hAnsi="Arial Black"/>
          <w:bCs/>
          <w:sz w:val="24"/>
        </w:rPr>
      </w:pPr>
      <w:r>
        <w:rPr>
          <w:rFonts w:ascii="Arial Black" w:hAnsi="Arial Black"/>
          <w:bCs/>
          <w:sz w:val="24"/>
        </w:rPr>
        <w:t xml:space="preserve">Module code: </w:t>
      </w:r>
      <w:r w:rsidR="00253548">
        <w:rPr>
          <w:rFonts w:ascii="Arial Black" w:hAnsi="Arial Black"/>
          <w:bCs/>
          <w:sz w:val="24"/>
        </w:rPr>
        <w:t>LCHSS400</w:t>
      </w:r>
      <w:r w:rsidR="007E1CDF">
        <w:rPr>
          <w:rFonts w:ascii="Arial Black" w:hAnsi="Arial Black"/>
          <w:bCs/>
          <w:sz w:val="24"/>
        </w:rPr>
        <w:t>4</w:t>
      </w:r>
    </w:p>
    <w:p w14:paraId="3F9DB4F6" w14:textId="23A7D8A2" w:rsidR="00FE6C76" w:rsidRDefault="007E1CDF" w:rsidP="00340261">
      <w:pPr>
        <w:jc w:val="center"/>
        <w:rPr>
          <w:rFonts w:ascii="Arial Black" w:hAnsi="Arial Black"/>
          <w:bCs/>
          <w:sz w:val="24"/>
        </w:rPr>
      </w:pPr>
      <w:r>
        <w:rPr>
          <w:rFonts w:ascii="Arial Black" w:hAnsi="Arial Black"/>
          <w:bCs/>
          <w:sz w:val="24"/>
        </w:rPr>
        <w:t xml:space="preserve">Lecturer name: </w:t>
      </w:r>
      <w:r w:rsidR="001C47D7">
        <w:rPr>
          <w:rFonts w:ascii="Arial Black" w:hAnsi="Arial Black"/>
          <w:bCs/>
          <w:sz w:val="24"/>
        </w:rPr>
        <w:t xml:space="preserve">Dr Muhammad </w:t>
      </w:r>
      <w:proofErr w:type="spellStart"/>
      <w:r w:rsidR="001C47D7">
        <w:rPr>
          <w:rFonts w:ascii="Arial Black" w:hAnsi="Arial Black"/>
          <w:bCs/>
          <w:sz w:val="24"/>
        </w:rPr>
        <w:t>Ho</w:t>
      </w:r>
      <w:r w:rsidR="00DA7E34">
        <w:rPr>
          <w:rFonts w:ascii="Arial Black" w:hAnsi="Arial Black"/>
          <w:bCs/>
          <w:sz w:val="24"/>
        </w:rPr>
        <w:t>ssian</w:t>
      </w:r>
      <w:proofErr w:type="spellEnd"/>
      <w:r w:rsidR="00B83B22">
        <w:rPr>
          <w:rFonts w:ascii="Arial Black" w:hAnsi="Arial Black"/>
          <w:bCs/>
          <w:sz w:val="24"/>
        </w:rPr>
        <w:t xml:space="preserve">  </w:t>
      </w:r>
    </w:p>
    <w:p w14:paraId="342615CD" w14:textId="77777777" w:rsidR="0089450F" w:rsidRPr="00340261" w:rsidRDefault="0089450F" w:rsidP="00340261">
      <w:pPr>
        <w:jc w:val="center"/>
        <w:rPr>
          <w:bCs/>
          <w:sz w:val="32"/>
          <w:szCs w:val="32"/>
        </w:rPr>
      </w:pPr>
    </w:p>
    <w:p w14:paraId="14249759" w14:textId="1A513D9C" w:rsidR="00E97310" w:rsidRPr="00DE6CB4" w:rsidRDefault="00E97310" w:rsidP="00E97310">
      <w:pPr>
        <w:jc w:val="center"/>
        <w:rPr>
          <w:bCs/>
          <w:sz w:val="24"/>
        </w:rPr>
      </w:pPr>
    </w:p>
    <w:p w14:paraId="4E2CAADF" w14:textId="70AA2578" w:rsidR="00E97310" w:rsidRPr="00DE6CB4" w:rsidRDefault="00E97310" w:rsidP="00CD27E5">
      <w:pPr>
        <w:rPr>
          <w:bCs/>
          <w:sz w:val="24"/>
        </w:rPr>
      </w:pPr>
      <w:r w:rsidRPr="00DE6CB4">
        <w:rPr>
          <w:bCs/>
          <w:sz w:val="24"/>
        </w:rPr>
        <w:br w:type="page"/>
      </w:r>
    </w:p>
    <w:sdt>
      <w:sdtPr>
        <w:rPr>
          <w:rFonts w:ascii="Arial" w:eastAsiaTheme="minorHAnsi" w:hAnsi="Arial" w:cs="Arial"/>
          <w:b/>
          <w:color w:val="auto"/>
          <w:sz w:val="22"/>
          <w:szCs w:val="24"/>
          <w:shd w:val="clear" w:color="auto" w:fill="FFFFFF"/>
          <w:lang w:val="en-GB"/>
        </w:rPr>
        <w:id w:val="815917294"/>
        <w:docPartObj>
          <w:docPartGallery w:val="Table of Contents"/>
          <w:docPartUnique/>
        </w:docPartObj>
      </w:sdtPr>
      <w:sdtEndPr>
        <w:rPr>
          <w:bCs/>
          <w:noProof/>
        </w:rPr>
      </w:sdtEndPr>
      <w:sdtContent>
        <w:p w14:paraId="22A40667" w14:textId="77777777" w:rsidR="00E97310" w:rsidRPr="00DE6CB4" w:rsidRDefault="00E97310" w:rsidP="00E97310">
          <w:pPr>
            <w:pStyle w:val="TOCHeading"/>
            <w:spacing w:before="0" w:line="360" w:lineRule="auto"/>
            <w:contextualSpacing/>
            <w:jc w:val="center"/>
            <w:rPr>
              <w:rFonts w:ascii="Arial" w:hAnsi="Arial" w:cs="Arial"/>
              <w:b/>
              <w:color w:val="auto"/>
              <w:sz w:val="22"/>
              <w:szCs w:val="22"/>
            </w:rPr>
          </w:pPr>
          <w:r w:rsidRPr="00DE6CB4">
            <w:rPr>
              <w:rFonts w:ascii="Arial" w:hAnsi="Arial" w:cs="Arial"/>
              <w:b/>
              <w:color w:val="auto"/>
              <w:sz w:val="22"/>
              <w:szCs w:val="22"/>
            </w:rPr>
            <w:t>Table of Contents</w:t>
          </w:r>
        </w:p>
        <w:p w14:paraId="09966BA6" w14:textId="77777777" w:rsidR="00E97310" w:rsidRPr="00DE6CB4" w:rsidRDefault="00E97310" w:rsidP="00DE6CB4">
          <w:pPr>
            <w:spacing w:after="0" w:line="360" w:lineRule="auto"/>
            <w:contextualSpacing/>
            <w:rPr>
              <w:lang w:val="en-US"/>
            </w:rPr>
          </w:pPr>
        </w:p>
        <w:p w14:paraId="6AAC64B1" w14:textId="77777777" w:rsidR="00E97310" w:rsidRPr="00DE6CB4" w:rsidRDefault="00E97310" w:rsidP="00DE6CB4">
          <w:pPr>
            <w:pStyle w:val="TOC1"/>
            <w:tabs>
              <w:tab w:val="right" w:leader="dot" w:pos="9350"/>
            </w:tabs>
            <w:spacing w:after="0" w:line="360" w:lineRule="auto"/>
            <w:contextualSpacing/>
            <w:rPr>
              <w:noProof/>
              <w:szCs w:val="22"/>
            </w:rPr>
          </w:pPr>
          <w:r w:rsidRPr="00DE6CB4">
            <w:rPr>
              <w:szCs w:val="22"/>
            </w:rPr>
            <w:fldChar w:fldCharType="begin"/>
          </w:r>
          <w:r w:rsidRPr="00DE6CB4">
            <w:rPr>
              <w:szCs w:val="22"/>
            </w:rPr>
            <w:instrText xml:space="preserve"> TOC \o "1-3" \h \z \u </w:instrText>
          </w:r>
          <w:r w:rsidRPr="00DE6CB4">
            <w:rPr>
              <w:szCs w:val="22"/>
            </w:rPr>
            <w:fldChar w:fldCharType="separate"/>
          </w:r>
          <w:hyperlink w:anchor="_Toc118365288" w:history="1">
            <w:r w:rsidRPr="00DE6CB4">
              <w:rPr>
                <w:rStyle w:val="Hyperlink"/>
                <w:noProof/>
                <w:color w:val="auto"/>
                <w:szCs w:val="22"/>
              </w:rPr>
              <w:t>Introduction</w:t>
            </w:r>
            <w:r w:rsidRPr="00DE6CB4">
              <w:rPr>
                <w:noProof/>
                <w:webHidden/>
                <w:szCs w:val="22"/>
              </w:rPr>
              <w:tab/>
            </w:r>
            <w:r w:rsidRPr="00DE6CB4">
              <w:rPr>
                <w:noProof/>
                <w:webHidden/>
                <w:szCs w:val="22"/>
              </w:rPr>
              <w:fldChar w:fldCharType="begin"/>
            </w:r>
            <w:r w:rsidRPr="00DE6CB4">
              <w:rPr>
                <w:noProof/>
                <w:webHidden/>
                <w:szCs w:val="22"/>
              </w:rPr>
              <w:instrText xml:space="preserve"> PAGEREF _Toc118365288 \h </w:instrText>
            </w:r>
            <w:r w:rsidRPr="00DE6CB4">
              <w:rPr>
                <w:noProof/>
                <w:webHidden/>
                <w:szCs w:val="22"/>
              </w:rPr>
            </w:r>
            <w:r w:rsidRPr="00DE6CB4">
              <w:rPr>
                <w:noProof/>
                <w:webHidden/>
                <w:szCs w:val="22"/>
              </w:rPr>
              <w:fldChar w:fldCharType="separate"/>
            </w:r>
            <w:r w:rsidRPr="00DE6CB4">
              <w:rPr>
                <w:noProof/>
                <w:webHidden/>
                <w:szCs w:val="22"/>
              </w:rPr>
              <w:t>3</w:t>
            </w:r>
            <w:r w:rsidRPr="00DE6CB4">
              <w:rPr>
                <w:noProof/>
                <w:webHidden/>
                <w:szCs w:val="22"/>
              </w:rPr>
              <w:fldChar w:fldCharType="end"/>
            </w:r>
          </w:hyperlink>
        </w:p>
        <w:p w14:paraId="729FCCA3" w14:textId="77777777" w:rsidR="00E97310" w:rsidRPr="00DE6CB4" w:rsidRDefault="00000000" w:rsidP="00DE6CB4">
          <w:pPr>
            <w:pStyle w:val="TOC1"/>
            <w:tabs>
              <w:tab w:val="right" w:leader="dot" w:pos="9350"/>
            </w:tabs>
            <w:spacing w:after="0" w:line="360" w:lineRule="auto"/>
            <w:contextualSpacing/>
            <w:rPr>
              <w:noProof/>
              <w:szCs w:val="22"/>
            </w:rPr>
          </w:pPr>
          <w:hyperlink w:anchor="_Toc118365289" w:history="1">
            <w:r w:rsidR="00E97310" w:rsidRPr="00DE6CB4">
              <w:rPr>
                <w:rStyle w:val="Hyperlink"/>
                <w:noProof/>
                <w:color w:val="auto"/>
                <w:szCs w:val="22"/>
              </w:rPr>
              <w:t>Main Body</w:t>
            </w:r>
            <w:r w:rsidR="00E97310" w:rsidRPr="00DE6CB4">
              <w:rPr>
                <w:noProof/>
                <w:webHidden/>
                <w:szCs w:val="22"/>
              </w:rPr>
              <w:tab/>
            </w:r>
            <w:r w:rsidR="00E97310" w:rsidRPr="00DE6CB4">
              <w:rPr>
                <w:noProof/>
                <w:webHidden/>
                <w:szCs w:val="22"/>
              </w:rPr>
              <w:fldChar w:fldCharType="begin"/>
            </w:r>
            <w:r w:rsidR="00E97310" w:rsidRPr="00DE6CB4">
              <w:rPr>
                <w:noProof/>
                <w:webHidden/>
                <w:szCs w:val="22"/>
              </w:rPr>
              <w:instrText xml:space="preserve"> PAGEREF _Toc118365289 \h </w:instrText>
            </w:r>
            <w:r w:rsidR="00E97310" w:rsidRPr="00DE6CB4">
              <w:rPr>
                <w:noProof/>
                <w:webHidden/>
                <w:szCs w:val="22"/>
              </w:rPr>
            </w:r>
            <w:r w:rsidR="00E97310" w:rsidRPr="00DE6CB4">
              <w:rPr>
                <w:noProof/>
                <w:webHidden/>
                <w:szCs w:val="22"/>
              </w:rPr>
              <w:fldChar w:fldCharType="separate"/>
            </w:r>
            <w:r w:rsidR="00E97310" w:rsidRPr="00DE6CB4">
              <w:rPr>
                <w:noProof/>
                <w:webHidden/>
                <w:szCs w:val="22"/>
              </w:rPr>
              <w:t>3</w:t>
            </w:r>
            <w:r w:rsidR="00E97310" w:rsidRPr="00DE6CB4">
              <w:rPr>
                <w:noProof/>
                <w:webHidden/>
                <w:szCs w:val="22"/>
              </w:rPr>
              <w:fldChar w:fldCharType="end"/>
            </w:r>
          </w:hyperlink>
        </w:p>
        <w:p w14:paraId="777A9075" w14:textId="77777777" w:rsidR="00E97310" w:rsidRPr="00DE6CB4" w:rsidRDefault="00000000" w:rsidP="00DE6CB4">
          <w:pPr>
            <w:pStyle w:val="TOC2"/>
            <w:tabs>
              <w:tab w:val="right" w:leader="dot" w:pos="9350"/>
            </w:tabs>
            <w:spacing w:after="0" w:line="360" w:lineRule="auto"/>
            <w:contextualSpacing/>
            <w:rPr>
              <w:noProof/>
              <w:szCs w:val="22"/>
            </w:rPr>
          </w:pPr>
          <w:hyperlink w:anchor="_Toc118365290" w:history="1">
            <w:r w:rsidR="00E97310" w:rsidRPr="00DE6CB4">
              <w:rPr>
                <w:rStyle w:val="Hyperlink"/>
                <w:noProof/>
                <w:color w:val="auto"/>
                <w:szCs w:val="22"/>
              </w:rPr>
              <w:t>“Public health measures available”</w:t>
            </w:r>
            <w:r w:rsidR="00E97310" w:rsidRPr="00DE6CB4">
              <w:rPr>
                <w:noProof/>
                <w:webHidden/>
                <w:szCs w:val="22"/>
              </w:rPr>
              <w:tab/>
            </w:r>
            <w:r w:rsidR="00E97310" w:rsidRPr="00DE6CB4">
              <w:rPr>
                <w:noProof/>
                <w:webHidden/>
                <w:szCs w:val="22"/>
              </w:rPr>
              <w:fldChar w:fldCharType="begin"/>
            </w:r>
            <w:r w:rsidR="00E97310" w:rsidRPr="00DE6CB4">
              <w:rPr>
                <w:noProof/>
                <w:webHidden/>
                <w:szCs w:val="22"/>
              </w:rPr>
              <w:instrText xml:space="preserve"> PAGEREF _Toc118365290 \h </w:instrText>
            </w:r>
            <w:r w:rsidR="00E97310" w:rsidRPr="00DE6CB4">
              <w:rPr>
                <w:noProof/>
                <w:webHidden/>
                <w:szCs w:val="22"/>
              </w:rPr>
            </w:r>
            <w:r w:rsidR="00E97310" w:rsidRPr="00DE6CB4">
              <w:rPr>
                <w:noProof/>
                <w:webHidden/>
                <w:szCs w:val="22"/>
              </w:rPr>
              <w:fldChar w:fldCharType="separate"/>
            </w:r>
            <w:r w:rsidR="00E97310" w:rsidRPr="00DE6CB4">
              <w:rPr>
                <w:noProof/>
                <w:webHidden/>
                <w:szCs w:val="22"/>
              </w:rPr>
              <w:t>3</w:t>
            </w:r>
            <w:r w:rsidR="00E97310" w:rsidRPr="00DE6CB4">
              <w:rPr>
                <w:noProof/>
                <w:webHidden/>
                <w:szCs w:val="22"/>
              </w:rPr>
              <w:fldChar w:fldCharType="end"/>
            </w:r>
          </w:hyperlink>
        </w:p>
        <w:p w14:paraId="3404D376" w14:textId="0D29391F" w:rsidR="00E97310" w:rsidRPr="00DE6CB4" w:rsidRDefault="009C6E1F" w:rsidP="00DE6CB4">
          <w:pPr>
            <w:pStyle w:val="TOC2"/>
            <w:tabs>
              <w:tab w:val="right" w:leader="dot" w:pos="9350"/>
            </w:tabs>
            <w:spacing w:after="0" w:line="360" w:lineRule="auto"/>
            <w:contextualSpacing/>
            <w:rPr>
              <w:noProof/>
              <w:szCs w:val="22"/>
            </w:rPr>
          </w:pPr>
          <w:r>
            <w:t>"</w:t>
          </w:r>
          <w:hyperlink w:anchor="_Toc118365291" w:history="1">
            <w:r w:rsidR="00E97310" w:rsidRPr="00DE6CB4">
              <w:rPr>
                <w:rStyle w:val="Hyperlink"/>
                <w:noProof/>
                <w:color w:val="auto"/>
                <w:szCs w:val="22"/>
              </w:rPr>
              <w:t>The Key Risk Factors of Ebola Virus Disease</w:t>
            </w:r>
            <w:r>
              <w:rPr>
                <w:rStyle w:val="Hyperlink"/>
                <w:noProof/>
                <w:color w:val="auto"/>
                <w:szCs w:val="22"/>
              </w:rPr>
              <w:t>”</w:t>
            </w:r>
            <w:r w:rsidR="00E97310" w:rsidRPr="00DE6CB4">
              <w:rPr>
                <w:noProof/>
                <w:webHidden/>
                <w:szCs w:val="22"/>
              </w:rPr>
              <w:tab/>
            </w:r>
            <w:r w:rsidR="00E97310" w:rsidRPr="00DE6CB4">
              <w:rPr>
                <w:noProof/>
                <w:webHidden/>
                <w:szCs w:val="22"/>
              </w:rPr>
              <w:fldChar w:fldCharType="begin"/>
            </w:r>
            <w:r w:rsidR="00E97310" w:rsidRPr="00DE6CB4">
              <w:rPr>
                <w:noProof/>
                <w:webHidden/>
                <w:szCs w:val="22"/>
              </w:rPr>
              <w:instrText xml:space="preserve"> PAGEREF _Toc118365291 \h </w:instrText>
            </w:r>
            <w:r w:rsidR="00E97310" w:rsidRPr="00DE6CB4">
              <w:rPr>
                <w:noProof/>
                <w:webHidden/>
                <w:szCs w:val="22"/>
              </w:rPr>
            </w:r>
            <w:r w:rsidR="00E97310" w:rsidRPr="00DE6CB4">
              <w:rPr>
                <w:noProof/>
                <w:webHidden/>
                <w:szCs w:val="22"/>
              </w:rPr>
              <w:fldChar w:fldCharType="separate"/>
            </w:r>
            <w:r w:rsidR="00E97310" w:rsidRPr="00DE6CB4">
              <w:rPr>
                <w:noProof/>
                <w:webHidden/>
                <w:szCs w:val="22"/>
              </w:rPr>
              <w:t>5</w:t>
            </w:r>
            <w:r w:rsidR="00E97310" w:rsidRPr="00DE6CB4">
              <w:rPr>
                <w:noProof/>
                <w:webHidden/>
                <w:szCs w:val="22"/>
              </w:rPr>
              <w:fldChar w:fldCharType="end"/>
            </w:r>
          </w:hyperlink>
        </w:p>
        <w:p w14:paraId="3831328E" w14:textId="77777777" w:rsidR="00E97310" w:rsidRPr="00DE6CB4" w:rsidRDefault="00000000" w:rsidP="00DE6CB4">
          <w:pPr>
            <w:pStyle w:val="TOC2"/>
            <w:tabs>
              <w:tab w:val="right" w:leader="dot" w:pos="9350"/>
            </w:tabs>
            <w:spacing w:after="0" w:line="360" w:lineRule="auto"/>
            <w:contextualSpacing/>
            <w:rPr>
              <w:noProof/>
              <w:szCs w:val="22"/>
            </w:rPr>
          </w:pPr>
          <w:hyperlink w:anchor="_Toc118365292" w:history="1">
            <w:r w:rsidR="00E97310" w:rsidRPr="00DE6CB4">
              <w:rPr>
                <w:rStyle w:val="Hyperlink"/>
                <w:noProof/>
                <w:color w:val="auto"/>
                <w:szCs w:val="22"/>
              </w:rPr>
              <w:t>“Long and Short Consequences of Ebola Virus Disease on Health Sector”</w:t>
            </w:r>
            <w:r w:rsidR="00E97310" w:rsidRPr="00DE6CB4">
              <w:rPr>
                <w:noProof/>
                <w:webHidden/>
                <w:szCs w:val="22"/>
              </w:rPr>
              <w:tab/>
            </w:r>
            <w:r w:rsidR="00E97310" w:rsidRPr="00DE6CB4">
              <w:rPr>
                <w:noProof/>
                <w:webHidden/>
                <w:szCs w:val="22"/>
              </w:rPr>
              <w:fldChar w:fldCharType="begin"/>
            </w:r>
            <w:r w:rsidR="00E97310" w:rsidRPr="00DE6CB4">
              <w:rPr>
                <w:noProof/>
                <w:webHidden/>
                <w:szCs w:val="22"/>
              </w:rPr>
              <w:instrText xml:space="preserve"> PAGEREF _Toc118365292 \h </w:instrText>
            </w:r>
            <w:r w:rsidR="00E97310" w:rsidRPr="00DE6CB4">
              <w:rPr>
                <w:noProof/>
                <w:webHidden/>
                <w:szCs w:val="22"/>
              </w:rPr>
            </w:r>
            <w:r w:rsidR="00E97310" w:rsidRPr="00DE6CB4">
              <w:rPr>
                <w:noProof/>
                <w:webHidden/>
                <w:szCs w:val="22"/>
              </w:rPr>
              <w:fldChar w:fldCharType="separate"/>
            </w:r>
            <w:r w:rsidR="00E97310" w:rsidRPr="00DE6CB4">
              <w:rPr>
                <w:noProof/>
                <w:webHidden/>
                <w:szCs w:val="22"/>
              </w:rPr>
              <w:t>5</w:t>
            </w:r>
            <w:r w:rsidR="00E97310" w:rsidRPr="00DE6CB4">
              <w:rPr>
                <w:noProof/>
                <w:webHidden/>
                <w:szCs w:val="22"/>
              </w:rPr>
              <w:fldChar w:fldCharType="end"/>
            </w:r>
          </w:hyperlink>
        </w:p>
        <w:p w14:paraId="526D3F83" w14:textId="77777777" w:rsidR="00E97310" w:rsidRPr="00DE6CB4" w:rsidRDefault="00000000" w:rsidP="00DE6CB4">
          <w:pPr>
            <w:pStyle w:val="TOC1"/>
            <w:tabs>
              <w:tab w:val="right" w:leader="dot" w:pos="9350"/>
            </w:tabs>
            <w:spacing w:after="0" w:line="360" w:lineRule="auto"/>
            <w:contextualSpacing/>
            <w:rPr>
              <w:noProof/>
              <w:szCs w:val="22"/>
            </w:rPr>
          </w:pPr>
          <w:hyperlink w:anchor="_Toc118365293" w:history="1">
            <w:r w:rsidR="00E97310" w:rsidRPr="00DE6CB4">
              <w:rPr>
                <w:rStyle w:val="Hyperlink"/>
                <w:noProof/>
                <w:color w:val="auto"/>
                <w:szCs w:val="22"/>
              </w:rPr>
              <w:t>Conclusion</w:t>
            </w:r>
            <w:r w:rsidR="00E97310" w:rsidRPr="00DE6CB4">
              <w:rPr>
                <w:noProof/>
                <w:webHidden/>
                <w:szCs w:val="22"/>
              </w:rPr>
              <w:tab/>
            </w:r>
            <w:r w:rsidR="00E97310" w:rsidRPr="00DE6CB4">
              <w:rPr>
                <w:noProof/>
                <w:webHidden/>
                <w:szCs w:val="22"/>
              </w:rPr>
              <w:fldChar w:fldCharType="begin"/>
            </w:r>
            <w:r w:rsidR="00E97310" w:rsidRPr="00DE6CB4">
              <w:rPr>
                <w:noProof/>
                <w:webHidden/>
                <w:szCs w:val="22"/>
              </w:rPr>
              <w:instrText xml:space="preserve"> PAGEREF _Toc118365293 \h </w:instrText>
            </w:r>
            <w:r w:rsidR="00E97310" w:rsidRPr="00DE6CB4">
              <w:rPr>
                <w:noProof/>
                <w:webHidden/>
                <w:szCs w:val="22"/>
              </w:rPr>
            </w:r>
            <w:r w:rsidR="00E97310" w:rsidRPr="00DE6CB4">
              <w:rPr>
                <w:noProof/>
                <w:webHidden/>
                <w:szCs w:val="22"/>
              </w:rPr>
              <w:fldChar w:fldCharType="separate"/>
            </w:r>
            <w:r w:rsidR="00E97310" w:rsidRPr="00DE6CB4">
              <w:rPr>
                <w:noProof/>
                <w:webHidden/>
                <w:szCs w:val="22"/>
              </w:rPr>
              <w:t>7</w:t>
            </w:r>
            <w:r w:rsidR="00E97310" w:rsidRPr="00DE6CB4">
              <w:rPr>
                <w:noProof/>
                <w:webHidden/>
                <w:szCs w:val="22"/>
              </w:rPr>
              <w:fldChar w:fldCharType="end"/>
            </w:r>
          </w:hyperlink>
        </w:p>
        <w:p w14:paraId="442A5AD5" w14:textId="77777777" w:rsidR="00E97310" w:rsidRPr="00DE6CB4" w:rsidRDefault="00000000" w:rsidP="00DE6CB4">
          <w:pPr>
            <w:pStyle w:val="TOC1"/>
            <w:tabs>
              <w:tab w:val="right" w:leader="dot" w:pos="9350"/>
            </w:tabs>
            <w:spacing w:after="0" w:line="360" w:lineRule="auto"/>
            <w:contextualSpacing/>
            <w:rPr>
              <w:noProof/>
              <w:szCs w:val="22"/>
            </w:rPr>
          </w:pPr>
          <w:hyperlink w:anchor="_Toc118365294" w:history="1">
            <w:r w:rsidR="00E97310" w:rsidRPr="00DE6CB4">
              <w:rPr>
                <w:rStyle w:val="Hyperlink"/>
                <w:noProof/>
                <w:color w:val="auto"/>
                <w:szCs w:val="22"/>
              </w:rPr>
              <w:t>References</w:t>
            </w:r>
            <w:r w:rsidR="00E97310" w:rsidRPr="00DE6CB4">
              <w:rPr>
                <w:noProof/>
                <w:webHidden/>
                <w:szCs w:val="22"/>
              </w:rPr>
              <w:tab/>
            </w:r>
            <w:r w:rsidR="00E97310" w:rsidRPr="00DE6CB4">
              <w:rPr>
                <w:noProof/>
                <w:webHidden/>
                <w:szCs w:val="22"/>
              </w:rPr>
              <w:fldChar w:fldCharType="begin"/>
            </w:r>
            <w:r w:rsidR="00E97310" w:rsidRPr="00DE6CB4">
              <w:rPr>
                <w:noProof/>
                <w:webHidden/>
                <w:szCs w:val="22"/>
              </w:rPr>
              <w:instrText xml:space="preserve"> PAGEREF _Toc118365294 \h </w:instrText>
            </w:r>
            <w:r w:rsidR="00E97310" w:rsidRPr="00DE6CB4">
              <w:rPr>
                <w:noProof/>
                <w:webHidden/>
                <w:szCs w:val="22"/>
              </w:rPr>
            </w:r>
            <w:r w:rsidR="00E97310" w:rsidRPr="00DE6CB4">
              <w:rPr>
                <w:noProof/>
                <w:webHidden/>
                <w:szCs w:val="22"/>
              </w:rPr>
              <w:fldChar w:fldCharType="separate"/>
            </w:r>
            <w:r w:rsidR="00E97310" w:rsidRPr="00DE6CB4">
              <w:rPr>
                <w:noProof/>
                <w:webHidden/>
                <w:szCs w:val="22"/>
              </w:rPr>
              <w:t>8</w:t>
            </w:r>
            <w:r w:rsidR="00E97310" w:rsidRPr="00DE6CB4">
              <w:rPr>
                <w:noProof/>
                <w:webHidden/>
                <w:szCs w:val="22"/>
              </w:rPr>
              <w:fldChar w:fldCharType="end"/>
            </w:r>
          </w:hyperlink>
        </w:p>
        <w:p w14:paraId="27EB79D8" w14:textId="77777777" w:rsidR="00E97310" w:rsidRPr="00DE6CB4" w:rsidRDefault="00E97310" w:rsidP="00DE6CB4">
          <w:pPr>
            <w:spacing w:after="0" w:line="360" w:lineRule="auto"/>
            <w:contextualSpacing/>
          </w:pPr>
          <w:r w:rsidRPr="00DE6CB4">
            <w:rPr>
              <w:b/>
              <w:bCs/>
              <w:noProof/>
              <w:szCs w:val="22"/>
            </w:rPr>
            <w:fldChar w:fldCharType="end"/>
          </w:r>
        </w:p>
      </w:sdtContent>
    </w:sdt>
    <w:p w14:paraId="0FAE0C7E" w14:textId="77777777" w:rsidR="00E97310" w:rsidRPr="00DE6CB4" w:rsidRDefault="00E97310">
      <w:pPr>
        <w:rPr>
          <w:rFonts w:eastAsiaTheme="majorEastAsia"/>
          <w:b/>
          <w:i/>
          <w:szCs w:val="22"/>
        </w:rPr>
      </w:pPr>
      <w:r w:rsidRPr="00DE6CB4">
        <w:br w:type="page"/>
      </w:r>
    </w:p>
    <w:p w14:paraId="2321FA05" w14:textId="77777777" w:rsidR="00E97310" w:rsidRPr="00DE6CB4" w:rsidRDefault="00E97310" w:rsidP="00E97310">
      <w:pPr>
        <w:jc w:val="center"/>
        <w:rPr>
          <w:bCs/>
          <w:sz w:val="24"/>
        </w:rPr>
      </w:pPr>
      <w:r w:rsidRPr="00DE6CB4">
        <w:lastRenderedPageBreak/>
        <w:t xml:space="preserve">Individual Report: </w:t>
      </w:r>
      <w:r w:rsidRPr="00DE6CB4">
        <w:rPr>
          <w:bCs/>
          <w:sz w:val="24"/>
        </w:rPr>
        <w:t>Introduction to Public Health (Ebola Virus)</w:t>
      </w:r>
    </w:p>
    <w:p w14:paraId="698146CA" w14:textId="77777777" w:rsidR="00E97310" w:rsidRPr="00DE6CB4" w:rsidRDefault="00E97310" w:rsidP="00E97310">
      <w:pPr>
        <w:jc w:val="center"/>
        <w:rPr>
          <w:bCs/>
          <w:sz w:val="24"/>
        </w:rPr>
      </w:pPr>
    </w:p>
    <w:p w14:paraId="1F859D55" w14:textId="77777777" w:rsidR="00DF61D7" w:rsidRPr="00DE6CB4" w:rsidRDefault="000551A3" w:rsidP="0095225F">
      <w:pPr>
        <w:pStyle w:val="Heading1"/>
      </w:pPr>
      <w:bookmarkStart w:id="0" w:name="_Toc118365288"/>
      <w:r w:rsidRPr="00DE6CB4">
        <w:t>Introduction</w:t>
      </w:r>
      <w:bookmarkEnd w:id="0"/>
    </w:p>
    <w:p w14:paraId="63F19992" w14:textId="77777777" w:rsidR="0095225F" w:rsidRPr="00DE6CB4" w:rsidRDefault="00E209BC" w:rsidP="0095225F">
      <w:pPr>
        <w:spacing w:after="0" w:line="360" w:lineRule="auto"/>
        <w:ind w:firstLine="720"/>
        <w:contextualSpacing/>
        <w:jc w:val="both"/>
      </w:pPr>
      <w:r w:rsidRPr="00DE6CB4">
        <w:t>“</w:t>
      </w:r>
      <w:r w:rsidR="000551A3" w:rsidRPr="00DE6CB4">
        <w:t>Ebola Virus Disease</w:t>
      </w:r>
      <w:r w:rsidRPr="00DE6CB4">
        <w:t>”</w:t>
      </w:r>
      <w:r w:rsidR="000551A3" w:rsidRPr="00DE6CB4">
        <w:t xml:space="preserve"> (EVD) which took place mostly in the African region, is a fatal infection with occasional eruptions</w:t>
      </w:r>
      <w:r w:rsidR="0095225F" w:rsidRPr="00DE6CB4">
        <w:t xml:space="preserve"> (</w:t>
      </w:r>
      <w:proofErr w:type="spellStart"/>
      <w:r w:rsidR="0095225F" w:rsidRPr="00DE6CB4">
        <w:t>Aruna</w:t>
      </w:r>
      <w:proofErr w:type="spellEnd"/>
      <w:r w:rsidR="0095225F" w:rsidRPr="00DE6CB4">
        <w:t>, et al., 2019)</w:t>
      </w:r>
      <w:r w:rsidR="000551A3" w:rsidRPr="00DE6CB4">
        <w:t xml:space="preserve">. People as well as nonhuman prelates, like </w:t>
      </w:r>
      <w:r w:rsidRPr="00DE6CB4">
        <w:t>“</w:t>
      </w:r>
      <w:r w:rsidR="000551A3" w:rsidRPr="00DE6CB4">
        <w:t>monkeys, chimpanzees, and gorillas</w:t>
      </w:r>
      <w:r w:rsidRPr="00DE6CB4">
        <w:t>”</w:t>
      </w:r>
      <w:r w:rsidR="000551A3" w:rsidRPr="00DE6CB4">
        <w:t xml:space="preserve">, were generally affected by this virus. This disease is comprised of a few different viruses </w:t>
      </w:r>
      <w:r w:rsidR="00CE5D02" w:rsidRPr="00DE6CB4">
        <w:t xml:space="preserve">of which four can affect humans, </w:t>
      </w:r>
      <w:r w:rsidR="000551A3" w:rsidRPr="00DE6CB4">
        <w:t xml:space="preserve">like </w:t>
      </w:r>
      <w:r w:rsidRPr="00DE6CB4">
        <w:t>“</w:t>
      </w:r>
      <w:r w:rsidR="000551A3" w:rsidRPr="00DE6CB4">
        <w:t>Ebola, Bundibugyo, Sudan, and Tai Forest</w:t>
      </w:r>
      <w:r w:rsidRPr="00DE6CB4">
        <w:t>”</w:t>
      </w:r>
      <w:r w:rsidR="00CE5D02" w:rsidRPr="00DE6CB4">
        <w:t xml:space="preserve">, and others can affect nonhuman prelates. In 1976, Ebola Virus was discovered near the </w:t>
      </w:r>
      <w:r w:rsidRPr="00DE6CB4">
        <w:t>“</w:t>
      </w:r>
      <w:r w:rsidR="00CE5D02" w:rsidRPr="00DE6CB4">
        <w:t>Ebola River</w:t>
      </w:r>
      <w:r w:rsidRPr="00DE6CB4">
        <w:t>”</w:t>
      </w:r>
      <w:r w:rsidR="00CE5D02" w:rsidRPr="00DE6CB4">
        <w:t>. People were being affected by this disease since then resulting in disruptions in different states of Africa</w:t>
      </w:r>
      <w:r w:rsidR="00F63C5D" w:rsidRPr="00DE6CB4">
        <w:t xml:space="preserve"> (</w:t>
      </w:r>
      <w:proofErr w:type="spellStart"/>
      <w:r w:rsidR="00F63C5D" w:rsidRPr="00DE6CB4">
        <w:t>Cénat</w:t>
      </w:r>
      <w:proofErr w:type="spellEnd"/>
      <w:r w:rsidR="00F63C5D" w:rsidRPr="00DE6CB4">
        <w:t>, et al., 2020)</w:t>
      </w:r>
      <w:r w:rsidR="00CE5D02" w:rsidRPr="00DE6CB4">
        <w:t>. Scientists remained unaware of the core reason for this disease for a very long time. Scientists assumed that this disease is animal-borne</w:t>
      </w:r>
      <w:r w:rsidR="003C2284" w:rsidRPr="00DE6CB4">
        <w:t xml:space="preserve">, with nonhuman prelates being the most probable cause. </w:t>
      </w:r>
    </w:p>
    <w:p w14:paraId="469D721F" w14:textId="77777777" w:rsidR="00872113" w:rsidRPr="00DE6CB4" w:rsidRDefault="003C2284" w:rsidP="0095225F">
      <w:pPr>
        <w:spacing w:after="0" w:line="360" w:lineRule="auto"/>
        <w:ind w:firstLine="720"/>
        <w:contextualSpacing/>
        <w:jc w:val="both"/>
      </w:pPr>
      <w:r w:rsidRPr="00DE6CB4">
        <w:t xml:space="preserve">Animals that carry any kind of infection can transmit it to other living being like </w:t>
      </w:r>
      <w:r w:rsidR="00E209BC" w:rsidRPr="00DE6CB4">
        <w:t>“</w:t>
      </w:r>
      <w:r w:rsidRPr="00DE6CB4">
        <w:t>humans, monkeys, and duikers</w:t>
      </w:r>
      <w:r w:rsidR="00E209BC" w:rsidRPr="00DE6CB4">
        <w:t>”</w:t>
      </w:r>
      <w:r w:rsidR="00F63C5D" w:rsidRPr="00DE6CB4">
        <w:t xml:space="preserve"> (</w:t>
      </w:r>
      <w:proofErr w:type="spellStart"/>
      <w:r w:rsidR="00F63C5D" w:rsidRPr="00DE6CB4">
        <w:t>Hoenen</w:t>
      </w:r>
      <w:proofErr w:type="spellEnd"/>
      <w:r w:rsidR="00F63C5D" w:rsidRPr="00DE6CB4">
        <w:t>, et al., 2019)</w:t>
      </w:r>
      <w:r w:rsidRPr="00DE6CB4">
        <w:t xml:space="preserve">. Through direct interaction with the </w:t>
      </w:r>
      <w:r w:rsidR="00E209BC" w:rsidRPr="00DE6CB4">
        <w:t>“</w:t>
      </w:r>
      <w:r w:rsidRPr="00DE6CB4">
        <w:t xml:space="preserve">blood, body fluids and </w:t>
      </w:r>
      <w:r w:rsidR="00C55A43" w:rsidRPr="00DE6CB4">
        <w:t>flesh</w:t>
      </w:r>
      <w:r w:rsidR="00E209BC" w:rsidRPr="00DE6CB4">
        <w:t>”</w:t>
      </w:r>
      <w:r w:rsidRPr="00DE6CB4">
        <w:t xml:space="preserve">, the virus </w:t>
      </w:r>
      <w:r w:rsidR="00C55A43" w:rsidRPr="00DE6CB4">
        <w:t>out</w:t>
      </w:r>
      <w:r w:rsidRPr="00DE6CB4">
        <w:t xml:space="preserve">spreads into </w:t>
      </w:r>
      <w:r w:rsidR="00C55A43" w:rsidRPr="00DE6CB4">
        <w:t>individuals</w:t>
      </w:r>
      <w:r w:rsidRPr="00DE6CB4">
        <w:t xml:space="preserve"> then it further </w:t>
      </w:r>
      <w:r w:rsidR="00C55A43" w:rsidRPr="00DE6CB4">
        <w:t>out</w:t>
      </w:r>
      <w:r w:rsidRPr="00DE6CB4">
        <w:t xml:space="preserve">spread to other </w:t>
      </w:r>
      <w:r w:rsidR="00C55A43" w:rsidRPr="00DE6CB4">
        <w:t>individuals</w:t>
      </w:r>
      <w:r w:rsidRPr="00DE6CB4">
        <w:t xml:space="preserve"> through </w:t>
      </w:r>
      <w:r w:rsidR="00C55A43" w:rsidRPr="00DE6CB4">
        <w:t>straight</w:t>
      </w:r>
      <w:r w:rsidRPr="00DE6CB4">
        <w:t xml:space="preserve"> </w:t>
      </w:r>
      <w:r w:rsidR="00C55A43" w:rsidRPr="00DE6CB4">
        <w:t>interaction</w:t>
      </w:r>
      <w:r w:rsidRPr="00DE6CB4">
        <w:t xml:space="preserve"> of </w:t>
      </w:r>
      <w:r w:rsidR="00C55A43" w:rsidRPr="00DE6CB4">
        <w:t>one</w:t>
      </w:r>
      <w:r w:rsidRPr="00DE6CB4">
        <w:t xml:space="preserve"> who is affected by this </w:t>
      </w:r>
      <w:r w:rsidR="00C55A43" w:rsidRPr="00DE6CB4">
        <w:t>disease</w:t>
      </w:r>
      <w:r w:rsidRPr="00DE6CB4">
        <w:t xml:space="preserve"> or has maybe </w:t>
      </w:r>
      <w:r w:rsidR="00C55A43" w:rsidRPr="00DE6CB4">
        <w:t>passed away</w:t>
      </w:r>
      <w:r w:rsidRPr="00DE6CB4">
        <w:t xml:space="preserve">. </w:t>
      </w:r>
      <w:r w:rsidR="00C55A43" w:rsidRPr="00DE6CB4">
        <w:t>The physical touch of the affected person can be the cause of spreading EVD. A high death rate was observed by this virus but according to recent research, the EVD outbreak rate fluctuated between 55% and 60%</w:t>
      </w:r>
      <w:r w:rsidR="00F63C5D" w:rsidRPr="00DE6CB4">
        <w:t xml:space="preserve"> (Jacob, et al., 2020)</w:t>
      </w:r>
      <w:r w:rsidR="00C55A43" w:rsidRPr="00DE6CB4">
        <w:t>.</w:t>
      </w:r>
      <w:r w:rsidR="00737BA3" w:rsidRPr="00DE6CB4">
        <w:t xml:space="preserve"> In Scotland, just one case was brought in in December 2014 a healthcare employee working in an Ebola Treatment Unit in Sierra Leone.</w:t>
      </w:r>
      <w:r w:rsidR="004D1E0C" w:rsidRPr="00DE6CB4">
        <w:t xml:space="preserve"> In this report, public health measures, risk factors, and short and long-term effects of the Ebola Virus are discussed briefly. </w:t>
      </w:r>
    </w:p>
    <w:p w14:paraId="212FE14F" w14:textId="77777777" w:rsidR="004D1E0C" w:rsidRPr="00DE6CB4" w:rsidRDefault="004D1E0C" w:rsidP="0095225F">
      <w:pPr>
        <w:spacing w:after="0" w:line="360" w:lineRule="auto"/>
        <w:contextualSpacing/>
      </w:pPr>
    </w:p>
    <w:p w14:paraId="44E36991" w14:textId="77777777" w:rsidR="004D1E0C" w:rsidRPr="00DE6CB4" w:rsidRDefault="000551A3" w:rsidP="0095225F">
      <w:pPr>
        <w:pStyle w:val="Heading1"/>
      </w:pPr>
      <w:bookmarkStart w:id="1" w:name="_Toc118365289"/>
      <w:r w:rsidRPr="00DE6CB4">
        <w:t>Main Body</w:t>
      </w:r>
      <w:bookmarkEnd w:id="1"/>
    </w:p>
    <w:p w14:paraId="6355BFA8" w14:textId="77777777" w:rsidR="004D1E0C" w:rsidRPr="00DE6CB4" w:rsidRDefault="00DE6CB4" w:rsidP="0095225F">
      <w:pPr>
        <w:pStyle w:val="Heading2"/>
        <w:spacing w:before="0" w:line="360" w:lineRule="auto"/>
        <w:contextualSpacing/>
      </w:pPr>
      <w:bookmarkStart w:id="2" w:name="_Toc118365290"/>
      <w:r w:rsidRPr="00DE6CB4">
        <w:t>“</w:t>
      </w:r>
      <w:r w:rsidR="000551A3" w:rsidRPr="00DE6CB4">
        <w:t xml:space="preserve">Public </w:t>
      </w:r>
      <w:r w:rsidRPr="00DE6CB4">
        <w:t>Health Measures Available”</w:t>
      </w:r>
      <w:bookmarkEnd w:id="2"/>
    </w:p>
    <w:p w14:paraId="6BA68405" w14:textId="77777777" w:rsidR="0095225F" w:rsidRPr="00DE6CB4" w:rsidRDefault="000551A3" w:rsidP="0095225F">
      <w:pPr>
        <w:spacing w:after="0" w:line="360" w:lineRule="auto"/>
        <w:ind w:firstLine="720"/>
        <w:contextualSpacing/>
        <w:jc w:val="both"/>
      </w:pPr>
      <w:r w:rsidRPr="00DE6CB4">
        <w:t xml:space="preserve">To lessen the </w:t>
      </w:r>
      <w:r w:rsidR="00B17E57" w:rsidRPr="00DE6CB4">
        <w:t>multiplicative</w:t>
      </w:r>
      <w:r w:rsidRPr="00DE6CB4">
        <w:t xml:space="preserve"> number of </w:t>
      </w:r>
      <w:r w:rsidR="00B17E57" w:rsidRPr="00DE6CB4">
        <w:t xml:space="preserve">secondary persons who were diseased by the virus was the important aim of universal struggles so that </w:t>
      </w:r>
      <w:r w:rsidR="00E209BC" w:rsidRPr="00DE6CB4">
        <w:t>“</w:t>
      </w:r>
      <w:r w:rsidR="00B17E57" w:rsidRPr="00DE6CB4">
        <w:t>Ebola Virus Disease</w:t>
      </w:r>
      <w:r w:rsidR="00E209BC" w:rsidRPr="00DE6CB4">
        <w:t>”</w:t>
      </w:r>
      <w:r w:rsidR="00B17E57" w:rsidRPr="00DE6CB4">
        <w:t xml:space="preserve"> can</w:t>
      </w:r>
      <w:r w:rsidR="00EA7910" w:rsidRPr="00DE6CB4">
        <w:t xml:space="preserve"> be controlled in West Africa</w:t>
      </w:r>
      <w:r w:rsidR="00F63C5D" w:rsidRPr="00DE6CB4">
        <w:t xml:space="preserve"> (Keita, et al., 2021)</w:t>
      </w:r>
      <w:r w:rsidR="00EA7910" w:rsidRPr="00DE6CB4">
        <w:t>.</w:t>
      </w:r>
      <w:r w:rsidR="00B17E57" w:rsidRPr="00DE6CB4">
        <w:t xml:space="preserve"> To achieve this, the aim was to reduce transmission in healthcare settings, to reduce transmission in the community by increasing social distancing and enabling rapid isolation following the onset of symptoms, and to reduce transmission from corpses by ensuring safe burial practices. The WHO and the United Nations worked through the International Health Regulations, partnering with international organ</w:t>
      </w:r>
      <w:r w:rsidR="00E209BC" w:rsidRPr="00DE6CB4">
        <w:t>isa</w:t>
      </w:r>
      <w:r w:rsidR="00B17E57" w:rsidRPr="00DE6CB4">
        <w:t xml:space="preserve">tions and host countries, to help coordinate the global response to the outbreak. Public Health England uses the skills and technical expertise of its staff to address national and global health challenges, working with </w:t>
      </w:r>
      <w:r w:rsidR="00B17E57" w:rsidRPr="00DE6CB4">
        <w:lastRenderedPageBreak/>
        <w:t>government departments to align international activities</w:t>
      </w:r>
      <w:r w:rsidR="00F63C5D" w:rsidRPr="00DE6CB4">
        <w:t xml:space="preserve"> (Levine, 2019)</w:t>
      </w:r>
      <w:r w:rsidR="00B17E57" w:rsidRPr="00DE6CB4">
        <w:t>. PHE is a member of the Global Health Cluster, over 40 international health organ</w:t>
      </w:r>
      <w:r w:rsidR="00E209BC" w:rsidRPr="00DE6CB4">
        <w:t>isa</w:t>
      </w:r>
      <w:r w:rsidR="00B17E57" w:rsidRPr="00DE6CB4">
        <w:t>tions that work together under the leadership of the WHO to minim</w:t>
      </w:r>
      <w:r w:rsidR="00E209BC" w:rsidRPr="00DE6CB4">
        <w:t>ise</w:t>
      </w:r>
      <w:r w:rsidR="00B17E57" w:rsidRPr="00DE6CB4">
        <w:t xml:space="preserve"> the health impacts of humanitarian emergencies. As part of the Cluster, PHE can assist the international community to strengthen system-wide preparedness and technical capacity.</w:t>
      </w:r>
      <w:r w:rsidR="00EA7910" w:rsidRPr="00DE6CB4">
        <w:t xml:space="preserve"> </w:t>
      </w:r>
    </w:p>
    <w:p w14:paraId="6E23948C" w14:textId="77777777" w:rsidR="0095225F" w:rsidRPr="00DE6CB4" w:rsidRDefault="00B17E57" w:rsidP="0095225F">
      <w:pPr>
        <w:spacing w:after="0" w:line="360" w:lineRule="auto"/>
        <w:ind w:firstLine="720"/>
        <w:contextualSpacing/>
        <w:jc w:val="both"/>
      </w:pPr>
      <w:r w:rsidRPr="00DE6CB4">
        <w:t xml:space="preserve">When it comes to epidemiological maintenance, precise information and accounts </w:t>
      </w:r>
      <w:r w:rsidR="001B0577" w:rsidRPr="00DE6CB4">
        <w:t>were</w:t>
      </w:r>
      <w:r w:rsidRPr="00DE6CB4">
        <w:t xml:space="preserve"> </w:t>
      </w:r>
      <w:r w:rsidR="001B0577" w:rsidRPr="00DE6CB4">
        <w:t>required</w:t>
      </w:r>
      <w:r w:rsidRPr="00DE6CB4">
        <w:t xml:space="preserve"> to be </w:t>
      </w:r>
      <w:r w:rsidR="001B0577" w:rsidRPr="00DE6CB4">
        <w:t>assembled</w:t>
      </w:r>
      <w:r w:rsidRPr="00DE6CB4">
        <w:t xml:space="preserve"> </w:t>
      </w:r>
      <w:r w:rsidR="001B0577" w:rsidRPr="00DE6CB4">
        <w:t>on the subject of</w:t>
      </w:r>
      <w:r w:rsidRPr="00DE6CB4">
        <w:t xml:space="preserve"> the suspected, possible, and </w:t>
      </w:r>
      <w:r w:rsidR="001B0577" w:rsidRPr="00DE6CB4">
        <w:t>definite</w:t>
      </w:r>
      <w:r w:rsidRPr="00DE6CB4">
        <w:t xml:space="preserve"> cases of the Ebola Virus in the early </w:t>
      </w:r>
      <w:r w:rsidR="001B0577" w:rsidRPr="00DE6CB4">
        <w:t>times</w:t>
      </w:r>
      <w:r w:rsidRPr="00DE6CB4">
        <w:t xml:space="preserve"> of the epidemic</w:t>
      </w:r>
      <w:r w:rsidR="00F63C5D" w:rsidRPr="00DE6CB4">
        <w:t xml:space="preserve"> (</w:t>
      </w:r>
      <w:proofErr w:type="spellStart"/>
      <w:r w:rsidR="00F63C5D" w:rsidRPr="00DE6CB4">
        <w:t>Mbala-Kingebeni</w:t>
      </w:r>
      <w:proofErr w:type="spellEnd"/>
      <w:r w:rsidR="00F63C5D" w:rsidRPr="00DE6CB4">
        <w:t>, et al., 2021)</w:t>
      </w:r>
      <w:r w:rsidRPr="00DE6CB4">
        <w:t xml:space="preserve">. </w:t>
      </w:r>
      <w:r w:rsidR="001B0577" w:rsidRPr="00DE6CB4">
        <w:t xml:space="preserve">Epidemiological expertise was provided by Public Health England to local government as well as many other international organisations like the </w:t>
      </w:r>
      <w:r w:rsidR="00E209BC" w:rsidRPr="00DE6CB4">
        <w:t>“</w:t>
      </w:r>
      <w:r w:rsidR="001B0577" w:rsidRPr="00DE6CB4">
        <w:t>World Health Organisation, United Nations, and the Global Outbreak Alert and Response Network</w:t>
      </w:r>
      <w:r w:rsidR="00E209BC" w:rsidRPr="00DE6CB4">
        <w:t>”</w:t>
      </w:r>
      <w:r w:rsidR="001B0577" w:rsidRPr="00DE6CB4">
        <w:t>. The expertise and control structure was maintained by these organisations within the infected nations along with providing them with the systematic capability to worldwide workshops that were placed to manage the international</w:t>
      </w:r>
      <w:r w:rsidR="009D1BF4" w:rsidRPr="00DE6CB4">
        <w:t xml:space="preserve"> response. With fewer cases in the later phases of the epidemic, active contact monitoring activities may once again be focused on preventing the disease from spreading from individual</w:t>
      </w:r>
      <w:r w:rsidR="00714F58">
        <w:t>s</w:t>
      </w:r>
      <w:r w:rsidR="009D1BF4" w:rsidRPr="00DE6CB4">
        <w:t xml:space="preserve"> </w:t>
      </w:r>
      <w:r w:rsidR="00F63C5D" w:rsidRPr="00DE6CB4">
        <w:t>(</w:t>
      </w:r>
      <w:proofErr w:type="spellStart"/>
      <w:r w:rsidR="00F63C5D" w:rsidRPr="00DE6CB4">
        <w:t>Mulangu</w:t>
      </w:r>
      <w:proofErr w:type="spellEnd"/>
      <w:r w:rsidR="00F63C5D" w:rsidRPr="00DE6CB4">
        <w:t>, et al., 2019)</w:t>
      </w:r>
      <w:r w:rsidR="009D1BF4" w:rsidRPr="00DE6CB4">
        <w:t xml:space="preserve">. It is crucial to stay informed of any changes in the situation during an outbreak that is developing so </w:t>
      </w:r>
      <w:r w:rsidR="00C95994" w:rsidRPr="00DE6CB4">
        <w:t>rapidly</w:t>
      </w:r>
      <w:r w:rsidR="009D1BF4" w:rsidRPr="00DE6CB4">
        <w:t>. Social networks and blog sites were usually the first to report on recent instances and occurrences, with the official announcement. PHE public health experts employed improved epidemiological information to search for new global information and stay up to date on changes, which has been essential for informing decision-making internally and externally</w:t>
      </w:r>
      <w:r w:rsidR="00F63C5D" w:rsidRPr="00DE6CB4">
        <w:t xml:space="preserve"> (Rojas, et al., 2020.)</w:t>
      </w:r>
      <w:r w:rsidR="009D1BF4" w:rsidRPr="00DE6CB4">
        <w:t>.</w:t>
      </w:r>
      <w:r w:rsidR="00C93B3B" w:rsidRPr="00DE6CB4">
        <w:t xml:space="preserve"> </w:t>
      </w:r>
    </w:p>
    <w:p w14:paraId="6606ABE1" w14:textId="77777777" w:rsidR="004D1E0C" w:rsidRPr="00DE6CB4" w:rsidRDefault="00C93B3B" w:rsidP="0095225F">
      <w:pPr>
        <w:spacing w:after="0" w:line="360" w:lineRule="auto"/>
        <w:ind w:firstLine="720"/>
        <w:contextualSpacing/>
        <w:jc w:val="both"/>
      </w:pPr>
      <w:r w:rsidRPr="00DE6CB4">
        <w:t>To control the epidemic of the Ebola Virus, an important factor has been the diagnostic proficiency of centres and community teams that are treating the disease to instantly diagnose, segregate, and treat EVD patients with the help of appropriate implementation of healthcare facilities</w:t>
      </w:r>
      <w:r w:rsidR="00F63C5D" w:rsidRPr="00DE6CB4">
        <w:t xml:space="preserve"> (</w:t>
      </w:r>
      <w:proofErr w:type="spellStart"/>
      <w:r w:rsidR="00F63C5D" w:rsidRPr="00DE6CB4">
        <w:t>Saphire</w:t>
      </w:r>
      <w:proofErr w:type="spellEnd"/>
      <w:r w:rsidR="00F63C5D" w:rsidRPr="00DE6CB4">
        <w:t>, 2020)</w:t>
      </w:r>
      <w:r w:rsidRPr="00DE6CB4">
        <w:t xml:space="preserve">. At </w:t>
      </w:r>
      <w:r w:rsidR="00E209BC" w:rsidRPr="00DE6CB4">
        <w:t>“</w:t>
      </w:r>
      <w:proofErr w:type="spellStart"/>
      <w:r w:rsidRPr="00DE6CB4">
        <w:t>Portan</w:t>
      </w:r>
      <w:proofErr w:type="spellEnd"/>
      <w:r w:rsidRPr="00DE6CB4">
        <w:t xml:space="preserve"> Down</w:t>
      </w:r>
      <w:r w:rsidR="00E209BC" w:rsidRPr="00DE6CB4">
        <w:t>”</w:t>
      </w:r>
      <w:r w:rsidRPr="00DE6CB4">
        <w:t xml:space="preserve">, PHE microbiology service areas are essential associates of the </w:t>
      </w:r>
      <w:r w:rsidR="00E209BC" w:rsidRPr="00DE6CB4">
        <w:t>“</w:t>
      </w:r>
      <w:r w:rsidRPr="00DE6CB4">
        <w:t>European Mobile Laboratory (</w:t>
      </w:r>
      <w:proofErr w:type="spellStart"/>
      <w:r w:rsidRPr="00DE6CB4">
        <w:t>EMLab</w:t>
      </w:r>
      <w:proofErr w:type="spellEnd"/>
      <w:r w:rsidRPr="00DE6CB4">
        <w:t>)</w:t>
      </w:r>
      <w:r w:rsidR="00E209BC" w:rsidRPr="00DE6CB4">
        <w:t>”</w:t>
      </w:r>
      <w:r w:rsidRPr="00DE6CB4">
        <w:t xml:space="preserve">, where small portable test centres are provided that are planned precisely to deal with </w:t>
      </w:r>
      <w:r w:rsidR="00E209BC" w:rsidRPr="00DE6CB4">
        <w:t>“</w:t>
      </w:r>
      <w:r w:rsidRPr="00DE6CB4">
        <w:t>virus-related haemorrhagic disease pathogens</w:t>
      </w:r>
      <w:r w:rsidR="00E209BC" w:rsidRPr="00DE6CB4">
        <w:t>”</w:t>
      </w:r>
      <w:r w:rsidRPr="00DE6CB4">
        <w:t xml:space="preserve">. These laboratories also have the aptitude to organise the source of an epidemic quickly. </w:t>
      </w:r>
      <w:proofErr w:type="spellStart"/>
      <w:r w:rsidRPr="00DE6CB4">
        <w:t>EMLab</w:t>
      </w:r>
      <w:proofErr w:type="spellEnd"/>
      <w:r w:rsidRPr="00DE6CB4">
        <w:t xml:space="preserve"> organisation was demanded by WHO (World Health Organisation) to support a </w:t>
      </w:r>
      <w:r w:rsidR="00E209BC" w:rsidRPr="00DE6CB4">
        <w:t>“</w:t>
      </w:r>
      <w:r w:rsidRPr="00DE6CB4">
        <w:t>Medicines Sans Frontiers</w:t>
      </w:r>
      <w:r w:rsidR="00E209BC" w:rsidRPr="00DE6CB4">
        <w:t>”</w:t>
      </w:r>
      <w:r w:rsidRPr="00DE6CB4">
        <w:t xml:space="preserve"> cure centre in Guinea, on March 25, 2014</w:t>
      </w:r>
      <w:r w:rsidR="00F63C5D" w:rsidRPr="00DE6CB4">
        <w:t xml:space="preserve"> (World Health Organ</w:t>
      </w:r>
      <w:r w:rsidR="00E209BC" w:rsidRPr="00DE6CB4">
        <w:t>isa</w:t>
      </w:r>
      <w:r w:rsidR="00F63C5D" w:rsidRPr="00DE6CB4">
        <w:t>tion, 2019)</w:t>
      </w:r>
      <w:r w:rsidRPr="00DE6CB4">
        <w:t xml:space="preserve">. On the next day, the </w:t>
      </w:r>
      <w:proofErr w:type="spellStart"/>
      <w:r w:rsidRPr="00DE6CB4">
        <w:t>EMLab</w:t>
      </w:r>
      <w:proofErr w:type="spellEnd"/>
      <w:r w:rsidRPr="00DE6CB4">
        <w:t xml:space="preserve"> was </w:t>
      </w:r>
      <w:r w:rsidR="00707469" w:rsidRPr="00DE6CB4">
        <w:t>trained</w:t>
      </w:r>
      <w:r w:rsidRPr="00DE6CB4">
        <w:t xml:space="preserve"> by a team from </w:t>
      </w:r>
      <w:r w:rsidR="00E209BC" w:rsidRPr="00DE6CB4">
        <w:t>“</w:t>
      </w:r>
      <w:proofErr w:type="spellStart"/>
      <w:r w:rsidRPr="00DE6CB4">
        <w:t>Portan</w:t>
      </w:r>
      <w:proofErr w:type="spellEnd"/>
      <w:r w:rsidRPr="00DE6CB4">
        <w:t xml:space="preserve"> Down</w:t>
      </w:r>
      <w:r w:rsidR="00E209BC" w:rsidRPr="00DE6CB4">
        <w:t>”</w:t>
      </w:r>
      <w:r w:rsidRPr="00DE6CB4">
        <w:t xml:space="preserve">, and the presence of Ebola was confirmed by the first positive test after 4 days in Guinea. </w:t>
      </w:r>
      <w:r w:rsidR="00707469" w:rsidRPr="00DE6CB4">
        <w:t xml:space="preserve">The branches of this lab were further expanded into </w:t>
      </w:r>
      <w:r w:rsidR="00E209BC" w:rsidRPr="00DE6CB4">
        <w:t>“</w:t>
      </w:r>
      <w:r w:rsidR="00707469" w:rsidRPr="00DE6CB4">
        <w:t>Liberia and Sierra Leone</w:t>
      </w:r>
      <w:r w:rsidR="00E209BC" w:rsidRPr="00DE6CB4">
        <w:t>”</w:t>
      </w:r>
      <w:r w:rsidR="00707469" w:rsidRPr="00DE6CB4">
        <w:t xml:space="preserve"> where an excess of 7500 tests was performed in which </w:t>
      </w:r>
      <w:r w:rsidR="00707469" w:rsidRPr="00DE6CB4">
        <w:lastRenderedPageBreak/>
        <w:t>2000 were confirmed positive samples. Over 15,000 tests for Ebola Virus were performed by the test centre in the meantime of their launch in October 2014</w:t>
      </w:r>
      <w:r w:rsidR="00C95994">
        <w:t xml:space="preserve"> </w:t>
      </w:r>
      <w:r w:rsidR="00C95994" w:rsidRPr="00DE6CB4">
        <w:t>(</w:t>
      </w:r>
      <w:proofErr w:type="spellStart"/>
      <w:r w:rsidR="00C95994" w:rsidRPr="00DE6CB4">
        <w:t>Tchesnokov</w:t>
      </w:r>
      <w:proofErr w:type="spellEnd"/>
      <w:r w:rsidR="00C95994" w:rsidRPr="00DE6CB4">
        <w:t>, et al., 2019)</w:t>
      </w:r>
      <w:r w:rsidR="00707469" w:rsidRPr="00DE6CB4">
        <w:t>.</w:t>
      </w:r>
    </w:p>
    <w:p w14:paraId="28FCBBAB" w14:textId="77777777" w:rsidR="000F011D" w:rsidRPr="00DE6CB4" w:rsidRDefault="000F011D" w:rsidP="0095225F">
      <w:pPr>
        <w:spacing w:after="0" w:line="360" w:lineRule="auto"/>
        <w:ind w:firstLine="720"/>
        <w:contextualSpacing/>
        <w:jc w:val="both"/>
      </w:pPr>
    </w:p>
    <w:p w14:paraId="02B85C4D" w14:textId="38C52230" w:rsidR="000F011D" w:rsidRPr="00DE6CB4" w:rsidRDefault="009C6E1F" w:rsidP="0095225F">
      <w:pPr>
        <w:pStyle w:val="Heading2"/>
        <w:spacing w:before="0" w:line="360" w:lineRule="auto"/>
        <w:contextualSpacing/>
      </w:pPr>
      <w:bookmarkStart w:id="3" w:name="_Toc118365291"/>
      <w:r>
        <w:t>“</w:t>
      </w:r>
      <w:r w:rsidR="000551A3" w:rsidRPr="00DE6CB4">
        <w:t xml:space="preserve">The </w:t>
      </w:r>
      <w:r w:rsidR="00F63C5D" w:rsidRPr="00DE6CB4">
        <w:t xml:space="preserve">Key Risk Factors of </w:t>
      </w:r>
      <w:r w:rsidR="000551A3" w:rsidRPr="00DE6CB4">
        <w:t>Ebola Virus Disease</w:t>
      </w:r>
      <w:bookmarkEnd w:id="3"/>
      <w:r>
        <w:t>”</w:t>
      </w:r>
    </w:p>
    <w:p w14:paraId="75B9ACE4" w14:textId="77777777" w:rsidR="00872113" w:rsidRPr="00DE6CB4" w:rsidRDefault="000551A3" w:rsidP="0095225F">
      <w:pPr>
        <w:spacing w:after="0" w:line="360" w:lineRule="auto"/>
        <w:ind w:firstLine="720"/>
        <w:contextualSpacing/>
        <w:jc w:val="both"/>
      </w:pPr>
      <w:r w:rsidRPr="00DE6CB4">
        <w:t>There is a need to deliberate numerous epidemiologic jeopardies whilst examining an infected person from EVD, like organising acquaintances or seeing public health activities such as intensive care</w:t>
      </w:r>
      <w:r w:rsidR="00F63C5D" w:rsidRPr="00DE6CB4">
        <w:t xml:space="preserve"> (Thorson, et al., 2021)</w:t>
      </w:r>
      <w:r w:rsidRPr="00DE6CB4">
        <w:t xml:space="preserve">. </w:t>
      </w:r>
      <w:r w:rsidR="00373F2D" w:rsidRPr="00DE6CB4">
        <w:t xml:space="preserve">Talking about the high risks of Ebola Virus Disease, </w:t>
      </w:r>
      <w:r w:rsidR="00E209BC" w:rsidRPr="00DE6CB4">
        <w:t>“</w:t>
      </w:r>
      <w:r w:rsidR="00373F2D" w:rsidRPr="00DE6CB4">
        <w:t>percutaneous</w:t>
      </w:r>
      <w:r w:rsidR="00E209BC" w:rsidRPr="00DE6CB4">
        <w:t>”</w:t>
      </w:r>
      <w:r w:rsidR="00373F2D" w:rsidRPr="00DE6CB4">
        <w:t xml:space="preserve"> or </w:t>
      </w:r>
      <w:r w:rsidR="00E209BC" w:rsidRPr="00DE6CB4">
        <w:t>“</w:t>
      </w:r>
      <w:r w:rsidR="00373F2D" w:rsidRPr="00DE6CB4">
        <w:t>mucous tissue</w:t>
      </w:r>
      <w:r w:rsidR="00E209BC" w:rsidRPr="00DE6CB4">
        <w:t>”</w:t>
      </w:r>
      <w:r w:rsidR="00373F2D" w:rsidRPr="00DE6CB4">
        <w:t xml:space="preserve"> disclosure in the blood of an infected patient can be risky when the patient was symptomatic. Investigating the patient and examining the blood or body fluid of the EVD patient can also be the cause of affected by the virus if proper Personal Protective Equipment or </w:t>
      </w:r>
      <w:r w:rsidR="001646B1" w:rsidRPr="00DE6CB4">
        <w:t>regular</w:t>
      </w:r>
      <w:r w:rsidR="00373F2D" w:rsidRPr="00DE6CB4">
        <w:t xml:space="preserve"> biosafety </w:t>
      </w:r>
      <w:r w:rsidR="001646B1" w:rsidRPr="00DE6CB4">
        <w:t>protections</w:t>
      </w:r>
      <w:r w:rsidR="00373F2D" w:rsidRPr="00DE6CB4">
        <w:t xml:space="preserve"> are not taken</w:t>
      </w:r>
      <w:r w:rsidR="00F63C5D" w:rsidRPr="00DE6CB4">
        <w:t xml:space="preserve"> (Thorson, et al., 2021)</w:t>
      </w:r>
      <w:r w:rsidR="00373F2D" w:rsidRPr="00DE6CB4">
        <w:t xml:space="preserve">. </w:t>
      </w:r>
      <w:r w:rsidR="001646B1" w:rsidRPr="00DE6CB4">
        <w:t xml:space="preserve">There could be a high risk for an individual if one came into direct contact with the dead body of an EVD patient. Likewise, spending time in the direct home or offering direct treatment to an individual with EVD whilst one was symptomatic. </w:t>
      </w:r>
      <w:r w:rsidR="008F37D1" w:rsidRPr="00DE6CB4">
        <w:t xml:space="preserve">The problems related to blood clotting occur </w:t>
      </w:r>
      <w:r w:rsidR="000229E8" w:rsidRPr="00DE6CB4">
        <w:t xml:space="preserve">cause of the Ebola Virus which is known as </w:t>
      </w:r>
      <w:r w:rsidR="00E209BC" w:rsidRPr="00DE6CB4">
        <w:t>“</w:t>
      </w:r>
      <w:r w:rsidR="000229E8" w:rsidRPr="00DE6CB4">
        <w:t>Haemorrhagic fever virus</w:t>
      </w:r>
      <w:r w:rsidR="00E209BC" w:rsidRPr="00DE6CB4">
        <w:t>”</w:t>
      </w:r>
      <w:r w:rsidR="000229E8" w:rsidRPr="00DE6CB4">
        <w:t xml:space="preserve"> which causes internal bleeding. A recent visit to the areas with the Ebola virus may be the major risk factor. In most cases, the result is relatively negative as it has disturbed several Africans</w:t>
      </w:r>
      <w:r w:rsidR="00E209BC" w:rsidRPr="00DE6CB4">
        <w:t>’</w:t>
      </w:r>
      <w:r w:rsidR="000229E8" w:rsidRPr="00DE6CB4">
        <w:t xml:space="preserve"> outdated standards and performances. For example, many societies in West Africa count on traditional doctors and homoeopaths, who custom herbal medicines, acupressure, mantra and enchantment to treat any disease</w:t>
      </w:r>
      <w:r w:rsidR="00F63C5D" w:rsidRPr="00DE6CB4">
        <w:t xml:space="preserve"> (</w:t>
      </w:r>
      <w:proofErr w:type="spellStart"/>
      <w:r w:rsidR="00F63C5D" w:rsidRPr="00DE6CB4">
        <w:t>Cénat</w:t>
      </w:r>
      <w:proofErr w:type="spellEnd"/>
      <w:r w:rsidR="00F63C5D" w:rsidRPr="00DE6CB4">
        <w:t>, et al., 2020)</w:t>
      </w:r>
      <w:r w:rsidR="000229E8" w:rsidRPr="00DE6CB4">
        <w:t>.</w:t>
      </w:r>
    </w:p>
    <w:p w14:paraId="6F2AAC80" w14:textId="77777777" w:rsidR="001646B1" w:rsidRPr="00DE6CB4" w:rsidRDefault="001646B1" w:rsidP="0095225F">
      <w:pPr>
        <w:spacing w:after="0" w:line="360" w:lineRule="auto"/>
        <w:contextualSpacing/>
      </w:pPr>
    </w:p>
    <w:p w14:paraId="53289D37" w14:textId="77777777" w:rsidR="001646B1" w:rsidRPr="00DE6CB4" w:rsidRDefault="00E209BC" w:rsidP="0095225F">
      <w:pPr>
        <w:pStyle w:val="Heading2"/>
        <w:spacing w:before="0" w:line="360" w:lineRule="auto"/>
        <w:contextualSpacing/>
      </w:pPr>
      <w:bookmarkStart w:id="4" w:name="_Toc118365292"/>
      <w:r w:rsidRPr="00DE6CB4">
        <w:t>“</w:t>
      </w:r>
      <w:r w:rsidR="000551A3" w:rsidRPr="00DE6CB4">
        <w:t>Long and Short Consequences of Ebola Virus Disease on Health Sector</w:t>
      </w:r>
      <w:r w:rsidRPr="00DE6CB4">
        <w:t>”</w:t>
      </w:r>
      <w:bookmarkEnd w:id="4"/>
    </w:p>
    <w:p w14:paraId="5824246A" w14:textId="4634ECFA" w:rsidR="0095225F" w:rsidRPr="00DE6CB4" w:rsidRDefault="000551A3" w:rsidP="0095225F">
      <w:pPr>
        <w:spacing w:after="0" w:line="360" w:lineRule="auto"/>
        <w:ind w:firstLine="720"/>
        <w:contextualSpacing/>
        <w:jc w:val="both"/>
      </w:pPr>
      <w:r w:rsidRPr="00DE6CB4">
        <w:t xml:space="preserve">The provision of other health services was strongly affected by the Ebola Virus. According to the research of meta-studies from </w:t>
      </w:r>
      <w:r w:rsidR="00E209BC" w:rsidRPr="00DE6CB4">
        <w:t>“</w:t>
      </w:r>
      <w:r w:rsidRPr="00DE6CB4">
        <w:t xml:space="preserve">Liberia and </w:t>
      </w:r>
      <w:r w:rsidR="008F6AC2" w:rsidRPr="00DE6CB4">
        <w:t>Sierra</w:t>
      </w:r>
      <w:r w:rsidRPr="00DE6CB4">
        <w:t xml:space="preserve"> Leone</w:t>
      </w:r>
      <w:r w:rsidR="00E209BC" w:rsidRPr="00DE6CB4">
        <w:t>”</w:t>
      </w:r>
      <w:r w:rsidRPr="00DE6CB4">
        <w:t>, the health service delivery was reduced to 18%</w:t>
      </w:r>
      <w:r w:rsidR="00F63C5D" w:rsidRPr="00DE6CB4">
        <w:t xml:space="preserve"> (</w:t>
      </w:r>
      <w:proofErr w:type="spellStart"/>
      <w:r w:rsidR="00F63C5D" w:rsidRPr="00DE6CB4">
        <w:t>Hoenen</w:t>
      </w:r>
      <w:proofErr w:type="spellEnd"/>
      <w:r w:rsidR="00F63C5D" w:rsidRPr="00DE6CB4">
        <w:t>, et al., 2019)</w:t>
      </w:r>
      <w:r w:rsidRPr="00DE6CB4">
        <w:t xml:space="preserve">. </w:t>
      </w:r>
      <w:r w:rsidR="00EA7910" w:rsidRPr="00DE6CB4">
        <w:t>Whereas</w:t>
      </w:r>
      <w:r w:rsidR="009D1BF4" w:rsidRPr="00DE6CB4">
        <w:t xml:space="preserve"> the majority of figures address smaller geographic areas, down to indivi</w:t>
      </w:r>
      <w:r w:rsidR="00EA7910" w:rsidRPr="00DE6CB4">
        <w:t>dual medical facilities, only 50</w:t>
      </w:r>
      <w:r w:rsidR="009D1BF4" w:rsidRPr="00DE6CB4">
        <w:t xml:space="preserve"> are at the national level. The median limit of detection was three months, which was often close to the outbreak</w:t>
      </w:r>
      <w:r w:rsidR="00E209BC" w:rsidRPr="00DE6CB4">
        <w:t>’</w:t>
      </w:r>
      <w:r w:rsidR="009D1BF4" w:rsidRPr="00DE6CB4">
        <w:t>s peak. Thus, a</w:t>
      </w:r>
      <w:r w:rsidR="0013678B">
        <w:t>n</w:t>
      </w:r>
      <w:r w:rsidR="009D1BF4" w:rsidRPr="00DE6CB4">
        <w:t xml:space="preserve"> </w:t>
      </w:r>
      <w:r w:rsidR="0013678B">
        <w:t>obvious decrease</w:t>
      </w:r>
      <w:r w:rsidR="009D1BF4" w:rsidRPr="00DE6CB4">
        <w:t xml:space="preserve"> in services </w:t>
      </w:r>
      <w:r w:rsidR="0013678B">
        <w:t>were observed</w:t>
      </w:r>
      <w:r w:rsidR="00F63C5D" w:rsidRPr="00DE6CB4">
        <w:t xml:space="preserve"> </w:t>
      </w:r>
      <w:r w:rsidR="0013678B" w:rsidRPr="00DE6CB4">
        <w:t xml:space="preserve">across shorter durations throughout these three months </w:t>
      </w:r>
      <w:r w:rsidR="00F63C5D" w:rsidRPr="00DE6CB4">
        <w:t>(Jacob, et al., 2020)</w:t>
      </w:r>
      <w:r w:rsidR="009D1BF4" w:rsidRPr="00DE6CB4">
        <w:t>. Between studies and between different geographical locations, there is considerable diversity. Figures of a 50% reduction or higher are not unusual, particularly in studies that concentrate on a single facility</w:t>
      </w:r>
      <w:r w:rsidR="00F63C5D" w:rsidRPr="00DE6CB4">
        <w:t xml:space="preserve"> (Keita, et al., 2021)</w:t>
      </w:r>
      <w:r w:rsidR="009D1BF4" w:rsidRPr="00DE6CB4">
        <w:t xml:space="preserve">. </w:t>
      </w:r>
      <w:r w:rsidR="0013678B">
        <w:t xml:space="preserve"> </w:t>
      </w:r>
    </w:p>
    <w:p w14:paraId="7D95E3C0" w14:textId="329E425C" w:rsidR="0095225F" w:rsidRPr="00DE6CB4" w:rsidRDefault="009D1BF4" w:rsidP="0095225F">
      <w:pPr>
        <w:spacing w:after="0" w:line="360" w:lineRule="auto"/>
        <w:ind w:firstLine="720"/>
        <w:contextualSpacing/>
        <w:jc w:val="both"/>
      </w:pPr>
      <w:r w:rsidRPr="00DE6CB4">
        <w:t xml:space="preserve">Estimates at the national level often reflect a </w:t>
      </w:r>
      <w:r w:rsidR="0013678B" w:rsidRPr="00DE6CB4">
        <w:t>minor</w:t>
      </w:r>
      <w:r w:rsidRPr="00DE6CB4">
        <w:t xml:space="preserve"> reduction</w:t>
      </w:r>
      <w:r w:rsidR="008F6AC2" w:rsidRPr="00DE6CB4">
        <w:t xml:space="preserve">. </w:t>
      </w:r>
      <w:r w:rsidRPr="00DE6CB4">
        <w:t>The provi</w:t>
      </w:r>
      <w:r w:rsidR="00EA7910" w:rsidRPr="00DE6CB4">
        <w:t xml:space="preserve">sion of services declined by 14% </w:t>
      </w:r>
      <w:r w:rsidRPr="00DE6CB4">
        <w:t>on average more in Liberia than in Sierra Leone, where the effects were less severe, due to the temporary closure of numerous facilities</w:t>
      </w:r>
      <w:r w:rsidR="00F63C5D" w:rsidRPr="00DE6CB4">
        <w:t xml:space="preserve"> (Levine, 2019)</w:t>
      </w:r>
      <w:r w:rsidRPr="00DE6CB4">
        <w:t xml:space="preserve">. In places with direct exposure to Ebola, the reduction in service delivery was greater. Service </w:t>
      </w:r>
      <w:r w:rsidR="00EA7910" w:rsidRPr="00DE6CB4">
        <w:t xml:space="preserve">supply generally </w:t>
      </w:r>
      <w:r w:rsidR="00EA7910" w:rsidRPr="00DE6CB4">
        <w:lastRenderedPageBreak/>
        <w:t>decreased by 30</w:t>
      </w:r>
      <w:r w:rsidRPr="00DE6CB4">
        <w:t>% in regions i</w:t>
      </w:r>
      <w:r w:rsidR="00EA7910" w:rsidRPr="00DE6CB4">
        <w:t>n which there were more than 2.7</w:t>
      </w:r>
      <w:r w:rsidRPr="00DE6CB4">
        <w:t xml:space="preserve"> Ebola </w:t>
      </w:r>
      <w:r w:rsidR="00EA7910" w:rsidRPr="00DE6CB4">
        <w:t>occurrences</w:t>
      </w:r>
      <w:r w:rsidRPr="00DE6CB4">
        <w:t xml:space="preserve"> per 100,000 </w:t>
      </w:r>
      <w:r w:rsidR="00EA7910" w:rsidRPr="00DE6CB4">
        <w:t>individuals</w:t>
      </w:r>
      <w:r w:rsidRPr="00DE6CB4">
        <w:t xml:space="preserve"> each week. There was no impact on service delivery in regions with fewer than 0.5 cases per million per week, indicating that the impact did not spread to r</w:t>
      </w:r>
      <w:r w:rsidR="00EA7910" w:rsidRPr="00DE6CB4">
        <w:t xml:space="preserve">egions where there was no Ebola. </w:t>
      </w:r>
      <w:r w:rsidR="001646B1" w:rsidRPr="00DE6CB4">
        <w:t>Both through supply as well as demand side factors, the use of health services was negatively impacted by the Ebola Virus</w:t>
      </w:r>
      <w:r w:rsidR="00F63C5D" w:rsidRPr="00DE6CB4">
        <w:t xml:space="preserve"> (</w:t>
      </w:r>
      <w:proofErr w:type="spellStart"/>
      <w:r w:rsidR="00F63C5D" w:rsidRPr="00DE6CB4">
        <w:t>Mbala-Kingebeni</w:t>
      </w:r>
      <w:proofErr w:type="spellEnd"/>
      <w:r w:rsidR="00F63C5D" w:rsidRPr="00DE6CB4">
        <w:t>, et al., 2021)</w:t>
      </w:r>
      <w:r w:rsidR="001646B1" w:rsidRPr="00DE6CB4">
        <w:t xml:space="preserve">. The staff of the healthcare settings were shifted from routine health units and services to the emergency Ebola control and </w:t>
      </w:r>
      <w:r w:rsidR="000551A3" w:rsidRPr="00DE6CB4">
        <w:t>cure</w:t>
      </w:r>
      <w:r w:rsidR="001646B1" w:rsidRPr="00DE6CB4">
        <w:t xml:space="preserve"> units. </w:t>
      </w:r>
      <w:r w:rsidR="000551A3" w:rsidRPr="00DE6CB4">
        <w:t>In the localities with relatively fewer cases, the source rearrangement mainly took place as they were usually able to uphold their services</w:t>
      </w:r>
      <w:r w:rsidR="00F63C5D" w:rsidRPr="00DE6CB4">
        <w:t xml:space="preserve"> (Rojas, et al., 2020.)</w:t>
      </w:r>
      <w:r w:rsidR="000551A3" w:rsidRPr="00DE6CB4">
        <w:t xml:space="preserve">. </w:t>
      </w:r>
      <w:r w:rsidR="008F6AC2" w:rsidRPr="00DE6CB4">
        <w:t xml:space="preserve">At the regional administration level, the concentration of human possessions on Ebola precaution and control was </w:t>
      </w:r>
      <w:r w:rsidR="00441AD1" w:rsidRPr="00DE6CB4">
        <w:t>specifically</w:t>
      </w:r>
      <w:r w:rsidR="008F6AC2" w:rsidRPr="00DE6CB4">
        <w:t xml:space="preserve"> strong</w:t>
      </w:r>
      <w:r w:rsidR="0013678B">
        <w:t>,</w:t>
      </w:r>
      <w:r w:rsidR="008F6AC2" w:rsidRPr="00DE6CB4">
        <w:t xml:space="preserve"> leaving </w:t>
      </w:r>
      <w:r w:rsidR="00441AD1" w:rsidRPr="00DE6CB4">
        <w:t>restricted</w:t>
      </w:r>
      <w:r w:rsidR="008F6AC2" w:rsidRPr="00DE6CB4">
        <w:t xml:space="preserve"> </w:t>
      </w:r>
      <w:r w:rsidR="00441AD1" w:rsidRPr="00DE6CB4">
        <w:t>capability</w:t>
      </w:r>
      <w:r w:rsidR="008F6AC2" w:rsidRPr="00DE6CB4">
        <w:t xml:space="preserve"> to </w:t>
      </w:r>
      <w:r w:rsidR="00441AD1" w:rsidRPr="00DE6CB4">
        <w:t>manage</w:t>
      </w:r>
      <w:r w:rsidR="008F6AC2" w:rsidRPr="00DE6CB4">
        <w:t xml:space="preserve"> and </w:t>
      </w:r>
      <w:r w:rsidR="00441AD1" w:rsidRPr="00DE6CB4">
        <w:t>direct</w:t>
      </w:r>
      <w:r w:rsidR="008F6AC2" w:rsidRPr="00DE6CB4">
        <w:t xml:space="preserve"> other </w:t>
      </w:r>
      <w:r w:rsidR="00441AD1" w:rsidRPr="00DE6CB4">
        <w:t>healthcare facilities</w:t>
      </w:r>
      <w:r w:rsidR="008F6AC2" w:rsidRPr="00DE6CB4">
        <w:t xml:space="preserve">. </w:t>
      </w:r>
    </w:p>
    <w:p w14:paraId="7A4F3681" w14:textId="56670C9C" w:rsidR="0095225F" w:rsidRPr="00DE6CB4" w:rsidRDefault="009D1BF4" w:rsidP="0095225F">
      <w:pPr>
        <w:spacing w:after="0" w:line="360" w:lineRule="auto"/>
        <w:ind w:firstLine="720"/>
        <w:contextualSpacing/>
        <w:jc w:val="both"/>
      </w:pPr>
      <w:r w:rsidRPr="00DE6CB4">
        <w:t xml:space="preserve">An invaluable resource during the outbreak was the </w:t>
      </w:r>
      <w:r w:rsidR="00EA7910" w:rsidRPr="00DE6CB4">
        <w:t>controlled</w:t>
      </w:r>
      <w:r w:rsidRPr="00DE6CB4">
        <w:t xml:space="preserve"> community health workforce. Despite the fact that many people were hired for Ebola-related work, in some parts of </w:t>
      </w:r>
      <w:r w:rsidR="00E209BC" w:rsidRPr="00DE6CB4">
        <w:t>“</w:t>
      </w:r>
      <w:r w:rsidRPr="00DE6CB4">
        <w:t>Sierra Leone</w:t>
      </w:r>
      <w:r w:rsidR="00E209BC" w:rsidRPr="00DE6CB4">
        <w:t>”</w:t>
      </w:r>
      <w:r w:rsidRPr="00DE6CB4">
        <w:t xml:space="preserve"> it was believed that more than 50% of community health professionals had lost their jobs due to </w:t>
      </w:r>
      <w:r w:rsidR="00EA7910" w:rsidRPr="00DE6CB4">
        <w:t>marginalisation</w:t>
      </w:r>
      <w:r w:rsidRPr="00DE6CB4">
        <w:t xml:space="preserve"> </w:t>
      </w:r>
      <w:r w:rsidR="0013678B">
        <w:t>as</w:t>
      </w:r>
      <w:r w:rsidRPr="00DE6CB4">
        <w:t xml:space="preserve"> they saw others being hired and paid to carry out </w:t>
      </w:r>
      <w:r w:rsidR="0013678B">
        <w:t>Ebola Virus disease treatment</w:t>
      </w:r>
      <w:r w:rsidR="00F63C5D" w:rsidRPr="00DE6CB4">
        <w:t xml:space="preserve"> (</w:t>
      </w:r>
      <w:proofErr w:type="spellStart"/>
      <w:r w:rsidR="00F63C5D" w:rsidRPr="00DE6CB4">
        <w:t>Saphire</w:t>
      </w:r>
      <w:proofErr w:type="spellEnd"/>
      <w:r w:rsidR="00F63C5D" w:rsidRPr="00DE6CB4">
        <w:t>, 2020)</w:t>
      </w:r>
      <w:r w:rsidRPr="00DE6CB4">
        <w:t xml:space="preserve">. This illustrates the value of carefully directing human resources on the </w:t>
      </w:r>
      <w:r w:rsidR="00EA7910" w:rsidRPr="00DE6CB4">
        <w:t>margin</w:t>
      </w:r>
      <w:r w:rsidRPr="00DE6CB4">
        <w:t xml:space="preserve"> of the medical system, which can be a resource during epidemics. Healthcare professionals were 2</w:t>
      </w:r>
      <w:r w:rsidR="00EA7910" w:rsidRPr="00DE6CB4">
        <w:t>0 to 30</w:t>
      </w:r>
      <w:r w:rsidRPr="00DE6CB4">
        <w:t xml:space="preserve"> times more probable to acquire Ebola than the general population of adults and the pandemic caused a significant number of them to pass away. In </w:t>
      </w:r>
      <w:r w:rsidR="00E209BC" w:rsidRPr="00DE6CB4">
        <w:t>“</w:t>
      </w:r>
      <w:r w:rsidRPr="00DE6CB4">
        <w:t xml:space="preserve">Sierra Leone, </w:t>
      </w:r>
      <w:r w:rsidR="00EA7910" w:rsidRPr="00DE6CB4">
        <w:t>Guinea</w:t>
      </w:r>
      <w:r w:rsidRPr="00DE6CB4">
        <w:t xml:space="preserve">, and </w:t>
      </w:r>
      <w:r w:rsidR="00EA7910" w:rsidRPr="00DE6CB4">
        <w:t>Liberia</w:t>
      </w:r>
      <w:r w:rsidR="00E209BC" w:rsidRPr="00DE6CB4">
        <w:t>”</w:t>
      </w:r>
      <w:r w:rsidRPr="00DE6CB4">
        <w:t>, the number of health professionals respectively decreased by</w:t>
      </w:r>
      <w:r w:rsidR="00EA7910" w:rsidRPr="00DE6CB4">
        <w:t xml:space="preserve"> </w:t>
      </w:r>
      <w:r w:rsidR="00E209BC" w:rsidRPr="00DE6CB4">
        <w:t>“</w:t>
      </w:r>
      <w:r w:rsidR="00EA7910" w:rsidRPr="00DE6CB4">
        <w:t>7%, 8.2%, and 2</w:t>
      </w:r>
      <w:r w:rsidRPr="00DE6CB4">
        <w:t>%</w:t>
      </w:r>
      <w:r w:rsidR="00E209BC" w:rsidRPr="00DE6CB4">
        <w:t>”</w:t>
      </w:r>
      <w:r w:rsidRPr="00DE6CB4">
        <w:t xml:space="preserve"> due to worker deaths</w:t>
      </w:r>
      <w:r w:rsidR="00F63C5D" w:rsidRPr="00DE6CB4">
        <w:t xml:space="preserve"> (</w:t>
      </w:r>
      <w:proofErr w:type="spellStart"/>
      <w:r w:rsidR="00F63C5D" w:rsidRPr="00DE6CB4">
        <w:t>Saphire</w:t>
      </w:r>
      <w:proofErr w:type="spellEnd"/>
      <w:r w:rsidR="00F63C5D" w:rsidRPr="00DE6CB4">
        <w:t>, et al., 2018)</w:t>
      </w:r>
      <w:r w:rsidRPr="00DE6CB4">
        <w:t>. This loss may result in more maternal and child fatalities each year than Ebola did overall, according to a very basic evaluation of the medical consequences of the disease</w:t>
      </w:r>
      <w:r w:rsidR="00441AD1" w:rsidRPr="00DE6CB4">
        <w:t>.</w:t>
      </w:r>
      <w:r w:rsidR="006C1E5C" w:rsidRPr="00DE6CB4">
        <w:t xml:space="preserve"> Even though this estimate is </w:t>
      </w:r>
      <w:r w:rsidR="00EA7910" w:rsidRPr="00DE6CB4">
        <w:t>slightly</w:t>
      </w:r>
      <w:r w:rsidR="006C1E5C" w:rsidRPr="00DE6CB4">
        <w:t xml:space="preserve"> theoretical, it emphasises how crucial it is to arm medical personnel with protective </w:t>
      </w:r>
      <w:r w:rsidR="00EA7910" w:rsidRPr="00DE6CB4">
        <w:t>stuff</w:t>
      </w:r>
      <w:r w:rsidR="006C1E5C" w:rsidRPr="00DE6CB4">
        <w:t xml:space="preserve"> when an epidemic is in progress. Health workers who become infected may experience a significant reduction in work ability as a result of the necessity for quarantine and treatment, even with less </w:t>
      </w:r>
      <w:r w:rsidR="00EA7910" w:rsidRPr="00DE6CB4">
        <w:t>fatal</w:t>
      </w:r>
      <w:r w:rsidR="006C1E5C" w:rsidRPr="00DE6CB4">
        <w:t xml:space="preserve"> epidemics like COVID-19.</w:t>
      </w:r>
    </w:p>
    <w:p w14:paraId="4BEAF982" w14:textId="77777777" w:rsidR="008F37D1" w:rsidRPr="00DE6CB4" w:rsidRDefault="006C1E5C" w:rsidP="0095225F">
      <w:pPr>
        <w:spacing w:after="0" w:line="360" w:lineRule="auto"/>
        <w:ind w:firstLine="720"/>
        <w:contextualSpacing/>
        <w:jc w:val="both"/>
      </w:pPr>
      <w:r w:rsidRPr="00DE6CB4">
        <w:t xml:space="preserve">The delivery of services was significantly harmed by demand-side problems. People were afraid of getting the illness from medical personnel or patients, as well as failing a drug test for the sickness and resulting in social </w:t>
      </w:r>
      <w:r w:rsidR="00EA7910" w:rsidRPr="00DE6CB4">
        <w:t>humiliation</w:t>
      </w:r>
      <w:r w:rsidR="00F63C5D" w:rsidRPr="00DE6CB4">
        <w:t xml:space="preserve"> (World Health Organ</w:t>
      </w:r>
      <w:r w:rsidR="00E209BC" w:rsidRPr="00DE6CB4">
        <w:t>isa</w:t>
      </w:r>
      <w:r w:rsidR="00F63C5D" w:rsidRPr="00DE6CB4">
        <w:t>tion, 2019)</w:t>
      </w:r>
      <w:r w:rsidRPr="00DE6CB4">
        <w:t>. Many diseases were also treated as probable Ebola cases, which discouraged many from seeking medical attention. Due to the early Ebola symptoms</w:t>
      </w:r>
      <w:r w:rsidR="00E209BC" w:rsidRPr="00DE6CB4">
        <w:t>’</w:t>
      </w:r>
      <w:r w:rsidRPr="00DE6CB4">
        <w:t xml:space="preserve"> resemblance to those of </w:t>
      </w:r>
      <w:r w:rsidR="00EA7910" w:rsidRPr="00DE6CB4">
        <w:t xml:space="preserve">cholera </w:t>
      </w:r>
      <w:r w:rsidRPr="00DE6CB4">
        <w:t xml:space="preserve">and </w:t>
      </w:r>
      <w:r w:rsidR="00EA7910" w:rsidRPr="00DE6CB4">
        <w:t xml:space="preserve">malaria </w:t>
      </w:r>
      <w:r w:rsidRPr="00DE6CB4">
        <w:t>and the dearth of testing equipment, medical professionals were concerned and placed patients with other illnesses under quar</w:t>
      </w:r>
      <w:r w:rsidR="00EA7910" w:rsidRPr="00DE6CB4">
        <w:t>antine. People wanted to minimis</w:t>
      </w:r>
      <w:r w:rsidRPr="00DE6CB4">
        <w:t>e t</w:t>
      </w:r>
      <w:r w:rsidR="00EA7910" w:rsidRPr="00DE6CB4">
        <w:t>he risk of being detained for 23</w:t>
      </w:r>
      <w:r w:rsidRPr="00DE6CB4">
        <w:t xml:space="preserve"> days. </w:t>
      </w:r>
      <w:r w:rsidRPr="00DE6CB4">
        <w:lastRenderedPageBreak/>
        <w:t xml:space="preserve">Covid-19 could have similar impacts, highlighting the significance of </w:t>
      </w:r>
      <w:r w:rsidR="00EA7910" w:rsidRPr="00DE6CB4">
        <w:t>ensuring that</w:t>
      </w:r>
      <w:r w:rsidRPr="00DE6CB4">
        <w:t xml:space="preserve"> there is enough test ability.</w:t>
      </w:r>
      <w:r w:rsidR="00EA7910" w:rsidRPr="00DE6CB4">
        <w:t xml:space="preserve"> </w:t>
      </w:r>
      <w:r w:rsidRPr="00DE6CB4">
        <w:t>The closing of clinics and disruption of servi</w:t>
      </w:r>
      <w:r w:rsidR="00EA7910" w:rsidRPr="00DE6CB4">
        <w:t>ces for regular medical, immunis</w:t>
      </w:r>
      <w:r w:rsidRPr="00DE6CB4">
        <w:t>ations, and maternity care were caused by an increase in people and a reduction in health personnel</w:t>
      </w:r>
      <w:r w:rsidR="00F63C5D" w:rsidRPr="00DE6CB4">
        <w:t xml:space="preserve"> (</w:t>
      </w:r>
      <w:proofErr w:type="spellStart"/>
      <w:r w:rsidR="00F63C5D" w:rsidRPr="00DE6CB4">
        <w:t>Tchesnokov</w:t>
      </w:r>
      <w:proofErr w:type="spellEnd"/>
      <w:r w:rsidR="00F63C5D" w:rsidRPr="00DE6CB4">
        <w:t>, et al., 2019)</w:t>
      </w:r>
      <w:r w:rsidRPr="00DE6CB4">
        <w:t>. The number of persons seeking medical attention was also impacted by border restrictions, curfews, and transportation delays because they made it harder to do so.</w:t>
      </w:r>
      <w:r w:rsidR="000551A3" w:rsidRPr="00DE6CB4">
        <w:t xml:space="preserve"> Trade and </w:t>
      </w:r>
      <w:r w:rsidR="00E426EB" w:rsidRPr="00DE6CB4">
        <w:t>shipping</w:t>
      </w:r>
      <w:r w:rsidR="000551A3" w:rsidRPr="00DE6CB4">
        <w:t xml:space="preserve"> were restricted during the epidemic of the Ebola Virus to avoid the transmission of the virus due to which the economy of the country was adversely affected. </w:t>
      </w:r>
    </w:p>
    <w:p w14:paraId="1072D9CE" w14:textId="77777777" w:rsidR="00441AD1" w:rsidRPr="00DE6CB4" w:rsidRDefault="00441AD1" w:rsidP="0095225F">
      <w:pPr>
        <w:spacing w:after="0" w:line="360" w:lineRule="auto"/>
        <w:contextualSpacing/>
      </w:pPr>
    </w:p>
    <w:p w14:paraId="211A64B1" w14:textId="77777777" w:rsidR="000229E8" w:rsidRPr="00DE6CB4" w:rsidRDefault="000551A3" w:rsidP="0095225F">
      <w:pPr>
        <w:pStyle w:val="Heading1"/>
      </w:pPr>
      <w:bookmarkStart w:id="5" w:name="_Toc118365293"/>
      <w:r w:rsidRPr="00DE6CB4">
        <w:t>Conclusion</w:t>
      </w:r>
      <w:bookmarkEnd w:id="5"/>
    </w:p>
    <w:p w14:paraId="0C959E44" w14:textId="77777777" w:rsidR="0095225F" w:rsidRPr="00DE6CB4" w:rsidRDefault="000551A3" w:rsidP="0095225F">
      <w:pPr>
        <w:spacing w:after="0" w:line="360" w:lineRule="auto"/>
        <w:ind w:firstLine="720"/>
        <w:contextualSpacing/>
        <w:jc w:val="both"/>
      </w:pPr>
      <w:r w:rsidRPr="00DE6CB4">
        <w:t>It is concluded that Ebola Virus Disease brought great fear to hum</w:t>
      </w:r>
      <w:r w:rsidR="00366C75" w:rsidRPr="00DE6CB4">
        <w:t>an</w:t>
      </w:r>
      <w:r w:rsidRPr="00DE6CB4">
        <w:t xml:space="preserve">s because of its </w:t>
      </w:r>
      <w:r w:rsidR="00366C75" w:rsidRPr="00DE6CB4">
        <w:t>precarious</w:t>
      </w:r>
      <w:r w:rsidRPr="00DE6CB4">
        <w:t xml:space="preserve">, highly </w:t>
      </w:r>
      <w:r w:rsidR="00366C75" w:rsidRPr="00DE6CB4">
        <w:t>fatal</w:t>
      </w:r>
      <w:r w:rsidRPr="00DE6CB4">
        <w:t xml:space="preserve"> and </w:t>
      </w:r>
      <w:r w:rsidR="00366C75" w:rsidRPr="00DE6CB4">
        <w:t>contagious</w:t>
      </w:r>
      <w:r w:rsidRPr="00DE6CB4">
        <w:t xml:space="preserve"> </w:t>
      </w:r>
      <w:r w:rsidR="00366C75" w:rsidRPr="00DE6CB4">
        <w:t>comportment</w:t>
      </w:r>
      <w:r w:rsidRPr="00DE6CB4">
        <w:t xml:space="preserve"> </w:t>
      </w:r>
      <w:r w:rsidR="00366C75" w:rsidRPr="00DE6CB4">
        <w:t>since it was discovered in 1957</w:t>
      </w:r>
      <w:r w:rsidRPr="00DE6CB4">
        <w:t xml:space="preserve">. </w:t>
      </w:r>
      <w:r w:rsidR="00366C75" w:rsidRPr="00DE6CB4">
        <w:t xml:space="preserve">This viral disease brought a high fatality rate and acknowledged forms of </w:t>
      </w:r>
      <w:r w:rsidR="00E209BC" w:rsidRPr="00DE6CB4">
        <w:t>“</w:t>
      </w:r>
      <w:r w:rsidR="00366C75" w:rsidRPr="00DE6CB4">
        <w:t xml:space="preserve">haemorrhagic </w:t>
      </w:r>
      <w:r w:rsidR="001D5D99" w:rsidRPr="00DE6CB4">
        <w:t>illness</w:t>
      </w:r>
      <w:r w:rsidR="00E209BC" w:rsidRPr="00DE6CB4">
        <w:t>”</w:t>
      </w:r>
      <w:r w:rsidR="00366C75" w:rsidRPr="00DE6CB4">
        <w:t xml:space="preserve"> </w:t>
      </w:r>
      <w:r w:rsidR="001D5D99" w:rsidRPr="00DE6CB4">
        <w:t>as</w:t>
      </w:r>
      <w:r w:rsidR="00366C75" w:rsidRPr="00DE6CB4">
        <w:t xml:space="preserve"> there were no cures and treatments available at the start. Blood donation and body secretions were the main reason for its spread amongst human beings. Visiting the hospitals attaining infected patients or insufficient hygiene exercises also count as the other perceptible forms of the spread</w:t>
      </w:r>
      <w:r w:rsidR="001D5D99" w:rsidRPr="00DE6CB4">
        <w:t xml:space="preserve"> of the virus</w:t>
      </w:r>
      <w:r w:rsidR="00366C75" w:rsidRPr="00DE6CB4">
        <w:t xml:space="preserve">. </w:t>
      </w:r>
      <w:r w:rsidR="00C61AC8" w:rsidRPr="00DE6CB4">
        <w:t xml:space="preserve">It is also concluded that </w:t>
      </w:r>
      <w:r w:rsidR="003A2D4B" w:rsidRPr="00DE6CB4">
        <w:t xml:space="preserve">doctors, healthcare assistants, and other hospital personnel urgently required the distribution of information and in-depth research through community and training programs. A more comprehensive study was required for the detection of new practices for mediation manoeuvres on the subject of the pathophysiology of the infections of the Ebola Virus with laboratory creatures. </w:t>
      </w:r>
      <w:r w:rsidR="001D5D99" w:rsidRPr="00DE6CB4">
        <w:t xml:space="preserve">Researching the wide range of fields of the ecology of reservoir species was also required for the professionals. </w:t>
      </w:r>
    </w:p>
    <w:p w14:paraId="62E54083" w14:textId="77777777" w:rsidR="0095225F" w:rsidRPr="00DE6CB4" w:rsidRDefault="0095225F" w:rsidP="0095225F">
      <w:pPr>
        <w:spacing w:after="0" w:line="360" w:lineRule="auto"/>
        <w:contextualSpacing/>
      </w:pPr>
      <w:r w:rsidRPr="00DE6CB4">
        <w:br w:type="page"/>
      </w:r>
    </w:p>
    <w:p w14:paraId="0FE8C912" w14:textId="77777777" w:rsidR="000229E8" w:rsidRPr="00DE6CB4" w:rsidRDefault="0095225F" w:rsidP="0095225F">
      <w:pPr>
        <w:pStyle w:val="Heading1"/>
        <w:jc w:val="center"/>
        <w:rPr>
          <w:i w:val="0"/>
        </w:rPr>
      </w:pPr>
      <w:bookmarkStart w:id="6" w:name="_Toc118365294"/>
      <w:r w:rsidRPr="00DE6CB4">
        <w:rPr>
          <w:i w:val="0"/>
        </w:rPr>
        <w:lastRenderedPageBreak/>
        <w:t>References</w:t>
      </w:r>
      <w:bookmarkEnd w:id="6"/>
    </w:p>
    <w:p w14:paraId="70766518" w14:textId="77777777" w:rsidR="0095225F" w:rsidRPr="00DE6CB4" w:rsidRDefault="0095225F" w:rsidP="0095225F">
      <w:pPr>
        <w:spacing w:after="0" w:line="360" w:lineRule="auto"/>
        <w:contextualSpacing/>
      </w:pPr>
    </w:p>
    <w:p w14:paraId="09113458" w14:textId="77777777" w:rsidR="0095225F" w:rsidRPr="00DE6CB4" w:rsidRDefault="0095225F" w:rsidP="0095225F">
      <w:pPr>
        <w:spacing w:after="0" w:line="360" w:lineRule="auto"/>
        <w:ind w:left="720" w:hanging="720"/>
        <w:contextualSpacing/>
        <w:jc w:val="both"/>
      </w:pPr>
      <w:proofErr w:type="spellStart"/>
      <w:r w:rsidRPr="00DE6CB4">
        <w:t>Aruna</w:t>
      </w:r>
      <w:proofErr w:type="spellEnd"/>
      <w:r w:rsidRPr="00DE6CB4">
        <w:t xml:space="preserve">, A., </w:t>
      </w:r>
      <w:proofErr w:type="spellStart"/>
      <w:r w:rsidRPr="00DE6CB4">
        <w:t>Mbala</w:t>
      </w:r>
      <w:proofErr w:type="spellEnd"/>
      <w:r w:rsidRPr="00DE6CB4">
        <w:t xml:space="preserve">, P., </w:t>
      </w:r>
      <w:proofErr w:type="spellStart"/>
      <w:r w:rsidRPr="00DE6CB4">
        <w:t>Minikulu</w:t>
      </w:r>
      <w:proofErr w:type="spellEnd"/>
      <w:r w:rsidRPr="00DE6CB4">
        <w:t xml:space="preserve">, L., </w:t>
      </w:r>
      <w:proofErr w:type="spellStart"/>
      <w:r w:rsidRPr="00DE6CB4">
        <w:t>Mukadi</w:t>
      </w:r>
      <w:proofErr w:type="spellEnd"/>
      <w:r w:rsidRPr="00DE6CB4">
        <w:t xml:space="preserve">, D., </w:t>
      </w:r>
      <w:proofErr w:type="spellStart"/>
      <w:r w:rsidRPr="00DE6CB4">
        <w:t>Bulemfu</w:t>
      </w:r>
      <w:proofErr w:type="spellEnd"/>
      <w:r w:rsidRPr="00DE6CB4">
        <w:t xml:space="preserve">, D., </w:t>
      </w:r>
      <w:proofErr w:type="spellStart"/>
      <w:r w:rsidRPr="00DE6CB4">
        <w:t>Edidi</w:t>
      </w:r>
      <w:proofErr w:type="spellEnd"/>
      <w:r w:rsidRPr="00DE6CB4">
        <w:t xml:space="preserve">, F., </w:t>
      </w:r>
      <w:proofErr w:type="spellStart"/>
      <w:r w:rsidRPr="00DE6CB4">
        <w:t>Bulabula</w:t>
      </w:r>
      <w:proofErr w:type="spellEnd"/>
      <w:r w:rsidRPr="00DE6CB4">
        <w:t xml:space="preserve">, J., </w:t>
      </w:r>
      <w:proofErr w:type="spellStart"/>
      <w:r w:rsidRPr="00DE6CB4">
        <w:t>Tshapenda</w:t>
      </w:r>
      <w:proofErr w:type="spellEnd"/>
      <w:r w:rsidRPr="00DE6CB4">
        <w:t xml:space="preserve">, G., </w:t>
      </w:r>
      <w:proofErr w:type="spellStart"/>
      <w:r w:rsidRPr="00DE6CB4">
        <w:t>Nsio</w:t>
      </w:r>
      <w:proofErr w:type="spellEnd"/>
      <w:r w:rsidRPr="00DE6CB4">
        <w:t xml:space="preserve">, J., Kitenge, R. and </w:t>
      </w:r>
      <w:proofErr w:type="spellStart"/>
      <w:r w:rsidRPr="00DE6CB4">
        <w:t>Mbuyi</w:t>
      </w:r>
      <w:proofErr w:type="spellEnd"/>
      <w:r w:rsidRPr="00DE6CB4">
        <w:t>, G., 2019. Ebola virus disease outbreak—democratic republic of the Congo, August 2018–November 2019. Morbidity and Mortality Weekly Report, 68(50), p.1162.</w:t>
      </w:r>
    </w:p>
    <w:p w14:paraId="7411D9B9" w14:textId="77777777" w:rsidR="0095225F" w:rsidRPr="00DE6CB4" w:rsidRDefault="0095225F" w:rsidP="0095225F">
      <w:pPr>
        <w:spacing w:after="0" w:line="360" w:lineRule="auto"/>
        <w:ind w:left="720" w:hanging="720"/>
        <w:contextualSpacing/>
        <w:jc w:val="both"/>
      </w:pPr>
      <w:proofErr w:type="spellStart"/>
      <w:r w:rsidRPr="00DE6CB4">
        <w:t>Cénat</w:t>
      </w:r>
      <w:proofErr w:type="spellEnd"/>
      <w:r w:rsidRPr="00DE6CB4">
        <w:t xml:space="preserve">, J.M., </w:t>
      </w:r>
      <w:proofErr w:type="spellStart"/>
      <w:r w:rsidRPr="00DE6CB4">
        <w:t>Mukunzi</w:t>
      </w:r>
      <w:proofErr w:type="spellEnd"/>
      <w:r w:rsidRPr="00DE6CB4">
        <w:t xml:space="preserve">, J.N., </w:t>
      </w:r>
      <w:proofErr w:type="spellStart"/>
      <w:r w:rsidRPr="00DE6CB4">
        <w:t>Noorishad</w:t>
      </w:r>
      <w:proofErr w:type="spellEnd"/>
      <w:r w:rsidRPr="00DE6CB4">
        <w:t xml:space="preserve">, P.G., Rousseau, C., </w:t>
      </w:r>
      <w:proofErr w:type="spellStart"/>
      <w:r w:rsidRPr="00DE6CB4">
        <w:t>Derivois</w:t>
      </w:r>
      <w:proofErr w:type="spellEnd"/>
      <w:r w:rsidRPr="00DE6CB4">
        <w:t xml:space="preserve">, D. and </w:t>
      </w:r>
      <w:proofErr w:type="spellStart"/>
      <w:r w:rsidRPr="00DE6CB4">
        <w:t>Bukaka</w:t>
      </w:r>
      <w:proofErr w:type="spellEnd"/>
      <w:r w:rsidRPr="00DE6CB4">
        <w:t>, J., 2020. A systematic review of mental health programs among populations affected by the Ebola virus disease. Journal of Psychosomatic Research, 131, p.109966.</w:t>
      </w:r>
    </w:p>
    <w:p w14:paraId="6BDA9287" w14:textId="77777777" w:rsidR="0095225F" w:rsidRPr="00DE6CB4" w:rsidRDefault="0095225F" w:rsidP="0095225F">
      <w:pPr>
        <w:spacing w:after="0" w:line="360" w:lineRule="auto"/>
        <w:ind w:left="720" w:hanging="720"/>
        <w:contextualSpacing/>
        <w:jc w:val="both"/>
      </w:pPr>
      <w:proofErr w:type="spellStart"/>
      <w:r w:rsidRPr="00DE6CB4">
        <w:t>Hoenen</w:t>
      </w:r>
      <w:proofErr w:type="spellEnd"/>
      <w:r w:rsidRPr="00DE6CB4">
        <w:t xml:space="preserve">, T., </w:t>
      </w:r>
      <w:proofErr w:type="spellStart"/>
      <w:r w:rsidRPr="00DE6CB4">
        <w:t>Groseth</w:t>
      </w:r>
      <w:proofErr w:type="spellEnd"/>
      <w:r w:rsidRPr="00DE6CB4">
        <w:t>, A. and Feldmann, H., 2019. Therapeutic strategies to target the Ebola virus life cycle. Nature Reviews Microbiology, 17(10), pp.593-606.</w:t>
      </w:r>
    </w:p>
    <w:p w14:paraId="3B343CDB" w14:textId="77777777" w:rsidR="0095225F" w:rsidRPr="00DE6CB4" w:rsidRDefault="0095225F" w:rsidP="0095225F">
      <w:pPr>
        <w:spacing w:after="0" w:line="360" w:lineRule="auto"/>
        <w:ind w:left="720" w:hanging="720"/>
        <w:contextualSpacing/>
        <w:jc w:val="both"/>
      </w:pPr>
      <w:r w:rsidRPr="00DE6CB4">
        <w:t xml:space="preserve">Jacob, S.T., Crozier, I., Fischer, W.A., Hewlett, A., Kraft, C.S., Vega, M.A.D.L., </w:t>
      </w:r>
      <w:proofErr w:type="spellStart"/>
      <w:r w:rsidRPr="00DE6CB4">
        <w:t>Soka</w:t>
      </w:r>
      <w:proofErr w:type="spellEnd"/>
      <w:r w:rsidRPr="00DE6CB4">
        <w:t>, M.J., Wahl, V., Griffiths, A., Bollinger, L. and Kuhn, J.H., 2020. Ebola virus disease. Nature reviews Disease primers, 6(1), pp.1-31.</w:t>
      </w:r>
    </w:p>
    <w:p w14:paraId="5E0F621E" w14:textId="77777777" w:rsidR="0095225F" w:rsidRPr="00DE6CB4" w:rsidRDefault="0095225F" w:rsidP="0095225F">
      <w:pPr>
        <w:spacing w:after="0" w:line="360" w:lineRule="auto"/>
        <w:ind w:left="720" w:hanging="720"/>
        <w:contextualSpacing/>
        <w:jc w:val="both"/>
      </w:pPr>
      <w:r w:rsidRPr="00DE6CB4">
        <w:t xml:space="preserve">Keita, A.K., </w:t>
      </w:r>
      <w:proofErr w:type="spellStart"/>
      <w:r w:rsidRPr="00DE6CB4">
        <w:t>Koundouno</w:t>
      </w:r>
      <w:proofErr w:type="spellEnd"/>
      <w:r w:rsidRPr="00DE6CB4">
        <w:t xml:space="preserve">, F.R., Faye, M., </w:t>
      </w:r>
      <w:proofErr w:type="spellStart"/>
      <w:r w:rsidRPr="00DE6CB4">
        <w:t>Düx</w:t>
      </w:r>
      <w:proofErr w:type="spellEnd"/>
      <w:r w:rsidRPr="00DE6CB4">
        <w:t xml:space="preserve">, A., </w:t>
      </w:r>
      <w:proofErr w:type="spellStart"/>
      <w:r w:rsidRPr="00DE6CB4">
        <w:t>Hinzmann</w:t>
      </w:r>
      <w:proofErr w:type="spellEnd"/>
      <w:r w:rsidRPr="00DE6CB4">
        <w:t xml:space="preserve">, J., Diallo, H., </w:t>
      </w:r>
      <w:proofErr w:type="spellStart"/>
      <w:r w:rsidRPr="00DE6CB4">
        <w:t>Ayouba</w:t>
      </w:r>
      <w:proofErr w:type="spellEnd"/>
      <w:r w:rsidRPr="00DE6CB4">
        <w:t xml:space="preserve">, A., Le </w:t>
      </w:r>
      <w:proofErr w:type="spellStart"/>
      <w:r w:rsidRPr="00DE6CB4">
        <w:t>Marcis</w:t>
      </w:r>
      <w:proofErr w:type="spellEnd"/>
      <w:r w:rsidRPr="00DE6CB4">
        <w:t xml:space="preserve">, F., </w:t>
      </w:r>
      <w:proofErr w:type="spellStart"/>
      <w:r w:rsidRPr="00DE6CB4">
        <w:t>Soropogui</w:t>
      </w:r>
      <w:proofErr w:type="spellEnd"/>
      <w:r w:rsidRPr="00DE6CB4">
        <w:t xml:space="preserve">, B., </w:t>
      </w:r>
      <w:proofErr w:type="spellStart"/>
      <w:r w:rsidRPr="00DE6CB4">
        <w:t>Ifono</w:t>
      </w:r>
      <w:proofErr w:type="spellEnd"/>
      <w:r w:rsidRPr="00DE6CB4">
        <w:t xml:space="preserve">, K. and </w:t>
      </w:r>
      <w:proofErr w:type="spellStart"/>
      <w:r w:rsidRPr="00DE6CB4">
        <w:t>Diagne</w:t>
      </w:r>
      <w:proofErr w:type="spellEnd"/>
      <w:r w:rsidRPr="00DE6CB4">
        <w:t>, M.M., 2021. Resurgence of Ebola virus in 2021 in Guinea suggests a new paradigm for outbreaks. Nature, 597(7877), pp.539-543.</w:t>
      </w:r>
    </w:p>
    <w:p w14:paraId="0F33FA75" w14:textId="77777777" w:rsidR="0095225F" w:rsidRPr="00DE6CB4" w:rsidRDefault="0095225F" w:rsidP="0095225F">
      <w:pPr>
        <w:spacing w:after="0" w:line="360" w:lineRule="auto"/>
        <w:ind w:left="720" w:hanging="720"/>
        <w:contextualSpacing/>
        <w:jc w:val="both"/>
      </w:pPr>
      <w:r w:rsidRPr="00DE6CB4">
        <w:t>Levine, M.M., 2019. Monoclonal antibody therapy for Ebola virus disease. New England Journal of Medicine, 381(24), pp.2365-2366.</w:t>
      </w:r>
    </w:p>
    <w:p w14:paraId="581C2103" w14:textId="77777777" w:rsidR="0095225F" w:rsidRPr="00DE6CB4" w:rsidRDefault="0095225F" w:rsidP="0095225F">
      <w:pPr>
        <w:spacing w:after="0" w:line="360" w:lineRule="auto"/>
        <w:ind w:left="720" w:hanging="720"/>
        <w:contextualSpacing/>
        <w:jc w:val="both"/>
      </w:pPr>
      <w:proofErr w:type="spellStart"/>
      <w:r w:rsidRPr="00DE6CB4">
        <w:t>Mbala-Kingebeni</w:t>
      </w:r>
      <w:proofErr w:type="spellEnd"/>
      <w:r w:rsidRPr="00DE6CB4">
        <w:t xml:space="preserve">, P., Pratt, C., </w:t>
      </w:r>
      <w:proofErr w:type="spellStart"/>
      <w:r w:rsidRPr="00DE6CB4">
        <w:t>Mutafali</w:t>
      </w:r>
      <w:proofErr w:type="spellEnd"/>
      <w:r w:rsidRPr="00DE6CB4">
        <w:t xml:space="preserve">-Ruffin, M., </w:t>
      </w:r>
      <w:proofErr w:type="spellStart"/>
      <w:r w:rsidRPr="00DE6CB4">
        <w:t>Pauthner</w:t>
      </w:r>
      <w:proofErr w:type="spellEnd"/>
      <w:r w:rsidRPr="00DE6CB4">
        <w:t xml:space="preserve">, M.G., Bile, F., </w:t>
      </w:r>
      <w:proofErr w:type="spellStart"/>
      <w:r w:rsidRPr="00DE6CB4">
        <w:t>Nkuba-Ndaye</w:t>
      </w:r>
      <w:proofErr w:type="spellEnd"/>
      <w:r w:rsidRPr="00DE6CB4">
        <w:t xml:space="preserve">, A., Black, A., </w:t>
      </w:r>
      <w:proofErr w:type="spellStart"/>
      <w:r w:rsidRPr="00DE6CB4">
        <w:t>Kinganda-Lusamaki</w:t>
      </w:r>
      <w:proofErr w:type="spellEnd"/>
      <w:r w:rsidRPr="00DE6CB4">
        <w:t xml:space="preserve">, E., Faye, M., </w:t>
      </w:r>
      <w:proofErr w:type="spellStart"/>
      <w:r w:rsidRPr="00DE6CB4">
        <w:t>Az</w:t>
      </w:r>
      <w:r w:rsidR="00E209BC" w:rsidRPr="00DE6CB4">
        <w:t>isa</w:t>
      </w:r>
      <w:proofErr w:type="spellEnd"/>
      <w:r w:rsidRPr="00DE6CB4">
        <w:t xml:space="preserve">, A. and </w:t>
      </w:r>
      <w:proofErr w:type="spellStart"/>
      <w:r w:rsidRPr="00DE6CB4">
        <w:t>Diagne</w:t>
      </w:r>
      <w:proofErr w:type="spellEnd"/>
      <w:r w:rsidRPr="00DE6CB4">
        <w:t>, M.M., 2021. Ebola virus transmission initiated by relapse of systemic Ebola virus disease. New England Journal of Medicine, 384(13), pp.1240-1247.</w:t>
      </w:r>
    </w:p>
    <w:p w14:paraId="4A2B4702" w14:textId="77777777" w:rsidR="0095225F" w:rsidRPr="00DE6CB4" w:rsidRDefault="0095225F" w:rsidP="0095225F">
      <w:pPr>
        <w:spacing w:after="0" w:line="360" w:lineRule="auto"/>
        <w:ind w:left="720" w:hanging="720"/>
        <w:contextualSpacing/>
        <w:jc w:val="both"/>
      </w:pPr>
      <w:proofErr w:type="spellStart"/>
      <w:r w:rsidRPr="00DE6CB4">
        <w:t>Mulangu</w:t>
      </w:r>
      <w:proofErr w:type="spellEnd"/>
      <w:r w:rsidRPr="00DE6CB4">
        <w:t xml:space="preserve">, S., Dodd, L.E., Davey Jr, R.T., </w:t>
      </w:r>
      <w:proofErr w:type="spellStart"/>
      <w:r w:rsidRPr="00DE6CB4">
        <w:t>Tshiani</w:t>
      </w:r>
      <w:proofErr w:type="spellEnd"/>
      <w:r w:rsidRPr="00DE6CB4">
        <w:t xml:space="preserve"> </w:t>
      </w:r>
      <w:proofErr w:type="spellStart"/>
      <w:r w:rsidRPr="00DE6CB4">
        <w:t>Mbaya</w:t>
      </w:r>
      <w:proofErr w:type="spellEnd"/>
      <w:r w:rsidRPr="00DE6CB4">
        <w:t xml:space="preserve">, O., </w:t>
      </w:r>
      <w:proofErr w:type="spellStart"/>
      <w:r w:rsidRPr="00DE6CB4">
        <w:t>Proschan</w:t>
      </w:r>
      <w:proofErr w:type="spellEnd"/>
      <w:r w:rsidRPr="00DE6CB4">
        <w:t xml:space="preserve">, M., </w:t>
      </w:r>
      <w:proofErr w:type="spellStart"/>
      <w:r w:rsidRPr="00DE6CB4">
        <w:t>Mukadi</w:t>
      </w:r>
      <w:proofErr w:type="spellEnd"/>
      <w:r w:rsidRPr="00DE6CB4">
        <w:t xml:space="preserve">, D., </w:t>
      </w:r>
      <w:proofErr w:type="spellStart"/>
      <w:r w:rsidRPr="00DE6CB4">
        <w:t>Lusakibanza</w:t>
      </w:r>
      <w:proofErr w:type="spellEnd"/>
      <w:r w:rsidRPr="00DE6CB4">
        <w:t xml:space="preserve"> Manzo, M., </w:t>
      </w:r>
      <w:proofErr w:type="spellStart"/>
      <w:r w:rsidRPr="00DE6CB4">
        <w:t>Nzolo</w:t>
      </w:r>
      <w:proofErr w:type="spellEnd"/>
      <w:r w:rsidRPr="00DE6CB4">
        <w:t xml:space="preserve">, D., </w:t>
      </w:r>
      <w:proofErr w:type="spellStart"/>
      <w:r w:rsidRPr="00DE6CB4">
        <w:t>Tshomba</w:t>
      </w:r>
      <w:proofErr w:type="spellEnd"/>
      <w:r w:rsidRPr="00DE6CB4">
        <w:t xml:space="preserve"> </w:t>
      </w:r>
      <w:proofErr w:type="spellStart"/>
      <w:r w:rsidRPr="00DE6CB4">
        <w:t>Oloma</w:t>
      </w:r>
      <w:proofErr w:type="spellEnd"/>
      <w:r w:rsidRPr="00DE6CB4">
        <w:t xml:space="preserve">, A., </w:t>
      </w:r>
      <w:proofErr w:type="spellStart"/>
      <w:r w:rsidRPr="00DE6CB4">
        <w:t>Ibanda</w:t>
      </w:r>
      <w:proofErr w:type="spellEnd"/>
      <w:r w:rsidRPr="00DE6CB4">
        <w:t>, A. and Ali, R., 2019. A random</w:t>
      </w:r>
      <w:r w:rsidR="00E209BC" w:rsidRPr="00DE6CB4">
        <w:t>ise</w:t>
      </w:r>
      <w:r w:rsidRPr="00DE6CB4">
        <w:t>d, controlled trial of Ebola virus disease therapeutics. New England journal of medicine, 381(24), pp.2293-2303.</w:t>
      </w:r>
    </w:p>
    <w:p w14:paraId="794FE62C" w14:textId="77777777" w:rsidR="0095225F" w:rsidRPr="00DE6CB4" w:rsidRDefault="0095225F" w:rsidP="0095225F">
      <w:pPr>
        <w:spacing w:after="0" w:line="360" w:lineRule="auto"/>
        <w:ind w:left="720" w:hanging="720"/>
        <w:contextualSpacing/>
        <w:jc w:val="both"/>
      </w:pPr>
      <w:r w:rsidRPr="00DE6CB4">
        <w:t>Rojas, M., Monsalve, D.M., Pacheco, Y., Acosta-</w:t>
      </w:r>
      <w:proofErr w:type="spellStart"/>
      <w:r w:rsidRPr="00DE6CB4">
        <w:t>Ampudia</w:t>
      </w:r>
      <w:proofErr w:type="spellEnd"/>
      <w:r w:rsidRPr="00DE6CB4">
        <w:t>, Y., Ramírez-Santana, C., Ansari, A.A., Gershwin, M.E. and Anaya, J.M., 2020. Ebola virus disease: An emerging and re-emerging viral threat. Journal of autoimmunity, 106, p.102375.</w:t>
      </w:r>
    </w:p>
    <w:p w14:paraId="093E2D02" w14:textId="77777777" w:rsidR="0095225F" w:rsidRPr="00DE6CB4" w:rsidRDefault="0095225F" w:rsidP="0095225F">
      <w:pPr>
        <w:spacing w:after="0" w:line="360" w:lineRule="auto"/>
        <w:ind w:left="720" w:hanging="720"/>
        <w:contextualSpacing/>
        <w:jc w:val="both"/>
      </w:pPr>
      <w:proofErr w:type="spellStart"/>
      <w:r w:rsidRPr="00DE6CB4">
        <w:t>Saphire</w:t>
      </w:r>
      <w:proofErr w:type="spellEnd"/>
      <w:r w:rsidRPr="00DE6CB4">
        <w:t>, E.O., 2020. A vaccine against Ebola virus. Cell, 181(1), p.6.</w:t>
      </w:r>
    </w:p>
    <w:p w14:paraId="3151657E" w14:textId="77777777" w:rsidR="0095225F" w:rsidRPr="00DE6CB4" w:rsidRDefault="0095225F" w:rsidP="0095225F">
      <w:pPr>
        <w:spacing w:after="0" w:line="360" w:lineRule="auto"/>
        <w:ind w:left="720" w:hanging="720"/>
        <w:contextualSpacing/>
        <w:jc w:val="both"/>
      </w:pPr>
      <w:proofErr w:type="spellStart"/>
      <w:r w:rsidRPr="00DE6CB4">
        <w:t>Saphire</w:t>
      </w:r>
      <w:proofErr w:type="spellEnd"/>
      <w:r w:rsidRPr="00DE6CB4">
        <w:t>, E.O., Schendel, S.L., Gunn, B.M., Milligan, J.C. and Alter, G., 2018. Antibody-mediated protection against Ebola virus. Nature immunology, 19(11), pp.1169-1178.</w:t>
      </w:r>
    </w:p>
    <w:p w14:paraId="1AAF5C5B" w14:textId="77777777" w:rsidR="0095225F" w:rsidRPr="00DE6CB4" w:rsidRDefault="0095225F" w:rsidP="0095225F">
      <w:pPr>
        <w:spacing w:after="0" w:line="360" w:lineRule="auto"/>
        <w:ind w:left="720" w:hanging="720"/>
        <w:contextualSpacing/>
        <w:jc w:val="both"/>
      </w:pPr>
      <w:proofErr w:type="spellStart"/>
      <w:r w:rsidRPr="00DE6CB4">
        <w:lastRenderedPageBreak/>
        <w:t>Tchesnokov</w:t>
      </w:r>
      <w:proofErr w:type="spellEnd"/>
      <w:r w:rsidRPr="00DE6CB4">
        <w:t xml:space="preserve">, E.P., Feng, J.Y., Porter, D.P. and </w:t>
      </w:r>
      <w:proofErr w:type="spellStart"/>
      <w:r w:rsidRPr="00DE6CB4">
        <w:t>Götte</w:t>
      </w:r>
      <w:proofErr w:type="spellEnd"/>
      <w:r w:rsidRPr="00DE6CB4">
        <w:t>, M., 2019. Mechanism of inhibition of Ebola virus RNA-dependent RNA polymerase by remdesivir. Viruses, 11(4), p.326.</w:t>
      </w:r>
    </w:p>
    <w:p w14:paraId="5476D0C5" w14:textId="77777777" w:rsidR="0095225F" w:rsidRPr="00DE6CB4" w:rsidRDefault="0095225F" w:rsidP="0095225F">
      <w:pPr>
        <w:spacing w:after="0" w:line="360" w:lineRule="auto"/>
        <w:ind w:left="720" w:hanging="720"/>
        <w:contextualSpacing/>
        <w:jc w:val="both"/>
      </w:pPr>
      <w:r w:rsidRPr="00DE6CB4">
        <w:t xml:space="preserve">Thorson, A.E., </w:t>
      </w:r>
      <w:proofErr w:type="spellStart"/>
      <w:r w:rsidRPr="00DE6CB4">
        <w:t>Deen</w:t>
      </w:r>
      <w:proofErr w:type="spellEnd"/>
      <w:r w:rsidRPr="00DE6CB4">
        <w:t xml:space="preserve">, G.F., Bernstein, K.T., Liu, W.J., </w:t>
      </w:r>
      <w:proofErr w:type="spellStart"/>
      <w:r w:rsidRPr="00DE6CB4">
        <w:t>Yamba</w:t>
      </w:r>
      <w:proofErr w:type="spellEnd"/>
      <w:r w:rsidRPr="00DE6CB4">
        <w:t xml:space="preserve">, F., Habib, N., Sesay, F.R., Gaillard, P., </w:t>
      </w:r>
      <w:proofErr w:type="spellStart"/>
      <w:r w:rsidRPr="00DE6CB4">
        <w:t>Massaquoi</w:t>
      </w:r>
      <w:proofErr w:type="spellEnd"/>
      <w:r w:rsidRPr="00DE6CB4">
        <w:t>, T.A., McDonald, S.L.R. and Zhang, Y., 2021. Persistence of Ebola virus in semen among Ebola virus disease survivors in Sierra Leone: A cohort study of frequency, duration, and risk factors. </w:t>
      </w:r>
      <w:proofErr w:type="spellStart"/>
      <w:r w:rsidRPr="00DE6CB4">
        <w:t>PLoS</w:t>
      </w:r>
      <w:proofErr w:type="spellEnd"/>
      <w:r w:rsidRPr="00DE6CB4">
        <w:t xml:space="preserve"> medicine, 18(2), p.e1003273.</w:t>
      </w:r>
    </w:p>
    <w:p w14:paraId="6D33FADE" w14:textId="77777777" w:rsidR="0095225F" w:rsidRPr="00DE6CB4" w:rsidRDefault="0095225F" w:rsidP="0095225F">
      <w:pPr>
        <w:spacing w:after="0" w:line="360" w:lineRule="auto"/>
        <w:ind w:left="720" w:hanging="720"/>
        <w:contextualSpacing/>
        <w:jc w:val="both"/>
      </w:pPr>
      <w:r w:rsidRPr="00DE6CB4">
        <w:t>World Health Organ</w:t>
      </w:r>
      <w:r w:rsidR="00E209BC" w:rsidRPr="00DE6CB4">
        <w:t>isa</w:t>
      </w:r>
      <w:r w:rsidRPr="00DE6CB4">
        <w:t>tion, 2019. Ebola Virus Disease Democratic Republic of Congo: External Situation Report 56.</w:t>
      </w:r>
    </w:p>
    <w:p w14:paraId="7E2C06AA" w14:textId="77777777" w:rsidR="0095225F" w:rsidRPr="00DE6CB4" w:rsidRDefault="0095225F" w:rsidP="0095225F">
      <w:pPr>
        <w:spacing w:after="0" w:line="360" w:lineRule="auto"/>
        <w:ind w:left="720" w:hanging="720"/>
        <w:contextualSpacing/>
        <w:jc w:val="both"/>
      </w:pPr>
    </w:p>
    <w:p w14:paraId="7A0896E0" w14:textId="77777777" w:rsidR="0095225F" w:rsidRPr="00DE6CB4" w:rsidRDefault="0095225F" w:rsidP="0095225F">
      <w:pPr>
        <w:spacing w:after="0" w:line="360" w:lineRule="auto"/>
        <w:ind w:left="720" w:hanging="720"/>
        <w:contextualSpacing/>
        <w:jc w:val="both"/>
      </w:pPr>
    </w:p>
    <w:p w14:paraId="3690F79A" w14:textId="77777777" w:rsidR="0095225F" w:rsidRPr="00DE6CB4" w:rsidRDefault="0095225F" w:rsidP="0095225F">
      <w:pPr>
        <w:spacing w:after="0" w:line="360" w:lineRule="auto"/>
        <w:contextualSpacing/>
        <w:jc w:val="both"/>
      </w:pPr>
    </w:p>
    <w:p w14:paraId="72779BE5" w14:textId="77777777" w:rsidR="0095225F" w:rsidRPr="00DE6CB4" w:rsidRDefault="0095225F" w:rsidP="0095225F">
      <w:pPr>
        <w:spacing w:after="0" w:line="360" w:lineRule="auto"/>
        <w:contextualSpacing/>
      </w:pPr>
    </w:p>
    <w:p w14:paraId="71A48EEF" w14:textId="77777777" w:rsidR="008F6AC2" w:rsidRPr="00DE6CB4" w:rsidRDefault="008F6AC2" w:rsidP="0095225F">
      <w:pPr>
        <w:spacing w:after="0" w:line="360" w:lineRule="auto"/>
        <w:contextualSpacing/>
      </w:pPr>
    </w:p>
    <w:sectPr w:rsidR="008F6AC2" w:rsidRPr="00DE6CB4" w:rsidSect="00E97310">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40B5A" w14:textId="77777777" w:rsidR="00E86161" w:rsidRDefault="00E86161" w:rsidP="00E97310">
      <w:pPr>
        <w:spacing w:after="0" w:line="240" w:lineRule="auto"/>
      </w:pPr>
      <w:r>
        <w:separator/>
      </w:r>
    </w:p>
  </w:endnote>
  <w:endnote w:type="continuationSeparator" w:id="0">
    <w:p w14:paraId="367CFD3B" w14:textId="77777777" w:rsidR="00E86161" w:rsidRDefault="00E86161" w:rsidP="00E97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92BD7" w14:textId="77777777" w:rsidR="00E86161" w:rsidRDefault="00E86161" w:rsidP="00E97310">
      <w:pPr>
        <w:spacing w:after="0" w:line="240" w:lineRule="auto"/>
      </w:pPr>
      <w:r>
        <w:separator/>
      </w:r>
    </w:p>
  </w:footnote>
  <w:footnote w:type="continuationSeparator" w:id="0">
    <w:p w14:paraId="74B05013" w14:textId="77777777" w:rsidR="00E86161" w:rsidRDefault="00E86161" w:rsidP="00E973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826800"/>
      <w:docPartObj>
        <w:docPartGallery w:val="Page Numbers (Top of Page)"/>
        <w:docPartUnique/>
      </w:docPartObj>
    </w:sdtPr>
    <w:sdtEndPr>
      <w:rPr>
        <w:noProof/>
      </w:rPr>
    </w:sdtEndPr>
    <w:sdtContent>
      <w:p w14:paraId="46DA0F31" w14:textId="169896A2" w:rsidR="00E97310" w:rsidRDefault="00E97310">
        <w:pPr>
          <w:pStyle w:val="Header"/>
          <w:jc w:val="right"/>
        </w:pPr>
        <w:r>
          <w:rPr>
            <w:bCs/>
            <w:sz w:val="24"/>
          </w:rPr>
          <w:t xml:space="preserve">Public Health      </w:t>
        </w:r>
        <w:r>
          <w:fldChar w:fldCharType="begin"/>
        </w:r>
        <w:r>
          <w:instrText xml:space="preserve"> PAGE   \* MERGEFORMAT </w:instrText>
        </w:r>
        <w:r>
          <w:fldChar w:fldCharType="separate"/>
        </w:r>
        <w:r w:rsidR="00CD27E5">
          <w:rPr>
            <w:noProof/>
          </w:rPr>
          <w:t>2</w:t>
        </w:r>
        <w:r>
          <w:rPr>
            <w:noProof/>
          </w:rPr>
          <w:fldChar w:fldCharType="end"/>
        </w:r>
      </w:p>
    </w:sdtContent>
  </w:sdt>
  <w:p w14:paraId="368598BA" w14:textId="77777777" w:rsidR="00E97310" w:rsidRDefault="00E973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20191E"/>
    <w:multiLevelType w:val="hybridMultilevel"/>
    <w:tmpl w:val="865E4FBC"/>
    <w:lvl w:ilvl="0" w:tplc="2FC27896">
      <w:start w:val="1"/>
      <w:numFmt w:val="bullet"/>
      <w:lvlText w:val=""/>
      <w:lvlJc w:val="left"/>
      <w:pPr>
        <w:ind w:left="1429" w:hanging="360"/>
      </w:pPr>
      <w:rPr>
        <w:rFonts w:ascii="Symbol" w:hAnsi="Symbol" w:hint="default"/>
      </w:rPr>
    </w:lvl>
    <w:lvl w:ilvl="1" w:tplc="92E869AE" w:tentative="1">
      <w:start w:val="1"/>
      <w:numFmt w:val="bullet"/>
      <w:lvlText w:val="o"/>
      <w:lvlJc w:val="left"/>
      <w:pPr>
        <w:ind w:left="2149" w:hanging="360"/>
      </w:pPr>
      <w:rPr>
        <w:rFonts w:ascii="Courier New" w:hAnsi="Courier New" w:cs="Courier New" w:hint="default"/>
      </w:rPr>
    </w:lvl>
    <w:lvl w:ilvl="2" w:tplc="D166AF8C" w:tentative="1">
      <w:start w:val="1"/>
      <w:numFmt w:val="bullet"/>
      <w:lvlText w:val=""/>
      <w:lvlJc w:val="left"/>
      <w:pPr>
        <w:ind w:left="2869" w:hanging="360"/>
      </w:pPr>
      <w:rPr>
        <w:rFonts w:ascii="Wingdings" w:hAnsi="Wingdings" w:hint="default"/>
      </w:rPr>
    </w:lvl>
    <w:lvl w:ilvl="3" w:tplc="44527078" w:tentative="1">
      <w:start w:val="1"/>
      <w:numFmt w:val="bullet"/>
      <w:lvlText w:val=""/>
      <w:lvlJc w:val="left"/>
      <w:pPr>
        <w:ind w:left="3589" w:hanging="360"/>
      </w:pPr>
      <w:rPr>
        <w:rFonts w:ascii="Symbol" w:hAnsi="Symbol" w:hint="default"/>
      </w:rPr>
    </w:lvl>
    <w:lvl w:ilvl="4" w:tplc="43486E44" w:tentative="1">
      <w:start w:val="1"/>
      <w:numFmt w:val="bullet"/>
      <w:lvlText w:val="o"/>
      <w:lvlJc w:val="left"/>
      <w:pPr>
        <w:ind w:left="4309" w:hanging="360"/>
      </w:pPr>
      <w:rPr>
        <w:rFonts w:ascii="Courier New" w:hAnsi="Courier New" w:cs="Courier New" w:hint="default"/>
      </w:rPr>
    </w:lvl>
    <w:lvl w:ilvl="5" w:tplc="87FAE4D4" w:tentative="1">
      <w:start w:val="1"/>
      <w:numFmt w:val="bullet"/>
      <w:lvlText w:val=""/>
      <w:lvlJc w:val="left"/>
      <w:pPr>
        <w:ind w:left="5029" w:hanging="360"/>
      </w:pPr>
      <w:rPr>
        <w:rFonts w:ascii="Wingdings" w:hAnsi="Wingdings" w:hint="default"/>
      </w:rPr>
    </w:lvl>
    <w:lvl w:ilvl="6" w:tplc="38CA1D7C" w:tentative="1">
      <w:start w:val="1"/>
      <w:numFmt w:val="bullet"/>
      <w:lvlText w:val=""/>
      <w:lvlJc w:val="left"/>
      <w:pPr>
        <w:ind w:left="5749" w:hanging="360"/>
      </w:pPr>
      <w:rPr>
        <w:rFonts w:ascii="Symbol" w:hAnsi="Symbol" w:hint="default"/>
      </w:rPr>
    </w:lvl>
    <w:lvl w:ilvl="7" w:tplc="7B501084" w:tentative="1">
      <w:start w:val="1"/>
      <w:numFmt w:val="bullet"/>
      <w:lvlText w:val="o"/>
      <w:lvlJc w:val="left"/>
      <w:pPr>
        <w:ind w:left="6469" w:hanging="360"/>
      </w:pPr>
      <w:rPr>
        <w:rFonts w:ascii="Courier New" w:hAnsi="Courier New" w:cs="Courier New" w:hint="default"/>
      </w:rPr>
    </w:lvl>
    <w:lvl w:ilvl="8" w:tplc="E3942B4C" w:tentative="1">
      <w:start w:val="1"/>
      <w:numFmt w:val="bullet"/>
      <w:lvlText w:val=""/>
      <w:lvlJc w:val="left"/>
      <w:pPr>
        <w:ind w:left="7189" w:hanging="360"/>
      </w:pPr>
      <w:rPr>
        <w:rFonts w:ascii="Wingdings" w:hAnsi="Wingdings" w:hint="default"/>
      </w:rPr>
    </w:lvl>
  </w:abstractNum>
  <w:num w:numId="1" w16cid:durableId="1944149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3F44"/>
    <w:rsid w:val="000229E8"/>
    <w:rsid w:val="000551A3"/>
    <w:rsid w:val="000B66DC"/>
    <w:rsid w:val="000F011D"/>
    <w:rsid w:val="0013678B"/>
    <w:rsid w:val="001646B1"/>
    <w:rsid w:val="001B0577"/>
    <w:rsid w:val="001B3908"/>
    <w:rsid w:val="001C47D7"/>
    <w:rsid w:val="001D5D99"/>
    <w:rsid w:val="00253548"/>
    <w:rsid w:val="00340261"/>
    <w:rsid w:val="00366C75"/>
    <w:rsid w:val="00373F2D"/>
    <w:rsid w:val="003A2D4B"/>
    <w:rsid w:val="003C2284"/>
    <w:rsid w:val="00441AD1"/>
    <w:rsid w:val="004D1E0C"/>
    <w:rsid w:val="005D5F74"/>
    <w:rsid w:val="00623F44"/>
    <w:rsid w:val="006C1E5C"/>
    <w:rsid w:val="00707469"/>
    <w:rsid w:val="00714F58"/>
    <w:rsid w:val="00737BA3"/>
    <w:rsid w:val="007D05B5"/>
    <w:rsid w:val="007E1CDF"/>
    <w:rsid w:val="00872113"/>
    <w:rsid w:val="0089450F"/>
    <w:rsid w:val="008F37D1"/>
    <w:rsid w:val="008F6AC2"/>
    <w:rsid w:val="0095225F"/>
    <w:rsid w:val="00961C80"/>
    <w:rsid w:val="00971C44"/>
    <w:rsid w:val="00995C96"/>
    <w:rsid w:val="009C6E1F"/>
    <w:rsid w:val="009D1BF4"/>
    <w:rsid w:val="009D5F09"/>
    <w:rsid w:val="00A250DA"/>
    <w:rsid w:val="00A83936"/>
    <w:rsid w:val="00AE770A"/>
    <w:rsid w:val="00AF5B9F"/>
    <w:rsid w:val="00B076FA"/>
    <w:rsid w:val="00B17E57"/>
    <w:rsid w:val="00B5763F"/>
    <w:rsid w:val="00B83B22"/>
    <w:rsid w:val="00BA7B01"/>
    <w:rsid w:val="00BC0CFA"/>
    <w:rsid w:val="00BF4BD1"/>
    <w:rsid w:val="00C55A43"/>
    <w:rsid w:val="00C61AC8"/>
    <w:rsid w:val="00C93B3B"/>
    <w:rsid w:val="00C95994"/>
    <w:rsid w:val="00CD27E5"/>
    <w:rsid w:val="00CE5D02"/>
    <w:rsid w:val="00D442FB"/>
    <w:rsid w:val="00DA7E34"/>
    <w:rsid w:val="00DE6CB4"/>
    <w:rsid w:val="00DF61D7"/>
    <w:rsid w:val="00E209BC"/>
    <w:rsid w:val="00E426EB"/>
    <w:rsid w:val="00E86161"/>
    <w:rsid w:val="00E97310"/>
    <w:rsid w:val="00EA7910"/>
    <w:rsid w:val="00F37B8C"/>
    <w:rsid w:val="00F63C5D"/>
    <w:rsid w:val="00FE6C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7F0EC"/>
  <w15:chartTrackingRefBased/>
  <w15:docId w15:val="{5CFF4D63-5189-42D6-BF08-68C74D0F2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10"/>
    <w:rPr>
      <w:rFonts w:ascii="Arial" w:hAnsi="Arial" w:cs="Arial"/>
      <w:szCs w:val="24"/>
      <w:shd w:val="clear" w:color="auto" w:fill="FFFFFF"/>
      <w:lang w:val="en-GB"/>
    </w:rPr>
  </w:style>
  <w:style w:type="paragraph" w:styleId="Heading1">
    <w:name w:val="heading 1"/>
    <w:basedOn w:val="Normal"/>
    <w:next w:val="Normal"/>
    <w:link w:val="Heading1Char"/>
    <w:uiPriority w:val="9"/>
    <w:qFormat/>
    <w:rsid w:val="0095225F"/>
    <w:pPr>
      <w:keepNext/>
      <w:keepLines/>
      <w:spacing w:after="0" w:line="360" w:lineRule="auto"/>
      <w:contextualSpacing/>
      <w:outlineLvl w:val="0"/>
    </w:pPr>
    <w:rPr>
      <w:rFonts w:eastAsiaTheme="majorEastAsia"/>
      <w:b/>
      <w:i/>
      <w:szCs w:val="22"/>
    </w:rPr>
  </w:style>
  <w:style w:type="paragraph" w:styleId="Heading2">
    <w:name w:val="heading 2"/>
    <w:basedOn w:val="Normal"/>
    <w:next w:val="Normal"/>
    <w:link w:val="Heading2Char"/>
    <w:uiPriority w:val="9"/>
    <w:unhideWhenUsed/>
    <w:qFormat/>
    <w:rsid w:val="00872113"/>
    <w:pPr>
      <w:keepNext/>
      <w:keepLines/>
      <w:spacing w:before="40" w:after="0"/>
      <w:outlineLvl w:val="1"/>
    </w:pPr>
    <w:rPr>
      <w:rFonts w:eastAsiaTheme="majorEastAsia"/>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25F"/>
    <w:rPr>
      <w:rFonts w:ascii="Arial" w:eastAsiaTheme="majorEastAsia" w:hAnsi="Arial" w:cs="Arial"/>
      <w:b/>
      <w:i/>
      <w:lang w:val="en-GB"/>
    </w:rPr>
  </w:style>
  <w:style w:type="character" w:customStyle="1" w:styleId="Heading2Char">
    <w:name w:val="Heading 2 Char"/>
    <w:basedOn w:val="DefaultParagraphFont"/>
    <w:link w:val="Heading2"/>
    <w:uiPriority w:val="9"/>
    <w:rsid w:val="00872113"/>
    <w:rPr>
      <w:rFonts w:ascii="Arial" w:eastAsiaTheme="majorEastAsia" w:hAnsi="Arial" w:cs="Arial"/>
      <w:i/>
      <w:sz w:val="24"/>
      <w:szCs w:val="24"/>
      <w:lang w:val="en-GB"/>
    </w:rPr>
  </w:style>
  <w:style w:type="paragraph" w:styleId="ListParagraph">
    <w:name w:val="List Paragraph"/>
    <w:basedOn w:val="Normal"/>
    <w:uiPriority w:val="34"/>
    <w:qFormat/>
    <w:rsid w:val="004D1E0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8F6AC2"/>
    <w:pPr>
      <w:spacing w:before="100" w:beforeAutospacing="1" w:after="100" w:afterAutospacing="1" w:line="240" w:lineRule="auto"/>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E97310"/>
    <w:pPr>
      <w:spacing w:before="240" w:line="259" w:lineRule="auto"/>
      <w:contextualSpacing w:val="0"/>
      <w:outlineLvl w:val="9"/>
    </w:pPr>
    <w:rPr>
      <w:rFonts w:asciiTheme="majorHAnsi" w:hAnsiTheme="majorHAnsi" w:cstheme="majorBidi"/>
      <w:b w:val="0"/>
      <w:i w:val="0"/>
      <w:color w:val="2E74B5" w:themeColor="accent1" w:themeShade="BF"/>
      <w:sz w:val="32"/>
      <w:szCs w:val="32"/>
      <w:shd w:val="clear" w:color="auto" w:fill="auto"/>
      <w:lang w:val="en-US"/>
    </w:rPr>
  </w:style>
  <w:style w:type="paragraph" w:styleId="TOC1">
    <w:name w:val="toc 1"/>
    <w:basedOn w:val="Normal"/>
    <w:next w:val="Normal"/>
    <w:autoRedefine/>
    <w:uiPriority w:val="39"/>
    <w:unhideWhenUsed/>
    <w:rsid w:val="00E97310"/>
    <w:pPr>
      <w:spacing w:after="100"/>
    </w:pPr>
  </w:style>
  <w:style w:type="paragraph" w:styleId="TOC2">
    <w:name w:val="toc 2"/>
    <w:basedOn w:val="Normal"/>
    <w:next w:val="Normal"/>
    <w:autoRedefine/>
    <w:uiPriority w:val="39"/>
    <w:unhideWhenUsed/>
    <w:rsid w:val="00E97310"/>
    <w:pPr>
      <w:spacing w:after="100"/>
      <w:ind w:left="220"/>
    </w:pPr>
  </w:style>
  <w:style w:type="character" w:styleId="Hyperlink">
    <w:name w:val="Hyperlink"/>
    <w:basedOn w:val="DefaultParagraphFont"/>
    <w:uiPriority w:val="99"/>
    <w:unhideWhenUsed/>
    <w:rsid w:val="00E97310"/>
    <w:rPr>
      <w:color w:val="0563C1" w:themeColor="hyperlink"/>
      <w:u w:val="single"/>
    </w:rPr>
  </w:style>
  <w:style w:type="paragraph" w:styleId="Header">
    <w:name w:val="header"/>
    <w:basedOn w:val="Normal"/>
    <w:link w:val="HeaderChar"/>
    <w:uiPriority w:val="99"/>
    <w:unhideWhenUsed/>
    <w:rsid w:val="00E973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7310"/>
    <w:rPr>
      <w:rFonts w:ascii="Arial" w:hAnsi="Arial" w:cs="Arial"/>
      <w:szCs w:val="24"/>
      <w:lang w:val="en-GB"/>
    </w:rPr>
  </w:style>
  <w:style w:type="paragraph" w:styleId="Footer">
    <w:name w:val="footer"/>
    <w:basedOn w:val="Normal"/>
    <w:link w:val="FooterChar"/>
    <w:uiPriority w:val="99"/>
    <w:unhideWhenUsed/>
    <w:rsid w:val="00E973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310"/>
    <w:rPr>
      <w:rFonts w:ascii="Arial" w:hAnsi="Arial" w:cs="Arial"/>
      <w:szCs w:val="24"/>
      <w:lang w:val="en-GB"/>
    </w:rPr>
  </w:style>
  <w:style w:type="character" w:styleId="CommentReference">
    <w:name w:val="annotation reference"/>
    <w:basedOn w:val="DefaultParagraphFont"/>
    <w:uiPriority w:val="99"/>
    <w:semiHidden/>
    <w:unhideWhenUsed/>
    <w:rsid w:val="00BC0CFA"/>
    <w:rPr>
      <w:sz w:val="16"/>
      <w:szCs w:val="16"/>
    </w:rPr>
  </w:style>
  <w:style w:type="paragraph" w:styleId="CommentText">
    <w:name w:val="annotation text"/>
    <w:basedOn w:val="Normal"/>
    <w:link w:val="CommentTextChar"/>
    <w:uiPriority w:val="99"/>
    <w:semiHidden/>
    <w:unhideWhenUsed/>
    <w:rsid w:val="00BC0CFA"/>
    <w:pPr>
      <w:spacing w:line="240" w:lineRule="auto"/>
    </w:pPr>
    <w:rPr>
      <w:sz w:val="20"/>
      <w:szCs w:val="20"/>
    </w:rPr>
  </w:style>
  <w:style w:type="character" w:customStyle="1" w:styleId="CommentTextChar">
    <w:name w:val="Comment Text Char"/>
    <w:basedOn w:val="DefaultParagraphFont"/>
    <w:link w:val="CommentText"/>
    <w:uiPriority w:val="99"/>
    <w:semiHidden/>
    <w:rsid w:val="00BC0CFA"/>
    <w:rPr>
      <w:rFonts w:ascii="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C0CFA"/>
    <w:rPr>
      <w:b/>
      <w:bCs/>
    </w:rPr>
  </w:style>
  <w:style w:type="character" w:customStyle="1" w:styleId="CommentSubjectChar">
    <w:name w:val="Comment Subject Char"/>
    <w:basedOn w:val="CommentTextChar"/>
    <w:link w:val="CommentSubject"/>
    <w:uiPriority w:val="99"/>
    <w:semiHidden/>
    <w:rsid w:val="00BC0CFA"/>
    <w:rPr>
      <w:rFonts w:ascii="Arial" w:hAnsi="Arial" w:cs="Arial"/>
      <w:b/>
      <w:bCs/>
      <w:sz w:val="20"/>
      <w:szCs w:val="20"/>
      <w:lang w:val="en-GB"/>
    </w:rPr>
  </w:style>
  <w:style w:type="paragraph" w:styleId="BalloonText">
    <w:name w:val="Balloon Text"/>
    <w:basedOn w:val="Normal"/>
    <w:link w:val="BalloonTextChar"/>
    <w:uiPriority w:val="99"/>
    <w:semiHidden/>
    <w:unhideWhenUsed/>
    <w:rsid w:val="00BC0C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CF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6448">
      <w:bodyDiv w:val="1"/>
      <w:marLeft w:val="0"/>
      <w:marRight w:val="0"/>
      <w:marTop w:val="0"/>
      <w:marBottom w:val="0"/>
      <w:divBdr>
        <w:top w:val="none" w:sz="0" w:space="0" w:color="auto"/>
        <w:left w:val="none" w:sz="0" w:space="0" w:color="auto"/>
        <w:bottom w:val="none" w:sz="0" w:space="0" w:color="auto"/>
        <w:right w:val="none" w:sz="0" w:space="0" w:color="auto"/>
      </w:divBdr>
    </w:div>
    <w:div w:id="413431765">
      <w:bodyDiv w:val="1"/>
      <w:marLeft w:val="0"/>
      <w:marRight w:val="0"/>
      <w:marTop w:val="0"/>
      <w:marBottom w:val="0"/>
      <w:divBdr>
        <w:top w:val="none" w:sz="0" w:space="0" w:color="auto"/>
        <w:left w:val="none" w:sz="0" w:space="0" w:color="auto"/>
        <w:bottom w:val="none" w:sz="0" w:space="0" w:color="auto"/>
        <w:right w:val="none" w:sz="0" w:space="0" w:color="auto"/>
      </w:divBdr>
    </w:div>
    <w:div w:id="455023528">
      <w:bodyDiv w:val="1"/>
      <w:marLeft w:val="0"/>
      <w:marRight w:val="0"/>
      <w:marTop w:val="0"/>
      <w:marBottom w:val="0"/>
      <w:divBdr>
        <w:top w:val="none" w:sz="0" w:space="0" w:color="auto"/>
        <w:left w:val="none" w:sz="0" w:space="0" w:color="auto"/>
        <w:bottom w:val="none" w:sz="0" w:space="0" w:color="auto"/>
        <w:right w:val="none" w:sz="0" w:space="0" w:color="auto"/>
      </w:divBdr>
    </w:div>
    <w:div w:id="556018992">
      <w:bodyDiv w:val="1"/>
      <w:marLeft w:val="0"/>
      <w:marRight w:val="0"/>
      <w:marTop w:val="0"/>
      <w:marBottom w:val="0"/>
      <w:divBdr>
        <w:top w:val="none" w:sz="0" w:space="0" w:color="auto"/>
        <w:left w:val="none" w:sz="0" w:space="0" w:color="auto"/>
        <w:bottom w:val="none" w:sz="0" w:space="0" w:color="auto"/>
        <w:right w:val="none" w:sz="0" w:space="0" w:color="auto"/>
      </w:divBdr>
    </w:div>
    <w:div w:id="631863522">
      <w:bodyDiv w:val="1"/>
      <w:marLeft w:val="0"/>
      <w:marRight w:val="0"/>
      <w:marTop w:val="0"/>
      <w:marBottom w:val="0"/>
      <w:divBdr>
        <w:top w:val="none" w:sz="0" w:space="0" w:color="auto"/>
        <w:left w:val="none" w:sz="0" w:space="0" w:color="auto"/>
        <w:bottom w:val="none" w:sz="0" w:space="0" w:color="auto"/>
        <w:right w:val="none" w:sz="0" w:space="0" w:color="auto"/>
      </w:divBdr>
    </w:div>
    <w:div w:id="717707113">
      <w:bodyDiv w:val="1"/>
      <w:marLeft w:val="0"/>
      <w:marRight w:val="0"/>
      <w:marTop w:val="0"/>
      <w:marBottom w:val="0"/>
      <w:divBdr>
        <w:top w:val="none" w:sz="0" w:space="0" w:color="auto"/>
        <w:left w:val="none" w:sz="0" w:space="0" w:color="auto"/>
        <w:bottom w:val="none" w:sz="0" w:space="0" w:color="auto"/>
        <w:right w:val="none" w:sz="0" w:space="0" w:color="auto"/>
      </w:divBdr>
    </w:div>
    <w:div w:id="755787200">
      <w:bodyDiv w:val="1"/>
      <w:marLeft w:val="0"/>
      <w:marRight w:val="0"/>
      <w:marTop w:val="0"/>
      <w:marBottom w:val="0"/>
      <w:divBdr>
        <w:top w:val="none" w:sz="0" w:space="0" w:color="auto"/>
        <w:left w:val="none" w:sz="0" w:space="0" w:color="auto"/>
        <w:bottom w:val="none" w:sz="0" w:space="0" w:color="auto"/>
        <w:right w:val="none" w:sz="0" w:space="0" w:color="auto"/>
      </w:divBdr>
    </w:div>
    <w:div w:id="827330477">
      <w:bodyDiv w:val="1"/>
      <w:marLeft w:val="0"/>
      <w:marRight w:val="0"/>
      <w:marTop w:val="0"/>
      <w:marBottom w:val="0"/>
      <w:divBdr>
        <w:top w:val="none" w:sz="0" w:space="0" w:color="auto"/>
        <w:left w:val="none" w:sz="0" w:space="0" w:color="auto"/>
        <w:bottom w:val="none" w:sz="0" w:space="0" w:color="auto"/>
        <w:right w:val="none" w:sz="0" w:space="0" w:color="auto"/>
      </w:divBdr>
    </w:div>
    <w:div w:id="850144489">
      <w:bodyDiv w:val="1"/>
      <w:marLeft w:val="0"/>
      <w:marRight w:val="0"/>
      <w:marTop w:val="0"/>
      <w:marBottom w:val="0"/>
      <w:divBdr>
        <w:top w:val="none" w:sz="0" w:space="0" w:color="auto"/>
        <w:left w:val="none" w:sz="0" w:space="0" w:color="auto"/>
        <w:bottom w:val="none" w:sz="0" w:space="0" w:color="auto"/>
        <w:right w:val="none" w:sz="0" w:space="0" w:color="auto"/>
      </w:divBdr>
    </w:div>
    <w:div w:id="853303970">
      <w:bodyDiv w:val="1"/>
      <w:marLeft w:val="0"/>
      <w:marRight w:val="0"/>
      <w:marTop w:val="0"/>
      <w:marBottom w:val="0"/>
      <w:divBdr>
        <w:top w:val="none" w:sz="0" w:space="0" w:color="auto"/>
        <w:left w:val="none" w:sz="0" w:space="0" w:color="auto"/>
        <w:bottom w:val="none" w:sz="0" w:space="0" w:color="auto"/>
        <w:right w:val="none" w:sz="0" w:space="0" w:color="auto"/>
      </w:divBdr>
    </w:div>
    <w:div w:id="869608449">
      <w:bodyDiv w:val="1"/>
      <w:marLeft w:val="0"/>
      <w:marRight w:val="0"/>
      <w:marTop w:val="0"/>
      <w:marBottom w:val="0"/>
      <w:divBdr>
        <w:top w:val="none" w:sz="0" w:space="0" w:color="auto"/>
        <w:left w:val="none" w:sz="0" w:space="0" w:color="auto"/>
        <w:bottom w:val="none" w:sz="0" w:space="0" w:color="auto"/>
        <w:right w:val="none" w:sz="0" w:space="0" w:color="auto"/>
      </w:divBdr>
    </w:div>
    <w:div w:id="1131440569">
      <w:bodyDiv w:val="1"/>
      <w:marLeft w:val="0"/>
      <w:marRight w:val="0"/>
      <w:marTop w:val="0"/>
      <w:marBottom w:val="0"/>
      <w:divBdr>
        <w:top w:val="none" w:sz="0" w:space="0" w:color="auto"/>
        <w:left w:val="none" w:sz="0" w:space="0" w:color="auto"/>
        <w:bottom w:val="none" w:sz="0" w:space="0" w:color="auto"/>
        <w:right w:val="none" w:sz="0" w:space="0" w:color="auto"/>
      </w:divBdr>
    </w:div>
    <w:div w:id="1349218615">
      <w:bodyDiv w:val="1"/>
      <w:marLeft w:val="0"/>
      <w:marRight w:val="0"/>
      <w:marTop w:val="0"/>
      <w:marBottom w:val="0"/>
      <w:divBdr>
        <w:top w:val="none" w:sz="0" w:space="0" w:color="auto"/>
        <w:left w:val="none" w:sz="0" w:space="0" w:color="auto"/>
        <w:bottom w:val="none" w:sz="0" w:space="0" w:color="auto"/>
        <w:right w:val="none" w:sz="0" w:space="0" w:color="auto"/>
      </w:divBdr>
    </w:div>
    <w:div w:id="1478916003">
      <w:bodyDiv w:val="1"/>
      <w:marLeft w:val="0"/>
      <w:marRight w:val="0"/>
      <w:marTop w:val="0"/>
      <w:marBottom w:val="0"/>
      <w:divBdr>
        <w:top w:val="none" w:sz="0" w:space="0" w:color="auto"/>
        <w:left w:val="none" w:sz="0" w:space="0" w:color="auto"/>
        <w:bottom w:val="none" w:sz="0" w:space="0" w:color="auto"/>
        <w:right w:val="none" w:sz="0" w:space="0" w:color="auto"/>
      </w:divBdr>
    </w:div>
    <w:div w:id="1511598686">
      <w:bodyDiv w:val="1"/>
      <w:marLeft w:val="0"/>
      <w:marRight w:val="0"/>
      <w:marTop w:val="0"/>
      <w:marBottom w:val="0"/>
      <w:divBdr>
        <w:top w:val="none" w:sz="0" w:space="0" w:color="auto"/>
        <w:left w:val="none" w:sz="0" w:space="0" w:color="auto"/>
        <w:bottom w:val="none" w:sz="0" w:space="0" w:color="auto"/>
        <w:right w:val="none" w:sz="0" w:space="0" w:color="auto"/>
      </w:divBdr>
    </w:div>
    <w:div w:id="1562447336">
      <w:bodyDiv w:val="1"/>
      <w:marLeft w:val="0"/>
      <w:marRight w:val="0"/>
      <w:marTop w:val="0"/>
      <w:marBottom w:val="0"/>
      <w:divBdr>
        <w:top w:val="none" w:sz="0" w:space="0" w:color="auto"/>
        <w:left w:val="none" w:sz="0" w:space="0" w:color="auto"/>
        <w:bottom w:val="none" w:sz="0" w:space="0" w:color="auto"/>
        <w:right w:val="none" w:sz="0" w:space="0" w:color="auto"/>
      </w:divBdr>
    </w:div>
    <w:div w:id="1687946110">
      <w:bodyDiv w:val="1"/>
      <w:marLeft w:val="0"/>
      <w:marRight w:val="0"/>
      <w:marTop w:val="0"/>
      <w:marBottom w:val="0"/>
      <w:divBdr>
        <w:top w:val="none" w:sz="0" w:space="0" w:color="auto"/>
        <w:left w:val="none" w:sz="0" w:space="0" w:color="auto"/>
        <w:bottom w:val="none" w:sz="0" w:space="0" w:color="auto"/>
        <w:right w:val="none" w:sz="0" w:space="0" w:color="auto"/>
      </w:divBdr>
    </w:div>
    <w:div w:id="1690638414">
      <w:bodyDiv w:val="1"/>
      <w:marLeft w:val="0"/>
      <w:marRight w:val="0"/>
      <w:marTop w:val="0"/>
      <w:marBottom w:val="0"/>
      <w:divBdr>
        <w:top w:val="none" w:sz="0" w:space="0" w:color="auto"/>
        <w:left w:val="none" w:sz="0" w:space="0" w:color="auto"/>
        <w:bottom w:val="none" w:sz="0" w:space="0" w:color="auto"/>
        <w:right w:val="none" w:sz="0" w:space="0" w:color="auto"/>
      </w:divBdr>
    </w:div>
    <w:div w:id="1754619803">
      <w:bodyDiv w:val="1"/>
      <w:marLeft w:val="0"/>
      <w:marRight w:val="0"/>
      <w:marTop w:val="0"/>
      <w:marBottom w:val="0"/>
      <w:divBdr>
        <w:top w:val="none" w:sz="0" w:space="0" w:color="auto"/>
        <w:left w:val="none" w:sz="0" w:space="0" w:color="auto"/>
        <w:bottom w:val="none" w:sz="0" w:space="0" w:color="auto"/>
        <w:right w:val="none" w:sz="0" w:space="0" w:color="auto"/>
      </w:divBdr>
    </w:div>
    <w:div w:id="1766000267">
      <w:bodyDiv w:val="1"/>
      <w:marLeft w:val="0"/>
      <w:marRight w:val="0"/>
      <w:marTop w:val="0"/>
      <w:marBottom w:val="0"/>
      <w:divBdr>
        <w:top w:val="none" w:sz="0" w:space="0" w:color="auto"/>
        <w:left w:val="none" w:sz="0" w:space="0" w:color="auto"/>
        <w:bottom w:val="none" w:sz="0" w:space="0" w:color="auto"/>
        <w:right w:val="none" w:sz="0" w:space="0" w:color="auto"/>
      </w:divBdr>
    </w:div>
    <w:div w:id="1789012233">
      <w:bodyDiv w:val="1"/>
      <w:marLeft w:val="0"/>
      <w:marRight w:val="0"/>
      <w:marTop w:val="0"/>
      <w:marBottom w:val="0"/>
      <w:divBdr>
        <w:top w:val="none" w:sz="0" w:space="0" w:color="auto"/>
        <w:left w:val="none" w:sz="0" w:space="0" w:color="auto"/>
        <w:bottom w:val="none" w:sz="0" w:space="0" w:color="auto"/>
        <w:right w:val="none" w:sz="0" w:space="0" w:color="auto"/>
      </w:divBdr>
    </w:div>
    <w:div w:id="1952932158">
      <w:bodyDiv w:val="1"/>
      <w:marLeft w:val="0"/>
      <w:marRight w:val="0"/>
      <w:marTop w:val="0"/>
      <w:marBottom w:val="0"/>
      <w:divBdr>
        <w:top w:val="none" w:sz="0" w:space="0" w:color="auto"/>
        <w:left w:val="none" w:sz="0" w:space="0" w:color="auto"/>
        <w:bottom w:val="none" w:sz="0" w:space="0" w:color="auto"/>
        <w:right w:val="none" w:sz="0" w:space="0" w:color="auto"/>
      </w:divBdr>
    </w:div>
    <w:div w:id="2001419648">
      <w:bodyDiv w:val="1"/>
      <w:marLeft w:val="0"/>
      <w:marRight w:val="0"/>
      <w:marTop w:val="0"/>
      <w:marBottom w:val="0"/>
      <w:divBdr>
        <w:top w:val="none" w:sz="0" w:space="0" w:color="auto"/>
        <w:left w:val="none" w:sz="0" w:space="0" w:color="auto"/>
        <w:bottom w:val="none" w:sz="0" w:space="0" w:color="auto"/>
        <w:right w:val="none" w:sz="0" w:space="0" w:color="auto"/>
      </w:divBdr>
    </w:div>
    <w:div w:id="2047677234">
      <w:bodyDiv w:val="1"/>
      <w:marLeft w:val="0"/>
      <w:marRight w:val="0"/>
      <w:marTop w:val="0"/>
      <w:marBottom w:val="0"/>
      <w:divBdr>
        <w:top w:val="none" w:sz="0" w:space="0" w:color="auto"/>
        <w:left w:val="none" w:sz="0" w:space="0" w:color="auto"/>
        <w:bottom w:val="none" w:sz="0" w:space="0" w:color="auto"/>
        <w:right w:val="none" w:sz="0" w:space="0" w:color="auto"/>
      </w:divBdr>
    </w:div>
    <w:div w:id="2068455592">
      <w:bodyDiv w:val="1"/>
      <w:marLeft w:val="0"/>
      <w:marRight w:val="0"/>
      <w:marTop w:val="0"/>
      <w:marBottom w:val="0"/>
      <w:divBdr>
        <w:top w:val="none" w:sz="0" w:space="0" w:color="auto"/>
        <w:left w:val="none" w:sz="0" w:space="0" w:color="auto"/>
        <w:bottom w:val="none" w:sz="0" w:space="0" w:color="auto"/>
        <w:right w:val="none" w:sz="0" w:space="0" w:color="auto"/>
      </w:divBdr>
    </w:div>
    <w:div w:id="2102725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8" ma:contentTypeDescription="Create a new document." ma:contentTypeScope="" ma:versionID="b699d32a375030b3e7442c0e450609b0">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4ecb922c78d19f9c764a0b7f65e2d25d"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2A47AF-FA80-4F3F-A889-2575D332F47E}">
  <ds:schemaRefs>
    <ds:schemaRef ds:uri="http://schemas.openxmlformats.org/officeDocument/2006/bibliography"/>
  </ds:schemaRefs>
</ds:datastoreItem>
</file>

<file path=customXml/itemProps2.xml><?xml version="1.0" encoding="utf-8"?>
<ds:datastoreItem xmlns:ds="http://schemas.openxmlformats.org/officeDocument/2006/customXml" ds:itemID="{7B9768E4-D755-488F-9B4F-3716C1B1A1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D357BB-17A4-4FE3-9C14-DB27A04FB15B}">
  <ds:schemaRefs>
    <ds:schemaRef ds:uri="http://schemas.microsoft.com/sharepoint/v3/contenttype/forms"/>
  </ds:schemaRefs>
</ds:datastoreItem>
</file>

<file path=customXml/itemProps4.xml><?xml version="1.0" encoding="utf-8"?>
<ds:datastoreItem xmlns:ds="http://schemas.openxmlformats.org/officeDocument/2006/customXml" ds:itemID="{10B189A1-D69C-44D4-9E8E-E1D638266C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2582</Words>
  <Characters>14719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Ifrah</cp:lastModifiedBy>
  <cp:revision>13</cp:revision>
  <dcterms:created xsi:type="dcterms:W3CDTF">2022-11-08T19:16:00Z</dcterms:created>
  <dcterms:modified xsi:type="dcterms:W3CDTF">2022-11-08T19:24:00Z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