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lang w:val="en-US"/>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1CF48CFA" w14:textId="50FDBE3C" w:rsidR="0034651A" w:rsidRPr="00467D62" w:rsidRDefault="00306CE9" w:rsidP="00DE3072">
          <w:pPr>
            <w:tabs>
              <w:tab w:val="left" w:pos="2768"/>
            </w:tabs>
            <w:jc w:val="center"/>
            <w:rPr>
              <w:rFonts w:cs="Times New Roman"/>
              <w:sz w:val="32"/>
              <w:szCs w:val="32"/>
            </w:rPr>
          </w:pPr>
          <w:r>
            <w:rPr>
              <w:rFonts w:cs="Times New Roman"/>
              <w:sz w:val="40"/>
              <w:szCs w:val="40"/>
            </w:rPr>
            <w:t>International Business</w:t>
          </w:r>
          <w:r w:rsidR="00D3435F" w:rsidRPr="00467D62">
            <w:rPr>
              <w:rFonts w:cs="Times New Roman"/>
              <w:sz w:val="40"/>
              <w:szCs w:val="40"/>
            </w:rPr>
            <w:t xml:space="preserve"> </w:t>
          </w:r>
          <w:r w:rsidRPr="00306CE9">
            <w:rPr>
              <w:rFonts w:cs="Times New Roman"/>
              <w:sz w:val="40"/>
              <w:szCs w:val="40"/>
            </w:rPr>
            <w:t>LCMB7014</w:t>
          </w:r>
        </w:p>
        <w:p w14:paraId="2983E7F0" w14:textId="77777777" w:rsidR="0034651A" w:rsidRPr="00467D62" w:rsidRDefault="0034651A" w:rsidP="00265005">
          <w:pPr>
            <w:jc w:val="right"/>
            <w:rPr>
              <w:rFonts w:cs="Times New Roman"/>
              <w:szCs w:val="24"/>
            </w:rPr>
          </w:pPr>
        </w:p>
        <w:p w14:paraId="0D1C3388" w14:textId="77777777" w:rsidR="0034651A" w:rsidRPr="00467D62" w:rsidRDefault="0034651A" w:rsidP="00265005">
          <w:pPr>
            <w:jc w:val="right"/>
            <w:rPr>
              <w:rFonts w:cs="Times New Roman"/>
              <w:szCs w:val="24"/>
            </w:rPr>
          </w:pPr>
        </w:p>
        <w:p w14:paraId="1C9F5A39" w14:textId="66A05907" w:rsidR="0034651A" w:rsidRDefault="00C42D06" w:rsidP="00D3435F">
          <w:pPr>
            <w:jc w:val="center"/>
            <w:rPr>
              <w:rFonts w:ascii="Arial Black" w:hAnsi="Arial Black" w:cs="Times New Roman"/>
              <w:sz w:val="40"/>
              <w:szCs w:val="40"/>
            </w:rPr>
          </w:pPr>
          <w:r>
            <w:rPr>
              <w:rFonts w:ascii="Arial Black" w:hAnsi="Arial Black" w:cs="Times New Roman"/>
              <w:sz w:val="40"/>
              <w:szCs w:val="40"/>
            </w:rPr>
            <w:t>DHL</w:t>
          </w:r>
          <w:r w:rsidR="00E6171C">
            <w:rPr>
              <w:rFonts w:ascii="Arial Black" w:hAnsi="Arial Black" w:cs="Times New Roman"/>
              <w:sz w:val="40"/>
              <w:szCs w:val="40"/>
            </w:rPr>
            <w:t xml:space="preserve"> </w:t>
          </w:r>
          <w:r w:rsidR="001B41B6">
            <w:rPr>
              <w:rFonts w:ascii="Arial Black" w:hAnsi="Arial Black" w:cs="Times New Roman"/>
              <w:sz w:val="40"/>
              <w:szCs w:val="40"/>
            </w:rPr>
            <w:t xml:space="preserve">International Business </w:t>
          </w:r>
          <w:r w:rsidR="00E6171C">
            <w:rPr>
              <w:rFonts w:ascii="Arial Black" w:hAnsi="Arial Black" w:cs="Times New Roman"/>
              <w:sz w:val="40"/>
              <w:szCs w:val="40"/>
            </w:rPr>
            <w:t xml:space="preserve"> </w:t>
          </w:r>
          <w:r w:rsidR="00D3435F" w:rsidRPr="00467D62">
            <w:rPr>
              <w:rFonts w:ascii="Arial Black" w:hAnsi="Arial Black" w:cs="Times New Roman"/>
              <w:sz w:val="40"/>
              <w:szCs w:val="40"/>
            </w:rPr>
            <w:t xml:space="preserve"> </w:t>
          </w:r>
        </w:p>
        <w:p w14:paraId="46E46818" w14:textId="11400E5A" w:rsidR="00306CE9" w:rsidRDefault="00C42D06" w:rsidP="00D3435F">
          <w:pPr>
            <w:jc w:val="center"/>
            <w:rPr>
              <w:rFonts w:ascii="Arial Black" w:hAnsi="Arial Black" w:cs="Times New Roman"/>
              <w:sz w:val="40"/>
              <w:szCs w:val="40"/>
            </w:rPr>
          </w:pPr>
          <w:r>
            <w:rPr>
              <w:lang w:val="en-US"/>
            </w:rPr>
            <w:drawing>
              <wp:inline distT="0" distB="0" distL="0" distR="0" wp14:anchorId="5747C6A3" wp14:editId="1F7462B3">
                <wp:extent cx="1353042" cy="685800"/>
                <wp:effectExtent l="0" t="0" r="0" b="0"/>
                <wp:docPr id="1" name="Picture 1" descr="DHL Home - Global Logistics and International Shipping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HL Home - Global Logistics and International Shipping United Kingd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82602" cy="700783"/>
                        </a:xfrm>
                        <a:prstGeom prst="rect">
                          <a:avLst/>
                        </a:prstGeom>
                        <a:noFill/>
                        <a:ln>
                          <a:noFill/>
                        </a:ln>
                      </pic:spPr>
                    </pic:pic>
                  </a:graphicData>
                </a:graphic>
              </wp:inline>
            </w:drawing>
          </w:r>
        </w:p>
        <w:p w14:paraId="4205DE8E" w14:textId="6E3C6BB6" w:rsidR="00306CE9" w:rsidRDefault="00306CE9" w:rsidP="00D3435F">
          <w:pPr>
            <w:jc w:val="center"/>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395ECFE9" w14:textId="055AF1CB" w:rsidR="001B41B6" w:rsidRDefault="001B41B6" w:rsidP="00265005">
          <w:pPr>
            <w:jc w:val="right"/>
            <w:rPr>
              <w:rFonts w:cs="Times New Roman"/>
              <w:szCs w:val="24"/>
            </w:rPr>
          </w:pPr>
        </w:p>
        <w:p w14:paraId="0CFAAB8D" w14:textId="0793F98C" w:rsidR="001B41B6" w:rsidRDefault="001B41B6" w:rsidP="00265005">
          <w:pPr>
            <w:jc w:val="right"/>
            <w:rPr>
              <w:rFonts w:cs="Times New Roman"/>
              <w:szCs w:val="24"/>
            </w:rPr>
          </w:pPr>
        </w:p>
        <w:p w14:paraId="52D9219C" w14:textId="6EEB4EE3" w:rsidR="001B41B6" w:rsidRDefault="001B41B6" w:rsidP="00265005">
          <w:pPr>
            <w:jc w:val="right"/>
            <w:rPr>
              <w:rFonts w:cs="Times New Roman"/>
              <w:szCs w:val="24"/>
            </w:rPr>
          </w:pPr>
        </w:p>
        <w:p w14:paraId="543E45E9" w14:textId="740CE7C3" w:rsidR="001B41B6" w:rsidRDefault="001B41B6" w:rsidP="00265005">
          <w:pPr>
            <w:jc w:val="right"/>
            <w:rPr>
              <w:rFonts w:cs="Times New Roman"/>
              <w:szCs w:val="24"/>
            </w:rPr>
          </w:pPr>
        </w:p>
        <w:p w14:paraId="2E24282A" w14:textId="3C25A4B5" w:rsidR="001B41B6" w:rsidRDefault="001B41B6" w:rsidP="00265005">
          <w:pPr>
            <w:jc w:val="right"/>
            <w:rPr>
              <w:rFonts w:cs="Times New Roman"/>
              <w:szCs w:val="24"/>
            </w:rPr>
          </w:pPr>
        </w:p>
        <w:p w14:paraId="585D0E61" w14:textId="77777777" w:rsidR="001B41B6" w:rsidRPr="00467D62" w:rsidRDefault="001B41B6" w:rsidP="00265005">
          <w:pPr>
            <w:jc w:val="right"/>
            <w:rPr>
              <w:rFonts w:cs="Times New Roman"/>
              <w:szCs w:val="24"/>
            </w:rPr>
          </w:pPr>
        </w:p>
        <w:p w14:paraId="2276D3DB" w14:textId="7EA91431" w:rsidR="0034651A" w:rsidRPr="00467D62" w:rsidRDefault="0034651A" w:rsidP="0034651A">
          <w:pPr>
            <w:rPr>
              <w:rFonts w:cs="Times New Roman"/>
              <w:sz w:val="28"/>
              <w:szCs w:val="28"/>
            </w:rPr>
          </w:pPr>
          <w:r w:rsidRPr="00467D62">
            <w:rPr>
              <w:rFonts w:cs="Times New Roman"/>
              <w:sz w:val="28"/>
              <w:szCs w:val="28"/>
            </w:rPr>
            <w:t xml:space="preserve">Student name: </w:t>
          </w:r>
          <w:r w:rsidR="00C21598">
            <w:rPr>
              <w:rFonts w:cs="Times New Roman"/>
              <w:sz w:val="28"/>
              <w:szCs w:val="28"/>
            </w:rPr>
            <w:t>Reemabahen Patel</w:t>
          </w:r>
        </w:p>
        <w:p w14:paraId="43AA32A1" w14:textId="3778A7D8" w:rsidR="0034651A" w:rsidRPr="00467D62" w:rsidRDefault="0034651A" w:rsidP="0034651A">
          <w:pPr>
            <w:rPr>
              <w:rFonts w:cs="Times New Roman"/>
              <w:sz w:val="28"/>
              <w:szCs w:val="28"/>
            </w:rPr>
          </w:pPr>
          <w:r w:rsidRPr="00467D62">
            <w:rPr>
              <w:rFonts w:cs="Times New Roman"/>
              <w:sz w:val="28"/>
              <w:szCs w:val="28"/>
            </w:rPr>
            <w:t>Student Number:</w:t>
          </w:r>
          <w:r w:rsidR="00C21598">
            <w:rPr>
              <w:rFonts w:cs="Times New Roman"/>
              <w:sz w:val="28"/>
              <w:szCs w:val="28"/>
            </w:rPr>
            <w:t>2212569</w:t>
          </w:r>
          <w:r w:rsidRPr="00467D62">
            <w:rPr>
              <w:rFonts w:cs="Times New Roman"/>
              <w:sz w:val="28"/>
              <w:szCs w:val="28"/>
            </w:rPr>
            <w:t xml:space="preserve"> </w:t>
          </w:r>
        </w:p>
        <w:p w14:paraId="748DB1B1" w14:textId="6D756D33" w:rsidR="0034651A" w:rsidRDefault="00DE3072" w:rsidP="0034651A">
          <w:pPr>
            <w:rPr>
              <w:rFonts w:cs="Times New Roman"/>
              <w:sz w:val="28"/>
              <w:szCs w:val="28"/>
            </w:rPr>
          </w:pPr>
          <w:r w:rsidRPr="00467D62">
            <w:rPr>
              <w:rFonts w:cs="Times New Roman"/>
              <w:sz w:val="28"/>
              <w:szCs w:val="28"/>
            </w:rPr>
            <w:t xml:space="preserve">Lecturer: </w:t>
          </w:r>
          <w:r w:rsidR="00C62CE1" w:rsidRPr="00467D62">
            <w:rPr>
              <w:rFonts w:cs="Times New Roman"/>
              <w:sz w:val="28"/>
              <w:szCs w:val="28"/>
            </w:rPr>
            <w:t xml:space="preserve">Dr </w:t>
          </w:r>
          <w:r w:rsidR="001B41B6">
            <w:rPr>
              <w:rFonts w:cs="Times New Roman"/>
              <w:sz w:val="28"/>
              <w:szCs w:val="28"/>
            </w:rPr>
            <w:t>Hossein Shokri</w:t>
          </w:r>
        </w:p>
        <w:p w14:paraId="7558FB5F" w14:textId="23C14F05" w:rsidR="00FF52AD" w:rsidRDefault="00FF52AD" w:rsidP="0034651A">
          <w:pPr>
            <w:rPr>
              <w:rFonts w:cs="Times New Roman"/>
              <w:sz w:val="28"/>
              <w:szCs w:val="28"/>
            </w:rPr>
          </w:pPr>
          <w:r>
            <w:rPr>
              <w:rFonts w:cs="Times New Roman"/>
              <w:sz w:val="28"/>
              <w:szCs w:val="28"/>
            </w:rPr>
            <w:t>Submission Date:</w:t>
          </w:r>
          <w:r w:rsidR="00C21598">
            <w:rPr>
              <w:rFonts w:cs="Times New Roman"/>
              <w:sz w:val="28"/>
              <w:szCs w:val="28"/>
            </w:rPr>
            <w:t>03/05/23</w:t>
          </w:r>
          <w:bookmarkStart w:id="0" w:name="_GoBack"/>
          <w:bookmarkEnd w:id="0"/>
        </w:p>
        <w:p w14:paraId="4CEB2E38" w14:textId="77777777" w:rsidR="00FF52AD" w:rsidRPr="00467D62" w:rsidRDefault="00FF52AD"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3913D34E" w14:textId="77777777" w:rsidR="00FF52AD" w:rsidRDefault="004165E8">
              <w:pPr>
                <w:pStyle w:val="TOC1"/>
                <w:tabs>
                  <w:tab w:val="right" w:leader="dot" w:pos="9016"/>
                </w:tabs>
                <w:rPr>
                  <w:rFonts w:asciiTheme="minorHAnsi" w:eastAsiaTheme="minorEastAsia" w:hAnsiTheme="minorHAnsi"/>
                  <w:sz w:val="22"/>
                  <w:lang w:val="en-US"/>
                </w:rPr>
              </w:pPr>
              <w:r>
                <w:fldChar w:fldCharType="begin"/>
              </w:r>
              <w:r>
                <w:instrText xml:space="preserve"> TOC \o "1-4" \h \z \u </w:instrText>
              </w:r>
              <w:r>
                <w:fldChar w:fldCharType="separate"/>
              </w:r>
              <w:hyperlink w:anchor="_Toc134043595" w:history="1">
                <w:r w:rsidR="00FF52AD" w:rsidRPr="001A068B">
                  <w:rPr>
                    <w:rStyle w:val="Hyperlink"/>
                  </w:rPr>
                  <w:t>Introduction</w:t>
                </w:r>
                <w:r w:rsidR="00FF52AD">
                  <w:rPr>
                    <w:webHidden/>
                  </w:rPr>
                  <w:tab/>
                </w:r>
                <w:r w:rsidR="00FF52AD">
                  <w:rPr>
                    <w:webHidden/>
                  </w:rPr>
                  <w:fldChar w:fldCharType="begin"/>
                </w:r>
                <w:r w:rsidR="00FF52AD">
                  <w:rPr>
                    <w:webHidden/>
                  </w:rPr>
                  <w:instrText xml:space="preserve"> PAGEREF _Toc134043595 \h </w:instrText>
                </w:r>
                <w:r w:rsidR="00FF52AD">
                  <w:rPr>
                    <w:webHidden/>
                  </w:rPr>
                </w:r>
                <w:r w:rsidR="00FF52AD">
                  <w:rPr>
                    <w:webHidden/>
                  </w:rPr>
                  <w:fldChar w:fldCharType="separate"/>
                </w:r>
                <w:r w:rsidR="00FF52AD">
                  <w:rPr>
                    <w:webHidden/>
                  </w:rPr>
                  <w:t>2</w:t>
                </w:r>
                <w:r w:rsidR="00FF52AD">
                  <w:rPr>
                    <w:webHidden/>
                  </w:rPr>
                  <w:fldChar w:fldCharType="end"/>
                </w:r>
              </w:hyperlink>
            </w:p>
            <w:p w14:paraId="489E2A0E" w14:textId="77777777" w:rsidR="00FF52AD" w:rsidRDefault="00734654">
              <w:pPr>
                <w:pStyle w:val="TOC1"/>
                <w:tabs>
                  <w:tab w:val="right" w:leader="dot" w:pos="9016"/>
                </w:tabs>
                <w:rPr>
                  <w:rFonts w:asciiTheme="minorHAnsi" w:eastAsiaTheme="minorEastAsia" w:hAnsiTheme="minorHAnsi"/>
                  <w:sz w:val="22"/>
                  <w:lang w:val="en-US"/>
                </w:rPr>
              </w:pPr>
              <w:hyperlink w:anchor="_Toc134043596" w:history="1">
                <w:r w:rsidR="00FF52AD" w:rsidRPr="001A068B">
                  <w:rPr>
                    <w:rStyle w:val="Hyperlink"/>
                  </w:rPr>
                  <w:t>Company Background</w:t>
                </w:r>
                <w:r w:rsidR="00FF52AD">
                  <w:rPr>
                    <w:webHidden/>
                  </w:rPr>
                  <w:tab/>
                </w:r>
                <w:r w:rsidR="00FF52AD">
                  <w:rPr>
                    <w:webHidden/>
                  </w:rPr>
                  <w:fldChar w:fldCharType="begin"/>
                </w:r>
                <w:r w:rsidR="00FF52AD">
                  <w:rPr>
                    <w:webHidden/>
                  </w:rPr>
                  <w:instrText xml:space="preserve"> PAGEREF _Toc134043596 \h </w:instrText>
                </w:r>
                <w:r w:rsidR="00FF52AD">
                  <w:rPr>
                    <w:webHidden/>
                  </w:rPr>
                </w:r>
                <w:r w:rsidR="00FF52AD">
                  <w:rPr>
                    <w:webHidden/>
                  </w:rPr>
                  <w:fldChar w:fldCharType="separate"/>
                </w:r>
                <w:r w:rsidR="00FF52AD">
                  <w:rPr>
                    <w:webHidden/>
                  </w:rPr>
                  <w:t>3</w:t>
                </w:r>
                <w:r w:rsidR="00FF52AD">
                  <w:rPr>
                    <w:webHidden/>
                  </w:rPr>
                  <w:fldChar w:fldCharType="end"/>
                </w:r>
              </w:hyperlink>
            </w:p>
            <w:p w14:paraId="76C0494D" w14:textId="77777777" w:rsidR="00FF52AD" w:rsidRDefault="00734654">
              <w:pPr>
                <w:pStyle w:val="TOC2"/>
                <w:tabs>
                  <w:tab w:val="right" w:leader="dot" w:pos="9016"/>
                </w:tabs>
                <w:rPr>
                  <w:rFonts w:asciiTheme="minorHAnsi" w:eastAsiaTheme="minorEastAsia" w:hAnsiTheme="minorHAnsi"/>
                  <w:sz w:val="22"/>
                  <w:lang w:val="en-US"/>
                </w:rPr>
              </w:pPr>
              <w:hyperlink w:anchor="_Toc134043597" w:history="1">
                <w:r w:rsidR="00FF52AD" w:rsidRPr="001A068B">
                  <w:rPr>
                    <w:rStyle w:val="Hyperlink"/>
                  </w:rPr>
                  <w:t>Company’s Objectives and Strategies</w:t>
                </w:r>
                <w:r w:rsidR="00FF52AD">
                  <w:rPr>
                    <w:webHidden/>
                  </w:rPr>
                  <w:tab/>
                </w:r>
                <w:r w:rsidR="00FF52AD">
                  <w:rPr>
                    <w:webHidden/>
                  </w:rPr>
                  <w:fldChar w:fldCharType="begin"/>
                </w:r>
                <w:r w:rsidR="00FF52AD">
                  <w:rPr>
                    <w:webHidden/>
                  </w:rPr>
                  <w:instrText xml:space="preserve"> PAGEREF _Toc134043597 \h </w:instrText>
                </w:r>
                <w:r w:rsidR="00FF52AD">
                  <w:rPr>
                    <w:webHidden/>
                  </w:rPr>
                </w:r>
                <w:r w:rsidR="00FF52AD">
                  <w:rPr>
                    <w:webHidden/>
                  </w:rPr>
                  <w:fldChar w:fldCharType="separate"/>
                </w:r>
                <w:r w:rsidR="00FF52AD">
                  <w:rPr>
                    <w:webHidden/>
                  </w:rPr>
                  <w:t>3</w:t>
                </w:r>
                <w:r w:rsidR="00FF52AD">
                  <w:rPr>
                    <w:webHidden/>
                  </w:rPr>
                  <w:fldChar w:fldCharType="end"/>
                </w:r>
              </w:hyperlink>
            </w:p>
            <w:p w14:paraId="49C91698" w14:textId="77777777" w:rsidR="00FF52AD" w:rsidRDefault="00734654">
              <w:pPr>
                <w:pStyle w:val="TOC1"/>
                <w:tabs>
                  <w:tab w:val="right" w:leader="dot" w:pos="9016"/>
                </w:tabs>
                <w:rPr>
                  <w:rFonts w:asciiTheme="minorHAnsi" w:eastAsiaTheme="minorEastAsia" w:hAnsiTheme="minorHAnsi"/>
                  <w:sz w:val="22"/>
                  <w:lang w:val="en-US"/>
                </w:rPr>
              </w:pPr>
              <w:hyperlink w:anchor="_Toc134043598" w:history="1">
                <w:r w:rsidR="00FF52AD" w:rsidRPr="001A068B">
                  <w:rPr>
                    <w:rStyle w:val="Hyperlink"/>
                  </w:rPr>
                  <w:t>Countries’ Specifications (home and host market, risk and benefits)</w:t>
                </w:r>
                <w:r w:rsidR="00FF52AD">
                  <w:rPr>
                    <w:webHidden/>
                  </w:rPr>
                  <w:tab/>
                </w:r>
                <w:r w:rsidR="00FF52AD">
                  <w:rPr>
                    <w:webHidden/>
                  </w:rPr>
                  <w:fldChar w:fldCharType="begin"/>
                </w:r>
                <w:r w:rsidR="00FF52AD">
                  <w:rPr>
                    <w:webHidden/>
                  </w:rPr>
                  <w:instrText xml:space="preserve"> PAGEREF _Toc134043598 \h </w:instrText>
                </w:r>
                <w:r w:rsidR="00FF52AD">
                  <w:rPr>
                    <w:webHidden/>
                  </w:rPr>
                </w:r>
                <w:r w:rsidR="00FF52AD">
                  <w:rPr>
                    <w:webHidden/>
                  </w:rPr>
                  <w:fldChar w:fldCharType="separate"/>
                </w:r>
                <w:r w:rsidR="00FF52AD">
                  <w:rPr>
                    <w:webHidden/>
                  </w:rPr>
                  <w:t>4</w:t>
                </w:r>
                <w:r w:rsidR="00FF52AD">
                  <w:rPr>
                    <w:webHidden/>
                  </w:rPr>
                  <w:fldChar w:fldCharType="end"/>
                </w:r>
              </w:hyperlink>
            </w:p>
            <w:p w14:paraId="4274965E" w14:textId="77777777" w:rsidR="00FF52AD" w:rsidRDefault="00734654">
              <w:pPr>
                <w:pStyle w:val="TOC2"/>
                <w:tabs>
                  <w:tab w:val="right" w:leader="dot" w:pos="9016"/>
                </w:tabs>
                <w:rPr>
                  <w:rFonts w:asciiTheme="minorHAnsi" w:eastAsiaTheme="minorEastAsia" w:hAnsiTheme="minorHAnsi"/>
                  <w:sz w:val="22"/>
                  <w:lang w:val="en-US"/>
                </w:rPr>
              </w:pPr>
              <w:hyperlink w:anchor="_Toc134043599" w:history="1">
                <w:r w:rsidR="00FF52AD" w:rsidRPr="001A068B">
                  <w:rPr>
                    <w:rStyle w:val="Hyperlink"/>
                  </w:rPr>
                  <w:t>External Analysis</w:t>
                </w:r>
                <w:r w:rsidR="00FF52AD">
                  <w:rPr>
                    <w:webHidden/>
                  </w:rPr>
                  <w:tab/>
                </w:r>
                <w:r w:rsidR="00FF52AD">
                  <w:rPr>
                    <w:webHidden/>
                  </w:rPr>
                  <w:fldChar w:fldCharType="begin"/>
                </w:r>
                <w:r w:rsidR="00FF52AD">
                  <w:rPr>
                    <w:webHidden/>
                  </w:rPr>
                  <w:instrText xml:space="preserve"> PAGEREF _Toc134043599 \h </w:instrText>
                </w:r>
                <w:r w:rsidR="00FF52AD">
                  <w:rPr>
                    <w:webHidden/>
                  </w:rPr>
                </w:r>
                <w:r w:rsidR="00FF52AD">
                  <w:rPr>
                    <w:webHidden/>
                  </w:rPr>
                  <w:fldChar w:fldCharType="separate"/>
                </w:r>
                <w:r w:rsidR="00FF52AD">
                  <w:rPr>
                    <w:webHidden/>
                  </w:rPr>
                  <w:t>4</w:t>
                </w:r>
                <w:r w:rsidR="00FF52AD">
                  <w:rPr>
                    <w:webHidden/>
                  </w:rPr>
                  <w:fldChar w:fldCharType="end"/>
                </w:r>
              </w:hyperlink>
            </w:p>
            <w:p w14:paraId="0DB96320" w14:textId="77777777" w:rsidR="00FF52AD" w:rsidRDefault="00734654">
              <w:pPr>
                <w:pStyle w:val="TOC2"/>
                <w:tabs>
                  <w:tab w:val="right" w:leader="dot" w:pos="9016"/>
                </w:tabs>
                <w:rPr>
                  <w:rFonts w:asciiTheme="minorHAnsi" w:eastAsiaTheme="minorEastAsia" w:hAnsiTheme="minorHAnsi"/>
                  <w:sz w:val="22"/>
                  <w:lang w:val="en-US"/>
                </w:rPr>
              </w:pPr>
              <w:hyperlink w:anchor="_Toc134043600" w:history="1">
                <w:r w:rsidR="00FF52AD" w:rsidRPr="001A068B">
                  <w:rPr>
                    <w:rStyle w:val="Hyperlink"/>
                  </w:rPr>
                  <w:t>A Comparative PESTEL Analysis</w:t>
                </w:r>
                <w:r w:rsidR="00FF52AD">
                  <w:rPr>
                    <w:webHidden/>
                  </w:rPr>
                  <w:tab/>
                </w:r>
                <w:r w:rsidR="00FF52AD">
                  <w:rPr>
                    <w:webHidden/>
                  </w:rPr>
                  <w:fldChar w:fldCharType="begin"/>
                </w:r>
                <w:r w:rsidR="00FF52AD">
                  <w:rPr>
                    <w:webHidden/>
                  </w:rPr>
                  <w:instrText xml:space="preserve"> PAGEREF _Toc134043600 \h </w:instrText>
                </w:r>
                <w:r w:rsidR="00FF52AD">
                  <w:rPr>
                    <w:webHidden/>
                  </w:rPr>
                </w:r>
                <w:r w:rsidR="00FF52AD">
                  <w:rPr>
                    <w:webHidden/>
                  </w:rPr>
                  <w:fldChar w:fldCharType="separate"/>
                </w:r>
                <w:r w:rsidR="00FF52AD">
                  <w:rPr>
                    <w:webHidden/>
                  </w:rPr>
                  <w:t>4</w:t>
                </w:r>
                <w:r w:rsidR="00FF52AD">
                  <w:rPr>
                    <w:webHidden/>
                  </w:rPr>
                  <w:fldChar w:fldCharType="end"/>
                </w:r>
              </w:hyperlink>
            </w:p>
            <w:p w14:paraId="1C1C8756" w14:textId="77777777" w:rsidR="00FF52AD" w:rsidRDefault="00734654">
              <w:pPr>
                <w:pStyle w:val="TOC2"/>
                <w:tabs>
                  <w:tab w:val="right" w:leader="dot" w:pos="9016"/>
                </w:tabs>
                <w:rPr>
                  <w:rFonts w:asciiTheme="minorHAnsi" w:eastAsiaTheme="minorEastAsia" w:hAnsiTheme="minorHAnsi"/>
                  <w:sz w:val="22"/>
                  <w:lang w:val="en-US"/>
                </w:rPr>
              </w:pPr>
              <w:hyperlink w:anchor="_Toc134043601" w:history="1">
                <w:r w:rsidR="00FF52AD" w:rsidRPr="001A068B">
                  <w:rPr>
                    <w:rStyle w:val="Hyperlink"/>
                  </w:rPr>
                  <w:t>Industry Five Forces</w:t>
                </w:r>
                <w:r w:rsidR="00FF52AD">
                  <w:rPr>
                    <w:webHidden/>
                  </w:rPr>
                  <w:tab/>
                </w:r>
                <w:r w:rsidR="00FF52AD">
                  <w:rPr>
                    <w:webHidden/>
                  </w:rPr>
                  <w:fldChar w:fldCharType="begin"/>
                </w:r>
                <w:r w:rsidR="00FF52AD">
                  <w:rPr>
                    <w:webHidden/>
                  </w:rPr>
                  <w:instrText xml:space="preserve"> PAGEREF _Toc134043601 \h </w:instrText>
                </w:r>
                <w:r w:rsidR="00FF52AD">
                  <w:rPr>
                    <w:webHidden/>
                  </w:rPr>
                </w:r>
                <w:r w:rsidR="00FF52AD">
                  <w:rPr>
                    <w:webHidden/>
                  </w:rPr>
                  <w:fldChar w:fldCharType="separate"/>
                </w:r>
                <w:r w:rsidR="00FF52AD">
                  <w:rPr>
                    <w:webHidden/>
                  </w:rPr>
                  <w:t>5</w:t>
                </w:r>
                <w:r w:rsidR="00FF52AD">
                  <w:rPr>
                    <w:webHidden/>
                  </w:rPr>
                  <w:fldChar w:fldCharType="end"/>
                </w:r>
              </w:hyperlink>
            </w:p>
            <w:p w14:paraId="0D80B760" w14:textId="77777777" w:rsidR="00FF52AD" w:rsidRDefault="00734654">
              <w:pPr>
                <w:pStyle w:val="TOC2"/>
                <w:tabs>
                  <w:tab w:val="right" w:leader="dot" w:pos="9016"/>
                </w:tabs>
                <w:rPr>
                  <w:rFonts w:asciiTheme="minorHAnsi" w:eastAsiaTheme="minorEastAsia" w:hAnsiTheme="minorHAnsi"/>
                  <w:sz w:val="22"/>
                  <w:lang w:val="en-US"/>
                </w:rPr>
              </w:pPr>
              <w:hyperlink w:anchor="_Toc134043602" w:history="1">
                <w:r w:rsidR="00FF52AD" w:rsidRPr="001A068B">
                  <w:rPr>
                    <w:rStyle w:val="Hyperlink"/>
                  </w:rPr>
                  <w:t>Market Analysis (competitors in the market, market size, key success factors)</w:t>
                </w:r>
                <w:r w:rsidR="00FF52AD">
                  <w:rPr>
                    <w:webHidden/>
                  </w:rPr>
                  <w:tab/>
                </w:r>
                <w:r w:rsidR="00FF52AD">
                  <w:rPr>
                    <w:webHidden/>
                  </w:rPr>
                  <w:fldChar w:fldCharType="begin"/>
                </w:r>
                <w:r w:rsidR="00FF52AD">
                  <w:rPr>
                    <w:webHidden/>
                  </w:rPr>
                  <w:instrText xml:space="preserve"> PAGEREF _Toc134043602 \h </w:instrText>
                </w:r>
                <w:r w:rsidR="00FF52AD">
                  <w:rPr>
                    <w:webHidden/>
                  </w:rPr>
                </w:r>
                <w:r w:rsidR="00FF52AD">
                  <w:rPr>
                    <w:webHidden/>
                  </w:rPr>
                  <w:fldChar w:fldCharType="separate"/>
                </w:r>
                <w:r w:rsidR="00FF52AD">
                  <w:rPr>
                    <w:webHidden/>
                  </w:rPr>
                  <w:t>8</w:t>
                </w:r>
                <w:r w:rsidR="00FF52AD">
                  <w:rPr>
                    <w:webHidden/>
                  </w:rPr>
                  <w:fldChar w:fldCharType="end"/>
                </w:r>
              </w:hyperlink>
            </w:p>
            <w:p w14:paraId="1E079C25" w14:textId="77777777" w:rsidR="00FF52AD" w:rsidRDefault="00734654">
              <w:pPr>
                <w:pStyle w:val="TOC1"/>
                <w:tabs>
                  <w:tab w:val="right" w:leader="dot" w:pos="9016"/>
                </w:tabs>
                <w:rPr>
                  <w:rFonts w:asciiTheme="minorHAnsi" w:eastAsiaTheme="minorEastAsia" w:hAnsiTheme="minorHAnsi"/>
                  <w:sz w:val="22"/>
                  <w:lang w:val="en-US"/>
                </w:rPr>
              </w:pPr>
              <w:hyperlink w:anchor="_Toc134043603" w:history="1">
                <w:r w:rsidR="00FF52AD" w:rsidRPr="001A068B">
                  <w:rPr>
                    <w:rStyle w:val="Hyperlink"/>
                  </w:rPr>
                  <w:t>Host Country Analysis</w:t>
                </w:r>
                <w:r w:rsidR="00FF52AD">
                  <w:rPr>
                    <w:webHidden/>
                  </w:rPr>
                  <w:tab/>
                </w:r>
                <w:r w:rsidR="00FF52AD">
                  <w:rPr>
                    <w:webHidden/>
                  </w:rPr>
                  <w:fldChar w:fldCharType="begin"/>
                </w:r>
                <w:r w:rsidR="00FF52AD">
                  <w:rPr>
                    <w:webHidden/>
                  </w:rPr>
                  <w:instrText xml:space="preserve"> PAGEREF _Toc134043603 \h </w:instrText>
                </w:r>
                <w:r w:rsidR="00FF52AD">
                  <w:rPr>
                    <w:webHidden/>
                  </w:rPr>
                </w:r>
                <w:r w:rsidR="00FF52AD">
                  <w:rPr>
                    <w:webHidden/>
                  </w:rPr>
                  <w:fldChar w:fldCharType="separate"/>
                </w:r>
                <w:r w:rsidR="00FF52AD">
                  <w:rPr>
                    <w:webHidden/>
                  </w:rPr>
                  <w:t>10</w:t>
                </w:r>
                <w:r w:rsidR="00FF52AD">
                  <w:rPr>
                    <w:webHidden/>
                  </w:rPr>
                  <w:fldChar w:fldCharType="end"/>
                </w:r>
              </w:hyperlink>
            </w:p>
            <w:p w14:paraId="24FDE8BF" w14:textId="77777777" w:rsidR="00FF52AD" w:rsidRDefault="00734654">
              <w:pPr>
                <w:pStyle w:val="TOC2"/>
                <w:tabs>
                  <w:tab w:val="right" w:leader="dot" w:pos="9016"/>
                </w:tabs>
                <w:rPr>
                  <w:rFonts w:asciiTheme="minorHAnsi" w:eastAsiaTheme="minorEastAsia" w:hAnsiTheme="minorHAnsi"/>
                  <w:sz w:val="22"/>
                  <w:lang w:val="en-US"/>
                </w:rPr>
              </w:pPr>
              <w:hyperlink w:anchor="_Toc134043604" w:history="1">
                <w:r w:rsidR="00FF52AD" w:rsidRPr="001A068B">
                  <w:rPr>
                    <w:rStyle w:val="Hyperlink"/>
                  </w:rPr>
                  <w:t>Country’s National Diamond</w:t>
                </w:r>
                <w:r w:rsidR="00FF52AD">
                  <w:rPr>
                    <w:webHidden/>
                  </w:rPr>
                  <w:tab/>
                </w:r>
                <w:r w:rsidR="00FF52AD">
                  <w:rPr>
                    <w:webHidden/>
                  </w:rPr>
                  <w:fldChar w:fldCharType="begin"/>
                </w:r>
                <w:r w:rsidR="00FF52AD">
                  <w:rPr>
                    <w:webHidden/>
                  </w:rPr>
                  <w:instrText xml:space="preserve"> PAGEREF _Toc134043604 \h </w:instrText>
                </w:r>
                <w:r w:rsidR="00FF52AD">
                  <w:rPr>
                    <w:webHidden/>
                  </w:rPr>
                </w:r>
                <w:r w:rsidR="00FF52AD">
                  <w:rPr>
                    <w:webHidden/>
                  </w:rPr>
                  <w:fldChar w:fldCharType="separate"/>
                </w:r>
                <w:r w:rsidR="00FF52AD">
                  <w:rPr>
                    <w:webHidden/>
                  </w:rPr>
                  <w:t>10</w:t>
                </w:r>
                <w:r w:rsidR="00FF52AD">
                  <w:rPr>
                    <w:webHidden/>
                  </w:rPr>
                  <w:fldChar w:fldCharType="end"/>
                </w:r>
              </w:hyperlink>
            </w:p>
            <w:p w14:paraId="3BD6AECB" w14:textId="77777777" w:rsidR="00FF52AD" w:rsidRDefault="00734654">
              <w:pPr>
                <w:pStyle w:val="TOC2"/>
                <w:tabs>
                  <w:tab w:val="right" w:leader="dot" w:pos="9016"/>
                </w:tabs>
                <w:rPr>
                  <w:rFonts w:asciiTheme="minorHAnsi" w:eastAsiaTheme="minorEastAsia" w:hAnsiTheme="minorHAnsi"/>
                  <w:sz w:val="22"/>
                  <w:lang w:val="en-US"/>
                </w:rPr>
              </w:pPr>
              <w:hyperlink w:anchor="_Toc134043605" w:history="1">
                <w:r w:rsidR="00FF52AD" w:rsidRPr="001A068B">
                  <w:rPr>
                    <w:rStyle w:val="Hyperlink"/>
                  </w:rPr>
                  <w:t>Country Business Risks</w:t>
                </w:r>
                <w:r w:rsidR="00FF52AD">
                  <w:rPr>
                    <w:webHidden/>
                  </w:rPr>
                  <w:tab/>
                </w:r>
                <w:r w:rsidR="00FF52AD">
                  <w:rPr>
                    <w:webHidden/>
                  </w:rPr>
                  <w:fldChar w:fldCharType="begin"/>
                </w:r>
                <w:r w:rsidR="00FF52AD">
                  <w:rPr>
                    <w:webHidden/>
                  </w:rPr>
                  <w:instrText xml:space="preserve"> PAGEREF _Toc134043605 \h </w:instrText>
                </w:r>
                <w:r w:rsidR="00FF52AD">
                  <w:rPr>
                    <w:webHidden/>
                  </w:rPr>
                </w:r>
                <w:r w:rsidR="00FF52AD">
                  <w:rPr>
                    <w:webHidden/>
                  </w:rPr>
                  <w:fldChar w:fldCharType="separate"/>
                </w:r>
                <w:r w:rsidR="00FF52AD">
                  <w:rPr>
                    <w:webHidden/>
                  </w:rPr>
                  <w:t>14</w:t>
                </w:r>
                <w:r w:rsidR="00FF52AD">
                  <w:rPr>
                    <w:webHidden/>
                  </w:rPr>
                  <w:fldChar w:fldCharType="end"/>
                </w:r>
              </w:hyperlink>
            </w:p>
            <w:p w14:paraId="35FC7F8F" w14:textId="77777777" w:rsidR="00FF52AD" w:rsidRDefault="00734654">
              <w:pPr>
                <w:pStyle w:val="TOC1"/>
                <w:tabs>
                  <w:tab w:val="right" w:leader="dot" w:pos="9016"/>
                </w:tabs>
                <w:rPr>
                  <w:rFonts w:asciiTheme="minorHAnsi" w:eastAsiaTheme="minorEastAsia" w:hAnsiTheme="minorHAnsi"/>
                  <w:sz w:val="22"/>
                  <w:lang w:val="en-US"/>
                </w:rPr>
              </w:pPr>
              <w:hyperlink w:anchor="_Toc134043606" w:history="1">
                <w:r w:rsidR="00FF52AD" w:rsidRPr="001A068B">
                  <w:rPr>
                    <w:rStyle w:val="Hyperlink"/>
                  </w:rPr>
                  <w:t>Internal Analysis</w:t>
                </w:r>
                <w:r w:rsidR="00FF52AD">
                  <w:rPr>
                    <w:webHidden/>
                  </w:rPr>
                  <w:tab/>
                </w:r>
                <w:r w:rsidR="00FF52AD">
                  <w:rPr>
                    <w:webHidden/>
                  </w:rPr>
                  <w:fldChar w:fldCharType="begin"/>
                </w:r>
                <w:r w:rsidR="00FF52AD">
                  <w:rPr>
                    <w:webHidden/>
                  </w:rPr>
                  <w:instrText xml:space="preserve"> PAGEREF _Toc134043606 \h </w:instrText>
                </w:r>
                <w:r w:rsidR="00FF52AD">
                  <w:rPr>
                    <w:webHidden/>
                  </w:rPr>
                </w:r>
                <w:r w:rsidR="00FF52AD">
                  <w:rPr>
                    <w:webHidden/>
                  </w:rPr>
                  <w:fldChar w:fldCharType="separate"/>
                </w:r>
                <w:r w:rsidR="00FF52AD">
                  <w:rPr>
                    <w:webHidden/>
                  </w:rPr>
                  <w:t>15</w:t>
                </w:r>
                <w:r w:rsidR="00FF52AD">
                  <w:rPr>
                    <w:webHidden/>
                  </w:rPr>
                  <w:fldChar w:fldCharType="end"/>
                </w:r>
              </w:hyperlink>
            </w:p>
            <w:p w14:paraId="32B65450" w14:textId="77777777" w:rsidR="00FF52AD" w:rsidRDefault="00734654">
              <w:pPr>
                <w:pStyle w:val="TOC2"/>
                <w:tabs>
                  <w:tab w:val="right" w:leader="dot" w:pos="9016"/>
                </w:tabs>
                <w:rPr>
                  <w:rFonts w:asciiTheme="minorHAnsi" w:eastAsiaTheme="minorEastAsia" w:hAnsiTheme="minorHAnsi"/>
                  <w:sz w:val="22"/>
                  <w:lang w:val="en-US"/>
                </w:rPr>
              </w:pPr>
              <w:hyperlink w:anchor="_Toc134043607" w:history="1">
                <w:r w:rsidR="00FF52AD" w:rsidRPr="001A068B">
                  <w:rPr>
                    <w:rStyle w:val="Hyperlink"/>
                  </w:rPr>
                  <w:t>Global value chain</w:t>
                </w:r>
                <w:r w:rsidR="00FF52AD">
                  <w:rPr>
                    <w:webHidden/>
                  </w:rPr>
                  <w:tab/>
                </w:r>
                <w:r w:rsidR="00FF52AD">
                  <w:rPr>
                    <w:webHidden/>
                  </w:rPr>
                  <w:fldChar w:fldCharType="begin"/>
                </w:r>
                <w:r w:rsidR="00FF52AD">
                  <w:rPr>
                    <w:webHidden/>
                  </w:rPr>
                  <w:instrText xml:space="preserve"> PAGEREF _Toc134043607 \h </w:instrText>
                </w:r>
                <w:r w:rsidR="00FF52AD">
                  <w:rPr>
                    <w:webHidden/>
                  </w:rPr>
                </w:r>
                <w:r w:rsidR="00FF52AD">
                  <w:rPr>
                    <w:webHidden/>
                  </w:rPr>
                  <w:fldChar w:fldCharType="separate"/>
                </w:r>
                <w:r w:rsidR="00FF52AD">
                  <w:rPr>
                    <w:webHidden/>
                  </w:rPr>
                  <w:t>15</w:t>
                </w:r>
                <w:r w:rsidR="00FF52AD">
                  <w:rPr>
                    <w:webHidden/>
                  </w:rPr>
                  <w:fldChar w:fldCharType="end"/>
                </w:r>
              </w:hyperlink>
            </w:p>
            <w:p w14:paraId="17CD3FDB" w14:textId="77777777" w:rsidR="00FF52AD" w:rsidRDefault="00734654">
              <w:pPr>
                <w:pStyle w:val="TOC2"/>
                <w:tabs>
                  <w:tab w:val="right" w:leader="dot" w:pos="9016"/>
                </w:tabs>
                <w:rPr>
                  <w:rFonts w:asciiTheme="minorHAnsi" w:eastAsiaTheme="minorEastAsia" w:hAnsiTheme="minorHAnsi"/>
                  <w:sz w:val="22"/>
                  <w:lang w:val="en-US"/>
                </w:rPr>
              </w:pPr>
              <w:hyperlink w:anchor="_Toc134043608" w:history="1">
                <w:r w:rsidR="00FF52AD" w:rsidRPr="001A068B">
                  <w:rPr>
                    <w:rStyle w:val="Hyperlink"/>
                  </w:rPr>
                  <w:t>SWOT analysis</w:t>
                </w:r>
                <w:r w:rsidR="00FF52AD">
                  <w:rPr>
                    <w:webHidden/>
                  </w:rPr>
                  <w:tab/>
                </w:r>
                <w:r w:rsidR="00FF52AD">
                  <w:rPr>
                    <w:webHidden/>
                  </w:rPr>
                  <w:fldChar w:fldCharType="begin"/>
                </w:r>
                <w:r w:rsidR="00FF52AD">
                  <w:rPr>
                    <w:webHidden/>
                  </w:rPr>
                  <w:instrText xml:space="preserve"> PAGEREF _Toc134043608 \h </w:instrText>
                </w:r>
                <w:r w:rsidR="00FF52AD">
                  <w:rPr>
                    <w:webHidden/>
                  </w:rPr>
                </w:r>
                <w:r w:rsidR="00FF52AD">
                  <w:rPr>
                    <w:webHidden/>
                  </w:rPr>
                  <w:fldChar w:fldCharType="separate"/>
                </w:r>
                <w:r w:rsidR="00FF52AD">
                  <w:rPr>
                    <w:webHidden/>
                  </w:rPr>
                  <w:t>20</w:t>
                </w:r>
                <w:r w:rsidR="00FF52AD">
                  <w:rPr>
                    <w:webHidden/>
                  </w:rPr>
                  <w:fldChar w:fldCharType="end"/>
                </w:r>
              </w:hyperlink>
            </w:p>
            <w:p w14:paraId="38177047" w14:textId="77777777" w:rsidR="00FF52AD" w:rsidRDefault="00734654">
              <w:pPr>
                <w:pStyle w:val="TOC1"/>
                <w:tabs>
                  <w:tab w:val="right" w:leader="dot" w:pos="9016"/>
                </w:tabs>
                <w:rPr>
                  <w:rFonts w:asciiTheme="minorHAnsi" w:eastAsiaTheme="minorEastAsia" w:hAnsiTheme="minorHAnsi"/>
                  <w:sz w:val="22"/>
                  <w:lang w:val="en-US"/>
                </w:rPr>
              </w:pPr>
              <w:hyperlink w:anchor="_Toc134043609" w:history="1">
                <w:r w:rsidR="00FF52AD" w:rsidRPr="001A068B">
                  <w:rPr>
                    <w:rStyle w:val="Hyperlink"/>
                  </w:rPr>
                  <w:t>Entry Modes</w:t>
                </w:r>
                <w:r w:rsidR="00FF52AD">
                  <w:rPr>
                    <w:webHidden/>
                  </w:rPr>
                  <w:tab/>
                </w:r>
                <w:r w:rsidR="00FF52AD">
                  <w:rPr>
                    <w:webHidden/>
                  </w:rPr>
                  <w:fldChar w:fldCharType="begin"/>
                </w:r>
                <w:r w:rsidR="00FF52AD">
                  <w:rPr>
                    <w:webHidden/>
                  </w:rPr>
                  <w:instrText xml:space="preserve"> PAGEREF _Toc134043609 \h </w:instrText>
                </w:r>
                <w:r w:rsidR="00FF52AD">
                  <w:rPr>
                    <w:webHidden/>
                  </w:rPr>
                </w:r>
                <w:r w:rsidR="00FF52AD">
                  <w:rPr>
                    <w:webHidden/>
                  </w:rPr>
                  <w:fldChar w:fldCharType="separate"/>
                </w:r>
                <w:r w:rsidR="00FF52AD">
                  <w:rPr>
                    <w:webHidden/>
                  </w:rPr>
                  <w:t>21</w:t>
                </w:r>
                <w:r w:rsidR="00FF52AD">
                  <w:rPr>
                    <w:webHidden/>
                  </w:rPr>
                  <w:fldChar w:fldCharType="end"/>
                </w:r>
              </w:hyperlink>
            </w:p>
            <w:p w14:paraId="763B24B6" w14:textId="77777777" w:rsidR="00FF52AD" w:rsidRDefault="00734654">
              <w:pPr>
                <w:pStyle w:val="TOC1"/>
                <w:tabs>
                  <w:tab w:val="right" w:leader="dot" w:pos="9016"/>
                </w:tabs>
                <w:rPr>
                  <w:rFonts w:asciiTheme="minorHAnsi" w:eastAsiaTheme="minorEastAsia" w:hAnsiTheme="minorHAnsi"/>
                  <w:sz w:val="22"/>
                  <w:lang w:val="en-US"/>
                </w:rPr>
              </w:pPr>
              <w:hyperlink w:anchor="_Toc134043610" w:history="1">
                <w:r w:rsidR="00FF52AD" w:rsidRPr="001A068B">
                  <w:rPr>
                    <w:rStyle w:val="Hyperlink"/>
                  </w:rPr>
                  <w:t>Styles of entry into the host country and critical analysis of the selected entry mode by the organisation in the target market</w:t>
                </w:r>
                <w:r w:rsidR="00FF52AD">
                  <w:rPr>
                    <w:webHidden/>
                  </w:rPr>
                  <w:tab/>
                </w:r>
                <w:r w:rsidR="00FF52AD">
                  <w:rPr>
                    <w:webHidden/>
                  </w:rPr>
                  <w:fldChar w:fldCharType="begin"/>
                </w:r>
                <w:r w:rsidR="00FF52AD">
                  <w:rPr>
                    <w:webHidden/>
                  </w:rPr>
                  <w:instrText xml:space="preserve"> PAGEREF _Toc134043610 \h </w:instrText>
                </w:r>
                <w:r w:rsidR="00FF52AD">
                  <w:rPr>
                    <w:webHidden/>
                  </w:rPr>
                </w:r>
                <w:r w:rsidR="00FF52AD">
                  <w:rPr>
                    <w:webHidden/>
                  </w:rPr>
                  <w:fldChar w:fldCharType="separate"/>
                </w:r>
                <w:r w:rsidR="00FF52AD">
                  <w:rPr>
                    <w:webHidden/>
                  </w:rPr>
                  <w:t>21</w:t>
                </w:r>
                <w:r w:rsidR="00FF52AD">
                  <w:rPr>
                    <w:webHidden/>
                  </w:rPr>
                  <w:fldChar w:fldCharType="end"/>
                </w:r>
              </w:hyperlink>
            </w:p>
            <w:p w14:paraId="55FC60EA" w14:textId="77777777" w:rsidR="00FF52AD" w:rsidRDefault="00734654">
              <w:pPr>
                <w:pStyle w:val="TOC1"/>
                <w:tabs>
                  <w:tab w:val="right" w:leader="dot" w:pos="9016"/>
                </w:tabs>
                <w:rPr>
                  <w:rFonts w:asciiTheme="minorHAnsi" w:eastAsiaTheme="minorEastAsia" w:hAnsiTheme="minorHAnsi"/>
                  <w:sz w:val="22"/>
                  <w:lang w:val="en-US"/>
                </w:rPr>
              </w:pPr>
              <w:hyperlink w:anchor="_Toc134043611" w:history="1">
                <w:r w:rsidR="00FF52AD" w:rsidRPr="001A068B">
                  <w:rPr>
                    <w:rStyle w:val="Hyperlink"/>
                  </w:rPr>
                  <w:t>Conclusion</w:t>
                </w:r>
                <w:r w:rsidR="00FF52AD">
                  <w:rPr>
                    <w:webHidden/>
                  </w:rPr>
                  <w:tab/>
                </w:r>
                <w:r w:rsidR="00FF52AD">
                  <w:rPr>
                    <w:webHidden/>
                  </w:rPr>
                  <w:fldChar w:fldCharType="begin"/>
                </w:r>
                <w:r w:rsidR="00FF52AD">
                  <w:rPr>
                    <w:webHidden/>
                  </w:rPr>
                  <w:instrText xml:space="preserve"> PAGEREF _Toc134043611 \h </w:instrText>
                </w:r>
                <w:r w:rsidR="00FF52AD">
                  <w:rPr>
                    <w:webHidden/>
                  </w:rPr>
                </w:r>
                <w:r w:rsidR="00FF52AD">
                  <w:rPr>
                    <w:webHidden/>
                  </w:rPr>
                  <w:fldChar w:fldCharType="separate"/>
                </w:r>
                <w:r w:rsidR="00FF52AD">
                  <w:rPr>
                    <w:webHidden/>
                  </w:rPr>
                  <w:t>22</w:t>
                </w:r>
                <w:r w:rsidR="00FF52AD">
                  <w:rPr>
                    <w:webHidden/>
                  </w:rPr>
                  <w:fldChar w:fldCharType="end"/>
                </w:r>
              </w:hyperlink>
            </w:p>
            <w:p w14:paraId="4E1EC228" w14:textId="77777777" w:rsidR="00FF52AD" w:rsidRDefault="00734654">
              <w:pPr>
                <w:pStyle w:val="TOC1"/>
                <w:tabs>
                  <w:tab w:val="right" w:leader="dot" w:pos="9016"/>
                </w:tabs>
                <w:rPr>
                  <w:rFonts w:asciiTheme="minorHAnsi" w:eastAsiaTheme="minorEastAsia" w:hAnsiTheme="minorHAnsi"/>
                  <w:sz w:val="22"/>
                  <w:lang w:val="en-US"/>
                </w:rPr>
              </w:pPr>
              <w:hyperlink w:anchor="_Toc134043612" w:history="1">
                <w:r w:rsidR="00FF52AD" w:rsidRPr="001A068B">
                  <w:rPr>
                    <w:rStyle w:val="Hyperlink"/>
                  </w:rPr>
                  <w:t>References</w:t>
                </w:r>
                <w:r w:rsidR="00FF52AD">
                  <w:rPr>
                    <w:webHidden/>
                  </w:rPr>
                  <w:tab/>
                </w:r>
                <w:r w:rsidR="00FF52AD">
                  <w:rPr>
                    <w:webHidden/>
                  </w:rPr>
                  <w:fldChar w:fldCharType="begin"/>
                </w:r>
                <w:r w:rsidR="00FF52AD">
                  <w:rPr>
                    <w:webHidden/>
                  </w:rPr>
                  <w:instrText xml:space="preserve"> PAGEREF _Toc134043612 \h </w:instrText>
                </w:r>
                <w:r w:rsidR="00FF52AD">
                  <w:rPr>
                    <w:webHidden/>
                  </w:rPr>
                </w:r>
                <w:r w:rsidR="00FF52AD">
                  <w:rPr>
                    <w:webHidden/>
                  </w:rPr>
                  <w:fldChar w:fldCharType="separate"/>
                </w:r>
                <w:r w:rsidR="00FF52AD">
                  <w:rPr>
                    <w:webHidden/>
                  </w:rPr>
                  <w:t>23</w:t>
                </w:r>
                <w:r w:rsidR="00FF52AD">
                  <w:rPr>
                    <w:webHidden/>
                  </w:rPr>
                  <w:fldChar w:fldCharType="end"/>
                </w:r>
              </w:hyperlink>
            </w:p>
            <w:p w14:paraId="0D0B4782" w14:textId="77777777" w:rsidR="00FF52AD" w:rsidRDefault="00734654">
              <w:pPr>
                <w:pStyle w:val="TOC1"/>
                <w:tabs>
                  <w:tab w:val="right" w:leader="dot" w:pos="9016"/>
                </w:tabs>
                <w:rPr>
                  <w:rFonts w:asciiTheme="minorHAnsi" w:eastAsiaTheme="minorEastAsia" w:hAnsiTheme="minorHAnsi"/>
                  <w:sz w:val="22"/>
                  <w:lang w:val="en-US"/>
                </w:rPr>
              </w:pPr>
              <w:hyperlink w:anchor="_Toc134043613" w:history="1">
                <w:r w:rsidR="00FF52AD" w:rsidRPr="001A068B">
                  <w:rPr>
                    <w:rStyle w:val="Hyperlink"/>
                  </w:rPr>
                  <w:t>Appendix</w:t>
                </w:r>
                <w:r w:rsidR="00FF52AD">
                  <w:rPr>
                    <w:webHidden/>
                  </w:rPr>
                  <w:tab/>
                </w:r>
                <w:r w:rsidR="00FF52AD">
                  <w:rPr>
                    <w:webHidden/>
                  </w:rPr>
                  <w:fldChar w:fldCharType="begin"/>
                </w:r>
                <w:r w:rsidR="00FF52AD">
                  <w:rPr>
                    <w:webHidden/>
                  </w:rPr>
                  <w:instrText xml:space="preserve"> PAGEREF _Toc134043613 \h </w:instrText>
                </w:r>
                <w:r w:rsidR="00FF52AD">
                  <w:rPr>
                    <w:webHidden/>
                  </w:rPr>
                </w:r>
                <w:r w:rsidR="00FF52AD">
                  <w:rPr>
                    <w:webHidden/>
                  </w:rPr>
                  <w:fldChar w:fldCharType="separate"/>
                </w:r>
                <w:r w:rsidR="00FF52AD">
                  <w:rPr>
                    <w:webHidden/>
                  </w:rPr>
                  <w:t>27</w:t>
                </w:r>
                <w:r w:rsidR="00FF52AD">
                  <w:rPr>
                    <w:webHidden/>
                  </w:rPr>
                  <w:fldChar w:fldCharType="end"/>
                </w:r>
              </w:hyperlink>
            </w:p>
            <w:p w14:paraId="04C30AF1" w14:textId="77777777" w:rsidR="00FF52AD" w:rsidRDefault="00734654">
              <w:pPr>
                <w:pStyle w:val="TOC2"/>
                <w:tabs>
                  <w:tab w:val="right" w:leader="dot" w:pos="9016"/>
                </w:tabs>
                <w:rPr>
                  <w:rFonts w:asciiTheme="minorHAnsi" w:eastAsiaTheme="minorEastAsia" w:hAnsiTheme="minorHAnsi"/>
                  <w:sz w:val="22"/>
                  <w:lang w:val="en-US"/>
                </w:rPr>
              </w:pPr>
              <w:hyperlink w:anchor="_Toc134043614" w:history="1">
                <w:r w:rsidR="00FF52AD" w:rsidRPr="001A068B">
                  <w:rPr>
                    <w:rStyle w:val="Hyperlink"/>
                  </w:rPr>
                  <w:t>Appendix 1:</w:t>
                </w:r>
                <w:r w:rsidR="00FF52AD">
                  <w:rPr>
                    <w:webHidden/>
                  </w:rPr>
                  <w:tab/>
                </w:r>
                <w:r w:rsidR="00FF52AD">
                  <w:rPr>
                    <w:webHidden/>
                  </w:rPr>
                  <w:fldChar w:fldCharType="begin"/>
                </w:r>
                <w:r w:rsidR="00FF52AD">
                  <w:rPr>
                    <w:webHidden/>
                  </w:rPr>
                  <w:instrText xml:space="preserve"> PAGEREF _Toc134043614 \h </w:instrText>
                </w:r>
                <w:r w:rsidR="00FF52AD">
                  <w:rPr>
                    <w:webHidden/>
                  </w:rPr>
                </w:r>
                <w:r w:rsidR="00FF52AD">
                  <w:rPr>
                    <w:webHidden/>
                  </w:rPr>
                  <w:fldChar w:fldCharType="separate"/>
                </w:r>
                <w:r w:rsidR="00FF52AD">
                  <w:rPr>
                    <w:webHidden/>
                  </w:rPr>
                  <w:t>28</w:t>
                </w:r>
                <w:r w:rsidR="00FF52AD">
                  <w:rPr>
                    <w:webHidden/>
                  </w:rPr>
                  <w:fldChar w:fldCharType="end"/>
                </w:r>
              </w:hyperlink>
            </w:p>
            <w:p w14:paraId="49876251" w14:textId="77777777" w:rsidR="00FF52AD" w:rsidRDefault="00734654">
              <w:pPr>
                <w:pStyle w:val="TOC2"/>
                <w:tabs>
                  <w:tab w:val="right" w:leader="dot" w:pos="9016"/>
                </w:tabs>
                <w:rPr>
                  <w:rFonts w:asciiTheme="minorHAnsi" w:eastAsiaTheme="minorEastAsia" w:hAnsiTheme="minorHAnsi"/>
                  <w:sz w:val="22"/>
                  <w:lang w:val="en-US"/>
                </w:rPr>
              </w:pPr>
              <w:hyperlink w:anchor="_Toc134043615" w:history="1">
                <w:r w:rsidR="00FF52AD" w:rsidRPr="001A068B">
                  <w:rPr>
                    <w:rStyle w:val="Hyperlink"/>
                  </w:rPr>
                  <w:t>Appendix 2:</w:t>
                </w:r>
                <w:r w:rsidR="00FF52AD">
                  <w:rPr>
                    <w:webHidden/>
                  </w:rPr>
                  <w:tab/>
                </w:r>
                <w:r w:rsidR="00FF52AD">
                  <w:rPr>
                    <w:webHidden/>
                  </w:rPr>
                  <w:fldChar w:fldCharType="begin"/>
                </w:r>
                <w:r w:rsidR="00FF52AD">
                  <w:rPr>
                    <w:webHidden/>
                  </w:rPr>
                  <w:instrText xml:space="preserve"> PAGEREF _Toc134043615 \h </w:instrText>
                </w:r>
                <w:r w:rsidR="00FF52AD">
                  <w:rPr>
                    <w:webHidden/>
                  </w:rPr>
                </w:r>
                <w:r w:rsidR="00FF52AD">
                  <w:rPr>
                    <w:webHidden/>
                  </w:rPr>
                  <w:fldChar w:fldCharType="separate"/>
                </w:r>
                <w:r w:rsidR="00FF52AD">
                  <w:rPr>
                    <w:webHidden/>
                  </w:rPr>
                  <w:t>28</w:t>
                </w:r>
                <w:r w:rsidR="00FF52AD">
                  <w:rPr>
                    <w:webHidden/>
                  </w:rPr>
                  <w:fldChar w:fldCharType="end"/>
                </w:r>
              </w:hyperlink>
            </w:p>
            <w:p w14:paraId="1A711368" w14:textId="428415AF"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Pr="00467D62" w:rsidRDefault="00625D95" w:rsidP="00927F56">
          <w:pPr>
            <w:pStyle w:val="Heading1"/>
          </w:pPr>
          <w:bookmarkStart w:id="1" w:name="_Toc134043595"/>
          <w:r w:rsidRPr="00467D62">
            <w:lastRenderedPageBreak/>
            <w:t>Introduction</w:t>
          </w:r>
          <w:bookmarkEnd w:id="1"/>
        </w:p>
        <w:p w14:paraId="43EDC76D" w14:textId="14086B87" w:rsidR="00C42D06" w:rsidRPr="00F33A04" w:rsidRDefault="00EC05E9" w:rsidP="00C42D06">
          <w:pPr>
            <w:spacing w:line="480" w:lineRule="auto"/>
            <w:jc w:val="both"/>
            <w:rPr>
              <w:rFonts w:eastAsia="Calibri"/>
            </w:rPr>
          </w:pPr>
          <w:r w:rsidRPr="004131E5">
            <w:rPr>
              <w:szCs w:val="24"/>
            </w:rPr>
            <w:t>The</w:t>
          </w:r>
          <w:r w:rsidR="00C42D06" w:rsidRPr="00C42D06">
            <w:rPr>
              <w:rFonts w:eastAsia="Calibri"/>
            </w:rPr>
            <w:t xml:space="preserve"> </w:t>
          </w:r>
          <w:r w:rsidR="00C42D06" w:rsidRPr="00F33A04">
            <w:rPr>
              <w:rFonts w:eastAsia="Calibri"/>
            </w:rPr>
            <w:t xml:space="preserve">Since the beginning of globalisation and technological growth and advancement, the companies across the world have been capitalising on the internationalisation strategy that offers several advantages to the business organisation. It not only helps the company establish a standardised and a global brand which is immediately recognisable but give access to resources and customer base while maximising the economies of scale. Internationalisation strategy has been identified by </w:t>
          </w:r>
          <w:r w:rsidR="00C42D06" w:rsidRPr="007B65CA">
            <w:rPr>
              <w:rFonts w:eastAsia="Calibri"/>
            </w:rPr>
            <w:t xml:space="preserve">Chen </w:t>
          </w:r>
          <w:r w:rsidR="00C42D06">
            <w:rPr>
              <w:rFonts w:eastAsia="Calibri"/>
              <w:i/>
              <w:iCs/>
            </w:rPr>
            <w:t xml:space="preserve">et al. </w:t>
          </w:r>
          <w:r w:rsidR="00C42D06" w:rsidRPr="00F33A04">
            <w:rPr>
              <w:rFonts w:eastAsia="Calibri"/>
            </w:rPr>
            <w:t>(</w:t>
          </w:r>
          <w:r w:rsidR="00C42D06">
            <w:rPr>
              <w:rFonts w:eastAsia="Calibri"/>
            </w:rPr>
            <w:t>2021</w:t>
          </w:r>
          <w:r w:rsidR="00C42D06" w:rsidRPr="00F33A04">
            <w:rPr>
              <w:rFonts w:eastAsia="Calibri"/>
            </w:rPr>
            <w:t xml:space="preserve">) as the act of a business organisation to expand the business across international borders which makes them develop different goals and business models depending on the area of operations. Under the internationalisation strategy, the priority is on centralised operations that makes most of the company’s successful. Internationalisation strategy is mostly adopted by the organisations because of the competitive advantage that is given to the business organisation in the long run. </w:t>
          </w:r>
          <w:r w:rsidR="00C42D06" w:rsidRPr="00504863">
            <w:rPr>
              <w:rFonts w:eastAsia="Calibri"/>
            </w:rPr>
            <w:t xml:space="preserve">McKinnon </w:t>
          </w:r>
          <w:r w:rsidR="00C42D06" w:rsidRPr="00F33A04">
            <w:rPr>
              <w:rFonts w:eastAsia="Calibri"/>
            </w:rPr>
            <w:t>(</w:t>
          </w:r>
          <w:r w:rsidR="00C42D06" w:rsidRPr="00504863">
            <w:rPr>
              <w:rFonts w:eastAsia="Calibri"/>
            </w:rPr>
            <w:t>2021</w:t>
          </w:r>
          <w:r w:rsidR="00C42D06" w:rsidRPr="00F33A04">
            <w:rPr>
              <w:rFonts w:eastAsia="Calibri"/>
            </w:rPr>
            <w:t>) highlighted that one of the fundamental tenets of the powerful business strategy is a successful globalisation strategy that has been established by multinational organisations including Google, Netflix, and BMW. Traditionally, internationalisation strategy allowed these organisations to produce goods and services much more cheaply and efficiently. It gave them access to human resources which was easily accessible and cheap. However, in today’s software dominated e-commerce business environment, the competitive advantage is more likely to come from marketing, leadership, and international strategy. The focus of the study is to highlight the international strategy of DHL, one of the leading global events in packaging, transportation, and logistics services. The essay indicates the different locations and the entry decisions that have been taken by the organisation focusing primarily on the entry strategies implemented in Canada.</w:t>
          </w:r>
        </w:p>
        <w:p w14:paraId="3B12A442" w14:textId="26705874" w:rsidR="004131E5" w:rsidRDefault="004131E5" w:rsidP="004131E5">
          <w:pPr>
            <w:spacing w:line="360" w:lineRule="auto"/>
            <w:jc w:val="both"/>
            <w:rPr>
              <w:szCs w:val="24"/>
            </w:rPr>
          </w:pPr>
        </w:p>
        <w:p w14:paraId="3EFE2CB6" w14:textId="05B6F3D7" w:rsidR="00E316D4" w:rsidRDefault="00E316D4" w:rsidP="004131E5">
          <w:pPr>
            <w:spacing w:line="360" w:lineRule="auto"/>
            <w:jc w:val="both"/>
            <w:rPr>
              <w:szCs w:val="24"/>
            </w:rPr>
          </w:pPr>
        </w:p>
        <w:p w14:paraId="56B520D2" w14:textId="77777777" w:rsidR="00E316D4" w:rsidRPr="004131E5" w:rsidRDefault="00E316D4" w:rsidP="004131E5">
          <w:pPr>
            <w:spacing w:line="360" w:lineRule="auto"/>
            <w:jc w:val="both"/>
            <w:rPr>
              <w:szCs w:val="24"/>
            </w:rPr>
          </w:pPr>
        </w:p>
        <w:p w14:paraId="2504C235" w14:textId="2730F35A" w:rsidR="00625D95" w:rsidRPr="00467D62" w:rsidRDefault="00625D95" w:rsidP="00E316D4">
          <w:pPr>
            <w:pStyle w:val="Heading1"/>
          </w:pPr>
          <w:bookmarkStart w:id="2" w:name="_Toc134043596"/>
          <w:r w:rsidRPr="00467D62">
            <w:t>Company Background</w:t>
          </w:r>
          <w:bookmarkEnd w:id="2"/>
        </w:p>
        <w:p w14:paraId="73FCC76F" w14:textId="77777777" w:rsidR="00C42D06" w:rsidRPr="00F33A04" w:rsidRDefault="00C42D06" w:rsidP="00C42D06">
          <w:pPr>
            <w:spacing w:line="480" w:lineRule="auto"/>
            <w:jc w:val="both"/>
            <w:rPr>
              <w:rFonts w:eastAsia="Calibri"/>
            </w:rPr>
          </w:pPr>
          <w:r w:rsidRPr="00F33A04">
            <w:rPr>
              <w:rFonts w:eastAsia="Calibri"/>
            </w:rPr>
            <w:t>DHL is one of the most important companies in the world of logistics, packaging, and transportation services. Originally located in San Francisco, the organisation was established in 2002 and has integrated within the Deutsche post. Since then, the headquarters have been shifted to Germany. At present, there are four principal divisions within the organisation. These are express, global forwarding, freight and supply chain</w:t>
          </w:r>
          <w:r>
            <w:rPr>
              <w:rFonts w:eastAsia="Calibri"/>
            </w:rPr>
            <w:t xml:space="preserve"> (</w:t>
          </w:r>
          <w:r w:rsidRPr="007F1C3C">
            <w:rPr>
              <w:rFonts w:eastAsia="Calibri"/>
            </w:rPr>
            <w:t>dhl.com</w:t>
          </w:r>
          <w:r>
            <w:rPr>
              <w:rFonts w:eastAsia="Calibri"/>
            </w:rPr>
            <w:t>, 2023)</w:t>
          </w:r>
          <w:r w:rsidRPr="00F33A04">
            <w:rPr>
              <w:rFonts w:eastAsia="Calibri"/>
            </w:rPr>
            <w:t>. The express transport focuses on factional and freight cargo in both the international platforms. freight services are given in the European land transport and special services and customs. The global forwarding focuses on international aid and Ocean freight services and industrial project management. Finally, the supply chain focuses on warehouse management, document logistics and distribution.</w:t>
          </w:r>
        </w:p>
        <w:p w14:paraId="0C678A21" w14:textId="23B50E92" w:rsidR="00784799" w:rsidRDefault="00E316D4" w:rsidP="00E316D4">
          <w:pPr>
            <w:spacing w:line="360" w:lineRule="auto"/>
            <w:jc w:val="both"/>
            <w:rPr>
              <w:rFonts w:cs="Times New Roman"/>
              <w:szCs w:val="24"/>
            </w:rPr>
          </w:pPr>
          <w:r>
            <w:rPr>
              <w:rFonts w:cs="Times New Roman"/>
              <w:szCs w:val="24"/>
            </w:rPr>
            <w:t xml:space="preserve"> </w:t>
          </w:r>
        </w:p>
        <w:p w14:paraId="2C647F1C" w14:textId="77777777" w:rsidR="00E316D4" w:rsidRDefault="00E316D4" w:rsidP="00E316D4">
          <w:pPr>
            <w:spacing w:line="360" w:lineRule="auto"/>
            <w:jc w:val="both"/>
            <w:rPr>
              <w:rFonts w:cs="Times New Roman"/>
              <w:szCs w:val="24"/>
            </w:rPr>
          </w:pPr>
        </w:p>
        <w:p w14:paraId="347BE205" w14:textId="4CFFDF31" w:rsidR="00E316D4" w:rsidRPr="00467D62" w:rsidRDefault="00E316D4" w:rsidP="00E316D4">
          <w:pPr>
            <w:pStyle w:val="Heading2"/>
          </w:pPr>
          <w:bookmarkStart w:id="3" w:name="_Toc134043597"/>
          <w:r w:rsidRPr="00467D62">
            <w:t>Company</w:t>
          </w:r>
          <w:r>
            <w:t>’s Objectives and Strategies</w:t>
          </w:r>
          <w:bookmarkEnd w:id="3"/>
        </w:p>
        <w:p w14:paraId="33309E72" w14:textId="77777777" w:rsidR="00C42D06" w:rsidRPr="00F33A04" w:rsidRDefault="00C42D06" w:rsidP="00C42D06">
          <w:pPr>
            <w:spacing w:line="480" w:lineRule="auto"/>
            <w:jc w:val="both"/>
            <w:rPr>
              <w:rFonts w:eastAsia="Calibri"/>
            </w:rPr>
          </w:pPr>
          <w:r w:rsidRPr="00F33A04">
            <w:rPr>
              <w:rFonts w:eastAsia="Calibri"/>
            </w:rPr>
            <w:t xml:space="preserve">DHL is one of the largest logistics and supply chain management companies in the world. Hence, the vision of the organisation is to be a post office not only for Germany but for the rest of the world. It wants to become the largest logistics company in the world. </w:t>
          </w:r>
          <w:r w:rsidRPr="00B539E7">
            <w:rPr>
              <w:rFonts w:eastAsia="Calibri"/>
            </w:rPr>
            <w:t xml:space="preserve">Dong </w:t>
          </w:r>
          <w:r>
            <w:rPr>
              <w:rFonts w:eastAsia="Calibri"/>
              <w:i/>
              <w:iCs/>
            </w:rPr>
            <w:t xml:space="preserve">et al. </w:t>
          </w:r>
          <w:r w:rsidRPr="00F33A04">
            <w:rPr>
              <w:rFonts w:eastAsia="Calibri"/>
            </w:rPr>
            <w:t>(</w:t>
          </w:r>
          <w:r>
            <w:rPr>
              <w:rFonts w:eastAsia="Calibri"/>
            </w:rPr>
            <w:t>2021</w:t>
          </w:r>
          <w:r w:rsidRPr="00F33A04">
            <w:rPr>
              <w:rFonts w:eastAsia="Calibri"/>
            </w:rPr>
            <w:t xml:space="preserve">) Highlighted that this is not a simple statement since as a global company, the organisation is operating in more than 220 different countries around the world. Hence, it must devise new strategies to enter into the new market and develop a strong hold in the logistics business of the host country. To achieve this vision, the focus of the organisation is to make the employees, customers, and the industry constantly successful by increasing the value of the services. The organisation also focuses on simplifying the life of the customers and contributing to make the world a better place to live. Hence, one of the most important values of the organisation is to </w:t>
          </w:r>
          <w:r w:rsidRPr="00F33A04">
            <w:rPr>
              <w:rFonts w:eastAsia="Calibri"/>
            </w:rPr>
            <w:lastRenderedPageBreak/>
            <w:t>reduce the environmental impact that is normally a major problem faced by freight and logistics companies around the world</w:t>
          </w:r>
          <w:r>
            <w:rPr>
              <w:rFonts w:eastAsia="Calibri"/>
            </w:rPr>
            <w:t xml:space="preserve"> (</w:t>
          </w:r>
          <w:r w:rsidRPr="007F1C3C">
            <w:rPr>
              <w:rFonts w:eastAsia="Calibri"/>
            </w:rPr>
            <w:t>dhl.com</w:t>
          </w:r>
          <w:r>
            <w:rPr>
              <w:rFonts w:eastAsia="Calibri"/>
            </w:rPr>
            <w:t>, 2023)</w:t>
          </w:r>
          <w:r w:rsidRPr="00F33A04">
            <w:rPr>
              <w:rFonts w:eastAsia="Calibri"/>
            </w:rPr>
            <w:t>.</w:t>
          </w:r>
        </w:p>
        <w:p w14:paraId="0F9A9E14" w14:textId="437BE9B5" w:rsidR="00E316D4" w:rsidRDefault="00E316D4" w:rsidP="00E316D4">
          <w:pPr>
            <w:spacing w:line="360" w:lineRule="auto"/>
            <w:jc w:val="both"/>
            <w:rPr>
              <w:rFonts w:cs="Times New Roman"/>
              <w:szCs w:val="24"/>
            </w:rPr>
          </w:pPr>
          <w:r>
            <w:rPr>
              <w:rFonts w:cs="Times New Roman"/>
              <w:szCs w:val="24"/>
            </w:rPr>
            <w:t xml:space="preserve"> </w:t>
          </w:r>
        </w:p>
        <w:p w14:paraId="4597A06B" w14:textId="3F3798E1" w:rsidR="00E316D4" w:rsidRDefault="00E316D4" w:rsidP="00E316D4">
          <w:pPr>
            <w:spacing w:line="360" w:lineRule="auto"/>
            <w:jc w:val="both"/>
            <w:rPr>
              <w:rFonts w:cs="Times New Roman"/>
              <w:szCs w:val="24"/>
            </w:rPr>
          </w:pPr>
        </w:p>
        <w:p w14:paraId="35F5B4DB" w14:textId="14A4413E" w:rsidR="00E316D4" w:rsidRPr="00467D62" w:rsidRDefault="00E316D4" w:rsidP="00E316D4">
          <w:pPr>
            <w:pStyle w:val="Heading1"/>
          </w:pPr>
          <w:bookmarkStart w:id="4" w:name="_Toc134043598"/>
          <w:r w:rsidRPr="00E316D4">
            <w:t xml:space="preserve">Countries’ Specifications </w:t>
          </w:r>
          <w:r w:rsidR="00C42D06" w:rsidRPr="00F33A04">
            <w:t>(home and host market, risk and benefits)</w:t>
          </w:r>
          <w:bookmarkEnd w:id="4"/>
        </w:p>
        <w:p w14:paraId="1B88E165" w14:textId="3A1CE740" w:rsidR="00E316D4" w:rsidRPr="00C42D06" w:rsidRDefault="00C42D06" w:rsidP="00C42D06">
          <w:pPr>
            <w:spacing w:line="480" w:lineRule="auto"/>
            <w:jc w:val="both"/>
            <w:rPr>
              <w:rFonts w:eastAsia="Calibri"/>
            </w:rPr>
          </w:pPr>
          <w:r w:rsidRPr="00F33A04">
            <w:rPr>
              <w:rFonts w:eastAsia="Calibri"/>
            </w:rPr>
            <w:t>Although the organisation was founded in the United States of America, it is currently headquartered in Germany and is providing packaging, courier, and express mail services to more than 1.8 billion customers per year</w:t>
          </w:r>
          <w:r>
            <w:rPr>
              <w:rFonts w:eastAsia="Calibri"/>
            </w:rPr>
            <w:t xml:space="preserve"> (</w:t>
          </w:r>
          <w:r w:rsidRPr="007F1C3C">
            <w:rPr>
              <w:rFonts w:eastAsia="Calibri"/>
            </w:rPr>
            <w:t>dhl.com</w:t>
          </w:r>
          <w:r>
            <w:rPr>
              <w:rFonts w:eastAsia="Calibri"/>
            </w:rPr>
            <w:t>, 2023)</w:t>
          </w:r>
          <w:r w:rsidRPr="00F33A04">
            <w:rPr>
              <w:rFonts w:eastAsia="Calibri"/>
            </w:rPr>
            <w:t>. It is a subsidiary of the German logistics Deutsche post. The organisation currently has offered its services in more than 220 different countries and regions around the world. At present, it has widespread servicing networks in both the United States and Canada. The shipments are delivered by the organisation with the help of postal providers. DHL partners with the Canada post to offer last mile delivery service in different areas of Canada</w:t>
          </w:r>
          <w:r>
            <w:rPr>
              <w:rFonts w:eastAsia="Calibri"/>
            </w:rPr>
            <w:t xml:space="preserve"> (</w:t>
          </w:r>
          <w:r w:rsidRPr="007F1C3C">
            <w:rPr>
              <w:rFonts w:eastAsia="Calibri"/>
            </w:rPr>
            <w:t>dhl.com</w:t>
          </w:r>
          <w:r>
            <w:rPr>
              <w:rFonts w:eastAsia="Calibri"/>
            </w:rPr>
            <w:t xml:space="preserve">, 2023). </w:t>
          </w:r>
        </w:p>
        <w:p w14:paraId="43B609DF" w14:textId="77777777" w:rsidR="00E316D4" w:rsidRDefault="00E316D4" w:rsidP="00E316D4">
          <w:pPr>
            <w:spacing w:line="360" w:lineRule="auto"/>
            <w:jc w:val="both"/>
            <w:rPr>
              <w:rFonts w:cs="Times New Roman"/>
              <w:szCs w:val="24"/>
            </w:rPr>
          </w:pPr>
        </w:p>
        <w:p w14:paraId="15A6572F" w14:textId="132AA605" w:rsidR="00E316D4" w:rsidRDefault="00805AC7" w:rsidP="00D83814">
          <w:pPr>
            <w:pStyle w:val="Heading2"/>
          </w:pPr>
          <w:bookmarkStart w:id="5" w:name="_Toc134043599"/>
          <w:r>
            <w:t xml:space="preserve">External </w:t>
          </w:r>
          <w:r w:rsidR="006B2E77">
            <w:t>Analysis</w:t>
          </w:r>
          <w:bookmarkEnd w:id="5"/>
        </w:p>
        <w:p w14:paraId="571262B3" w14:textId="0BC013E2" w:rsidR="00E316D4" w:rsidRDefault="00E316D4" w:rsidP="00E316D4">
          <w:pPr>
            <w:pStyle w:val="Heading2"/>
          </w:pPr>
          <w:bookmarkStart w:id="6" w:name="_Toc134043600"/>
          <w:r>
            <w:t>A Comparative PESTEL Analysis</w:t>
          </w:r>
          <w:bookmarkEnd w:id="6"/>
        </w:p>
        <w:p w14:paraId="0AAAD273" w14:textId="77777777" w:rsidR="00C42D06" w:rsidRPr="00D10FE3" w:rsidRDefault="00C42D06" w:rsidP="00C42D06">
          <w:pPr>
            <w:spacing w:line="360" w:lineRule="auto"/>
            <w:jc w:val="both"/>
            <w:rPr>
              <w:color w:val="000000" w:themeColor="text1"/>
              <w:szCs w:val="24"/>
            </w:rPr>
          </w:pPr>
          <w:r w:rsidRPr="00D10FE3">
            <w:rPr>
              <w:color w:val="000000" w:themeColor="text1"/>
              <w:szCs w:val="24"/>
            </w:rPr>
            <w:t xml:space="preserve">PESTEL Analysis helps in analysing the macro environmental factors that might have an impact on the organisation. It is a tool used to guide the senior managers in strategic decision making. </w:t>
          </w:r>
        </w:p>
        <w:p w14:paraId="03452F53" w14:textId="25495E13" w:rsidR="00E316D4" w:rsidRDefault="00E316D4" w:rsidP="00E316D4"/>
        <w:p w14:paraId="66019EB4" w14:textId="77777777" w:rsidR="00E316D4" w:rsidRDefault="00E316D4" w:rsidP="00E316D4"/>
        <w:p w14:paraId="77616416" w14:textId="103540BF" w:rsidR="00E316D4" w:rsidRDefault="00E316D4" w:rsidP="00E316D4">
          <w:pPr>
            <w:pStyle w:val="Heading2"/>
          </w:pPr>
          <w:bookmarkStart w:id="7" w:name="_Toc134043601"/>
          <w:r>
            <w:lastRenderedPageBreak/>
            <w:t>Industry Five Forces</w:t>
          </w:r>
          <w:bookmarkEnd w:id="7"/>
          <w:r>
            <w:t xml:space="preserve"> </w:t>
          </w:r>
        </w:p>
        <w:p w14:paraId="6B16A420" w14:textId="77777777" w:rsidR="00D83814" w:rsidRDefault="00D83814" w:rsidP="00D83814">
          <w:pPr>
            <w:spacing w:line="480" w:lineRule="auto"/>
            <w:jc w:val="center"/>
            <w:rPr>
              <w:rFonts w:eastAsia="Calibri"/>
            </w:rPr>
          </w:pPr>
          <w:r w:rsidRPr="00C92366">
            <w:rPr>
              <w:rFonts w:eastAsia="Calibri"/>
              <w:lang w:val="en-US"/>
            </w:rPr>
            <w:drawing>
              <wp:inline distT="0" distB="0" distL="0" distR="0" wp14:anchorId="5EA35ABB" wp14:editId="3BDCA28F">
                <wp:extent cx="3419952" cy="315321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19952" cy="3153215"/>
                        </a:xfrm>
                        <a:prstGeom prst="rect">
                          <a:avLst/>
                        </a:prstGeom>
                      </pic:spPr>
                    </pic:pic>
                  </a:graphicData>
                </a:graphic>
              </wp:inline>
            </w:drawing>
          </w:r>
        </w:p>
        <w:p w14:paraId="670ACB0C" w14:textId="77777777" w:rsidR="00D83814" w:rsidRPr="00C92366" w:rsidRDefault="00E316D4" w:rsidP="00D83814">
          <w:pPr>
            <w:spacing w:line="480" w:lineRule="auto"/>
            <w:jc w:val="center"/>
            <w:rPr>
              <w:rFonts w:eastAsia="Calibri"/>
              <w:b/>
              <w:bCs/>
            </w:rPr>
          </w:pPr>
          <w:r>
            <w:t xml:space="preserve"> </w:t>
          </w:r>
          <w:r w:rsidR="00D83814">
            <w:t xml:space="preserve"> </w:t>
          </w:r>
          <w:r w:rsidR="00D83814" w:rsidRPr="00C92366">
            <w:rPr>
              <w:rFonts w:eastAsia="Calibri"/>
              <w:b/>
              <w:bCs/>
            </w:rPr>
            <w:t>Figure 1: Porters 5 forces analysis</w:t>
          </w:r>
        </w:p>
        <w:p w14:paraId="241C8B57" w14:textId="77777777" w:rsidR="00D83814" w:rsidRPr="00C92366" w:rsidRDefault="00D83814" w:rsidP="00D83814">
          <w:pPr>
            <w:spacing w:line="480" w:lineRule="auto"/>
            <w:jc w:val="center"/>
            <w:rPr>
              <w:rFonts w:eastAsia="Calibri"/>
            </w:rPr>
          </w:pPr>
          <w:r>
            <w:rPr>
              <w:rFonts w:eastAsia="Calibri"/>
            </w:rPr>
            <w:t xml:space="preserve">(Source: </w:t>
          </w:r>
          <w:r w:rsidRPr="0025230C">
            <w:rPr>
              <w:rFonts w:eastAsia="Calibri"/>
            </w:rPr>
            <w:t>Kiani Mavi</w:t>
          </w:r>
          <w:r>
            <w:rPr>
              <w:rFonts w:eastAsia="Calibri"/>
            </w:rPr>
            <w:t xml:space="preserve"> </w:t>
          </w:r>
          <w:r>
            <w:rPr>
              <w:rFonts w:eastAsia="Calibri"/>
              <w:i/>
              <w:iCs/>
            </w:rPr>
            <w:t xml:space="preserve">et al. </w:t>
          </w:r>
          <w:r>
            <w:rPr>
              <w:rFonts w:eastAsia="Calibri"/>
            </w:rPr>
            <w:t>2022)</w:t>
          </w:r>
        </w:p>
        <w:p w14:paraId="761A455F" w14:textId="77777777" w:rsidR="00D83814" w:rsidRPr="00F33A04" w:rsidRDefault="00D83814" w:rsidP="00D83814">
          <w:pPr>
            <w:spacing w:line="480" w:lineRule="auto"/>
            <w:jc w:val="both"/>
            <w:rPr>
              <w:rFonts w:eastAsia="Calibri"/>
            </w:rPr>
          </w:pPr>
          <w:r w:rsidRPr="00F33A04">
            <w:rPr>
              <w:rFonts w:eastAsia="Calibri"/>
            </w:rPr>
            <w:t>The external analysis of any company is not complete without performing the industry five forces analysis, a model which was put forward by Michael Porter in 1979. The details of the model implemented on the company is as follows:</w:t>
          </w:r>
        </w:p>
        <w:p w14:paraId="68E43343" w14:textId="77777777" w:rsidR="00D83814" w:rsidRPr="00F33A04" w:rsidRDefault="00D83814" w:rsidP="00D83814">
          <w:pPr>
            <w:spacing w:line="480" w:lineRule="auto"/>
            <w:jc w:val="both"/>
            <w:rPr>
              <w:rFonts w:eastAsia="Calibri"/>
            </w:rPr>
          </w:pPr>
          <w:r w:rsidRPr="00F33A04">
            <w:rPr>
              <w:rFonts w:eastAsia="Calibri"/>
              <w:b/>
              <w:i/>
            </w:rPr>
            <w:t>Threat of new entrance</w:t>
          </w:r>
          <w:r w:rsidRPr="00F33A04">
            <w:rPr>
              <w:rFonts w:eastAsia="Calibri"/>
            </w:rPr>
            <w:t xml:space="preserve">: </w:t>
          </w:r>
          <w:r w:rsidRPr="0025230C">
            <w:rPr>
              <w:rFonts w:eastAsia="Calibri"/>
            </w:rPr>
            <w:t>Kiani Mavi</w:t>
          </w:r>
          <w:r>
            <w:rPr>
              <w:rFonts w:eastAsia="Calibri"/>
            </w:rPr>
            <w:t xml:space="preserve"> </w:t>
          </w:r>
          <w:r>
            <w:rPr>
              <w:rFonts w:eastAsia="Calibri"/>
              <w:i/>
              <w:iCs/>
            </w:rPr>
            <w:t xml:space="preserve">et al. </w:t>
          </w:r>
          <w:r w:rsidRPr="00F33A04">
            <w:rPr>
              <w:rFonts w:eastAsia="Calibri"/>
            </w:rPr>
            <w:t>(</w:t>
          </w:r>
          <w:r>
            <w:rPr>
              <w:rFonts w:eastAsia="Calibri"/>
            </w:rPr>
            <w:t>2022</w:t>
          </w:r>
          <w:r w:rsidRPr="00F33A04">
            <w:rPr>
              <w:rFonts w:eastAsia="Calibri"/>
            </w:rPr>
            <w:t xml:space="preserve">) highlighted that the economies of scale within the industry is extremely difficult for any new entrant to achieve in the industry. As a result, DHL has significant competitive advantage in this category. It makes it easier for DHL to produce large capabilities while experiencing cost advantages. It makes it extremely difficult for new entrances to offer high-quality freight, courier, and package delivery services in different parts of the world. The product differentiation is also strong within the industry. The organisations sell differentiated products rather than a standardised product. As a result, the customers look for differentiated products. At present, DHL has four important divisions that cater to the needs and requirements of different customers around the world. As a result, there </w:t>
          </w:r>
          <w:r w:rsidRPr="00F33A04">
            <w:rPr>
              <w:rFonts w:eastAsia="Calibri"/>
            </w:rPr>
            <w:lastRenderedPageBreak/>
            <w:t xml:space="preserve">has to be a strong emphasis on Customer Service and advertising which is a very difficult factor for any new entrant to achieve in the market. </w:t>
          </w:r>
          <w:r w:rsidRPr="000935E2">
            <w:rPr>
              <w:rFonts w:eastAsia="Calibri"/>
            </w:rPr>
            <w:t xml:space="preserve">Shmeleva </w:t>
          </w:r>
          <w:r>
            <w:rPr>
              <w:rFonts w:eastAsia="Calibri"/>
              <w:i/>
              <w:iCs/>
            </w:rPr>
            <w:t xml:space="preserve">et al. </w:t>
          </w:r>
          <w:r w:rsidRPr="00F33A04">
            <w:rPr>
              <w:rFonts w:eastAsia="Calibri"/>
            </w:rPr>
            <w:t>(</w:t>
          </w:r>
          <w:r>
            <w:rPr>
              <w:rFonts w:eastAsia="Calibri"/>
            </w:rPr>
            <w:t>2019</w:t>
          </w:r>
          <w:r w:rsidRPr="00F33A04">
            <w:rPr>
              <w:rFonts w:eastAsia="Calibri"/>
            </w:rPr>
            <w:t>) argued that to achieve a distribution network that is currently developed by DHL, the new entrance into the market would require a capital investment which is extremely high. As a result, it is making it extremely difficult for the new entrance to set up a business with high expenditure. The capital expenditure is also high because of the research and development cost. When entering a new market especially in the international economic situation, research and development must be carried out to identify the differentiated needs and requirements of the customers in different international locations. This type of research and development is carried out by DHL on a regular basis. As a result, the capital investment for any new entrance into the market increases drastically.</w:t>
          </w:r>
        </w:p>
        <w:p w14:paraId="158F84F5" w14:textId="77777777" w:rsidR="00D83814" w:rsidRPr="00F33A04" w:rsidRDefault="00D83814" w:rsidP="00D83814">
          <w:pPr>
            <w:spacing w:line="480" w:lineRule="auto"/>
            <w:jc w:val="both"/>
            <w:rPr>
              <w:rFonts w:eastAsia="Calibri"/>
            </w:rPr>
          </w:pPr>
          <w:r w:rsidRPr="00F33A04">
            <w:rPr>
              <w:rFonts w:eastAsia="Calibri"/>
              <w:b/>
              <w:i/>
            </w:rPr>
            <w:t>Bargaining power of the suppliers</w:t>
          </w:r>
          <w:r w:rsidRPr="00F33A04">
            <w:rPr>
              <w:rFonts w:eastAsia="Calibri"/>
            </w:rPr>
            <w:t>: the number of suppliers within the industry in which the DHL operates is a lot compared to the buyers. As a result, the suppliers have less control over the prices, and this means that the bargaining power is a weak force. The products that the suppliers have provided are standardised. Lesser the differentiation, lower is the switching cost. Hence, it makes it easier for the buyers such as DHL to switch among the suppliers. The is contributing to the strength of the suppliers. However, the overall supply of power is a moderate to weak force.</w:t>
          </w:r>
        </w:p>
        <w:p w14:paraId="3DEC68E5" w14:textId="77777777" w:rsidR="00D83814" w:rsidRPr="00F33A04" w:rsidRDefault="00D83814" w:rsidP="00D83814">
          <w:pPr>
            <w:spacing w:line="480" w:lineRule="auto"/>
            <w:jc w:val="both"/>
            <w:rPr>
              <w:rFonts w:eastAsia="Calibri"/>
            </w:rPr>
          </w:pPr>
          <w:r w:rsidRPr="00F33A04">
            <w:rPr>
              <w:rFonts w:eastAsia="Calibri"/>
              <w:b/>
              <w:i/>
            </w:rPr>
            <w:t>The bargaining power of buyers</w:t>
          </w:r>
          <w:r w:rsidRPr="00F33A04">
            <w:rPr>
              <w:rFonts w:eastAsia="Calibri"/>
            </w:rPr>
            <w:t xml:space="preserve">: the number of suppliers within the industry in which the DHL is operating is more when compared to the number of organisations producing the products. Hence, the buyers do not have many organisations to choose from. The level of competition in the market is also low because DHL is one of the largest companies operating in the industry and hence, it becomes extremely difficult for the competition to offer a similar distribution network across the world. Hence, the bargaining power of buyers also becomes an extremely weak force because they do not have many organisations to choose from. </w:t>
          </w:r>
          <w:r w:rsidRPr="00663BB2">
            <w:rPr>
              <w:rFonts w:eastAsia="Calibri"/>
            </w:rPr>
            <w:t xml:space="preserve">Bosona </w:t>
          </w:r>
          <w:r w:rsidRPr="00F33A04">
            <w:rPr>
              <w:rFonts w:eastAsia="Calibri"/>
            </w:rPr>
            <w:lastRenderedPageBreak/>
            <w:t>(</w:t>
          </w:r>
          <w:r>
            <w:rPr>
              <w:rFonts w:eastAsia="Calibri"/>
            </w:rPr>
            <w:t>2020</w:t>
          </w:r>
          <w:r w:rsidRPr="00F33A04">
            <w:rPr>
              <w:rFonts w:eastAsia="Calibri"/>
            </w:rPr>
            <w:t>) Highlighted that the product differentiation within the industry is also extremely high. This means that the buyers are not able to find an alternative to the products that are produced by a particular organisation. The product differentiation by DHL is also extremely high. As a result, the difficulty in switching makes the bargaining power of the buyers weak. The income of the buyer is low and since the DHL is offering the products at low prices, the buyers have become price sensitive in nature.</w:t>
          </w:r>
        </w:p>
        <w:p w14:paraId="3180F461" w14:textId="77777777" w:rsidR="00D83814" w:rsidRPr="00F33A04" w:rsidRDefault="00D83814" w:rsidP="00D83814">
          <w:pPr>
            <w:spacing w:line="480" w:lineRule="auto"/>
            <w:jc w:val="both"/>
            <w:rPr>
              <w:rFonts w:eastAsia="Calibri"/>
            </w:rPr>
          </w:pPr>
          <w:r w:rsidRPr="00F33A04">
            <w:rPr>
              <w:rFonts w:eastAsia="Calibri"/>
              <w:b/>
              <w:i/>
            </w:rPr>
            <w:t>Threat of substitute</w:t>
          </w:r>
          <w:r w:rsidRPr="00F33A04">
            <w:rPr>
              <w:rFonts w:eastAsia="Calibri"/>
            </w:rPr>
            <w:t xml:space="preserve">: there are very few substitutes available to the products and services that are offered by the industry in which DHL is currently operating. There are very few substitutes available in the market which are produced at such a low profit warning within the industry. Hence, the threat of substitutes has become an extremely weak force within the industry. </w:t>
          </w:r>
          <w:r w:rsidRPr="008F6AE2">
            <w:rPr>
              <w:rFonts w:eastAsia="Calibri"/>
            </w:rPr>
            <w:t xml:space="preserve">Lemke </w:t>
          </w:r>
          <w:r>
            <w:rPr>
              <w:rFonts w:eastAsia="Calibri"/>
              <w:i/>
              <w:iCs/>
            </w:rPr>
            <w:t xml:space="preserve">et al. </w:t>
          </w:r>
          <w:r w:rsidRPr="00F33A04">
            <w:rPr>
              <w:rFonts w:eastAsia="Calibri"/>
            </w:rPr>
            <w:t>(</w:t>
          </w:r>
          <w:r>
            <w:rPr>
              <w:rFonts w:eastAsia="Calibri"/>
            </w:rPr>
            <w:t>2021</w:t>
          </w:r>
          <w:r w:rsidRPr="00F33A04">
            <w:rPr>
              <w:rFonts w:eastAsia="Calibri"/>
            </w:rPr>
            <w:t xml:space="preserve">) Highlighted that any substitute which is still in the market is extremely expensive when compared to the products produced by the organisation. The firms within the industry in which DHL is currently operating are focusing on selling law price substitutes. However, they are not of an adequate quality. This means that the buyers are less likely to switch to the substitute products. </w:t>
          </w:r>
        </w:p>
        <w:p w14:paraId="3B2C0940" w14:textId="77777777" w:rsidR="00D83814" w:rsidRPr="00F33A04" w:rsidRDefault="00D83814" w:rsidP="00D83814">
          <w:pPr>
            <w:spacing w:line="480" w:lineRule="auto"/>
            <w:jc w:val="both"/>
            <w:rPr>
              <w:rFonts w:eastAsia="Calibri"/>
            </w:rPr>
          </w:pPr>
          <w:r w:rsidRPr="00F33A04">
            <w:rPr>
              <w:rFonts w:eastAsia="Calibri"/>
              <w:b/>
              <w:i/>
            </w:rPr>
            <w:t>The rivalry among the existing competitors</w:t>
          </w:r>
          <w:r w:rsidRPr="00F33A04">
            <w:rPr>
              <w:rFonts w:eastAsia="Calibri"/>
            </w:rPr>
            <w:t>: the number of competitors in the market is extremely low. As a result, only those organisations that have a large enough size as DHL can compete with organisation. Any other small-scale organisation is remaining unnoticed in the market. However, it is worth noting that the organisation is receiving competition from local competitors in the market. Hence, although the competition is becoming a weak force, to maintain the large market share, the DHL must ensure that it engages in different competitive actions to maintain its position as a market leader</w:t>
          </w:r>
          <w:r>
            <w:rPr>
              <w:rFonts w:eastAsia="Calibri"/>
            </w:rPr>
            <w:t xml:space="preserve"> (</w:t>
          </w:r>
          <w:r w:rsidRPr="0039506D">
            <w:rPr>
              <w:rFonts w:eastAsia="Calibri"/>
            </w:rPr>
            <w:t>Chen</w:t>
          </w:r>
          <w:r>
            <w:rPr>
              <w:rFonts w:eastAsia="Calibri"/>
            </w:rPr>
            <w:t xml:space="preserve"> </w:t>
          </w:r>
          <w:r w:rsidRPr="0039506D">
            <w:rPr>
              <w:rFonts w:eastAsia="Calibri"/>
            </w:rPr>
            <w:t>and Lu,</w:t>
          </w:r>
          <w:r w:rsidRPr="0039506D">
            <w:t xml:space="preserve"> </w:t>
          </w:r>
          <w:r w:rsidRPr="0039506D">
            <w:rPr>
              <w:rFonts w:eastAsia="Calibri"/>
            </w:rPr>
            <w:t>2021</w:t>
          </w:r>
          <w:r>
            <w:rPr>
              <w:rFonts w:eastAsia="Calibri"/>
            </w:rPr>
            <w:t>)</w:t>
          </w:r>
          <w:r w:rsidRPr="00F33A04">
            <w:rPr>
              <w:rFonts w:eastAsia="Calibri"/>
            </w:rPr>
            <w:t xml:space="preserve">. This means that they must join hands with the local competitors especially when trying to understand the needs and requirements of the customers in the specific foreign market. The industry of logistics and flight is growing easier, and it is expected to grow at a fast pace of 6% CAGR by the end of </w:t>
          </w:r>
          <w:r w:rsidRPr="00F33A04">
            <w:rPr>
              <w:rFonts w:eastAsia="Calibri"/>
            </w:rPr>
            <w:lastRenderedPageBreak/>
            <w:t>2028</w:t>
          </w:r>
          <w:r>
            <w:rPr>
              <w:rFonts w:eastAsia="Calibri"/>
            </w:rPr>
            <w:t xml:space="preserve"> (</w:t>
          </w:r>
          <w:r w:rsidRPr="00CF5D01">
            <w:rPr>
              <w:rFonts w:eastAsia="Calibri"/>
            </w:rPr>
            <w:t>Kadłubek</w:t>
          </w:r>
          <w:r>
            <w:rPr>
              <w:rFonts w:eastAsia="Calibri"/>
            </w:rPr>
            <w:t xml:space="preserve"> </w:t>
          </w:r>
          <w:r>
            <w:rPr>
              <w:rFonts w:eastAsia="Calibri"/>
              <w:i/>
              <w:iCs/>
            </w:rPr>
            <w:t xml:space="preserve">et al. </w:t>
          </w:r>
          <w:r>
            <w:rPr>
              <w:rFonts w:eastAsia="Calibri"/>
            </w:rPr>
            <w:t>2022)</w:t>
          </w:r>
          <w:r w:rsidRPr="00F33A04">
            <w:rPr>
              <w:rFonts w:eastAsia="Calibri"/>
            </w:rPr>
            <w:t>. Hence, a positive industry growth means that the competitors are less likely to engage within the competitive actions and capture the market share against each other. This means that the competitive rivalry within the industry is reducing drastically in the next couple of years to come.</w:t>
          </w:r>
        </w:p>
        <w:p w14:paraId="6B2E2EE3" w14:textId="051739A3" w:rsidR="00E316D4" w:rsidRDefault="00E316D4" w:rsidP="00E316D4"/>
        <w:p w14:paraId="0D48D86B" w14:textId="77777777" w:rsidR="00E316D4" w:rsidRDefault="00E316D4" w:rsidP="00E316D4"/>
        <w:p w14:paraId="179D3AAD" w14:textId="77777777" w:rsidR="00E316D4" w:rsidRDefault="00E316D4" w:rsidP="00E316D4"/>
        <w:p w14:paraId="5830035F" w14:textId="77777777" w:rsidR="00D83814" w:rsidRPr="00F33A04" w:rsidRDefault="00E316D4" w:rsidP="00D83814">
          <w:pPr>
            <w:pStyle w:val="Heading2"/>
          </w:pPr>
          <w:bookmarkStart w:id="8" w:name="_Toc134043602"/>
          <w:r w:rsidRPr="00E316D4">
            <w:rPr>
              <w:rStyle w:val="Heading2Char"/>
            </w:rPr>
            <w:t>Market Analysis</w:t>
          </w:r>
          <w:r w:rsidR="00D83814">
            <w:t xml:space="preserve"> </w:t>
          </w:r>
          <w:r w:rsidR="00D83814" w:rsidRPr="00F33A04">
            <w:t>(competitors in the market, market size, key success factors)</w:t>
          </w:r>
          <w:bookmarkEnd w:id="8"/>
        </w:p>
        <w:p w14:paraId="44FE385D" w14:textId="77777777" w:rsidR="00D83814" w:rsidRPr="00F33A04" w:rsidRDefault="00D83814" w:rsidP="00D83814">
          <w:pPr>
            <w:spacing w:line="480" w:lineRule="auto"/>
            <w:jc w:val="both"/>
            <w:rPr>
              <w:rFonts w:eastAsia="Calibri"/>
            </w:rPr>
          </w:pPr>
          <w:r w:rsidRPr="00F33A04">
            <w:rPr>
              <w:rFonts w:eastAsia="Calibri"/>
            </w:rPr>
            <w:t>The global logistics market in 2018 has generated a total revenue of $200 billion</w:t>
          </w:r>
          <w:r>
            <w:rPr>
              <w:rFonts w:eastAsia="Calibri"/>
            </w:rPr>
            <w:t xml:space="preserve"> (</w:t>
          </w:r>
          <w:r w:rsidRPr="00F361B3">
            <w:rPr>
              <w:rFonts w:eastAsia="Calibri"/>
            </w:rPr>
            <w:t>Saada</w:t>
          </w:r>
          <w:r>
            <w:rPr>
              <w:rFonts w:eastAsia="Calibri"/>
            </w:rPr>
            <w:t>, 2020)</w:t>
          </w:r>
          <w:r w:rsidRPr="00F33A04">
            <w:rPr>
              <w:rFonts w:eastAsia="Calibri"/>
            </w:rPr>
            <w:t>. As of 2022, after the adjustment of the major disruption in the supply chain due to the COVID-19 pandemic, the global logistics market is currently valued at $258.7 billion. By the end of 2027,</w:t>
          </w:r>
          <w:r w:rsidRPr="0020246D">
            <w:t xml:space="preserve"> </w:t>
          </w:r>
          <w:r w:rsidRPr="0020246D">
            <w:rPr>
              <w:rFonts w:eastAsia="Calibri"/>
            </w:rPr>
            <w:t>Dang</w:t>
          </w:r>
          <w:r w:rsidRPr="00F33A04">
            <w:rPr>
              <w:rFonts w:eastAsia="Calibri"/>
            </w:rPr>
            <w:t xml:space="preserve"> </w:t>
          </w:r>
          <w:r>
            <w:rPr>
              <w:rFonts w:eastAsia="Calibri"/>
              <w:i/>
              <w:iCs/>
            </w:rPr>
            <w:t xml:space="preserve">et al. </w:t>
          </w:r>
          <w:r w:rsidRPr="00F33A04">
            <w:rPr>
              <w:rFonts w:eastAsia="Calibri"/>
            </w:rPr>
            <w:t>(</w:t>
          </w:r>
          <w:r>
            <w:rPr>
              <w:rFonts w:eastAsia="Calibri"/>
            </w:rPr>
            <w:t>2021</w:t>
          </w:r>
          <w:r w:rsidRPr="00F33A04">
            <w:rPr>
              <w:rFonts w:eastAsia="Calibri"/>
            </w:rPr>
            <w:t>) highlighted that the logistics market is likely to become US$445.8 billion. It is likely to grow at a CAGR of 11.5%. Some of the most important factors that are contributing to its growth are increasing fleet connectivity, advancement in logistics management and infrastructure development. With the help of technology integration such as artificial intelligence and machine learning algorithms, the global logistics market is likely to experience a major growth in the next couple of years to come.</w:t>
          </w:r>
        </w:p>
        <w:p w14:paraId="67C5345B" w14:textId="77777777" w:rsidR="00D83814" w:rsidRPr="00F33A04" w:rsidRDefault="00D83814" w:rsidP="00D83814">
          <w:pPr>
            <w:spacing w:line="480" w:lineRule="auto"/>
            <w:jc w:val="both"/>
            <w:rPr>
              <w:rFonts w:eastAsia="Calibri"/>
            </w:rPr>
          </w:pPr>
          <w:r w:rsidRPr="00F33A04">
            <w:rPr>
              <w:rFonts w:eastAsia="Calibri"/>
            </w:rPr>
            <w:t xml:space="preserve">DHL is a highly successful brand which is considered as the biggest express carrier in both Asia and Europe. </w:t>
          </w:r>
          <w:r w:rsidRPr="00F463E7">
            <w:rPr>
              <w:rFonts w:eastAsia="Calibri"/>
            </w:rPr>
            <w:t xml:space="preserve">Skender </w:t>
          </w:r>
          <w:r>
            <w:rPr>
              <w:rFonts w:eastAsia="Calibri"/>
              <w:i/>
              <w:iCs/>
            </w:rPr>
            <w:t xml:space="preserve">et al. </w:t>
          </w:r>
          <w:r w:rsidRPr="00F33A04">
            <w:rPr>
              <w:rFonts w:eastAsia="Calibri"/>
            </w:rPr>
            <w:t>(</w:t>
          </w:r>
          <w:r>
            <w:rPr>
              <w:rFonts w:eastAsia="Calibri"/>
            </w:rPr>
            <w:t>2020</w:t>
          </w:r>
          <w:r w:rsidRPr="00F33A04">
            <w:rPr>
              <w:rFonts w:eastAsia="Calibri"/>
            </w:rPr>
            <w:t xml:space="preserve">) stated that the organisation has 40% of the market share across the globe. In the US, the market share is however only 7% owing to the competition that it receives from the local competitors. Some of the most important alternatives for DHL supply chain and freight services add FedEx logistics, UPS supply chain solutions and DSV. FedEx Logistics is one of the largest in the international market because it has better reach to all its stakeholders irrespective of the location. The transporting service has provided on-time delivery and in some cases same day delivery. The organisation has made use of artificial </w:t>
          </w:r>
          <w:r w:rsidRPr="00F33A04">
            <w:rPr>
              <w:rFonts w:eastAsia="Calibri"/>
            </w:rPr>
            <w:lastRenderedPageBreak/>
            <w:t>intelligence and machine learning algorithms for better inventory management and supply chain management. UPS supply chain solutions have also offered invaluable services to customers. Currently possessing a market share of 23% in the global market, the organisation is standing high especially in the import business. Nearly 9.1 million containers are imported monthly across the world in the past two years</w:t>
          </w:r>
          <w:r>
            <w:rPr>
              <w:rFonts w:eastAsia="Calibri"/>
            </w:rPr>
            <w:t xml:space="preserve"> (</w:t>
          </w:r>
          <w:r w:rsidRPr="00A45E55">
            <w:rPr>
              <w:rFonts w:eastAsia="Calibri"/>
            </w:rPr>
            <w:t>Skender</w:t>
          </w:r>
          <w:r>
            <w:rPr>
              <w:rFonts w:eastAsia="Calibri"/>
            </w:rPr>
            <w:t xml:space="preserve"> </w:t>
          </w:r>
          <w:r>
            <w:rPr>
              <w:rFonts w:eastAsia="Calibri"/>
              <w:i/>
              <w:iCs/>
            </w:rPr>
            <w:t xml:space="preserve">et al. </w:t>
          </w:r>
          <w:r>
            <w:rPr>
              <w:rFonts w:eastAsia="Calibri"/>
            </w:rPr>
            <w:t>2021)</w:t>
          </w:r>
          <w:r w:rsidRPr="00F33A04">
            <w:rPr>
              <w:rFonts w:eastAsia="Calibri"/>
            </w:rPr>
            <w:t>. Hence, these are the two most important competitors that DHL has to deal with in the near future.</w:t>
          </w:r>
        </w:p>
        <w:p w14:paraId="13766878" w14:textId="77777777" w:rsidR="00D83814" w:rsidRPr="00F33A04" w:rsidRDefault="00D83814" w:rsidP="00D83814">
          <w:pPr>
            <w:spacing w:line="480" w:lineRule="auto"/>
            <w:jc w:val="both"/>
            <w:rPr>
              <w:rFonts w:eastAsia="Calibri"/>
            </w:rPr>
          </w:pPr>
          <w:r w:rsidRPr="00F33A04">
            <w:rPr>
              <w:rFonts w:eastAsia="Calibri"/>
            </w:rPr>
            <w:t xml:space="preserve">The most important success factor that has contributed to the growth and profitability of DHL on a global platform is its connection. </w:t>
          </w:r>
          <w:r w:rsidRPr="005B0A40">
            <w:rPr>
              <w:rFonts w:eastAsia="Calibri"/>
            </w:rPr>
            <w:t>Asudi and Shale</w:t>
          </w:r>
          <w:r>
            <w:rPr>
              <w:rFonts w:eastAsia="Calibri"/>
            </w:rPr>
            <w:t xml:space="preserve"> </w:t>
          </w:r>
          <w:r w:rsidRPr="00F33A04">
            <w:rPr>
              <w:rFonts w:eastAsia="Calibri"/>
            </w:rPr>
            <w:t>(</w:t>
          </w:r>
          <w:r>
            <w:rPr>
              <w:rFonts w:eastAsia="Calibri"/>
            </w:rPr>
            <w:t>2022</w:t>
          </w:r>
          <w:r w:rsidRPr="00F33A04">
            <w:rPr>
              <w:rFonts w:eastAsia="Calibri"/>
            </w:rPr>
            <w:t xml:space="preserve">) highlighted that it is all about connection that has been capitalised upon by the organisation. Meaningful connections have not only led to fulfilment of the promises made by the organisation, but it also has led to the development of better relationships especially with international partners, employees, and stakeholders. It has improved upon the environment as it has given back to the community. </w:t>
          </w:r>
          <w:r w:rsidRPr="00714A6F">
            <w:rPr>
              <w:rFonts w:eastAsia="Calibri"/>
            </w:rPr>
            <w:t xml:space="preserve">POZNIAK </w:t>
          </w:r>
          <w:r>
            <w:rPr>
              <w:rFonts w:eastAsia="Calibri"/>
              <w:i/>
              <w:iCs/>
            </w:rPr>
            <w:t xml:space="preserve">et al. </w:t>
          </w:r>
          <w:r w:rsidRPr="00F33A04">
            <w:rPr>
              <w:rFonts w:eastAsia="Calibri"/>
            </w:rPr>
            <w:t>(</w:t>
          </w:r>
          <w:r>
            <w:rPr>
              <w:rFonts w:eastAsia="Calibri"/>
            </w:rPr>
            <w:t>2022</w:t>
          </w:r>
          <w:r w:rsidRPr="00F33A04">
            <w:rPr>
              <w:rFonts w:eastAsia="Calibri"/>
            </w:rPr>
            <w:t>) Highlighted that relationships have become one of the most important factors for success of business organisations in the current world economic and social order. After the outbreak of the COVID-19 pandemic, one of the most important international responses has been to understand the impact the pandemic has had on the social and economic life of the people. Hence, development of appropriate relationships that focus on improving the economic and social future of the communities at large have contributed to its growth. DHL is focusing on establishing international cooperation and its success requires a global manufacturing, flexible and a highly successful distribution network. This is why, DHL has developed an overarching purpose in connecting the people for improving their lives.</w:t>
          </w:r>
        </w:p>
        <w:p w14:paraId="1868301A" w14:textId="1FFA1623" w:rsidR="00E316D4" w:rsidRDefault="00E316D4" w:rsidP="00E316D4"/>
        <w:p w14:paraId="3FD77F53" w14:textId="1181A6AE" w:rsidR="00E316D4" w:rsidRDefault="00E316D4" w:rsidP="00E316D4">
          <w:bookmarkStart w:id="9" w:name="_Hlk129198433"/>
        </w:p>
        <w:bookmarkEnd w:id="9"/>
        <w:p w14:paraId="527EBE00" w14:textId="4C369A55" w:rsidR="00E316D4" w:rsidRDefault="00E316D4" w:rsidP="00E316D4"/>
        <w:p w14:paraId="55E8BE30" w14:textId="77777777" w:rsidR="00E316D4" w:rsidRDefault="00E316D4" w:rsidP="00E316D4">
          <w:pPr>
            <w:pStyle w:val="Heading1"/>
          </w:pPr>
          <w:bookmarkStart w:id="10" w:name="_Toc134043603"/>
          <w:r>
            <w:lastRenderedPageBreak/>
            <w:t>Host Country Analysis</w:t>
          </w:r>
          <w:bookmarkEnd w:id="10"/>
        </w:p>
        <w:p w14:paraId="25DE7493" w14:textId="77777777" w:rsidR="00D83814" w:rsidRPr="00F33A04" w:rsidRDefault="00D83814" w:rsidP="00D83814">
          <w:pPr>
            <w:spacing w:line="480" w:lineRule="auto"/>
            <w:jc w:val="both"/>
            <w:rPr>
              <w:rFonts w:eastAsia="Calibri"/>
            </w:rPr>
          </w:pPr>
          <w:r w:rsidRPr="00F33A04">
            <w:rPr>
              <w:rFonts w:eastAsia="Calibri"/>
            </w:rPr>
            <w:t>The freight and logistics market in Canada is segmented by function. At present, there are seven different functions that differentiate the categories within the logistics industry. These are freight transport, freight forwarding, warehousing, oil and gas, agriculture and fishing and value-added services. The market is likely to grow at a CAGR of 4.3% per annum</w:t>
          </w:r>
          <w:r>
            <w:rPr>
              <w:rFonts w:eastAsia="Calibri"/>
            </w:rPr>
            <w:t xml:space="preserve"> (</w:t>
          </w:r>
          <w:r w:rsidRPr="00010CC4">
            <w:rPr>
              <w:rFonts w:eastAsia="Calibri"/>
            </w:rPr>
            <w:t>Dhir and Dhir,</w:t>
          </w:r>
          <w:r w:rsidRPr="00010CC4">
            <w:t xml:space="preserve"> </w:t>
          </w:r>
          <w:r w:rsidRPr="00010CC4">
            <w:rPr>
              <w:rFonts w:eastAsia="Calibri"/>
            </w:rPr>
            <w:t>2019</w:t>
          </w:r>
          <w:r>
            <w:rPr>
              <w:rFonts w:eastAsia="Calibri"/>
            </w:rPr>
            <w:t>)</w:t>
          </w:r>
          <w:r w:rsidRPr="00F33A04">
            <w:rPr>
              <w:rFonts w:eastAsia="Calibri"/>
            </w:rPr>
            <w:t>. The Canadian economy is largely dependent on the warehousing and transportation industry. This industry has contributed nearly 3.6% to the Canadian GDP in 2021 and employed around 5.2% of its workforce</w:t>
          </w:r>
          <w:r>
            <w:rPr>
              <w:rFonts w:eastAsia="Calibri"/>
            </w:rPr>
            <w:t xml:space="preserve"> (</w:t>
          </w:r>
          <w:r w:rsidRPr="00F82141">
            <w:rPr>
              <w:rFonts w:eastAsia="Calibri"/>
            </w:rPr>
            <w:t>Baliyan</w:t>
          </w:r>
          <w:r>
            <w:rPr>
              <w:rFonts w:eastAsia="Calibri"/>
            </w:rPr>
            <w:t xml:space="preserve"> </w:t>
          </w:r>
          <w:r>
            <w:rPr>
              <w:rFonts w:eastAsia="Calibri"/>
              <w:i/>
              <w:iCs/>
            </w:rPr>
            <w:t xml:space="preserve">et al. </w:t>
          </w:r>
          <w:r>
            <w:rPr>
              <w:rFonts w:eastAsia="Calibri"/>
            </w:rPr>
            <w:t>2022)</w:t>
          </w:r>
          <w:r w:rsidRPr="00F33A04">
            <w:rPr>
              <w:rFonts w:eastAsia="Calibri"/>
            </w:rPr>
            <w:t xml:space="preserve">. </w:t>
          </w:r>
          <w:r w:rsidRPr="009B4226">
            <w:rPr>
              <w:rFonts w:eastAsia="Calibri"/>
            </w:rPr>
            <w:t xml:space="preserve">Maulana  and Juliarto </w:t>
          </w:r>
          <w:r w:rsidRPr="00F33A04">
            <w:rPr>
              <w:rFonts w:eastAsia="Calibri"/>
            </w:rPr>
            <w:t>(</w:t>
          </w:r>
          <w:r w:rsidRPr="009B4226">
            <w:rPr>
              <w:rFonts w:eastAsia="Calibri"/>
            </w:rPr>
            <w:t>2021</w:t>
          </w:r>
          <w:r w:rsidRPr="00F33A04">
            <w:rPr>
              <w:rFonts w:eastAsia="Calibri"/>
            </w:rPr>
            <w:t>) highlighted that truck transportation is the most frequently used mode of transportation within the Canadian warehousing and transportation industry. As far as the freight and logistics market is concerned, railway transportation is at the second place offering nearly 11.4% of the total contribution made to the industry. More than 28.9% of the economic contributions made to the logistics market is done so by truck transportation. Nearly 2.6% of the transportation is done by water and 2.6% is done by air</w:t>
          </w:r>
          <w:r>
            <w:rPr>
              <w:rFonts w:eastAsia="Calibri"/>
            </w:rPr>
            <w:t xml:space="preserve"> (</w:t>
          </w:r>
          <w:r w:rsidRPr="00E81FB0">
            <w:rPr>
              <w:rFonts w:eastAsia="Calibri"/>
            </w:rPr>
            <w:t>Giusti</w:t>
          </w:r>
          <w:r>
            <w:rPr>
              <w:rFonts w:eastAsia="Calibri"/>
            </w:rPr>
            <w:t xml:space="preserve"> </w:t>
          </w:r>
          <w:r>
            <w:rPr>
              <w:rFonts w:eastAsia="Calibri"/>
              <w:i/>
              <w:iCs/>
            </w:rPr>
            <w:t xml:space="preserve">et al. </w:t>
          </w:r>
          <w:r>
            <w:rPr>
              <w:rFonts w:eastAsia="Calibri"/>
            </w:rPr>
            <w:t>2019)</w:t>
          </w:r>
          <w:r w:rsidRPr="00F33A04">
            <w:rPr>
              <w:rFonts w:eastAsia="Calibri"/>
            </w:rPr>
            <w:t>. Canada is also the second largest country in the world that offers a vast range of natural resources which plays a very important role in driving the national economy of the country. These natural resources include oil and gas, renewables, coal, and minerals such as gold and silver. As a result, to support these industries, the logistics and freight management including warehouse management and inventory management is very important which can be provided by the case study organisation.</w:t>
          </w:r>
        </w:p>
        <w:p w14:paraId="4EB2366B" w14:textId="77777777" w:rsidR="00D83814" w:rsidRPr="00D83814" w:rsidRDefault="00D83814" w:rsidP="00D83814">
          <w:pPr>
            <w:rPr>
              <w:lang w:eastAsia="ja-JP"/>
            </w:rPr>
          </w:pPr>
        </w:p>
        <w:p w14:paraId="5CD50AFB" w14:textId="23C8F77D" w:rsidR="00E316D4" w:rsidRDefault="00E316D4" w:rsidP="00E316D4">
          <w:pPr>
            <w:spacing w:after="160" w:line="360" w:lineRule="auto"/>
          </w:pPr>
          <w:bookmarkStart w:id="11" w:name="_Toc134043604"/>
          <w:r w:rsidRPr="00E316D4">
            <w:rPr>
              <w:rStyle w:val="Heading2Char"/>
            </w:rPr>
            <w:t xml:space="preserve">Country’s </w:t>
          </w:r>
          <w:r>
            <w:rPr>
              <w:rStyle w:val="Heading2Char"/>
            </w:rPr>
            <w:t>N</w:t>
          </w:r>
          <w:r w:rsidRPr="00E316D4">
            <w:rPr>
              <w:rStyle w:val="Heading2Char"/>
            </w:rPr>
            <w:t xml:space="preserve">ational </w:t>
          </w:r>
          <w:r>
            <w:rPr>
              <w:rStyle w:val="Heading2Char"/>
            </w:rPr>
            <w:t>D</w:t>
          </w:r>
          <w:r w:rsidRPr="00E316D4">
            <w:rPr>
              <w:rStyle w:val="Heading2Char"/>
            </w:rPr>
            <w:t>iamond</w:t>
          </w:r>
          <w:bookmarkEnd w:id="11"/>
          <w:r w:rsidR="00D83814">
            <w:t xml:space="preserve"> </w:t>
          </w:r>
        </w:p>
        <w:p w14:paraId="2617D45B" w14:textId="77777777" w:rsidR="00D83814" w:rsidRDefault="00D83814" w:rsidP="00D83814">
          <w:pPr>
            <w:spacing w:line="480" w:lineRule="auto"/>
            <w:jc w:val="both"/>
            <w:rPr>
              <w:rFonts w:eastAsia="Calibri"/>
            </w:rPr>
          </w:pPr>
          <w:r w:rsidRPr="00F33A04">
            <w:rPr>
              <w:rFonts w:eastAsia="Calibri"/>
            </w:rPr>
            <w:t xml:space="preserve">To identify the competitive advantage of a particular country in terms of site and logistics business, the </w:t>
          </w:r>
          <w:r>
            <w:rPr>
              <w:rFonts w:eastAsia="Calibri"/>
            </w:rPr>
            <w:t>Porter’s</w:t>
          </w:r>
          <w:r w:rsidRPr="00F33A04">
            <w:rPr>
              <w:rFonts w:eastAsia="Calibri"/>
            </w:rPr>
            <w:t xml:space="preserve"> diamond model can be used. This is known as the theory of national competitive advantage of industries. It is a diamond shaped framework that focuses on explaining why certain nations and industries are competitive internationally when compared </w:t>
          </w:r>
          <w:r w:rsidRPr="00F33A04">
            <w:rPr>
              <w:rFonts w:eastAsia="Calibri"/>
            </w:rPr>
            <w:lastRenderedPageBreak/>
            <w:t>to others.</w:t>
          </w:r>
          <w:r w:rsidRPr="006030F6">
            <w:t xml:space="preserve"> </w:t>
          </w:r>
          <w:r w:rsidRPr="00FF52AD">
            <w:rPr>
              <w:rFonts w:eastAsia="Calibri"/>
              <w:color w:val="000000" w:themeColor="text1"/>
            </w:rPr>
            <w:t xml:space="preserve">Porter Diamond model emphasizes on the competitive advantage of a business or an industry that makes it work better than other competitors in a region or country.  The model understands why certain industries are best suited for certain countries. </w:t>
          </w:r>
          <w:r w:rsidRPr="00F33A04">
            <w:rPr>
              <w:rFonts w:eastAsia="Calibri"/>
            </w:rPr>
            <w:t xml:space="preserve">There are six different elements associated with the model. These are the firm strategy, structural rivalry, factor conditions, demand conditions and related and supporting industries. The chance and the government are two major additional factors which are often included in the model. </w:t>
          </w:r>
        </w:p>
        <w:p w14:paraId="7B3A6DB6" w14:textId="77777777" w:rsidR="00D83814" w:rsidRDefault="00D83814" w:rsidP="00D83814">
          <w:pPr>
            <w:spacing w:line="480" w:lineRule="auto"/>
            <w:jc w:val="center"/>
            <w:rPr>
              <w:rFonts w:eastAsia="Calibri"/>
            </w:rPr>
          </w:pPr>
          <w:r w:rsidRPr="00B41CBA">
            <w:rPr>
              <w:rFonts w:eastAsia="Calibri"/>
              <w:lang w:val="en-US"/>
            </w:rPr>
            <w:drawing>
              <wp:inline distT="0" distB="0" distL="0" distR="0" wp14:anchorId="4DA353C5" wp14:editId="0DD1994A">
                <wp:extent cx="4629796" cy="3629532"/>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29796" cy="3629532"/>
                        </a:xfrm>
                        <a:prstGeom prst="rect">
                          <a:avLst/>
                        </a:prstGeom>
                      </pic:spPr>
                    </pic:pic>
                  </a:graphicData>
                </a:graphic>
              </wp:inline>
            </w:drawing>
          </w:r>
        </w:p>
        <w:p w14:paraId="0B8FEA56" w14:textId="77777777" w:rsidR="00D83814" w:rsidRDefault="00D83814" w:rsidP="00D83814">
          <w:pPr>
            <w:spacing w:line="480" w:lineRule="auto"/>
            <w:jc w:val="center"/>
            <w:rPr>
              <w:rFonts w:eastAsia="Calibri"/>
              <w:b/>
              <w:bCs/>
            </w:rPr>
          </w:pPr>
          <w:r w:rsidRPr="00B41CBA">
            <w:rPr>
              <w:rFonts w:eastAsia="Calibri"/>
              <w:b/>
              <w:bCs/>
            </w:rPr>
            <w:t>Figure 2: Porter’s diamond model</w:t>
          </w:r>
        </w:p>
        <w:p w14:paraId="2B1DAB9A" w14:textId="77777777" w:rsidR="00D83814" w:rsidRPr="00B41CBA" w:rsidRDefault="00D83814" w:rsidP="00D83814">
          <w:pPr>
            <w:spacing w:line="480" w:lineRule="auto"/>
            <w:jc w:val="center"/>
            <w:rPr>
              <w:rFonts w:eastAsia="Calibri"/>
              <w:b/>
              <w:bCs/>
            </w:rPr>
          </w:pPr>
          <w:r>
            <w:rPr>
              <w:rFonts w:eastAsia="Calibri"/>
            </w:rPr>
            <w:t xml:space="preserve">(Source: </w:t>
          </w:r>
          <w:r w:rsidRPr="0025230C">
            <w:rPr>
              <w:rFonts w:eastAsia="Calibri"/>
            </w:rPr>
            <w:t>Kiani Mavi</w:t>
          </w:r>
          <w:r>
            <w:rPr>
              <w:rFonts w:eastAsia="Calibri"/>
            </w:rPr>
            <w:t xml:space="preserve"> </w:t>
          </w:r>
          <w:r>
            <w:rPr>
              <w:rFonts w:eastAsia="Calibri"/>
              <w:i/>
              <w:iCs/>
            </w:rPr>
            <w:t xml:space="preserve">et al. </w:t>
          </w:r>
          <w:r>
            <w:rPr>
              <w:rFonts w:eastAsia="Calibri"/>
            </w:rPr>
            <w:t>2022)</w:t>
          </w:r>
        </w:p>
        <w:p w14:paraId="2C4CFBED" w14:textId="77777777" w:rsidR="00D83814" w:rsidRPr="00F33A04" w:rsidRDefault="00D83814" w:rsidP="00D83814">
          <w:pPr>
            <w:spacing w:line="480" w:lineRule="auto"/>
            <w:jc w:val="both"/>
            <w:rPr>
              <w:rFonts w:eastAsia="Calibri"/>
            </w:rPr>
          </w:pPr>
          <w:r w:rsidRPr="00F33A04">
            <w:rPr>
              <w:rFonts w:eastAsia="Calibri"/>
              <w:b/>
              <w:i/>
            </w:rPr>
            <w:t>Organisational strategy, structure, and rivalry</w:t>
          </w:r>
          <w:r w:rsidRPr="00F33A04">
            <w:rPr>
              <w:rFonts w:eastAsia="Calibri"/>
            </w:rPr>
            <w:t>: international context, this often focuses on determining how old organisations are organised, created, and managed. This affects the strategy and how they structure themselves. The domestic rivalry is instrumental for international competitiveness and hence, it forces the organisation to develop sustainable, unique and efficient strategies to enhance their strength and capabilities</w:t>
          </w:r>
          <w:r>
            <w:rPr>
              <w:rFonts w:eastAsia="Calibri"/>
            </w:rPr>
            <w:t xml:space="preserve"> (</w:t>
          </w:r>
          <w:r w:rsidRPr="00C50312">
            <w:rPr>
              <w:rFonts w:eastAsia="Calibri"/>
            </w:rPr>
            <w:t>Thaker</w:t>
          </w:r>
          <w:r>
            <w:rPr>
              <w:rFonts w:eastAsia="Calibri"/>
            </w:rPr>
            <w:t xml:space="preserve"> </w:t>
          </w:r>
          <w:r>
            <w:rPr>
              <w:rFonts w:eastAsia="Calibri"/>
              <w:i/>
              <w:iCs/>
            </w:rPr>
            <w:t xml:space="preserve">et al. </w:t>
          </w:r>
          <w:r>
            <w:rPr>
              <w:rFonts w:eastAsia="Calibri"/>
            </w:rPr>
            <w:t>2020)</w:t>
          </w:r>
          <w:r w:rsidRPr="00F33A04">
            <w:rPr>
              <w:rFonts w:eastAsia="Calibri"/>
            </w:rPr>
            <w:t xml:space="preserve">. </w:t>
          </w:r>
          <w:r w:rsidRPr="00F33A04">
            <w:rPr>
              <w:rFonts w:eastAsia="Calibri"/>
            </w:rPr>
            <w:lastRenderedPageBreak/>
            <w:t>DHL has been depending its entire internationalisation strategy and strategy for gaining competitive advantage based on connections and networking. The organisation has been constantly focusing on developing a strong network and distribution strategy that caters to the needs and requirements of the customers fast and within the budget. To maintain the sustainability growth strategy within Canada, DHL group has made it significant that it would expand its geographical spread across the country offering logistics facilities by making use of the digital world. The company is laying its ground work to establish a successful growth trajectory by making use of digital tools and techniques. Some of the most important trends that have been identified by the logistics company in the past couple of years are globalisation, e-commerce, digitalisation and sustainability. Strategy 2025 is a response of the group to make use of the above four factors and ensure that they contribute to the growth and profitability of the company in the market. For profitable long-term growth, the core logistics business of the group is to ensure that digital transformation is taking place with the help of artificial intelligence and machine learning algorithms</w:t>
          </w:r>
          <w:r>
            <w:rPr>
              <w:rFonts w:eastAsia="Calibri"/>
            </w:rPr>
            <w:t xml:space="preserve"> (</w:t>
          </w:r>
          <w:r w:rsidRPr="001D2558">
            <w:rPr>
              <w:rFonts w:eastAsia="Calibri"/>
            </w:rPr>
            <w:t>Katsikeas</w:t>
          </w:r>
          <w:r>
            <w:rPr>
              <w:rFonts w:eastAsia="Calibri"/>
            </w:rPr>
            <w:t xml:space="preserve"> </w:t>
          </w:r>
          <w:r>
            <w:rPr>
              <w:rFonts w:eastAsia="Calibri"/>
              <w:i/>
              <w:iCs/>
            </w:rPr>
            <w:t xml:space="preserve">et al. </w:t>
          </w:r>
          <w:r>
            <w:rPr>
              <w:rFonts w:eastAsia="Calibri"/>
            </w:rPr>
            <w:t>2020)</w:t>
          </w:r>
          <w:r w:rsidRPr="00F33A04">
            <w:rPr>
              <w:rFonts w:eastAsia="Calibri"/>
            </w:rPr>
            <w:t>. The main competitive advantage of DHL is its long-term partnership with the local brands, optimisation of the customer supply chain, reduction in cost, improvement in service level and increasing the ability of the brand to adapt to the changing market conditions. When these factors are aligned with the digital technological adaptation strategy that has been adopted by the company in the Canadian market, it contributes to further competitiveness of the organisation.</w:t>
          </w:r>
        </w:p>
        <w:p w14:paraId="206989CB" w14:textId="77777777" w:rsidR="00D83814" w:rsidRPr="00F33A04" w:rsidRDefault="00D83814" w:rsidP="00D83814">
          <w:pPr>
            <w:spacing w:line="480" w:lineRule="auto"/>
            <w:jc w:val="both"/>
            <w:rPr>
              <w:rFonts w:eastAsia="Calibri"/>
            </w:rPr>
          </w:pPr>
          <w:r w:rsidRPr="00F33A04">
            <w:rPr>
              <w:rFonts w:eastAsia="Calibri"/>
              <w:b/>
              <w:i/>
            </w:rPr>
            <w:t>Factor conditions</w:t>
          </w:r>
          <w:r w:rsidRPr="00F33A04">
            <w:rPr>
              <w:rFonts w:eastAsia="Calibri"/>
            </w:rPr>
            <w:t xml:space="preserve">: these are the basic factors of the country that need to be assessed. This includes the labour, land, infrastructure, and capital. The factor conditions can offer a competitive advantage if they are superior to the other countries. Canada has a wide range of both natural resources as well as human resources. The country has ample energy resources including natural gas, crude oil, and coal. Mineral resources include copper, gold, uranium, diamonds, and potash. Canada is one of the world's leaders in the production of asbestos, </w:t>
          </w:r>
          <w:r w:rsidRPr="00F33A04">
            <w:rPr>
              <w:rFonts w:eastAsia="Calibri"/>
            </w:rPr>
            <w:lastRenderedPageBreak/>
            <w:t>titanium, petroleum, coal, gold, and petroleum. There are more than 211,000 individuals who are recorded within the trucking industry of Canada. The freight and the logistics industry recruit nearly 3.9% of the total labourers in the country</w:t>
          </w:r>
          <w:r>
            <w:rPr>
              <w:rFonts w:eastAsia="Calibri"/>
            </w:rPr>
            <w:t xml:space="preserve"> (</w:t>
          </w:r>
          <w:r w:rsidRPr="00D52B9C">
            <w:rPr>
              <w:rFonts w:eastAsia="Calibri"/>
            </w:rPr>
            <w:t>Hardaker</w:t>
          </w:r>
          <w:r>
            <w:rPr>
              <w:rFonts w:eastAsia="Calibri"/>
            </w:rPr>
            <w:t xml:space="preserve"> </w:t>
          </w:r>
          <w:r w:rsidRPr="00D52B9C">
            <w:rPr>
              <w:rFonts w:eastAsia="Calibri"/>
            </w:rPr>
            <w:t>and Zhang,</w:t>
          </w:r>
          <w:r w:rsidRPr="00D52B9C">
            <w:t xml:space="preserve"> </w:t>
          </w:r>
          <w:r w:rsidRPr="00D52B9C">
            <w:rPr>
              <w:rFonts w:eastAsia="Calibri"/>
            </w:rPr>
            <w:t>2021</w:t>
          </w:r>
          <w:r>
            <w:rPr>
              <w:rFonts w:eastAsia="Calibri"/>
            </w:rPr>
            <w:t>)</w:t>
          </w:r>
          <w:r w:rsidRPr="00F33A04">
            <w:rPr>
              <w:rFonts w:eastAsia="Calibri"/>
            </w:rPr>
            <w:t xml:space="preserve">. However, in the past couple of years, Canada has been experiencing labour shortage. As of 2022, </w:t>
          </w:r>
          <w:r w:rsidRPr="0099624A">
            <w:rPr>
              <w:rFonts w:eastAsia="Calibri"/>
            </w:rPr>
            <w:t xml:space="preserve">Tien </w:t>
          </w:r>
          <w:r>
            <w:rPr>
              <w:rFonts w:eastAsia="Calibri"/>
              <w:i/>
              <w:iCs/>
            </w:rPr>
            <w:t xml:space="preserve">et al. </w:t>
          </w:r>
          <w:r w:rsidRPr="00F33A04">
            <w:rPr>
              <w:rFonts w:eastAsia="Calibri"/>
            </w:rPr>
            <w:t>(</w:t>
          </w:r>
          <w:r>
            <w:rPr>
              <w:rFonts w:eastAsia="Calibri"/>
            </w:rPr>
            <w:t>2020</w:t>
          </w:r>
          <w:r w:rsidRPr="00F33A04">
            <w:rPr>
              <w:rFonts w:eastAsia="Calibri"/>
            </w:rPr>
            <w:t>) revealed that nearly 380,000 people are required to fill in existing jobs in the freight industry of the country. As a result, this is reducing the quality of employees that are recruited within the industry. This is also impacting the competitive advantage of the country in the logistics industry. The labour force in the country is highly skilled and hence it is one of the costliest in the world. The per capita income of the country is around $50,000</w:t>
          </w:r>
          <w:r>
            <w:rPr>
              <w:rFonts w:eastAsia="Calibri"/>
            </w:rPr>
            <w:t xml:space="preserve"> (</w:t>
          </w:r>
          <w:r w:rsidRPr="006343E7">
            <w:rPr>
              <w:rFonts w:eastAsia="Calibri"/>
            </w:rPr>
            <w:t>Qi</w:t>
          </w:r>
          <w:r>
            <w:rPr>
              <w:rFonts w:eastAsia="Calibri"/>
            </w:rPr>
            <w:t xml:space="preserve"> </w:t>
          </w:r>
          <w:r>
            <w:rPr>
              <w:rFonts w:eastAsia="Calibri"/>
              <w:i/>
              <w:iCs/>
            </w:rPr>
            <w:t xml:space="preserve">et al. </w:t>
          </w:r>
          <w:r>
            <w:rPr>
              <w:rFonts w:eastAsia="Calibri"/>
            </w:rPr>
            <w:t>2020)</w:t>
          </w:r>
          <w:r w:rsidRPr="00F33A04">
            <w:rPr>
              <w:rFonts w:eastAsia="Calibri"/>
            </w:rPr>
            <w:t>. This means that on an average, Canadians earn around $50,000 per year. As a result, DHL will have to pay more if it wants to recruit employees, especially in the freight and the logistics delivery units.</w:t>
          </w:r>
        </w:p>
        <w:p w14:paraId="0BD7EA4B" w14:textId="77777777" w:rsidR="00D83814" w:rsidRPr="00F33A04" w:rsidRDefault="00D83814" w:rsidP="00D83814">
          <w:pPr>
            <w:spacing w:line="480" w:lineRule="auto"/>
            <w:jc w:val="both"/>
            <w:rPr>
              <w:rFonts w:eastAsia="Calibri"/>
            </w:rPr>
          </w:pPr>
          <w:r w:rsidRPr="00F33A04">
            <w:rPr>
              <w:rFonts w:eastAsia="Calibri"/>
              <w:b/>
              <w:i/>
            </w:rPr>
            <w:t>Demand conditions:</w:t>
          </w:r>
          <w:r w:rsidRPr="00F33A04">
            <w:rPr>
              <w:rFonts w:eastAsia="Calibri"/>
            </w:rPr>
            <w:t xml:space="preserve"> these refer to the domestic demand for a particular service all good. A country that has a large and a growing market is a better destination when compared to those countries that have a stagnant market. Apart from the size of the domestic market, the level of demand also plays a very important role in its attractiveness to foreign direct investment. A country that has high demand for a particular service will be more successful when compared to those countries that have low demand levels. The freight packaging and logistic service in Canada is an extremely developed industry which is currently worth $1.7 billion</w:t>
          </w:r>
          <w:r>
            <w:rPr>
              <w:rFonts w:eastAsia="Calibri"/>
            </w:rPr>
            <w:t xml:space="preserve"> (</w:t>
          </w:r>
          <w:r w:rsidRPr="00DE42DD">
            <w:rPr>
              <w:rFonts w:eastAsia="Calibri"/>
            </w:rPr>
            <w:t>Amankwah</w:t>
          </w:r>
          <w:r>
            <w:rPr>
              <w:rFonts w:eastAsia="Calibri"/>
            </w:rPr>
            <w:t xml:space="preserve"> </w:t>
          </w:r>
          <w:r>
            <w:rPr>
              <w:rFonts w:eastAsia="Calibri"/>
              <w:i/>
              <w:iCs/>
            </w:rPr>
            <w:t xml:space="preserve">et al. </w:t>
          </w:r>
          <w:r>
            <w:rPr>
              <w:rFonts w:eastAsia="Calibri"/>
            </w:rPr>
            <w:t>2022)</w:t>
          </w:r>
          <w:r w:rsidRPr="00F33A04">
            <w:rPr>
              <w:rFonts w:eastAsia="Calibri"/>
            </w:rPr>
            <w:t xml:space="preserve">. From 2018 to 2023, the logistics and freight packaging services in Canada have developed at a pace of 2.3% each year. The market size growth has also increased by 1.3% from 2018 to 2023. According to </w:t>
          </w:r>
          <w:r w:rsidRPr="007513EC">
            <w:rPr>
              <w:rFonts w:eastAsia="Calibri"/>
            </w:rPr>
            <w:t xml:space="preserve">Ibrahim </w:t>
          </w:r>
          <w:r>
            <w:rPr>
              <w:rFonts w:eastAsia="Calibri"/>
              <w:i/>
              <w:iCs/>
            </w:rPr>
            <w:t xml:space="preserve">et al. </w:t>
          </w:r>
          <w:r w:rsidRPr="00F33A04">
            <w:rPr>
              <w:rFonts w:eastAsia="Calibri"/>
            </w:rPr>
            <w:t>(</w:t>
          </w:r>
          <w:r>
            <w:rPr>
              <w:rFonts w:eastAsia="Calibri"/>
            </w:rPr>
            <w:t>2021</w:t>
          </w:r>
          <w:r w:rsidRPr="00F33A04">
            <w:rPr>
              <w:rFonts w:eastAsia="Calibri"/>
            </w:rPr>
            <w:t xml:space="preserve">), the freight, packaging and the logistics market of Canada is likely to grow at a CAGR of 4.3% by the end of 2027. The increase in the road freight is likely to be around 7.2% because of e-commerce that is driving the Canadian freight industry. By the end of 2028, the road freight industry of Canada is likely to be $1.9 </w:t>
          </w:r>
          <w:r w:rsidRPr="00F33A04">
            <w:rPr>
              <w:rFonts w:eastAsia="Calibri"/>
            </w:rPr>
            <w:lastRenderedPageBreak/>
            <w:t>billion</w:t>
          </w:r>
          <w:r>
            <w:rPr>
              <w:rFonts w:eastAsia="Calibri"/>
            </w:rPr>
            <w:t xml:space="preserve"> (</w:t>
          </w:r>
          <w:r w:rsidRPr="00D5188D">
            <w:rPr>
              <w:rFonts w:eastAsia="Calibri"/>
            </w:rPr>
            <w:t>Tien</w:t>
          </w:r>
          <w:r>
            <w:rPr>
              <w:rFonts w:eastAsia="Calibri"/>
            </w:rPr>
            <w:t>, 2020)</w:t>
          </w:r>
          <w:r w:rsidRPr="00F33A04">
            <w:rPr>
              <w:rFonts w:eastAsia="Calibri"/>
            </w:rPr>
            <w:t>. As a result, due to e-commerce and international globalisation, the freight industry and the logistics industry of the country is likely to witness a good growth percentage in the next couple of years. However, there has been a stagnation in the industry from 2018 to 2022 mainly because of the disruptions in supply chain because of the COVID-19 pandemic.</w:t>
          </w:r>
        </w:p>
        <w:p w14:paraId="754405E7" w14:textId="77777777" w:rsidR="00D83814" w:rsidRPr="00F33A04" w:rsidRDefault="00D83814" w:rsidP="00D83814">
          <w:pPr>
            <w:spacing w:line="480" w:lineRule="auto"/>
            <w:jc w:val="both"/>
            <w:rPr>
              <w:rFonts w:eastAsia="Calibri"/>
            </w:rPr>
          </w:pPr>
          <w:r w:rsidRPr="00F33A04">
            <w:rPr>
              <w:rFonts w:eastAsia="Calibri"/>
              <w:b/>
              <w:i/>
            </w:rPr>
            <w:t>Related and supporting industry</w:t>
          </w:r>
          <w:r w:rsidRPr="00F33A04">
            <w:rPr>
              <w:rFonts w:eastAsia="Calibri"/>
            </w:rPr>
            <w:t>: these are the businesses that offer good supply imports all parties businesses output. The supporting and other related industry can be a source of good competitive advantage for the organisation. At present, the most important supporting industry is automobile and e-commerce which is practically driving the road logistics and freight industry of Canada. The e-commerce market of Canada is estimated to register a growth of 14.50 CAGR from a period of 2023 to 2027</w:t>
          </w:r>
          <w:r>
            <w:rPr>
              <w:rFonts w:eastAsia="Calibri"/>
            </w:rPr>
            <w:t xml:space="preserve"> (</w:t>
          </w:r>
          <w:r w:rsidRPr="0025230C">
            <w:rPr>
              <w:rFonts w:eastAsia="Calibri"/>
            </w:rPr>
            <w:t>Kiani Mavi</w:t>
          </w:r>
          <w:r>
            <w:rPr>
              <w:rFonts w:eastAsia="Calibri"/>
            </w:rPr>
            <w:t xml:space="preserve"> </w:t>
          </w:r>
          <w:r>
            <w:rPr>
              <w:rFonts w:eastAsia="Calibri"/>
              <w:i/>
              <w:iCs/>
            </w:rPr>
            <w:t xml:space="preserve">et al. </w:t>
          </w:r>
          <w:r>
            <w:rPr>
              <w:rFonts w:eastAsia="Calibri"/>
            </w:rPr>
            <w:t>2022)</w:t>
          </w:r>
          <w:r w:rsidRPr="00F33A04">
            <w:rPr>
              <w:rFonts w:eastAsia="Calibri"/>
            </w:rPr>
            <w:t>. High Internet penetration, advanced infrastructure and an increasing number of Guard this payment or some of the primary factors that are driving the market. At present, the value of the e-commerce market in Canada is US$94.13 million. By the end of 2027, it is likely to increase at a fast pace of 19.1% and hence, the Canadian e-commerce market is likely to contribute to the GDP growth rate by 17% in 2027. By the end of 2028, it is very good that the e-commerce market will be worth $1 billion.</w:t>
          </w:r>
        </w:p>
        <w:p w14:paraId="41464F7A" w14:textId="6FCB2E4E" w:rsidR="00E316D4" w:rsidRDefault="00E316D4" w:rsidP="00E316D4"/>
        <w:p w14:paraId="23F53BFC" w14:textId="77777777" w:rsidR="00E316D4" w:rsidRDefault="00E316D4" w:rsidP="00E316D4">
          <w:pPr>
            <w:spacing w:after="160" w:line="360" w:lineRule="auto"/>
          </w:pPr>
        </w:p>
        <w:p w14:paraId="74132D53" w14:textId="0814E080" w:rsidR="00E316D4" w:rsidRDefault="00E316D4" w:rsidP="00E316D4">
          <w:pPr>
            <w:spacing w:after="160" w:line="360" w:lineRule="auto"/>
          </w:pPr>
          <w:bookmarkStart w:id="12" w:name="_Toc134043605"/>
          <w:r w:rsidRPr="00E316D4">
            <w:rPr>
              <w:rStyle w:val="Heading2Char"/>
            </w:rPr>
            <w:t>Country Business Risks</w:t>
          </w:r>
          <w:bookmarkEnd w:id="12"/>
          <w:r>
            <w:t xml:space="preserve"> (host country)</w:t>
          </w:r>
        </w:p>
        <w:p w14:paraId="7CCAE296" w14:textId="77777777" w:rsidR="00D83814" w:rsidRPr="00F33A04" w:rsidRDefault="00D83814" w:rsidP="00D83814">
          <w:pPr>
            <w:spacing w:line="480" w:lineRule="auto"/>
            <w:jc w:val="both"/>
            <w:rPr>
              <w:rFonts w:eastAsia="Calibri"/>
            </w:rPr>
          </w:pPr>
          <w:r w:rsidRPr="00F33A04">
            <w:rPr>
              <w:rFonts w:eastAsia="Calibri"/>
            </w:rPr>
            <w:t xml:space="preserve">Canada’s freight and logistics industry is not without its fair share of challenges. The COVID-19 pandemic has created an extremely demanding situation before the entities operating in the transportation and freight industry are constantly urging them to remain efficient while reducing the operational cost. However, in the next couple of years to come, the industry is likely to face enormous challenges because of the unexpected weather, environmental regulations and big data. </w:t>
          </w:r>
          <w:r w:rsidRPr="0025230C">
            <w:rPr>
              <w:rFonts w:eastAsia="Calibri"/>
            </w:rPr>
            <w:t>Kiani Mavi</w:t>
          </w:r>
          <w:r>
            <w:rPr>
              <w:rFonts w:eastAsia="Calibri"/>
            </w:rPr>
            <w:t xml:space="preserve"> </w:t>
          </w:r>
          <w:r>
            <w:rPr>
              <w:rFonts w:eastAsia="Calibri"/>
              <w:i/>
              <w:iCs/>
            </w:rPr>
            <w:t>et al.</w:t>
          </w:r>
          <w:r w:rsidRPr="00F33A04">
            <w:rPr>
              <w:rFonts w:eastAsia="Calibri"/>
            </w:rPr>
            <w:t xml:space="preserve"> (</w:t>
          </w:r>
          <w:r>
            <w:rPr>
              <w:rFonts w:eastAsia="Calibri"/>
            </w:rPr>
            <w:t>2022</w:t>
          </w:r>
          <w:r w:rsidRPr="00F33A04">
            <w:rPr>
              <w:rFonts w:eastAsia="Calibri"/>
            </w:rPr>
            <w:t xml:space="preserve">) Highlighted that in a technology driven </w:t>
          </w:r>
          <w:r w:rsidRPr="00F33A04">
            <w:rPr>
              <w:rFonts w:eastAsia="Calibri"/>
            </w:rPr>
            <w:lastRenderedPageBreak/>
            <w:t>world, big data analytics play a very important role in ensuring that the supply chain operations become efficient. Real-time analytics also have constantly revolutionised the overall industry as the customers are pushing and will continue to push for more involvement in the tracking of the parcel order that they have made. DHL and any other company that is operating in the freight and the logistics sector of Canada is likely to offer high-quality big data and analytics driven services to the customers so that they can track the parcels, especially the ones that they have made from the e-commerce platform</w:t>
          </w:r>
          <w:r>
            <w:rPr>
              <w:rFonts w:eastAsia="Calibri"/>
            </w:rPr>
            <w:t xml:space="preserve"> (</w:t>
          </w:r>
          <w:r w:rsidRPr="00EE5BC4">
            <w:rPr>
              <w:rFonts w:eastAsia="Calibri"/>
            </w:rPr>
            <w:t>Tien</w:t>
          </w:r>
          <w:r>
            <w:rPr>
              <w:rFonts w:eastAsia="Calibri"/>
            </w:rPr>
            <w:t>, 2020)</w:t>
          </w:r>
          <w:r w:rsidRPr="00F33A04">
            <w:rPr>
              <w:rFonts w:eastAsia="Calibri"/>
            </w:rPr>
            <w:t>. Under such a situation, the supply chain becomes extremely complex especially if the companies are offering these types of facilities to their customers. The receivers and the shippers also have to constantly track and enter the data while updating the exact location for the freight. Under such a condition, it becomes important for the organisation to use new equipment, constantly updating the technological advancements within the different entities in the supply chain and training the employees become important. No crew members in the entire supply chain need to leverage on the innovative technological advancements that have taken place in the recent past so that they need to organise, track and store the data and also protect the privacy of the customers who are purchasing the products from the e-commerce organisations. It has become extremely costly for the logistics and the flight service providers to cater to the needs and requirements of the clients and customers especially when it comes to protecting their sensitive information from any kind of unauthorised access.</w:t>
          </w:r>
        </w:p>
        <w:p w14:paraId="4163E2A6" w14:textId="331D0EBB" w:rsidR="00E316D4" w:rsidRDefault="00E316D4" w:rsidP="00E316D4"/>
        <w:p w14:paraId="73B1830C" w14:textId="77777777" w:rsidR="00E316D4" w:rsidRDefault="00E316D4" w:rsidP="00E316D4">
          <w:pPr>
            <w:spacing w:line="360" w:lineRule="auto"/>
          </w:pPr>
        </w:p>
        <w:p w14:paraId="1EBEC9CE" w14:textId="0A8D8EF2" w:rsidR="00E316D4" w:rsidRDefault="00E316D4" w:rsidP="00E316D4">
          <w:pPr>
            <w:pStyle w:val="Heading1"/>
          </w:pPr>
          <w:bookmarkStart w:id="13" w:name="_Toc134043606"/>
          <w:r>
            <w:t>Internal Analysis</w:t>
          </w:r>
          <w:bookmarkEnd w:id="13"/>
        </w:p>
        <w:p w14:paraId="1850B908" w14:textId="77777777" w:rsidR="00E316D4" w:rsidRDefault="00E316D4" w:rsidP="00E316D4">
          <w:pPr>
            <w:pStyle w:val="Heading2"/>
          </w:pPr>
          <w:bookmarkStart w:id="14" w:name="_Toc134043607"/>
          <w:r>
            <w:t>Global value chain</w:t>
          </w:r>
          <w:bookmarkEnd w:id="14"/>
        </w:p>
        <w:p w14:paraId="1E237D13" w14:textId="77777777" w:rsidR="00D83814" w:rsidRDefault="00D83814" w:rsidP="00D83814">
          <w:pPr>
            <w:spacing w:line="480" w:lineRule="auto"/>
            <w:jc w:val="both"/>
            <w:rPr>
              <w:rFonts w:eastAsia="Calibri"/>
            </w:rPr>
          </w:pPr>
          <w:r w:rsidRPr="00F33A04">
            <w:rPr>
              <w:rFonts w:eastAsia="Calibri"/>
            </w:rPr>
            <w:t xml:space="preserve">The value chain model is also developed by Michael Porter and it is one of the most important models that has been included in the recent past to identify the primary and secondary activities </w:t>
          </w:r>
          <w:r w:rsidRPr="00F33A04">
            <w:rPr>
              <w:rFonts w:eastAsia="Calibri"/>
            </w:rPr>
            <w:lastRenderedPageBreak/>
            <w:t xml:space="preserve">that contribute to a competitive advantage for an organisation in the market. </w:t>
          </w:r>
          <w:r w:rsidRPr="00FF52AD">
            <w:rPr>
              <w:rFonts w:eastAsia="Calibri"/>
              <w:color w:val="000000" w:themeColor="text1"/>
            </w:rPr>
            <w:t xml:space="preserve">The global value chain identifies international product sharing highlighting that the production is broken into tasks and activities that helps in bringing a product into the market. </w:t>
          </w:r>
          <w:r w:rsidRPr="00F33A04">
            <w:rPr>
              <w:rFonts w:eastAsia="Calibri"/>
            </w:rPr>
            <w:t>The value chain analysis of DHL can help realise the activities are the functions that need to be analysed with scrutiny to make the delivery process much more productive and efficient.</w:t>
          </w:r>
        </w:p>
        <w:p w14:paraId="528211C6" w14:textId="77777777" w:rsidR="00D83814" w:rsidRDefault="00D83814" w:rsidP="00D83814">
          <w:pPr>
            <w:spacing w:line="480" w:lineRule="auto"/>
            <w:jc w:val="center"/>
            <w:rPr>
              <w:rFonts w:eastAsia="Calibri"/>
            </w:rPr>
          </w:pPr>
          <w:r w:rsidRPr="00B55EC4">
            <w:rPr>
              <w:rFonts w:eastAsia="Calibri"/>
              <w:lang w:val="en-US"/>
            </w:rPr>
            <w:drawing>
              <wp:inline distT="0" distB="0" distL="0" distR="0" wp14:anchorId="1DE3C458" wp14:editId="45F02767">
                <wp:extent cx="5733415" cy="295402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2954020"/>
                        </a:xfrm>
                        <a:prstGeom prst="rect">
                          <a:avLst/>
                        </a:prstGeom>
                      </pic:spPr>
                    </pic:pic>
                  </a:graphicData>
                </a:graphic>
              </wp:inline>
            </w:drawing>
          </w:r>
        </w:p>
        <w:p w14:paraId="62F0CAE5" w14:textId="77777777" w:rsidR="00D83814" w:rsidRDefault="00D83814" w:rsidP="00D83814">
          <w:pPr>
            <w:spacing w:line="480" w:lineRule="auto"/>
            <w:jc w:val="center"/>
            <w:rPr>
              <w:rFonts w:eastAsia="Calibri"/>
              <w:b/>
              <w:bCs/>
            </w:rPr>
          </w:pPr>
          <w:r w:rsidRPr="00B55EC4">
            <w:rPr>
              <w:rFonts w:eastAsia="Calibri"/>
              <w:b/>
              <w:bCs/>
            </w:rPr>
            <w:t>Figure 3: Value Chain model</w:t>
          </w:r>
        </w:p>
        <w:p w14:paraId="4AA49798" w14:textId="77777777" w:rsidR="00D83814" w:rsidRPr="00B55EC4" w:rsidRDefault="00D83814" w:rsidP="00D83814">
          <w:pPr>
            <w:spacing w:line="480" w:lineRule="auto"/>
            <w:jc w:val="center"/>
            <w:rPr>
              <w:rFonts w:eastAsia="Calibri"/>
              <w:b/>
              <w:bCs/>
            </w:rPr>
          </w:pPr>
          <w:r>
            <w:rPr>
              <w:rFonts w:eastAsia="Calibri"/>
            </w:rPr>
            <w:t xml:space="preserve">(Source: </w:t>
          </w:r>
          <w:r w:rsidRPr="0025230C">
            <w:rPr>
              <w:rFonts w:eastAsia="Calibri"/>
            </w:rPr>
            <w:t>Kiani Mavi</w:t>
          </w:r>
          <w:r>
            <w:rPr>
              <w:rFonts w:eastAsia="Calibri"/>
            </w:rPr>
            <w:t xml:space="preserve"> </w:t>
          </w:r>
          <w:r>
            <w:rPr>
              <w:rFonts w:eastAsia="Calibri"/>
              <w:i/>
              <w:iCs/>
            </w:rPr>
            <w:t xml:space="preserve">et al. </w:t>
          </w:r>
          <w:r>
            <w:rPr>
              <w:rFonts w:eastAsia="Calibri"/>
            </w:rPr>
            <w:t>2022)</w:t>
          </w:r>
        </w:p>
        <w:p w14:paraId="27588B58" w14:textId="77777777" w:rsidR="00D83814" w:rsidRPr="00F33A04" w:rsidRDefault="00D83814" w:rsidP="00D83814">
          <w:pPr>
            <w:spacing w:line="480" w:lineRule="auto"/>
            <w:jc w:val="both"/>
            <w:rPr>
              <w:rFonts w:eastAsia="Calibri"/>
            </w:rPr>
          </w:pPr>
          <w:r w:rsidRPr="00F33A04">
            <w:rPr>
              <w:rFonts w:eastAsia="Calibri"/>
              <w:b/>
              <w:i/>
            </w:rPr>
            <w:t>Primary activities</w:t>
          </w:r>
          <w:r w:rsidRPr="00F33A04">
            <w:rPr>
              <w:rFonts w:eastAsia="Calibri"/>
            </w:rPr>
            <w:t>:</w:t>
          </w:r>
        </w:p>
        <w:p w14:paraId="0AE682BE" w14:textId="77777777" w:rsidR="00D83814" w:rsidRPr="00F33A04" w:rsidRDefault="00D83814" w:rsidP="00D83814">
          <w:pPr>
            <w:numPr>
              <w:ilvl w:val="0"/>
              <w:numId w:val="37"/>
            </w:numPr>
            <w:spacing w:after="0" w:line="480" w:lineRule="auto"/>
            <w:jc w:val="both"/>
            <w:rPr>
              <w:rFonts w:eastAsia="Calibri"/>
            </w:rPr>
          </w:pPr>
          <w:r w:rsidRPr="00F33A04">
            <w:rPr>
              <w:rFonts w:eastAsia="Calibri"/>
              <w:b/>
              <w:i/>
            </w:rPr>
            <w:t>Inbound Logistics</w:t>
          </w:r>
          <w:r w:rsidRPr="00F33A04">
            <w:rPr>
              <w:rFonts w:eastAsia="Calibri"/>
            </w:rPr>
            <w:t>: it is very important to develop strong relationships with the suppliers so that the organisation can receive, stall and distribute the product. DHL can face challenges in the process of service development and offering high-quality services to the customers. The most important factor that contributes to the competitive advantage of the organisation is its networking with the local distributors</w:t>
          </w:r>
          <w:r>
            <w:rPr>
              <w:rFonts w:eastAsia="Calibri"/>
            </w:rPr>
            <w:t xml:space="preserve"> (</w:t>
          </w:r>
          <w:r w:rsidRPr="006F3B64">
            <w:rPr>
              <w:rFonts w:eastAsia="Calibri"/>
            </w:rPr>
            <w:t>Giusti</w:t>
          </w:r>
          <w:r>
            <w:rPr>
              <w:rFonts w:eastAsia="Calibri"/>
            </w:rPr>
            <w:t xml:space="preserve"> </w:t>
          </w:r>
          <w:r>
            <w:rPr>
              <w:rFonts w:eastAsia="Calibri"/>
              <w:i/>
              <w:iCs/>
            </w:rPr>
            <w:t xml:space="preserve">et al. </w:t>
          </w:r>
          <w:r>
            <w:rPr>
              <w:rFonts w:eastAsia="Calibri"/>
            </w:rPr>
            <w:t>2019)</w:t>
          </w:r>
          <w:r w:rsidRPr="00F33A04">
            <w:rPr>
              <w:rFonts w:eastAsia="Calibri"/>
            </w:rPr>
            <w:t>. For instance, DHL partners with the Canada post to offer last mile delivery service in different areas of Canada.</w:t>
          </w:r>
        </w:p>
        <w:p w14:paraId="48326959" w14:textId="77777777" w:rsidR="00D83814" w:rsidRPr="00F33A04" w:rsidRDefault="00D83814" w:rsidP="00D83814">
          <w:pPr>
            <w:numPr>
              <w:ilvl w:val="0"/>
              <w:numId w:val="37"/>
            </w:numPr>
            <w:spacing w:after="0" w:line="480" w:lineRule="auto"/>
            <w:jc w:val="both"/>
            <w:rPr>
              <w:rFonts w:eastAsia="Calibri"/>
            </w:rPr>
          </w:pPr>
          <w:r w:rsidRPr="00F33A04">
            <w:rPr>
              <w:rFonts w:eastAsia="Calibri"/>
              <w:b/>
              <w:i/>
            </w:rPr>
            <w:lastRenderedPageBreak/>
            <w:t>Operations and outbound logistics</w:t>
          </w:r>
          <w:r w:rsidRPr="00F33A04">
            <w:rPr>
              <w:rFonts w:eastAsia="Calibri"/>
            </w:rPr>
            <w:t>: it is very important to identify the additional activities that DHL has to Identify the scope of service growth and improvement. There are four important stages to outbound logistics operations. These are storage, warehousing, distribution, transportation and last mile delivery.</w:t>
          </w:r>
        </w:p>
        <w:p w14:paraId="51004942" w14:textId="77777777" w:rsidR="00D83814" w:rsidRPr="00F33A04" w:rsidRDefault="00D83814" w:rsidP="00D83814">
          <w:pPr>
            <w:numPr>
              <w:ilvl w:val="0"/>
              <w:numId w:val="37"/>
            </w:numPr>
            <w:spacing w:after="0" w:line="480" w:lineRule="auto"/>
            <w:jc w:val="both"/>
            <w:rPr>
              <w:rFonts w:eastAsia="Calibri"/>
            </w:rPr>
          </w:pPr>
          <w:r w:rsidRPr="00F33A04">
            <w:rPr>
              <w:rFonts w:eastAsia="Calibri"/>
              <w:b/>
              <w:i/>
            </w:rPr>
            <w:t>Marketing and sales</w:t>
          </w:r>
          <w:r w:rsidRPr="00F33A04">
            <w:rPr>
              <w:rFonts w:eastAsia="Calibri"/>
            </w:rPr>
            <w:t>: this offers a point of differentiation to other products and services that persuade the customers in offering better than the competitors. One of the most important strategies that help DHL to perform well in the sales and marketing category is its promotional activities to its clients. The organisation has opted for the word-of-mouth marketing where the clients themselves become the advocate for the organisation</w:t>
          </w:r>
          <w:r>
            <w:rPr>
              <w:rFonts w:eastAsia="Calibri"/>
            </w:rPr>
            <w:t xml:space="preserve"> (</w:t>
          </w:r>
          <w:r w:rsidRPr="003E6B73">
            <w:rPr>
              <w:rFonts w:eastAsia="Calibri"/>
            </w:rPr>
            <w:t>Katsikeas</w:t>
          </w:r>
          <w:r>
            <w:rPr>
              <w:rFonts w:eastAsia="Calibri"/>
            </w:rPr>
            <w:t xml:space="preserve"> </w:t>
          </w:r>
          <w:r>
            <w:rPr>
              <w:rFonts w:eastAsia="Calibri"/>
              <w:i/>
              <w:iCs/>
            </w:rPr>
            <w:t xml:space="preserve">et al. </w:t>
          </w:r>
          <w:r>
            <w:rPr>
              <w:rFonts w:eastAsia="Calibri"/>
            </w:rPr>
            <w:t>2020)</w:t>
          </w:r>
          <w:r w:rsidRPr="00F33A04">
            <w:rPr>
              <w:rFonts w:eastAsia="Calibri"/>
            </w:rPr>
            <w:t>. This has led to a source of competitive advantage for the company. It’s on-time delivery and high-quality after delivery service also has contributed to sales after product and word-of-mouth marketing.</w:t>
          </w:r>
        </w:p>
        <w:p w14:paraId="13073F39" w14:textId="77777777" w:rsidR="00D83814" w:rsidRPr="00F33A04" w:rsidRDefault="00D83814" w:rsidP="00D83814">
          <w:pPr>
            <w:numPr>
              <w:ilvl w:val="0"/>
              <w:numId w:val="37"/>
            </w:numPr>
            <w:spacing w:after="0" w:line="480" w:lineRule="auto"/>
            <w:jc w:val="both"/>
            <w:rPr>
              <w:rFonts w:eastAsia="Calibri"/>
            </w:rPr>
          </w:pPr>
          <w:r w:rsidRPr="00F33A04">
            <w:rPr>
              <w:rFonts w:eastAsia="Calibri"/>
              <w:b/>
              <w:i/>
            </w:rPr>
            <w:t>Services</w:t>
          </w:r>
          <w:r w:rsidRPr="00F33A04">
            <w:rPr>
              <w:rFonts w:eastAsia="Calibri"/>
            </w:rPr>
            <w:t>: DHL has offered high-quality pre-delivery and post delivery services to all its clients. The client received all the complaints directly from the customers and this complaint was resolved to the earliest by the DHL. The word-of-mouth marketing is mainly because of the high-quality support services which cannot be undermined. The organisation has also used technologically advanced tools such as artificial intelligence and machine learning for improving the quality of service by informing real-time data and information to the client.</w:t>
          </w:r>
        </w:p>
        <w:p w14:paraId="181123CF" w14:textId="77777777" w:rsidR="00D83814" w:rsidRPr="00F33A04" w:rsidRDefault="00D83814" w:rsidP="00D83814">
          <w:pPr>
            <w:spacing w:line="480" w:lineRule="auto"/>
            <w:jc w:val="both"/>
            <w:rPr>
              <w:rFonts w:eastAsia="Calibri"/>
              <w:b/>
              <w:i/>
            </w:rPr>
          </w:pPr>
          <w:r w:rsidRPr="00F33A04">
            <w:rPr>
              <w:rFonts w:eastAsia="Calibri"/>
              <w:b/>
              <w:i/>
            </w:rPr>
            <w:t>Secondary activities:</w:t>
          </w:r>
        </w:p>
        <w:p w14:paraId="64977538" w14:textId="77777777" w:rsidR="00D83814" w:rsidRPr="00F33A04" w:rsidRDefault="00D83814" w:rsidP="00D83814">
          <w:pPr>
            <w:numPr>
              <w:ilvl w:val="0"/>
              <w:numId w:val="36"/>
            </w:numPr>
            <w:spacing w:after="0" w:line="480" w:lineRule="auto"/>
            <w:jc w:val="both"/>
            <w:rPr>
              <w:rFonts w:eastAsia="Calibri"/>
            </w:rPr>
          </w:pPr>
          <w:r w:rsidRPr="00F33A04">
            <w:rPr>
              <w:rFonts w:eastAsia="Calibri"/>
              <w:b/>
              <w:i/>
            </w:rPr>
            <w:t>Firm infrastructure</w:t>
          </w:r>
          <w:r w:rsidRPr="00F33A04">
            <w:rPr>
              <w:rFonts w:eastAsia="Calibri"/>
            </w:rPr>
            <w:t>: displays a very important role in ensuring that the quality of management, accounting, legal model handling and planning and strategic management is maintained. The organisation is currently operating in more than 220 different countries around the world and it has also made constant investment in fleet, hubs and final mile delivery solutions</w:t>
          </w:r>
          <w:r>
            <w:rPr>
              <w:rFonts w:eastAsia="Calibri"/>
            </w:rPr>
            <w:t xml:space="preserve"> (</w:t>
          </w:r>
          <w:r w:rsidRPr="00684947">
            <w:rPr>
              <w:rFonts w:eastAsia="Calibri"/>
            </w:rPr>
            <w:t>Baliyan</w:t>
          </w:r>
          <w:r>
            <w:rPr>
              <w:rFonts w:eastAsia="Calibri"/>
            </w:rPr>
            <w:t xml:space="preserve"> </w:t>
          </w:r>
          <w:r>
            <w:rPr>
              <w:rFonts w:eastAsia="Calibri"/>
              <w:i/>
              <w:iCs/>
            </w:rPr>
            <w:t xml:space="preserve">et al. </w:t>
          </w:r>
          <w:r>
            <w:rPr>
              <w:rFonts w:eastAsia="Calibri"/>
            </w:rPr>
            <w:t>2022)</w:t>
          </w:r>
          <w:r w:rsidRPr="00F33A04">
            <w:rPr>
              <w:rFonts w:eastAsia="Calibri"/>
            </w:rPr>
            <w:t xml:space="preserve">. This has made the infrastructure of </w:t>
          </w:r>
          <w:r w:rsidRPr="00F33A04">
            <w:rPr>
              <w:rFonts w:eastAsia="Calibri"/>
            </w:rPr>
            <w:lastRenderedPageBreak/>
            <w:t>the organisation extremely strong. The organisation is also facilitating green supply chain and climate neutral shipping. The carbon footprint reporting is also contributing to the strong infrastructure growth and development.</w:t>
          </w:r>
        </w:p>
        <w:p w14:paraId="2178C7F4" w14:textId="77777777" w:rsidR="00D83814" w:rsidRPr="00F33A04" w:rsidRDefault="00D83814" w:rsidP="00D83814">
          <w:pPr>
            <w:numPr>
              <w:ilvl w:val="0"/>
              <w:numId w:val="36"/>
            </w:numPr>
            <w:spacing w:after="0" w:line="480" w:lineRule="auto"/>
            <w:jc w:val="both"/>
            <w:rPr>
              <w:rFonts w:eastAsia="Calibri"/>
            </w:rPr>
          </w:pPr>
          <w:r w:rsidRPr="00F33A04">
            <w:rPr>
              <w:rFonts w:eastAsia="Calibri"/>
              <w:b/>
              <w:i/>
            </w:rPr>
            <w:t>Human resource management</w:t>
          </w:r>
          <w:r w:rsidRPr="00F33A04">
            <w:rPr>
              <w:rFonts w:eastAsia="Calibri"/>
            </w:rPr>
            <w:t>: the organisation spends around $1.9 million each year on evaluating and upgrading different human resource aspects including selection, recording, rewarding, training and performance management. The effective human resource management strategy has helped DHL reduce the competitive nature based on commitment, motivation and skill of its workforce.</w:t>
          </w:r>
        </w:p>
        <w:p w14:paraId="319B909E" w14:textId="77777777" w:rsidR="00D83814" w:rsidRPr="00F33A04" w:rsidRDefault="00D83814" w:rsidP="00D83814">
          <w:pPr>
            <w:numPr>
              <w:ilvl w:val="0"/>
              <w:numId w:val="36"/>
            </w:numPr>
            <w:spacing w:after="0" w:line="480" w:lineRule="auto"/>
            <w:jc w:val="both"/>
            <w:rPr>
              <w:rFonts w:eastAsia="Calibri"/>
            </w:rPr>
          </w:pPr>
          <w:r w:rsidRPr="00F33A04">
            <w:rPr>
              <w:rFonts w:eastAsia="Calibri"/>
              <w:b/>
              <w:i/>
            </w:rPr>
            <w:t>Technology development:</w:t>
          </w:r>
          <w:r w:rsidRPr="00F33A04">
            <w:rPr>
              <w:rFonts w:eastAsia="Calibri"/>
            </w:rPr>
            <w:t xml:space="preserve"> info technologically advanced error, the value chain activities depend on the technological support. </w:t>
          </w:r>
          <w:r w:rsidRPr="00684947">
            <w:rPr>
              <w:rFonts w:eastAsia="Calibri"/>
            </w:rPr>
            <w:t>Baliyan</w:t>
          </w:r>
          <w:r>
            <w:rPr>
              <w:rFonts w:eastAsia="Calibri"/>
            </w:rPr>
            <w:t xml:space="preserve"> </w:t>
          </w:r>
          <w:r>
            <w:rPr>
              <w:rFonts w:eastAsia="Calibri"/>
              <w:i/>
              <w:iCs/>
            </w:rPr>
            <w:t>et al.</w:t>
          </w:r>
          <w:r w:rsidRPr="00F33A04">
            <w:rPr>
              <w:rFonts w:eastAsia="Calibri"/>
            </w:rPr>
            <w:t xml:space="preserve"> (</w:t>
          </w:r>
          <w:r>
            <w:rPr>
              <w:rFonts w:eastAsia="Calibri"/>
            </w:rPr>
            <w:t>2022</w:t>
          </w:r>
          <w:r w:rsidRPr="00F33A04">
            <w:rPr>
              <w:rFonts w:eastAsia="Calibri"/>
            </w:rPr>
            <w:t>) highlighting the technological integration within the distribution, human resource and marketing activities has allowed DHL to realise the importance of technological growth. The automation software, customer support service and data analytics are some of the most important technologies that have contributed to its competitive advantage in the market.</w:t>
          </w:r>
        </w:p>
        <w:p w14:paraId="3807C0FC" w14:textId="77777777" w:rsidR="00D83814" w:rsidRPr="00F33A04" w:rsidRDefault="00D83814" w:rsidP="00D83814">
          <w:pPr>
            <w:numPr>
              <w:ilvl w:val="0"/>
              <w:numId w:val="36"/>
            </w:numPr>
            <w:spacing w:after="0" w:line="480" w:lineRule="auto"/>
            <w:jc w:val="both"/>
            <w:rPr>
              <w:rFonts w:eastAsia="Calibri"/>
            </w:rPr>
          </w:pPr>
          <w:r w:rsidRPr="00F33A04">
            <w:rPr>
              <w:rFonts w:eastAsia="Calibri"/>
              <w:b/>
              <w:i/>
            </w:rPr>
            <w:t>Procurement</w:t>
          </w:r>
          <w:r w:rsidRPr="00F33A04">
            <w:rPr>
              <w:rFonts w:eastAsia="Calibri"/>
            </w:rPr>
            <w:t>: The organisation has chosen to simplify its procurement system by achieving effectiveness and efficiency in its operational process and business processes. The document strategy of the organisation uses advanced information and communication technology to facilitate efficient flow of information and data to complete the transactions</w:t>
          </w:r>
          <w:r>
            <w:rPr>
              <w:rFonts w:eastAsia="Calibri"/>
            </w:rPr>
            <w:t xml:space="preserve"> (</w:t>
          </w:r>
          <w:r w:rsidRPr="00684947">
            <w:rPr>
              <w:rFonts w:eastAsia="Calibri"/>
            </w:rPr>
            <w:t>Baliyan</w:t>
          </w:r>
          <w:r>
            <w:rPr>
              <w:rFonts w:eastAsia="Calibri"/>
            </w:rPr>
            <w:t xml:space="preserve"> </w:t>
          </w:r>
          <w:r>
            <w:rPr>
              <w:rFonts w:eastAsia="Calibri"/>
              <w:i/>
              <w:iCs/>
            </w:rPr>
            <w:t xml:space="preserve">et al. </w:t>
          </w:r>
          <w:r>
            <w:rPr>
              <w:rFonts w:eastAsia="Calibri"/>
            </w:rPr>
            <w:t>2022)</w:t>
          </w:r>
          <w:r w:rsidRPr="00F33A04">
            <w:rPr>
              <w:rFonts w:eastAsia="Calibri"/>
            </w:rPr>
            <w:t>.</w:t>
          </w:r>
        </w:p>
        <w:p w14:paraId="1C83573F" w14:textId="77777777" w:rsidR="00D83814" w:rsidRPr="00F33A04" w:rsidRDefault="00D83814" w:rsidP="00D83814">
          <w:pPr>
            <w:spacing w:line="480" w:lineRule="auto"/>
            <w:jc w:val="both"/>
            <w:rPr>
              <w:rFonts w:eastAsia="Calibri"/>
              <w:b/>
            </w:rPr>
          </w:pPr>
          <w:r w:rsidRPr="00F33A04">
            <w:rPr>
              <w:rFonts w:eastAsia="Calibri"/>
              <w:b/>
            </w:rPr>
            <w:t>Global marketing</w:t>
          </w:r>
        </w:p>
        <w:p w14:paraId="75B6BB3D" w14:textId="77777777" w:rsidR="00D83814" w:rsidRPr="00F33A04" w:rsidRDefault="00D83814" w:rsidP="00D83814">
          <w:pPr>
            <w:spacing w:line="480" w:lineRule="auto"/>
            <w:jc w:val="both"/>
            <w:rPr>
              <w:rFonts w:eastAsia="Calibri"/>
            </w:rPr>
          </w:pPr>
          <w:r w:rsidRPr="00F33A04">
            <w:rPr>
              <w:rFonts w:eastAsia="Calibri"/>
            </w:rPr>
            <w:t>The global marketing strategy of DHL can be analysed with the help of the marketing mix. This is as follows:</w:t>
          </w:r>
        </w:p>
        <w:p w14:paraId="7E3A0B91" w14:textId="77777777" w:rsidR="00D83814" w:rsidRPr="00F33A04" w:rsidRDefault="00D83814" w:rsidP="00D83814">
          <w:pPr>
            <w:numPr>
              <w:ilvl w:val="0"/>
              <w:numId w:val="38"/>
            </w:numPr>
            <w:spacing w:after="0" w:line="480" w:lineRule="auto"/>
            <w:jc w:val="both"/>
            <w:rPr>
              <w:rFonts w:eastAsia="Calibri"/>
            </w:rPr>
          </w:pPr>
          <w:r w:rsidRPr="00F33A04">
            <w:rPr>
              <w:rFonts w:eastAsia="Calibri"/>
              <w:b/>
              <w:i/>
            </w:rPr>
            <w:t>Product</w:t>
          </w:r>
          <w:r w:rsidRPr="00F33A04">
            <w:rPr>
              <w:rFonts w:eastAsia="Calibri"/>
            </w:rPr>
            <w:t xml:space="preserve">: the product strategy of the DHL marketing strategy focuses on providing a variety of services through its 4 divisions. DHL express is the largest air carrier in the world. DHL courier service focuses on reliable and urgent transportation of the </w:t>
          </w:r>
          <w:r w:rsidRPr="00F33A04">
            <w:rPr>
              <w:rFonts w:eastAsia="Calibri"/>
            </w:rPr>
            <w:lastRenderedPageBreak/>
            <w:t>document</w:t>
          </w:r>
          <w:r>
            <w:rPr>
              <w:rFonts w:eastAsia="Calibri"/>
            </w:rPr>
            <w:t xml:space="preserve"> (</w:t>
          </w:r>
          <w:r w:rsidRPr="00C30E09">
            <w:rPr>
              <w:rFonts w:eastAsia="Calibri"/>
            </w:rPr>
            <w:t>Dhir</w:t>
          </w:r>
          <w:r w:rsidRPr="00C30E09">
            <w:t xml:space="preserve"> </w:t>
          </w:r>
          <w:r w:rsidRPr="00C30E09">
            <w:rPr>
              <w:rFonts w:eastAsia="Calibri"/>
            </w:rPr>
            <w:t>and Dhir,</w:t>
          </w:r>
          <w:r w:rsidRPr="00C30E09">
            <w:t xml:space="preserve"> </w:t>
          </w:r>
          <w:r w:rsidRPr="00C30E09">
            <w:rPr>
              <w:rFonts w:eastAsia="Calibri"/>
            </w:rPr>
            <w:t>2019</w:t>
          </w:r>
          <w:r>
            <w:rPr>
              <w:rFonts w:eastAsia="Calibri"/>
            </w:rPr>
            <w:t>)</w:t>
          </w:r>
          <w:r w:rsidRPr="00F33A04">
            <w:rPr>
              <w:rFonts w:eastAsia="Calibri"/>
            </w:rPr>
            <w:t>. DHL global forwarding offers services fall Road, real and ocean. Transport management, value-added services and warehousing are provided by DHL supply chain. Most of the DHL services are directly towards the e-commerce business that helps them over logistics services including the delivery of heavy and light parcels.</w:t>
          </w:r>
        </w:p>
        <w:p w14:paraId="13DAB5FC" w14:textId="77777777" w:rsidR="00D83814" w:rsidRPr="00F33A04" w:rsidRDefault="00D83814" w:rsidP="00D83814">
          <w:pPr>
            <w:numPr>
              <w:ilvl w:val="0"/>
              <w:numId w:val="38"/>
            </w:numPr>
            <w:spacing w:after="0" w:line="480" w:lineRule="auto"/>
            <w:jc w:val="both"/>
            <w:rPr>
              <w:rFonts w:eastAsia="Calibri"/>
            </w:rPr>
          </w:pPr>
          <w:r w:rsidRPr="00F33A04">
            <w:rPr>
              <w:rFonts w:eastAsia="Calibri"/>
              <w:b/>
              <w:i/>
            </w:rPr>
            <w:t>Price</w:t>
          </w:r>
          <w:r w:rsidRPr="00F33A04">
            <w:rPr>
              <w:rFonts w:eastAsia="Calibri"/>
            </w:rPr>
            <w:t>: the pricing strategy of the organisation focuses on ensuring that it has established compatible pricing. Hence, a competitive pricing strategy establishes where the price is set based on the price of the competitive organisations.  This strategy has contributed to an annual revenue of $22 billion every year</w:t>
          </w:r>
          <w:r>
            <w:rPr>
              <w:rFonts w:eastAsia="Calibri"/>
            </w:rPr>
            <w:t xml:space="preserve"> (</w:t>
          </w:r>
          <w:r w:rsidRPr="00C30E09">
            <w:rPr>
              <w:rFonts w:eastAsia="Calibri"/>
            </w:rPr>
            <w:t>Dhir</w:t>
          </w:r>
          <w:r w:rsidRPr="00C30E09">
            <w:t xml:space="preserve"> </w:t>
          </w:r>
          <w:r w:rsidRPr="00C30E09">
            <w:rPr>
              <w:rFonts w:eastAsia="Calibri"/>
            </w:rPr>
            <w:t>and Dhir,</w:t>
          </w:r>
          <w:r w:rsidRPr="00C30E09">
            <w:t xml:space="preserve"> </w:t>
          </w:r>
          <w:r w:rsidRPr="00C30E09">
            <w:rPr>
              <w:rFonts w:eastAsia="Calibri"/>
            </w:rPr>
            <w:t>2019</w:t>
          </w:r>
          <w:r>
            <w:rPr>
              <w:rFonts w:eastAsia="Calibri"/>
            </w:rPr>
            <w:t>)</w:t>
          </w:r>
          <w:r w:rsidRPr="00F33A04">
            <w:rPr>
              <w:rFonts w:eastAsia="Calibri"/>
            </w:rPr>
            <w:t>.</w:t>
          </w:r>
        </w:p>
        <w:p w14:paraId="48844536" w14:textId="77777777" w:rsidR="00D83814" w:rsidRPr="00F33A04" w:rsidRDefault="00D83814" w:rsidP="00D83814">
          <w:pPr>
            <w:numPr>
              <w:ilvl w:val="0"/>
              <w:numId w:val="38"/>
            </w:numPr>
            <w:spacing w:after="0" w:line="480" w:lineRule="auto"/>
            <w:jc w:val="both"/>
            <w:rPr>
              <w:rFonts w:eastAsia="Calibri"/>
            </w:rPr>
          </w:pPr>
          <w:r w:rsidRPr="00F33A04">
            <w:rPr>
              <w:rFonts w:eastAsia="Calibri"/>
              <w:b/>
              <w:i/>
            </w:rPr>
            <w:t>Distribution strategy</w:t>
          </w:r>
          <w:r w:rsidRPr="00F33A04">
            <w:rPr>
              <w:rFonts w:eastAsia="Calibri"/>
            </w:rPr>
            <w:t>: the organisation has its operations in more than 220 countries around the world. It has established 800 different terminals, warehouses, and offices. DHL express carries out operations with a fleet of more than 250 aircraft. The supply chain division operates in 60 countries around the world and has more than 1500 different offices and warehouses</w:t>
          </w:r>
          <w:r>
            <w:rPr>
              <w:rFonts w:eastAsia="Calibri"/>
            </w:rPr>
            <w:t xml:space="preserve"> (</w:t>
          </w:r>
          <w:r w:rsidRPr="00C30E09">
            <w:rPr>
              <w:rFonts w:eastAsia="Calibri"/>
            </w:rPr>
            <w:t>Dhir</w:t>
          </w:r>
          <w:r w:rsidRPr="00C30E09">
            <w:t xml:space="preserve"> </w:t>
          </w:r>
          <w:r w:rsidRPr="00C30E09">
            <w:rPr>
              <w:rFonts w:eastAsia="Calibri"/>
            </w:rPr>
            <w:t>and Dhir,</w:t>
          </w:r>
          <w:r w:rsidRPr="00C30E09">
            <w:t xml:space="preserve"> </w:t>
          </w:r>
          <w:r w:rsidRPr="00C30E09">
            <w:rPr>
              <w:rFonts w:eastAsia="Calibri"/>
            </w:rPr>
            <w:t>2019</w:t>
          </w:r>
          <w:r>
            <w:rPr>
              <w:rFonts w:eastAsia="Calibri"/>
            </w:rPr>
            <w:t>)</w:t>
          </w:r>
          <w:r w:rsidRPr="00F33A04">
            <w:rPr>
              <w:rFonts w:eastAsia="Calibri"/>
            </w:rPr>
            <w:t>. The multi-use of a house of DLF caters to many manufacturers and companies across the world.</w:t>
          </w:r>
        </w:p>
        <w:p w14:paraId="155FF918" w14:textId="77777777" w:rsidR="00D83814" w:rsidRPr="00F33A04" w:rsidRDefault="00D83814" w:rsidP="00D83814">
          <w:pPr>
            <w:numPr>
              <w:ilvl w:val="0"/>
              <w:numId w:val="38"/>
            </w:numPr>
            <w:spacing w:after="0" w:line="480" w:lineRule="auto"/>
            <w:jc w:val="both"/>
            <w:rPr>
              <w:rFonts w:eastAsia="Calibri"/>
            </w:rPr>
          </w:pPr>
          <w:r w:rsidRPr="00F33A04">
            <w:rPr>
              <w:rFonts w:eastAsia="Calibri"/>
              <w:b/>
              <w:i/>
            </w:rPr>
            <w:t>Advertising and promotional strategy</w:t>
          </w:r>
          <w:r w:rsidRPr="00F33A04">
            <w:rPr>
              <w:rFonts w:eastAsia="Calibri"/>
            </w:rPr>
            <w:t>: it’s awarded services via television advertisements, newspaper and social media platforms such as Twitter and Facebook. The organisation also sponsors various international and national events such as the football clubs of Manchester United and Formula One. The organisation depends on word-of-mouth marketing by offering high-quality services to its customers.</w:t>
          </w:r>
        </w:p>
        <w:p w14:paraId="714A9BF2" w14:textId="77777777" w:rsidR="00FF52AD" w:rsidRPr="00FF52AD" w:rsidRDefault="00FF52AD" w:rsidP="00FF52AD">
          <w:pPr>
            <w:pStyle w:val="ListParagraph"/>
            <w:numPr>
              <w:ilvl w:val="0"/>
              <w:numId w:val="38"/>
            </w:numPr>
            <w:spacing w:line="480" w:lineRule="auto"/>
            <w:jc w:val="both"/>
            <w:rPr>
              <w:rFonts w:eastAsia="Calibri"/>
            </w:rPr>
          </w:pPr>
          <w:r w:rsidRPr="00FF52AD">
            <w:rPr>
              <w:rFonts w:eastAsia="Calibri"/>
            </w:rPr>
            <w:t xml:space="preserve">The human resource management strategy of DHL is standardised, and it is the same more or less in different parts of the world. The performance and motivational training has become one of the most important initiatives that is constantly developing its talent and is introducing learning establishments in Asia Pacific regions. The deputy country manager program that was launched in 2008 in Singapore has constantly gained much </w:t>
          </w:r>
          <w:r w:rsidRPr="00FF52AD">
            <w:rPr>
              <w:rFonts w:eastAsia="Calibri"/>
            </w:rPr>
            <w:lastRenderedPageBreak/>
            <w:t>popularity in the past couple of years offering motivation training especially to the existing talent pool making them the leaders of tomorrow. Another important strategy that is followed by DHL is the online feedback program. It is known as the 360 online degree feedback symbol that was adopted to integrate the diversity in regions and populations. It focuses on performance management, leadership development program and talent review.</w:t>
          </w:r>
        </w:p>
        <w:p w14:paraId="090BAB7C" w14:textId="7F35971C" w:rsidR="00E316D4" w:rsidRDefault="00E316D4" w:rsidP="00D83814">
          <w:pPr>
            <w:spacing w:after="160" w:line="360" w:lineRule="auto"/>
          </w:pPr>
        </w:p>
        <w:p w14:paraId="5F773059" w14:textId="77777777" w:rsidR="00E316D4" w:rsidRDefault="00E316D4" w:rsidP="00E316D4">
          <w:pPr>
            <w:spacing w:after="160" w:line="360" w:lineRule="auto"/>
          </w:pPr>
        </w:p>
        <w:p w14:paraId="1FBE7AEE" w14:textId="2F5EB5F4" w:rsidR="00E316D4" w:rsidRDefault="00E316D4" w:rsidP="00E316D4">
          <w:pPr>
            <w:pStyle w:val="Heading2"/>
          </w:pPr>
          <w:bookmarkStart w:id="15" w:name="_Toc134043608"/>
          <w:r>
            <w:t>SWOT analysis</w:t>
          </w:r>
          <w:bookmarkEnd w:id="15"/>
        </w:p>
        <w:p w14:paraId="0E0FA4D8" w14:textId="77777777" w:rsidR="00FF52AD" w:rsidRPr="00FF52AD" w:rsidRDefault="00FF52AD" w:rsidP="00FF52AD">
          <w:pPr>
            <w:spacing w:line="360" w:lineRule="auto"/>
            <w:jc w:val="both"/>
            <w:rPr>
              <w:color w:val="000000" w:themeColor="text1"/>
            </w:rPr>
          </w:pPr>
          <w:r w:rsidRPr="00FF52AD">
            <w:rPr>
              <w:color w:val="000000" w:themeColor="text1"/>
            </w:rPr>
            <w:t xml:space="preserve">SWOT analysis is a tool used to identify the internal strength and weaknesses and evaluate the external opportunities and threats. This helps in situational analysis. </w:t>
          </w:r>
        </w:p>
        <w:p w14:paraId="0933BD1A" w14:textId="77777777" w:rsidR="00FF52AD" w:rsidRPr="00F33A04" w:rsidRDefault="00FF52AD" w:rsidP="00FF52AD">
          <w:pPr>
            <w:numPr>
              <w:ilvl w:val="0"/>
              <w:numId w:val="39"/>
            </w:numPr>
            <w:spacing w:after="0" w:line="480" w:lineRule="auto"/>
            <w:jc w:val="both"/>
            <w:rPr>
              <w:rFonts w:eastAsia="Calibri"/>
            </w:rPr>
          </w:pPr>
          <w:r w:rsidRPr="00F33A04">
            <w:rPr>
              <w:rFonts w:eastAsia="Calibri"/>
              <w:b/>
              <w:i/>
            </w:rPr>
            <w:t>Strength</w:t>
          </w:r>
          <w:r w:rsidRPr="00F33A04">
            <w:rPr>
              <w:rFonts w:eastAsia="Calibri"/>
            </w:rPr>
            <w:t>:</w:t>
          </w:r>
        </w:p>
        <w:p w14:paraId="20EA3EA0" w14:textId="77777777" w:rsidR="00FF52AD" w:rsidRPr="00F33A04" w:rsidRDefault="00FF52AD" w:rsidP="00FF52AD">
          <w:pPr>
            <w:spacing w:line="480" w:lineRule="auto"/>
            <w:jc w:val="both"/>
            <w:rPr>
              <w:rFonts w:eastAsia="Calibri"/>
            </w:rPr>
          </w:pPr>
          <w:r w:rsidRPr="00F33A04">
            <w:rPr>
              <w:rFonts w:eastAsia="Calibri"/>
            </w:rPr>
            <w:t>The organisation is a specialist for delivering the services and products bought heavy and light across to 20 different countries around the world. As the official logistics partner for more than 72 different e-commerce brands, the organisation is offering innovative solutions specially to overcome complex and challenging logistics issues especially in the field of fashion and lifestyle, music, motorsport and culture</w:t>
          </w:r>
          <w:r>
            <w:rPr>
              <w:rFonts w:eastAsia="Calibri"/>
            </w:rPr>
            <w:t xml:space="preserve"> (</w:t>
          </w:r>
          <w:r w:rsidRPr="00031642">
            <w:rPr>
              <w:rFonts w:eastAsia="Calibri"/>
            </w:rPr>
            <w:t>dhl.com</w:t>
          </w:r>
          <w:r>
            <w:rPr>
              <w:rFonts w:eastAsia="Calibri"/>
            </w:rPr>
            <w:t>, 2023)</w:t>
          </w:r>
          <w:r w:rsidRPr="00F33A04">
            <w:rPr>
              <w:rFonts w:eastAsia="Calibri"/>
            </w:rPr>
            <w:t>. The organisation owns more than 10 different patents and intellectual property rights including its trademark. It allows exclusivity over the products and the competitors do not have the right to copy.</w:t>
          </w:r>
        </w:p>
        <w:p w14:paraId="55715218" w14:textId="77777777" w:rsidR="00FF52AD" w:rsidRPr="00F33A04" w:rsidRDefault="00FF52AD" w:rsidP="00FF52AD">
          <w:pPr>
            <w:numPr>
              <w:ilvl w:val="0"/>
              <w:numId w:val="42"/>
            </w:numPr>
            <w:spacing w:after="0" w:line="480" w:lineRule="auto"/>
            <w:jc w:val="both"/>
            <w:rPr>
              <w:rFonts w:eastAsia="Calibri"/>
            </w:rPr>
          </w:pPr>
          <w:r w:rsidRPr="00F33A04">
            <w:rPr>
              <w:rFonts w:eastAsia="Calibri"/>
              <w:b/>
              <w:i/>
            </w:rPr>
            <w:t>Weakness</w:t>
          </w:r>
          <w:r w:rsidRPr="00F33A04">
            <w:rPr>
              <w:rFonts w:eastAsia="Calibri"/>
            </w:rPr>
            <w:t>:</w:t>
          </w:r>
        </w:p>
        <w:p w14:paraId="776757FA" w14:textId="77777777" w:rsidR="00FF52AD" w:rsidRPr="00F33A04" w:rsidRDefault="00FF52AD" w:rsidP="00FF52AD">
          <w:pPr>
            <w:spacing w:line="480" w:lineRule="auto"/>
            <w:jc w:val="both"/>
            <w:rPr>
              <w:rFonts w:eastAsia="Calibri"/>
            </w:rPr>
          </w:pPr>
          <w:r w:rsidRPr="00F33A04">
            <w:rPr>
              <w:rFonts w:eastAsia="Calibri"/>
            </w:rPr>
            <w:t>The human resource management strategy of the organisation is a major weakness because it must deal with a diverse group of employees who are different from one another in terms of cultural and ethnic background. Under such a situation, the strategy of the organisation to establish the standardised human resource management policy is not contributing towards growth and prosperity</w:t>
          </w:r>
          <w:r>
            <w:rPr>
              <w:rFonts w:eastAsia="Calibri"/>
            </w:rPr>
            <w:t xml:space="preserve"> (</w:t>
          </w:r>
          <w:r w:rsidRPr="00031642">
            <w:rPr>
              <w:rFonts w:eastAsia="Calibri"/>
            </w:rPr>
            <w:t>dhl.com</w:t>
          </w:r>
          <w:r>
            <w:rPr>
              <w:rFonts w:eastAsia="Calibri"/>
            </w:rPr>
            <w:t>, 2023)</w:t>
          </w:r>
          <w:r w:rsidRPr="00F33A04">
            <w:rPr>
              <w:rFonts w:eastAsia="Calibri"/>
            </w:rPr>
            <w:t>.</w:t>
          </w:r>
        </w:p>
        <w:p w14:paraId="52A71C49" w14:textId="77777777" w:rsidR="00FF52AD" w:rsidRPr="00F33A04" w:rsidRDefault="00FF52AD" w:rsidP="00FF52AD">
          <w:pPr>
            <w:numPr>
              <w:ilvl w:val="0"/>
              <w:numId w:val="40"/>
            </w:numPr>
            <w:spacing w:after="0" w:line="480" w:lineRule="auto"/>
            <w:jc w:val="both"/>
            <w:rPr>
              <w:rFonts w:eastAsia="Calibri"/>
              <w:b/>
              <w:i/>
            </w:rPr>
          </w:pPr>
          <w:r w:rsidRPr="00F33A04">
            <w:rPr>
              <w:rFonts w:eastAsia="Calibri"/>
              <w:b/>
              <w:i/>
            </w:rPr>
            <w:lastRenderedPageBreak/>
            <w:t xml:space="preserve">Opportunities: </w:t>
          </w:r>
        </w:p>
        <w:p w14:paraId="6FF51022" w14:textId="77777777" w:rsidR="00FF52AD" w:rsidRPr="00F33A04" w:rsidRDefault="00FF52AD" w:rsidP="00FF52AD">
          <w:pPr>
            <w:spacing w:line="480" w:lineRule="auto"/>
            <w:jc w:val="both"/>
            <w:rPr>
              <w:rFonts w:eastAsia="Calibri"/>
            </w:rPr>
          </w:pPr>
          <w:r w:rsidRPr="00F33A04">
            <w:rPr>
              <w:rFonts w:eastAsia="Calibri"/>
            </w:rPr>
            <w:t>The organisation can inculcate the technological growth and development for enhancing the productivity and growth of the company in the international market. The organisation can also learn from its competitors and implement exclusive strategies that can establish a stronghold for the company in the market.</w:t>
          </w:r>
        </w:p>
        <w:p w14:paraId="2778CC9C" w14:textId="77777777" w:rsidR="00FF52AD" w:rsidRPr="00F33A04" w:rsidRDefault="00FF52AD" w:rsidP="00FF52AD">
          <w:pPr>
            <w:numPr>
              <w:ilvl w:val="0"/>
              <w:numId w:val="41"/>
            </w:numPr>
            <w:spacing w:after="0" w:line="480" w:lineRule="auto"/>
            <w:jc w:val="both"/>
            <w:rPr>
              <w:rFonts w:eastAsia="Calibri"/>
            </w:rPr>
          </w:pPr>
          <w:r w:rsidRPr="00F33A04">
            <w:rPr>
              <w:rFonts w:eastAsia="Calibri"/>
              <w:b/>
              <w:i/>
            </w:rPr>
            <w:t>Threats</w:t>
          </w:r>
          <w:r w:rsidRPr="00F33A04">
            <w:rPr>
              <w:rFonts w:eastAsia="Calibri"/>
            </w:rPr>
            <w:t>:</w:t>
          </w:r>
        </w:p>
        <w:p w14:paraId="4C5EBE7D" w14:textId="6C71D441" w:rsidR="00E316D4" w:rsidRPr="00FF52AD" w:rsidRDefault="00FF52AD" w:rsidP="00FF52AD">
          <w:pPr>
            <w:spacing w:line="480" w:lineRule="auto"/>
            <w:jc w:val="both"/>
            <w:rPr>
              <w:rFonts w:eastAsia="Calibri"/>
            </w:rPr>
          </w:pPr>
          <w:r w:rsidRPr="00F33A04">
            <w:rPr>
              <w:rFonts w:eastAsia="Calibri"/>
            </w:rPr>
            <w:t>The organisation is facing a major threat of cyber-attack specially an attack on the sensitive information of the customers from any kind of unauthorised access. Climate change in various parts of the world is also leading to natural disasters that are impacting its operational stability.</w:t>
          </w:r>
        </w:p>
        <w:p w14:paraId="51FF5B4F" w14:textId="77777777" w:rsidR="00E316D4" w:rsidRDefault="00E316D4" w:rsidP="00E316D4">
          <w:pPr>
            <w:spacing w:line="360" w:lineRule="auto"/>
          </w:pPr>
        </w:p>
        <w:p w14:paraId="40F8E4C4" w14:textId="69BEA49D" w:rsidR="00E316D4" w:rsidRDefault="00E316D4" w:rsidP="00E316D4">
          <w:pPr>
            <w:pStyle w:val="Heading1"/>
          </w:pPr>
          <w:bookmarkStart w:id="16" w:name="_Toc134043609"/>
          <w:r>
            <w:t>Entry Modes</w:t>
          </w:r>
          <w:bookmarkEnd w:id="16"/>
        </w:p>
        <w:p w14:paraId="28445B71" w14:textId="77777777" w:rsidR="00FF52AD" w:rsidRPr="00F33A04" w:rsidRDefault="00FF52AD" w:rsidP="00FF52AD">
          <w:pPr>
            <w:pStyle w:val="Heading1"/>
          </w:pPr>
          <w:bookmarkStart w:id="17" w:name="_Toc129438096"/>
          <w:bookmarkStart w:id="18" w:name="_Toc134043610"/>
          <w:r w:rsidRPr="00F33A04">
            <w:t>Styles of entry into the host country and critical analysis of the selected entry mode by the organisation in the target market</w:t>
          </w:r>
          <w:bookmarkEnd w:id="17"/>
          <w:bookmarkEnd w:id="18"/>
        </w:p>
        <w:p w14:paraId="6174D2B8" w14:textId="77777777" w:rsidR="00FF52AD" w:rsidRPr="00F33A04" w:rsidRDefault="00FF52AD" w:rsidP="00FF52AD">
          <w:pPr>
            <w:spacing w:line="480" w:lineRule="auto"/>
            <w:jc w:val="both"/>
            <w:rPr>
              <w:rFonts w:eastAsia="Calibri"/>
            </w:rPr>
          </w:pPr>
          <w:r w:rsidRPr="00F33A04">
            <w:rPr>
              <w:rFonts w:eastAsia="Calibri"/>
            </w:rPr>
            <w:t xml:space="preserve">At present, there are six different modes of entering into a particular foreign market. These are exporting, licensing, franchising, joint-venture, foreign direct investment, and wholly owned subsidiary. </w:t>
          </w:r>
        </w:p>
        <w:p w14:paraId="59C4C06C" w14:textId="77777777" w:rsidR="00FF52AD" w:rsidRPr="00F33A04" w:rsidRDefault="00FF52AD" w:rsidP="00FF52AD">
          <w:pPr>
            <w:numPr>
              <w:ilvl w:val="0"/>
              <w:numId w:val="43"/>
            </w:numPr>
            <w:spacing w:after="0" w:line="480" w:lineRule="auto"/>
            <w:jc w:val="both"/>
            <w:rPr>
              <w:rFonts w:eastAsia="Calibri"/>
            </w:rPr>
          </w:pPr>
          <w:r w:rsidRPr="00864879">
            <w:rPr>
              <w:rFonts w:eastAsia="Calibri"/>
              <w:b/>
              <w:bCs/>
              <w:i/>
              <w:iCs/>
            </w:rPr>
            <w:t>Exporting</w:t>
          </w:r>
          <w:r w:rsidRPr="00F33A04">
            <w:rPr>
              <w:rFonts w:eastAsia="Calibri"/>
            </w:rPr>
            <w:t xml:space="preserve"> is the direct selling of goods and services into a particular country. </w:t>
          </w:r>
        </w:p>
        <w:p w14:paraId="6C16D86E" w14:textId="77777777" w:rsidR="00FF52AD" w:rsidRPr="00F33A04" w:rsidRDefault="00FF52AD" w:rsidP="00FF52AD">
          <w:pPr>
            <w:numPr>
              <w:ilvl w:val="0"/>
              <w:numId w:val="43"/>
            </w:numPr>
            <w:spacing w:after="0" w:line="480" w:lineRule="auto"/>
            <w:jc w:val="both"/>
            <w:rPr>
              <w:rFonts w:eastAsia="Calibri"/>
            </w:rPr>
          </w:pPr>
          <w:r w:rsidRPr="00864879">
            <w:rPr>
              <w:rFonts w:eastAsia="Calibri"/>
              <w:b/>
              <w:bCs/>
              <w:i/>
              <w:iCs/>
            </w:rPr>
            <w:t>Licensing</w:t>
          </w:r>
          <w:r w:rsidRPr="00F33A04">
            <w:rPr>
              <w:rFonts w:eastAsia="Calibri"/>
            </w:rPr>
            <w:t xml:space="preserve"> is allowing another company in the target market to use the property of a particular organisation. These properties can be trademarks, production, and patterns</w:t>
          </w:r>
          <w:r>
            <w:rPr>
              <w:rFonts w:eastAsia="Calibri"/>
            </w:rPr>
            <w:t xml:space="preserve"> (</w:t>
          </w:r>
          <w:r w:rsidRPr="00EE5BC4">
            <w:rPr>
              <w:rFonts w:eastAsia="Calibri"/>
            </w:rPr>
            <w:t>Rochayatun</w:t>
          </w:r>
          <w:r>
            <w:rPr>
              <w:rFonts w:eastAsia="Calibri"/>
            </w:rPr>
            <w:t xml:space="preserve"> </w:t>
          </w:r>
          <w:r w:rsidRPr="00EE5BC4">
            <w:rPr>
              <w:rFonts w:eastAsia="Calibri"/>
            </w:rPr>
            <w:t>and Bidin,</w:t>
          </w:r>
          <w:r w:rsidRPr="00EE5BC4">
            <w:t xml:space="preserve"> </w:t>
          </w:r>
          <w:r w:rsidRPr="00EE5BC4">
            <w:rPr>
              <w:rFonts w:eastAsia="Calibri"/>
            </w:rPr>
            <w:t>2022</w:t>
          </w:r>
          <w:r>
            <w:rPr>
              <w:rFonts w:eastAsia="Calibri"/>
            </w:rPr>
            <w:t>)</w:t>
          </w:r>
          <w:r w:rsidRPr="00F33A04">
            <w:rPr>
              <w:rFonts w:eastAsia="Calibri"/>
            </w:rPr>
            <w:t xml:space="preserve">. </w:t>
          </w:r>
        </w:p>
        <w:p w14:paraId="4379F510" w14:textId="77777777" w:rsidR="00FF52AD" w:rsidRPr="00F33A04" w:rsidRDefault="00FF52AD" w:rsidP="00FF52AD">
          <w:pPr>
            <w:numPr>
              <w:ilvl w:val="0"/>
              <w:numId w:val="43"/>
            </w:numPr>
            <w:spacing w:after="0" w:line="480" w:lineRule="auto"/>
            <w:jc w:val="both"/>
            <w:rPr>
              <w:rFonts w:eastAsia="Calibri"/>
            </w:rPr>
          </w:pPr>
          <w:r w:rsidRPr="00864879">
            <w:rPr>
              <w:rFonts w:eastAsia="Calibri"/>
              <w:b/>
              <w:bCs/>
              <w:i/>
              <w:iCs/>
            </w:rPr>
            <w:t>Franchising</w:t>
          </w:r>
          <w:r w:rsidRPr="00F33A04">
            <w:rPr>
              <w:rFonts w:eastAsia="Calibri"/>
            </w:rPr>
            <w:t xml:space="preserve"> is allowing the franchisee to get access to the intellectual property rights. However, the franchisee needs to follow certain rules and decorations as per the contract. </w:t>
          </w:r>
        </w:p>
        <w:p w14:paraId="38BB3F74" w14:textId="77777777" w:rsidR="00FF52AD" w:rsidRPr="00F33A04" w:rsidRDefault="00FF52AD" w:rsidP="00FF52AD">
          <w:pPr>
            <w:numPr>
              <w:ilvl w:val="0"/>
              <w:numId w:val="43"/>
            </w:numPr>
            <w:spacing w:after="0" w:line="480" w:lineRule="auto"/>
            <w:jc w:val="both"/>
            <w:rPr>
              <w:rFonts w:eastAsia="Calibri"/>
            </w:rPr>
          </w:pPr>
          <w:r w:rsidRPr="00864879">
            <w:rPr>
              <w:rFonts w:eastAsia="Calibri"/>
              <w:b/>
              <w:bCs/>
              <w:i/>
              <w:iCs/>
            </w:rPr>
            <w:lastRenderedPageBreak/>
            <w:t>Joint venture</w:t>
          </w:r>
          <w:r w:rsidRPr="00F33A04">
            <w:rPr>
              <w:rFonts w:eastAsia="Calibri"/>
            </w:rPr>
            <w:t xml:space="preserve"> consists of two companies establishing a jointly owned business. One company is a local business, and the other company is a foreign investor. </w:t>
          </w:r>
        </w:p>
        <w:p w14:paraId="027E1A6A" w14:textId="77777777" w:rsidR="00FF52AD" w:rsidRPr="00F33A04" w:rsidRDefault="00FF52AD" w:rsidP="00FF52AD">
          <w:pPr>
            <w:numPr>
              <w:ilvl w:val="0"/>
              <w:numId w:val="43"/>
            </w:numPr>
            <w:spacing w:after="0" w:line="480" w:lineRule="auto"/>
            <w:jc w:val="both"/>
            <w:rPr>
              <w:rFonts w:eastAsia="Calibri"/>
            </w:rPr>
          </w:pPr>
          <w:r w:rsidRPr="00864879">
            <w:rPr>
              <w:rFonts w:eastAsia="Calibri"/>
              <w:b/>
              <w:bCs/>
              <w:i/>
              <w:iCs/>
            </w:rPr>
            <w:t>Foreign</w:t>
          </w:r>
          <w:r w:rsidRPr="00F33A04">
            <w:rPr>
              <w:rFonts w:eastAsia="Calibri"/>
            </w:rPr>
            <w:t xml:space="preserve"> </w:t>
          </w:r>
          <w:r w:rsidRPr="00864879">
            <w:rPr>
              <w:rFonts w:eastAsia="Calibri"/>
              <w:b/>
              <w:bCs/>
              <w:i/>
              <w:iCs/>
            </w:rPr>
            <w:t>direct</w:t>
          </w:r>
          <w:r w:rsidRPr="00F33A04">
            <w:rPr>
              <w:rFonts w:eastAsia="Calibri"/>
            </w:rPr>
            <w:t xml:space="preserve"> </w:t>
          </w:r>
          <w:r w:rsidRPr="00864879">
            <w:rPr>
              <w:rFonts w:eastAsia="Calibri"/>
              <w:b/>
              <w:bCs/>
              <w:i/>
              <w:iCs/>
            </w:rPr>
            <w:t>investment</w:t>
          </w:r>
          <w:r w:rsidRPr="00F33A04">
            <w:rPr>
              <w:rFonts w:eastAsia="Calibri"/>
            </w:rPr>
            <w:t xml:space="preserve"> is the foreign company directly investing in the facilities of a foreign market. </w:t>
          </w:r>
        </w:p>
        <w:p w14:paraId="3AC7FCBF" w14:textId="77777777" w:rsidR="00FF52AD" w:rsidRPr="00F33A04" w:rsidRDefault="00FF52AD" w:rsidP="00FF52AD">
          <w:pPr>
            <w:numPr>
              <w:ilvl w:val="0"/>
              <w:numId w:val="43"/>
            </w:numPr>
            <w:spacing w:after="0" w:line="480" w:lineRule="auto"/>
            <w:jc w:val="both"/>
            <w:rPr>
              <w:rFonts w:eastAsia="Calibri"/>
            </w:rPr>
          </w:pPr>
          <w:r w:rsidRPr="00F33A04">
            <w:rPr>
              <w:rFonts w:eastAsia="Calibri"/>
            </w:rPr>
            <w:t xml:space="preserve">The </w:t>
          </w:r>
          <w:r w:rsidRPr="00864879">
            <w:rPr>
              <w:rFonts w:eastAsia="Calibri"/>
              <w:b/>
              <w:bCs/>
              <w:i/>
              <w:iCs/>
            </w:rPr>
            <w:t>wholly</w:t>
          </w:r>
          <w:r w:rsidRPr="00F33A04">
            <w:rPr>
              <w:rFonts w:eastAsia="Calibri"/>
            </w:rPr>
            <w:t xml:space="preserve"> </w:t>
          </w:r>
          <w:r w:rsidRPr="00864879">
            <w:rPr>
              <w:rFonts w:eastAsia="Calibri"/>
              <w:b/>
              <w:bCs/>
              <w:i/>
              <w:iCs/>
            </w:rPr>
            <w:t>owned</w:t>
          </w:r>
          <w:r w:rsidRPr="00F33A04">
            <w:rPr>
              <w:rFonts w:eastAsia="Calibri"/>
            </w:rPr>
            <w:t xml:space="preserve"> </w:t>
          </w:r>
          <w:r w:rsidRPr="00864879">
            <w:rPr>
              <w:rFonts w:eastAsia="Calibri"/>
              <w:b/>
              <w:bCs/>
              <w:i/>
              <w:iCs/>
            </w:rPr>
            <w:t>subsidiary</w:t>
          </w:r>
          <w:r w:rsidRPr="00F33A04">
            <w:rPr>
              <w:rFonts w:eastAsia="Calibri"/>
            </w:rPr>
            <w:t xml:space="preserve"> allows the foreign business to own a particular company directly</w:t>
          </w:r>
          <w:r>
            <w:rPr>
              <w:rFonts w:eastAsia="Calibri"/>
            </w:rPr>
            <w:t xml:space="preserve"> (</w:t>
          </w:r>
          <w:r w:rsidRPr="00D9723E">
            <w:rPr>
              <w:rFonts w:eastAsia="Calibri"/>
            </w:rPr>
            <w:t>Siamagka</w:t>
          </w:r>
          <w:r>
            <w:rPr>
              <w:rFonts w:eastAsia="Calibri"/>
            </w:rPr>
            <w:t xml:space="preserve"> </w:t>
          </w:r>
          <w:r w:rsidRPr="00D9723E">
            <w:rPr>
              <w:rFonts w:eastAsia="Calibri"/>
            </w:rPr>
            <w:t>and Brouthers,</w:t>
          </w:r>
          <w:r w:rsidRPr="00D9723E">
            <w:t xml:space="preserve"> </w:t>
          </w:r>
          <w:r w:rsidRPr="00D9723E">
            <w:rPr>
              <w:rFonts w:eastAsia="Calibri"/>
            </w:rPr>
            <w:t>2020</w:t>
          </w:r>
          <w:r>
            <w:rPr>
              <w:rFonts w:eastAsia="Calibri"/>
            </w:rPr>
            <w:t>)</w:t>
          </w:r>
          <w:r w:rsidRPr="00F33A04">
            <w:rPr>
              <w:rFonts w:eastAsia="Calibri"/>
            </w:rPr>
            <w:t>.</w:t>
          </w:r>
        </w:p>
        <w:p w14:paraId="5C437190" w14:textId="18C19D7F" w:rsidR="00E316D4" w:rsidRPr="00FF52AD" w:rsidRDefault="00FF52AD" w:rsidP="00FF52AD">
          <w:pPr>
            <w:spacing w:line="480" w:lineRule="auto"/>
            <w:jc w:val="both"/>
            <w:rPr>
              <w:rFonts w:eastAsia="Calibri"/>
            </w:rPr>
          </w:pPr>
          <w:r w:rsidRPr="00F33A04">
            <w:rPr>
              <w:rFonts w:eastAsia="Calibri"/>
            </w:rPr>
            <w:t>Entering into Canada has different entry modes. However, the joint-venture is the most important entry strategy that can be implemented by the organisation because it allows the company to establish a jointly owned business with a local competitor. The local competitors in Canada is constantly on the rise and under such a condition, if the organisation is able to partner with a local competitor then DHL is likely to get information about the local needs and requirements of the country specially about the local weather which has become a major point of concern for the logistics service providers.</w:t>
          </w:r>
        </w:p>
        <w:p w14:paraId="69F0F713" w14:textId="77777777" w:rsidR="00E316D4" w:rsidRDefault="00E316D4" w:rsidP="00E316D4">
          <w:pPr>
            <w:spacing w:line="360" w:lineRule="auto"/>
          </w:pPr>
        </w:p>
        <w:p w14:paraId="1EE7A1AB" w14:textId="22687D1A" w:rsidR="00E316D4" w:rsidRDefault="00E316D4" w:rsidP="00E316D4">
          <w:pPr>
            <w:pStyle w:val="Heading1"/>
          </w:pPr>
          <w:bookmarkStart w:id="19" w:name="_Toc134043611"/>
          <w:r>
            <w:t>Conclusion</w:t>
          </w:r>
          <w:bookmarkEnd w:id="19"/>
        </w:p>
        <w:p w14:paraId="3C070D04" w14:textId="77777777" w:rsidR="00FF52AD" w:rsidRDefault="00FF52AD" w:rsidP="00FF52AD">
          <w:pPr>
            <w:spacing w:line="480" w:lineRule="auto"/>
            <w:jc w:val="both"/>
            <w:rPr>
              <w:rFonts w:eastAsia="Calibri"/>
            </w:rPr>
          </w:pPr>
          <w:r w:rsidRPr="00F33A04">
            <w:rPr>
              <w:rFonts w:eastAsia="Calibri"/>
            </w:rPr>
            <w:t>The assignment has clearly identified the external and internal analysis of DHL and the competitive advantage it is likely to get once it enters into the host country of Canada. The factors that need to be considered while entering into the host country and the strategies that need to be implemented to make the organisation of success within the country have been evaluated in the due course of the study.</w:t>
          </w:r>
        </w:p>
        <w:p w14:paraId="5508CAA7" w14:textId="2E8B9605" w:rsidR="00E316D4" w:rsidRDefault="00E316D4" w:rsidP="00E316D4"/>
        <w:p w14:paraId="1D94157B" w14:textId="77777777" w:rsidR="00E316D4" w:rsidRDefault="00E316D4" w:rsidP="00E316D4">
          <w:pPr>
            <w:spacing w:line="360" w:lineRule="auto"/>
          </w:pPr>
        </w:p>
        <w:p w14:paraId="3731E4D4" w14:textId="4D5340A2" w:rsidR="00E316D4" w:rsidRDefault="00E316D4" w:rsidP="00E316D4">
          <w:pPr>
            <w:pStyle w:val="Heading1"/>
          </w:pPr>
          <w:bookmarkStart w:id="20" w:name="_Toc134043612"/>
          <w:r>
            <w:lastRenderedPageBreak/>
            <w:t>References</w:t>
          </w:r>
          <w:bookmarkEnd w:id="20"/>
          <w:r>
            <w:t xml:space="preserve"> </w:t>
          </w:r>
        </w:p>
        <w:p w14:paraId="081E8989"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Amankwah-Amoah, J., Adomako, S., Danquah, J.K., Opoku, R.A. and Zahoor, N., 2022. Foreign market knowledge, entry mode choice and SME international performance in an emerging market. </w:t>
          </w:r>
          <w:r w:rsidRPr="007B65CA">
            <w:rPr>
              <w:i/>
              <w:iCs/>
              <w:color w:val="222222"/>
              <w:shd w:val="clear" w:color="auto" w:fill="FFFFFF"/>
            </w:rPr>
            <w:t>Journal of International Management</w:t>
          </w:r>
          <w:r w:rsidRPr="007B65CA">
            <w:rPr>
              <w:color w:val="222222"/>
              <w:shd w:val="clear" w:color="auto" w:fill="FFFFFF"/>
            </w:rPr>
            <w:t>, </w:t>
          </w:r>
          <w:r w:rsidRPr="007B65CA">
            <w:rPr>
              <w:i/>
              <w:iCs/>
              <w:color w:val="222222"/>
              <w:shd w:val="clear" w:color="auto" w:fill="FFFFFF"/>
            </w:rPr>
            <w:t>28</w:t>
          </w:r>
          <w:r w:rsidRPr="007B65CA">
            <w:rPr>
              <w:color w:val="222222"/>
              <w:shd w:val="clear" w:color="auto" w:fill="FFFFFF"/>
            </w:rPr>
            <w:t>(4), p.100955.</w:t>
          </w:r>
        </w:p>
        <w:p w14:paraId="168F0B90"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Asudi, A.A. and Shale, N., ROLE OF WAREHOUSE LAYOUT DESIGN ON PERFORMANCE OF DISTRIBUTION FIRMS IN KENYA; CASE OF DHL SUPPLY CHAIN.</w:t>
          </w:r>
        </w:p>
        <w:p w14:paraId="08BB4F09"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Baliyan, M., Gupta, S., Yinjin, J.L., Kee, D.M.H., Habsah, I.L.B.A., Zetian, H., Ke, H. and Aggarwal, J., 2022. Impact of Covid-19 Pandemic on DHL Delivery Service. </w:t>
          </w:r>
          <w:r w:rsidRPr="007B65CA">
            <w:rPr>
              <w:i/>
              <w:iCs/>
              <w:color w:val="222222"/>
              <w:shd w:val="clear" w:color="auto" w:fill="FFFFFF"/>
            </w:rPr>
            <w:t>International Journal of Tourism and Hospitality in Asia Pasific (IJTHAP)</w:t>
          </w:r>
          <w:r w:rsidRPr="007B65CA">
            <w:rPr>
              <w:color w:val="222222"/>
              <w:shd w:val="clear" w:color="auto" w:fill="FFFFFF"/>
            </w:rPr>
            <w:t>, </w:t>
          </w:r>
          <w:r w:rsidRPr="007B65CA">
            <w:rPr>
              <w:i/>
              <w:iCs/>
              <w:color w:val="222222"/>
              <w:shd w:val="clear" w:color="auto" w:fill="FFFFFF"/>
            </w:rPr>
            <w:t>5</w:t>
          </w:r>
          <w:r w:rsidRPr="007B65CA">
            <w:rPr>
              <w:color w:val="222222"/>
              <w:shd w:val="clear" w:color="auto" w:fill="FFFFFF"/>
            </w:rPr>
            <w:t>(1), pp.75-86.</w:t>
          </w:r>
        </w:p>
        <w:p w14:paraId="14D3B6D5"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Bosona, T., 2020. Urban freight last mile logistics—Challenges and opportunities to improve sustainability: A literature review. </w:t>
          </w:r>
          <w:r w:rsidRPr="007B65CA">
            <w:rPr>
              <w:i/>
              <w:iCs/>
              <w:color w:val="222222"/>
              <w:shd w:val="clear" w:color="auto" w:fill="FFFFFF"/>
            </w:rPr>
            <w:t>Sustainability</w:t>
          </w:r>
          <w:r w:rsidRPr="007B65CA">
            <w:rPr>
              <w:color w:val="222222"/>
              <w:shd w:val="clear" w:color="auto" w:fill="FFFFFF"/>
            </w:rPr>
            <w:t>, </w:t>
          </w:r>
          <w:r w:rsidRPr="007B65CA">
            <w:rPr>
              <w:i/>
              <w:iCs/>
              <w:color w:val="222222"/>
              <w:shd w:val="clear" w:color="auto" w:fill="FFFFFF"/>
            </w:rPr>
            <w:t>12</w:t>
          </w:r>
          <w:r w:rsidRPr="007B65CA">
            <w:rPr>
              <w:color w:val="222222"/>
              <w:shd w:val="clear" w:color="auto" w:fill="FFFFFF"/>
            </w:rPr>
            <w:t>(21), p.8769.</w:t>
          </w:r>
        </w:p>
        <w:p w14:paraId="1919C373"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Chen, C.M. and Lu, Y., 2021. Shipment sizing for autonomous trucks of road freight. </w:t>
          </w:r>
          <w:r w:rsidRPr="007B65CA">
            <w:rPr>
              <w:i/>
              <w:iCs/>
              <w:color w:val="222222"/>
              <w:shd w:val="clear" w:color="auto" w:fill="FFFFFF"/>
            </w:rPr>
            <w:t>The International Journal of Logistics Management</w:t>
          </w:r>
          <w:r w:rsidRPr="007B65CA">
            <w:rPr>
              <w:color w:val="222222"/>
              <w:shd w:val="clear" w:color="auto" w:fill="FFFFFF"/>
            </w:rPr>
            <w:t>, </w:t>
          </w:r>
          <w:r w:rsidRPr="007B65CA">
            <w:rPr>
              <w:i/>
              <w:iCs/>
              <w:color w:val="222222"/>
              <w:shd w:val="clear" w:color="auto" w:fill="FFFFFF"/>
            </w:rPr>
            <w:t>32</w:t>
          </w:r>
          <w:r w:rsidRPr="007B65CA">
            <w:rPr>
              <w:color w:val="222222"/>
              <w:shd w:val="clear" w:color="auto" w:fill="FFFFFF"/>
            </w:rPr>
            <w:t>(2), pp.413-433.</w:t>
          </w:r>
        </w:p>
        <w:p w14:paraId="0C6BE3DA"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Chen, Y.T., Sun, E.W., Chang, M.F. and Lin, Y.B., 2021. Pragmatic real-time logistics management with traffic IoT infrastructure: Big data predictive analytics of freight travel time for Logistics 4.0. </w:t>
          </w:r>
          <w:r w:rsidRPr="007B65CA">
            <w:rPr>
              <w:i/>
              <w:iCs/>
              <w:color w:val="222222"/>
              <w:shd w:val="clear" w:color="auto" w:fill="FFFFFF"/>
            </w:rPr>
            <w:t>International Journal of Production Economics</w:t>
          </w:r>
          <w:r w:rsidRPr="007B65CA">
            <w:rPr>
              <w:color w:val="222222"/>
              <w:shd w:val="clear" w:color="auto" w:fill="FFFFFF"/>
            </w:rPr>
            <w:t>, </w:t>
          </w:r>
          <w:r w:rsidRPr="007B65CA">
            <w:rPr>
              <w:i/>
              <w:iCs/>
              <w:color w:val="222222"/>
              <w:shd w:val="clear" w:color="auto" w:fill="FFFFFF"/>
            </w:rPr>
            <w:t>238</w:t>
          </w:r>
          <w:r w:rsidRPr="007B65CA">
            <w:rPr>
              <w:color w:val="222222"/>
              <w:shd w:val="clear" w:color="auto" w:fill="FFFFFF"/>
            </w:rPr>
            <w:t>, p.108157.</w:t>
          </w:r>
        </w:p>
        <w:p w14:paraId="2210EA34"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Dang, Y., Singh, M. and Allen, T.T., 2021. Network mode optimization for the dhl supply chain. </w:t>
          </w:r>
          <w:r w:rsidRPr="007B65CA">
            <w:rPr>
              <w:i/>
              <w:iCs/>
              <w:color w:val="222222"/>
              <w:shd w:val="clear" w:color="auto" w:fill="FFFFFF"/>
            </w:rPr>
            <w:t>INFORMS Journal on Applied Analytics</w:t>
          </w:r>
          <w:r w:rsidRPr="007B65CA">
            <w:rPr>
              <w:color w:val="222222"/>
              <w:shd w:val="clear" w:color="auto" w:fill="FFFFFF"/>
            </w:rPr>
            <w:t>, </w:t>
          </w:r>
          <w:r w:rsidRPr="007B65CA">
            <w:rPr>
              <w:i/>
              <w:iCs/>
              <w:color w:val="222222"/>
              <w:shd w:val="clear" w:color="auto" w:fill="FFFFFF"/>
            </w:rPr>
            <w:t>51</w:t>
          </w:r>
          <w:r w:rsidRPr="007B65CA">
            <w:rPr>
              <w:color w:val="222222"/>
              <w:shd w:val="clear" w:color="auto" w:fill="FFFFFF"/>
            </w:rPr>
            <w:t>(3), pp.179-199.</w:t>
          </w:r>
        </w:p>
        <w:p w14:paraId="7DF595B8"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Dhir, S. and Dhir, S., 2019. DHL. </w:t>
          </w:r>
          <w:r w:rsidRPr="007B65CA">
            <w:rPr>
              <w:i/>
              <w:iCs/>
              <w:color w:val="222222"/>
              <w:shd w:val="clear" w:color="auto" w:fill="FFFFFF"/>
            </w:rPr>
            <w:t>Cases in Strategic Management: A Flexibility Perspective</w:t>
          </w:r>
          <w:r w:rsidRPr="007B65CA">
            <w:rPr>
              <w:color w:val="222222"/>
              <w:shd w:val="clear" w:color="auto" w:fill="FFFFFF"/>
            </w:rPr>
            <w:t>, pp.55-72.</w:t>
          </w:r>
        </w:p>
        <w:p w14:paraId="517DA2F6" w14:textId="77777777" w:rsidR="00FF52AD" w:rsidRPr="007B65CA" w:rsidRDefault="00FF52AD" w:rsidP="00FF52AD">
          <w:pPr>
            <w:spacing w:line="480" w:lineRule="auto"/>
            <w:rPr>
              <w:rFonts w:eastAsia="Calibri"/>
              <w:b/>
            </w:rPr>
          </w:pPr>
          <w:r w:rsidRPr="007B65CA">
            <w:lastRenderedPageBreak/>
            <w:t xml:space="preserve">dhl.com (2023) </w:t>
          </w:r>
          <w:r w:rsidRPr="007B65CA">
            <w:rPr>
              <w:i/>
              <w:iCs/>
            </w:rPr>
            <w:t xml:space="preserve">DHL </w:t>
          </w:r>
          <w:r w:rsidRPr="007B65CA">
            <w:t>Available at: https://www.dhl.com/in-en/home.html?locale=true [Accessed on 11/3/2023]</w:t>
          </w:r>
          <w:r w:rsidRPr="007B65CA">
            <w:br w:type="page"/>
          </w:r>
        </w:p>
        <w:p w14:paraId="5BE19F97"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lastRenderedPageBreak/>
            <w:t>Dong, C., Akram, A., Andersson, D., Arnäs, P.O. and Stefansson, G., 2021. The impact of emerging and disruptive technologies on freight transportation in the digital era: current state and future trends. </w:t>
          </w:r>
          <w:r w:rsidRPr="007B65CA">
            <w:rPr>
              <w:i/>
              <w:iCs/>
              <w:color w:val="222222"/>
              <w:shd w:val="clear" w:color="auto" w:fill="FFFFFF"/>
            </w:rPr>
            <w:t>The International Journal of Logistics Management</w:t>
          </w:r>
          <w:r w:rsidRPr="007B65CA">
            <w:rPr>
              <w:color w:val="222222"/>
              <w:shd w:val="clear" w:color="auto" w:fill="FFFFFF"/>
            </w:rPr>
            <w:t>, </w:t>
          </w:r>
          <w:r w:rsidRPr="007B65CA">
            <w:rPr>
              <w:i/>
              <w:iCs/>
              <w:color w:val="222222"/>
              <w:shd w:val="clear" w:color="auto" w:fill="FFFFFF"/>
            </w:rPr>
            <w:t>32</w:t>
          </w:r>
          <w:r w:rsidRPr="007B65CA">
            <w:rPr>
              <w:color w:val="222222"/>
              <w:shd w:val="clear" w:color="auto" w:fill="FFFFFF"/>
            </w:rPr>
            <w:t>(2), pp.386-412.</w:t>
          </w:r>
        </w:p>
        <w:p w14:paraId="79B45718"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Giusti, R., Iorfida, C., Li, Y., Manerba, D., Musso, S., Perboli, G., Tadei, R. and Yuan, S., 2019. Sustainable and de-stressed international supply-chains through the SYNCHRO-NET approach. </w:t>
          </w:r>
          <w:r w:rsidRPr="007B65CA">
            <w:rPr>
              <w:i/>
              <w:iCs/>
              <w:color w:val="222222"/>
              <w:shd w:val="clear" w:color="auto" w:fill="FFFFFF"/>
            </w:rPr>
            <w:t>Sustainability</w:t>
          </w:r>
          <w:r w:rsidRPr="007B65CA">
            <w:rPr>
              <w:color w:val="222222"/>
              <w:shd w:val="clear" w:color="auto" w:fill="FFFFFF"/>
            </w:rPr>
            <w:t>, </w:t>
          </w:r>
          <w:r w:rsidRPr="007B65CA">
            <w:rPr>
              <w:i/>
              <w:iCs/>
              <w:color w:val="222222"/>
              <w:shd w:val="clear" w:color="auto" w:fill="FFFFFF"/>
            </w:rPr>
            <w:t>11</w:t>
          </w:r>
          <w:r w:rsidRPr="007B65CA">
            <w:rPr>
              <w:color w:val="222222"/>
              <w:shd w:val="clear" w:color="auto" w:fill="FFFFFF"/>
            </w:rPr>
            <w:t>(4), p.1083.</w:t>
          </w:r>
        </w:p>
        <w:p w14:paraId="167E1B7F"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Hardaker, S. and Zhang, L., 2021. “Testing the water”–prior-online market entry in China. </w:t>
          </w:r>
          <w:r w:rsidRPr="007B65CA">
            <w:rPr>
              <w:i/>
              <w:iCs/>
              <w:color w:val="222222"/>
              <w:shd w:val="clear" w:color="auto" w:fill="FFFFFF"/>
            </w:rPr>
            <w:t>International Journal of Retail &amp; Distribution Management</w:t>
          </w:r>
          <w:r w:rsidRPr="007B65CA">
            <w:rPr>
              <w:color w:val="222222"/>
              <w:shd w:val="clear" w:color="auto" w:fill="FFFFFF"/>
            </w:rPr>
            <w:t>.</w:t>
          </w:r>
        </w:p>
        <w:p w14:paraId="7EF1A0A3"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Ibrahim, N., Isa, C.M.M., Nusa, F.N.M., Preece, C.N. and Ghani, M.K., 2021, August. Significant factors influencing entry decisions (SEFIED) into international market. In </w:t>
          </w:r>
          <w:r w:rsidRPr="007B65CA">
            <w:rPr>
              <w:i/>
              <w:iCs/>
              <w:color w:val="222222"/>
              <w:shd w:val="clear" w:color="auto" w:fill="FFFFFF"/>
            </w:rPr>
            <w:t>2021 IEEE 12th Control and System Graduate Research Colloquium (ICSGRC)</w:t>
          </w:r>
          <w:r w:rsidRPr="007B65CA">
            <w:rPr>
              <w:color w:val="222222"/>
              <w:shd w:val="clear" w:color="auto" w:fill="FFFFFF"/>
            </w:rPr>
            <w:t> (pp. 138-143). IEEE.</w:t>
          </w:r>
        </w:p>
        <w:p w14:paraId="16AC94B0"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Kadłubek, M., Thalassinos, E., Domagała, J., Grabowska, S. and Saniuk, S., 2022. Intelligent transportation system applications and logistics resources for logistics customer service in road freight transport enterprises. </w:t>
          </w:r>
          <w:r w:rsidRPr="007B65CA">
            <w:rPr>
              <w:i/>
              <w:iCs/>
              <w:color w:val="222222"/>
              <w:shd w:val="clear" w:color="auto" w:fill="FFFFFF"/>
            </w:rPr>
            <w:t>Energies</w:t>
          </w:r>
          <w:r w:rsidRPr="007B65CA">
            <w:rPr>
              <w:color w:val="222222"/>
              <w:shd w:val="clear" w:color="auto" w:fill="FFFFFF"/>
            </w:rPr>
            <w:t>, </w:t>
          </w:r>
          <w:r w:rsidRPr="007B65CA">
            <w:rPr>
              <w:i/>
              <w:iCs/>
              <w:color w:val="222222"/>
              <w:shd w:val="clear" w:color="auto" w:fill="FFFFFF"/>
            </w:rPr>
            <w:t>15</w:t>
          </w:r>
          <w:r w:rsidRPr="007B65CA">
            <w:rPr>
              <w:color w:val="222222"/>
              <w:shd w:val="clear" w:color="auto" w:fill="FFFFFF"/>
            </w:rPr>
            <w:t>(13), p.4668.</w:t>
          </w:r>
        </w:p>
        <w:p w14:paraId="75D0E6FF"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Katsikeas, C., Leonidou, L. and Zeriti, A., 2020. Revisiting international marketing strategy in a digital era: Opportunities, challenges, and research directions. </w:t>
          </w:r>
          <w:r w:rsidRPr="007B65CA">
            <w:rPr>
              <w:i/>
              <w:iCs/>
              <w:color w:val="222222"/>
              <w:shd w:val="clear" w:color="auto" w:fill="FFFFFF"/>
            </w:rPr>
            <w:t>International Marketing Review</w:t>
          </w:r>
          <w:r w:rsidRPr="007B65CA">
            <w:rPr>
              <w:color w:val="222222"/>
              <w:shd w:val="clear" w:color="auto" w:fill="FFFFFF"/>
            </w:rPr>
            <w:t>, </w:t>
          </w:r>
          <w:r w:rsidRPr="007B65CA">
            <w:rPr>
              <w:i/>
              <w:iCs/>
              <w:color w:val="222222"/>
              <w:shd w:val="clear" w:color="auto" w:fill="FFFFFF"/>
            </w:rPr>
            <w:t>37</w:t>
          </w:r>
          <w:r w:rsidRPr="007B65CA">
            <w:rPr>
              <w:color w:val="222222"/>
              <w:shd w:val="clear" w:color="auto" w:fill="FFFFFF"/>
            </w:rPr>
            <w:t>(3), pp.405-424.</w:t>
          </w:r>
        </w:p>
        <w:p w14:paraId="6A3AB447"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Kiani Mavi, R., Kiani Mavi, N., Olaru, D., Biermann, S. and Chi, S., 2022. Innovations in freight transport: A systematic literature evaluation and COVID implications. </w:t>
          </w:r>
          <w:r w:rsidRPr="007B65CA">
            <w:rPr>
              <w:i/>
              <w:iCs/>
              <w:color w:val="222222"/>
              <w:shd w:val="clear" w:color="auto" w:fill="FFFFFF"/>
            </w:rPr>
            <w:t>The International Journal of Logistics Management</w:t>
          </w:r>
          <w:r w:rsidRPr="007B65CA">
            <w:rPr>
              <w:color w:val="222222"/>
              <w:shd w:val="clear" w:color="auto" w:fill="FFFFFF"/>
            </w:rPr>
            <w:t>, </w:t>
          </w:r>
          <w:r w:rsidRPr="007B65CA">
            <w:rPr>
              <w:i/>
              <w:iCs/>
              <w:color w:val="222222"/>
              <w:shd w:val="clear" w:color="auto" w:fill="FFFFFF"/>
            </w:rPr>
            <w:t>33</w:t>
          </w:r>
          <w:r w:rsidRPr="007B65CA">
            <w:rPr>
              <w:color w:val="222222"/>
              <w:shd w:val="clear" w:color="auto" w:fill="FFFFFF"/>
            </w:rPr>
            <w:t>(4), pp.1157-1195.</w:t>
          </w:r>
        </w:p>
        <w:p w14:paraId="6922FA82"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Lemke, J., Kijewska, K., Iwan, S. and Dudek, T., 2021. Six sigma in urban logistics management—A case study. </w:t>
          </w:r>
          <w:r w:rsidRPr="007B65CA">
            <w:rPr>
              <w:i/>
              <w:iCs/>
              <w:color w:val="222222"/>
              <w:shd w:val="clear" w:color="auto" w:fill="FFFFFF"/>
            </w:rPr>
            <w:t>Sustainability</w:t>
          </w:r>
          <w:r w:rsidRPr="007B65CA">
            <w:rPr>
              <w:color w:val="222222"/>
              <w:shd w:val="clear" w:color="auto" w:fill="FFFFFF"/>
            </w:rPr>
            <w:t>, </w:t>
          </w:r>
          <w:r w:rsidRPr="007B65CA">
            <w:rPr>
              <w:i/>
              <w:iCs/>
              <w:color w:val="222222"/>
              <w:shd w:val="clear" w:color="auto" w:fill="FFFFFF"/>
            </w:rPr>
            <w:t>13</w:t>
          </w:r>
          <w:r w:rsidRPr="007B65CA">
            <w:rPr>
              <w:color w:val="222222"/>
              <w:shd w:val="clear" w:color="auto" w:fill="FFFFFF"/>
            </w:rPr>
            <w:t>(8), p.4302.</w:t>
          </w:r>
        </w:p>
        <w:p w14:paraId="7DF12A95"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lastRenderedPageBreak/>
            <w:t>Maulana, G.F. and Juliarto, A., 2021. THE IMPLEMENTATION OF BLOCKCHAIN IN INTERNATIONAL TRADE. </w:t>
          </w:r>
          <w:r w:rsidRPr="007B65CA">
            <w:rPr>
              <w:i/>
              <w:iCs/>
              <w:color w:val="222222"/>
              <w:shd w:val="clear" w:color="auto" w:fill="FFFFFF"/>
            </w:rPr>
            <w:t>Diponegoro Journal of Accounting</w:t>
          </w:r>
          <w:r w:rsidRPr="007B65CA">
            <w:rPr>
              <w:color w:val="222222"/>
              <w:shd w:val="clear" w:color="auto" w:fill="FFFFFF"/>
            </w:rPr>
            <w:t>, </w:t>
          </w:r>
          <w:r w:rsidRPr="007B65CA">
            <w:rPr>
              <w:i/>
              <w:iCs/>
              <w:color w:val="222222"/>
              <w:shd w:val="clear" w:color="auto" w:fill="FFFFFF"/>
            </w:rPr>
            <w:t>10</w:t>
          </w:r>
          <w:r w:rsidRPr="007B65CA">
            <w:rPr>
              <w:color w:val="222222"/>
              <w:shd w:val="clear" w:color="auto" w:fill="FFFFFF"/>
            </w:rPr>
            <w:t>(4).</w:t>
          </w:r>
        </w:p>
        <w:p w14:paraId="27FBA2C5"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McKinnon, A.C., 2021. The influence of logistics management on freight transport research-a short history of a paradigm shift. </w:t>
          </w:r>
          <w:r w:rsidRPr="007B65CA">
            <w:rPr>
              <w:i/>
              <w:iCs/>
              <w:color w:val="222222"/>
              <w:shd w:val="clear" w:color="auto" w:fill="FFFFFF"/>
            </w:rPr>
            <w:t>Journal of Transport Economics and Policy (JTEP)</w:t>
          </w:r>
          <w:r w:rsidRPr="007B65CA">
            <w:rPr>
              <w:color w:val="222222"/>
              <w:shd w:val="clear" w:color="auto" w:fill="FFFFFF"/>
            </w:rPr>
            <w:t>, </w:t>
          </w:r>
          <w:r w:rsidRPr="007B65CA">
            <w:rPr>
              <w:i/>
              <w:iCs/>
              <w:color w:val="222222"/>
              <w:shd w:val="clear" w:color="auto" w:fill="FFFFFF"/>
            </w:rPr>
            <w:t>55</w:t>
          </w:r>
          <w:r w:rsidRPr="007B65CA">
            <w:rPr>
              <w:color w:val="222222"/>
              <w:shd w:val="clear" w:color="auto" w:fill="FFFFFF"/>
            </w:rPr>
            <w:t>(2), pp.104-123.</w:t>
          </w:r>
        </w:p>
        <w:p w14:paraId="7BA03727"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Pan, S., Zhou, W., Piramuthu, S., Giannikas, V. and Chen, C., 2021. Smart city for sustainable urban freight logistics. </w:t>
          </w:r>
          <w:r w:rsidRPr="007B65CA">
            <w:rPr>
              <w:i/>
              <w:iCs/>
              <w:color w:val="222222"/>
              <w:shd w:val="clear" w:color="auto" w:fill="FFFFFF"/>
            </w:rPr>
            <w:t>International Journal of Production Research</w:t>
          </w:r>
          <w:r w:rsidRPr="007B65CA">
            <w:rPr>
              <w:color w:val="222222"/>
              <w:shd w:val="clear" w:color="auto" w:fill="FFFFFF"/>
            </w:rPr>
            <w:t>, </w:t>
          </w:r>
          <w:r w:rsidRPr="007B65CA">
            <w:rPr>
              <w:i/>
              <w:iCs/>
              <w:color w:val="222222"/>
              <w:shd w:val="clear" w:color="auto" w:fill="FFFFFF"/>
            </w:rPr>
            <w:t>59</w:t>
          </w:r>
          <w:r w:rsidRPr="007B65CA">
            <w:rPr>
              <w:color w:val="222222"/>
              <w:shd w:val="clear" w:color="auto" w:fill="FFFFFF"/>
            </w:rPr>
            <w:t>(7), pp.2079-2089.</w:t>
          </w:r>
        </w:p>
        <w:p w14:paraId="4C70E055"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POZNIAK, O., KHMYLIEVSKA, V. and ISHIMWE, M.J., INTELLECTUALIZATION OF LOGISTICS AND SUPPLY CHAIN MANAGEMENT. </w:t>
          </w:r>
          <w:r w:rsidRPr="007B65CA">
            <w:rPr>
              <w:i/>
              <w:iCs/>
              <w:color w:val="222222"/>
              <w:shd w:val="clear" w:color="auto" w:fill="FFFFFF"/>
            </w:rPr>
            <w:t>INTELLECTUALIZATION OF LOGISTICS AND SUPPLY CHAIN MANAGEMENT Учредители: limited liability company Viold</w:t>
          </w:r>
          <w:r w:rsidRPr="007B65CA">
            <w:rPr>
              <w:color w:val="222222"/>
              <w:shd w:val="clear" w:color="auto" w:fill="FFFFFF"/>
            </w:rPr>
            <w:t>, (10), pp.19-36.</w:t>
          </w:r>
        </w:p>
        <w:p w14:paraId="215AFED0"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Qi, X., Chan, J.H., Hu, J. and Li, Y., 2020. Motivations for selecting cross-border e-commerce as a foreign market entry mode. </w:t>
          </w:r>
          <w:r w:rsidRPr="007B65CA">
            <w:rPr>
              <w:i/>
              <w:iCs/>
              <w:color w:val="222222"/>
              <w:shd w:val="clear" w:color="auto" w:fill="FFFFFF"/>
            </w:rPr>
            <w:t>Industrial Marketing Management</w:t>
          </w:r>
          <w:r w:rsidRPr="007B65CA">
            <w:rPr>
              <w:color w:val="222222"/>
              <w:shd w:val="clear" w:color="auto" w:fill="FFFFFF"/>
            </w:rPr>
            <w:t>, </w:t>
          </w:r>
          <w:r w:rsidRPr="007B65CA">
            <w:rPr>
              <w:i/>
              <w:iCs/>
              <w:color w:val="222222"/>
              <w:shd w:val="clear" w:color="auto" w:fill="FFFFFF"/>
            </w:rPr>
            <w:t>89</w:t>
          </w:r>
          <w:r w:rsidRPr="007B65CA">
            <w:rPr>
              <w:color w:val="222222"/>
              <w:shd w:val="clear" w:color="auto" w:fill="FFFFFF"/>
            </w:rPr>
            <w:t>, pp.50-60.</w:t>
          </w:r>
        </w:p>
        <w:p w14:paraId="3AEE348D"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Rochayatun, S. and Bidin, R., 2022. Mode of Entry Strategy on SMEs Internationalization in East Java: A Review of Literature. </w:t>
          </w:r>
          <w:r w:rsidRPr="007B65CA">
            <w:rPr>
              <w:i/>
              <w:iCs/>
              <w:color w:val="222222"/>
              <w:shd w:val="clear" w:color="auto" w:fill="FFFFFF"/>
            </w:rPr>
            <w:t>Asian Journal of Economics, Business and Accounting</w:t>
          </w:r>
          <w:r w:rsidRPr="007B65CA">
            <w:rPr>
              <w:color w:val="222222"/>
              <w:shd w:val="clear" w:color="auto" w:fill="FFFFFF"/>
            </w:rPr>
            <w:t>, </w:t>
          </w:r>
          <w:r w:rsidRPr="007B65CA">
            <w:rPr>
              <w:i/>
              <w:iCs/>
              <w:color w:val="222222"/>
              <w:shd w:val="clear" w:color="auto" w:fill="FFFFFF"/>
            </w:rPr>
            <w:t>22</w:t>
          </w:r>
          <w:r w:rsidRPr="007B65CA">
            <w:rPr>
              <w:color w:val="222222"/>
              <w:shd w:val="clear" w:color="auto" w:fill="FFFFFF"/>
            </w:rPr>
            <w:t>(15), pp.20-32.</w:t>
          </w:r>
        </w:p>
        <w:p w14:paraId="5F62C788"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Saada, R., 2020. </w:t>
          </w:r>
          <w:r w:rsidRPr="007B65CA">
            <w:rPr>
              <w:i/>
              <w:iCs/>
              <w:color w:val="222222"/>
              <w:shd w:val="clear" w:color="auto" w:fill="FFFFFF"/>
            </w:rPr>
            <w:t>Green transportation in green supply chain management</w:t>
          </w:r>
          <w:r w:rsidRPr="007B65CA">
            <w:rPr>
              <w:color w:val="222222"/>
              <w:shd w:val="clear" w:color="auto" w:fill="FFFFFF"/>
            </w:rPr>
            <w:t>. IntechOpen.</w:t>
          </w:r>
        </w:p>
        <w:p w14:paraId="6B8DA317"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Shmeleva, A.G., Ladynin, A.I., Smirnova, E.E. and Ryabchik, T.A., 2019, January. Transport logistics management information system. In </w:t>
          </w:r>
          <w:r w:rsidRPr="007B65CA">
            <w:rPr>
              <w:i/>
              <w:iCs/>
              <w:color w:val="222222"/>
              <w:shd w:val="clear" w:color="auto" w:fill="FFFFFF"/>
            </w:rPr>
            <w:t>2019 IEEE Conference of Russian Young Researchers in Electrical and Electronic Engineering (EIConRus)</w:t>
          </w:r>
          <w:r w:rsidRPr="007B65CA">
            <w:rPr>
              <w:color w:val="222222"/>
              <w:shd w:val="clear" w:color="auto" w:fill="FFFFFF"/>
            </w:rPr>
            <w:t> (pp. 1471-1473). IEEE.</w:t>
          </w:r>
        </w:p>
        <w:p w14:paraId="33B69EC5"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lastRenderedPageBreak/>
            <w:t>Siamagka, N.T. and Brouthers, K.D., 2020. International Market Entry and Expansion. </w:t>
          </w:r>
          <w:r w:rsidRPr="007B65CA">
            <w:rPr>
              <w:i/>
              <w:iCs/>
              <w:color w:val="222222"/>
              <w:shd w:val="clear" w:color="auto" w:fill="FFFFFF"/>
            </w:rPr>
            <w:t>The Routledge Companion to Strategic Marketing</w:t>
          </w:r>
          <w:r w:rsidRPr="007B65CA">
            <w:rPr>
              <w:color w:val="222222"/>
              <w:shd w:val="clear" w:color="auto" w:fill="FFFFFF"/>
            </w:rPr>
            <w:t>, pp.377-390.</w:t>
          </w:r>
        </w:p>
        <w:p w14:paraId="7FF5B751"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Skender, H.P., Ježić, Z. and Zaninović, P.A., The Application of the Concept of Sharing Economy in the Supply Chain. In </w:t>
          </w:r>
          <w:r w:rsidRPr="007B65CA">
            <w:rPr>
              <w:i/>
              <w:iCs/>
              <w:color w:val="222222"/>
              <w:shd w:val="clear" w:color="auto" w:fill="FFFFFF"/>
            </w:rPr>
            <w:t>Sustainable Logistics</w:t>
          </w:r>
          <w:r w:rsidRPr="007B65CA">
            <w:rPr>
              <w:color w:val="222222"/>
              <w:shd w:val="clear" w:color="auto" w:fill="FFFFFF"/>
            </w:rPr>
            <w:t> (pp. 201-217). Productivity Press.</w:t>
          </w:r>
        </w:p>
        <w:p w14:paraId="108690C5"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Thaker, K., Sharma, M. and Panchal, H., ROLE OF MIS IN INDIAN LOGISTICS AND SUPPLY CHAIN INDUSTRY.</w:t>
          </w:r>
        </w:p>
        <w:p w14:paraId="156C903D"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Tien, N.H., 2020. Analysis of Lotte’s Market Penetration Strategy in Vietnam FMCG Industry. </w:t>
          </w:r>
          <w:r w:rsidRPr="007B65CA">
            <w:rPr>
              <w:i/>
              <w:iCs/>
              <w:color w:val="222222"/>
              <w:shd w:val="clear" w:color="auto" w:fill="FFFFFF"/>
            </w:rPr>
            <w:t>International journal of educational research and studies</w:t>
          </w:r>
          <w:r w:rsidRPr="007B65CA">
            <w:rPr>
              <w:color w:val="222222"/>
              <w:shd w:val="clear" w:color="auto" w:fill="FFFFFF"/>
            </w:rPr>
            <w:t>, </w:t>
          </w:r>
          <w:r w:rsidRPr="007B65CA">
            <w:rPr>
              <w:i/>
              <w:iCs/>
              <w:color w:val="222222"/>
              <w:shd w:val="clear" w:color="auto" w:fill="FFFFFF"/>
            </w:rPr>
            <w:t>2</w:t>
          </w:r>
          <w:r w:rsidRPr="007B65CA">
            <w:rPr>
              <w:color w:val="222222"/>
              <w:shd w:val="clear" w:color="auto" w:fill="FFFFFF"/>
            </w:rPr>
            <w:t>(2), pp.20-23.</w:t>
          </w:r>
        </w:p>
        <w:p w14:paraId="00E63042" w14:textId="77777777" w:rsidR="00FF52AD" w:rsidRPr="007B65CA" w:rsidRDefault="00FF52AD" w:rsidP="00FF52AD">
          <w:pPr>
            <w:spacing w:line="480" w:lineRule="auto"/>
            <w:rPr>
              <w:color w:val="222222"/>
              <w:shd w:val="clear" w:color="auto" w:fill="FFFFFF"/>
            </w:rPr>
          </w:pPr>
          <w:r w:rsidRPr="007B65CA">
            <w:rPr>
              <w:color w:val="222222"/>
              <w:shd w:val="clear" w:color="auto" w:fill="FFFFFF"/>
            </w:rPr>
            <w:t>Tien, N.H., Dana, L.P., Jose, R.J.S., Van Dat, N. and Duc, P.M., 2020. Analysis of McDonalds’ entry strategy into Vietnam market. </w:t>
          </w:r>
          <w:r w:rsidRPr="007B65CA">
            <w:rPr>
              <w:i/>
              <w:iCs/>
              <w:color w:val="222222"/>
              <w:shd w:val="clear" w:color="auto" w:fill="FFFFFF"/>
            </w:rPr>
            <w:t>International journal of advanced research and development</w:t>
          </w:r>
          <w:r w:rsidRPr="007B65CA">
            <w:rPr>
              <w:color w:val="222222"/>
              <w:shd w:val="clear" w:color="auto" w:fill="FFFFFF"/>
            </w:rPr>
            <w:t>, </w:t>
          </w:r>
          <w:r w:rsidRPr="007B65CA">
            <w:rPr>
              <w:i/>
              <w:iCs/>
              <w:color w:val="222222"/>
              <w:shd w:val="clear" w:color="auto" w:fill="FFFFFF"/>
            </w:rPr>
            <w:t>5</w:t>
          </w:r>
          <w:r w:rsidRPr="007B65CA">
            <w:rPr>
              <w:color w:val="222222"/>
              <w:shd w:val="clear" w:color="auto" w:fill="FFFFFF"/>
            </w:rPr>
            <w:t>(3), pp.23-29.</w:t>
          </w:r>
        </w:p>
        <w:p w14:paraId="0DE36A23" w14:textId="77777777" w:rsidR="00E316D4" w:rsidRDefault="00E316D4" w:rsidP="00E316D4">
          <w:pPr>
            <w:spacing w:line="360" w:lineRule="auto"/>
          </w:pPr>
        </w:p>
        <w:p w14:paraId="10246C57" w14:textId="1DDE6610" w:rsidR="00E316D4" w:rsidRDefault="00E316D4" w:rsidP="00E316D4">
          <w:pPr>
            <w:spacing w:line="360" w:lineRule="auto"/>
          </w:pPr>
          <w:bookmarkStart w:id="21" w:name="_Toc134043613"/>
          <w:r w:rsidRPr="00E316D4">
            <w:rPr>
              <w:rStyle w:val="Heading1Char"/>
            </w:rPr>
            <w:t>Appendix</w:t>
          </w:r>
          <w:bookmarkEnd w:id="21"/>
          <w:r w:rsidR="00C21598">
            <w:t xml:space="preserve"> </w:t>
          </w:r>
        </w:p>
        <w:p w14:paraId="65CB97B4" w14:textId="393D4FBF" w:rsidR="00E316D4" w:rsidRDefault="00E316D4" w:rsidP="00E316D4"/>
        <w:p w14:paraId="002936B8" w14:textId="7B125381" w:rsidR="00E316D4" w:rsidRDefault="00E316D4" w:rsidP="00E316D4"/>
        <w:p w14:paraId="091A6EE2" w14:textId="6C713622" w:rsidR="00E316D4" w:rsidRDefault="00E316D4" w:rsidP="00E316D4"/>
        <w:p w14:paraId="3D1E4C91" w14:textId="77FE27BC" w:rsidR="00FF52AD" w:rsidRDefault="00FF52AD" w:rsidP="00FF52AD"/>
        <w:p w14:paraId="6102E836" w14:textId="77777777" w:rsidR="00FF52AD" w:rsidRPr="00FF52AD" w:rsidRDefault="00FF52AD" w:rsidP="00FF52AD">
          <w:pPr>
            <w:rPr>
              <w:color w:val="000000" w:themeColor="text1"/>
              <w:lang w:val="en-US"/>
            </w:rPr>
          </w:pPr>
          <w:r w:rsidRPr="00FF52AD">
            <w:rPr>
              <w:b/>
              <w:bCs/>
              <w:i/>
              <w:iCs/>
              <w:color w:val="000000" w:themeColor="text1"/>
            </w:rPr>
            <w:t>Political</w:t>
          </w:r>
          <w:r w:rsidRPr="00FF52AD">
            <w:rPr>
              <w:color w:val="000000" w:themeColor="text1"/>
            </w:rPr>
            <w:t xml:space="preserve">: Liberalisation of the market is a positive factor. Schengen </w:t>
          </w:r>
          <w:r w:rsidRPr="00FF52AD">
            <w:rPr>
              <w:color w:val="000000" w:themeColor="text1"/>
              <w:lang w:val="en-US"/>
            </w:rPr>
            <w:t>Zone reduces cost</w:t>
          </w:r>
        </w:p>
        <w:p w14:paraId="4793430C" w14:textId="77777777" w:rsidR="00FF52AD" w:rsidRPr="00FF52AD" w:rsidRDefault="00FF52AD" w:rsidP="00FF52AD">
          <w:pPr>
            <w:rPr>
              <w:color w:val="000000" w:themeColor="text1"/>
              <w:lang w:val="en-US"/>
            </w:rPr>
          </w:pPr>
          <w:r w:rsidRPr="00FF52AD">
            <w:rPr>
              <w:b/>
              <w:bCs/>
              <w:i/>
              <w:iCs/>
              <w:color w:val="000000" w:themeColor="text1"/>
              <w:lang w:val="en-US"/>
            </w:rPr>
            <w:t>Economic</w:t>
          </w:r>
          <w:r w:rsidRPr="00FF52AD">
            <w:rPr>
              <w:color w:val="000000" w:themeColor="text1"/>
              <w:lang w:val="en-US"/>
            </w:rPr>
            <w:t>: GDP of a country, covid pandemic and slow economy is going to be a major economic hindrance</w:t>
          </w:r>
        </w:p>
        <w:p w14:paraId="777FFE9E" w14:textId="77777777" w:rsidR="00FF52AD" w:rsidRPr="00FF52AD" w:rsidRDefault="00FF52AD" w:rsidP="00FF52AD">
          <w:pPr>
            <w:rPr>
              <w:color w:val="000000" w:themeColor="text1"/>
              <w:lang w:val="en-US"/>
            </w:rPr>
          </w:pPr>
          <w:r w:rsidRPr="00FF52AD">
            <w:rPr>
              <w:b/>
              <w:bCs/>
              <w:i/>
              <w:iCs/>
              <w:color w:val="000000" w:themeColor="text1"/>
              <w:lang w:val="en-US"/>
            </w:rPr>
            <w:t>Social</w:t>
          </w:r>
          <w:r w:rsidRPr="00FF52AD">
            <w:rPr>
              <w:color w:val="000000" w:themeColor="text1"/>
              <w:lang w:val="en-US"/>
            </w:rPr>
            <w:t>: Seasonality and generation gap is a problem</w:t>
          </w:r>
        </w:p>
        <w:p w14:paraId="0457FCBF" w14:textId="77777777" w:rsidR="00FF52AD" w:rsidRPr="00FF52AD" w:rsidRDefault="00FF52AD" w:rsidP="00FF52AD">
          <w:pPr>
            <w:rPr>
              <w:color w:val="000000" w:themeColor="text1"/>
              <w:lang w:val="en-US"/>
            </w:rPr>
          </w:pPr>
          <w:r w:rsidRPr="00FF52AD">
            <w:rPr>
              <w:b/>
              <w:bCs/>
              <w:i/>
              <w:iCs/>
              <w:color w:val="000000" w:themeColor="text1"/>
              <w:lang w:val="en-US"/>
            </w:rPr>
            <w:t>Technological</w:t>
          </w:r>
          <w:r w:rsidRPr="00FF52AD">
            <w:rPr>
              <w:color w:val="000000" w:themeColor="text1"/>
              <w:lang w:val="en-US"/>
            </w:rPr>
            <w:t>: Technological advancement increases efficiency</w:t>
          </w:r>
        </w:p>
        <w:p w14:paraId="3E87DCEA" w14:textId="77777777" w:rsidR="00FF52AD" w:rsidRPr="00FF52AD" w:rsidRDefault="00FF52AD" w:rsidP="00FF52AD">
          <w:pPr>
            <w:rPr>
              <w:color w:val="000000" w:themeColor="text1"/>
              <w:lang w:val="en-US"/>
            </w:rPr>
          </w:pPr>
          <w:r w:rsidRPr="00FF52AD">
            <w:rPr>
              <w:b/>
              <w:bCs/>
              <w:i/>
              <w:iCs/>
              <w:color w:val="000000" w:themeColor="text1"/>
              <w:lang w:val="en-US"/>
            </w:rPr>
            <w:t>Ecological</w:t>
          </w:r>
          <w:r w:rsidRPr="00FF52AD">
            <w:rPr>
              <w:color w:val="000000" w:themeColor="text1"/>
              <w:lang w:val="en-US"/>
            </w:rPr>
            <w:t>: Carbon footprint is a major issue</w:t>
          </w:r>
        </w:p>
        <w:p w14:paraId="7D32D951" w14:textId="77777777" w:rsidR="00FF52AD" w:rsidRPr="00FF52AD" w:rsidRDefault="00FF52AD" w:rsidP="00FF52AD">
          <w:pPr>
            <w:rPr>
              <w:color w:val="000000" w:themeColor="text1"/>
              <w:lang w:val="en-US"/>
            </w:rPr>
          </w:pPr>
          <w:r w:rsidRPr="00FF52AD">
            <w:rPr>
              <w:b/>
              <w:bCs/>
              <w:i/>
              <w:iCs/>
              <w:color w:val="000000" w:themeColor="text1"/>
              <w:lang w:val="en-US"/>
            </w:rPr>
            <w:t>Legal</w:t>
          </w:r>
          <w:r w:rsidRPr="00FF52AD">
            <w:rPr>
              <w:color w:val="000000" w:themeColor="text1"/>
              <w:lang w:val="en-US"/>
            </w:rPr>
            <w:t>: The organization have to look into data protection and transport laws</w:t>
          </w:r>
        </w:p>
        <w:p w14:paraId="4E36AED6" w14:textId="6733777D" w:rsidR="00E316D4" w:rsidRDefault="00E316D4" w:rsidP="00E316D4"/>
        <w:p w14:paraId="3C7BD39F" w14:textId="7874661F" w:rsidR="00E316D4" w:rsidRDefault="00E316D4" w:rsidP="00E316D4"/>
        <w:p w14:paraId="247EAE4C" w14:textId="00EBEAB8" w:rsidR="00E316D4" w:rsidRDefault="00E316D4" w:rsidP="00E316D4"/>
        <w:p w14:paraId="759847CB" w14:textId="78E40FCF" w:rsidR="00E316D4" w:rsidRDefault="00E316D4" w:rsidP="00E316D4"/>
        <w:p w14:paraId="603F70FB" w14:textId="77777777" w:rsidR="00E316D4" w:rsidRPr="00E316D4" w:rsidRDefault="00E316D4" w:rsidP="00E316D4"/>
        <w:p w14:paraId="0EC0A639" w14:textId="688774AA" w:rsidR="00A662D6" w:rsidRPr="00467D62" w:rsidRDefault="00EB51A1" w:rsidP="00A869B7">
          <w:pPr>
            <w:pStyle w:val="Heading2"/>
          </w:pPr>
          <w:bookmarkStart w:id="22" w:name="_Toc134043614"/>
          <w:r w:rsidRPr="00467D62">
            <w:t>Appendix 1</w:t>
          </w:r>
          <w:r w:rsidR="00056FAF">
            <w:t>:</w:t>
          </w:r>
          <w:bookmarkEnd w:id="22"/>
          <w:r w:rsidR="00056FAF">
            <w:t xml:space="preserve"> </w:t>
          </w:r>
        </w:p>
        <w:p w14:paraId="3233866B" w14:textId="4A4878C2" w:rsidR="00A662D6" w:rsidRDefault="00A662D6" w:rsidP="009A2282">
          <w:pPr>
            <w:tabs>
              <w:tab w:val="left" w:pos="214"/>
            </w:tabs>
            <w:rPr>
              <w:lang w:eastAsia="ja-JP"/>
            </w:rPr>
          </w:pPr>
        </w:p>
        <w:p w14:paraId="594D8AAF" w14:textId="77777777" w:rsidR="00A869B7" w:rsidRPr="00467D62" w:rsidRDefault="00A869B7" w:rsidP="009A2282">
          <w:pPr>
            <w:tabs>
              <w:tab w:val="left" w:pos="214"/>
            </w:tabs>
            <w:rPr>
              <w:lang w:eastAsia="ja-JP"/>
            </w:rPr>
          </w:pPr>
        </w:p>
        <w:p w14:paraId="514F7F0A" w14:textId="2F938B01" w:rsidR="00056FAF" w:rsidRPr="00A869B7" w:rsidRDefault="00056FAF" w:rsidP="00A869B7">
          <w:pPr>
            <w:pStyle w:val="Heading2"/>
          </w:pPr>
          <w:bookmarkStart w:id="23" w:name="_Toc134043615"/>
          <w:r w:rsidRPr="00A869B7">
            <w:t>Appendix 2:</w:t>
          </w:r>
          <w:bookmarkEnd w:id="23"/>
          <w:r w:rsidRPr="00A869B7">
            <w:t xml:space="preserve"> </w:t>
          </w:r>
        </w:p>
        <w:p w14:paraId="7F96A547" w14:textId="6695CB7A" w:rsidR="00056FAF" w:rsidRDefault="00056FAF" w:rsidP="00A662D6">
          <w:pPr>
            <w:rPr>
              <w:lang w:eastAsia="ja-JP"/>
            </w:rPr>
          </w:pPr>
        </w:p>
        <w:p w14:paraId="474EC1D6" w14:textId="24E1B715" w:rsidR="00DB139F" w:rsidRDefault="00DB139F" w:rsidP="00DB139F">
          <w:pPr>
            <w:rPr>
              <w:lang w:eastAsia="ja-JP"/>
            </w:rPr>
          </w:pPr>
        </w:p>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spacing w:line="360" w:lineRule="auto"/>
            <w:jc w:val="both"/>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734654" w:rsidP="00A0476D">
          <w:pPr>
            <w:rPr>
              <w:rFonts w:cs="Times New Roman"/>
              <w:szCs w:val="24"/>
            </w:rPr>
          </w:pPr>
        </w:p>
      </w:sdtContent>
    </w:sdt>
    <w:sectPr w:rsidR="00265005" w:rsidRPr="00467D62" w:rsidSect="001E2DC3">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30E0C0" w14:textId="77777777" w:rsidR="00734654" w:rsidRDefault="00734654" w:rsidP="00EF27AC">
      <w:pPr>
        <w:spacing w:after="0" w:line="240" w:lineRule="auto"/>
      </w:pPr>
      <w:r>
        <w:separator/>
      </w:r>
    </w:p>
  </w:endnote>
  <w:endnote w:type="continuationSeparator" w:id="0">
    <w:p w14:paraId="3F68DA63" w14:textId="77777777" w:rsidR="00734654" w:rsidRDefault="00734654"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0081097"/>
      <w:docPartObj>
        <w:docPartGallery w:val="Page Numbers (Bottom of Page)"/>
        <w:docPartUnique/>
      </w:docPartObj>
    </w:sdtPr>
    <w:sdtEndPr/>
    <w:sdtContent>
      <w:p w14:paraId="43BC8754" w14:textId="5446E599" w:rsidR="008E012E" w:rsidRDefault="008E012E">
        <w:pPr>
          <w:pStyle w:val="Footer"/>
        </w:pPr>
        <w:r>
          <w:t xml:space="preserve">Page | </w:t>
        </w:r>
        <w:r>
          <w:rPr>
            <w:noProof w:val="0"/>
          </w:rPr>
          <w:fldChar w:fldCharType="begin"/>
        </w:r>
        <w:r>
          <w:instrText xml:space="preserve"> PAGE   \* MERGEFORMAT </w:instrText>
        </w:r>
        <w:r>
          <w:rPr>
            <w:noProof w:val="0"/>
          </w:rPr>
          <w:fldChar w:fldCharType="separate"/>
        </w:r>
        <w:r w:rsidR="00C21598">
          <w:t>1</w:t>
        </w:r>
        <w:r>
          <w:fldChar w:fldCharType="end"/>
        </w:r>
      </w:p>
    </w:sdtContent>
  </w:sdt>
  <w:p w14:paraId="207D48FD" w14:textId="77777777" w:rsidR="008E012E" w:rsidRDefault="008E01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626BA1" w14:textId="77777777" w:rsidR="00734654" w:rsidRDefault="00734654" w:rsidP="00EF27AC">
      <w:pPr>
        <w:spacing w:after="0" w:line="240" w:lineRule="auto"/>
      </w:pPr>
      <w:r>
        <w:separator/>
      </w:r>
    </w:p>
  </w:footnote>
  <w:footnote w:type="continuationSeparator" w:id="0">
    <w:p w14:paraId="25284ED6" w14:textId="77777777" w:rsidR="00734654" w:rsidRDefault="00734654" w:rsidP="00EF2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891B80"/>
    <w:multiLevelType w:val="multilevel"/>
    <w:tmpl w:val="47F85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7160158"/>
    <w:multiLevelType w:val="multilevel"/>
    <w:tmpl w:val="6576B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9C211B7"/>
    <w:multiLevelType w:val="multilevel"/>
    <w:tmpl w:val="AFEA4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4D13815"/>
    <w:multiLevelType w:val="multilevel"/>
    <w:tmpl w:val="90BE3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23401768"/>
    <w:multiLevelType w:val="multilevel"/>
    <w:tmpl w:val="31027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25980492"/>
    <w:multiLevelType w:val="multilevel"/>
    <w:tmpl w:val="E8107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79C78CD"/>
    <w:multiLevelType w:val="multilevel"/>
    <w:tmpl w:val="64580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C9770ED"/>
    <w:multiLevelType w:val="multilevel"/>
    <w:tmpl w:val="278A2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2"/>
  </w:num>
  <w:num w:numId="4">
    <w:abstractNumId w:val="0"/>
  </w:num>
  <w:num w:numId="5">
    <w:abstractNumId w:val="14"/>
  </w:num>
  <w:num w:numId="6">
    <w:abstractNumId w:val="31"/>
  </w:num>
  <w:num w:numId="7">
    <w:abstractNumId w:val="18"/>
  </w:num>
  <w:num w:numId="8">
    <w:abstractNumId w:val="22"/>
  </w:num>
  <w:num w:numId="9">
    <w:abstractNumId w:val="8"/>
  </w:num>
  <w:num w:numId="10">
    <w:abstractNumId w:val="26"/>
  </w:num>
  <w:num w:numId="11">
    <w:abstractNumId w:val="5"/>
  </w:num>
  <w:num w:numId="12">
    <w:abstractNumId w:val="29"/>
  </w:num>
  <w:num w:numId="13">
    <w:abstractNumId w:val="16"/>
  </w:num>
  <w:num w:numId="14">
    <w:abstractNumId w:val="23"/>
  </w:num>
  <w:num w:numId="15">
    <w:abstractNumId w:val="28"/>
  </w:num>
  <w:num w:numId="16">
    <w:abstractNumId w:val="9"/>
  </w:num>
  <w:num w:numId="17">
    <w:abstractNumId w:val="33"/>
  </w:num>
  <w:num w:numId="18">
    <w:abstractNumId w:val="19"/>
  </w:num>
  <w:num w:numId="19">
    <w:abstractNumId w:val="25"/>
  </w:num>
  <w:num w:numId="20">
    <w:abstractNumId w:val="34"/>
  </w:num>
  <w:num w:numId="21">
    <w:abstractNumId w:val="40"/>
  </w:num>
  <w:num w:numId="22">
    <w:abstractNumId w:val="17"/>
  </w:num>
  <w:num w:numId="23">
    <w:abstractNumId w:val="30"/>
  </w:num>
  <w:num w:numId="24">
    <w:abstractNumId w:val="36"/>
  </w:num>
  <w:num w:numId="25">
    <w:abstractNumId w:val="15"/>
  </w:num>
  <w:num w:numId="26">
    <w:abstractNumId w:val="11"/>
  </w:num>
  <w:num w:numId="27">
    <w:abstractNumId w:val="20"/>
  </w:num>
  <w:num w:numId="28">
    <w:abstractNumId w:val="21"/>
  </w:num>
  <w:num w:numId="29">
    <w:abstractNumId w:val="10"/>
  </w:num>
  <w:num w:numId="30">
    <w:abstractNumId w:val="39"/>
  </w:num>
  <w:num w:numId="31">
    <w:abstractNumId w:val="37"/>
  </w:num>
  <w:num w:numId="32">
    <w:abstractNumId w:val="38"/>
  </w:num>
  <w:num w:numId="33">
    <w:abstractNumId w:val="27"/>
  </w:num>
  <w:num w:numId="34">
    <w:abstractNumId w:val="32"/>
  </w:num>
  <w:num w:numId="35">
    <w:abstractNumId w:val="35"/>
  </w:num>
  <w:num w:numId="36">
    <w:abstractNumId w:val="13"/>
  </w:num>
  <w:num w:numId="37">
    <w:abstractNumId w:val="4"/>
  </w:num>
  <w:num w:numId="38">
    <w:abstractNumId w:val="41"/>
  </w:num>
  <w:num w:numId="39">
    <w:abstractNumId w:val="6"/>
  </w:num>
  <w:num w:numId="40">
    <w:abstractNumId w:val="2"/>
  </w:num>
  <w:num w:numId="41">
    <w:abstractNumId w:val="24"/>
  </w:num>
  <w:num w:numId="42">
    <w:abstractNumId w:val="12"/>
  </w:num>
  <w:num w:numId="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5F89"/>
    <w:rsid w:val="00733570"/>
    <w:rsid w:val="00734654"/>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E6A93"/>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1598"/>
    <w:rsid w:val="00C257C8"/>
    <w:rsid w:val="00C27544"/>
    <w:rsid w:val="00C30903"/>
    <w:rsid w:val="00C32695"/>
    <w:rsid w:val="00C32E7C"/>
    <w:rsid w:val="00C3351A"/>
    <w:rsid w:val="00C412F8"/>
    <w:rsid w:val="00C42D06"/>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3814"/>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2AD"/>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7A01AF-D181-4272-94F6-CE1801AD5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6831</Words>
  <Characters>38937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45677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Admin</cp:lastModifiedBy>
  <cp:revision>2</cp:revision>
  <cp:lastPrinted>2020-05-15T21:08:00Z</cp:lastPrinted>
  <dcterms:created xsi:type="dcterms:W3CDTF">2023-05-03T21:07:00Z</dcterms:created>
  <dcterms:modified xsi:type="dcterms:W3CDTF">2023-05-03T21:07:00Z</dcterms:modified>
</cp:coreProperties>
</file>