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FE3E44" w14:textId="77777777" w:rsidR="00ED26D2" w:rsidRDefault="3F403340" w:rsidP="3F403340">
      <w:pPr>
        <w:spacing w:line="360" w:lineRule="auto"/>
        <w:rPr>
          <w:rFonts w:ascii="Times New Roman" w:hAnsi="Times New Roman" w:cs="Times New Roman"/>
          <w:sz w:val="24"/>
          <w:szCs w:val="24"/>
          <w:u w:val="single"/>
        </w:rPr>
      </w:pPr>
      <w:r w:rsidRPr="3F403340">
        <w:rPr>
          <w:rFonts w:ascii="Times New Roman" w:hAnsi="Times New Roman" w:cs="Times New Roman"/>
          <w:sz w:val="24"/>
          <w:szCs w:val="24"/>
          <w:u w:val="single"/>
        </w:rPr>
        <w:t>Assessment 1</w:t>
      </w:r>
    </w:p>
    <w:p w14:paraId="325DCF5D" w14:textId="2F45C8DD" w:rsidR="00082C5C" w:rsidRDefault="3F403340" w:rsidP="3F403340">
      <w:pPr>
        <w:spacing w:line="360" w:lineRule="auto"/>
        <w:rPr>
          <w:rFonts w:ascii="Times New Roman" w:hAnsi="Times New Roman" w:cs="Times New Roman"/>
          <w:sz w:val="24"/>
          <w:szCs w:val="24"/>
        </w:rPr>
      </w:pPr>
      <w:r w:rsidRPr="3F403340">
        <w:rPr>
          <w:rFonts w:ascii="Times New Roman" w:hAnsi="Times New Roman" w:cs="Times New Roman"/>
          <w:sz w:val="24"/>
          <w:szCs w:val="24"/>
        </w:rPr>
        <w:t xml:space="preserve">According to many Neuroscientist’s an </w:t>
      </w:r>
      <w:r w:rsidR="00493CE5" w:rsidRPr="3F403340">
        <w:rPr>
          <w:rFonts w:ascii="Times New Roman" w:hAnsi="Times New Roman" w:cs="Times New Roman"/>
          <w:sz w:val="24"/>
          <w:szCs w:val="24"/>
        </w:rPr>
        <w:t>adolescent’s</w:t>
      </w:r>
      <w:r w:rsidRPr="3F403340">
        <w:rPr>
          <w:rFonts w:ascii="Times New Roman" w:hAnsi="Times New Roman" w:cs="Times New Roman"/>
          <w:sz w:val="24"/>
          <w:szCs w:val="24"/>
        </w:rPr>
        <w:t xml:space="preserve"> brain endures significant restructuring, just as it does during the primal years of childhood. Although the young child’s brain plasticity is widely accepted, consequently the brain consistently stops this the beginning of puberty. There have been several MRI studies over a long period (whom followed up the exact same 400 youngsters from childhood to young adulthood: Giedd et al.,1999; Gogtay et al.,2009), followed by a larger number of people (e.g. Sowell et al.,2003, who differentiated 7-30-year olds and 7-87-year-olds) suggest differently. Predominantly the areas of the cortex part of the brain deal more with the basic functions of the brain, such as the sensory, also the initial motoring processing of the brain automatically stabilise in early childhood, however the parietal and frontal lobes of the brain which specialise in visuospatial and ‘executive functions’ (e.g. planning and self- control) receptively, show a growth spurt between the ages 10 and 12. This signifies the sudden, ‘bulking up’ predominantly followed with equally distributed reduction of the size, which remarkably continues right through the adolescents stages of growth until there early twenties. Although the grey -matter density mass decreases (by around 1 per cent every year), this predominantly sees the number of synaptic connections become less frequent, (conclusive to the theory that the mature brain regenerates its connections progressively to strengthen those that remain). Initially this occurrence stops when these areas have reached adult growth proportions. The unused cerebral of the pruning trims that gathers the overproduced connections in the childhood growth spurt stage undeniably start with the basic functions of the sensory and motor areas; these fundamentally mature first, progressively followed by regions involved in language and spatial orientation, among those involved relatively to the executive functions also. Consequently, the very last to mature is the dorsolateral prefrontal cortex (this resides at the very front of the frontal lobe), this predominantly works the impulse control, it also remarkably controls the reactions of judgement and also decision making. The dorsolateral prefrontal cortex also remarkably contr</w:t>
      </w:r>
      <w:bookmarkStart w:id="0" w:name="_GoBack"/>
      <w:bookmarkEnd w:id="0"/>
      <w:r w:rsidRPr="3F403340">
        <w:rPr>
          <w:rFonts w:ascii="Times New Roman" w:hAnsi="Times New Roman" w:cs="Times New Roman"/>
          <w:sz w:val="24"/>
          <w:szCs w:val="24"/>
        </w:rPr>
        <w:t xml:space="preserve">ols, and processes emotional information sent from the amygdala (Gogtay et al., 2009). Unfortunately the lack of impulse control during this period in growth can cause an individual to delve deep into risk taking behaviours particularly in drug and alcohol abuse, smoking, under age and unprotected intercourse. According to Gosline (2009), picture studies regarding this growth suggest that the motivation and reward circuitry in teen brains unfortunately produces a hard wiring process for addiction. Therefore, all the information described does suggest that the neural basis of the theory of mind (TOM) progressively </w:t>
      </w:r>
      <w:r w:rsidRPr="3F403340">
        <w:rPr>
          <w:rFonts w:ascii="Times New Roman" w:hAnsi="Times New Roman" w:cs="Times New Roman"/>
          <w:sz w:val="24"/>
          <w:szCs w:val="24"/>
        </w:rPr>
        <w:lastRenderedPageBreak/>
        <w:t xml:space="preserve">develops well past early childhood (Blakemore,2007; see chapter 40). The average adolescent is highly sensitive also very critical of his or her changing physical form during this transition can be overwhelming, (according to Davies and Furnham (1986) Furthermore due to gender and sexual development, young people unfortunately are confronted with uninvite ably for the first time in a cultural society of standards show a promiscuous false reality of imagery which can result in the individual  evaluating their own body images via social media, media and celebrity status. Which can lead to a non-normative shift in the form of dieting practices, which can result in eating disorders. </w:t>
      </w:r>
    </w:p>
    <w:p w14:paraId="0CA79737" w14:textId="3E41CD6D" w:rsidR="009607F9" w:rsidRPr="00082C5C" w:rsidRDefault="3F403340" w:rsidP="3F403340">
      <w:pPr>
        <w:spacing w:line="360" w:lineRule="auto"/>
        <w:rPr>
          <w:rFonts w:ascii="Times New Roman" w:hAnsi="Times New Roman" w:cs="Times New Roman"/>
          <w:sz w:val="24"/>
          <w:szCs w:val="24"/>
        </w:rPr>
      </w:pPr>
      <w:r w:rsidRPr="3F403340">
        <w:rPr>
          <w:rFonts w:ascii="Times New Roman" w:hAnsi="Times New Roman" w:cs="Times New Roman"/>
          <w:sz w:val="24"/>
          <w:szCs w:val="24"/>
          <w:u w:val="single"/>
        </w:rPr>
        <w:t>Assessment 2</w:t>
      </w:r>
      <w:r w:rsidRPr="3F403340">
        <w:rPr>
          <w:rFonts w:ascii="Times New Roman" w:hAnsi="Times New Roman" w:cs="Times New Roman"/>
          <w:sz w:val="24"/>
          <w:szCs w:val="24"/>
        </w:rPr>
        <w:t xml:space="preserve">                </w:t>
      </w:r>
    </w:p>
    <w:p w14:paraId="3F2C7B14" w14:textId="6C121C21" w:rsidR="0038186A" w:rsidRDefault="3F403340" w:rsidP="3F403340">
      <w:pPr>
        <w:spacing w:line="360" w:lineRule="auto"/>
        <w:rPr>
          <w:rFonts w:ascii="Times New Roman" w:hAnsi="Times New Roman" w:cs="Times New Roman"/>
          <w:sz w:val="24"/>
          <w:szCs w:val="24"/>
        </w:rPr>
      </w:pPr>
      <w:r w:rsidRPr="3F403340">
        <w:rPr>
          <w:rFonts w:ascii="Times New Roman" w:hAnsi="Times New Roman" w:cs="Times New Roman"/>
          <w:sz w:val="24"/>
          <w:szCs w:val="24"/>
        </w:rPr>
        <w:t xml:space="preserve">The hypotheses of anxiety and depression in children between the ages 12-13 years of age based in UK schools indicates a strong link to lower academic studies in achievements as stated by (Owens, M., Stevenson., J. &amp; Hadwin, A, J. (2012). A lower academic study is seen in young people who possess higher levels of anxiety and depression which undeniably affects the young person’s processing of their working memory. Further evaluations were carried out on how the academic performance relate to and also affect negativity, worry and contribute to the working memory. The evaluation was carried out using evidence of self-report questionnaires, school administered academic test data, and a battery of computerized working memory cognitive tasks. The methods used to evaluate the academic performance in young people with conditions such as anxiety and depression were categorized in a test study to evaluate two potential mechanisms that could possibly lead to effective interventions that will improve young people with lower academic performance relating to anxiety and depression. The first method tested the relationship between anxiety and depression in the young persons who showed worry within the academic test performance that mediate the relationship between negative affect and academic performance. However, study 2 tested the sufficient mediating influence of the central executive versus(primarily) in the visuospatial or phonological loop processing of the working memory. Further speculated anxiety and depression showed an increase in worry while taking tests, which disrupts the working memory in young people reducing their academic performance. Results showed in study 1 a significant higher level of anxiety and depression in their academic performance also the young people who showed worry related low </w:t>
      </w:r>
      <w:commentRangeStart w:id="1"/>
      <w:r w:rsidRPr="3F403340">
        <w:rPr>
          <w:rFonts w:ascii="Times New Roman" w:hAnsi="Times New Roman" w:cs="Times New Roman"/>
          <w:sz w:val="24"/>
          <w:szCs w:val="24"/>
        </w:rPr>
        <w:t>academic</w:t>
      </w:r>
      <w:commentRangeEnd w:id="1"/>
      <w:r w:rsidR="00082C5C">
        <w:rPr>
          <w:rStyle w:val="CommentReference"/>
        </w:rPr>
        <w:commentReference w:id="1"/>
      </w:r>
      <w:r w:rsidRPr="3F403340">
        <w:rPr>
          <w:rFonts w:ascii="Times New Roman" w:hAnsi="Times New Roman" w:cs="Times New Roman"/>
          <w:sz w:val="24"/>
          <w:szCs w:val="24"/>
        </w:rPr>
        <w:t xml:space="preserve"> performance. There were significant effects between anxiety, worry and academic performance which suggests the negative effect is related to lower academic performance, study 1 shows that anxiety and depression obtain higher levels of worry that initially corresponds with lower academic performance also. </w:t>
      </w:r>
      <w:r w:rsidRPr="3F403340">
        <w:rPr>
          <w:rFonts w:ascii="Times New Roman" w:hAnsi="Times New Roman" w:cs="Times New Roman"/>
          <w:sz w:val="24"/>
          <w:szCs w:val="24"/>
        </w:rPr>
        <w:lastRenderedPageBreak/>
        <w:t xml:space="preserve">However, study 2 reflects more on the mediational role in the working memory part of the brain to establish the indirect connections that have a negative effect on academic performance through central executive or phonological/visuo spatial working memory processes.  The hypothesis of anxiety and depression effects the more demanding central executive processes of the brain which shows academic performance is affected, However the same would not apply for non-central executive processes. Mediation models were also tested in mediational chain. The results showed in study 2 that although most aspects of the working memory were associated with lower academic studies the effect was larger for central executive processes when compared with phonological loop/visuo spatial tests. Furthermore study 2 shows significant results in the effects of anxiety, depression via central executive working memory has a lower academic performance.  </w:t>
      </w:r>
    </w:p>
    <w:p w14:paraId="61CCD447" w14:textId="77777777" w:rsidR="00BD555C" w:rsidRDefault="3F403340" w:rsidP="3F403340">
      <w:pPr>
        <w:spacing w:line="360" w:lineRule="auto"/>
        <w:rPr>
          <w:rFonts w:ascii="Times New Roman" w:hAnsi="Times New Roman" w:cs="Times New Roman"/>
          <w:sz w:val="24"/>
          <w:szCs w:val="24"/>
          <w:u w:val="single"/>
        </w:rPr>
      </w:pPr>
      <w:r w:rsidRPr="3F403340">
        <w:rPr>
          <w:rFonts w:ascii="Times New Roman" w:hAnsi="Times New Roman" w:cs="Times New Roman"/>
          <w:sz w:val="24"/>
          <w:szCs w:val="24"/>
          <w:u w:val="single"/>
        </w:rPr>
        <w:t xml:space="preserve">Assessment 3 </w:t>
      </w:r>
    </w:p>
    <w:p w14:paraId="00CC694F" w14:textId="0B96DF03" w:rsidR="00560BA9" w:rsidRDefault="3F403340" w:rsidP="3F403340">
      <w:pPr>
        <w:pStyle w:val="ListParagraph"/>
        <w:numPr>
          <w:ilvl w:val="0"/>
          <w:numId w:val="1"/>
        </w:numPr>
        <w:spacing w:line="360" w:lineRule="auto"/>
        <w:rPr>
          <w:rFonts w:ascii="Times New Roman" w:hAnsi="Times New Roman" w:cs="Times New Roman"/>
          <w:sz w:val="24"/>
          <w:szCs w:val="24"/>
        </w:rPr>
      </w:pPr>
      <w:r w:rsidRPr="3F403340">
        <w:rPr>
          <w:rFonts w:ascii="Times New Roman" w:hAnsi="Times New Roman" w:cs="Times New Roman"/>
          <w:sz w:val="24"/>
          <w:szCs w:val="24"/>
        </w:rPr>
        <w:t xml:space="preserve">Bzdok, D., Hartwigen, G., Reid, A., Laird, A.R., Fox, P.T., &amp; Eick off,S.B. (2016). Left inferior parietal lobe engagement in social cognition and language. </w:t>
      </w:r>
      <w:r w:rsidRPr="3F403340">
        <w:rPr>
          <w:rFonts w:ascii="Times New Roman" w:hAnsi="Times New Roman" w:cs="Times New Roman"/>
          <w:i/>
          <w:iCs/>
          <w:sz w:val="24"/>
          <w:szCs w:val="24"/>
        </w:rPr>
        <w:t>Neuroscience &amp; Biobehavioural</w:t>
      </w:r>
      <w:r w:rsidRPr="3F403340">
        <w:rPr>
          <w:rFonts w:ascii="Times New Roman" w:hAnsi="Times New Roman" w:cs="Times New Roman"/>
          <w:sz w:val="24"/>
          <w:szCs w:val="24"/>
        </w:rPr>
        <w:t xml:space="preserve"> reviews,68, 319, 334. </w:t>
      </w:r>
    </w:p>
    <w:p w14:paraId="366C5E2E" w14:textId="77777777" w:rsidR="00521C36" w:rsidRPr="00521C36" w:rsidRDefault="3F403340" w:rsidP="3F403340">
      <w:pPr>
        <w:pStyle w:val="ListParagraph"/>
        <w:numPr>
          <w:ilvl w:val="0"/>
          <w:numId w:val="1"/>
        </w:numPr>
        <w:spacing w:line="360" w:lineRule="auto"/>
        <w:rPr>
          <w:rFonts w:ascii="Times New Roman" w:hAnsi="Times New Roman" w:cs="Times New Roman"/>
          <w:sz w:val="24"/>
          <w:szCs w:val="24"/>
          <w:u w:val="single"/>
        </w:rPr>
      </w:pPr>
      <w:r w:rsidRPr="3F403340">
        <w:rPr>
          <w:rFonts w:ascii="Times New Roman" w:hAnsi="Times New Roman" w:cs="Times New Roman"/>
          <w:sz w:val="24"/>
          <w:szCs w:val="24"/>
        </w:rPr>
        <w:t xml:space="preserve">Chakkalackal, L., Kandola, A., Tracy, D. (2017). Computerised cognitive behavioural therapy: </w:t>
      </w:r>
      <w:r w:rsidRPr="3F403340">
        <w:rPr>
          <w:rFonts w:ascii="Times New Roman" w:hAnsi="Times New Roman" w:cs="Times New Roman"/>
          <w:i/>
          <w:iCs/>
          <w:sz w:val="24"/>
          <w:szCs w:val="24"/>
        </w:rPr>
        <w:t>Mental health foundation</w:t>
      </w:r>
      <w:r w:rsidRPr="3F403340">
        <w:rPr>
          <w:rFonts w:ascii="Times New Roman" w:hAnsi="Times New Roman" w:cs="Times New Roman"/>
          <w:sz w:val="24"/>
          <w:szCs w:val="24"/>
        </w:rPr>
        <w:t xml:space="preserve"> (audio podcast) Available from: </w:t>
      </w:r>
      <w:hyperlink r:id="rId10">
        <w:r w:rsidRPr="3F403340">
          <w:rPr>
            <w:rStyle w:val="Hyperlink"/>
            <w:rFonts w:ascii="Times New Roman" w:hAnsi="Times New Roman" w:cs="Times New Roman"/>
            <w:sz w:val="24"/>
            <w:szCs w:val="24"/>
          </w:rPr>
          <w:t>http://www.mentalhealth.org.uk/podcasts-and-videos/computerised-cognitive-behavioural-therapy</w:t>
        </w:r>
      </w:hyperlink>
      <w:r w:rsidRPr="3F403340">
        <w:rPr>
          <w:rFonts w:ascii="Times New Roman" w:hAnsi="Times New Roman" w:cs="Times New Roman"/>
          <w:sz w:val="24"/>
          <w:szCs w:val="24"/>
          <w:u w:val="single"/>
        </w:rPr>
        <w:t xml:space="preserve"> </w:t>
      </w:r>
      <w:r w:rsidRPr="3F403340">
        <w:rPr>
          <w:rFonts w:ascii="Times New Roman" w:hAnsi="Times New Roman" w:cs="Times New Roman"/>
          <w:sz w:val="24"/>
          <w:szCs w:val="24"/>
        </w:rPr>
        <w:t>[Accessed 13 November 2017].</w:t>
      </w:r>
    </w:p>
    <w:p w14:paraId="06323596" w14:textId="77777777" w:rsidR="00C83EFB" w:rsidRPr="00C83EFB" w:rsidRDefault="3F403340" w:rsidP="3F403340">
      <w:pPr>
        <w:pStyle w:val="ListParagraph"/>
        <w:numPr>
          <w:ilvl w:val="0"/>
          <w:numId w:val="1"/>
        </w:numPr>
        <w:spacing w:line="360" w:lineRule="auto"/>
        <w:rPr>
          <w:rFonts w:ascii="Times New Roman" w:hAnsi="Times New Roman" w:cs="Times New Roman"/>
          <w:i/>
          <w:iCs/>
          <w:sz w:val="24"/>
          <w:szCs w:val="24"/>
          <w:u w:val="single"/>
        </w:rPr>
      </w:pPr>
      <w:r w:rsidRPr="3F403340">
        <w:rPr>
          <w:rFonts w:ascii="Times New Roman" w:hAnsi="Times New Roman" w:cs="Times New Roman"/>
          <w:sz w:val="24"/>
          <w:szCs w:val="24"/>
        </w:rPr>
        <w:t xml:space="preserve">Cromby, J., Harper, D., &amp; Reavey, P. (2013). </w:t>
      </w:r>
      <w:r w:rsidRPr="3F403340">
        <w:rPr>
          <w:rFonts w:ascii="Times New Roman" w:hAnsi="Times New Roman" w:cs="Times New Roman"/>
          <w:i/>
          <w:iCs/>
          <w:sz w:val="24"/>
          <w:szCs w:val="24"/>
        </w:rPr>
        <w:t xml:space="preserve">Psychology, Mental health, and distress. Palgrave Macmiilan. </w:t>
      </w:r>
    </w:p>
    <w:p w14:paraId="4E1A1AB1" w14:textId="19FA6220" w:rsidR="00C83EFB" w:rsidRPr="00C83EFB" w:rsidRDefault="3F403340" w:rsidP="3F403340">
      <w:pPr>
        <w:pStyle w:val="ListParagraph"/>
        <w:numPr>
          <w:ilvl w:val="0"/>
          <w:numId w:val="1"/>
        </w:numPr>
        <w:spacing w:line="360" w:lineRule="auto"/>
        <w:rPr>
          <w:rFonts w:ascii="Times New Roman" w:hAnsi="Times New Roman" w:cs="Times New Roman"/>
          <w:i/>
          <w:iCs/>
          <w:sz w:val="24"/>
          <w:szCs w:val="24"/>
          <w:u w:val="single"/>
        </w:rPr>
      </w:pPr>
      <w:r w:rsidRPr="3F403340">
        <w:rPr>
          <w:rFonts w:ascii="Times New Roman" w:hAnsi="Times New Roman" w:cs="Times New Roman"/>
          <w:sz w:val="24"/>
          <w:szCs w:val="24"/>
        </w:rPr>
        <w:t xml:space="preserve"> Davey, G (2008). </w:t>
      </w:r>
      <w:r w:rsidRPr="3F403340">
        <w:rPr>
          <w:rFonts w:ascii="Times New Roman" w:hAnsi="Times New Roman" w:cs="Times New Roman"/>
          <w:i/>
          <w:iCs/>
          <w:sz w:val="24"/>
          <w:szCs w:val="24"/>
        </w:rPr>
        <w:t>Psychopathology</w:t>
      </w:r>
      <w:r w:rsidRPr="3F403340">
        <w:rPr>
          <w:rFonts w:ascii="Times New Roman" w:hAnsi="Times New Roman" w:cs="Times New Roman"/>
          <w:sz w:val="24"/>
          <w:szCs w:val="24"/>
        </w:rPr>
        <w:t xml:space="preserve">: </w:t>
      </w:r>
      <w:r w:rsidRPr="3F403340">
        <w:rPr>
          <w:rFonts w:ascii="Times New Roman" w:hAnsi="Times New Roman" w:cs="Times New Roman"/>
          <w:i/>
          <w:iCs/>
          <w:sz w:val="24"/>
          <w:szCs w:val="24"/>
        </w:rPr>
        <w:t>Research assessment and treatment in clinical psychology.</w:t>
      </w:r>
      <w:r w:rsidRPr="3F403340">
        <w:rPr>
          <w:rFonts w:ascii="Times New Roman" w:hAnsi="Times New Roman" w:cs="Times New Roman"/>
          <w:sz w:val="24"/>
          <w:szCs w:val="24"/>
        </w:rPr>
        <w:t xml:space="preserve"> Wiley Blackwell, 2008.</w:t>
      </w:r>
    </w:p>
    <w:p w14:paraId="160CA31E" w14:textId="77777777" w:rsidR="00D873FF" w:rsidRPr="00D873FF" w:rsidRDefault="3F403340" w:rsidP="3F403340">
      <w:pPr>
        <w:pStyle w:val="ListParagraph"/>
        <w:numPr>
          <w:ilvl w:val="0"/>
          <w:numId w:val="1"/>
        </w:numPr>
        <w:spacing w:line="360" w:lineRule="auto"/>
        <w:rPr>
          <w:rFonts w:ascii="Times New Roman" w:hAnsi="Times New Roman" w:cs="Times New Roman"/>
          <w:i/>
          <w:iCs/>
          <w:sz w:val="24"/>
          <w:szCs w:val="24"/>
          <w:u w:val="single"/>
        </w:rPr>
      </w:pPr>
      <w:r w:rsidRPr="3F403340">
        <w:rPr>
          <w:rFonts w:ascii="Times New Roman" w:hAnsi="Times New Roman" w:cs="Times New Roman"/>
          <w:sz w:val="24"/>
          <w:szCs w:val="24"/>
        </w:rPr>
        <w:t xml:space="preserve">Day, S (2015) </w:t>
      </w:r>
      <w:r w:rsidRPr="3F403340">
        <w:rPr>
          <w:rFonts w:ascii="Times New Roman" w:hAnsi="Times New Roman" w:cs="Times New Roman"/>
          <w:i/>
          <w:iCs/>
          <w:sz w:val="24"/>
          <w:szCs w:val="24"/>
        </w:rPr>
        <w:t>Developmental section &amp; social section psychology: Families experience of poverty stigma in education,</w:t>
      </w:r>
      <w:r w:rsidRPr="3F403340">
        <w:rPr>
          <w:rFonts w:ascii="Times New Roman" w:hAnsi="Times New Roman" w:cs="Times New Roman"/>
          <w:sz w:val="24"/>
          <w:szCs w:val="24"/>
        </w:rPr>
        <w:t xml:space="preserve"> The British psychological society [electronic]. Available from: </w:t>
      </w:r>
      <w:hyperlink r:id="rId11">
        <w:r w:rsidRPr="3F403340">
          <w:rPr>
            <w:rStyle w:val="Hyperlink"/>
            <w:rFonts w:ascii="Times New Roman" w:hAnsi="Times New Roman" w:cs="Times New Roman"/>
            <w:sz w:val="24"/>
            <w:szCs w:val="24"/>
          </w:rPr>
          <w:t>https://www.bps.org.uk/system/files/user-files/.../devsoc_abstract_book_final_pdf</w:t>
        </w:r>
      </w:hyperlink>
      <w:r w:rsidRPr="3F403340">
        <w:rPr>
          <w:rFonts w:ascii="Times New Roman" w:hAnsi="Times New Roman" w:cs="Times New Roman"/>
          <w:sz w:val="24"/>
          <w:szCs w:val="24"/>
        </w:rPr>
        <w:t xml:space="preserve"> [assessed 13 November 2017].</w:t>
      </w:r>
    </w:p>
    <w:p w14:paraId="0190B88B" w14:textId="71BDFEB6" w:rsidR="00D873FF" w:rsidRPr="00D873FF" w:rsidRDefault="3F403340" w:rsidP="3F403340">
      <w:pPr>
        <w:pStyle w:val="ListParagraph"/>
        <w:numPr>
          <w:ilvl w:val="0"/>
          <w:numId w:val="1"/>
        </w:numPr>
        <w:spacing w:line="360" w:lineRule="auto"/>
        <w:rPr>
          <w:rFonts w:ascii="Times New Roman" w:hAnsi="Times New Roman" w:cs="Times New Roman"/>
          <w:i/>
          <w:iCs/>
          <w:sz w:val="24"/>
          <w:szCs w:val="24"/>
          <w:u w:val="single"/>
        </w:rPr>
      </w:pPr>
      <w:r w:rsidRPr="3F403340">
        <w:rPr>
          <w:rFonts w:ascii="Times New Roman" w:hAnsi="Times New Roman" w:cs="Times New Roman"/>
          <w:sz w:val="24"/>
          <w:szCs w:val="24"/>
        </w:rPr>
        <w:t xml:space="preserve">Evans, L., Mitchell, I., &amp; Jones, S (2006). </w:t>
      </w:r>
      <w:r w:rsidRPr="3F403340">
        <w:rPr>
          <w:rFonts w:ascii="Times New Roman" w:hAnsi="Times New Roman" w:cs="Times New Roman"/>
          <w:i/>
          <w:iCs/>
          <w:sz w:val="24"/>
          <w:szCs w:val="24"/>
        </w:rPr>
        <w:t>Psychological responses to sport injury: A review of current research. Literature reviews in sport psychology</w:t>
      </w:r>
      <w:r w:rsidRPr="3F403340">
        <w:rPr>
          <w:rFonts w:ascii="Times New Roman" w:hAnsi="Times New Roman" w:cs="Times New Roman"/>
          <w:sz w:val="24"/>
          <w:szCs w:val="24"/>
        </w:rPr>
        <w:t>, 289-319.</w:t>
      </w:r>
    </w:p>
    <w:p w14:paraId="7F98764D" w14:textId="2EDED355" w:rsidR="002F4937" w:rsidRPr="002F4937" w:rsidRDefault="3F403340" w:rsidP="3F403340">
      <w:pPr>
        <w:pStyle w:val="ListParagraph"/>
        <w:numPr>
          <w:ilvl w:val="0"/>
          <w:numId w:val="1"/>
        </w:numPr>
        <w:spacing w:line="360" w:lineRule="auto"/>
        <w:rPr>
          <w:rFonts w:ascii="Times New Roman" w:hAnsi="Times New Roman" w:cs="Times New Roman"/>
          <w:i/>
          <w:iCs/>
          <w:sz w:val="24"/>
          <w:szCs w:val="24"/>
          <w:u w:val="single"/>
        </w:rPr>
      </w:pPr>
      <w:r w:rsidRPr="3F403340">
        <w:rPr>
          <w:rFonts w:ascii="Times New Roman" w:hAnsi="Times New Roman" w:cs="Times New Roman"/>
          <w:sz w:val="24"/>
          <w:szCs w:val="24"/>
        </w:rPr>
        <w:t xml:space="preserve">Geekie, J., &amp; Read, J. (2009). </w:t>
      </w:r>
      <w:r w:rsidRPr="3F403340">
        <w:rPr>
          <w:rFonts w:ascii="Times New Roman" w:hAnsi="Times New Roman" w:cs="Times New Roman"/>
          <w:i/>
          <w:iCs/>
          <w:sz w:val="24"/>
          <w:szCs w:val="24"/>
        </w:rPr>
        <w:t>Making sense of madness</w:t>
      </w:r>
      <w:r w:rsidRPr="3F403340">
        <w:rPr>
          <w:rFonts w:ascii="Times New Roman" w:hAnsi="Times New Roman" w:cs="Times New Roman"/>
          <w:sz w:val="24"/>
          <w:szCs w:val="24"/>
        </w:rPr>
        <w:t xml:space="preserve">: Contesting the meaning in schizophrenia, [electronic] Routledge Taylor &amp; Francis. Available from: </w:t>
      </w:r>
      <w:hyperlink r:id="rId12">
        <w:r w:rsidRPr="3F403340">
          <w:rPr>
            <w:rStyle w:val="Hyperlink"/>
            <w:rFonts w:ascii="Times New Roman" w:hAnsi="Times New Roman" w:cs="Times New Roman"/>
            <w:sz w:val="24"/>
            <w:szCs w:val="24"/>
          </w:rPr>
          <w:t>http://www.tandfebooks.com/doi/view/20.4324/9780203878422</w:t>
        </w:r>
      </w:hyperlink>
      <w:r w:rsidRPr="3F403340">
        <w:rPr>
          <w:rFonts w:ascii="Times New Roman" w:hAnsi="Times New Roman" w:cs="Times New Roman"/>
          <w:sz w:val="24"/>
          <w:szCs w:val="24"/>
        </w:rPr>
        <w:t>.</w:t>
      </w:r>
    </w:p>
    <w:p w14:paraId="77CDC6B9" w14:textId="341E111A" w:rsidR="00821BFF" w:rsidRPr="00821BFF" w:rsidRDefault="3F403340" w:rsidP="3F403340">
      <w:pPr>
        <w:pStyle w:val="ListParagraph"/>
        <w:numPr>
          <w:ilvl w:val="0"/>
          <w:numId w:val="1"/>
        </w:numPr>
        <w:spacing w:line="360" w:lineRule="auto"/>
        <w:rPr>
          <w:rFonts w:ascii="Times New Roman" w:hAnsi="Times New Roman" w:cs="Times New Roman"/>
          <w:i/>
          <w:iCs/>
          <w:sz w:val="24"/>
          <w:szCs w:val="24"/>
          <w:u w:val="single"/>
        </w:rPr>
      </w:pPr>
      <w:r w:rsidRPr="3F403340">
        <w:rPr>
          <w:rFonts w:ascii="Times New Roman" w:hAnsi="Times New Roman" w:cs="Times New Roman"/>
          <w:sz w:val="24"/>
          <w:szCs w:val="24"/>
        </w:rPr>
        <w:lastRenderedPageBreak/>
        <w:t>Hefferon, K., &amp; Boniwell, I. (2011</w:t>
      </w:r>
      <w:r w:rsidRPr="3F403340">
        <w:rPr>
          <w:rFonts w:ascii="Times New Roman" w:hAnsi="Times New Roman" w:cs="Times New Roman"/>
          <w:i/>
          <w:iCs/>
          <w:sz w:val="24"/>
          <w:szCs w:val="24"/>
        </w:rPr>
        <w:t>). Positive psychology: Theory, research, and application.</w:t>
      </w:r>
      <w:r w:rsidRPr="3F403340">
        <w:rPr>
          <w:rFonts w:ascii="Times New Roman" w:hAnsi="Times New Roman" w:cs="Times New Roman"/>
          <w:sz w:val="24"/>
          <w:szCs w:val="24"/>
        </w:rPr>
        <w:t xml:space="preserve"> Mcgraw-Hill education (uk).</w:t>
      </w:r>
    </w:p>
    <w:p w14:paraId="05095E3F" w14:textId="77777777" w:rsidR="000742AA" w:rsidRPr="000742AA" w:rsidRDefault="3F403340" w:rsidP="3F403340">
      <w:pPr>
        <w:pStyle w:val="ListParagraph"/>
        <w:numPr>
          <w:ilvl w:val="0"/>
          <w:numId w:val="1"/>
        </w:numPr>
        <w:spacing w:line="360" w:lineRule="auto"/>
        <w:rPr>
          <w:rFonts w:ascii="Times New Roman" w:hAnsi="Times New Roman" w:cs="Times New Roman"/>
          <w:i/>
          <w:iCs/>
          <w:sz w:val="24"/>
          <w:szCs w:val="24"/>
          <w:u w:val="single"/>
        </w:rPr>
      </w:pPr>
      <w:r w:rsidRPr="3F403340">
        <w:rPr>
          <w:rFonts w:ascii="Times New Roman" w:hAnsi="Times New Roman" w:cs="Times New Roman"/>
          <w:sz w:val="24"/>
          <w:szCs w:val="24"/>
        </w:rPr>
        <w:t xml:space="preserve">Heferon, K., &amp; Boniwell, I. (2011). </w:t>
      </w:r>
      <w:r w:rsidRPr="3F403340">
        <w:rPr>
          <w:rFonts w:ascii="Times New Roman" w:hAnsi="Times New Roman" w:cs="Times New Roman"/>
          <w:i/>
          <w:iCs/>
          <w:sz w:val="24"/>
          <w:szCs w:val="24"/>
        </w:rPr>
        <w:t>Positive psychology: Theory research and applications,</w:t>
      </w:r>
      <w:r w:rsidRPr="3F403340">
        <w:rPr>
          <w:rFonts w:ascii="Times New Roman" w:hAnsi="Times New Roman" w:cs="Times New Roman"/>
          <w:sz w:val="24"/>
          <w:szCs w:val="24"/>
        </w:rPr>
        <w:t xml:space="preserve"> Happiness and subjective wellbeing across nations. Network open university press. </w:t>
      </w:r>
    </w:p>
    <w:p w14:paraId="138093B3" w14:textId="33BAEF65" w:rsidR="00A23FE7" w:rsidRPr="00A23FE7" w:rsidRDefault="3F403340" w:rsidP="3F403340">
      <w:pPr>
        <w:pStyle w:val="ListParagraph"/>
        <w:numPr>
          <w:ilvl w:val="0"/>
          <w:numId w:val="1"/>
        </w:numPr>
        <w:spacing w:line="360" w:lineRule="auto"/>
        <w:rPr>
          <w:rFonts w:ascii="Times New Roman" w:hAnsi="Times New Roman" w:cs="Times New Roman"/>
          <w:i/>
          <w:iCs/>
          <w:sz w:val="24"/>
          <w:szCs w:val="24"/>
          <w:u w:val="single"/>
        </w:rPr>
      </w:pPr>
      <w:r w:rsidRPr="3F403340">
        <w:rPr>
          <w:rFonts w:ascii="Times New Roman" w:hAnsi="Times New Roman" w:cs="Times New Roman"/>
          <w:sz w:val="24"/>
          <w:szCs w:val="24"/>
        </w:rPr>
        <w:t xml:space="preserve">Holt. M., (2017). </w:t>
      </w:r>
      <w:r w:rsidRPr="3F403340">
        <w:rPr>
          <w:rFonts w:ascii="Times New Roman" w:hAnsi="Times New Roman" w:cs="Times New Roman"/>
          <w:i/>
          <w:iCs/>
          <w:sz w:val="24"/>
          <w:szCs w:val="24"/>
        </w:rPr>
        <w:t>Bully and suicide: What’s the connection</w:t>
      </w:r>
      <w:r w:rsidRPr="3F403340">
        <w:rPr>
          <w:rFonts w:ascii="Times New Roman" w:hAnsi="Times New Roman" w:cs="Times New Roman"/>
          <w:sz w:val="24"/>
          <w:szCs w:val="24"/>
        </w:rPr>
        <w:t xml:space="preserve"> [electronic] Available from: The conversation.com/bulling-and-suicide-whats-the-connection-82353.  </w:t>
      </w:r>
    </w:p>
    <w:p w14:paraId="208158D0" w14:textId="445594D0" w:rsidR="00821BFF" w:rsidRPr="00A23FE7" w:rsidRDefault="3F403340" w:rsidP="3F403340">
      <w:pPr>
        <w:pStyle w:val="ListParagraph"/>
        <w:numPr>
          <w:ilvl w:val="0"/>
          <w:numId w:val="1"/>
        </w:numPr>
        <w:spacing w:line="360" w:lineRule="auto"/>
        <w:rPr>
          <w:rFonts w:ascii="Times New Roman" w:hAnsi="Times New Roman" w:cs="Times New Roman"/>
          <w:i/>
          <w:iCs/>
          <w:sz w:val="24"/>
          <w:szCs w:val="24"/>
          <w:u w:val="single"/>
        </w:rPr>
      </w:pPr>
      <w:r w:rsidRPr="3F403340">
        <w:rPr>
          <w:rFonts w:ascii="Times New Roman" w:hAnsi="Times New Roman" w:cs="Times New Roman"/>
          <w:sz w:val="24"/>
          <w:szCs w:val="24"/>
        </w:rPr>
        <w:t xml:space="preserve"> Marsh. S. (2017). </w:t>
      </w:r>
      <w:r w:rsidRPr="3F403340">
        <w:rPr>
          <w:rFonts w:ascii="Times New Roman" w:hAnsi="Times New Roman" w:cs="Times New Roman"/>
          <w:i/>
          <w:iCs/>
          <w:sz w:val="24"/>
          <w:szCs w:val="24"/>
        </w:rPr>
        <w:t xml:space="preserve">The guardian: Eating disorders in men rise by 70% in NHS figure </w:t>
      </w:r>
      <w:r w:rsidRPr="3F403340">
        <w:rPr>
          <w:rFonts w:ascii="Times New Roman" w:hAnsi="Times New Roman" w:cs="Times New Roman"/>
          <w:sz w:val="24"/>
          <w:szCs w:val="24"/>
        </w:rPr>
        <w:t>[electronic] Available from: The guardian.com/society/2017/jul/31/eating-disorders-in-men-rise-by-70-in-Nhs-figures [accessed 13 November].</w:t>
      </w:r>
    </w:p>
    <w:p w14:paraId="1460CAA9" w14:textId="131D77A5" w:rsidR="000C1674" w:rsidRPr="000561FB" w:rsidRDefault="3F403340" w:rsidP="3F403340">
      <w:pPr>
        <w:pStyle w:val="ListParagraph"/>
        <w:numPr>
          <w:ilvl w:val="0"/>
          <w:numId w:val="1"/>
        </w:numPr>
        <w:spacing w:line="360" w:lineRule="auto"/>
        <w:rPr>
          <w:rFonts w:ascii="Times New Roman" w:hAnsi="Times New Roman" w:cs="Times New Roman"/>
          <w:i/>
          <w:iCs/>
          <w:sz w:val="24"/>
          <w:szCs w:val="24"/>
          <w:u w:val="single"/>
        </w:rPr>
      </w:pPr>
      <w:r w:rsidRPr="3F403340">
        <w:rPr>
          <w:rFonts w:ascii="Times New Roman" w:hAnsi="Times New Roman" w:cs="Times New Roman"/>
          <w:sz w:val="24"/>
          <w:szCs w:val="24"/>
        </w:rPr>
        <w:t xml:space="preserve"> Mohamed, S. (2011). </w:t>
      </w:r>
      <w:r w:rsidRPr="3F403340">
        <w:rPr>
          <w:rFonts w:ascii="Times New Roman" w:hAnsi="Times New Roman" w:cs="Times New Roman"/>
          <w:i/>
          <w:iCs/>
          <w:sz w:val="24"/>
          <w:szCs w:val="24"/>
        </w:rPr>
        <w:t>Stigma and mental illness: Are there cultural differences</w:t>
      </w:r>
      <w:r w:rsidRPr="3F403340">
        <w:rPr>
          <w:rFonts w:ascii="Times New Roman" w:hAnsi="Times New Roman" w:cs="Times New Roman"/>
          <w:sz w:val="24"/>
          <w:szCs w:val="24"/>
        </w:rPr>
        <w:t>? (Doctoral dissertation, university of east Anglia).</w:t>
      </w:r>
    </w:p>
    <w:p w14:paraId="6C83AC3C" w14:textId="7272E450" w:rsidR="000561FB" w:rsidRPr="000561FB" w:rsidRDefault="3F403340" w:rsidP="3F403340">
      <w:pPr>
        <w:pStyle w:val="ListParagraph"/>
        <w:numPr>
          <w:ilvl w:val="0"/>
          <w:numId w:val="1"/>
        </w:numPr>
        <w:spacing w:line="360" w:lineRule="auto"/>
        <w:rPr>
          <w:rFonts w:ascii="Times New Roman" w:hAnsi="Times New Roman" w:cs="Times New Roman"/>
          <w:i/>
          <w:iCs/>
          <w:sz w:val="24"/>
          <w:szCs w:val="24"/>
          <w:u w:val="single"/>
        </w:rPr>
      </w:pPr>
      <w:r w:rsidRPr="3F403340">
        <w:rPr>
          <w:rFonts w:ascii="Times New Roman" w:hAnsi="Times New Roman" w:cs="Times New Roman"/>
          <w:sz w:val="24"/>
          <w:szCs w:val="24"/>
        </w:rPr>
        <w:t>NICE. (2017</w:t>
      </w:r>
      <w:r w:rsidRPr="3F403340">
        <w:rPr>
          <w:rFonts w:ascii="Times New Roman" w:hAnsi="Times New Roman" w:cs="Times New Roman"/>
          <w:i/>
          <w:iCs/>
          <w:sz w:val="24"/>
          <w:szCs w:val="24"/>
        </w:rPr>
        <w:t>). Social and emotional wellbeing for children and young people</w:t>
      </w:r>
      <w:r w:rsidRPr="3F403340">
        <w:rPr>
          <w:rFonts w:ascii="Times New Roman" w:hAnsi="Times New Roman" w:cs="Times New Roman"/>
          <w:sz w:val="24"/>
          <w:szCs w:val="24"/>
        </w:rPr>
        <w:t xml:space="preserve"> [electronic] Available from</w:t>
      </w:r>
      <w:r w:rsidRPr="3F403340">
        <w:rPr>
          <w:rFonts w:ascii="Times New Roman" w:hAnsi="Times New Roman" w:cs="Times New Roman"/>
          <w:sz w:val="24"/>
          <w:szCs w:val="24"/>
          <w:u w:val="single"/>
        </w:rPr>
        <w:t>: http://pathways.nice.org.uk/pathways/social-and-emotional-wellbeing-for-children-and-young-people.</w:t>
      </w:r>
    </w:p>
    <w:p w14:paraId="4185B80D" w14:textId="24DFC919" w:rsidR="000561FB" w:rsidRDefault="3F403340" w:rsidP="3F403340">
      <w:pPr>
        <w:pStyle w:val="ListParagraph"/>
        <w:numPr>
          <w:ilvl w:val="0"/>
          <w:numId w:val="1"/>
        </w:numPr>
        <w:spacing w:line="360" w:lineRule="auto"/>
        <w:rPr>
          <w:rFonts w:ascii="Times New Roman" w:hAnsi="Times New Roman" w:cs="Times New Roman"/>
          <w:sz w:val="24"/>
          <w:szCs w:val="24"/>
        </w:rPr>
      </w:pPr>
      <w:r w:rsidRPr="3F403340">
        <w:rPr>
          <w:rFonts w:ascii="Times New Roman" w:hAnsi="Times New Roman" w:cs="Times New Roman"/>
          <w:sz w:val="24"/>
          <w:szCs w:val="24"/>
        </w:rPr>
        <w:t xml:space="preserve">Oliver, E.J., Mawn, L., Stain, H.J., Bambra, C.L., Torgerson, C., Oliver, A., &amp; Bridle, C. (2014). Should we ‘hug a hoodie’? </w:t>
      </w:r>
      <w:r w:rsidRPr="3F403340">
        <w:rPr>
          <w:rFonts w:ascii="Times New Roman" w:hAnsi="Times New Roman" w:cs="Times New Roman"/>
          <w:i/>
          <w:iCs/>
          <w:sz w:val="24"/>
          <w:szCs w:val="24"/>
        </w:rPr>
        <w:t>Protocol for a systematic review and meta-analysis of interventions with young people not in employment, education, or training (so called NEET’S).</w:t>
      </w:r>
      <w:r w:rsidRPr="3F403340">
        <w:rPr>
          <w:rFonts w:ascii="Times New Roman" w:hAnsi="Times New Roman" w:cs="Times New Roman"/>
          <w:sz w:val="24"/>
          <w:szCs w:val="24"/>
        </w:rPr>
        <w:t xml:space="preserve"> Systematic reviews,3(1),73.</w:t>
      </w:r>
    </w:p>
    <w:p w14:paraId="0B3CC5DC" w14:textId="77777777" w:rsidR="004008A5" w:rsidRDefault="3F403340" w:rsidP="3F403340">
      <w:pPr>
        <w:pStyle w:val="ListParagraph"/>
        <w:numPr>
          <w:ilvl w:val="0"/>
          <w:numId w:val="1"/>
        </w:numPr>
        <w:spacing w:line="360" w:lineRule="auto"/>
        <w:rPr>
          <w:rFonts w:ascii="Times New Roman" w:hAnsi="Times New Roman" w:cs="Times New Roman"/>
          <w:sz w:val="24"/>
          <w:szCs w:val="24"/>
        </w:rPr>
      </w:pPr>
      <w:r w:rsidRPr="3F403340">
        <w:rPr>
          <w:rFonts w:ascii="Times New Roman" w:hAnsi="Times New Roman" w:cs="Times New Roman"/>
          <w:sz w:val="24"/>
          <w:szCs w:val="24"/>
        </w:rPr>
        <w:t>Phelps, C., Minou, M., Baker, A., Hughes, C., French, H., Hawkins, W., &amp; Hutchings, P.B. (2017</w:t>
      </w:r>
      <w:r w:rsidRPr="3F403340">
        <w:rPr>
          <w:rFonts w:ascii="Times New Roman" w:hAnsi="Times New Roman" w:cs="Times New Roman"/>
          <w:i/>
          <w:iCs/>
          <w:sz w:val="24"/>
          <w:szCs w:val="24"/>
        </w:rPr>
        <w:t>) Necessary but not sufficient? Engaging young people in the development of an avatar-based online intervention designed to provide psychosocial support to young people affected by their own or a family members cancer diagnosis</w:t>
      </w:r>
      <w:r w:rsidRPr="3F403340">
        <w:rPr>
          <w:rFonts w:ascii="Times New Roman" w:hAnsi="Times New Roman" w:cs="Times New Roman"/>
          <w:sz w:val="24"/>
          <w:szCs w:val="24"/>
        </w:rPr>
        <w:t xml:space="preserve">. Health expectations, 20(3), 459-470.  </w:t>
      </w:r>
    </w:p>
    <w:p w14:paraId="14760D55" w14:textId="1D74A06F" w:rsidR="004008A5" w:rsidRDefault="3F403340" w:rsidP="3F403340">
      <w:pPr>
        <w:pStyle w:val="ListParagraph"/>
        <w:numPr>
          <w:ilvl w:val="0"/>
          <w:numId w:val="1"/>
        </w:numPr>
        <w:spacing w:line="360" w:lineRule="auto"/>
        <w:rPr>
          <w:rFonts w:ascii="Times New Roman" w:hAnsi="Times New Roman" w:cs="Times New Roman"/>
          <w:sz w:val="24"/>
          <w:szCs w:val="24"/>
        </w:rPr>
      </w:pPr>
      <w:r w:rsidRPr="3F403340">
        <w:rPr>
          <w:rFonts w:ascii="Times New Roman" w:hAnsi="Times New Roman" w:cs="Times New Roman"/>
          <w:sz w:val="24"/>
          <w:szCs w:val="24"/>
        </w:rPr>
        <w:t>Playbook, S.L. (2012). David O. Russel. The Weinstein company.</w:t>
      </w:r>
    </w:p>
    <w:p w14:paraId="7A6744AF" w14:textId="77777777" w:rsidR="000D03E5" w:rsidRDefault="3F403340" w:rsidP="3F403340">
      <w:pPr>
        <w:pStyle w:val="ListParagraph"/>
        <w:numPr>
          <w:ilvl w:val="0"/>
          <w:numId w:val="1"/>
        </w:numPr>
        <w:spacing w:line="360" w:lineRule="auto"/>
        <w:rPr>
          <w:rFonts w:ascii="Times New Roman" w:hAnsi="Times New Roman" w:cs="Times New Roman"/>
          <w:sz w:val="24"/>
          <w:szCs w:val="24"/>
        </w:rPr>
      </w:pPr>
      <w:r w:rsidRPr="3F403340">
        <w:rPr>
          <w:rFonts w:ascii="Times New Roman" w:hAnsi="Times New Roman" w:cs="Times New Roman"/>
          <w:sz w:val="24"/>
          <w:szCs w:val="24"/>
        </w:rPr>
        <w:t xml:space="preserve">Vartanian, L.R., Trewartha, T., &amp; Vanman, E.J. (2016). </w:t>
      </w:r>
      <w:r w:rsidRPr="3F403340">
        <w:rPr>
          <w:rFonts w:ascii="Times New Roman" w:hAnsi="Times New Roman" w:cs="Times New Roman"/>
          <w:i/>
          <w:iCs/>
          <w:sz w:val="24"/>
          <w:szCs w:val="24"/>
        </w:rPr>
        <w:t>Disgust predicts prejudice and discrimination toward individuals with obesity</w:t>
      </w:r>
      <w:r w:rsidRPr="3F403340">
        <w:rPr>
          <w:rFonts w:ascii="Times New Roman" w:hAnsi="Times New Roman" w:cs="Times New Roman"/>
          <w:sz w:val="24"/>
          <w:szCs w:val="24"/>
        </w:rPr>
        <w:t xml:space="preserve">. Journal of applied social psychology 46, no.6(2016): 369-375. </w:t>
      </w:r>
    </w:p>
    <w:p w14:paraId="37856930" w14:textId="2212F81E" w:rsidR="002B79C8" w:rsidRDefault="3F403340" w:rsidP="3F403340">
      <w:pPr>
        <w:pStyle w:val="ListParagraph"/>
        <w:numPr>
          <w:ilvl w:val="0"/>
          <w:numId w:val="1"/>
        </w:numPr>
        <w:spacing w:line="360" w:lineRule="auto"/>
        <w:rPr>
          <w:rFonts w:ascii="Times New Roman" w:hAnsi="Times New Roman" w:cs="Times New Roman"/>
          <w:sz w:val="24"/>
          <w:szCs w:val="24"/>
        </w:rPr>
      </w:pPr>
      <w:r w:rsidRPr="3F403340">
        <w:rPr>
          <w:rFonts w:ascii="Times New Roman" w:hAnsi="Times New Roman" w:cs="Times New Roman"/>
          <w:sz w:val="24"/>
          <w:szCs w:val="24"/>
        </w:rPr>
        <w:t xml:space="preserve">Williamson, H., Hamlet, C., White, P., Harcourt, D., Cadogen, J., Pailing, T., &amp; Morques, E. (2016). The acceptability and feasibility of using an online psychosocial intervention (Y P face it) to support adolescents struggling with appearance altering conditions. In BRITISH JOURNAL OF DERMATOLOGY (vol.17s, pp.67-68).111 RIVER ST HOBOKEN 07030-5774, NJUSA: WILEY- BLACKWELL.   </w:t>
      </w:r>
    </w:p>
    <w:p w14:paraId="5AADE63C" w14:textId="77777777" w:rsidR="006A0993" w:rsidRDefault="3F403340" w:rsidP="3F403340">
      <w:pPr>
        <w:pStyle w:val="ListParagraph"/>
        <w:numPr>
          <w:ilvl w:val="0"/>
          <w:numId w:val="1"/>
        </w:numPr>
        <w:spacing w:line="360" w:lineRule="auto"/>
        <w:rPr>
          <w:rFonts w:ascii="Times New Roman" w:hAnsi="Times New Roman" w:cs="Times New Roman"/>
          <w:sz w:val="24"/>
          <w:szCs w:val="24"/>
        </w:rPr>
      </w:pPr>
      <w:r w:rsidRPr="3F403340">
        <w:rPr>
          <w:rFonts w:ascii="Times New Roman" w:hAnsi="Times New Roman" w:cs="Times New Roman"/>
          <w:sz w:val="24"/>
          <w:szCs w:val="24"/>
        </w:rPr>
        <w:lastRenderedPageBreak/>
        <w:t xml:space="preserve">   DR Winsor- Shellard, B., Release date:3 may (2016). Adult drinking habits in Great Britain 2005 to 2016 [electronic], Office For national statistics. Available from: </w:t>
      </w:r>
      <w:r w:rsidRPr="3F403340">
        <w:rPr>
          <w:rFonts w:ascii="Times New Roman" w:hAnsi="Times New Roman" w:cs="Times New Roman"/>
          <w:sz w:val="24"/>
          <w:szCs w:val="24"/>
          <w:u w:val="single"/>
        </w:rPr>
        <w:t>Ons.gov.uk/release/adultdrinkinghabitsingreatbritain2015</w:t>
      </w:r>
      <w:r w:rsidRPr="3F403340">
        <w:rPr>
          <w:rFonts w:ascii="Times New Roman" w:hAnsi="Times New Roman" w:cs="Times New Roman"/>
          <w:sz w:val="24"/>
          <w:szCs w:val="24"/>
        </w:rPr>
        <w:t>.</w:t>
      </w:r>
    </w:p>
    <w:p w14:paraId="6A0F0C75" w14:textId="154036A0" w:rsidR="0090677B" w:rsidRPr="000561FB" w:rsidRDefault="3F403340" w:rsidP="3F403340">
      <w:pPr>
        <w:pStyle w:val="ListParagraph"/>
        <w:numPr>
          <w:ilvl w:val="0"/>
          <w:numId w:val="1"/>
        </w:numPr>
        <w:spacing w:line="360" w:lineRule="auto"/>
        <w:rPr>
          <w:rFonts w:ascii="Times New Roman" w:hAnsi="Times New Roman" w:cs="Times New Roman"/>
          <w:sz w:val="24"/>
          <w:szCs w:val="24"/>
        </w:rPr>
      </w:pPr>
      <w:r w:rsidRPr="3F403340">
        <w:rPr>
          <w:rFonts w:ascii="Times New Roman" w:hAnsi="Times New Roman" w:cs="Times New Roman"/>
          <w:sz w:val="24"/>
          <w:szCs w:val="24"/>
        </w:rPr>
        <w:t xml:space="preserve">Young. E. (2017) Research digest: Women know better than men what other women are thinking and feeling, The British psychological society [electronic] Available from: Digest.Bps.org.uk/2017/09/18/women-know-better-than-men-what-other-women-are-thinking-and-feeling [accessed 13 November 2017].       </w:t>
      </w:r>
    </w:p>
    <w:sectPr w:rsidR="0090677B" w:rsidRPr="000561FB">
      <w:headerReference w:type="default" r:id="rId13"/>
      <w:footerReference w:type="default" r:id="rId1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lly Pryce (1703438)" w:date="2017-11-11T17:26:00Z" w:initials="KP(">
    <w:p w14:paraId="6EA65A39" w14:textId="7EE03F01" w:rsidR="000D03E5" w:rsidRDefault="000D03E5">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EA65A3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EA65A39" w16cid:durableId="1DB1B137"/>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0E99FA" w14:textId="77777777" w:rsidR="002A4511" w:rsidRDefault="002A4511" w:rsidP="00ED26D2">
      <w:pPr>
        <w:spacing w:after="0" w:line="240" w:lineRule="auto"/>
      </w:pPr>
      <w:r>
        <w:separator/>
      </w:r>
    </w:p>
  </w:endnote>
  <w:endnote w:type="continuationSeparator" w:id="0">
    <w:p w14:paraId="55B6243C" w14:textId="77777777" w:rsidR="002A4511" w:rsidRDefault="002A4511" w:rsidP="00ED2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5853403"/>
      <w:docPartObj>
        <w:docPartGallery w:val="Page Numbers (Bottom of Page)"/>
        <w:docPartUnique/>
      </w:docPartObj>
    </w:sdtPr>
    <w:sdtEndPr>
      <w:rPr>
        <w:noProof/>
      </w:rPr>
    </w:sdtEndPr>
    <w:sdtContent>
      <w:p w14:paraId="43835D8E" w14:textId="094F2E88" w:rsidR="000D03E5" w:rsidRDefault="000D03E5">
        <w:pPr>
          <w:pStyle w:val="Footer"/>
          <w:jc w:val="center"/>
        </w:pPr>
        <w:r>
          <w:fldChar w:fldCharType="begin"/>
        </w:r>
        <w:r>
          <w:instrText xml:space="preserve"> PAGE   \* MERGEFORMAT </w:instrText>
        </w:r>
        <w:r>
          <w:fldChar w:fldCharType="separate"/>
        </w:r>
        <w:r w:rsidR="00493CE5">
          <w:rPr>
            <w:noProof/>
          </w:rPr>
          <w:t>1</w:t>
        </w:r>
        <w:r>
          <w:rPr>
            <w:noProof/>
          </w:rPr>
          <w:fldChar w:fldCharType="end"/>
        </w:r>
      </w:p>
    </w:sdtContent>
  </w:sdt>
  <w:p w14:paraId="21A8F897" w14:textId="77777777" w:rsidR="000D03E5" w:rsidRDefault="000D03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F7C250" w14:textId="77777777" w:rsidR="002A4511" w:rsidRDefault="002A4511" w:rsidP="00ED26D2">
      <w:pPr>
        <w:spacing w:after="0" w:line="240" w:lineRule="auto"/>
      </w:pPr>
      <w:r>
        <w:separator/>
      </w:r>
    </w:p>
  </w:footnote>
  <w:footnote w:type="continuationSeparator" w:id="0">
    <w:p w14:paraId="719A89FD" w14:textId="77777777" w:rsidR="002A4511" w:rsidRDefault="002A4511" w:rsidP="00ED26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7328A" w14:textId="77777777" w:rsidR="000D03E5" w:rsidRDefault="000D03E5">
    <w:pPr>
      <w:pStyle w:val="Header"/>
    </w:pPr>
    <w:r>
      <w:t>1703438</w:t>
    </w:r>
    <w:r>
      <w:ptab w:relativeTo="margin" w:alignment="center" w:leader="none"/>
    </w:r>
    <w:r>
      <w:ptab w:relativeTo="margin" w:alignment="right" w:leader="none"/>
    </w:r>
    <w:r>
      <w:t>ECGE4001R</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9200A6F"/>
    <w:multiLevelType w:val="hybridMultilevel"/>
    <w:tmpl w:val="CDF02C10"/>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lly Pryce (1703438)">
    <w15:presenceInfo w15:providerId="None" w15:userId="Kelly Pryce (170343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GB" w:vendorID="64" w:dllVersion="0" w:nlCheck="1" w:checkStyle="0"/>
  <w:activeWritingStyle w:appName="MSWord" w:lang="en-GB" w:vendorID="64" w:dllVersion="131078" w:nlCheck="1" w:checkStyle="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26D2"/>
    <w:rsid w:val="000561FB"/>
    <w:rsid w:val="000742AA"/>
    <w:rsid w:val="00082C5C"/>
    <w:rsid w:val="000C1674"/>
    <w:rsid w:val="000D03E5"/>
    <w:rsid w:val="00160A7F"/>
    <w:rsid w:val="0016376F"/>
    <w:rsid w:val="002A4511"/>
    <w:rsid w:val="002B580C"/>
    <w:rsid w:val="002B6004"/>
    <w:rsid w:val="002B79C8"/>
    <w:rsid w:val="002F4937"/>
    <w:rsid w:val="00360FC6"/>
    <w:rsid w:val="00380CB7"/>
    <w:rsid w:val="0038186A"/>
    <w:rsid w:val="003B560A"/>
    <w:rsid w:val="004008A5"/>
    <w:rsid w:val="0045646D"/>
    <w:rsid w:val="004752BF"/>
    <w:rsid w:val="004758F3"/>
    <w:rsid w:val="00493CE5"/>
    <w:rsid w:val="00521C36"/>
    <w:rsid w:val="00532397"/>
    <w:rsid w:val="00560BA9"/>
    <w:rsid w:val="005E4EC4"/>
    <w:rsid w:val="00611060"/>
    <w:rsid w:val="006A0993"/>
    <w:rsid w:val="006B02A3"/>
    <w:rsid w:val="00821BFF"/>
    <w:rsid w:val="00821C2C"/>
    <w:rsid w:val="0090677B"/>
    <w:rsid w:val="009331F9"/>
    <w:rsid w:val="009419BD"/>
    <w:rsid w:val="009607F9"/>
    <w:rsid w:val="009F64BD"/>
    <w:rsid w:val="00A0129B"/>
    <w:rsid w:val="00A23FE7"/>
    <w:rsid w:val="00A91ABF"/>
    <w:rsid w:val="00AD6647"/>
    <w:rsid w:val="00AF42E0"/>
    <w:rsid w:val="00B25769"/>
    <w:rsid w:val="00B5666E"/>
    <w:rsid w:val="00B733C3"/>
    <w:rsid w:val="00BD555C"/>
    <w:rsid w:val="00C73F5D"/>
    <w:rsid w:val="00C83EFB"/>
    <w:rsid w:val="00D043BF"/>
    <w:rsid w:val="00D873FF"/>
    <w:rsid w:val="00E04556"/>
    <w:rsid w:val="00E25C5E"/>
    <w:rsid w:val="00E56736"/>
    <w:rsid w:val="00E64BEF"/>
    <w:rsid w:val="00E9553F"/>
    <w:rsid w:val="00ED26D2"/>
    <w:rsid w:val="00F50537"/>
    <w:rsid w:val="3F403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6C8D81"/>
  <w15:chartTrackingRefBased/>
  <w15:docId w15:val="{8C86E4D3-61E8-4C5A-AAAA-D2BD4ABE0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26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6D2"/>
  </w:style>
  <w:style w:type="paragraph" w:styleId="Footer">
    <w:name w:val="footer"/>
    <w:basedOn w:val="Normal"/>
    <w:link w:val="FooterChar"/>
    <w:uiPriority w:val="99"/>
    <w:unhideWhenUsed/>
    <w:rsid w:val="00ED26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6D2"/>
  </w:style>
  <w:style w:type="character" w:styleId="CommentReference">
    <w:name w:val="annotation reference"/>
    <w:basedOn w:val="DefaultParagraphFont"/>
    <w:uiPriority w:val="99"/>
    <w:semiHidden/>
    <w:unhideWhenUsed/>
    <w:rsid w:val="00B25769"/>
    <w:rPr>
      <w:sz w:val="16"/>
      <w:szCs w:val="16"/>
    </w:rPr>
  </w:style>
  <w:style w:type="paragraph" w:styleId="CommentText">
    <w:name w:val="annotation text"/>
    <w:basedOn w:val="Normal"/>
    <w:link w:val="CommentTextChar"/>
    <w:uiPriority w:val="99"/>
    <w:semiHidden/>
    <w:unhideWhenUsed/>
    <w:rsid w:val="00B25769"/>
    <w:pPr>
      <w:spacing w:line="240" w:lineRule="auto"/>
    </w:pPr>
    <w:rPr>
      <w:sz w:val="20"/>
      <w:szCs w:val="20"/>
    </w:rPr>
  </w:style>
  <w:style w:type="character" w:customStyle="1" w:styleId="CommentTextChar">
    <w:name w:val="Comment Text Char"/>
    <w:basedOn w:val="DefaultParagraphFont"/>
    <w:link w:val="CommentText"/>
    <w:uiPriority w:val="99"/>
    <w:semiHidden/>
    <w:rsid w:val="00B25769"/>
    <w:rPr>
      <w:sz w:val="20"/>
      <w:szCs w:val="20"/>
    </w:rPr>
  </w:style>
  <w:style w:type="paragraph" w:styleId="CommentSubject">
    <w:name w:val="annotation subject"/>
    <w:basedOn w:val="CommentText"/>
    <w:next w:val="CommentText"/>
    <w:link w:val="CommentSubjectChar"/>
    <w:uiPriority w:val="99"/>
    <w:semiHidden/>
    <w:unhideWhenUsed/>
    <w:rsid w:val="00B25769"/>
    <w:rPr>
      <w:b/>
      <w:bCs/>
    </w:rPr>
  </w:style>
  <w:style w:type="character" w:customStyle="1" w:styleId="CommentSubjectChar">
    <w:name w:val="Comment Subject Char"/>
    <w:basedOn w:val="CommentTextChar"/>
    <w:link w:val="CommentSubject"/>
    <w:uiPriority w:val="99"/>
    <w:semiHidden/>
    <w:rsid w:val="00B25769"/>
    <w:rPr>
      <w:b/>
      <w:bCs/>
      <w:sz w:val="20"/>
      <w:szCs w:val="20"/>
    </w:rPr>
  </w:style>
  <w:style w:type="paragraph" w:styleId="BalloonText">
    <w:name w:val="Balloon Text"/>
    <w:basedOn w:val="Normal"/>
    <w:link w:val="BalloonTextChar"/>
    <w:uiPriority w:val="99"/>
    <w:semiHidden/>
    <w:unhideWhenUsed/>
    <w:rsid w:val="00B257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5769"/>
    <w:rPr>
      <w:rFonts w:ascii="Segoe UI" w:hAnsi="Segoe UI" w:cs="Segoe UI"/>
      <w:sz w:val="18"/>
      <w:szCs w:val="18"/>
    </w:rPr>
  </w:style>
  <w:style w:type="paragraph" w:styleId="ListParagraph">
    <w:name w:val="List Paragraph"/>
    <w:basedOn w:val="Normal"/>
    <w:uiPriority w:val="34"/>
    <w:qFormat/>
    <w:rsid w:val="00560BA9"/>
    <w:pPr>
      <w:ind w:left="720"/>
      <w:contextualSpacing/>
    </w:pPr>
  </w:style>
  <w:style w:type="character" w:styleId="Hyperlink">
    <w:name w:val="Hyperlink"/>
    <w:basedOn w:val="DefaultParagraphFont"/>
    <w:uiPriority w:val="99"/>
    <w:unhideWhenUsed/>
    <w:rsid w:val="00521C36"/>
    <w:rPr>
      <w:color w:val="0563C1" w:themeColor="hyperlink"/>
      <w:u w:val="single"/>
    </w:rPr>
  </w:style>
  <w:style w:type="character" w:customStyle="1" w:styleId="UnresolvedMention">
    <w:name w:val="Unresolved Mention"/>
    <w:basedOn w:val="DefaultParagraphFont"/>
    <w:uiPriority w:val="99"/>
    <w:semiHidden/>
    <w:unhideWhenUsed/>
    <w:rsid w:val="00521C3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tandfebooks.com/doi/view/20.4324/9780203878422"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ps.org.uk/system/files/user-files/.../devsoc_abstract_book_final_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mentalhealth.org.uk/podcasts-and-videos/computerised-cognitive-behavioural-therapy" TargetMode="External"/><Relationship Id="rId19"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A46F12"/>
    <w:rsid w:val="0085760E"/>
    <w:rsid w:val="00A46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26DE57-8FE5-4132-90DD-96DF3E2B0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1680</Words>
  <Characters>9580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Pryce (1703438)</dc:creator>
  <cp:keywords/>
  <dc:description/>
  <cp:lastModifiedBy>Kelly Pryce (1703438)</cp:lastModifiedBy>
  <cp:revision>4</cp:revision>
  <dcterms:created xsi:type="dcterms:W3CDTF">2017-11-13T23:21:00Z</dcterms:created>
  <dcterms:modified xsi:type="dcterms:W3CDTF">2017-11-14T10:07:00Z</dcterms:modified>
</cp:coreProperties>
</file>