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F2BAA" w14:textId="2175C2DF" w:rsidR="00EB14AC" w:rsidRPr="00F56577" w:rsidRDefault="00521A7D">
      <w:pPr>
        <w:jc w:val="center"/>
        <w:rPr>
          <w:b/>
          <w:bCs/>
          <w:sz w:val="32"/>
          <w:szCs w:val="32"/>
        </w:rPr>
      </w:pPr>
      <w:r>
        <w:rPr>
          <w:noProof/>
        </w:rPr>
        <w:drawing>
          <wp:inline distT="0" distB="0" distL="0" distR="0" wp14:anchorId="7751AE03" wp14:editId="272B69FB">
            <wp:extent cx="3140765" cy="1312679"/>
            <wp:effectExtent l="0" t="0" r="2540" b="1905"/>
            <wp:docPr id="134690995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6156" cy="1319112"/>
                    </a:xfrm>
                    <a:prstGeom prst="rect">
                      <a:avLst/>
                    </a:prstGeom>
                    <a:noFill/>
                    <a:ln>
                      <a:noFill/>
                    </a:ln>
                  </pic:spPr>
                </pic:pic>
              </a:graphicData>
            </a:graphic>
          </wp:inline>
        </w:drawing>
      </w:r>
    </w:p>
    <w:p w14:paraId="30AB0D46" w14:textId="77777777" w:rsidR="00EB14AC" w:rsidRPr="00F56577" w:rsidRDefault="00EB14AC">
      <w:pPr>
        <w:jc w:val="center"/>
        <w:rPr>
          <w:b/>
          <w:bCs/>
          <w:sz w:val="32"/>
          <w:szCs w:val="32"/>
        </w:rPr>
      </w:pPr>
    </w:p>
    <w:p w14:paraId="2D2906AE" w14:textId="3235F1EE" w:rsidR="00EB14AC" w:rsidRDefault="00D81473">
      <w:pPr>
        <w:jc w:val="center"/>
        <w:rPr>
          <w:b/>
          <w:bCs/>
          <w:sz w:val="32"/>
          <w:szCs w:val="32"/>
        </w:rPr>
      </w:pPr>
      <w:proofErr w:type="spellStart"/>
      <w:r w:rsidRPr="00D81473">
        <w:rPr>
          <w:b/>
          <w:bCs/>
          <w:sz w:val="32"/>
          <w:szCs w:val="32"/>
        </w:rPr>
        <w:t>Programme</w:t>
      </w:r>
      <w:proofErr w:type="spellEnd"/>
      <w:r w:rsidRPr="00D81473">
        <w:rPr>
          <w:b/>
          <w:bCs/>
          <w:sz w:val="32"/>
          <w:szCs w:val="32"/>
        </w:rPr>
        <w:t>:</w:t>
      </w:r>
      <w:r>
        <w:rPr>
          <w:b/>
          <w:bCs/>
          <w:sz w:val="32"/>
          <w:szCs w:val="32"/>
        </w:rPr>
        <w:t xml:space="preserve"> </w:t>
      </w:r>
      <w:r w:rsidRPr="00D81473">
        <w:rPr>
          <w:b/>
          <w:bCs/>
          <w:sz w:val="32"/>
          <w:szCs w:val="32"/>
        </w:rPr>
        <w:t>Master of Business Administration</w:t>
      </w:r>
    </w:p>
    <w:p w14:paraId="4682ED7B" w14:textId="4FDE2F4B" w:rsidR="00D81473" w:rsidRDefault="00D81473">
      <w:pPr>
        <w:jc w:val="center"/>
        <w:rPr>
          <w:b/>
          <w:bCs/>
          <w:sz w:val="32"/>
          <w:szCs w:val="32"/>
        </w:rPr>
      </w:pPr>
      <w:r w:rsidRPr="00D81473">
        <w:rPr>
          <w:b/>
          <w:bCs/>
          <w:sz w:val="32"/>
          <w:szCs w:val="32"/>
        </w:rPr>
        <w:t>Module:</w:t>
      </w:r>
      <w:r>
        <w:rPr>
          <w:b/>
          <w:bCs/>
          <w:sz w:val="32"/>
          <w:szCs w:val="32"/>
        </w:rPr>
        <w:t xml:space="preserve"> </w:t>
      </w:r>
      <w:r w:rsidRPr="00D81473">
        <w:rPr>
          <w:b/>
          <w:bCs/>
          <w:sz w:val="32"/>
          <w:szCs w:val="32"/>
        </w:rPr>
        <w:t>Human Capital Management</w:t>
      </w:r>
    </w:p>
    <w:p w14:paraId="487D2158" w14:textId="70FEEDD0" w:rsidR="00D81473" w:rsidRDefault="00D81473">
      <w:pPr>
        <w:jc w:val="center"/>
        <w:rPr>
          <w:b/>
          <w:bCs/>
          <w:sz w:val="32"/>
          <w:szCs w:val="32"/>
        </w:rPr>
      </w:pPr>
      <w:r w:rsidRPr="00D81473">
        <w:rPr>
          <w:b/>
          <w:bCs/>
          <w:sz w:val="32"/>
          <w:szCs w:val="32"/>
        </w:rPr>
        <w:t>Module code:</w:t>
      </w:r>
      <w:r>
        <w:rPr>
          <w:b/>
          <w:bCs/>
          <w:sz w:val="32"/>
          <w:szCs w:val="32"/>
        </w:rPr>
        <w:t xml:space="preserve"> </w:t>
      </w:r>
      <w:r w:rsidRPr="00D81473">
        <w:rPr>
          <w:b/>
          <w:bCs/>
          <w:sz w:val="32"/>
          <w:szCs w:val="32"/>
        </w:rPr>
        <w:t>LCMB7023</w:t>
      </w:r>
    </w:p>
    <w:p w14:paraId="12108188" w14:textId="4D6DE0DD" w:rsidR="00D81473" w:rsidRDefault="00D81473">
      <w:pPr>
        <w:jc w:val="center"/>
        <w:rPr>
          <w:b/>
          <w:bCs/>
          <w:sz w:val="32"/>
          <w:szCs w:val="32"/>
        </w:rPr>
      </w:pPr>
      <w:r w:rsidRPr="00D81473">
        <w:rPr>
          <w:b/>
          <w:bCs/>
          <w:sz w:val="32"/>
          <w:szCs w:val="32"/>
        </w:rPr>
        <w:t>Assignment Title:</w:t>
      </w:r>
      <w:r>
        <w:rPr>
          <w:b/>
          <w:bCs/>
          <w:sz w:val="32"/>
          <w:szCs w:val="32"/>
        </w:rPr>
        <w:t xml:space="preserve"> </w:t>
      </w:r>
      <w:r w:rsidRPr="00D81473">
        <w:rPr>
          <w:b/>
          <w:bCs/>
          <w:sz w:val="32"/>
          <w:szCs w:val="32"/>
        </w:rPr>
        <w:t>Assessment component 1: Individual report</w:t>
      </w:r>
    </w:p>
    <w:p w14:paraId="325336EC" w14:textId="77777777" w:rsidR="00D81473" w:rsidRDefault="00D81473">
      <w:pPr>
        <w:jc w:val="center"/>
        <w:rPr>
          <w:b/>
          <w:bCs/>
          <w:sz w:val="32"/>
          <w:szCs w:val="32"/>
        </w:rPr>
      </w:pPr>
      <w:r w:rsidRPr="00D81473">
        <w:rPr>
          <w:b/>
          <w:bCs/>
          <w:sz w:val="32"/>
          <w:szCs w:val="32"/>
        </w:rPr>
        <w:t>Lecturer:</w:t>
      </w:r>
      <w:r>
        <w:rPr>
          <w:b/>
          <w:bCs/>
          <w:sz w:val="32"/>
          <w:szCs w:val="32"/>
        </w:rPr>
        <w:t xml:space="preserve"> </w:t>
      </w:r>
      <w:r w:rsidRPr="00D81473">
        <w:rPr>
          <w:b/>
          <w:bCs/>
          <w:sz w:val="32"/>
          <w:szCs w:val="32"/>
        </w:rPr>
        <w:t xml:space="preserve">Gladius Kulothungan </w:t>
      </w:r>
    </w:p>
    <w:p w14:paraId="457FC919" w14:textId="1C1C628A" w:rsidR="00D81473" w:rsidRDefault="00D81473">
      <w:pPr>
        <w:jc w:val="center"/>
        <w:rPr>
          <w:b/>
          <w:bCs/>
          <w:sz w:val="32"/>
          <w:szCs w:val="32"/>
        </w:rPr>
      </w:pPr>
      <w:r>
        <w:rPr>
          <w:b/>
          <w:bCs/>
          <w:sz w:val="32"/>
          <w:szCs w:val="32"/>
        </w:rPr>
        <w:t xml:space="preserve">     </w:t>
      </w:r>
      <w:r w:rsidRPr="00D81473">
        <w:rPr>
          <w:b/>
          <w:bCs/>
          <w:sz w:val="32"/>
          <w:szCs w:val="32"/>
        </w:rPr>
        <w:t>Eno Maycock</w:t>
      </w:r>
    </w:p>
    <w:p w14:paraId="19BD84E1" w14:textId="3B9983A0" w:rsidR="00F65DC6" w:rsidRPr="00F65DC6" w:rsidRDefault="00F65DC6" w:rsidP="00F65DC6">
      <w:pPr>
        <w:jc w:val="center"/>
        <w:rPr>
          <w:b/>
          <w:bCs/>
          <w:sz w:val="32"/>
          <w:szCs w:val="32"/>
        </w:rPr>
      </w:pPr>
      <w:r w:rsidRPr="00F65DC6">
        <w:rPr>
          <w:b/>
          <w:bCs/>
          <w:sz w:val="32"/>
          <w:szCs w:val="32"/>
        </w:rPr>
        <w:t xml:space="preserve">Name: Dimple </w:t>
      </w:r>
      <w:r>
        <w:rPr>
          <w:b/>
          <w:bCs/>
          <w:sz w:val="32"/>
          <w:szCs w:val="32"/>
        </w:rPr>
        <w:t>T</w:t>
      </w:r>
      <w:r w:rsidRPr="00F65DC6">
        <w:rPr>
          <w:b/>
          <w:bCs/>
          <w:sz w:val="32"/>
          <w:szCs w:val="32"/>
        </w:rPr>
        <w:t xml:space="preserve">hakar </w:t>
      </w:r>
    </w:p>
    <w:p w14:paraId="12F83490" w14:textId="57052DCF" w:rsidR="00572BFB" w:rsidRPr="00F56577" w:rsidRDefault="00F65DC6" w:rsidP="00572BFB">
      <w:pPr>
        <w:jc w:val="center"/>
        <w:rPr>
          <w:b/>
          <w:bCs/>
          <w:sz w:val="32"/>
          <w:szCs w:val="32"/>
        </w:rPr>
      </w:pPr>
      <w:r w:rsidRPr="00F65DC6">
        <w:rPr>
          <w:b/>
          <w:bCs/>
          <w:sz w:val="32"/>
          <w:szCs w:val="32"/>
        </w:rPr>
        <w:t>Student ID: 2509581</w:t>
      </w:r>
    </w:p>
    <w:p w14:paraId="19F2094B" w14:textId="77777777" w:rsidR="00EB14AC" w:rsidRPr="00F56577" w:rsidRDefault="00EB14AC">
      <w:pPr>
        <w:jc w:val="center"/>
        <w:rPr>
          <w:b/>
          <w:bCs/>
          <w:sz w:val="32"/>
          <w:szCs w:val="32"/>
        </w:rPr>
      </w:pPr>
    </w:p>
    <w:p w14:paraId="395B3B86" w14:textId="77777777" w:rsidR="00572BFB" w:rsidRDefault="00D81473">
      <w:pPr>
        <w:jc w:val="center"/>
        <w:rPr>
          <w:b/>
          <w:bCs/>
          <w:sz w:val="28"/>
          <w:szCs w:val="28"/>
        </w:rPr>
      </w:pPr>
      <w:r w:rsidRPr="00D81473">
        <w:rPr>
          <w:b/>
          <w:bCs/>
          <w:sz w:val="32"/>
          <w:szCs w:val="32"/>
        </w:rPr>
        <w:t xml:space="preserve">Topic: Designing a Human Capital Architecture for Strategic </w:t>
      </w:r>
      <w:proofErr w:type="spellStart"/>
      <w:r w:rsidRPr="00D81473">
        <w:rPr>
          <w:b/>
          <w:bCs/>
          <w:sz w:val="32"/>
          <w:szCs w:val="32"/>
        </w:rPr>
        <w:t>Renewal</w:t>
      </w:r>
      <w:r w:rsidRPr="00F56577">
        <w:rPr>
          <w:b/>
          <w:bCs/>
          <w:sz w:val="28"/>
          <w:szCs w:val="28"/>
        </w:rPr>
        <w:t>Table</w:t>
      </w:r>
      <w:proofErr w:type="spellEnd"/>
      <w:r w:rsidRPr="00F56577">
        <w:rPr>
          <w:b/>
          <w:bCs/>
          <w:sz w:val="28"/>
          <w:szCs w:val="28"/>
        </w:rPr>
        <w:t xml:space="preserve"> of Contents</w:t>
      </w:r>
    </w:p>
    <w:p w14:paraId="4B675AFE" w14:textId="054761E7" w:rsidR="00EB14AC" w:rsidRPr="00F56577" w:rsidRDefault="00572BFB">
      <w:pPr>
        <w:jc w:val="center"/>
        <w:rPr>
          <w:b/>
          <w:bCs/>
          <w:sz w:val="28"/>
          <w:szCs w:val="28"/>
        </w:rPr>
      </w:pPr>
      <w:r>
        <w:rPr>
          <w:b/>
          <w:bCs/>
          <w:sz w:val="28"/>
          <w:szCs w:val="28"/>
        </w:rPr>
        <w:t xml:space="preserve">Word </w:t>
      </w:r>
      <w:proofErr w:type="gramStart"/>
      <w:r>
        <w:rPr>
          <w:b/>
          <w:bCs/>
          <w:sz w:val="28"/>
          <w:szCs w:val="28"/>
        </w:rPr>
        <w:t>Counts :</w:t>
      </w:r>
      <w:proofErr w:type="gramEnd"/>
      <w:r>
        <w:rPr>
          <w:b/>
          <w:bCs/>
          <w:sz w:val="28"/>
          <w:szCs w:val="28"/>
        </w:rPr>
        <w:t xml:space="preserve"> 2690</w:t>
      </w:r>
      <w:r w:rsidR="00D81473">
        <w:rPr>
          <w:b/>
          <w:bCs/>
          <w:sz w:val="28"/>
          <w:szCs w:val="28"/>
        </w:rPr>
        <w:br/>
      </w:r>
      <w:r w:rsidR="00D81473">
        <w:rPr>
          <w:b/>
          <w:bCs/>
          <w:sz w:val="28"/>
          <w:szCs w:val="28"/>
        </w:rPr>
        <w:br/>
      </w:r>
      <w:r w:rsidR="00D81473">
        <w:rPr>
          <w:b/>
          <w:bCs/>
          <w:sz w:val="28"/>
          <w:szCs w:val="28"/>
        </w:rPr>
        <w:lastRenderedPageBreak/>
        <w:br/>
      </w:r>
      <w:r w:rsidR="00521A7D">
        <w:rPr>
          <w:b/>
          <w:bCs/>
          <w:sz w:val="28"/>
          <w:szCs w:val="28"/>
        </w:rPr>
        <w:t>Table of Contents</w:t>
      </w:r>
    </w:p>
    <w:sdt>
      <w:sdtPr>
        <w:id w:val="1369099771"/>
        <w:docPartObj>
          <w:docPartGallery w:val="Table of Contents"/>
          <w:docPartUnique/>
        </w:docPartObj>
      </w:sdtPr>
      <w:sdtContent>
        <w:p w14:paraId="7037C717" w14:textId="0A165634" w:rsidR="007E7A2C" w:rsidRPr="00F56577" w:rsidRDefault="00000000">
          <w:pPr>
            <w:pStyle w:val="TOC1"/>
            <w:tabs>
              <w:tab w:val="right" w:pos="9350"/>
            </w:tabs>
            <w:rPr>
              <w:noProof/>
            </w:rPr>
          </w:pPr>
          <w:r w:rsidRPr="00F56577">
            <w:fldChar w:fldCharType="begin"/>
          </w:r>
          <w:r w:rsidRPr="00F56577">
            <w:instrText xml:space="preserve"> TOC \h \u \z \t "Heading 1,1,Heading 2,2,Heading 3,3,Heading 4,4,Heading 5,5,Heading 6,6,"</w:instrText>
          </w:r>
          <w:r w:rsidRPr="00F56577">
            <w:fldChar w:fldCharType="separate"/>
          </w:r>
          <w:hyperlink w:anchor="_Toc235134602" w:history="1">
            <w:r w:rsidR="007E7A2C" w:rsidRPr="00F56577">
              <w:rPr>
                <w:rStyle w:val="Hyperlink"/>
                <w:noProof/>
                <w:color w:val="auto"/>
              </w:rPr>
              <w:t>Introduction</w:t>
            </w:r>
            <w:r w:rsidR="007E7A2C" w:rsidRPr="00F56577">
              <w:rPr>
                <w:noProof/>
                <w:webHidden/>
              </w:rPr>
              <w:tab/>
            </w:r>
            <w:r w:rsidR="007E7A2C" w:rsidRPr="00F56577">
              <w:rPr>
                <w:noProof/>
                <w:webHidden/>
              </w:rPr>
              <w:fldChar w:fldCharType="begin"/>
            </w:r>
            <w:r w:rsidR="007E7A2C" w:rsidRPr="00F56577">
              <w:rPr>
                <w:noProof/>
                <w:webHidden/>
              </w:rPr>
              <w:instrText xml:space="preserve"> PAGEREF _Toc235134602 \h </w:instrText>
            </w:r>
            <w:r w:rsidR="007E7A2C" w:rsidRPr="00F56577">
              <w:rPr>
                <w:noProof/>
                <w:webHidden/>
              </w:rPr>
            </w:r>
            <w:r w:rsidR="007E7A2C" w:rsidRPr="00F56577">
              <w:rPr>
                <w:noProof/>
                <w:webHidden/>
              </w:rPr>
              <w:fldChar w:fldCharType="separate"/>
            </w:r>
            <w:r w:rsidR="00EC0A1D">
              <w:rPr>
                <w:noProof/>
                <w:webHidden/>
              </w:rPr>
              <w:t>3</w:t>
            </w:r>
            <w:r w:rsidR="007E7A2C" w:rsidRPr="00F56577">
              <w:rPr>
                <w:noProof/>
                <w:webHidden/>
              </w:rPr>
              <w:fldChar w:fldCharType="end"/>
            </w:r>
          </w:hyperlink>
        </w:p>
        <w:p w14:paraId="26DDA8E1" w14:textId="11FCF4A8" w:rsidR="007E7A2C" w:rsidRPr="00F56577" w:rsidRDefault="007E7A2C">
          <w:pPr>
            <w:pStyle w:val="TOC1"/>
            <w:tabs>
              <w:tab w:val="right" w:pos="9350"/>
            </w:tabs>
            <w:rPr>
              <w:noProof/>
            </w:rPr>
          </w:pPr>
          <w:hyperlink w:anchor="_Toc235134603" w:history="1">
            <w:r w:rsidRPr="00F56577">
              <w:rPr>
                <w:rStyle w:val="Hyperlink"/>
                <w:noProof/>
                <w:color w:val="auto"/>
              </w:rPr>
              <w:t>TASK A: Socialisation, Identity &amp; Business Activism</w:t>
            </w:r>
            <w:r w:rsidRPr="00F56577">
              <w:rPr>
                <w:noProof/>
                <w:webHidden/>
              </w:rPr>
              <w:tab/>
            </w:r>
            <w:r w:rsidRPr="00F56577">
              <w:rPr>
                <w:noProof/>
                <w:webHidden/>
              </w:rPr>
              <w:fldChar w:fldCharType="begin"/>
            </w:r>
            <w:r w:rsidRPr="00F56577">
              <w:rPr>
                <w:noProof/>
                <w:webHidden/>
              </w:rPr>
              <w:instrText xml:space="preserve"> PAGEREF _Toc235134603 \h </w:instrText>
            </w:r>
            <w:r w:rsidRPr="00F56577">
              <w:rPr>
                <w:noProof/>
                <w:webHidden/>
              </w:rPr>
            </w:r>
            <w:r w:rsidRPr="00F56577">
              <w:rPr>
                <w:noProof/>
                <w:webHidden/>
              </w:rPr>
              <w:fldChar w:fldCharType="separate"/>
            </w:r>
            <w:r w:rsidR="00EC0A1D">
              <w:rPr>
                <w:noProof/>
                <w:webHidden/>
              </w:rPr>
              <w:t>3</w:t>
            </w:r>
            <w:r w:rsidRPr="00F56577">
              <w:rPr>
                <w:noProof/>
                <w:webHidden/>
              </w:rPr>
              <w:fldChar w:fldCharType="end"/>
            </w:r>
          </w:hyperlink>
        </w:p>
        <w:p w14:paraId="20A48C64" w14:textId="0374DA4F" w:rsidR="007E7A2C" w:rsidRPr="00F56577" w:rsidRDefault="007E7A2C">
          <w:pPr>
            <w:pStyle w:val="TOC2"/>
            <w:tabs>
              <w:tab w:val="right" w:pos="9350"/>
            </w:tabs>
            <w:rPr>
              <w:noProof/>
            </w:rPr>
          </w:pPr>
          <w:hyperlink w:anchor="_Toc235134604" w:history="1">
            <w:r w:rsidRPr="00F56577">
              <w:rPr>
                <w:rStyle w:val="Hyperlink"/>
                <w:noProof/>
                <w:color w:val="auto"/>
              </w:rPr>
              <w:t>1.1 From Transactional Onboarding to Strategic Socialisation</w:t>
            </w:r>
            <w:r w:rsidRPr="00F56577">
              <w:rPr>
                <w:noProof/>
                <w:webHidden/>
              </w:rPr>
              <w:tab/>
            </w:r>
            <w:r w:rsidRPr="00F56577">
              <w:rPr>
                <w:noProof/>
                <w:webHidden/>
              </w:rPr>
              <w:fldChar w:fldCharType="begin"/>
            </w:r>
            <w:r w:rsidRPr="00F56577">
              <w:rPr>
                <w:noProof/>
                <w:webHidden/>
              </w:rPr>
              <w:instrText xml:space="preserve"> PAGEREF _Toc235134604 \h </w:instrText>
            </w:r>
            <w:r w:rsidRPr="00F56577">
              <w:rPr>
                <w:noProof/>
                <w:webHidden/>
              </w:rPr>
            </w:r>
            <w:r w:rsidRPr="00F56577">
              <w:rPr>
                <w:noProof/>
                <w:webHidden/>
              </w:rPr>
              <w:fldChar w:fldCharType="separate"/>
            </w:r>
            <w:r w:rsidR="00EC0A1D">
              <w:rPr>
                <w:noProof/>
                <w:webHidden/>
              </w:rPr>
              <w:t>3</w:t>
            </w:r>
            <w:r w:rsidRPr="00F56577">
              <w:rPr>
                <w:noProof/>
                <w:webHidden/>
              </w:rPr>
              <w:fldChar w:fldCharType="end"/>
            </w:r>
          </w:hyperlink>
        </w:p>
        <w:p w14:paraId="63AAAB32" w14:textId="36595C7B" w:rsidR="007E7A2C" w:rsidRPr="00F56577" w:rsidRDefault="007E7A2C">
          <w:pPr>
            <w:pStyle w:val="TOC2"/>
            <w:tabs>
              <w:tab w:val="right" w:pos="9350"/>
            </w:tabs>
            <w:rPr>
              <w:noProof/>
            </w:rPr>
          </w:pPr>
          <w:hyperlink w:anchor="_Toc235134605" w:history="1">
            <w:r w:rsidRPr="00F56577">
              <w:rPr>
                <w:rStyle w:val="Hyperlink"/>
                <w:noProof/>
                <w:color w:val="auto"/>
              </w:rPr>
              <w:t>1.2 A Structured Socialisation Framework for Helios</w:t>
            </w:r>
            <w:r w:rsidRPr="00F56577">
              <w:rPr>
                <w:noProof/>
                <w:webHidden/>
              </w:rPr>
              <w:tab/>
            </w:r>
            <w:r w:rsidRPr="00F56577">
              <w:rPr>
                <w:noProof/>
                <w:webHidden/>
              </w:rPr>
              <w:fldChar w:fldCharType="begin"/>
            </w:r>
            <w:r w:rsidRPr="00F56577">
              <w:rPr>
                <w:noProof/>
                <w:webHidden/>
              </w:rPr>
              <w:instrText xml:space="preserve"> PAGEREF _Toc235134605 \h </w:instrText>
            </w:r>
            <w:r w:rsidRPr="00F56577">
              <w:rPr>
                <w:noProof/>
                <w:webHidden/>
              </w:rPr>
            </w:r>
            <w:r w:rsidRPr="00F56577">
              <w:rPr>
                <w:noProof/>
                <w:webHidden/>
              </w:rPr>
              <w:fldChar w:fldCharType="separate"/>
            </w:r>
            <w:r w:rsidR="00EC0A1D">
              <w:rPr>
                <w:noProof/>
                <w:webHidden/>
              </w:rPr>
              <w:t>5</w:t>
            </w:r>
            <w:r w:rsidRPr="00F56577">
              <w:rPr>
                <w:noProof/>
                <w:webHidden/>
              </w:rPr>
              <w:fldChar w:fldCharType="end"/>
            </w:r>
          </w:hyperlink>
        </w:p>
        <w:p w14:paraId="25769952" w14:textId="62FB6D95" w:rsidR="007E7A2C" w:rsidRPr="00F56577" w:rsidRDefault="007E7A2C">
          <w:pPr>
            <w:pStyle w:val="TOC2"/>
            <w:tabs>
              <w:tab w:val="right" w:pos="9350"/>
            </w:tabs>
            <w:rPr>
              <w:noProof/>
            </w:rPr>
          </w:pPr>
          <w:hyperlink w:anchor="_Toc235134606" w:history="1">
            <w:r w:rsidRPr="00F56577">
              <w:rPr>
                <w:rStyle w:val="Hyperlink"/>
                <w:noProof/>
                <w:color w:val="auto"/>
              </w:rPr>
              <w:t>1.3 Mechanisms for Identity, Ethics and Activism</w:t>
            </w:r>
            <w:r w:rsidRPr="00F56577">
              <w:rPr>
                <w:noProof/>
                <w:webHidden/>
              </w:rPr>
              <w:tab/>
            </w:r>
            <w:r w:rsidRPr="00F56577">
              <w:rPr>
                <w:noProof/>
                <w:webHidden/>
              </w:rPr>
              <w:fldChar w:fldCharType="begin"/>
            </w:r>
            <w:r w:rsidRPr="00F56577">
              <w:rPr>
                <w:noProof/>
                <w:webHidden/>
              </w:rPr>
              <w:instrText xml:space="preserve"> PAGEREF _Toc235134606 \h </w:instrText>
            </w:r>
            <w:r w:rsidRPr="00F56577">
              <w:rPr>
                <w:noProof/>
                <w:webHidden/>
              </w:rPr>
            </w:r>
            <w:r w:rsidRPr="00F56577">
              <w:rPr>
                <w:noProof/>
                <w:webHidden/>
              </w:rPr>
              <w:fldChar w:fldCharType="separate"/>
            </w:r>
            <w:r w:rsidR="00EC0A1D">
              <w:rPr>
                <w:noProof/>
                <w:webHidden/>
              </w:rPr>
              <w:t>7</w:t>
            </w:r>
            <w:r w:rsidRPr="00F56577">
              <w:rPr>
                <w:noProof/>
                <w:webHidden/>
              </w:rPr>
              <w:fldChar w:fldCharType="end"/>
            </w:r>
          </w:hyperlink>
        </w:p>
        <w:p w14:paraId="51E4B7CE" w14:textId="5D689D26" w:rsidR="007E7A2C" w:rsidRPr="00F56577" w:rsidRDefault="007E7A2C">
          <w:pPr>
            <w:pStyle w:val="TOC1"/>
            <w:tabs>
              <w:tab w:val="right" w:pos="9350"/>
            </w:tabs>
            <w:rPr>
              <w:noProof/>
            </w:rPr>
          </w:pPr>
          <w:hyperlink w:anchor="_Toc235134607" w:history="1">
            <w:r w:rsidRPr="00F56577">
              <w:rPr>
                <w:rStyle w:val="Hyperlink"/>
                <w:noProof/>
                <w:color w:val="auto"/>
              </w:rPr>
              <w:t>TASK B: Job Design</w:t>
            </w:r>
            <w:r w:rsidRPr="00F56577">
              <w:rPr>
                <w:noProof/>
                <w:webHidden/>
              </w:rPr>
              <w:tab/>
            </w:r>
            <w:r w:rsidRPr="00F56577">
              <w:rPr>
                <w:noProof/>
                <w:webHidden/>
              </w:rPr>
              <w:fldChar w:fldCharType="begin"/>
            </w:r>
            <w:r w:rsidRPr="00F56577">
              <w:rPr>
                <w:noProof/>
                <w:webHidden/>
              </w:rPr>
              <w:instrText xml:space="preserve"> PAGEREF _Toc235134607 \h </w:instrText>
            </w:r>
            <w:r w:rsidRPr="00F56577">
              <w:rPr>
                <w:noProof/>
                <w:webHidden/>
              </w:rPr>
            </w:r>
            <w:r w:rsidRPr="00F56577">
              <w:rPr>
                <w:noProof/>
                <w:webHidden/>
              </w:rPr>
              <w:fldChar w:fldCharType="separate"/>
            </w:r>
            <w:r w:rsidR="00EC0A1D">
              <w:rPr>
                <w:noProof/>
                <w:webHidden/>
              </w:rPr>
              <w:t>9</w:t>
            </w:r>
            <w:r w:rsidRPr="00F56577">
              <w:rPr>
                <w:noProof/>
                <w:webHidden/>
              </w:rPr>
              <w:fldChar w:fldCharType="end"/>
            </w:r>
          </w:hyperlink>
        </w:p>
        <w:p w14:paraId="4E6C2B95" w14:textId="6725F465" w:rsidR="007E7A2C" w:rsidRPr="00F56577" w:rsidRDefault="007E7A2C">
          <w:pPr>
            <w:pStyle w:val="TOC2"/>
            <w:tabs>
              <w:tab w:val="right" w:pos="9350"/>
            </w:tabs>
            <w:rPr>
              <w:noProof/>
            </w:rPr>
          </w:pPr>
          <w:hyperlink w:anchor="_Toc235134608" w:history="1">
            <w:r w:rsidRPr="00F56577">
              <w:rPr>
                <w:rStyle w:val="Hyperlink"/>
                <w:noProof/>
                <w:color w:val="auto"/>
              </w:rPr>
              <w:t>2.1 A Motivational, Skills-Based Job Architecture</w:t>
            </w:r>
            <w:r w:rsidRPr="00F56577">
              <w:rPr>
                <w:noProof/>
                <w:webHidden/>
              </w:rPr>
              <w:tab/>
            </w:r>
            <w:r w:rsidRPr="00F56577">
              <w:rPr>
                <w:noProof/>
                <w:webHidden/>
              </w:rPr>
              <w:fldChar w:fldCharType="begin"/>
            </w:r>
            <w:r w:rsidRPr="00F56577">
              <w:rPr>
                <w:noProof/>
                <w:webHidden/>
              </w:rPr>
              <w:instrText xml:space="preserve"> PAGEREF _Toc235134608 \h </w:instrText>
            </w:r>
            <w:r w:rsidRPr="00F56577">
              <w:rPr>
                <w:noProof/>
                <w:webHidden/>
              </w:rPr>
            </w:r>
            <w:r w:rsidRPr="00F56577">
              <w:rPr>
                <w:noProof/>
                <w:webHidden/>
              </w:rPr>
              <w:fldChar w:fldCharType="separate"/>
            </w:r>
            <w:r w:rsidR="00EC0A1D">
              <w:rPr>
                <w:noProof/>
                <w:webHidden/>
              </w:rPr>
              <w:t>9</w:t>
            </w:r>
            <w:r w:rsidRPr="00F56577">
              <w:rPr>
                <w:noProof/>
                <w:webHidden/>
              </w:rPr>
              <w:fldChar w:fldCharType="end"/>
            </w:r>
          </w:hyperlink>
        </w:p>
        <w:p w14:paraId="26D0D37D" w14:textId="2F2D7352" w:rsidR="007E7A2C" w:rsidRPr="00F56577" w:rsidRDefault="007E7A2C">
          <w:pPr>
            <w:pStyle w:val="TOC2"/>
            <w:tabs>
              <w:tab w:val="right" w:pos="9350"/>
            </w:tabs>
            <w:rPr>
              <w:noProof/>
            </w:rPr>
          </w:pPr>
          <w:hyperlink w:anchor="_Toc235134609" w:history="1">
            <w:r w:rsidRPr="00F56577">
              <w:rPr>
                <w:rStyle w:val="Hyperlink"/>
                <w:noProof/>
                <w:color w:val="auto"/>
              </w:rPr>
              <w:t>2.2 Stimulating Intrinsic Motivation and Innovation</w:t>
            </w:r>
            <w:r w:rsidRPr="00F56577">
              <w:rPr>
                <w:noProof/>
                <w:webHidden/>
              </w:rPr>
              <w:tab/>
            </w:r>
            <w:r w:rsidRPr="00F56577">
              <w:rPr>
                <w:noProof/>
                <w:webHidden/>
              </w:rPr>
              <w:fldChar w:fldCharType="begin"/>
            </w:r>
            <w:r w:rsidRPr="00F56577">
              <w:rPr>
                <w:noProof/>
                <w:webHidden/>
              </w:rPr>
              <w:instrText xml:space="preserve"> PAGEREF _Toc235134609 \h </w:instrText>
            </w:r>
            <w:r w:rsidRPr="00F56577">
              <w:rPr>
                <w:noProof/>
                <w:webHidden/>
              </w:rPr>
            </w:r>
            <w:r w:rsidRPr="00F56577">
              <w:rPr>
                <w:noProof/>
                <w:webHidden/>
              </w:rPr>
              <w:fldChar w:fldCharType="separate"/>
            </w:r>
            <w:r w:rsidR="00EC0A1D">
              <w:rPr>
                <w:noProof/>
                <w:webHidden/>
              </w:rPr>
              <w:t>11</w:t>
            </w:r>
            <w:r w:rsidRPr="00F56577">
              <w:rPr>
                <w:noProof/>
                <w:webHidden/>
              </w:rPr>
              <w:fldChar w:fldCharType="end"/>
            </w:r>
          </w:hyperlink>
        </w:p>
        <w:p w14:paraId="344E2C84" w14:textId="143A1239" w:rsidR="007E7A2C" w:rsidRPr="00F56577" w:rsidRDefault="007E7A2C">
          <w:pPr>
            <w:pStyle w:val="TOC1"/>
            <w:tabs>
              <w:tab w:val="right" w:pos="9350"/>
            </w:tabs>
            <w:rPr>
              <w:noProof/>
            </w:rPr>
          </w:pPr>
          <w:hyperlink w:anchor="_Toc235134610" w:history="1">
            <w:r w:rsidRPr="00F56577">
              <w:rPr>
                <w:rStyle w:val="Hyperlink"/>
                <w:noProof/>
                <w:color w:val="auto"/>
              </w:rPr>
              <w:t>TASK C: Reflective Report</w:t>
            </w:r>
            <w:r w:rsidRPr="00F56577">
              <w:rPr>
                <w:noProof/>
                <w:webHidden/>
              </w:rPr>
              <w:tab/>
            </w:r>
            <w:r w:rsidRPr="00F56577">
              <w:rPr>
                <w:noProof/>
                <w:webHidden/>
              </w:rPr>
              <w:fldChar w:fldCharType="begin"/>
            </w:r>
            <w:r w:rsidRPr="00F56577">
              <w:rPr>
                <w:noProof/>
                <w:webHidden/>
              </w:rPr>
              <w:instrText xml:space="preserve"> PAGEREF _Toc235134610 \h </w:instrText>
            </w:r>
            <w:r w:rsidRPr="00F56577">
              <w:rPr>
                <w:noProof/>
                <w:webHidden/>
              </w:rPr>
            </w:r>
            <w:r w:rsidRPr="00F56577">
              <w:rPr>
                <w:noProof/>
                <w:webHidden/>
              </w:rPr>
              <w:fldChar w:fldCharType="separate"/>
            </w:r>
            <w:r w:rsidR="00EC0A1D">
              <w:rPr>
                <w:noProof/>
                <w:webHidden/>
              </w:rPr>
              <w:t>13</w:t>
            </w:r>
            <w:r w:rsidRPr="00F56577">
              <w:rPr>
                <w:noProof/>
                <w:webHidden/>
              </w:rPr>
              <w:fldChar w:fldCharType="end"/>
            </w:r>
          </w:hyperlink>
        </w:p>
        <w:p w14:paraId="360E9015" w14:textId="4A0F2BA8" w:rsidR="007E7A2C" w:rsidRPr="00F56577" w:rsidRDefault="007E7A2C">
          <w:pPr>
            <w:pStyle w:val="TOC1"/>
            <w:tabs>
              <w:tab w:val="right" w:pos="9350"/>
            </w:tabs>
            <w:rPr>
              <w:noProof/>
            </w:rPr>
          </w:pPr>
          <w:hyperlink w:anchor="_Toc235134611" w:history="1">
            <w:r w:rsidRPr="00F56577">
              <w:rPr>
                <w:rStyle w:val="Hyperlink"/>
                <w:noProof/>
                <w:color w:val="auto"/>
              </w:rPr>
              <w:t>Reference List</w:t>
            </w:r>
            <w:r w:rsidRPr="00F56577">
              <w:rPr>
                <w:noProof/>
                <w:webHidden/>
              </w:rPr>
              <w:tab/>
            </w:r>
            <w:r w:rsidRPr="00F56577">
              <w:rPr>
                <w:noProof/>
                <w:webHidden/>
              </w:rPr>
              <w:fldChar w:fldCharType="begin"/>
            </w:r>
            <w:r w:rsidRPr="00F56577">
              <w:rPr>
                <w:noProof/>
                <w:webHidden/>
              </w:rPr>
              <w:instrText xml:space="preserve"> PAGEREF _Toc235134611 \h </w:instrText>
            </w:r>
            <w:r w:rsidRPr="00F56577">
              <w:rPr>
                <w:noProof/>
                <w:webHidden/>
              </w:rPr>
            </w:r>
            <w:r w:rsidRPr="00F56577">
              <w:rPr>
                <w:noProof/>
                <w:webHidden/>
              </w:rPr>
              <w:fldChar w:fldCharType="separate"/>
            </w:r>
            <w:r w:rsidR="00EC0A1D">
              <w:rPr>
                <w:noProof/>
                <w:webHidden/>
              </w:rPr>
              <w:t>16</w:t>
            </w:r>
            <w:r w:rsidRPr="00F56577">
              <w:rPr>
                <w:noProof/>
                <w:webHidden/>
              </w:rPr>
              <w:fldChar w:fldCharType="end"/>
            </w:r>
          </w:hyperlink>
        </w:p>
        <w:p w14:paraId="4B914F23" w14:textId="67BA3E15" w:rsidR="00EB14AC" w:rsidRPr="00F56577" w:rsidRDefault="00000000">
          <w:pPr>
            <w:widowControl w:val="0"/>
            <w:tabs>
              <w:tab w:val="right" w:pos="9360"/>
            </w:tabs>
            <w:spacing w:before="60" w:after="0"/>
            <w:jc w:val="left"/>
            <w:rPr>
              <w:b/>
              <w:bCs/>
            </w:rPr>
          </w:pPr>
          <w:r w:rsidRPr="00F56577">
            <w:fldChar w:fldCharType="end"/>
          </w:r>
        </w:p>
      </w:sdtContent>
    </w:sdt>
    <w:p w14:paraId="2095D419" w14:textId="77777777" w:rsidR="00EB14AC" w:rsidRPr="00F56577" w:rsidRDefault="00000000">
      <w:pPr>
        <w:jc w:val="center"/>
      </w:pPr>
      <w:r w:rsidRPr="00F56577">
        <w:br w:type="page"/>
      </w:r>
    </w:p>
    <w:p w14:paraId="2EF68984" w14:textId="77777777" w:rsidR="00EB14AC" w:rsidRPr="00F56577" w:rsidRDefault="00000000">
      <w:pPr>
        <w:pStyle w:val="Heading1"/>
        <w:spacing w:before="240" w:after="240"/>
      </w:pPr>
      <w:bookmarkStart w:id="0" w:name="_Toc235134602"/>
      <w:r w:rsidRPr="00F56577">
        <w:lastRenderedPageBreak/>
        <w:t>Introduction</w:t>
      </w:r>
      <w:bookmarkEnd w:id="0"/>
    </w:p>
    <w:p w14:paraId="43065CE7" w14:textId="77777777" w:rsidR="00EB14AC" w:rsidRPr="00F56577" w:rsidRDefault="00000000">
      <w:r w:rsidRPr="00F56577">
        <w:t xml:space="preserve">The transition to sustainable growth and development requires more than technological breakthrough. It implies conscious investment in infusion systems. With 450 employees in operation throughout London, Berlin, Singapore, Helios Urban Mobility now faces labor issues that are threatening to bring down its competitive edge: an eight-month average time to ramp-up, the engagement scores dropped to 54, and the attrition of the top potential employees is increasing uncontrollably. The report builds a strategic human capital framework that cuts across three pillars namely embedding the newcomers based on the purposeful </w:t>
      </w:r>
      <w:proofErr w:type="spellStart"/>
      <w:r w:rsidRPr="00F56577">
        <w:t>socialisation</w:t>
      </w:r>
      <w:proofErr w:type="spellEnd"/>
      <w:r w:rsidRPr="00F56577">
        <w:t xml:space="preserve"> and identity development.</w:t>
      </w:r>
    </w:p>
    <w:p w14:paraId="6626DC7D" w14:textId="77777777" w:rsidR="00EB14AC" w:rsidRPr="00F56577" w:rsidRDefault="00000000">
      <w:pPr>
        <w:pStyle w:val="Heading1"/>
        <w:spacing w:before="240" w:after="240"/>
      </w:pPr>
      <w:bookmarkStart w:id="1" w:name="_Toc235134603"/>
      <w:r w:rsidRPr="00F56577">
        <w:t xml:space="preserve">TASK A: </w:t>
      </w:r>
      <w:proofErr w:type="spellStart"/>
      <w:r w:rsidRPr="00F56577">
        <w:t>Socialisation</w:t>
      </w:r>
      <w:proofErr w:type="spellEnd"/>
      <w:r w:rsidRPr="00F56577">
        <w:t>, Identity &amp; Business Activism</w:t>
      </w:r>
      <w:bookmarkEnd w:id="1"/>
    </w:p>
    <w:p w14:paraId="7BE587B1" w14:textId="77777777" w:rsidR="00EB14AC" w:rsidRPr="00F56577" w:rsidRDefault="00000000">
      <w:pPr>
        <w:pStyle w:val="Heading2"/>
        <w:spacing w:before="240" w:after="240"/>
      </w:pPr>
      <w:bookmarkStart w:id="2" w:name="_Toc235134604"/>
      <w:r w:rsidRPr="00F56577">
        <w:t xml:space="preserve">1.1 From Transactional Onboarding to Strategic </w:t>
      </w:r>
      <w:proofErr w:type="spellStart"/>
      <w:r w:rsidRPr="00F56577">
        <w:t>Socialisation</w:t>
      </w:r>
      <w:bookmarkEnd w:id="2"/>
      <w:proofErr w:type="spellEnd"/>
      <w:r w:rsidRPr="00F56577">
        <w:t xml:space="preserve">  </w:t>
      </w:r>
    </w:p>
    <w:p w14:paraId="2F937ACD" w14:textId="77777777" w:rsidR="00EB14AC" w:rsidRPr="00F56577" w:rsidRDefault="00000000">
      <w:pPr>
        <w:spacing w:before="240" w:after="240"/>
        <w:rPr>
          <w:b/>
          <w:bCs/>
        </w:rPr>
      </w:pPr>
      <w:r w:rsidRPr="00F56577">
        <w:rPr>
          <w:b/>
          <w:bCs/>
        </w:rPr>
        <w:t>Van Maanen and Schein's tactical framework</w:t>
      </w:r>
    </w:p>
    <w:p w14:paraId="47DADAB9" w14:textId="77777777" w:rsidR="00EB14AC" w:rsidRPr="00F56577" w:rsidRDefault="00000000">
      <w:pPr>
        <w:spacing w:before="240" w:after="240"/>
        <w:jc w:val="center"/>
        <w:rPr>
          <w:b/>
          <w:bCs/>
        </w:rPr>
      </w:pPr>
      <w:r w:rsidRPr="00F56577">
        <w:rPr>
          <w:noProof/>
        </w:rPr>
        <w:drawing>
          <wp:inline distT="0" distB="0" distL="0" distR="0" wp14:anchorId="3AACE9D7" wp14:editId="1693B872">
            <wp:extent cx="5943600" cy="2070735"/>
            <wp:effectExtent l="19050" t="19050" r="19050" b="19050"/>
            <wp:docPr id="2" name="image5.png" descr="Six socialisation tactics (Van Maanen &amp; Schein 1979) | Download Table"/>
            <wp:cNvGraphicFramePr/>
            <a:graphic xmlns:a="http://schemas.openxmlformats.org/drawingml/2006/main">
              <a:graphicData uri="http://schemas.openxmlformats.org/drawingml/2006/picture">
                <pic:pic xmlns:pic="http://schemas.openxmlformats.org/drawingml/2006/picture">
                  <pic:nvPicPr>
                    <pic:cNvPr id="0" name="image5.png" descr="Six socialisation tactics (Van Maanen &amp; Schein 1979) | Download Table"/>
                    <pic:cNvPicPr preferRelativeResize="0"/>
                  </pic:nvPicPr>
                  <pic:blipFill>
                    <a:blip r:embed="rId8"/>
                    <a:srcRect/>
                    <a:stretch>
                      <a:fillRect/>
                    </a:stretch>
                  </pic:blipFill>
                  <pic:spPr>
                    <a:xfrm>
                      <a:off x="0" y="0"/>
                      <a:ext cx="5943600" cy="2070735"/>
                    </a:xfrm>
                    <a:prstGeom prst="rect">
                      <a:avLst/>
                    </a:prstGeom>
                    <a:ln w="19050">
                      <a:solidFill>
                        <a:srgbClr val="000000"/>
                      </a:solidFill>
                      <a:prstDash val="solid"/>
                    </a:ln>
                  </pic:spPr>
                </pic:pic>
              </a:graphicData>
            </a:graphic>
          </wp:inline>
        </w:drawing>
      </w:r>
    </w:p>
    <w:p w14:paraId="3205B34A" w14:textId="77777777" w:rsidR="00EB14AC" w:rsidRPr="00F56577" w:rsidRDefault="00000000">
      <w:pPr>
        <w:spacing w:before="240" w:after="240"/>
        <w:jc w:val="center"/>
        <w:rPr>
          <w:b/>
          <w:bCs/>
        </w:rPr>
      </w:pPr>
      <w:r w:rsidRPr="00F56577">
        <w:rPr>
          <w:b/>
          <w:bCs/>
        </w:rPr>
        <w:t>Figure 1: Van Maanen and Schein's tactical framework</w:t>
      </w:r>
    </w:p>
    <w:p w14:paraId="1FBBEDAF" w14:textId="77777777" w:rsidR="00EB14AC" w:rsidRPr="00F56577" w:rsidRDefault="00000000">
      <w:pPr>
        <w:spacing w:before="240" w:after="240"/>
        <w:jc w:val="center"/>
      </w:pPr>
      <w:r w:rsidRPr="00F56577">
        <w:t>(Source: Houghton 2014)</w:t>
      </w:r>
    </w:p>
    <w:p w14:paraId="079A1736" w14:textId="77777777" w:rsidR="00EB14AC" w:rsidRPr="00F56577" w:rsidRDefault="00000000">
      <w:pPr>
        <w:spacing w:before="240" w:after="240"/>
      </w:pPr>
      <w:r w:rsidRPr="00F56577">
        <w:t xml:space="preserve">According to Van Maanen and Schein (1979), there are six </w:t>
      </w:r>
      <w:proofErr w:type="spellStart"/>
      <w:r w:rsidRPr="00F56577">
        <w:t>institutionalised</w:t>
      </w:r>
      <w:proofErr w:type="spellEnd"/>
      <w:r w:rsidRPr="00F56577">
        <w:t xml:space="preserve"> and </w:t>
      </w:r>
      <w:proofErr w:type="spellStart"/>
      <w:r w:rsidRPr="00F56577">
        <w:t>individualised</w:t>
      </w:r>
      <w:proofErr w:type="spellEnd"/>
      <w:r w:rsidRPr="00F56577">
        <w:t xml:space="preserve"> </w:t>
      </w:r>
      <w:proofErr w:type="spellStart"/>
      <w:r w:rsidRPr="00F56577">
        <w:t>socialisation</w:t>
      </w:r>
      <w:proofErr w:type="spellEnd"/>
      <w:r w:rsidRPr="00F56577">
        <w:t xml:space="preserve"> tactics (sorted in a continuum). The methods of </w:t>
      </w:r>
      <w:proofErr w:type="spellStart"/>
      <w:r w:rsidRPr="00F56577">
        <w:t>minimising</w:t>
      </w:r>
      <w:proofErr w:type="spellEnd"/>
      <w:r w:rsidRPr="00F56577">
        <w:t xml:space="preserve"> ambiguity and promoting custodial </w:t>
      </w:r>
      <w:proofErr w:type="gramStart"/>
      <w:r w:rsidRPr="00F56577">
        <w:t>reactions</w:t>
      </w:r>
      <w:proofErr w:type="gramEnd"/>
      <w:r w:rsidRPr="00F56577">
        <w:t xml:space="preserve"> role include Formal, Collective, sequential, fixed, serial and investiture strategies. But the 1979 roots of the framework pre-</w:t>
      </w:r>
      <w:proofErr w:type="spellStart"/>
      <w:r w:rsidRPr="00F56577">
        <w:t>digitised</w:t>
      </w:r>
      <w:proofErr w:type="spellEnd"/>
      <w:r w:rsidRPr="00F56577">
        <w:t xml:space="preserve"> cohorts pre-suppose the physical location of cohorts and its applicability to the London-Berlin-Singapore structure of Helios with </w:t>
      </w:r>
      <w:r w:rsidRPr="00F56577">
        <w:lastRenderedPageBreak/>
        <w:t xml:space="preserve">synchrony rituals and pre-determined sequencing means a logistical </w:t>
      </w:r>
      <w:proofErr w:type="spellStart"/>
      <w:proofErr w:type="gramStart"/>
      <w:r w:rsidRPr="00F56577">
        <w:t>burden.Rather</w:t>
      </w:r>
      <w:proofErr w:type="spellEnd"/>
      <w:proofErr w:type="gramEnd"/>
      <w:r w:rsidRPr="00F56577">
        <w:t xml:space="preserve"> than that, </w:t>
      </w:r>
      <w:proofErr w:type="spellStart"/>
      <w:r w:rsidRPr="00F56577">
        <w:t>individualised</w:t>
      </w:r>
      <w:proofErr w:type="spellEnd"/>
      <w:r w:rsidRPr="00F56577">
        <w:t xml:space="preserve"> strategies accelerate innovation at the cost of uniformity and a chaotic start-up does not tend to demand more variance (Dwivedi et al. 2021).</w:t>
      </w:r>
    </w:p>
    <w:p w14:paraId="3D7934C8" w14:textId="77777777" w:rsidR="00EB14AC" w:rsidRPr="00F56577" w:rsidRDefault="00000000">
      <w:pPr>
        <w:spacing w:before="240" w:after="240"/>
      </w:pPr>
      <w:r w:rsidRPr="00F56577">
        <w:rPr>
          <w:b/>
          <w:bCs/>
        </w:rPr>
        <w:t>Psychological contract theory</w:t>
      </w:r>
      <w:r w:rsidRPr="00F56577">
        <w:t xml:space="preserve"> </w:t>
      </w:r>
    </w:p>
    <w:p w14:paraId="6DEA9F0A" w14:textId="77777777" w:rsidR="00EB14AC" w:rsidRPr="00F56577" w:rsidRDefault="00000000">
      <w:pPr>
        <w:spacing w:before="240" w:after="240"/>
        <w:jc w:val="center"/>
      </w:pPr>
      <w:r w:rsidRPr="00F56577">
        <w:rPr>
          <w:noProof/>
        </w:rPr>
        <w:drawing>
          <wp:inline distT="0" distB="0" distL="0" distR="0" wp14:anchorId="3C17B100" wp14:editId="73EE20B1">
            <wp:extent cx="3385408" cy="2389317"/>
            <wp:effectExtent l="19050" t="19050" r="19050" b="19050"/>
            <wp:docPr id="4" name="image3.jpg" descr="The Psychological Contract – Scouting Matters"/>
            <wp:cNvGraphicFramePr/>
            <a:graphic xmlns:a="http://schemas.openxmlformats.org/drawingml/2006/main">
              <a:graphicData uri="http://schemas.openxmlformats.org/drawingml/2006/picture">
                <pic:pic xmlns:pic="http://schemas.openxmlformats.org/drawingml/2006/picture">
                  <pic:nvPicPr>
                    <pic:cNvPr id="0" name="image3.jpg" descr="The Psychological Contract – Scouting Matters"/>
                    <pic:cNvPicPr preferRelativeResize="0"/>
                  </pic:nvPicPr>
                  <pic:blipFill>
                    <a:blip r:embed="rId9"/>
                    <a:srcRect/>
                    <a:stretch>
                      <a:fillRect/>
                    </a:stretch>
                  </pic:blipFill>
                  <pic:spPr>
                    <a:xfrm>
                      <a:off x="0" y="0"/>
                      <a:ext cx="3385408" cy="2389317"/>
                    </a:xfrm>
                    <a:prstGeom prst="rect">
                      <a:avLst/>
                    </a:prstGeom>
                    <a:ln w="19050">
                      <a:solidFill>
                        <a:srgbClr val="000000"/>
                      </a:solidFill>
                      <a:prstDash val="solid"/>
                    </a:ln>
                  </pic:spPr>
                </pic:pic>
              </a:graphicData>
            </a:graphic>
          </wp:inline>
        </w:drawing>
      </w:r>
    </w:p>
    <w:p w14:paraId="5CE44049" w14:textId="77777777" w:rsidR="00EB14AC" w:rsidRPr="00F56577" w:rsidRDefault="00000000">
      <w:pPr>
        <w:spacing w:before="240" w:after="240"/>
        <w:jc w:val="center"/>
        <w:rPr>
          <w:b/>
          <w:bCs/>
        </w:rPr>
      </w:pPr>
      <w:r w:rsidRPr="00F56577">
        <w:rPr>
          <w:b/>
          <w:bCs/>
        </w:rPr>
        <w:t>Figure 2: Psychological contract theory</w:t>
      </w:r>
    </w:p>
    <w:p w14:paraId="3B8321E3" w14:textId="77777777" w:rsidR="00EB14AC" w:rsidRPr="00F56577" w:rsidRDefault="00000000">
      <w:pPr>
        <w:spacing w:before="240" w:after="240"/>
        <w:jc w:val="center"/>
      </w:pPr>
      <w:r w:rsidRPr="00F56577">
        <w:t>(Source: Scouting Matters 2021)</w:t>
      </w:r>
    </w:p>
    <w:p w14:paraId="30B7D47D" w14:textId="77777777" w:rsidR="00EB14AC" w:rsidRPr="00F56577" w:rsidRDefault="00000000">
      <w:pPr>
        <w:spacing w:before="240" w:after="240"/>
      </w:pPr>
      <w:r w:rsidRPr="00F56577">
        <w:t xml:space="preserve">The theory of psychological contract suggested by Rousseau (1989) illustrates that even during the early years, unwritten expectations that pertain to effort, reciprocity and fairness are </w:t>
      </w:r>
      <w:proofErr w:type="spellStart"/>
      <w:r w:rsidRPr="00F56577">
        <w:t>crystallised</w:t>
      </w:r>
      <w:proofErr w:type="spellEnd"/>
      <w:r w:rsidRPr="00F56577">
        <w:t>. In the event of violation of these expectations in the initial weeks, breach is closely followed by disengagement, thus plausibly understanding the 54 per cent engagement score. Each insinuation of any recruiter undertaking, indicator of workload and the reply of the manager on this indicator leads to either binding or scaring away the new recruit.</w:t>
      </w:r>
    </w:p>
    <w:p w14:paraId="175F7CC7" w14:textId="77777777" w:rsidR="00EB14AC" w:rsidRPr="00F56577" w:rsidRDefault="00000000">
      <w:pPr>
        <w:spacing w:before="240" w:after="240"/>
        <w:rPr>
          <w:b/>
          <w:bCs/>
        </w:rPr>
      </w:pPr>
      <w:r w:rsidRPr="00F56577">
        <w:rPr>
          <w:b/>
          <w:bCs/>
        </w:rPr>
        <w:t>Identity construction in high-growth contexts</w:t>
      </w:r>
    </w:p>
    <w:p w14:paraId="4542AF11" w14:textId="77777777" w:rsidR="00EB14AC" w:rsidRPr="00F56577" w:rsidRDefault="00000000">
      <w:pPr>
        <w:spacing w:before="240" w:after="240"/>
      </w:pPr>
      <w:r w:rsidRPr="00F56577">
        <w:t xml:space="preserve">Novices do not simply get acquainted with the tasks, but negotiate whom they are turning into within the firm. The social identity lens by Ashforth and Mael (1989) reveals that effort, advocacy and citizenship are the results that follow self-defining </w:t>
      </w:r>
      <w:proofErr w:type="spellStart"/>
      <w:r w:rsidRPr="00F56577">
        <w:t>organisational</w:t>
      </w:r>
      <w:proofErr w:type="spellEnd"/>
      <w:r w:rsidRPr="00F56577">
        <w:t xml:space="preserve"> membership. Strategic </w:t>
      </w:r>
      <w:proofErr w:type="spellStart"/>
      <w:r w:rsidRPr="00F56577">
        <w:t>socialisation</w:t>
      </w:r>
      <w:proofErr w:type="spellEnd"/>
      <w:r w:rsidRPr="00F56577">
        <w:t xml:space="preserve"> thus makes strategies, tactic, contract and identity all parts of the same design task in that entry is the basis of retention instead of a </w:t>
      </w:r>
      <w:proofErr w:type="spellStart"/>
      <w:proofErr w:type="gramStart"/>
      <w:r w:rsidRPr="00F56577">
        <w:t>pre:formal</w:t>
      </w:r>
      <w:proofErr w:type="spellEnd"/>
      <w:proofErr w:type="gramEnd"/>
      <w:r w:rsidRPr="00F56577">
        <w:t xml:space="preserve"> step before the actual work.</w:t>
      </w:r>
    </w:p>
    <w:p w14:paraId="2A42F1AC" w14:textId="77777777" w:rsidR="00EB14AC" w:rsidRPr="00F56577" w:rsidRDefault="00000000">
      <w:pPr>
        <w:pStyle w:val="Heading2"/>
        <w:spacing w:before="240" w:after="240"/>
      </w:pPr>
      <w:bookmarkStart w:id="3" w:name="_Toc235134605"/>
      <w:r w:rsidRPr="00F56577">
        <w:lastRenderedPageBreak/>
        <w:t xml:space="preserve">1.2 A Structured </w:t>
      </w:r>
      <w:proofErr w:type="spellStart"/>
      <w:r w:rsidRPr="00F56577">
        <w:t>Socialisation</w:t>
      </w:r>
      <w:proofErr w:type="spellEnd"/>
      <w:r w:rsidRPr="00F56577">
        <w:t xml:space="preserve"> Framework for Helios</w:t>
      </w:r>
      <w:bookmarkEnd w:id="3"/>
      <w:r w:rsidRPr="00F56577">
        <w:t xml:space="preserve">  </w:t>
      </w:r>
    </w:p>
    <w:p w14:paraId="653E2CCC" w14:textId="77777777" w:rsidR="00EB14AC" w:rsidRPr="00F56577" w:rsidRDefault="00000000">
      <w:pPr>
        <w:spacing w:before="240" w:after="240"/>
        <w:rPr>
          <w:b/>
          <w:bCs/>
        </w:rPr>
      </w:pPr>
      <w:r w:rsidRPr="00F56577">
        <w:rPr>
          <w:b/>
          <w:bCs/>
        </w:rPr>
        <w:t>Pre-boarding (offer acceptance to day one)</w:t>
      </w:r>
    </w:p>
    <w:p w14:paraId="1D497BBB" w14:textId="77777777" w:rsidR="00EB14AC" w:rsidRPr="00F56577" w:rsidRDefault="00000000">
      <w:pPr>
        <w:spacing w:before="240" w:after="240"/>
      </w:pPr>
      <w:r w:rsidRPr="00F56577">
        <w:t>The offer-to-start window is just being wasted at the moment by Helios. The redesign reduces confusion and initiates the formation of psychological contracts through a Cornerstone LMS portal, which will provide realistic previews of the job offered, Videos of teamwork recorded, as well as a site-manager welcome and mobility industry pre-reads (Lynn et al., 2023). A named buddy makes contact within 72 hours after completing eight hours of structured buddy training; the People Experience team owns the content library and refreshes it quarterly.</w:t>
      </w:r>
    </w:p>
    <w:p w14:paraId="271C84CF" w14:textId="77777777" w:rsidR="00EB14AC" w:rsidRPr="00F56577" w:rsidRDefault="00000000">
      <w:pPr>
        <w:spacing w:before="240" w:after="240"/>
        <w:rPr>
          <w:b/>
          <w:bCs/>
        </w:rPr>
      </w:pPr>
      <w:r w:rsidRPr="00F56577">
        <w:rPr>
          <w:b/>
          <w:bCs/>
        </w:rPr>
        <w:t>The first ninety days</w:t>
      </w:r>
    </w:p>
    <w:p w14:paraId="0C1FC4CE" w14:textId="77777777" w:rsidR="00EB14AC" w:rsidRPr="00F56577" w:rsidRDefault="00000000">
      <w:pPr>
        <w:spacing w:before="240" w:after="240"/>
      </w:pPr>
      <w:r w:rsidRPr="00F56577">
        <w:t xml:space="preserve">This stage puts into action in its entirety the </w:t>
      </w:r>
      <w:proofErr w:type="spellStart"/>
      <w:r w:rsidRPr="00F56577">
        <w:t>institutionalised</w:t>
      </w:r>
      <w:proofErr w:type="spellEnd"/>
      <w:r w:rsidRPr="00F56577">
        <w:t xml:space="preserve"> bundle provided by Van Maanen and Schein. The cohorts enter on set start dates and are mentored in series and have a sequence of milestones that are completed in equal stages, including technical skills, stakeholder mapping and exposure to city-government clients. Investiture is directed in terms of the ceremony of proclaiming the previous expertise of the newcomer as opposed to its dismantling (</w:t>
      </w:r>
      <w:proofErr w:type="spellStart"/>
      <w:r w:rsidRPr="00F56577">
        <w:t>Ehwi</w:t>
      </w:r>
      <w:proofErr w:type="spellEnd"/>
      <w:r w:rsidRPr="00F56577">
        <w:t xml:space="preserve"> et al. 2023). The scheduled feedback during appointment number thirty, sixty and ninety enables early revision of the psychological contract when expectations regarding the </w:t>
      </w:r>
      <w:proofErr w:type="spellStart"/>
      <w:r w:rsidRPr="00F56577">
        <w:t>behaviour</w:t>
      </w:r>
      <w:proofErr w:type="spellEnd"/>
      <w:r w:rsidRPr="00F56577">
        <w:t xml:space="preserve"> are still being established. The design addresses head-on the eight-month ramp-up issue by loading the role clarity, network density and confidence up front (</w:t>
      </w:r>
      <w:proofErr w:type="spellStart"/>
      <w:r w:rsidRPr="00F56577">
        <w:t>Frögéli</w:t>
      </w:r>
      <w:proofErr w:type="spellEnd"/>
      <w:r w:rsidRPr="00F56577">
        <w:t xml:space="preserve"> et al. 2023).</w:t>
      </w:r>
    </w:p>
    <w:p w14:paraId="39CDD0E1" w14:textId="77777777" w:rsidR="00EB14AC" w:rsidRPr="00F56577" w:rsidRDefault="00000000">
      <w:pPr>
        <w:spacing w:before="240" w:after="240"/>
      </w:pPr>
      <w:r w:rsidRPr="00F56577">
        <w:rPr>
          <w:b/>
          <w:bCs/>
        </w:rPr>
        <w:t>Year one</w:t>
      </w:r>
    </w:p>
    <w:p w14:paraId="27D30A80" w14:textId="77777777" w:rsidR="00EB14AC" w:rsidRPr="00F56577" w:rsidRDefault="00000000">
      <w:pPr>
        <w:spacing w:before="240" w:after="240"/>
      </w:pPr>
      <w:r w:rsidRPr="00F56577">
        <w:t>After four months, new workers begin to rotate cross cities between London, Berlin and Singapore, and they will be assigned client work, followed by becoming buddies themselves in month twelve.  The cycle is created with reciprocity: who received, became who gave. The hypothesis is justifiable in that it takes into account all three of the presenting problems at the same time: slow ramp-up occurring under structure, disengaging happening under the psychological contract fulfilment and the graduate attrition happening under identity anchoring at the point where quit decisions are most frequently made (</w:t>
      </w:r>
      <w:proofErr w:type="spellStart"/>
      <w:r w:rsidRPr="00F56577">
        <w:t>Gunnesch</w:t>
      </w:r>
      <w:proofErr w:type="spellEnd"/>
      <w:r w:rsidRPr="00F56577">
        <w:t>-Luca 2025).</w:t>
      </w:r>
    </w:p>
    <w:p w14:paraId="742DD919" w14:textId="77777777" w:rsidR="00552E51" w:rsidRPr="00F56577" w:rsidRDefault="00552E51">
      <w:pPr>
        <w:rPr>
          <w:b/>
          <w:bCs/>
        </w:rPr>
      </w:pPr>
      <w:r w:rsidRPr="00F56577">
        <w:rPr>
          <w:b/>
          <w:bCs/>
        </w:rPr>
        <w:br w:type="page"/>
      </w:r>
    </w:p>
    <w:p w14:paraId="6646A445" w14:textId="222803FE" w:rsidR="00EB14AC" w:rsidRPr="00F56577" w:rsidRDefault="00000000">
      <w:pPr>
        <w:spacing w:before="240" w:after="240"/>
        <w:rPr>
          <w:b/>
          <w:bCs/>
        </w:rPr>
      </w:pPr>
      <w:r w:rsidRPr="00F56577">
        <w:rPr>
          <w:b/>
          <w:bCs/>
        </w:rPr>
        <w:lastRenderedPageBreak/>
        <w:t>12-Month Implementation Roadmap</w:t>
      </w:r>
    </w:p>
    <w:tbl>
      <w:tblPr>
        <w:tblStyle w:val="a"/>
        <w:tblW w:w="9517" w:type="dxa"/>
        <w:tblInd w:w="-157"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1437"/>
        <w:gridCol w:w="1257"/>
        <w:gridCol w:w="2435"/>
        <w:gridCol w:w="2470"/>
        <w:gridCol w:w="1918"/>
      </w:tblGrid>
      <w:tr w:rsidR="00EB14AC" w:rsidRPr="00F56577" w14:paraId="74C84DF8" w14:textId="77777777" w:rsidTr="009536A4">
        <w:trPr>
          <w:trHeight w:val="500"/>
        </w:trPr>
        <w:tc>
          <w:tcPr>
            <w:tcW w:w="143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18C7C1" w14:textId="77777777" w:rsidR="00EB14AC" w:rsidRPr="00F56577" w:rsidRDefault="00000000">
            <w:pPr>
              <w:spacing w:before="240" w:after="240"/>
              <w:jc w:val="center"/>
            </w:pPr>
            <w:r w:rsidRPr="00F56577">
              <w:rPr>
                <w:b/>
                <w:bCs/>
              </w:rPr>
              <w:t>Phase</w:t>
            </w:r>
          </w:p>
        </w:tc>
        <w:tc>
          <w:tcPr>
            <w:tcW w:w="12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B4050A" w14:textId="77777777" w:rsidR="00EB14AC" w:rsidRPr="00F56577" w:rsidRDefault="00000000">
            <w:pPr>
              <w:spacing w:before="240" w:after="240"/>
              <w:jc w:val="center"/>
            </w:pPr>
            <w:r w:rsidRPr="00F56577">
              <w:rPr>
                <w:b/>
                <w:bCs/>
              </w:rPr>
              <w:t>Months</w:t>
            </w:r>
          </w:p>
        </w:tc>
        <w:tc>
          <w:tcPr>
            <w:tcW w:w="24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3226DF" w14:textId="77777777" w:rsidR="00EB14AC" w:rsidRPr="00F56577" w:rsidRDefault="00000000">
            <w:pPr>
              <w:spacing w:before="240" w:after="240"/>
              <w:jc w:val="center"/>
            </w:pPr>
            <w:r w:rsidRPr="00F56577">
              <w:rPr>
                <w:b/>
                <w:bCs/>
              </w:rPr>
              <w:t>Actions</w:t>
            </w:r>
          </w:p>
        </w:tc>
        <w:tc>
          <w:tcPr>
            <w:tcW w:w="2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0A3BD7" w14:textId="77777777" w:rsidR="00EB14AC" w:rsidRPr="00F56577" w:rsidRDefault="00000000">
            <w:pPr>
              <w:spacing w:before="240" w:after="240"/>
              <w:jc w:val="center"/>
            </w:pPr>
            <w:r w:rsidRPr="00F56577">
              <w:rPr>
                <w:b/>
                <w:bCs/>
              </w:rPr>
              <w:t>Owner</w:t>
            </w:r>
          </w:p>
        </w:tc>
        <w:tc>
          <w:tcPr>
            <w:tcW w:w="191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A66046" w14:textId="77777777" w:rsidR="00EB14AC" w:rsidRPr="00F56577" w:rsidRDefault="00000000">
            <w:pPr>
              <w:spacing w:before="240" w:after="240"/>
              <w:jc w:val="center"/>
            </w:pPr>
            <w:r w:rsidRPr="00F56577">
              <w:rPr>
                <w:b/>
                <w:bCs/>
              </w:rPr>
              <w:t>Monitoring</w:t>
            </w:r>
          </w:p>
        </w:tc>
      </w:tr>
      <w:tr w:rsidR="00EB14AC" w:rsidRPr="00F56577" w14:paraId="2751C428" w14:textId="77777777" w:rsidTr="009536A4">
        <w:trPr>
          <w:trHeight w:val="770"/>
        </w:trPr>
        <w:tc>
          <w:tcPr>
            <w:tcW w:w="143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641C8D" w14:textId="77777777" w:rsidR="00EB14AC" w:rsidRPr="00F56577" w:rsidRDefault="00000000">
            <w:pPr>
              <w:spacing w:before="240" w:after="240"/>
            </w:pPr>
            <w:r w:rsidRPr="00F56577">
              <w:t>Foundation</w:t>
            </w:r>
          </w:p>
        </w:tc>
        <w:tc>
          <w:tcPr>
            <w:tcW w:w="12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A837FE" w14:textId="77777777" w:rsidR="00EB14AC" w:rsidRPr="00F56577" w:rsidRDefault="00000000">
            <w:pPr>
              <w:spacing w:before="240" w:after="240"/>
            </w:pPr>
            <w:r w:rsidRPr="00F56577">
              <w:t>1–3</w:t>
            </w:r>
          </w:p>
        </w:tc>
        <w:tc>
          <w:tcPr>
            <w:tcW w:w="24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790542" w14:textId="77777777" w:rsidR="00EB14AC" w:rsidRPr="00F56577" w:rsidRDefault="00000000">
            <w:pPr>
              <w:spacing w:before="240" w:after="240"/>
            </w:pPr>
            <w:r w:rsidRPr="00F56577">
              <w:t>LMS build; buddy training</w:t>
            </w:r>
          </w:p>
        </w:tc>
        <w:tc>
          <w:tcPr>
            <w:tcW w:w="2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CB83BA" w14:textId="77777777" w:rsidR="00EB14AC" w:rsidRPr="00F56577" w:rsidRDefault="00000000">
            <w:pPr>
              <w:spacing w:before="240" w:after="240"/>
            </w:pPr>
            <w:r w:rsidRPr="00F56577">
              <w:t>People Experience Lead</w:t>
            </w:r>
          </w:p>
        </w:tc>
        <w:tc>
          <w:tcPr>
            <w:tcW w:w="191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894CBD" w14:textId="77777777" w:rsidR="00EB14AC" w:rsidRPr="00F56577" w:rsidRDefault="00000000">
            <w:pPr>
              <w:spacing w:before="240" w:after="240"/>
            </w:pPr>
            <w:r w:rsidRPr="00F56577">
              <w:t>Monthly steer</w:t>
            </w:r>
          </w:p>
        </w:tc>
      </w:tr>
      <w:tr w:rsidR="00EB14AC" w:rsidRPr="00F56577" w14:paraId="3D841F54" w14:textId="77777777" w:rsidTr="009536A4">
        <w:trPr>
          <w:trHeight w:val="500"/>
        </w:trPr>
        <w:tc>
          <w:tcPr>
            <w:tcW w:w="143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DEEFAD" w14:textId="77777777" w:rsidR="00EB14AC" w:rsidRPr="00F56577" w:rsidRDefault="00000000">
            <w:pPr>
              <w:spacing w:before="240" w:after="240"/>
            </w:pPr>
            <w:r w:rsidRPr="00F56577">
              <w:t>Launch</w:t>
            </w:r>
          </w:p>
        </w:tc>
        <w:tc>
          <w:tcPr>
            <w:tcW w:w="12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9D7BB7" w14:textId="77777777" w:rsidR="00EB14AC" w:rsidRPr="00F56577" w:rsidRDefault="00000000">
            <w:pPr>
              <w:spacing w:before="240" w:after="240"/>
            </w:pPr>
            <w:r w:rsidRPr="00F56577">
              <w:t>4–6</w:t>
            </w:r>
          </w:p>
        </w:tc>
        <w:tc>
          <w:tcPr>
            <w:tcW w:w="24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9FFA58" w14:textId="77777777" w:rsidR="00EB14AC" w:rsidRPr="00F56577" w:rsidRDefault="00000000">
            <w:pPr>
              <w:spacing w:before="240" w:after="240"/>
            </w:pPr>
            <w:r w:rsidRPr="00F56577">
              <w:t>First cohort onboarding</w:t>
            </w:r>
          </w:p>
        </w:tc>
        <w:tc>
          <w:tcPr>
            <w:tcW w:w="2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53B3CB" w14:textId="77777777" w:rsidR="00EB14AC" w:rsidRPr="00F56577" w:rsidRDefault="00000000">
            <w:pPr>
              <w:spacing w:before="240" w:after="240"/>
            </w:pPr>
            <w:r w:rsidRPr="00F56577">
              <w:t>Site HR Managers</w:t>
            </w:r>
          </w:p>
        </w:tc>
        <w:tc>
          <w:tcPr>
            <w:tcW w:w="191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256AEF" w14:textId="77777777" w:rsidR="00EB14AC" w:rsidRPr="00F56577" w:rsidRDefault="00000000">
            <w:pPr>
              <w:spacing w:before="240" w:after="240"/>
            </w:pPr>
            <w:r w:rsidRPr="00F56577">
              <w:t>30/60/90 reviews</w:t>
            </w:r>
          </w:p>
        </w:tc>
      </w:tr>
      <w:tr w:rsidR="00EB14AC" w:rsidRPr="00F56577" w14:paraId="29E9E95B" w14:textId="77777777" w:rsidTr="009536A4">
        <w:trPr>
          <w:trHeight w:val="500"/>
        </w:trPr>
        <w:tc>
          <w:tcPr>
            <w:tcW w:w="143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B29E74" w14:textId="77777777" w:rsidR="00EB14AC" w:rsidRPr="00F56577" w:rsidRDefault="00000000">
            <w:pPr>
              <w:spacing w:before="240" w:after="240"/>
            </w:pPr>
            <w:r w:rsidRPr="00F56577">
              <w:t>Scale</w:t>
            </w:r>
          </w:p>
        </w:tc>
        <w:tc>
          <w:tcPr>
            <w:tcW w:w="12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757FD0" w14:textId="77777777" w:rsidR="00EB14AC" w:rsidRPr="00F56577" w:rsidRDefault="00000000">
            <w:pPr>
              <w:spacing w:before="240" w:after="240"/>
            </w:pPr>
            <w:r w:rsidRPr="00F56577">
              <w:t>7–9</w:t>
            </w:r>
          </w:p>
        </w:tc>
        <w:tc>
          <w:tcPr>
            <w:tcW w:w="24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B526D4" w14:textId="77777777" w:rsidR="00EB14AC" w:rsidRPr="00F56577" w:rsidRDefault="00000000">
            <w:pPr>
              <w:spacing w:before="240" w:after="240"/>
            </w:pPr>
            <w:r w:rsidRPr="00F56577">
              <w:t>Cross-city rotations begin</w:t>
            </w:r>
          </w:p>
        </w:tc>
        <w:tc>
          <w:tcPr>
            <w:tcW w:w="2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9F6BCE" w14:textId="77777777" w:rsidR="00EB14AC" w:rsidRPr="00F56577" w:rsidRDefault="00000000">
            <w:pPr>
              <w:spacing w:before="240" w:after="240"/>
            </w:pPr>
            <w:r w:rsidRPr="00F56577">
              <w:t>Talent Director</w:t>
            </w:r>
          </w:p>
        </w:tc>
        <w:tc>
          <w:tcPr>
            <w:tcW w:w="191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F7A10B" w14:textId="77777777" w:rsidR="00EB14AC" w:rsidRPr="00F56577" w:rsidRDefault="00000000">
            <w:pPr>
              <w:spacing w:before="240" w:after="240"/>
            </w:pPr>
            <w:r w:rsidRPr="00F56577">
              <w:t>Quarterly pulse</w:t>
            </w:r>
          </w:p>
        </w:tc>
      </w:tr>
      <w:tr w:rsidR="00EB14AC" w:rsidRPr="00F56577" w14:paraId="433570FC" w14:textId="77777777" w:rsidTr="009536A4">
        <w:trPr>
          <w:trHeight w:val="770"/>
        </w:trPr>
        <w:tc>
          <w:tcPr>
            <w:tcW w:w="143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AA110B" w14:textId="77777777" w:rsidR="00EB14AC" w:rsidRPr="00F56577" w:rsidRDefault="00000000">
            <w:pPr>
              <w:spacing w:before="240" w:after="240"/>
            </w:pPr>
            <w:r w:rsidRPr="00F56577">
              <w:t>Embed</w:t>
            </w:r>
          </w:p>
        </w:tc>
        <w:tc>
          <w:tcPr>
            <w:tcW w:w="12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5C8353" w14:textId="77777777" w:rsidR="00EB14AC" w:rsidRPr="00F56577" w:rsidRDefault="00000000">
            <w:pPr>
              <w:spacing w:before="240" w:after="240"/>
            </w:pPr>
            <w:r w:rsidRPr="00F56577">
              <w:t>10–12</w:t>
            </w:r>
          </w:p>
        </w:tc>
        <w:tc>
          <w:tcPr>
            <w:tcW w:w="24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26E710" w14:textId="77777777" w:rsidR="00EB14AC" w:rsidRPr="00F56577" w:rsidRDefault="00000000">
            <w:pPr>
              <w:spacing w:before="240" w:after="240"/>
            </w:pPr>
            <w:r w:rsidRPr="00F56577">
              <w:t>Buddy handover cycle</w:t>
            </w:r>
          </w:p>
        </w:tc>
        <w:tc>
          <w:tcPr>
            <w:tcW w:w="2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7B1778" w14:textId="77777777" w:rsidR="00EB14AC" w:rsidRPr="00F56577" w:rsidRDefault="00000000">
            <w:pPr>
              <w:spacing w:before="240" w:after="240"/>
            </w:pPr>
            <w:r w:rsidRPr="00F56577">
              <w:t>Chief People Officer</w:t>
            </w:r>
          </w:p>
        </w:tc>
        <w:tc>
          <w:tcPr>
            <w:tcW w:w="191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403B73" w14:textId="77777777" w:rsidR="00EB14AC" w:rsidRPr="00F56577" w:rsidRDefault="00000000">
            <w:pPr>
              <w:spacing w:before="240" w:after="240"/>
            </w:pPr>
            <w:r w:rsidRPr="00F56577">
              <w:t>Dashboard review</w:t>
            </w:r>
          </w:p>
        </w:tc>
      </w:tr>
    </w:tbl>
    <w:p w14:paraId="743C54F3" w14:textId="77777777" w:rsidR="00EB14AC" w:rsidRPr="00F56577" w:rsidRDefault="00EB14AC">
      <w:pPr>
        <w:spacing w:before="240" w:after="240"/>
      </w:pPr>
    </w:p>
    <w:p w14:paraId="169BE6B0" w14:textId="77777777" w:rsidR="00EF2D96" w:rsidRPr="00F56577" w:rsidRDefault="00EF2D96">
      <w:pPr>
        <w:rPr>
          <w:b/>
          <w:bCs/>
        </w:rPr>
      </w:pPr>
      <w:r w:rsidRPr="00F56577">
        <w:br w:type="page"/>
      </w:r>
    </w:p>
    <w:p w14:paraId="4993F393" w14:textId="1AADBF98" w:rsidR="00EB14AC" w:rsidRPr="00F56577" w:rsidRDefault="00000000">
      <w:pPr>
        <w:pStyle w:val="Heading2"/>
        <w:spacing w:before="240" w:after="240"/>
      </w:pPr>
      <w:bookmarkStart w:id="4" w:name="_Toc235134606"/>
      <w:r w:rsidRPr="00F56577">
        <w:lastRenderedPageBreak/>
        <w:t>1.3 Mechanisms for Identity, Ethics and Activism</w:t>
      </w:r>
      <w:bookmarkEnd w:id="4"/>
      <w:r w:rsidRPr="00F56577">
        <w:t xml:space="preserve"> </w:t>
      </w:r>
    </w:p>
    <w:p w14:paraId="4BF42DA3" w14:textId="77777777" w:rsidR="00EB14AC" w:rsidRPr="00F56577" w:rsidRDefault="00000000">
      <w:pPr>
        <w:spacing w:before="240" w:after="240"/>
        <w:rPr>
          <w:b/>
          <w:bCs/>
        </w:rPr>
      </w:pPr>
      <w:proofErr w:type="spellStart"/>
      <w:r w:rsidRPr="00F56577">
        <w:rPr>
          <w:b/>
          <w:bCs/>
        </w:rPr>
        <w:t>Organisational</w:t>
      </w:r>
      <w:proofErr w:type="spellEnd"/>
      <w:r w:rsidRPr="00F56577">
        <w:rPr>
          <w:b/>
          <w:bCs/>
        </w:rPr>
        <w:t xml:space="preserve"> identification</w:t>
      </w:r>
    </w:p>
    <w:p w14:paraId="71879AE2" w14:textId="77777777" w:rsidR="00EB14AC" w:rsidRPr="00F56577" w:rsidRDefault="00000000">
      <w:pPr>
        <w:spacing w:before="240" w:after="240"/>
        <w:jc w:val="center"/>
        <w:rPr>
          <w:b/>
          <w:bCs/>
        </w:rPr>
      </w:pPr>
      <w:r w:rsidRPr="00F56577">
        <w:rPr>
          <w:noProof/>
        </w:rPr>
        <w:drawing>
          <wp:inline distT="0" distB="0" distL="0" distR="0" wp14:anchorId="11692263" wp14:editId="0958DBA7">
            <wp:extent cx="5943600" cy="2741930"/>
            <wp:effectExtent l="19050" t="19050" r="19050" b="19050"/>
            <wp:docPr id="3" name="image2.png" descr="The Nexus between Organisational Identification and Employees' Behavioural  Outcomes: Evidence from Ecotourism Businesses"/>
            <wp:cNvGraphicFramePr/>
            <a:graphic xmlns:a="http://schemas.openxmlformats.org/drawingml/2006/main">
              <a:graphicData uri="http://schemas.openxmlformats.org/drawingml/2006/picture">
                <pic:pic xmlns:pic="http://schemas.openxmlformats.org/drawingml/2006/picture">
                  <pic:nvPicPr>
                    <pic:cNvPr id="0" name="image2.png" descr="The Nexus between Organisational Identification and Employees' Behavioural  Outcomes: Evidence from Ecotourism Businesses"/>
                    <pic:cNvPicPr preferRelativeResize="0"/>
                  </pic:nvPicPr>
                  <pic:blipFill>
                    <a:blip r:embed="rId10"/>
                    <a:srcRect/>
                    <a:stretch>
                      <a:fillRect/>
                    </a:stretch>
                  </pic:blipFill>
                  <pic:spPr>
                    <a:xfrm>
                      <a:off x="0" y="0"/>
                      <a:ext cx="5943600" cy="2741930"/>
                    </a:xfrm>
                    <a:prstGeom prst="rect">
                      <a:avLst/>
                    </a:prstGeom>
                    <a:ln w="19050">
                      <a:solidFill>
                        <a:srgbClr val="000000"/>
                      </a:solidFill>
                      <a:prstDash val="solid"/>
                    </a:ln>
                  </pic:spPr>
                </pic:pic>
              </a:graphicData>
            </a:graphic>
          </wp:inline>
        </w:drawing>
      </w:r>
    </w:p>
    <w:p w14:paraId="7A4DB3AE" w14:textId="77777777" w:rsidR="00EB14AC" w:rsidRPr="00F56577" w:rsidRDefault="00000000">
      <w:pPr>
        <w:spacing w:before="240" w:after="240"/>
        <w:jc w:val="center"/>
        <w:rPr>
          <w:b/>
          <w:bCs/>
        </w:rPr>
      </w:pPr>
      <w:r w:rsidRPr="00F56577">
        <w:rPr>
          <w:b/>
          <w:bCs/>
        </w:rPr>
        <w:t xml:space="preserve">Figure 3: </w:t>
      </w:r>
      <w:proofErr w:type="spellStart"/>
      <w:r w:rsidRPr="00F56577">
        <w:rPr>
          <w:b/>
          <w:bCs/>
        </w:rPr>
        <w:t>Organisational</w:t>
      </w:r>
      <w:proofErr w:type="spellEnd"/>
      <w:r w:rsidRPr="00F56577">
        <w:rPr>
          <w:b/>
          <w:bCs/>
        </w:rPr>
        <w:t xml:space="preserve"> identification</w:t>
      </w:r>
    </w:p>
    <w:p w14:paraId="11F3037D" w14:textId="77777777" w:rsidR="00EB14AC" w:rsidRPr="00F56577" w:rsidRDefault="00000000">
      <w:pPr>
        <w:spacing w:before="240" w:after="240"/>
        <w:jc w:val="center"/>
      </w:pPr>
      <w:r w:rsidRPr="00F56577">
        <w:t xml:space="preserve">(Source: Tayo </w:t>
      </w:r>
      <w:proofErr w:type="spellStart"/>
      <w:r w:rsidRPr="00F56577">
        <w:t>Onijigin</w:t>
      </w:r>
      <w:proofErr w:type="spellEnd"/>
      <w:r w:rsidRPr="00F56577">
        <w:t xml:space="preserve"> et al. 2023)</w:t>
      </w:r>
    </w:p>
    <w:p w14:paraId="32D98DD4" w14:textId="77777777" w:rsidR="00EB14AC" w:rsidRPr="00F56577" w:rsidRDefault="00000000">
      <w:pPr>
        <w:spacing w:before="240" w:after="240"/>
      </w:pPr>
      <w:r w:rsidRPr="00F56577">
        <w:t xml:space="preserve">According to Ashforth and Mael (1989) identification grows stronger when membership is associated with distinctiveness, inter-group contrast, prestige and inter-group contrast. Helios is able to design these conditions and not wait until they happen. It has a common story that is created through the aim of </w:t>
      </w:r>
      <w:proofErr w:type="spellStart"/>
      <w:r w:rsidRPr="00F56577">
        <w:t>decarbonising</w:t>
      </w:r>
      <w:proofErr w:type="spellEnd"/>
      <w:r w:rsidRPr="00F56577">
        <w:t xml:space="preserve"> urban movement, making it unique. Cities partnerships are visible and provide prestige. Cross-site rituals (quarterly all-hands, shared design sprints, common visual language of internal artefacts) give the impression of an at least semblance of a coherent community even though space and time are torn apart (Soares et al. 2025).  </w:t>
      </w:r>
    </w:p>
    <w:p w14:paraId="5F22D96D" w14:textId="77777777" w:rsidR="00EB14AC" w:rsidRPr="00F56577" w:rsidRDefault="00000000">
      <w:pPr>
        <w:spacing w:before="240" w:after="240"/>
        <w:rPr>
          <w:b/>
          <w:bCs/>
        </w:rPr>
      </w:pPr>
      <w:r w:rsidRPr="00F56577">
        <w:rPr>
          <w:b/>
          <w:bCs/>
        </w:rPr>
        <w:t>Ethical professionalism</w:t>
      </w:r>
    </w:p>
    <w:p w14:paraId="56FC1B83" w14:textId="77777777" w:rsidR="00EB14AC" w:rsidRPr="00F56577" w:rsidRDefault="00000000">
      <w:pPr>
        <w:spacing w:before="240" w:after="240"/>
      </w:pPr>
      <w:r w:rsidRPr="00F56577">
        <w:t xml:space="preserve">Since Helios is the processing of data of citizens and the public infrastructure, the ethics cannot be assigned to a compliance role. All engineers, analysts and front office managers are expected to make ethical decisions as a part of their work. Introduction of a code of professional behavior </w:t>
      </w:r>
      <w:r w:rsidRPr="00F56577">
        <w:lastRenderedPageBreak/>
        <w:t xml:space="preserve">occurs within the first ninety days, which is repurposed on a regular basis using rehearsals of dilemmas by use of cases akin to medical and legal training (Reale et al. 2023).  </w:t>
      </w:r>
    </w:p>
    <w:p w14:paraId="20B86687" w14:textId="77777777" w:rsidR="00EB14AC" w:rsidRPr="00F56577" w:rsidRDefault="00000000">
      <w:pPr>
        <w:spacing w:before="240" w:after="240"/>
        <w:rPr>
          <w:b/>
          <w:bCs/>
        </w:rPr>
      </w:pPr>
      <w:r w:rsidRPr="00F56577">
        <w:rPr>
          <w:b/>
          <w:bCs/>
        </w:rPr>
        <w:t>The business-activist mindset</w:t>
      </w:r>
    </w:p>
    <w:p w14:paraId="5D421F22" w14:textId="77777777" w:rsidR="00EB14AC" w:rsidRPr="00F56577" w:rsidRDefault="00000000">
      <w:pPr>
        <w:spacing w:before="240" w:after="240"/>
        <w:jc w:val="center"/>
        <w:rPr>
          <w:b/>
          <w:bCs/>
        </w:rPr>
      </w:pPr>
      <w:r w:rsidRPr="00F56577">
        <w:rPr>
          <w:noProof/>
        </w:rPr>
        <w:drawing>
          <wp:inline distT="0" distB="0" distL="0" distR="0" wp14:anchorId="30EF452C" wp14:editId="663D88F7">
            <wp:extent cx="3550920" cy="3469640"/>
            <wp:effectExtent l="0" t="0" r="0" b="0"/>
            <wp:docPr id="6" name="image6.png" descr="HR role model by Dave Ulrich (Ulrich 1997)"/>
            <wp:cNvGraphicFramePr/>
            <a:graphic xmlns:a="http://schemas.openxmlformats.org/drawingml/2006/main">
              <a:graphicData uri="http://schemas.openxmlformats.org/drawingml/2006/picture">
                <pic:pic xmlns:pic="http://schemas.openxmlformats.org/drawingml/2006/picture">
                  <pic:nvPicPr>
                    <pic:cNvPr id="0" name="image6.png" descr="HR role model by Dave Ulrich (Ulrich 1997)"/>
                    <pic:cNvPicPr preferRelativeResize="0"/>
                  </pic:nvPicPr>
                  <pic:blipFill>
                    <a:blip r:embed="rId11"/>
                    <a:srcRect l="20385" r="19872"/>
                    <a:stretch>
                      <a:fillRect/>
                    </a:stretch>
                  </pic:blipFill>
                  <pic:spPr>
                    <a:xfrm>
                      <a:off x="0" y="0"/>
                      <a:ext cx="3550920" cy="3469640"/>
                    </a:xfrm>
                    <a:prstGeom prst="rect">
                      <a:avLst/>
                    </a:prstGeom>
                    <a:ln/>
                  </pic:spPr>
                </pic:pic>
              </a:graphicData>
            </a:graphic>
          </wp:inline>
        </w:drawing>
      </w:r>
    </w:p>
    <w:p w14:paraId="4CB1503D" w14:textId="77777777" w:rsidR="00EB14AC" w:rsidRPr="00F56577" w:rsidRDefault="00000000">
      <w:pPr>
        <w:spacing w:before="240" w:after="240"/>
        <w:jc w:val="center"/>
        <w:rPr>
          <w:b/>
          <w:bCs/>
        </w:rPr>
      </w:pPr>
      <w:r w:rsidRPr="00F56577">
        <w:rPr>
          <w:b/>
          <w:bCs/>
        </w:rPr>
        <w:t>Figure 4: HR role by Ulrich</w:t>
      </w:r>
    </w:p>
    <w:p w14:paraId="49601BC9" w14:textId="77777777" w:rsidR="00EB14AC" w:rsidRPr="00F56577" w:rsidRDefault="00000000">
      <w:pPr>
        <w:spacing w:before="240" w:after="240"/>
        <w:jc w:val="center"/>
      </w:pPr>
      <w:r w:rsidRPr="00F56577">
        <w:t>(Source: Long 2023)</w:t>
      </w:r>
    </w:p>
    <w:p w14:paraId="0716CFE1" w14:textId="77777777" w:rsidR="00EB14AC" w:rsidRPr="00F56577" w:rsidRDefault="00000000">
      <w:pPr>
        <w:spacing w:before="240" w:after="240"/>
        <w:rPr>
          <w:sz w:val="23"/>
          <w:szCs w:val="23"/>
        </w:rPr>
      </w:pPr>
      <w:r w:rsidRPr="00F56577">
        <w:rPr>
          <w:sz w:val="23"/>
          <w:szCs w:val="23"/>
        </w:rPr>
        <w:t xml:space="preserve">The progressive development of the HR role, as proposed by Ulrich (1997) into a strategic and, more recently, an activist should serve as an example to the rest of the workforce. Some employees are supposed to be critical, not just to obey. The culture is developed in an organized module of stakeholder-capitalism, in the first year, which includes the clients of the city, citizens, regulators, investors and communities. Novices are given a stakeholder-mapping game whereby they spot an outcome in an ongoing project and suggest a </w:t>
      </w:r>
      <w:proofErr w:type="spellStart"/>
      <w:r w:rsidRPr="00F56577">
        <w:rPr>
          <w:sz w:val="23"/>
          <w:szCs w:val="23"/>
        </w:rPr>
        <w:t>caseable</w:t>
      </w:r>
      <w:proofErr w:type="spellEnd"/>
      <w:r w:rsidRPr="00F56577">
        <w:rPr>
          <w:sz w:val="23"/>
          <w:szCs w:val="23"/>
        </w:rPr>
        <w:t xml:space="preserve"> stand. Speaking up is handled as a skill and psychological security is secured by using clear norms and training of managers (Silva et al. 2025). </w:t>
      </w:r>
    </w:p>
    <w:p w14:paraId="1131A6C2" w14:textId="77777777" w:rsidR="00EB14AC" w:rsidRPr="00F56577" w:rsidRDefault="00000000">
      <w:pPr>
        <w:spacing w:before="240" w:after="240"/>
        <w:rPr>
          <w:sz w:val="23"/>
          <w:szCs w:val="23"/>
        </w:rPr>
      </w:pPr>
      <w:r w:rsidRPr="00F56577">
        <w:rPr>
          <w:sz w:val="23"/>
          <w:szCs w:val="23"/>
        </w:rPr>
        <w:t xml:space="preserve">Combined, belonging, ethics disciplines drive conduct, and activism outward energy. The three processes transformation of the </w:t>
      </w:r>
      <w:proofErr w:type="spellStart"/>
      <w:r w:rsidRPr="00F56577">
        <w:rPr>
          <w:sz w:val="23"/>
          <w:szCs w:val="23"/>
        </w:rPr>
        <w:t>socialised</w:t>
      </w:r>
      <w:proofErr w:type="spellEnd"/>
      <w:r w:rsidRPr="00F56577">
        <w:rPr>
          <w:sz w:val="23"/>
          <w:szCs w:val="23"/>
        </w:rPr>
        <w:t xml:space="preserve"> newcomers, into committed citizens who can represent Helios, and not just work there.</w:t>
      </w:r>
    </w:p>
    <w:p w14:paraId="30FC8898" w14:textId="77777777" w:rsidR="00EB14AC" w:rsidRPr="00F56577" w:rsidRDefault="00000000">
      <w:pPr>
        <w:pStyle w:val="Heading1"/>
        <w:spacing w:before="240" w:after="240"/>
      </w:pPr>
      <w:bookmarkStart w:id="5" w:name="_Toc235134607"/>
      <w:r w:rsidRPr="00F56577">
        <w:lastRenderedPageBreak/>
        <w:t>TASK B: Job Design</w:t>
      </w:r>
      <w:bookmarkEnd w:id="5"/>
    </w:p>
    <w:p w14:paraId="631101CA" w14:textId="77777777" w:rsidR="00EB14AC" w:rsidRPr="00F56577" w:rsidRDefault="00000000">
      <w:pPr>
        <w:pStyle w:val="Heading2"/>
        <w:spacing w:before="240" w:after="240"/>
      </w:pPr>
      <w:bookmarkStart w:id="6" w:name="_Toc235134608"/>
      <w:r w:rsidRPr="00F56577">
        <w:t>2.1 A Motivational, Skills-Based Job Architecture</w:t>
      </w:r>
      <w:bookmarkEnd w:id="6"/>
    </w:p>
    <w:p w14:paraId="1E7E82AB" w14:textId="77777777" w:rsidR="00EB14AC" w:rsidRPr="00F56577" w:rsidRDefault="00000000">
      <w:pPr>
        <w:spacing w:before="240" w:after="240"/>
      </w:pPr>
      <w:r w:rsidRPr="00F56577">
        <w:rPr>
          <w:b/>
          <w:bCs/>
        </w:rPr>
        <w:t>The Job Characteristics Model.</w:t>
      </w:r>
    </w:p>
    <w:p w14:paraId="76679D41" w14:textId="77777777" w:rsidR="00EB14AC" w:rsidRPr="00F56577" w:rsidRDefault="00000000">
      <w:pPr>
        <w:spacing w:before="240" w:after="240"/>
        <w:jc w:val="center"/>
      </w:pPr>
      <w:r w:rsidRPr="00F56577">
        <w:rPr>
          <w:noProof/>
        </w:rPr>
        <w:drawing>
          <wp:inline distT="0" distB="0" distL="0" distR="0" wp14:anchorId="61BC5FB8" wp14:editId="12B0F694">
            <wp:extent cx="3855142" cy="2798170"/>
            <wp:effectExtent l="0" t="0" r="0" b="0"/>
            <wp:docPr id="5" name="image1.png" descr="Hackman &amp; Oldham's Job Characteristics model"/>
            <wp:cNvGraphicFramePr/>
            <a:graphic xmlns:a="http://schemas.openxmlformats.org/drawingml/2006/main">
              <a:graphicData uri="http://schemas.openxmlformats.org/drawingml/2006/picture">
                <pic:pic xmlns:pic="http://schemas.openxmlformats.org/drawingml/2006/picture">
                  <pic:nvPicPr>
                    <pic:cNvPr id="0" name="image1.png" descr="Hackman &amp; Oldham's Job Characteristics model"/>
                    <pic:cNvPicPr preferRelativeResize="0"/>
                  </pic:nvPicPr>
                  <pic:blipFill>
                    <a:blip r:embed="rId12"/>
                    <a:srcRect/>
                    <a:stretch>
                      <a:fillRect/>
                    </a:stretch>
                  </pic:blipFill>
                  <pic:spPr>
                    <a:xfrm>
                      <a:off x="0" y="0"/>
                      <a:ext cx="3855142" cy="2798170"/>
                    </a:xfrm>
                    <a:prstGeom prst="rect">
                      <a:avLst/>
                    </a:prstGeom>
                    <a:ln/>
                  </pic:spPr>
                </pic:pic>
              </a:graphicData>
            </a:graphic>
          </wp:inline>
        </w:drawing>
      </w:r>
    </w:p>
    <w:p w14:paraId="0008BD3B" w14:textId="77777777" w:rsidR="00EB14AC" w:rsidRPr="00F56577" w:rsidRDefault="00000000">
      <w:pPr>
        <w:spacing w:before="240" w:after="240"/>
        <w:jc w:val="center"/>
        <w:rPr>
          <w:b/>
          <w:bCs/>
        </w:rPr>
      </w:pPr>
      <w:r w:rsidRPr="00F56577">
        <w:rPr>
          <w:b/>
          <w:bCs/>
        </w:rPr>
        <w:t>Figure 5: The Job Characteristics Model.</w:t>
      </w:r>
    </w:p>
    <w:p w14:paraId="6A502239" w14:textId="77777777" w:rsidR="00EB14AC" w:rsidRPr="00F56577" w:rsidRDefault="00000000">
      <w:pPr>
        <w:spacing w:before="240" w:after="240"/>
        <w:jc w:val="center"/>
      </w:pPr>
      <w:r w:rsidRPr="00F56577">
        <w:t>(Source: Zanini 2020)</w:t>
      </w:r>
    </w:p>
    <w:p w14:paraId="1F3DE1D7" w14:textId="77777777" w:rsidR="00EB14AC" w:rsidRPr="00F56577" w:rsidRDefault="00000000">
      <w:pPr>
        <w:spacing w:before="240" w:after="240"/>
      </w:pPr>
      <w:r w:rsidRPr="00F56577">
        <w:t xml:space="preserve">The five dimensions are differentiated as skill variety, task identity, task significance, autonomy and feedback (Hackman and Oldham, 1976). the combination of these dimensions </w:t>
      </w:r>
      <w:proofErr w:type="gramStart"/>
      <w:r w:rsidRPr="00F56577">
        <w:t>result</w:t>
      </w:r>
      <w:proofErr w:type="gramEnd"/>
      <w:r w:rsidRPr="00F56577">
        <w:t xml:space="preserve"> in experienced meaningfulness, responsibility and awareness of results. Helios roles have been re-evaluated on these dimensions and redesigned at the point of weaknesses: the isolated dashboard workers are re-merged into small cells that deliver end-to-end to the named customer, and the task identity is restored, autonomy is expanded by team-level results-based deals that replace the micro-sprints, and the feedback is provided through periodic client demonstrations in place of annual reviews (Hadi El-Farr 2023). But the model was constructed based on 1970s production, as opposed to expertise work, and their meta-analyses indicate inconsistent contributions by the Growth Need Strength moderator, undermining the predictive validity in relation to the mixed-grade graduate and specialist employees of Helios.</w:t>
      </w:r>
    </w:p>
    <w:p w14:paraId="240DC342" w14:textId="77777777" w:rsidR="00EB14AC" w:rsidRPr="00F56577" w:rsidRDefault="00000000">
      <w:pPr>
        <w:spacing w:before="240" w:after="240"/>
        <w:rPr>
          <w:b/>
          <w:bCs/>
        </w:rPr>
      </w:pPr>
      <w:r w:rsidRPr="00F56577">
        <w:rPr>
          <w:b/>
          <w:bCs/>
        </w:rPr>
        <w:lastRenderedPageBreak/>
        <w:t>Job crafting</w:t>
      </w:r>
    </w:p>
    <w:p w14:paraId="3F087FC3" w14:textId="77777777" w:rsidR="00EB14AC" w:rsidRPr="00F56577" w:rsidRDefault="00000000">
      <w:pPr>
        <w:spacing w:before="240" w:after="240"/>
      </w:pPr>
      <w:r w:rsidRPr="00F56577">
        <w:t xml:space="preserve">According to </w:t>
      </w:r>
      <w:proofErr w:type="spellStart"/>
      <w:r w:rsidRPr="00F56577">
        <w:t>Wrzesniewski</w:t>
      </w:r>
      <w:proofErr w:type="spellEnd"/>
      <w:r w:rsidRPr="00F56577">
        <w:t xml:space="preserve"> and Dutton (2001), employees engage in boundary crossings such as crafting task, relational and cognitive boundaries, as a way of fitting well with their strengths and identities. Job crafting is a bottom-up complementary activity to the top-down redesign of Job Characteristics. Helios allows designing via quarterly one-on-one discussions during which employees suggest minor modifications to the process- such as assigning a task, forming a new relationship, reshaping purpose- and that raise engagement, and do not interfere with delivery. Managers are socialized to either approve or reject some proposals openly (</w:t>
      </w:r>
      <w:proofErr w:type="spellStart"/>
      <w:r w:rsidRPr="00F56577">
        <w:t>Roczniewska</w:t>
      </w:r>
      <w:proofErr w:type="spellEnd"/>
      <w:r w:rsidRPr="00F56577">
        <w:t xml:space="preserve"> et al. 2023). Nevertheless, risks manager resistance to independence where independence is threatening, and equity considerations where sure employees design more than quieter employees an effective way to increase the work and development gap.</w:t>
      </w:r>
    </w:p>
    <w:p w14:paraId="441A2BF0" w14:textId="77777777" w:rsidR="00EB14AC" w:rsidRPr="00F56577" w:rsidRDefault="00000000">
      <w:pPr>
        <w:spacing w:before="240" w:after="240"/>
        <w:rPr>
          <w:b/>
          <w:bCs/>
        </w:rPr>
      </w:pPr>
      <w:r w:rsidRPr="00F56577">
        <w:rPr>
          <w:b/>
          <w:bCs/>
        </w:rPr>
        <w:t>Skills-based architecture and the internal talent marketplace</w:t>
      </w:r>
    </w:p>
    <w:p w14:paraId="3B1476B2" w14:textId="77777777" w:rsidR="00EB14AC" w:rsidRPr="00F56577" w:rsidRDefault="00000000">
      <w:pPr>
        <w:spacing w:before="240" w:after="240"/>
      </w:pPr>
      <w:r w:rsidRPr="00F56577">
        <w:t xml:space="preserve">The third layer lies in structural. In the work of Helios, work is defined as bundles of skills and results and not given job titles. The profiles of </w:t>
      </w:r>
      <w:proofErr w:type="gramStart"/>
      <w:r w:rsidRPr="00F56577">
        <w:t>employees</w:t>
      </w:r>
      <w:proofErr w:type="gramEnd"/>
      <w:r w:rsidRPr="00F56577">
        <w:t xml:space="preserve"> skills are visible across the </w:t>
      </w:r>
      <w:proofErr w:type="spellStart"/>
      <w:r w:rsidRPr="00F56577">
        <w:t>organisation</w:t>
      </w:r>
      <w:proofErr w:type="spellEnd"/>
      <w:r w:rsidRPr="00F56577">
        <w:t xml:space="preserve"> and short assignments, stretch projects and gigs are made visible on an internal exchange across all three locations (Betty et al. 2026). A data scientist in Berlin can spend one-fifth of his or her time on a Singapore urban-planning proposal; a graduate in London can prototype an infrastructure project in Berlin (Christou and Piller 2024).</w:t>
      </w:r>
    </w:p>
    <w:p w14:paraId="1B1A62B5" w14:textId="77777777" w:rsidR="00EB14AC" w:rsidRPr="00F56577" w:rsidRDefault="00000000">
      <w:pPr>
        <w:spacing w:before="240" w:after="240"/>
        <w:rPr>
          <w:b/>
          <w:bCs/>
        </w:rPr>
      </w:pPr>
      <w:r w:rsidRPr="00F56577">
        <w:rPr>
          <w:b/>
          <w:bCs/>
        </w:rPr>
        <w:t>Implementation Challenges</w:t>
      </w:r>
    </w:p>
    <w:p w14:paraId="5E497DA3" w14:textId="77777777" w:rsidR="00EB14AC" w:rsidRPr="00F56577" w:rsidRDefault="00000000">
      <w:pPr>
        <w:spacing w:before="240" w:after="240"/>
      </w:pPr>
      <w:r w:rsidRPr="00F56577">
        <w:t xml:space="preserve">The development of a skills-based market place in London, Berlin and Singapore is impeded. Technology infrastructure requires a huge investment in systems like Gloat or Fuel50, as well as incorporating them into the current HRIS systems. Only the line managers might object to giving out their own people in the name of stretching since they are exposed to the risk of not delivering on time and losing control of their teams (OCED, 2025). It is technically challenging to scale skills taxonomies across three locations in a consistent manner, because the role titles and definitions of competencies differ between countries and depending on local </w:t>
      </w:r>
      <w:proofErr w:type="spellStart"/>
      <w:r w:rsidRPr="00F56577">
        <w:t>labour</w:t>
      </w:r>
      <w:proofErr w:type="spellEnd"/>
      <w:r w:rsidRPr="00F56577">
        <w:t xml:space="preserve"> laws. The problem of time-zone difference makes it difficult to engage in synchronous work, and cultural diversity determines the desire to be nominated to work on oneself (Lauring and Jonasson, 2024). The privacy laws, </w:t>
      </w:r>
      <w:r w:rsidRPr="00F56577">
        <w:lastRenderedPageBreak/>
        <w:t>especially the GDPR in Berlin, confine even more the manner and extent to which skills profiles may be saved, disseminated and advertised in public.</w:t>
      </w:r>
    </w:p>
    <w:p w14:paraId="4465C5C8" w14:textId="77777777" w:rsidR="00EB14AC" w:rsidRPr="00F56577" w:rsidRDefault="00000000">
      <w:pPr>
        <w:pStyle w:val="Heading2"/>
        <w:spacing w:before="240" w:after="240"/>
      </w:pPr>
      <w:bookmarkStart w:id="7" w:name="_Toc235134609"/>
      <w:r w:rsidRPr="00F56577">
        <w:t>2.2 Stimulating Intrinsic Motivation and Innovation</w:t>
      </w:r>
      <w:bookmarkEnd w:id="7"/>
    </w:p>
    <w:p w14:paraId="0F617542" w14:textId="77777777" w:rsidR="00EB14AC" w:rsidRPr="00F56577" w:rsidRDefault="00000000">
      <w:pPr>
        <w:spacing w:before="240" w:after="240"/>
        <w:rPr>
          <w:b/>
          <w:bCs/>
        </w:rPr>
      </w:pPr>
      <w:r w:rsidRPr="00F56577">
        <w:rPr>
          <w:b/>
          <w:bCs/>
        </w:rPr>
        <w:t>Motivation</w:t>
      </w:r>
    </w:p>
    <w:p w14:paraId="28DC1229" w14:textId="77777777" w:rsidR="00EB14AC" w:rsidRPr="00F56577" w:rsidRDefault="00000000">
      <w:pPr>
        <w:spacing w:before="240" w:after="240"/>
      </w:pPr>
      <w:r w:rsidRPr="00F56577">
        <w:t xml:space="preserve">The proposed architecture is sensitive to the self-determination theory of Deci and Ryan (2000) that postulates that the highly intrinsic motivation flourishes when three psychological needs are met: autonomy, competence and relatedness. Autonomy is offered in work agreements that are outcome-based as well as an ability to design tasks within the limits agreed to. The skills-based marketplace that reveals stretch opportunities in line with the development goals and the inherent feedback mechanisms of the Job Characteristics redesign ensure competence creation because employees can note competence developing immediately, as opposed to waiting to check it at the end of the year. This cultivation of relatedness occurs via </w:t>
      </w:r>
      <w:proofErr w:type="gramStart"/>
      <w:r w:rsidRPr="00F56577">
        <w:t>cohort based</w:t>
      </w:r>
      <w:proofErr w:type="gramEnd"/>
      <w:r w:rsidRPr="00F56577">
        <w:t xml:space="preserve"> </w:t>
      </w:r>
      <w:proofErr w:type="spellStart"/>
      <w:r w:rsidRPr="00F56577">
        <w:t>socialisation</w:t>
      </w:r>
      <w:proofErr w:type="spellEnd"/>
      <w:r w:rsidRPr="00F56577">
        <w:t xml:space="preserve">, cross-location rotation and small delivery cells with constant membership wherein a sense of belonging is an intention deed by work </w:t>
      </w:r>
      <w:proofErr w:type="spellStart"/>
      <w:r w:rsidRPr="00F56577">
        <w:t>organisation</w:t>
      </w:r>
      <w:proofErr w:type="spellEnd"/>
      <w:r w:rsidRPr="00F56577">
        <w:t xml:space="preserve"> (Chen et al., 2023). However, SDT has a Western cultural bias where the autonomy is perceived as a universally motivational aspect but collectivist culture like Singapore can be more motivated by relational concordance and group-approved end points and thus Helios needs to tune sensitively to the local culture by adjusting autonomy-based interventions in accordance with local cultural tendencies.</w:t>
      </w:r>
    </w:p>
    <w:p w14:paraId="1DB176AE" w14:textId="77777777" w:rsidR="00EB14AC" w:rsidRPr="00F56577" w:rsidRDefault="00000000">
      <w:pPr>
        <w:spacing w:before="240" w:after="240"/>
      </w:pPr>
      <w:r w:rsidRPr="00F56577">
        <w:t xml:space="preserve">Extrinsic levers are not disposed but rearranged. Salaries are kept competitive and progressive pay scales are skills-based with capability development, as opposed to title inflation. Its shift in recognition to citizenship, the ethical rationale and sharing of knowledge strengthens the </w:t>
      </w:r>
      <w:proofErr w:type="spellStart"/>
      <w:r w:rsidRPr="00F56577">
        <w:t>socialisation</w:t>
      </w:r>
      <w:proofErr w:type="spellEnd"/>
      <w:r w:rsidRPr="00F56577">
        <w:t xml:space="preserve"> processes through Task A (Al-Suwaidi et al. 2025). The net effect is to have a system of unified motivation to the current mishmash of incentive programs being superimposed onto a broken system.</w:t>
      </w:r>
    </w:p>
    <w:p w14:paraId="3C22A523" w14:textId="77777777" w:rsidR="00EB14AC" w:rsidRPr="00F56577" w:rsidRDefault="00000000">
      <w:pPr>
        <w:spacing w:before="240" w:after="240"/>
      </w:pPr>
      <w:r w:rsidRPr="00F56577">
        <w:rPr>
          <w:b/>
          <w:bCs/>
        </w:rPr>
        <w:t>Innovation</w:t>
      </w:r>
      <w:r w:rsidRPr="00F56577">
        <w:t xml:space="preserve"> </w:t>
      </w:r>
    </w:p>
    <w:p w14:paraId="182604D6" w14:textId="77777777" w:rsidR="00EB14AC" w:rsidRPr="00F56577" w:rsidRDefault="00000000">
      <w:r w:rsidRPr="00F56577">
        <w:t xml:space="preserve">Innovation does not require an extra </w:t>
      </w:r>
      <w:proofErr w:type="spellStart"/>
      <w:r w:rsidRPr="00F56577">
        <w:t>programme</w:t>
      </w:r>
      <w:proofErr w:type="spellEnd"/>
      <w:r w:rsidRPr="00F56577">
        <w:t xml:space="preserve"> at Helios but results out of the same construction under two conditions. To begin with, psychological safety has to be ensured. Managers are taught how to accept constructive dissent and how to endure intelligent failure and do away with blame-</w:t>
      </w:r>
      <w:r w:rsidRPr="00F56577">
        <w:lastRenderedPageBreak/>
        <w:t xml:space="preserve">focused post-mortems (Dong, Li and Hernan, 2024). In the absence of this, then autonomy will be a trap as the employees will do whatever they want but will talk in a tone of fear. Such safety will, however, require managers to believe that they are not vulnerable to punishment in the event of unsuccessful experimentation of a team, and that the top leadership must lead by example, and not attach promotional decisions to short-term failure indicators. Second workload cushions should be developed by means of guarded experimentation time, but it conflicts with </w:t>
      </w:r>
      <w:proofErr w:type="spellStart"/>
      <w:r w:rsidRPr="00F56577">
        <w:t>utilisation</w:t>
      </w:r>
      <w:proofErr w:type="spellEnd"/>
      <w:r w:rsidRPr="00F56577">
        <w:t xml:space="preserve"> objectives in terms of billable hours. Helios needs to explicitly waive experimentation time off of productivity scorecard and establish social-wide standards justifying their practice instead of managers trying to justify it on a case-by-case basis.</w:t>
      </w:r>
    </w:p>
    <w:p w14:paraId="05944669" w14:textId="77777777" w:rsidR="00EB14AC" w:rsidRPr="00F56577" w:rsidRDefault="00000000">
      <w:r w:rsidRPr="00F56577">
        <w:t>The internal talent marketplace is a faster method of enhancing innovation as it multiplies combinations. One traffic-modelling method investigated in London is unexpectedly tested in Singapore; a customer-engagement model developed in Berlin succeeds in other cities (</w:t>
      </w:r>
      <w:proofErr w:type="spellStart"/>
      <w:r w:rsidRPr="00F56577">
        <w:t>Faqihi</w:t>
      </w:r>
      <w:proofErr w:type="spellEnd"/>
      <w:r w:rsidRPr="00F56577">
        <w:t xml:space="preserve"> and Miah 2023).</w:t>
      </w:r>
    </w:p>
    <w:p w14:paraId="245DD442" w14:textId="77777777" w:rsidR="00EB14AC" w:rsidRPr="00F56577" w:rsidRDefault="00000000">
      <w:pPr>
        <w:rPr>
          <w:b/>
          <w:bCs/>
          <w:sz w:val="28"/>
          <w:szCs w:val="28"/>
        </w:rPr>
      </w:pPr>
      <w:r w:rsidRPr="00F56577">
        <w:br w:type="page"/>
      </w:r>
    </w:p>
    <w:p w14:paraId="3EA49E9A" w14:textId="77777777" w:rsidR="00EB14AC" w:rsidRPr="00F56577" w:rsidRDefault="00000000">
      <w:pPr>
        <w:pStyle w:val="Heading1"/>
        <w:spacing w:before="240" w:after="240"/>
      </w:pPr>
      <w:bookmarkStart w:id="8" w:name="_Toc235134610"/>
      <w:r w:rsidRPr="00F56577">
        <w:lastRenderedPageBreak/>
        <w:t>TASK C: Reflective Report</w:t>
      </w:r>
      <w:bookmarkEnd w:id="8"/>
    </w:p>
    <w:p w14:paraId="4C653D61" w14:textId="77777777" w:rsidR="00EB14AC" w:rsidRPr="00F56577" w:rsidRDefault="00000000">
      <w:pPr>
        <w:jc w:val="center"/>
      </w:pPr>
      <w:r w:rsidRPr="00F56577">
        <w:rPr>
          <w:noProof/>
        </w:rPr>
        <w:drawing>
          <wp:inline distT="0" distB="0" distL="0" distR="0" wp14:anchorId="29F0525A" wp14:editId="0393FE39">
            <wp:extent cx="4004493" cy="3333227"/>
            <wp:effectExtent l="0" t="0" r="0" b="0"/>
            <wp:docPr id="1" name="image4.png" descr="Experiential learning cycle (Kolb, 1984). | Download Scientific Diagram"/>
            <wp:cNvGraphicFramePr/>
            <a:graphic xmlns:a="http://schemas.openxmlformats.org/drawingml/2006/main">
              <a:graphicData uri="http://schemas.openxmlformats.org/drawingml/2006/picture">
                <pic:pic xmlns:pic="http://schemas.openxmlformats.org/drawingml/2006/picture">
                  <pic:nvPicPr>
                    <pic:cNvPr id="0" name="image4.png" descr="Experiential learning cycle (Kolb, 1984). | Download Scientific Diagram"/>
                    <pic:cNvPicPr preferRelativeResize="0"/>
                  </pic:nvPicPr>
                  <pic:blipFill>
                    <a:blip r:embed="rId13"/>
                    <a:srcRect/>
                    <a:stretch>
                      <a:fillRect/>
                    </a:stretch>
                  </pic:blipFill>
                  <pic:spPr>
                    <a:xfrm>
                      <a:off x="0" y="0"/>
                      <a:ext cx="4004493" cy="3333227"/>
                    </a:xfrm>
                    <a:prstGeom prst="rect">
                      <a:avLst/>
                    </a:prstGeom>
                    <a:ln/>
                  </pic:spPr>
                </pic:pic>
              </a:graphicData>
            </a:graphic>
          </wp:inline>
        </w:drawing>
      </w:r>
    </w:p>
    <w:p w14:paraId="62F09E5C" w14:textId="77777777" w:rsidR="00EB14AC" w:rsidRPr="00F56577" w:rsidRDefault="00000000">
      <w:pPr>
        <w:jc w:val="center"/>
        <w:rPr>
          <w:b/>
          <w:bCs/>
        </w:rPr>
      </w:pPr>
      <w:r w:rsidRPr="00F56577">
        <w:rPr>
          <w:b/>
          <w:bCs/>
        </w:rPr>
        <w:t>Figure 6: Experiential learning cycle by Kolbe</w:t>
      </w:r>
    </w:p>
    <w:p w14:paraId="43F80D62" w14:textId="77777777" w:rsidR="00EB14AC" w:rsidRPr="00F56577" w:rsidRDefault="00000000">
      <w:pPr>
        <w:jc w:val="center"/>
      </w:pPr>
      <w:r w:rsidRPr="00F56577">
        <w:t>(Source: Kang and Martin 2018)</w:t>
      </w:r>
    </w:p>
    <w:p w14:paraId="1E2639E7" w14:textId="77777777" w:rsidR="00EB14AC" w:rsidRPr="00F56577" w:rsidRDefault="00000000">
      <w:r w:rsidRPr="00F56577">
        <w:rPr>
          <w:b/>
          <w:bCs/>
        </w:rPr>
        <w:t>Concrete Experience</w:t>
      </w:r>
    </w:p>
    <w:p w14:paraId="3B880977" w14:textId="77777777" w:rsidR="00EB14AC" w:rsidRPr="00F56577" w:rsidRDefault="00000000">
      <w:r w:rsidRPr="00F56577">
        <w:t>Upon reading, at the start of the article, the 54% engagement score of the member of the Helios group, I noticed a pattern that I had previously read of being new and just fall quiet in a couple of months and I was genuinely bad. This experience quantified my interest in ways AI could assist, not make decisions, dependent on human capital. The literature affirmed that AI accesses multitudes of data to determine the risk of attrition, talent shortage, suitability and ability trend of applicants. AI could also be used to identify that employees at Helios were becoming disengaged early, match them to opportunities inside the company and preempt strategy changes (Rodgers et al., 2022).</w:t>
      </w:r>
    </w:p>
    <w:p w14:paraId="4E538157" w14:textId="77777777" w:rsidR="00590FAD" w:rsidRPr="00F56577" w:rsidRDefault="00590FAD">
      <w:pPr>
        <w:rPr>
          <w:b/>
          <w:bCs/>
        </w:rPr>
      </w:pPr>
      <w:r w:rsidRPr="00F56577">
        <w:rPr>
          <w:b/>
          <w:bCs/>
        </w:rPr>
        <w:br w:type="page"/>
      </w:r>
    </w:p>
    <w:p w14:paraId="6CDFFD0F" w14:textId="22C0824D" w:rsidR="00EB14AC" w:rsidRPr="00F56577" w:rsidRDefault="00000000">
      <w:r w:rsidRPr="00F56577">
        <w:rPr>
          <w:b/>
          <w:bCs/>
        </w:rPr>
        <w:lastRenderedPageBreak/>
        <w:t>Reflective Observation</w:t>
      </w:r>
    </w:p>
    <w:p w14:paraId="67FC18B1" w14:textId="77777777" w:rsidR="00EB14AC" w:rsidRPr="00F56577" w:rsidRDefault="00000000">
      <w:r w:rsidRPr="00F56577">
        <w:t>My thoughts about AI had been that most issues at the workforce can be objectively resolved, until I started thinking about variables that cannot be quantified by AI: individual experiences, culture, fairness and trustworthiness. A graduate can be considered an attrition risk by an algorithm, but it would be the manager who can make judgements related to reasons why they should be promoted or not. This was my area of blindness: I have over-valued technology and undermined contextual judgement. This reflection affirmed that automating decision-making restricts managerial discretion and results in automation bias (Jiang et al., 2023).</w:t>
      </w:r>
    </w:p>
    <w:p w14:paraId="4D4C1C09" w14:textId="77777777" w:rsidR="00EB14AC" w:rsidRPr="00F56577" w:rsidRDefault="00000000">
      <w:r w:rsidRPr="00F56577">
        <w:rPr>
          <w:b/>
          <w:bCs/>
        </w:rPr>
        <w:t xml:space="preserve">Abstract </w:t>
      </w:r>
      <w:proofErr w:type="spellStart"/>
      <w:r w:rsidRPr="00F56577">
        <w:rPr>
          <w:b/>
          <w:bCs/>
        </w:rPr>
        <w:t>Conceptualisation</w:t>
      </w:r>
      <w:proofErr w:type="spellEnd"/>
    </w:p>
    <w:p w14:paraId="7BDC6806" w14:textId="77777777" w:rsidR="00EB14AC" w:rsidRPr="00F56577" w:rsidRDefault="00000000">
      <w:r w:rsidRPr="00F56577">
        <w:t xml:space="preserve">HR professionals in the future must be technologically literate and have the ability to reason critically. To be honest, I do not feel confident about reading the results of regression models and understanding statistical significance, which means that I could not debate AI suggestions. My negotiating behavior is to give in at the beginning rather than fight back and bring facts. I need to develop data literacy in the form of people analytics, statistical reasoning and </w:t>
      </w:r>
      <w:proofErr w:type="spellStart"/>
      <w:r w:rsidRPr="00F56577">
        <w:t>visualisation</w:t>
      </w:r>
      <w:proofErr w:type="spellEnd"/>
      <w:r w:rsidRPr="00F56577">
        <w:t xml:space="preserve">, ethical governance, including the supply of algorithmic bias and regulation compliance (Miser and </w:t>
      </w:r>
      <w:proofErr w:type="spellStart"/>
      <w:r w:rsidRPr="00F56577">
        <w:t>Sarioguz</w:t>
      </w:r>
      <w:proofErr w:type="spellEnd"/>
      <w:r w:rsidRPr="00F56577">
        <w:t>, 2024). It is equally important to have communication and negotiation skills to have power over executives but not to present findings.</w:t>
      </w:r>
    </w:p>
    <w:p w14:paraId="518F9774" w14:textId="77777777" w:rsidR="00EB14AC" w:rsidRPr="00F56577" w:rsidRDefault="00000000">
      <w:r w:rsidRPr="00F56577">
        <w:rPr>
          <w:b/>
          <w:bCs/>
        </w:rPr>
        <w:t>Active Experimentation</w:t>
      </w:r>
    </w:p>
    <w:p w14:paraId="0CB21EED" w14:textId="746C1015" w:rsidR="007607D3" w:rsidRPr="00F56577" w:rsidRDefault="00000000">
      <w:r w:rsidRPr="00F56577">
        <w:t xml:space="preserve">I will also be registering for a free statistics course next week to develop an idea of regression confidence based on guided practice over a period of a week. In September 2026, I will start the CIPD People Analytics certificate which I will finish in March 2027. I will be placed to </w:t>
      </w:r>
      <w:proofErr w:type="spellStart"/>
      <w:r w:rsidRPr="00F56577">
        <w:t>analyse</w:t>
      </w:r>
      <w:proofErr w:type="spellEnd"/>
      <w:r w:rsidRPr="00F56577">
        <w:t xml:space="preserve"> actual HR datasets by December 2026. To empower influencing, I will take up some negotiation training and get mentorship under a senior HR business partner. Lastly, I will also seek to expose myself to cross-cultural projects in Singapore or Berlin where project exposure to cross-cultural aspects is applicable to distributed </w:t>
      </w:r>
      <w:proofErr w:type="spellStart"/>
      <w:r w:rsidRPr="00F56577">
        <w:t>organisations</w:t>
      </w:r>
      <w:proofErr w:type="spellEnd"/>
      <w:r w:rsidRPr="00F56577">
        <w:t xml:space="preserve"> such as Helios.</w:t>
      </w:r>
    </w:p>
    <w:p w14:paraId="70B1EA97" w14:textId="77777777" w:rsidR="007607D3" w:rsidRPr="00F56577" w:rsidRDefault="007607D3">
      <w:r w:rsidRPr="00F56577">
        <w:br w:type="page"/>
      </w:r>
    </w:p>
    <w:p w14:paraId="329AB705" w14:textId="77777777" w:rsidR="00EB14AC" w:rsidRPr="00F56577" w:rsidRDefault="00EB14AC"/>
    <w:p w14:paraId="28591F26" w14:textId="77777777" w:rsidR="00EB14AC" w:rsidRPr="00F56577" w:rsidRDefault="00000000">
      <w:pPr>
        <w:spacing w:before="240" w:after="240"/>
        <w:rPr>
          <w:b/>
          <w:bCs/>
        </w:rPr>
      </w:pPr>
      <w:r w:rsidRPr="00F56577">
        <w:rPr>
          <w:b/>
          <w:bCs/>
        </w:rPr>
        <w:t>Personal Capability Development Plan</w:t>
      </w:r>
    </w:p>
    <w:tbl>
      <w:tblPr>
        <w:tblStyle w:val="a0"/>
        <w:tblW w:w="9360"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1759"/>
        <w:gridCol w:w="1372"/>
        <w:gridCol w:w="1372"/>
        <w:gridCol w:w="2028"/>
        <w:gridCol w:w="1343"/>
        <w:gridCol w:w="1486"/>
      </w:tblGrid>
      <w:tr w:rsidR="00EB14AC" w:rsidRPr="00F56577" w14:paraId="336AD597" w14:textId="77777777">
        <w:trPr>
          <w:trHeight w:val="77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0CBF5B" w14:textId="77777777" w:rsidR="00EB14AC" w:rsidRPr="00F56577" w:rsidRDefault="00000000">
            <w:pPr>
              <w:jc w:val="center"/>
            </w:pPr>
            <w:r w:rsidRPr="00F56577">
              <w:rPr>
                <w:b/>
                <w:bCs/>
              </w:rPr>
              <w:t>Capability</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15FBFF" w14:textId="77777777" w:rsidR="00EB14AC" w:rsidRPr="00F56577" w:rsidRDefault="00000000">
            <w:pPr>
              <w:jc w:val="center"/>
            </w:pPr>
            <w:r w:rsidRPr="00F56577">
              <w:rPr>
                <w:b/>
                <w:bCs/>
              </w:rPr>
              <w:t>Current Level</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713BE1" w14:textId="77777777" w:rsidR="00EB14AC" w:rsidRPr="00F56577" w:rsidRDefault="00000000">
            <w:pPr>
              <w:jc w:val="center"/>
            </w:pPr>
            <w:r w:rsidRPr="00F56577">
              <w:rPr>
                <w:b/>
                <w:bCs/>
              </w:rPr>
              <w:t>Target</w:t>
            </w:r>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130333" w14:textId="77777777" w:rsidR="00EB14AC" w:rsidRPr="00F56577" w:rsidRDefault="00000000">
            <w:pPr>
              <w:jc w:val="center"/>
            </w:pPr>
            <w:r w:rsidRPr="00F56577">
              <w:rPr>
                <w:b/>
                <w:bCs/>
              </w:rPr>
              <w:t>Actions</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6E9AE9" w14:textId="77777777" w:rsidR="00EB14AC" w:rsidRPr="00F56577" w:rsidRDefault="00000000">
            <w:pPr>
              <w:jc w:val="center"/>
            </w:pPr>
            <w:r w:rsidRPr="00F56577">
              <w:rPr>
                <w:b/>
                <w:bCs/>
              </w:rPr>
              <w:t>Deadline</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39BF41" w14:textId="77777777" w:rsidR="00EB14AC" w:rsidRPr="00F56577" w:rsidRDefault="00000000">
            <w:pPr>
              <w:jc w:val="center"/>
            </w:pPr>
            <w:r w:rsidRPr="00F56577">
              <w:rPr>
                <w:b/>
                <w:bCs/>
              </w:rPr>
              <w:t>Evidence</w:t>
            </w:r>
          </w:p>
        </w:tc>
      </w:tr>
      <w:tr w:rsidR="00EB14AC" w:rsidRPr="00F56577" w14:paraId="0F2698A6" w14:textId="77777777">
        <w:trPr>
          <w:trHeight w:val="104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90C571" w14:textId="77777777" w:rsidR="00EB14AC" w:rsidRPr="00F56577" w:rsidRDefault="00000000">
            <w:r w:rsidRPr="00F56577">
              <w:t>People analytics</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F353BE" w14:textId="77777777" w:rsidR="00EB14AC" w:rsidRPr="00F56577" w:rsidRDefault="00000000">
            <w:r w:rsidRPr="00F56577">
              <w:t>Beginner</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E09C1A" w14:textId="77777777" w:rsidR="00EB14AC" w:rsidRPr="00F56577" w:rsidRDefault="00000000">
            <w:r w:rsidRPr="00F56577">
              <w:t>Intermediate</w:t>
            </w:r>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D189DB" w14:textId="77777777" w:rsidR="00EB14AC" w:rsidRPr="00F56577" w:rsidRDefault="00000000">
            <w:r w:rsidRPr="00F56577">
              <w:t>CIPD People Analytics certificate</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A26C81" w14:textId="77777777" w:rsidR="00EB14AC" w:rsidRPr="00F56577" w:rsidRDefault="00000000">
            <w:r w:rsidRPr="00F56577">
              <w:t>March 2027</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295174" w14:textId="77777777" w:rsidR="00EB14AC" w:rsidRPr="00F56577" w:rsidRDefault="00000000">
            <w:r w:rsidRPr="00F56577">
              <w:t>Certificate</w:t>
            </w:r>
          </w:p>
        </w:tc>
      </w:tr>
      <w:tr w:rsidR="00EB14AC" w:rsidRPr="00F56577" w14:paraId="4B683DC2" w14:textId="77777777">
        <w:trPr>
          <w:trHeight w:val="77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BAD30C" w14:textId="77777777" w:rsidR="00EB14AC" w:rsidRPr="00F56577" w:rsidRDefault="00000000">
            <w:r w:rsidRPr="00F56577">
              <w:t>Statistical reasoning</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3F5CC8" w14:textId="77777777" w:rsidR="00EB14AC" w:rsidRPr="00F56577" w:rsidRDefault="00000000">
            <w:r w:rsidRPr="00F56577">
              <w:t>Limited</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D7544D" w14:textId="77777777" w:rsidR="00EB14AC" w:rsidRPr="00F56577" w:rsidRDefault="00000000">
            <w:r w:rsidRPr="00F56577">
              <w:t>Competent</w:t>
            </w:r>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C9DA2E" w14:textId="77777777" w:rsidR="00EB14AC" w:rsidRPr="00F56577" w:rsidRDefault="00000000">
            <w:r w:rsidRPr="00F56577">
              <w:t>Online modules; HR dataset practice</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C3BFC6" w14:textId="77777777" w:rsidR="00EB14AC" w:rsidRPr="00F56577" w:rsidRDefault="00000000">
            <w:r w:rsidRPr="00F56577">
              <w:t>December 2026</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A0D717" w14:textId="77777777" w:rsidR="00EB14AC" w:rsidRPr="00F56577" w:rsidRDefault="00000000">
            <w:r w:rsidRPr="00F56577">
              <w:t>Portfolio</w:t>
            </w:r>
          </w:p>
        </w:tc>
      </w:tr>
      <w:tr w:rsidR="00EB14AC" w:rsidRPr="00F56577" w14:paraId="377C8808" w14:textId="77777777">
        <w:trPr>
          <w:trHeight w:val="104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16225A" w14:textId="77777777" w:rsidR="00EB14AC" w:rsidRPr="00F56577" w:rsidRDefault="00000000">
            <w:r w:rsidRPr="00F56577">
              <w:t xml:space="preserve">Data </w:t>
            </w:r>
            <w:proofErr w:type="spellStart"/>
            <w:r w:rsidRPr="00F56577">
              <w:t>visualisation</w:t>
            </w:r>
            <w:proofErr w:type="spellEnd"/>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30BF98" w14:textId="77777777" w:rsidR="00EB14AC" w:rsidRPr="00F56577" w:rsidRDefault="00000000">
            <w:r w:rsidRPr="00F56577">
              <w:t>Basic</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330F73" w14:textId="77777777" w:rsidR="00EB14AC" w:rsidRPr="00F56577" w:rsidRDefault="00000000">
            <w:r w:rsidRPr="00F56577">
              <w:t>Proficient</w:t>
            </w:r>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E47177" w14:textId="77777777" w:rsidR="00EB14AC" w:rsidRPr="00F56577" w:rsidRDefault="00000000">
            <w:r w:rsidRPr="00F56577">
              <w:t>Power BI self-study; workplace use</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E1AF08" w14:textId="77777777" w:rsidR="00EB14AC" w:rsidRPr="00F56577" w:rsidRDefault="00000000">
            <w:r w:rsidRPr="00F56577">
              <w:t>June 2027</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04A6B6" w14:textId="77777777" w:rsidR="00EB14AC" w:rsidRPr="00F56577" w:rsidRDefault="00000000">
            <w:r w:rsidRPr="00F56577">
              <w:t>Dashboard prototype</w:t>
            </w:r>
          </w:p>
        </w:tc>
      </w:tr>
      <w:tr w:rsidR="00EB14AC" w:rsidRPr="00F56577" w14:paraId="0C43EF2E" w14:textId="77777777">
        <w:trPr>
          <w:trHeight w:val="77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7B74BF" w14:textId="77777777" w:rsidR="00EB14AC" w:rsidRPr="00F56577" w:rsidRDefault="00000000">
            <w:r w:rsidRPr="00F56577">
              <w:t>Negotiation</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3A950E" w14:textId="77777777" w:rsidR="00EB14AC" w:rsidRPr="00F56577" w:rsidRDefault="00000000">
            <w:r w:rsidRPr="00F56577">
              <w:t>Developing</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7539D7" w14:textId="77777777" w:rsidR="00EB14AC" w:rsidRPr="00F56577" w:rsidRDefault="00000000">
            <w:r w:rsidRPr="00F56577">
              <w:t>Confident</w:t>
            </w:r>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38BB68" w14:textId="77777777" w:rsidR="00EB14AC" w:rsidRPr="00F56577" w:rsidRDefault="00000000">
            <w:r w:rsidRPr="00F56577">
              <w:t>Training; HRBP mentoring</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7A5780" w14:textId="77777777" w:rsidR="00EB14AC" w:rsidRPr="00F56577" w:rsidRDefault="00000000">
            <w:r w:rsidRPr="00F56577">
              <w:t>September 2027</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7BB7B9" w14:textId="77777777" w:rsidR="00EB14AC" w:rsidRPr="00F56577" w:rsidRDefault="00000000">
            <w:r w:rsidRPr="00F56577">
              <w:t>Mentor feedback</w:t>
            </w:r>
          </w:p>
        </w:tc>
      </w:tr>
      <w:tr w:rsidR="00EB14AC" w:rsidRPr="00F56577" w14:paraId="00A0BC13" w14:textId="77777777">
        <w:trPr>
          <w:trHeight w:val="77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3B6951" w14:textId="77777777" w:rsidR="00EB14AC" w:rsidRPr="00F56577" w:rsidRDefault="00000000">
            <w:r w:rsidRPr="00F56577">
              <w:t>Ethical AI governance</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440557" w14:textId="77777777" w:rsidR="00EB14AC" w:rsidRPr="00F56577" w:rsidRDefault="00000000">
            <w:r w:rsidRPr="00F56577">
              <w:t>Awareness</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8DCE4C" w14:textId="77777777" w:rsidR="00EB14AC" w:rsidRPr="00F56577" w:rsidRDefault="00000000">
            <w:r w:rsidRPr="00F56577">
              <w:t>Applied</w:t>
            </w:r>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2FFE78" w14:textId="77777777" w:rsidR="00EB14AC" w:rsidRPr="00F56577" w:rsidRDefault="00000000">
            <w:r w:rsidRPr="00F56577">
              <w:t>CPD workshops on bias, regulation</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4218A9" w14:textId="77777777" w:rsidR="00EB14AC" w:rsidRPr="00F56577" w:rsidRDefault="00000000">
            <w:r w:rsidRPr="00F56577">
              <w:t>March 2027</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B8E7C7" w14:textId="77777777" w:rsidR="00EB14AC" w:rsidRPr="00F56577" w:rsidRDefault="00000000">
            <w:r w:rsidRPr="00F56577">
              <w:t>Reflective journal</w:t>
            </w:r>
          </w:p>
        </w:tc>
      </w:tr>
      <w:tr w:rsidR="00EB14AC" w:rsidRPr="00F56577" w14:paraId="483E027B" w14:textId="77777777">
        <w:trPr>
          <w:trHeight w:val="770"/>
        </w:trPr>
        <w:tc>
          <w:tcPr>
            <w:tcW w:w="17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5BE544" w14:textId="77777777" w:rsidR="00EB14AC" w:rsidRPr="00F56577" w:rsidRDefault="00000000">
            <w:r w:rsidRPr="00F56577">
              <w:t>Cross-cultural competence</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773CAB" w14:textId="77777777" w:rsidR="00EB14AC" w:rsidRPr="00F56577" w:rsidRDefault="00000000">
            <w:r w:rsidRPr="00F56577">
              <w:t>Limited</w:t>
            </w:r>
          </w:p>
        </w:tc>
        <w:tc>
          <w:tcPr>
            <w:tcW w:w="137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5F3EBB" w14:textId="77777777" w:rsidR="00EB14AC" w:rsidRPr="00F56577" w:rsidRDefault="00000000">
            <w:proofErr w:type="spellStart"/>
            <w:r w:rsidRPr="00F56577">
              <w:t>Practised</w:t>
            </w:r>
            <w:proofErr w:type="spellEnd"/>
          </w:p>
        </w:tc>
        <w:tc>
          <w:tcPr>
            <w:tcW w:w="202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F65C85" w14:textId="77777777" w:rsidR="00EB14AC" w:rsidRPr="00F56577" w:rsidRDefault="00000000">
            <w:r w:rsidRPr="00F56577">
              <w:t>International project placement</w:t>
            </w:r>
          </w:p>
        </w:tc>
        <w:tc>
          <w:tcPr>
            <w:tcW w:w="134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482E89" w14:textId="77777777" w:rsidR="00EB14AC" w:rsidRPr="00F56577" w:rsidRDefault="00000000">
            <w:r w:rsidRPr="00F56577">
              <w:t>December 2027</w:t>
            </w:r>
          </w:p>
        </w:tc>
        <w:tc>
          <w:tcPr>
            <w:tcW w:w="14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2E1DE8" w14:textId="77777777" w:rsidR="00EB14AC" w:rsidRPr="00F56577" w:rsidRDefault="00000000">
            <w:r w:rsidRPr="00F56577">
              <w:t>Project report</w:t>
            </w:r>
          </w:p>
        </w:tc>
      </w:tr>
    </w:tbl>
    <w:p w14:paraId="0DF2012D" w14:textId="77777777" w:rsidR="00EB14AC" w:rsidRPr="00F56577" w:rsidRDefault="00EB14AC"/>
    <w:p w14:paraId="1823E2AF" w14:textId="77777777" w:rsidR="00EB14AC" w:rsidRPr="00F56577" w:rsidRDefault="00000000">
      <w:pPr>
        <w:pStyle w:val="Heading1"/>
        <w:spacing w:before="240" w:after="240"/>
      </w:pPr>
      <w:bookmarkStart w:id="9" w:name="_heading=h.xd8qj1w4raib" w:colFirst="0" w:colLast="0"/>
      <w:bookmarkEnd w:id="9"/>
      <w:r w:rsidRPr="00F56577">
        <w:br w:type="page"/>
      </w:r>
    </w:p>
    <w:p w14:paraId="33BC040E" w14:textId="77777777" w:rsidR="00EB14AC" w:rsidRPr="00F56577" w:rsidRDefault="00000000">
      <w:pPr>
        <w:pStyle w:val="Heading1"/>
        <w:spacing w:before="240" w:after="240"/>
      </w:pPr>
      <w:bookmarkStart w:id="10" w:name="_Toc235134611"/>
      <w:r w:rsidRPr="00F56577">
        <w:lastRenderedPageBreak/>
        <w:t>Reference List</w:t>
      </w:r>
      <w:bookmarkEnd w:id="10"/>
    </w:p>
    <w:p w14:paraId="4EF45491" w14:textId="77777777" w:rsidR="00EB14AC" w:rsidRPr="00F56577" w:rsidRDefault="00000000">
      <w:pPr>
        <w:spacing w:after="240"/>
      </w:pPr>
      <w:r w:rsidRPr="00F56577">
        <w:t xml:space="preserve">Al-Suwaidi, K., </w:t>
      </w:r>
      <w:proofErr w:type="spellStart"/>
      <w:r w:rsidRPr="00F56577">
        <w:t>Alsyouf</w:t>
      </w:r>
      <w:proofErr w:type="spellEnd"/>
      <w:r w:rsidRPr="00F56577">
        <w:t xml:space="preserve">, I., </w:t>
      </w:r>
      <w:proofErr w:type="spellStart"/>
      <w:r w:rsidRPr="00F56577">
        <w:t>Tahboub</w:t>
      </w:r>
      <w:proofErr w:type="spellEnd"/>
      <w:r w:rsidRPr="00F56577">
        <w:t xml:space="preserve">, Z., Alsaad, A. and </w:t>
      </w:r>
      <w:proofErr w:type="spellStart"/>
      <w:r w:rsidRPr="00F56577">
        <w:t>Alsyouf</w:t>
      </w:r>
      <w:proofErr w:type="spellEnd"/>
      <w:r w:rsidRPr="00F56577">
        <w:t xml:space="preserve">, A. (2025). Factors impacting employee productivity in the UAE public sector embracing the Fourth Industrial Revolution. </w:t>
      </w:r>
      <w:r w:rsidRPr="00F56577">
        <w:rPr>
          <w:i/>
          <w:iCs/>
        </w:rPr>
        <w:t>Social Sciences &amp;amp; Humanities Open</w:t>
      </w:r>
      <w:r w:rsidRPr="00F56577">
        <w:t xml:space="preserve">, 12, p.101706. Available from: </w:t>
      </w:r>
      <w:hyperlink r:id="rId14">
        <w:r w:rsidR="00EB14AC" w:rsidRPr="00F56577">
          <w:rPr>
            <w:u w:val="single"/>
          </w:rPr>
          <w:t>https://www.sciencedirect.com/science/article/pii/S2590291125004346</w:t>
        </w:r>
      </w:hyperlink>
      <w:r w:rsidRPr="00F56577">
        <w:t xml:space="preserve">. </w:t>
      </w:r>
    </w:p>
    <w:p w14:paraId="0E5D2375" w14:textId="77777777" w:rsidR="00EB14AC" w:rsidRPr="00F56577" w:rsidRDefault="00000000">
      <w:pPr>
        <w:spacing w:after="240"/>
      </w:pPr>
      <w:r w:rsidRPr="00F56577">
        <w:t xml:space="preserve">Alge, B. (1997). Human resource champions, by David Ulrich. (1996). Boston: Harvard Business School Press. 281 pp., $29.95. </w:t>
      </w:r>
      <w:r w:rsidRPr="00F56577">
        <w:rPr>
          <w:i/>
          <w:iCs/>
        </w:rPr>
        <w:t>Human Resource Development Quarterly</w:t>
      </w:r>
      <w:r w:rsidRPr="00F56577">
        <w:t xml:space="preserve">, 8(2), pp.186–190. </w:t>
      </w:r>
    </w:p>
    <w:p w14:paraId="2625FEBF" w14:textId="77777777" w:rsidR="00EB14AC" w:rsidRPr="00F56577" w:rsidRDefault="00000000">
      <w:pPr>
        <w:spacing w:after="240"/>
      </w:pPr>
      <w:r w:rsidRPr="00F56577">
        <w:t xml:space="preserve">Ashforth, B.E. and Mael, F. (1989). Social Identity Theory and the Organization. </w:t>
      </w:r>
      <w:r w:rsidRPr="00F56577">
        <w:rPr>
          <w:i/>
          <w:iCs/>
        </w:rPr>
        <w:t>Academy of Management Review</w:t>
      </w:r>
      <w:r w:rsidRPr="00F56577">
        <w:t xml:space="preserve">, 14(1), pp.20–39. Available from: </w:t>
      </w:r>
      <w:hyperlink r:id="rId15">
        <w:r w:rsidR="00EB14AC" w:rsidRPr="00F56577">
          <w:rPr>
            <w:u w:val="single"/>
          </w:rPr>
          <w:t>https://journals.aom.org/doi/abs/10.5465/amr.1989.4278999</w:t>
        </w:r>
      </w:hyperlink>
      <w:r w:rsidRPr="00F56577">
        <w:t xml:space="preserve">. </w:t>
      </w:r>
    </w:p>
    <w:p w14:paraId="1AAAA48E" w14:textId="77777777" w:rsidR="00EB14AC" w:rsidRPr="00F56577" w:rsidRDefault="00000000">
      <w:pPr>
        <w:spacing w:after="240"/>
      </w:pPr>
      <w:r w:rsidRPr="00F56577">
        <w:t xml:space="preserve">Betty, M., Gracious Ariyo, </w:t>
      </w:r>
      <w:proofErr w:type="spellStart"/>
      <w:r w:rsidRPr="00F56577">
        <w:t>Kazaara</w:t>
      </w:r>
      <w:proofErr w:type="spellEnd"/>
      <w:r w:rsidRPr="00F56577">
        <w:t xml:space="preserve"> and Avance International University Research Repository Extension. (2026). Real-Time Skills Visibility and Talent Management: Accelerating Internal Workforce Mobility</w:t>
      </w:r>
      <w:proofErr w:type="gramStart"/>
      <w:r w:rsidRPr="00F56577">
        <w:t>. ,</w:t>
      </w:r>
      <w:proofErr w:type="gramEnd"/>
      <w:r w:rsidRPr="00F56577">
        <w:t xml:space="preserve"> 2(5), pp.339–346. Available from: </w:t>
      </w:r>
      <w:hyperlink r:id="rId16">
        <w:r w:rsidR="00EB14AC" w:rsidRPr="00F56577">
          <w:rPr>
            <w:u w:val="single"/>
          </w:rPr>
          <w:t>https://www.researchgate.net/publication/405933837_real-time_skills_visibility_and_talent_management_accelerating_internal_workforce_mobility</w:t>
        </w:r>
      </w:hyperlink>
      <w:r w:rsidRPr="00F56577">
        <w:t xml:space="preserve">. </w:t>
      </w:r>
    </w:p>
    <w:p w14:paraId="1F7793C9" w14:textId="77777777" w:rsidR="00EB14AC" w:rsidRPr="00F56577" w:rsidRDefault="00000000">
      <w:pPr>
        <w:spacing w:after="240"/>
      </w:pPr>
      <w:r w:rsidRPr="00F56577">
        <w:t xml:space="preserve">Christou, E. and Piller, F. (2024). Organizational Transformation: A Management Research Perspective. </w:t>
      </w:r>
      <w:r w:rsidRPr="00F56577">
        <w:rPr>
          <w:i/>
          <w:iCs/>
        </w:rPr>
        <w:t>Springer eBooks</w:t>
      </w:r>
      <w:r w:rsidRPr="00F56577">
        <w:t xml:space="preserve">, 1 January 2024, pp.303–330. Available from: </w:t>
      </w:r>
      <w:hyperlink r:id="rId17">
        <w:r w:rsidR="00EB14AC" w:rsidRPr="00F56577">
          <w:rPr>
            <w:u w:val="single"/>
          </w:rPr>
          <w:t>https://link.springer.com/chapter/10.1007/978-3-031-54700-3_11</w:t>
        </w:r>
      </w:hyperlink>
      <w:r w:rsidRPr="00F56577">
        <w:t xml:space="preserve">. </w:t>
      </w:r>
    </w:p>
    <w:p w14:paraId="496D4256" w14:textId="77777777" w:rsidR="00EB14AC" w:rsidRPr="00F56577" w:rsidRDefault="00000000">
      <w:pPr>
        <w:spacing w:after="240"/>
      </w:pPr>
      <w:r w:rsidRPr="00F56577">
        <w:t xml:space="preserve">Dwivedi, Y.K., </w:t>
      </w:r>
      <w:proofErr w:type="spellStart"/>
      <w:r w:rsidRPr="00F56577">
        <w:t>Ismagilova</w:t>
      </w:r>
      <w:proofErr w:type="spellEnd"/>
      <w:r w:rsidRPr="00F56577">
        <w:t xml:space="preserve">, E., Hughes, D.L. and Carlson, J. (2021). Setting the future of digital and social media marketing research: Perspectives and research propositions. </w:t>
      </w:r>
      <w:r w:rsidRPr="00F56577">
        <w:rPr>
          <w:i/>
          <w:iCs/>
        </w:rPr>
        <w:t>International Journal of Information Management</w:t>
      </w:r>
      <w:r w:rsidRPr="00F56577">
        <w:t xml:space="preserve">, 59(1), pp.1–37. Available from: </w:t>
      </w:r>
      <w:hyperlink r:id="rId18">
        <w:r w:rsidR="00EB14AC" w:rsidRPr="00F56577">
          <w:rPr>
            <w:u w:val="single"/>
          </w:rPr>
          <w:t>https://www.sciencedirect.com/science/article/pii/S0268401220308082</w:t>
        </w:r>
      </w:hyperlink>
      <w:r w:rsidRPr="00F56577">
        <w:t xml:space="preserve">. </w:t>
      </w:r>
    </w:p>
    <w:p w14:paraId="7F96BF8B" w14:textId="77777777" w:rsidR="00EB14AC" w:rsidRPr="00F56577" w:rsidRDefault="00000000">
      <w:pPr>
        <w:spacing w:after="240"/>
      </w:pPr>
      <w:proofErr w:type="spellStart"/>
      <w:r w:rsidRPr="00F56577">
        <w:t>Ehwi</w:t>
      </w:r>
      <w:proofErr w:type="spellEnd"/>
      <w:r w:rsidRPr="00F56577">
        <w:t xml:space="preserve">, R.J., Holmes, H., Maslova, S. and Burgess, G. (2023). Towards a co-creative stakeholder engagement in Smart City projects: A life-cycle approach. </w:t>
      </w:r>
      <w:r w:rsidRPr="00F56577">
        <w:rPr>
          <w:i/>
          <w:iCs/>
        </w:rPr>
        <w:t xml:space="preserve">Innovation: The European Journal </w:t>
      </w:r>
      <w:proofErr w:type="gramStart"/>
      <w:r w:rsidRPr="00F56577">
        <w:rPr>
          <w:i/>
          <w:iCs/>
        </w:rPr>
        <w:t>Of</w:t>
      </w:r>
      <w:proofErr w:type="gramEnd"/>
      <w:r w:rsidRPr="00F56577">
        <w:rPr>
          <w:i/>
          <w:iCs/>
        </w:rPr>
        <w:t xml:space="preserve"> Social Science Research</w:t>
      </w:r>
      <w:r w:rsidRPr="00F56577">
        <w:t>, 12 October 2023, pp.1–26.</w:t>
      </w:r>
    </w:p>
    <w:p w14:paraId="553F43B0" w14:textId="77777777" w:rsidR="00EB14AC" w:rsidRPr="00F56577" w:rsidRDefault="00000000">
      <w:pPr>
        <w:spacing w:after="240"/>
      </w:pPr>
      <w:proofErr w:type="spellStart"/>
      <w:r w:rsidRPr="00F56577">
        <w:lastRenderedPageBreak/>
        <w:t>Faqihi</w:t>
      </w:r>
      <w:proofErr w:type="spellEnd"/>
      <w:r w:rsidRPr="00F56577">
        <w:t xml:space="preserve">, A. and Miah, S.J. (2023). Artificial Intelligence-Driven Talent Management System: Exploring the Risks and Options for Constructing a Theoretical Foundation. </w:t>
      </w:r>
      <w:r w:rsidRPr="00F56577">
        <w:rPr>
          <w:i/>
          <w:iCs/>
        </w:rPr>
        <w:t>Journal of Risk and Financial Management</w:t>
      </w:r>
      <w:r w:rsidRPr="00F56577">
        <w:t xml:space="preserve">, 16(1), p.31. Available from: </w:t>
      </w:r>
      <w:hyperlink r:id="rId19">
        <w:r w:rsidR="00EB14AC" w:rsidRPr="00F56577">
          <w:rPr>
            <w:u w:val="single"/>
          </w:rPr>
          <w:t>https://www.mdpi.com/1911-8074/16/1/31</w:t>
        </w:r>
      </w:hyperlink>
      <w:r w:rsidRPr="00F56577">
        <w:t xml:space="preserve">. </w:t>
      </w:r>
    </w:p>
    <w:p w14:paraId="77148B14" w14:textId="77777777" w:rsidR="00EB14AC" w:rsidRPr="00F56577" w:rsidRDefault="00000000">
      <w:pPr>
        <w:spacing w:after="240"/>
      </w:pPr>
      <w:proofErr w:type="spellStart"/>
      <w:r w:rsidRPr="00F56577">
        <w:t>Frögéli</w:t>
      </w:r>
      <w:proofErr w:type="spellEnd"/>
      <w:r w:rsidRPr="00F56577">
        <w:t xml:space="preserve">, E., Jenner, B. and Gustavsson, P. (2023). Effectiveness of formal onboarding for facilitating organizational socialization: A systematic review. Wut, T. M., ed. </w:t>
      </w:r>
      <w:r w:rsidRPr="00F56577">
        <w:rPr>
          <w:i/>
          <w:iCs/>
        </w:rPr>
        <w:t>PLOS ONE</w:t>
      </w:r>
      <w:r w:rsidRPr="00F56577">
        <w:t xml:space="preserve">, 18(2). Available from: </w:t>
      </w:r>
      <w:hyperlink r:id="rId20">
        <w:r w:rsidR="00EB14AC" w:rsidRPr="00F56577">
          <w:rPr>
            <w:u w:val="single"/>
          </w:rPr>
          <w:t>https://pmc.ncbi.nlm.nih.gov/articles/PMC9934447/</w:t>
        </w:r>
      </w:hyperlink>
      <w:r w:rsidRPr="00F56577">
        <w:t xml:space="preserve">. </w:t>
      </w:r>
    </w:p>
    <w:p w14:paraId="6A287DCB" w14:textId="77777777" w:rsidR="00EB14AC" w:rsidRPr="00F56577" w:rsidRDefault="00000000">
      <w:pPr>
        <w:spacing w:after="240"/>
      </w:pPr>
      <w:proofErr w:type="spellStart"/>
      <w:r w:rsidRPr="00F56577">
        <w:t>Gunnesch</w:t>
      </w:r>
      <w:proofErr w:type="spellEnd"/>
      <w:r w:rsidRPr="00F56577">
        <w:t xml:space="preserve">-Luca, G. (2025). Employee Onboarding: Best Practices, and Challenges. </w:t>
      </w:r>
      <w:proofErr w:type="spellStart"/>
      <w:r w:rsidRPr="00F56577">
        <w:rPr>
          <w:i/>
          <w:iCs/>
        </w:rPr>
        <w:t>Psihologia</w:t>
      </w:r>
      <w:proofErr w:type="spellEnd"/>
      <w:r w:rsidRPr="00F56577">
        <w:rPr>
          <w:i/>
          <w:iCs/>
        </w:rPr>
        <w:t xml:space="preserve"> </w:t>
      </w:r>
      <w:proofErr w:type="spellStart"/>
      <w:r w:rsidRPr="00F56577">
        <w:rPr>
          <w:i/>
          <w:iCs/>
        </w:rPr>
        <w:t>Resurselor</w:t>
      </w:r>
      <w:proofErr w:type="spellEnd"/>
      <w:r w:rsidRPr="00F56577">
        <w:rPr>
          <w:i/>
          <w:iCs/>
        </w:rPr>
        <w:t xml:space="preserve"> </w:t>
      </w:r>
      <w:proofErr w:type="spellStart"/>
      <w:r w:rsidRPr="00F56577">
        <w:rPr>
          <w:i/>
          <w:iCs/>
        </w:rPr>
        <w:t>Umane</w:t>
      </w:r>
      <w:proofErr w:type="spellEnd"/>
      <w:r w:rsidRPr="00F56577">
        <w:t xml:space="preserve">, 23(1). Available from: </w:t>
      </w:r>
      <w:hyperlink r:id="rId21">
        <w:r w:rsidR="00EB14AC" w:rsidRPr="00F56577">
          <w:rPr>
            <w:u w:val="single"/>
          </w:rPr>
          <w:t>https://doi.org/10.24837/pru.v23i1.591</w:t>
        </w:r>
      </w:hyperlink>
      <w:r w:rsidRPr="00F56577">
        <w:t xml:space="preserve">. </w:t>
      </w:r>
    </w:p>
    <w:p w14:paraId="2E6EB495" w14:textId="77777777" w:rsidR="00EB14AC" w:rsidRPr="00F56577" w:rsidRDefault="00000000">
      <w:pPr>
        <w:spacing w:after="240"/>
      </w:pPr>
      <w:r w:rsidRPr="00F56577">
        <w:t xml:space="preserve">Hackman, J.R. and Oldham, G.R. (1976). Motivation through the Design of work: Test of a Theory. </w:t>
      </w:r>
      <w:r w:rsidRPr="00F56577">
        <w:rPr>
          <w:i/>
          <w:iCs/>
        </w:rPr>
        <w:t>Organizational Behavior and Human Performance</w:t>
      </w:r>
      <w:r w:rsidRPr="00F56577">
        <w:t xml:space="preserve">, 16(2), pp.250–279. </w:t>
      </w:r>
    </w:p>
    <w:p w14:paraId="681277D1" w14:textId="77777777" w:rsidR="00EB14AC" w:rsidRPr="00F56577" w:rsidRDefault="00000000">
      <w:pPr>
        <w:spacing w:after="240"/>
      </w:pPr>
      <w:r w:rsidRPr="00F56577">
        <w:t xml:space="preserve">Hadi El-Farr. (2023). </w:t>
      </w:r>
      <w:r w:rsidRPr="00F56577">
        <w:rPr>
          <w:i/>
          <w:iCs/>
        </w:rPr>
        <w:t>Job Characteristics Theory</w:t>
      </w:r>
      <w:r w:rsidRPr="00F56577">
        <w:t xml:space="preserve">. SAGE Publishing. Available from: </w:t>
      </w:r>
      <w:hyperlink r:id="rId22">
        <w:r w:rsidR="00EB14AC" w:rsidRPr="00F56577">
          <w:rPr>
            <w:u w:val="single"/>
          </w:rPr>
          <w:t>https://doi.org/10.4135/9781071923528</w:t>
        </w:r>
      </w:hyperlink>
      <w:r w:rsidRPr="00F56577">
        <w:t xml:space="preserve">. </w:t>
      </w:r>
    </w:p>
    <w:p w14:paraId="278B75E7" w14:textId="77777777" w:rsidR="00EB14AC" w:rsidRPr="00F56577" w:rsidRDefault="00000000">
      <w:pPr>
        <w:spacing w:after="240"/>
      </w:pPr>
      <w:r w:rsidRPr="00F56577">
        <w:t xml:space="preserve">Jiang, L., Qin, X.S., Kai Chi Yam, Dong, X., Liao, W. and Chen, C. (2023). Who should be first? How and when AI-human order influences procedural justice in a multistage decision-making process. </w:t>
      </w:r>
      <w:r w:rsidRPr="00F56577">
        <w:rPr>
          <w:i/>
          <w:iCs/>
        </w:rPr>
        <w:t>PLOS ONE</w:t>
      </w:r>
      <w:r w:rsidRPr="00F56577">
        <w:t xml:space="preserve">, 18(7), </w:t>
      </w:r>
      <w:proofErr w:type="gramStart"/>
      <w:r w:rsidRPr="00F56577">
        <w:t>pp.e</w:t>
      </w:r>
      <w:proofErr w:type="gramEnd"/>
      <w:r w:rsidRPr="00F56577">
        <w:t xml:space="preserve">0284840-e0284840. </w:t>
      </w:r>
    </w:p>
    <w:p w14:paraId="2C36E4C1" w14:textId="77777777" w:rsidR="00EB14AC" w:rsidRPr="00F56577" w:rsidRDefault="00000000">
      <w:pPr>
        <w:spacing w:after="240"/>
      </w:pPr>
      <w:r w:rsidRPr="00F56577">
        <w:t xml:space="preserve">Kang, Da Y. and Martin, S.N. (2018). Improving learning opportunities for special education needs (SEN) students by engaging pre-service science teachers in an informal experiential learning course. </w:t>
      </w:r>
      <w:r w:rsidRPr="00F56577">
        <w:rPr>
          <w:i/>
          <w:iCs/>
        </w:rPr>
        <w:t>Asia Pacific Journal of Education</w:t>
      </w:r>
      <w:r w:rsidRPr="00F56577">
        <w:t xml:space="preserve">, 38(3), pp.1–29. Available from: </w:t>
      </w:r>
      <w:hyperlink r:id="rId23">
        <w:r w:rsidR="00EB14AC" w:rsidRPr="00F56577">
          <w:rPr>
            <w:u w:val="single"/>
          </w:rPr>
          <w:t>https://doi.org/10.1080/02188791.2018.1505599</w:t>
        </w:r>
      </w:hyperlink>
      <w:r w:rsidRPr="00F56577">
        <w:t xml:space="preserve">. </w:t>
      </w:r>
    </w:p>
    <w:p w14:paraId="50F27EAD" w14:textId="77777777" w:rsidR="00EB14AC" w:rsidRPr="00F56577" w:rsidRDefault="00000000">
      <w:pPr>
        <w:spacing w:after="240"/>
      </w:pPr>
      <w:r w:rsidRPr="00F56577">
        <w:t xml:space="preserve">Reale, C., Salwei, M.E., Militello, L.G., Weinger, M.B., Burden, A., </w:t>
      </w:r>
      <w:proofErr w:type="spellStart"/>
      <w:r w:rsidRPr="00F56577">
        <w:t>Sushereba</w:t>
      </w:r>
      <w:proofErr w:type="spellEnd"/>
      <w:r w:rsidRPr="00F56577">
        <w:t xml:space="preserve">, C., </w:t>
      </w:r>
      <w:proofErr w:type="spellStart"/>
      <w:r w:rsidRPr="00F56577">
        <w:t>Torsher</w:t>
      </w:r>
      <w:proofErr w:type="spellEnd"/>
      <w:r w:rsidRPr="00F56577">
        <w:t xml:space="preserve">, L.C., Andreae, M.H., Gaba, D.M., McIvor, W.R., Banerjee, A., Slagle, J. and Anders, S. (2023). Decision-Making During High-Risk Events: A Systematic Literature Review. </w:t>
      </w:r>
      <w:r w:rsidRPr="00F56577">
        <w:rPr>
          <w:i/>
          <w:iCs/>
        </w:rPr>
        <w:t>Journal of Cognitive Engineering and Decision Making</w:t>
      </w:r>
      <w:r w:rsidRPr="00F56577">
        <w:t xml:space="preserve">, 17(2), p.155534342211474. Available from: </w:t>
      </w:r>
      <w:hyperlink r:id="rId24">
        <w:r w:rsidR="00EB14AC" w:rsidRPr="00F56577">
          <w:rPr>
            <w:u w:val="single"/>
          </w:rPr>
          <w:t>https://pmc.ncbi.nlm.nih.gov/articles/PMC10564111/</w:t>
        </w:r>
      </w:hyperlink>
      <w:r w:rsidRPr="00F56577">
        <w:t xml:space="preserve">. </w:t>
      </w:r>
    </w:p>
    <w:p w14:paraId="01F2A664" w14:textId="77777777" w:rsidR="00EB14AC" w:rsidRPr="00F56577" w:rsidRDefault="00000000">
      <w:pPr>
        <w:spacing w:after="240"/>
      </w:pPr>
      <w:proofErr w:type="spellStart"/>
      <w:r w:rsidRPr="00F56577">
        <w:t>Roczniewska</w:t>
      </w:r>
      <w:proofErr w:type="spellEnd"/>
      <w:r w:rsidRPr="00F56577">
        <w:t xml:space="preserve">, M., Rogala, A., Marszałek, M., Hasson, H., Bakker, A.B. and von Thiele Schwarz, U. (2023). Job crafting interventions: What works, for whom, why, and in which contexts? Research protocol for a systematic review with coincidence analysis. </w:t>
      </w:r>
      <w:r w:rsidRPr="00F56577">
        <w:rPr>
          <w:i/>
          <w:iCs/>
        </w:rPr>
        <w:t>Systematic Reviews</w:t>
      </w:r>
      <w:r w:rsidRPr="00F56577">
        <w:t xml:space="preserve">, 12(1). </w:t>
      </w:r>
    </w:p>
    <w:p w14:paraId="54E60140" w14:textId="77777777" w:rsidR="00EB14AC" w:rsidRPr="00F56577" w:rsidRDefault="00000000">
      <w:pPr>
        <w:spacing w:after="240"/>
      </w:pPr>
      <w:r w:rsidRPr="00F56577">
        <w:lastRenderedPageBreak/>
        <w:t xml:space="preserve">Rodgers, W., Murray, J.M., Stefanidis, A., </w:t>
      </w:r>
      <w:proofErr w:type="spellStart"/>
      <w:r w:rsidRPr="00F56577">
        <w:t>Degbey</w:t>
      </w:r>
      <w:proofErr w:type="spellEnd"/>
      <w:r w:rsidRPr="00F56577">
        <w:t xml:space="preserve">, W.Y. and </w:t>
      </w:r>
      <w:proofErr w:type="spellStart"/>
      <w:r w:rsidRPr="00F56577">
        <w:t>Tarba</w:t>
      </w:r>
      <w:proofErr w:type="spellEnd"/>
      <w:r w:rsidRPr="00F56577">
        <w:t xml:space="preserve">, S.Y. (2022). An Artificial Intelligence Algorithmic Approach to Ethical decision-making in Human Resource Management Processes. </w:t>
      </w:r>
      <w:r w:rsidRPr="00F56577">
        <w:rPr>
          <w:i/>
          <w:iCs/>
        </w:rPr>
        <w:t>Human Resource Management Review</w:t>
      </w:r>
      <w:r w:rsidRPr="00F56577">
        <w:t xml:space="preserve">, 33(1), pp.1–19. </w:t>
      </w:r>
    </w:p>
    <w:p w14:paraId="16CAD390" w14:textId="77777777" w:rsidR="00EB14AC" w:rsidRPr="00F56577" w:rsidRDefault="00000000">
      <w:pPr>
        <w:spacing w:after="240"/>
      </w:pPr>
      <w:r w:rsidRPr="00F56577">
        <w:t xml:space="preserve">Rousseau, D. (1989). Psychological and Implied Contracts in Organizations. </w:t>
      </w:r>
      <w:r w:rsidRPr="00F56577">
        <w:rPr>
          <w:i/>
          <w:iCs/>
        </w:rPr>
        <w:t>Employee Responsibilities and Rights Journal</w:t>
      </w:r>
      <w:r w:rsidRPr="00F56577">
        <w:t xml:space="preserve">, 2(2), pp.121–139. Available from: </w:t>
      </w:r>
      <w:hyperlink r:id="rId25">
        <w:r w:rsidR="00EB14AC" w:rsidRPr="00F56577">
          <w:rPr>
            <w:u w:val="single"/>
          </w:rPr>
          <w:t>https://link.springer.com/article/10.1007/BF01384942</w:t>
        </w:r>
      </w:hyperlink>
      <w:r w:rsidRPr="00F56577">
        <w:t xml:space="preserve">. </w:t>
      </w:r>
    </w:p>
    <w:p w14:paraId="7E230796" w14:textId="77777777" w:rsidR="00EB14AC" w:rsidRPr="00F56577" w:rsidRDefault="00000000">
      <w:pPr>
        <w:spacing w:after="240"/>
      </w:pPr>
      <w:r w:rsidRPr="00F56577">
        <w:t xml:space="preserve">Ryan, R.M. and Deci, E.L. (2000). Self-determination theory and the facilitation of intrinsic motivation, social development, and well-being. </w:t>
      </w:r>
      <w:r w:rsidRPr="00F56577">
        <w:rPr>
          <w:i/>
          <w:iCs/>
        </w:rPr>
        <w:t>American Psychologist</w:t>
      </w:r>
      <w:r w:rsidRPr="00F56577">
        <w:t xml:space="preserve">, 55(1), pp.68–78. Available from: </w:t>
      </w:r>
      <w:hyperlink r:id="rId26">
        <w:r w:rsidR="00EB14AC" w:rsidRPr="00F56577">
          <w:rPr>
            <w:u w:val="single"/>
          </w:rPr>
          <w:t>https://selfdeterminationtheory.org/SDT/documents/2000_RyanDeci_SDT.pdf</w:t>
        </w:r>
      </w:hyperlink>
      <w:r w:rsidRPr="00F56577">
        <w:t xml:space="preserve">. </w:t>
      </w:r>
    </w:p>
    <w:p w14:paraId="20E70240" w14:textId="77777777" w:rsidR="00EB14AC" w:rsidRPr="00F56577" w:rsidRDefault="00000000">
      <w:pPr>
        <w:spacing w:after="240"/>
      </w:pPr>
      <w:r w:rsidRPr="00F56577">
        <w:t xml:space="preserve">Silva, B., Henricksen, J., Larsen, G., Talbot, K. and Stewart, C. (2025). “Just” Speaking Up Requires Increasing Psychological Safety. </w:t>
      </w:r>
      <w:r w:rsidRPr="00F56577">
        <w:rPr>
          <w:i/>
          <w:iCs/>
        </w:rPr>
        <w:t>Pediatric Quality and Safety</w:t>
      </w:r>
      <w:r w:rsidRPr="00F56577">
        <w:t xml:space="preserve">, 10(S1), </w:t>
      </w:r>
      <w:proofErr w:type="gramStart"/>
      <w:r w:rsidRPr="00F56577">
        <w:t>pp.e</w:t>
      </w:r>
      <w:proofErr w:type="gramEnd"/>
      <w:r w:rsidRPr="00F56577">
        <w:t xml:space="preserve">834-e834. Available from: </w:t>
      </w:r>
      <w:hyperlink r:id="rId27">
        <w:r w:rsidR="00EB14AC" w:rsidRPr="00F56577">
          <w:rPr>
            <w:u w:val="single"/>
          </w:rPr>
          <w:t>https://journals.lww.com/pqs/fulltext/2025/08001/_just__speaking_up_requires_increasing.8.aspx</w:t>
        </w:r>
      </w:hyperlink>
      <w:r w:rsidRPr="00F56577">
        <w:t xml:space="preserve">. </w:t>
      </w:r>
    </w:p>
    <w:p w14:paraId="594E155C" w14:textId="77777777" w:rsidR="00EB14AC" w:rsidRPr="00F56577" w:rsidRDefault="00000000">
      <w:pPr>
        <w:spacing w:after="240"/>
      </w:pPr>
      <w:r w:rsidRPr="00F56577">
        <w:t xml:space="preserve">Soares, F., Silva, M.C. and Azevedo, I. (2025). Urban decarbonization policies and strategies: A sectoral review. </w:t>
      </w:r>
      <w:r w:rsidRPr="00F56577">
        <w:rPr>
          <w:i/>
          <w:iCs/>
        </w:rPr>
        <w:t>Renewable and Sustainable Energy Reviews</w:t>
      </w:r>
      <w:r w:rsidRPr="00F56577">
        <w:t xml:space="preserve">, 215, p.115617. Available from: </w:t>
      </w:r>
      <w:hyperlink r:id="rId28">
        <w:r w:rsidR="00EB14AC" w:rsidRPr="00F56577">
          <w:rPr>
            <w:u w:val="single"/>
          </w:rPr>
          <w:t>https://www.sciencedirect.com/science/article/abs/pii/S1364032125002904</w:t>
        </w:r>
      </w:hyperlink>
      <w:r w:rsidRPr="00F56577">
        <w:t xml:space="preserve">. </w:t>
      </w:r>
    </w:p>
    <w:p w14:paraId="23964889" w14:textId="77777777" w:rsidR="00EB14AC" w:rsidRPr="00F56577" w:rsidRDefault="00000000">
      <w:pPr>
        <w:spacing w:after="240"/>
      </w:pPr>
      <w:r w:rsidRPr="00F56577">
        <w:t xml:space="preserve">Van Maanen, J. and Schein, E.H. (1977). Toward a Theory of Organized Socialization. </w:t>
      </w:r>
      <w:r w:rsidRPr="00F56577">
        <w:rPr>
          <w:i/>
          <w:iCs/>
        </w:rPr>
        <w:t>Research in Organizational Behavior</w:t>
      </w:r>
      <w:r w:rsidRPr="00F56577">
        <w:t xml:space="preserve">, 1(960–77.). Available from: </w:t>
      </w:r>
      <w:hyperlink r:id="rId29">
        <w:r w:rsidR="00EB14AC" w:rsidRPr="00F56577">
          <w:rPr>
            <w:u w:val="single"/>
          </w:rPr>
          <w:t>https://www.researchgate.net/publication/5175507_Toward_a_Theory_of_Organized_Socialization</w:t>
        </w:r>
      </w:hyperlink>
      <w:r w:rsidRPr="00F56577">
        <w:t xml:space="preserve">. </w:t>
      </w:r>
    </w:p>
    <w:p w14:paraId="576968A4" w14:textId="77777777" w:rsidR="00EB14AC" w:rsidRPr="00F56577" w:rsidRDefault="00000000">
      <w:pPr>
        <w:spacing w:after="240"/>
      </w:pPr>
      <w:r w:rsidRPr="00F56577">
        <w:t xml:space="preserve">Wrzesniewski, A. and Dutton, J.E. (2001). Crafting a Job: Revisioning Employees as Active Crafters of Their Work. </w:t>
      </w:r>
      <w:r w:rsidRPr="00F56577">
        <w:rPr>
          <w:i/>
          <w:iCs/>
        </w:rPr>
        <w:t>The Academy of Management Review</w:t>
      </w:r>
      <w:r w:rsidRPr="00F56577">
        <w:t xml:space="preserve">, 26(2), pp.179–201. Available from: </w:t>
      </w:r>
      <w:hyperlink r:id="rId30">
        <w:r w:rsidR="00EB14AC" w:rsidRPr="00F56577">
          <w:rPr>
            <w:u w:val="single"/>
          </w:rPr>
          <w:t>https://doi.org/10.2307/259118</w:t>
        </w:r>
      </w:hyperlink>
      <w:r w:rsidRPr="00F56577">
        <w:t xml:space="preserve">. </w:t>
      </w:r>
    </w:p>
    <w:p w14:paraId="01E03040" w14:textId="77777777" w:rsidR="00EB14AC" w:rsidRPr="00F56577" w:rsidRDefault="00000000">
      <w:pPr>
        <w:spacing w:after="240"/>
      </w:pPr>
      <w:r w:rsidRPr="00F56577">
        <w:t xml:space="preserve">Houghton, C.E. (2014). ‘Newcomer adaptation’: A lens through which to understand how nursing students fit in with the real world of practice. </w:t>
      </w:r>
      <w:r w:rsidRPr="00F56577">
        <w:rPr>
          <w:i/>
          <w:iCs/>
        </w:rPr>
        <w:t>Journal of Clinical Nursing</w:t>
      </w:r>
      <w:r w:rsidRPr="00F56577">
        <w:t xml:space="preserve"> [online], 23(15–16), pp.2367–2375. Available from: </w:t>
      </w:r>
      <w:hyperlink r:id="rId31">
        <w:r w:rsidR="00EB14AC" w:rsidRPr="00F56577">
          <w:rPr>
            <w:u w:val="single"/>
          </w:rPr>
          <w:t>https://www.ncbi.nlm.nih.gov/pmc/articles/PMC4263159/</w:t>
        </w:r>
      </w:hyperlink>
      <w:r w:rsidRPr="00F56577">
        <w:t xml:space="preserve"> </w:t>
      </w:r>
    </w:p>
    <w:p w14:paraId="10A7C478" w14:textId="77777777" w:rsidR="00EB14AC" w:rsidRPr="00F56577" w:rsidRDefault="00000000">
      <w:pPr>
        <w:spacing w:after="240"/>
      </w:pPr>
      <w:r w:rsidRPr="00F56577">
        <w:lastRenderedPageBreak/>
        <w:t xml:space="preserve">Long, C.S. (2023). </w:t>
      </w:r>
      <w:r w:rsidRPr="00F56577">
        <w:rPr>
          <w:i/>
          <w:iCs/>
        </w:rPr>
        <w:t>The Vital Roles of Human Resource Professional: A Study on the Manufacturing Companies in Malaysia</w:t>
      </w:r>
      <w:r w:rsidRPr="00F56577">
        <w:t xml:space="preserve"> [online]. Available from: </w:t>
      </w:r>
      <w:hyperlink r:id="rId32">
        <w:r w:rsidR="00EB14AC" w:rsidRPr="00F56577">
          <w:rPr>
            <w:u w:val="single"/>
          </w:rPr>
          <w:t>https://www.researchgate.net/publication/237739967_The_Vital_Roles_of_Human_Resource_Professional_A_Study_on_the_Manufacturing_Companies_in_Malaysia</w:t>
        </w:r>
      </w:hyperlink>
      <w:r w:rsidRPr="00F56577">
        <w:t xml:space="preserve"> </w:t>
      </w:r>
    </w:p>
    <w:p w14:paraId="0F28F26F" w14:textId="77777777" w:rsidR="00EB14AC" w:rsidRPr="00F56577" w:rsidRDefault="00000000">
      <w:pPr>
        <w:spacing w:after="240"/>
      </w:pPr>
      <w:r w:rsidRPr="00F56577">
        <w:t xml:space="preserve">Scouting Matters. (2021). </w:t>
      </w:r>
      <w:r w:rsidRPr="00F56577">
        <w:rPr>
          <w:i/>
          <w:iCs/>
        </w:rPr>
        <w:t>The Psychological Contract – Scouting Matters</w:t>
      </w:r>
      <w:r w:rsidRPr="00F56577">
        <w:t xml:space="preserve"> [online]. </w:t>
      </w:r>
      <w:r w:rsidRPr="00F56577">
        <w:rPr>
          <w:i/>
          <w:iCs/>
        </w:rPr>
        <w:t>Scoutingmatters.ie</w:t>
      </w:r>
      <w:r w:rsidRPr="00F56577">
        <w:t xml:space="preserve"> [online]. Available from: </w:t>
      </w:r>
      <w:hyperlink r:id="rId33">
        <w:r w:rsidR="00EB14AC" w:rsidRPr="00F56577">
          <w:rPr>
            <w:u w:val="single"/>
          </w:rPr>
          <w:t>https://scoutingmatters.ie/2021/04/17/the-psychological-contract/</w:t>
        </w:r>
      </w:hyperlink>
      <w:r w:rsidRPr="00F56577">
        <w:t xml:space="preserve"> </w:t>
      </w:r>
    </w:p>
    <w:p w14:paraId="30E957B4" w14:textId="77777777" w:rsidR="00EB14AC" w:rsidRPr="00F56577" w:rsidRDefault="00000000">
      <w:pPr>
        <w:spacing w:after="240"/>
      </w:pPr>
      <w:r w:rsidRPr="00F56577">
        <w:t xml:space="preserve">Tayo </w:t>
      </w:r>
      <w:proofErr w:type="spellStart"/>
      <w:r w:rsidRPr="00F56577">
        <w:t>Onijigin</w:t>
      </w:r>
      <w:proofErr w:type="spellEnd"/>
      <w:r w:rsidRPr="00F56577">
        <w:t xml:space="preserve">, Hale </w:t>
      </w:r>
      <w:proofErr w:type="spellStart"/>
      <w:r w:rsidRPr="00F56577">
        <w:t>Özgit</w:t>
      </w:r>
      <w:proofErr w:type="spellEnd"/>
      <w:r w:rsidRPr="00F56577">
        <w:t xml:space="preserve"> and Shiva Ilkhanizadeh. (2023). The Nexus between </w:t>
      </w:r>
      <w:proofErr w:type="spellStart"/>
      <w:r w:rsidRPr="00F56577">
        <w:t>Organisational</w:t>
      </w:r>
      <w:proofErr w:type="spellEnd"/>
      <w:r w:rsidRPr="00F56577">
        <w:t xml:space="preserve"> Identification and Employees’ </w:t>
      </w:r>
      <w:proofErr w:type="spellStart"/>
      <w:r w:rsidRPr="00F56577">
        <w:t>Behavioural</w:t>
      </w:r>
      <w:proofErr w:type="spellEnd"/>
      <w:r w:rsidRPr="00F56577">
        <w:t xml:space="preserve"> Outcomes: Evidence from Ecotourism Businesses. </w:t>
      </w:r>
      <w:r w:rsidRPr="00F56577">
        <w:rPr>
          <w:i/>
          <w:iCs/>
        </w:rPr>
        <w:t>Sustainability</w:t>
      </w:r>
      <w:r w:rsidRPr="00F56577">
        <w:t xml:space="preserve">, 15(11), pp.8565–8565. Available from: </w:t>
      </w:r>
      <w:hyperlink r:id="rId34">
        <w:r w:rsidR="00EB14AC" w:rsidRPr="00F56577">
          <w:rPr>
            <w:u w:val="single"/>
          </w:rPr>
          <w:t>https://doi.org/10.3390/su15118565</w:t>
        </w:r>
      </w:hyperlink>
      <w:r w:rsidRPr="00F56577">
        <w:t xml:space="preserve">.  </w:t>
      </w:r>
    </w:p>
    <w:p w14:paraId="02D663E5" w14:textId="77777777" w:rsidR="00EB14AC" w:rsidRPr="00F56577" w:rsidRDefault="00000000">
      <w:pPr>
        <w:spacing w:after="240"/>
      </w:pPr>
      <w:r w:rsidRPr="00F56577">
        <w:t xml:space="preserve">Zanini, M. (2020). </w:t>
      </w:r>
      <w:r w:rsidRPr="00F56577">
        <w:rPr>
          <w:i/>
          <w:iCs/>
        </w:rPr>
        <w:t>Hackman &amp; Oldham’s Job Characteristics model</w:t>
      </w:r>
      <w:r w:rsidRPr="00F56577">
        <w:t xml:space="preserve"> [online]. </w:t>
      </w:r>
      <w:r w:rsidRPr="00F56577">
        <w:rPr>
          <w:i/>
          <w:iCs/>
        </w:rPr>
        <w:t>Michele Zanini</w:t>
      </w:r>
      <w:r w:rsidRPr="00F56577">
        <w:t xml:space="preserve"> [online]. Available from: </w:t>
      </w:r>
      <w:hyperlink r:id="rId35">
        <w:r w:rsidR="00EB14AC" w:rsidRPr="00F56577">
          <w:rPr>
            <w:u w:val="single"/>
          </w:rPr>
          <w:t>https://www.michelezanini.com/hackman-oldhams-job-characteristics-model/</w:t>
        </w:r>
      </w:hyperlink>
      <w:r w:rsidRPr="00F56577">
        <w:t xml:space="preserve"> </w:t>
      </w:r>
    </w:p>
    <w:p w14:paraId="75C2F0F3" w14:textId="77777777" w:rsidR="00EB14AC" w:rsidRPr="00F56577" w:rsidRDefault="00000000">
      <w:pPr>
        <w:spacing w:after="240"/>
      </w:pPr>
      <w:r w:rsidRPr="00F56577">
        <w:t xml:space="preserve">Chen, C., Zhang, K.-S., Chen, C.-M. and Pao, L.-S. (2023) “The Impact Between Motivational Potential Characteristics of Job and Job Satisfaction,” </w:t>
      </w:r>
      <w:r w:rsidRPr="00F56577">
        <w:rPr>
          <w:i/>
          <w:iCs/>
        </w:rPr>
        <w:t>International Journal of Asian Business and Information Management</w:t>
      </w:r>
      <w:r w:rsidRPr="00F56577">
        <w:t xml:space="preserve">, 14(1), pp. 1–19. Available at: </w:t>
      </w:r>
      <w:hyperlink r:id="rId36">
        <w:r w:rsidR="00EB14AC" w:rsidRPr="00F56577">
          <w:rPr>
            <w:u w:val="single"/>
          </w:rPr>
          <w:t>https://doi.org/10.4018/ijabim.325650</w:t>
        </w:r>
      </w:hyperlink>
      <w:r w:rsidRPr="00F56577">
        <w:t xml:space="preserve">. </w:t>
      </w:r>
    </w:p>
    <w:p w14:paraId="52A2934A" w14:textId="77777777" w:rsidR="00EB14AC" w:rsidRPr="00F56577" w:rsidRDefault="00000000">
      <w:pPr>
        <w:spacing w:after="240"/>
      </w:pPr>
      <w:r w:rsidRPr="00F56577">
        <w:t xml:space="preserve">Dong, R.K., Li, X. and Hernan, B.R. (2024) “Psychological safety and psychosocial safety climate in workplace: A bibliometric analysis and systematic review towards a research agenda,” </w:t>
      </w:r>
      <w:r w:rsidRPr="00F56577">
        <w:rPr>
          <w:i/>
          <w:iCs/>
        </w:rPr>
        <w:t>Journal of Safety Research</w:t>
      </w:r>
      <w:r w:rsidRPr="00F56577">
        <w:t xml:space="preserve">, 91, pp. 1–19. Available at: </w:t>
      </w:r>
      <w:hyperlink r:id="rId37">
        <w:r w:rsidR="00EB14AC" w:rsidRPr="00F56577">
          <w:rPr>
            <w:u w:val="single"/>
          </w:rPr>
          <w:t>https://doi.org/10.1016/j.jsr.2024.08.001</w:t>
        </w:r>
      </w:hyperlink>
      <w:r w:rsidRPr="00F56577">
        <w:t xml:space="preserve">. </w:t>
      </w:r>
    </w:p>
    <w:p w14:paraId="41F955C6" w14:textId="77777777" w:rsidR="00EB14AC" w:rsidRPr="00F56577" w:rsidRDefault="00000000">
      <w:pPr>
        <w:spacing w:after="240"/>
      </w:pPr>
      <w:r w:rsidRPr="00F56577">
        <w:t xml:space="preserve">Lauring, J. and Jonasson, C. (2024) “What is hybrid work? Towards greater conceptual clarity of a common term and understanding its consequences,” </w:t>
      </w:r>
      <w:r w:rsidRPr="00F56577">
        <w:rPr>
          <w:i/>
          <w:iCs/>
        </w:rPr>
        <w:t>Human Resource Management Review</w:t>
      </w:r>
      <w:r w:rsidRPr="00F56577">
        <w:t xml:space="preserve">, 35(1). Available at: </w:t>
      </w:r>
      <w:hyperlink r:id="rId38">
        <w:r w:rsidR="00EB14AC" w:rsidRPr="00F56577">
          <w:rPr>
            <w:u w:val="single"/>
          </w:rPr>
          <w:t>https://doi.org/10.1016/j.hrmr.2024.101044</w:t>
        </w:r>
      </w:hyperlink>
      <w:r w:rsidRPr="00F56577">
        <w:t xml:space="preserve">. </w:t>
      </w:r>
    </w:p>
    <w:p w14:paraId="155C693F" w14:textId="77777777" w:rsidR="00EB14AC" w:rsidRPr="00F56577" w:rsidRDefault="00000000">
      <w:pPr>
        <w:spacing w:after="240"/>
      </w:pPr>
      <w:r w:rsidRPr="00F56577">
        <w:t xml:space="preserve">Lynn, T.G., Rosati, P., Conway, E. and Lisa (2023) </w:t>
      </w:r>
      <w:r w:rsidRPr="00F56577">
        <w:rPr>
          <w:i/>
          <w:iCs/>
        </w:rPr>
        <w:t xml:space="preserve">The Future of Work: Challenges and Prospects for </w:t>
      </w:r>
      <w:proofErr w:type="spellStart"/>
      <w:r w:rsidRPr="00F56577">
        <w:rPr>
          <w:i/>
          <w:iCs/>
        </w:rPr>
        <w:t>Organisations</w:t>
      </w:r>
      <w:proofErr w:type="spellEnd"/>
      <w:r w:rsidRPr="00F56577">
        <w:rPr>
          <w:i/>
          <w:iCs/>
        </w:rPr>
        <w:t>, Jobs and Workers</w:t>
      </w:r>
      <w:r w:rsidRPr="00F56577">
        <w:t xml:space="preserve">, </w:t>
      </w:r>
      <w:r w:rsidRPr="00F56577">
        <w:rPr>
          <w:i/>
          <w:iCs/>
        </w:rPr>
        <w:t>ResearchGate</w:t>
      </w:r>
      <w:r w:rsidRPr="00F56577">
        <w:t xml:space="preserve">. Palgrave Macmillan. Available at: </w:t>
      </w:r>
      <w:hyperlink r:id="rId39">
        <w:r w:rsidR="00EB14AC" w:rsidRPr="00F56577">
          <w:rPr>
            <w:u w:val="single"/>
          </w:rPr>
          <w:t>https://www.researchgate.net/publication/372770182_The_Future_of_Work_Challenges_and_Prospects_for_Organisations_Jobs_and_Workers</w:t>
        </w:r>
      </w:hyperlink>
      <w:r w:rsidRPr="00F56577">
        <w:t xml:space="preserve"> </w:t>
      </w:r>
    </w:p>
    <w:p w14:paraId="153E40F9" w14:textId="77777777" w:rsidR="00EB14AC" w:rsidRPr="00F56577" w:rsidRDefault="00000000">
      <w:pPr>
        <w:spacing w:after="240"/>
      </w:pPr>
      <w:r w:rsidRPr="00F56577">
        <w:lastRenderedPageBreak/>
        <w:t xml:space="preserve">Miser, E. and </w:t>
      </w:r>
      <w:proofErr w:type="spellStart"/>
      <w:r w:rsidRPr="00F56577">
        <w:t>Sarioguz</w:t>
      </w:r>
      <w:proofErr w:type="spellEnd"/>
      <w:r w:rsidRPr="00F56577">
        <w:t xml:space="preserve">, O. (2024) “DATA-DRIVEN DECISION-MAKING: TRANSFORMING MANAGEMENT IN THE INFORMATION AGE,” </w:t>
      </w:r>
      <w:r w:rsidRPr="00F56577">
        <w:rPr>
          <w:i/>
          <w:iCs/>
        </w:rPr>
        <w:t>International Research Journal of Modernization in Engineering Technology and Science</w:t>
      </w:r>
      <w:r w:rsidRPr="00F56577">
        <w:t xml:space="preserve">, 6(2). Available at: </w:t>
      </w:r>
      <w:hyperlink r:id="rId40">
        <w:r w:rsidR="00EB14AC" w:rsidRPr="00F56577">
          <w:rPr>
            <w:u w:val="single"/>
          </w:rPr>
          <w:t>https://doi.org/10.56726/irjmets49577</w:t>
        </w:r>
      </w:hyperlink>
      <w:r w:rsidRPr="00F56577">
        <w:t xml:space="preserve">. </w:t>
      </w:r>
    </w:p>
    <w:p w14:paraId="104F54F2" w14:textId="77777777" w:rsidR="00EB14AC" w:rsidRPr="00F56577" w:rsidRDefault="00000000">
      <w:pPr>
        <w:spacing w:after="240"/>
      </w:pPr>
      <w:r w:rsidRPr="00F56577">
        <w:t xml:space="preserve">Stewart, V.R., Snyder, D.G. and Kou, C.-Y. (2021) “We hold ourselves accountable: A relational view of team accountability,” </w:t>
      </w:r>
      <w:r w:rsidRPr="00F56577">
        <w:rPr>
          <w:i/>
          <w:iCs/>
        </w:rPr>
        <w:t>Journal of Business Ethics</w:t>
      </w:r>
      <w:r w:rsidRPr="00F56577">
        <w:t xml:space="preserve">, 183(3), pp. 691–712. Available at: </w:t>
      </w:r>
      <w:hyperlink r:id="rId41">
        <w:r w:rsidR="00EB14AC" w:rsidRPr="00F56577">
          <w:rPr>
            <w:u w:val="single"/>
          </w:rPr>
          <w:t>https://doi.org/10.1007/s10551-021-04969-z</w:t>
        </w:r>
      </w:hyperlink>
      <w:r w:rsidRPr="00F56577">
        <w:t xml:space="preserve">. </w:t>
      </w:r>
    </w:p>
    <w:p w14:paraId="4E7A7C23" w14:textId="77777777" w:rsidR="00EB14AC" w:rsidRPr="00F56577" w:rsidRDefault="00EB14AC">
      <w:pPr>
        <w:spacing w:after="240"/>
      </w:pPr>
    </w:p>
    <w:p w14:paraId="4BF93BB5" w14:textId="77777777" w:rsidR="00EB14AC" w:rsidRPr="00F56577" w:rsidRDefault="00EB14AC">
      <w:pPr>
        <w:spacing w:after="240"/>
      </w:pPr>
    </w:p>
    <w:p w14:paraId="3374654C" w14:textId="77777777" w:rsidR="00EB14AC" w:rsidRPr="00F56577" w:rsidRDefault="00EB14AC"/>
    <w:p w14:paraId="135EE695" w14:textId="77777777" w:rsidR="00EB14AC" w:rsidRPr="00F56577" w:rsidRDefault="00EB14AC">
      <w:pPr>
        <w:spacing w:before="240" w:after="240"/>
      </w:pPr>
    </w:p>
    <w:p w14:paraId="3AC0B107" w14:textId="77777777" w:rsidR="00EB14AC" w:rsidRPr="00F56577" w:rsidRDefault="00EB14AC">
      <w:pPr>
        <w:spacing w:before="240" w:after="240"/>
      </w:pPr>
    </w:p>
    <w:p w14:paraId="0D543DA7" w14:textId="77777777" w:rsidR="00EB14AC" w:rsidRPr="00F56577" w:rsidRDefault="00EB14AC"/>
    <w:p w14:paraId="73CDD68E" w14:textId="77777777" w:rsidR="00EB14AC" w:rsidRPr="00F56577" w:rsidRDefault="00EB14AC"/>
    <w:sectPr w:rsidR="00EB14AC" w:rsidRPr="00F56577" w:rsidSect="00940DF5">
      <w:footerReference w:type="default" r:id="rId42"/>
      <w:headerReference w:type="first" r:id="rId43"/>
      <w:footerReference w:type="first" r:id="rId44"/>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94BA8" w14:textId="77777777" w:rsidR="008C48A0" w:rsidRDefault="008C48A0">
      <w:pPr>
        <w:spacing w:after="0" w:line="240" w:lineRule="auto"/>
      </w:pPr>
      <w:r>
        <w:separator/>
      </w:r>
    </w:p>
  </w:endnote>
  <w:endnote w:type="continuationSeparator" w:id="0">
    <w:p w14:paraId="070D68A5" w14:textId="77777777" w:rsidR="008C48A0" w:rsidRDefault="008C4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FD2E8F3-140A-4A02-9913-78960ADA70CC}"/>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EC907FFC-BDEC-47DC-8737-72DA500F75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88BA4" w14:textId="77777777" w:rsidR="00EB14AC" w:rsidRDefault="00000000">
    <w:pPr>
      <w:jc w:val="right"/>
    </w:pPr>
    <w:r>
      <w:fldChar w:fldCharType="begin"/>
    </w:r>
    <w:r>
      <w:instrText>PAGE</w:instrText>
    </w:r>
    <w:r>
      <w:fldChar w:fldCharType="separate"/>
    </w:r>
    <w:r w:rsidR="00940DF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3DA31" w14:textId="77777777" w:rsidR="00EB14AC" w:rsidRDefault="00EB14A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221A5" w14:textId="77777777" w:rsidR="008C48A0" w:rsidRDefault="008C48A0">
      <w:pPr>
        <w:spacing w:after="0" w:line="240" w:lineRule="auto"/>
      </w:pPr>
      <w:r>
        <w:separator/>
      </w:r>
    </w:p>
  </w:footnote>
  <w:footnote w:type="continuationSeparator" w:id="0">
    <w:p w14:paraId="744BDE43" w14:textId="77777777" w:rsidR="008C48A0" w:rsidRDefault="008C4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8D3B55" w14:textId="77777777" w:rsidR="00EB14AC" w:rsidRDefault="00EB14A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4AC"/>
    <w:rsid w:val="000D2C73"/>
    <w:rsid w:val="0020587A"/>
    <w:rsid w:val="003E48EF"/>
    <w:rsid w:val="00521A7D"/>
    <w:rsid w:val="00552E51"/>
    <w:rsid w:val="00572BFB"/>
    <w:rsid w:val="00590FAD"/>
    <w:rsid w:val="006274A4"/>
    <w:rsid w:val="00634E96"/>
    <w:rsid w:val="00710035"/>
    <w:rsid w:val="007404AC"/>
    <w:rsid w:val="007607D3"/>
    <w:rsid w:val="007D0F08"/>
    <w:rsid w:val="007E7A2C"/>
    <w:rsid w:val="008C48A0"/>
    <w:rsid w:val="00940DF5"/>
    <w:rsid w:val="009536A4"/>
    <w:rsid w:val="00A079CF"/>
    <w:rsid w:val="00C13518"/>
    <w:rsid w:val="00C445D1"/>
    <w:rsid w:val="00C6250C"/>
    <w:rsid w:val="00CB10E3"/>
    <w:rsid w:val="00CD4F68"/>
    <w:rsid w:val="00D81473"/>
    <w:rsid w:val="00E60C30"/>
    <w:rsid w:val="00E73E07"/>
    <w:rsid w:val="00EB14AC"/>
    <w:rsid w:val="00EC0A1D"/>
    <w:rsid w:val="00EF2D96"/>
    <w:rsid w:val="00F56577"/>
    <w:rsid w:val="00F65DC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C78E7"/>
  <w15:docId w15:val="{A206D6B4-F3A7-413F-A69F-E3EA180D6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7E7A2C"/>
    <w:pPr>
      <w:spacing w:after="100"/>
    </w:pPr>
  </w:style>
  <w:style w:type="paragraph" w:styleId="TOC2">
    <w:name w:val="toc 2"/>
    <w:basedOn w:val="Normal"/>
    <w:next w:val="Normal"/>
    <w:autoRedefine/>
    <w:uiPriority w:val="39"/>
    <w:unhideWhenUsed/>
    <w:rsid w:val="007E7A2C"/>
    <w:pPr>
      <w:spacing w:after="100"/>
      <w:ind w:left="240"/>
    </w:pPr>
  </w:style>
  <w:style w:type="character" w:styleId="Hyperlink">
    <w:name w:val="Hyperlink"/>
    <w:basedOn w:val="DefaultParagraphFont"/>
    <w:uiPriority w:val="99"/>
    <w:unhideWhenUsed/>
    <w:rsid w:val="007E7A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ciencedirect.com/science/article/pii/S0268401220308082" TargetMode="External"/><Relationship Id="rId26" Type="http://schemas.openxmlformats.org/officeDocument/2006/relationships/hyperlink" Target="https://selfdeterminationtheory.org/SDT/documents/2000_RyanDeci_SDT.pdf" TargetMode="External"/><Relationship Id="rId39" Type="http://schemas.openxmlformats.org/officeDocument/2006/relationships/hyperlink" Target="https://www.researchgate.net/publication/372770182_The_Future_of_Work_Challenges_and_Prospects_for_Organisations_Jobs_and_Workers" TargetMode="External"/><Relationship Id="rId21" Type="http://schemas.openxmlformats.org/officeDocument/2006/relationships/hyperlink" Target="https://doi.org/10.24837/pru.v23i1.591" TargetMode="External"/><Relationship Id="rId34" Type="http://schemas.openxmlformats.org/officeDocument/2006/relationships/hyperlink" Target="https://doi.org/10.3390/su15118565"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405933837_real-time_skills_visibility_and_talent_management_accelerating_internal_workforce_mobility" TargetMode="External"/><Relationship Id="rId29" Type="http://schemas.openxmlformats.org/officeDocument/2006/relationships/hyperlink" Target="https://www.researchgate.net/publication/5175507_Toward_a_Theory_of_Organized_Socializ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mc.ncbi.nlm.nih.gov/articles/PMC10564111/" TargetMode="External"/><Relationship Id="rId32" Type="http://schemas.openxmlformats.org/officeDocument/2006/relationships/hyperlink" Target="https://www.researchgate.net/publication/237739967_The_Vital_Roles_of_Human_Resource_Professional_A_Study_on_the_Manufacturing_Companies_in_Malaysia" TargetMode="External"/><Relationship Id="rId37" Type="http://schemas.openxmlformats.org/officeDocument/2006/relationships/hyperlink" Target="https://doi.org/10.1016/j.jsr.2024.08.001" TargetMode="External"/><Relationship Id="rId40" Type="http://schemas.openxmlformats.org/officeDocument/2006/relationships/hyperlink" Target="https://doi.org/10.56726/irjmets49577"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aom.org/doi/abs/10.5465/amr.1989.4278999" TargetMode="External"/><Relationship Id="rId23" Type="http://schemas.openxmlformats.org/officeDocument/2006/relationships/hyperlink" Target="https://doi.org/10.1080/02188791.2018.1505599" TargetMode="External"/><Relationship Id="rId28" Type="http://schemas.openxmlformats.org/officeDocument/2006/relationships/hyperlink" Target="https://www.sciencedirect.com/science/article/abs/pii/S1364032125002904" TargetMode="External"/><Relationship Id="rId36" Type="http://schemas.openxmlformats.org/officeDocument/2006/relationships/hyperlink" Target="https://doi.org/10.4018/ijabim.325650" TargetMode="External"/><Relationship Id="rId10" Type="http://schemas.openxmlformats.org/officeDocument/2006/relationships/image" Target="media/image4.png"/><Relationship Id="rId19" Type="http://schemas.openxmlformats.org/officeDocument/2006/relationships/hyperlink" Target="https://www.mdpi.com/1911-8074/16/1/31" TargetMode="External"/><Relationship Id="rId31" Type="http://schemas.openxmlformats.org/officeDocument/2006/relationships/hyperlink" Target="https://www.ncbi.nlm.nih.gov/pmc/articles/PMC4263159/"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sciencedirect.com/science/article/pii/S2590291125004346" TargetMode="External"/><Relationship Id="rId22" Type="http://schemas.openxmlformats.org/officeDocument/2006/relationships/hyperlink" Target="https://doi.org/10.4135/9781071923528" TargetMode="External"/><Relationship Id="rId27" Type="http://schemas.openxmlformats.org/officeDocument/2006/relationships/hyperlink" Target="https://journals.lww.com/pqs/fulltext/2025/08001/_just__speaking_up_requires_increasing.8.aspx" TargetMode="External"/><Relationship Id="rId30" Type="http://schemas.openxmlformats.org/officeDocument/2006/relationships/hyperlink" Target="https://doi.org/10.2307/259118" TargetMode="External"/><Relationship Id="rId35" Type="http://schemas.openxmlformats.org/officeDocument/2006/relationships/hyperlink" Target="https://www.michelezanini.com/hackman-oldhams-job-characteristics-model/" TargetMode="External"/><Relationship Id="rId43"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link.springer.com/chapter/10.1007/978-3-031-54700-3_11" TargetMode="External"/><Relationship Id="rId25" Type="http://schemas.openxmlformats.org/officeDocument/2006/relationships/hyperlink" Target="https://link.springer.com/article/10.1007/BF01384942" TargetMode="External"/><Relationship Id="rId33" Type="http://schemas.openxmlformats.org/officeDocument/2006/relationships/hyperlink" Target="https://scoutingmatters.ie/2021/04/17/the-psychological-contract/" TargetMode="External"/><Relationship Id="rId38" Type="http://schemas.openxmlformats.org/officeDocument/2006/relationships/hyperlink" Target="https://doi.org/10.1016/j.hrmr.2024.101044" TargetMode="External"/><Relationship Id="rId46" Type="http://schemas.openxmlformats.org/officeDocument/2006/relationships/theme" Target="theme/theme1.xml"/><Relationship Id="rId20" Type="http://schemas.openxmlformats.org/officeDocument/2006/relationships/hyperlink" Target="https://pmc.ncbi.nlm.nih.gov/articles/PMC9934447/" TargetMode="External"/><Relationship Id="rId41" Type="http://schemas.openxmlformats.org/officeDocument/2006/relationships/hyperlink" Target="https://doi.org/10.1007/s10551-021-04969-z"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MYdTTsVkj0wimcJi/5WZXM1MKw==">CgMxLjAyDmgucnZjMWJldnZhYXYwMg5oLnVjZWZhNnR3ODE3ZDIOaC5uamtqeWZvN2RxcWYyDmgua3hibGJvNHZrcGJwMg5oLmVhMmlzZm15azR6ZDIOaC45aWNuMDRsZDBmeGkyDWgubHU4Mm9qb3R6MTgyDmguaXJ5dGNmdThoYzJzMg5oLmZmZTJzdnFrd2kydzIOaC54ZDhxajF3NHJhaWIyDmgubTU4dHUxejJyMm0zOAByITFDLXgtb2MzOGM1TkZHZ09BaGowUDk3VzR5UDdIcmxv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4598</Words>
  <Characters>26215</Characters>
  <Application>Microsoft Office Word</Application>
  <DocSecurity>0</DocSecurity>
  <Lines>218</Lines>
  <Paragraphs>61</Paragraphs>
  <ScaleCrop>false</ScaleCrop>
  <Company/>
  <LinksUpToDate>false</LinksUpToDate>
  <CharactersWithSpaces>30752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GALAXY</dc:creator>
  <cp:lastModifiedBy>Dimpi Thakar</cp:lastModifiedBy>
  <cp:revision>2</cp:revision>
  <dcterms:created xsi:type="dcterms:W3CDTF">2026-07-16T21:24:00Z</dcterms:created>
  <dcterms:modified xsi:type="dcterms:W3CDTF">2026-07-16T21:24:00Z</dcterms:modified>
</cp:coreProperties>
</file>