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F7C5F" w:rsidRDefault="003F7C5F" w:rsidP="002016A5">
      <w:pPr>
        <w:jc w:val="center"/>
      </w:pPr>
    </w:p>
    <w:p w:rsidR="003F7C5F" w:rsidRDefault="003F7C5F" w:rsidP="002016A5">
      <w:pPr>
        <w:jc w:val="center"/>
      </w:pPr>
    </w:p>
    <w:p w:rsidR="003F7C5F" w:rsidRDefault="003F7C5F" w:rsidP="002016A5">
      <w:pPr>
        <w:jc w:val="center"/>
      </w:pPr>
    </w:p>
    <w:p w:rsidR="003F7C5F" w:rsidRDefault="003F7C5F" w:rsidP="002016A5">
      <w:pPr>
        <w:jc w:val="center"/>
      </w:pPr>
    </w:p>
    <w:p w:rsidR="003F7C5F" w:rsidRDefault="003F7C5F" w:rsidP="002016A5">
      <w:pPr>
        <w:jc w:val="center"/>
      </w:pPr>
    </w:p>
    <w:p w:rsidR="003F7C5F" w:rsidRDefault="003F7C5F" w:rsidP="002016A5">
      <w:pPr>
        <w:jc w:val="center"/>
      </w:pPr>
    </w:p>
    <w:p w:rsidR="003F7C5F" w:rsidRDefault="003F7C5F" w:rsidP="002016A5">
      <w:pPr>
        <w:jc w:val="center"/>
      </w:pPr>
      <w:r>
        <w:t xml:space="preserve">ECAD5001/C Asesu ar gyfer Dysgu </w:t>
      </w:r>
    </w:p>
    <w:p w:rsidR="002016A5" w:rsidRDefault="002016A5" w:rsidP="002016A5">
      <w:pPr>
        <w:jc w:val="center"/>
      </w:pPr>
      <w:r>
        <w:t>'Trafodwch bwysigrwydd ac effeithiolrwydd datblygu Asesu ar gyfer Dysgu ar draws yr ysgol gynradd, gan gynnwys dadansoddiad beirniadol o weithrediad personol strategaeth Sgiliau un strategaeth asesu ar gyfer dysgu ar Brofiad Dysgu Proffesiynol.'</w:t>
      </w:r>
    </w:p>
    <w:p w:rsidR="003F7C5F" w:rsidRDefault="003F7C5F" w:rsidP="002016A5">
      <w:pPr>
        <w:jc w:val="center"/>
      </w:pPr>
      <w:r>
        <w:t xml:space="preserve"> Rhif myfyriwr : 1702576</w:t>
      </w:r>
    </w:p>
    <w:p w:rsidR="003F7C5F" w:rsidRDefault="003F7C5F" w:rsidP="002016A5">
      <w:pPr>
        <w:jc w:val="center"/>
      </w:pPr>
      <w:r>
        <w:t>Cydlynydd y Modiwl : Mr Tom Cox</w:t>
      </w:r>
    </w:p>
    <w:p w:rsidR="003F7C5F" w:rsidRDefault="003F7C5F" w:rsidP="002016A5">
      <w:pPr>
        <w:jc w:val="center"/>
      </w:pPr>
      <w:r>
        <w:t xml:space="preserve">Nifer o eiriau : </w:t>
      </w:r>
      <w:r w:rsidR="004A3666">
        <w:t>19</w:t>
      </w:r>
      <w:r w:rsidR="00A05183">
        <w:t>87</w:t>
      </w:r>
    </w:p>
    <w:p w:rsidR="003F7C5F" w:rsidRDefault="003F7C5F" w:rsidP="002016A5">
      <w:pPr>
        <w:jc w:val="center"/>
      </w:pPr>
    </w:p>
    <w:p w:rsidR="002016A5" w:rsidRDefault="002016A5"/>
    <w:p w:rsidR="002016A5" w:rsidRDefault="002016A5"/>
    <w:p w:rsidR="002016A5" w:rsidRDefault="002016A5"/>
    <w:p w:rsidR="002016A5" w:rsidRDefault="002016A5"/>
    <w:p w:rsidR="002016A5" w:rsidRDefault="002016A5"/>
    <w:p w:rsidR="002016A5" w:rsidRDefault="002016A5"/>
    <w:p w:rsidR="002016A5" w:rsidRDefault="002016A5"/>
    <w:p w:rsidR="002016A5" w:rsidRDefault="002016A5"/>
    <w:p w:rsidR="002016A5" w:rsidRDefault="002016A5"/>
    <w:p w:rsidR="002016A5" w:rsidRDefault="002016A5"/>
    <w:p w:rsidR="002016A5" w:rsidRDefault="002016A5"/>
    <w:p w:rsidR="002016A5" w:rsidRDefault="002016A5"/>
    <w:p w:rsidR="002016A5" w:rsidRDefault="002016A5"/>
    <w:p w:rsidR="002016A5" w:rsidRDefault="002016A5"/>
    <w:p w:rsidR="002016A5" w:rsidRPr="008568F4" w:rsidRDefault="003F7C5F">
      <w:pPr>
        <w:rPr>
          <w:rFonts w:ascii="Times New Roman" w:hAnsi="Times New Roman" w:cs="Times New Roman"/>
          <w:b/>
          <w:sz w:val="36"/>
        </w:rPr>
      </w:pPr>
      <w:r w:rsidRPr="008568F4">
        <w:rPr>
          <w:rFonts w:ascii="Times New Roman" w:hAnsi="Times New Roman" w:cs="Times New Roman"/>
          <w:b/>
          <w:sz w:val="36"/>
        </w:rPr>
        <w:lastRenderedPageBreak/>
        <w:t>Cynnwys</w:t>
      </w:r>
    </w:p>
    <w:p w:rsidR="008568F4" w:rsidRDefault="008568F4">
      <w:pPr>
        <w:rPr>
          <w:rFonts w:ascii="Times New Roman" w:hAnsi="Times New Roman" w:cs="Times New Roman"/>
          <w:b/>
          <w:sz w:val="28"/>
        </w:rPr>
      </w:pPr>
    </w:p>
    <w:p w:rsidR="008568F4" w:rsidRDefault="008568F4">
      <w:pPr>
        <w:rPr>
          <w:rFonts w:ascii="Times New Roman" w:hAnsi="Times New Roman" w:cs="Times New Roman"/>
          <w:b/>
          <w:sz w:val="28"/>
        </w:rPr>
      </w:pPr>
    </w:p>
    <w:p w:rsidR="008568F4" w:rsidRPr="008568F4" w:rsidRDefault="008568F4">
      <w:pPr>
        <w:rPr>
          <w:rFonts w:ascii="Times New Roman" w:hAnsi="Times New Roman" w:cs="Times New Roman"/>
          <w:b/>
          <w:sz w:val="28"/>
        </w:rPr>
      </w:pPr>
      <w:r w:rsidRPr="008568F4">
        <w:rPr>
          <w:rFonts w:ascii="Times New Roman" w:hAnsi="Times New Roman" w:cs="Times New Roman"/>
          <w:b/>
          <w:sz w:val="28"/>
        </w:rPr>
        <w:t>Tud</w:t>
      </w:r>
    </w:p>
    <w:p w:rsidR="003F7C5F" w:rsidRPr="008568F4" w:rsidRDefault="003F7C5F">
      <w:pPr>
        <w:rPr>
          <w:rFonts w:ascii="Times New Roman" w:hAnsi="Times New Roman" w:cs="Times New Roman"/>
          <w:b/>
          <w:sz w:val="28"/>
        </w:rPr>
      </w:pPr>
      <w:r w:rsidRPr="008568F4">
        <w:rPr>
          <w:rFonts w:ascii="Times New Roman" w:hAnsi="Times New Roman" w:cs="Times New Roman"/>
          <w:b/>
          <w:sz w:val="28"/>
        </w:rPr>
        <w:t xml:space="preserve">1- </w:t>
      </w:r>
      <w:r w:rsidR="008568F4" w:rsidRPr="008568F4">
        <w:rPr>
          <w:rFonts w:ascii="Times New Roman" w:hAnsi="Times New Roman" w:cs="Times New Roman"/>
          <w:b/>
          <w:sz w:val="28"/>
        </w:rPr>
        <w:t xml:space="preserve">8 - </w:t>
      </w:r>
      <w:r w:rsidRPr="008568F4">
        <w:rPr>
          <w:rFonts w:ascii="Times New Roman" w:hAnsi="Times New Roman" w:cs="Times New Roman"/>
          <w:sz w:val="28"/>
        </w:rPr>
        <w:t>Aseiniad a rhestr cyfeirnodi</w:t>
      </w:r>
    </w:p>
    <w:p w:rsidR="002016A5" w:rsidRPr="008568F4" w:rsidRDefault="008568F4">
      <w:pPr>
        <w:rPr>
          <w:rFonts w:ascii="Times New Roman" w:hAnsi="Times New Roman" w:cs="Times New Roman"/>
          <w:sz w:val="28"/>
        </w:rPr>
      </w:pPr>
      <w:r w:rsidRPr="008568F4">
        <w:rPr>
          <w:rFonts w:ascii="Times New Roman" w:hAnsi="Times New Roman" w:cs="Times New Roman"/>
          <w:b/>
          <w:sz w:val="28"/>
        </w:rPr>
        <w:t xml:space="preserve">9   </w:t>
      </w:r>
      <w:r w:rsidRPr="008568F4">
        <w:rPr>
          <w:rFonts w:ascii="Times New Roman" w:hAnsi="Times New Roman" w:cs="Times New Roman"/>
          <w:sz w:val="28"/>
        </w:rPr>
        <w:t xml:space="preserve">       </w:t>
      </w:r>
      <w:r w:rsidR="003F7C5F" w:rsidRPr="008568F4">
        <w:rPr>
          <w:rFonts w:ascii="Times New Roman" w:hAnsi="Times New Roman" w:cs="Times New Roman"/>
          <w:sz w:val="28"/>
        </w:rPr>
        <w:t xml:space="preserve">Atodiad 1 </w:t>
      </w:r>
    </w:p>
    <w:p w:rsidR="008568F4" w:rsidRPr="008568F4" w:rsidRDefault="008568F4">
      <w:pPr>
        <w:rPr>
          <w:rFonts w:ascii="Times New Roman" w:hAnsi="Times New Roman" w:cs="Times New Roman"/>
          <w:sz w:val="28"/>
        </w:rPr>
      </w:pPr>
      <w:r w:rsidRPr="008568F4">
        <w:rPr>
          <w:rFonts w:ascii="Times New Roman" w:hAnsi="Times New Roman" w:cs="Times New Roman"/>
          <w:b/>
          <w:sz w:val="28"/>
        </w:rPr>
        <w:t xml:space="preserve">10 </w:t>
      </w:r>
      <w:r w:rsidRPr="008568F4">
        <w:rPr>
          <w:rFonts w:ascii="Times New Roman" w:hAnsi="Times New Roman" w:cs="Times New Roman"/>
          <w:sz w:val="28"/>
        </w:rPr>
        <w:t xml:space="preserve">      Atodiad 2</w:t>
      </w:r>
    </w:p>
    <w:p w:rsidR="002016A5" w:rsidRPr="008568F4" w:rsidRDefault="008568F4">
      <w:pPr>
        <w:rPr>
          <w:rFonts w:ascii="Times New Roman" w:hAnsi="Times New Roman" w:cs="Times New Roman"/>
          <w:sz w:val="28"/>
        </w:rPr>
      </w:pPr>
      <w:r w:rsidRPr="008568F4">
        <w:rPr>
          <w:rFonts w:ascii="Times New Roman" w:hAnsi="Times New Roman" w:cs="Times New Roman"/>
          <w:b/>
          <w:sz w:val="28"/>
        </w:rPr>
        <w:t xml:space="preserve">11 </w:t>
      </w:r>
      <w:r w:rsidRPr="008568F4">
        <w:rPr>
          <w:rFonts w:ascii="Times New Roman" w:hAnsi="Times New Roman" w:cs="Times New Roman"/>
        </w:rPr>
        <w:t xml:space="preserve">        </w:t>
      </w:r>
      <w:r w:rsidRPr="008568F4">
        <w:rPr>
          <w:rFonts w:ascii="Times New Roman" w:hAnsi="Times New Roman" w:cs="Times New Roman"/>
          <w:sz w:val="28"/>
        </w:rPr>
        <w:t>Atodiad 3</w:t>
      </w:r>
    </w:p>
    <w:p w:rsidR="008568F4" w:rsidRPr="008568F4" w:rsidRDefault="008568F4">
      <w:pPr>
        <w:rPr>
          <w:rFonts w:ascii="Times New Roman" w:hAnsi="Times New Roman" w:cs="Times New Roman"/>
        </w:rPr>
      </w:pPr>
      <w:r w:rsidRPr="008568F4">
        <w:rPr>
          <w:rFonts w:ascii="Times New Roman" w:hAnsi="Times New Roman" w:cs="Times New Roman"/>
          <w:b/>
          <w:sz w:val="28"/>
        </w:rPr>
        <w:t xml:space="preserve">12 </w:t>
      </w:r>
      <w:r w:rsidRPr="008568F4">
        <w:rPr>
          <w:rFonts w:ascii="Times New Roman" w:hAnsi="Times New Roman" w:cs="Times New Roman"/>
          <w:sz w:val="28"/>
        </w:rPr>
        <w:t xml:space="preserve">      Atodiad 4</w:t>
      </w:r>
    </w:p>
    <w:p w:rsidR="002016A5" w:rsidRDefault="002016A5"/>
    <w:p w:rsidR="002016A5" w:rsidRDefault="002016A5"/>
    <w:p w:rsidR="002016A5" w:rsidRDefault="002016A5"/>
    <w:p w:rsidR="002016A5" w:rsidRDefault="002016A5"/>
    <w:p w:rsidR="002016A5" w:rsidRDefault="002016A5"/>
    <w:p w:rsidR="002016A5" w:rsidRDefault="002016A5"/>
    <w:p w:rsidR="002016A5" w:rsidRDefault="002016A5"/>
    <w:p w:rsidR="002016A5" w:rsidRDefault="002016A5"/>
    <w:p w:rsidR="002016A5" w:rsidRDefault="002016A5"/>
    <w:p w:rsidR="002016A5" w:rsidRDefault="002016A5"/>
    <w:p w:rsidR="002016A5" w:rsidRDefault="002016A5"/>
    <w:p w:rsidR="003F7C5F" w:rsidRDefault="003F7C5F"/>
    <w:p w:rsidR="003F7C5F" w:rsidRDefault="003F7C5F"/>
    <w:p w:rsidR="003F7C5F" w:rsidRDefault="003F7C5F"/>
    <w:p w:rsidR="003F7C5F" w:rsidRDefault="003F7C5F"/>
    <w:p w:rsidR="003F7C5F" w:rsidRDefault="003F7C5F"/>
    <w:p w:rsidR="003F7C5F" w:rsidRDefault="003F7C5F"/>
    <w:p w:rsidR="003F7C5F" w:rsidRDefault="003F7C5F"/>
    <w:p w:rsidR="003F7C5F" w:rsidRDefault="003F7C5F"/>
    <w:p w:rsidR="003F7C5F" w:rsidRDefault="003F7C5F"/>
    <w:p w:rsidR="003F7C5F" w:rsidRDefault="003F7C5F"/>
    <w:p w:rsidR="003F7C5F" w:rsidRDefault="003F7C5F"/>
    <w:p w:rsidR="004A3666" w:rsidRDefault="004A3666" w:rsidP="00B455EF">
      <w:pPr>
        <w:spacing w:line="360" w:lineRule="auto"/>
        <w:rPr>
          <w:rFonts w:ascii="Times New Roman" w:hAnsi="Times New Roman" w:cs="Times New Roman"/>
          <w:sz w:val="24"/>
          <w:szCs w:val="24"/>
        </w:rPr>
      </w:pPr>
      <w:r w:rsidRPr="004A3666">
        <w:rPr>
          <w:rFonts w:ascii="Times New Roman" w:hAnsi="Times New Roman" w:cs="Times New Roman"/>
          <w:sz w:val="24"/>
          <w:szCs w:val="24"/>
        </w:rPr>
        <w:t>Mae'r pwysigrwydd asesu ar gyfer dysgu (AagD) wedi cael ei phwysleisio gan Lywodraeth Cymru yn y  ddogfen 'Asesu ar gyfer dysgu a’r Fframwaith Llythrennedd a Rhifedd Cenedlaethol (2013)' gan fod lawer o ymchwil Cenedlaethol a Rhyngwladol i ddangos a chefnogi bod dilyn egwyddorion strategaethau AagD yn gwella'r profiad ac addysg yn yr ystafell ddosbarth i'r athrawon ac i'r disgyblion. Mae yna dwy fath o AagD sef asesu ffurfiannol ac asesu crynodol. Mae asesiadau ffurfiannol yn cynnwys asesiadau anffurfiol mae'r athro/athrawes yn gwneud o ddydd i ddydd i ddarganfod yr hyn y mae'r disgybl yn eu deall (Gweler yn atodiad 1). Mae asesiadau crynodol yn ddull asesu mwy ffurfiol, megis prawf, mae hyn yn ffordd rhwydd i athro asesu plant ar raddfa eang.</w:t>
      </w:r>
    </w:p>
    <w:p w:rsidR="004A3666" w:rsidRDefault="004A3666" w:rsidP="00B455EF">
      <w:pPr>
        <w:spacing w:line="360" w:lineRule="auto"/>
        <w:rPr>
          <w:rFonts w:ascii="Times New Roman" w:hAnsi="Times New Roman" w:cs="Times New Roman"/>
          <w:sz w:val="24"/>
          <w:szCs w:val="24"/>
        </w:rPr>
      </w:pPr>
      <w:r w:rsidRPr="004A3666">
        <w:rPr>
          <w:rFonts w:ascii="Times New Roman" w:hAnsi="Times New Roman" w:cs="Times New Roman"/>
          <w:sz w:val="24"/>
          <w:szCs w:val="24"/>
        </w:rPr>
        <w:t>Yn ogystal, mae yna bedair elfen o AagD sef  ysgogi trafodaethau effeithiol yn y dosbarth, rhannu adborth ffurfiannol, rhannu disgwyliadau dysgu a meini prawf llwyddiant a datblygu dysgwyr fel perchnogion eu dysgu eu hunain. Mae pob agwedd o AagD yn rhan hanfodol o ddysgu pob dydd a chefnogwyd hyn gan 'Firm evidence shows that formative assessment is an essential component of classroom work and that its development can raise standards of achievement' (Black a Williams, 1998, t.1) Wrth drafod safbwynt Black a Williams o asesu ffurfiannol, nodwyd yn glir ei bod yn cynyddu safonau ymysg ysgolion, felly amlygir pwysigrwydd eu defnydd ar lawr y dosbarth mewn ysgolion cynradd</w:t>
      </w:r>
    </w:p>
    <w:p w:rsidR="004A3666" w:rsidRDefault="004A3666" w:rsidP="00B455EF">
      <w:pPr>
        <w:spacing w:line="360" w:lineRule="auto"/>
        <w:rPr>
          <w:rFonts w:ascii="Times New Roman" w:hAnsi="Times New Roman" w:cs="Times New Roman"/>
          <w:sz w:val="24"/>
          <w:szCs w:val="24"/>
        </w:rPr>
      </w:pPr>
      <w:r w:rsidRPr="004A3666">
        <w:rPr>
          <w:rFonts w:ascii="Times New Roman" w:hAnsi="Times New Roman" w:cs="Times New Roman"/>
          <w:color w:val="000000" w:themeColor="text1"/>
          <w:sz w:val="24"/>
          <w:szCs w:val="24"/>
        </w:rPr>
        <w:t>Erbyn hyn, mae rhai ysgolion wedi newid i fod yn ysgolion asesu ar gyfer dysgu penodol, megis Doc Penfro, am fod  Penaethiaid yn gwerthfawrogi pwysigrwydd, argraff a'r effaith y mae'r strategaethau yn cael ar y disgyblion a'i ddatblygiad. Er hyn, mae llawer o ysgolion a damcaniaethwyr yn gweld yr argraff maent yn cael ar gynnydd y disgyblion. Serch hynny, yn</w:t>
      </w:r>
      <w:r>
        <w:rPr>
          <w:rFonts w:ascii="Times New Roman" w:hAnsi="Times New Roman" w:cs="Times New Roman"/>
          <w:color w:val="000000" w:themeColor="text1"/>
          <w:sz w:val="24"/>
          <w:szCs w:val="24"/>
        </w:rPr>
        <w:t xml:space="preserve"> amlwg, nid yw pawb o'r un farn</w:t>
      </w:r>
      <w:r w:rsidR="001B28D3" w:rsidRPr="000D140E">
        <w:rPr>
          <w:rFonts w:ascii="Times New Roman" w:hAnsi="Times New Roman" w:cs="Times New Roman"/>
          <w:color w:val="000000" w:themeColor="text1"/>
          <w:sz w:val="24"/>
          <w:szCs w:val="24"/>
        </w:rPr>
        <w:t xml:space="preserve">. Yn ôl </w:t>
      </w:r>
      <w:r>
        <w:rPr>
          <w:rFonts w:ascii="Times New Roman" w:hAnsi="Times New Roman" w:cs="Times New Roman"/>
          <w:color w:val="000000" w:themeColor="text1"/>
          <w:sz w:val="24"/>
          <w:szCs w:val="24"/>
        </w:rPr>
        <w:t>Black a Williams '</w:t>
      </w:r>
      <w:r w:rsidRPr="004A3666">
        <w:rPr>
          <w:rFonts w:ascii="Times New Roman" w:hAnsi="Times New Roman" w:cs="Times New Roman"/>
          <w:sz w:val="24"/>
        </w:rPr>
        <w:t>All these studies show that innovations that include strengthening the practice of formative assessment produce significant and often substantial learning gains.</w:t>
      </w:r>
      <w:r>
        <w:rPr>
          <w:rFonts w:ascii="Times New Roman" w:hAnsi="Times New Roman" w:cs="Times New Roman"/>
          <w:color w:val="000000" w:themeColor="text1"/>
          <w:sz w:val="28"/>
          <w:szCs w:val="24"/>
        </w:rPr>
        <w:t xml:space="preserve">' </w:t>
      </w:r>
      <w:r>
        <w:rPr>
          <w:rFonts w:ascii="Times New Roman" w:hAnsi="Times New Roman" w:cs="Times New Roman"/>
          <w:sz w:val="24"/>
          <w:szCs w:val="24"/>
        </w:rPr>
        <w:t>(Black a Williams, 1998, t.3</w:t>
      </w:r>
      <w:r w:rsidRPr="004A3666">
        <w:rPr>
          <w:rFonts w:ascii="Times New Roman" w:hAnsi="Times New Roman" w:cs="Times New Roman"/>
          <w:sz w:val="24"/>
          <w:szCs w:val="24"/>
        </w:rPr>
        <w:t>)</w:t>
      </w:r>
      <w:r>
        <w:rPr>
          <w:rFonts w:ascii="Times New Roman" w:hAnsi="Times New Roman" w:cs="Times New Roman"/>
          <w:sz w:val="24"/>
          <w:szCs w:val="24"/>
        </w:rPr>
        <w:t xml:space="preserve"> </w:t>
      </w:r>
      <w:r w:rsidRPr="004A3666">
        <w:rPr>
          <w:rFonts w:ascii="Times New Roman" w:hAnsi="Times New Roman" w:cs="Times New Roman"/>
          <w:sz w:val="24"/>
          <w:szCs w:val="24"/>
        </w:rPr>
        <w:t>dengys pwyslais ar AagD yn y dosbarth am eu bod mor effeithiol.</w:t>
      </w:r>
    </w:p>
    <w:p w:rsidR="00E6047D" w:rsidRPr="00E6047D" w:rsidRDefault="00E6047D" w:rsidP="00E6047D">
      <w:pPr>
        <w:spacing w:line="360" w:lineRule="auto"/>
        <w:rPr>
          <w:rFonts w:ascii="Times New Roman" w:hAnsi="Times New Roman" w:cs="Times New Roman"/>
          <w:color w:val="000000" w:themeColor="text1"/>
          <w:sz w:val="24"/>
          <w:szCs w:val="24"/>
        </w:rPr>
      </w:pPr>
      <w:r w:rsidRPr="00E6047D">
        <w:rPr>
          <w:rFonts w:ascii="Times New Roman" w:hAnsi="Times New Roman" w:cs="Times New Roman"/>
          <w:color w:val="000000" w:themeColor="text1"/>
          <w:sz w:val="24"/>
          <w:szCs w:val="24"/>
        </w:rPr>
        <w:lastRenderedPageBreak/>
        <w:t xml:space="preserve">Bwriad prif gorff yr aseiniad yma yw trafod enghraifft o ddull AagD, sydd yn gysylltiedig ag un o'r pedwar elfen. Yn fras, nodir beth yw'r strategaeth, i ba elfen y mae'n  perthyn, gwerthuso eu defnydd yn feirniadol yn ogystal â thrafod ei gryfderau a'u wendidau. </w:t>
      </w:r>
    </w:p>
    <w:p w:rsidR="00E6047D" w:rsidRDefault="00E6047D" w:rsidP="00E6047D">
      <w:pPr>
        <w:spacing w:line="360" w:lineRule="auto"/>
        <w:rPr>
          <w:rFonts w:ascii="Times New Roman" w:hAnsi="Times New Roman" w:cs="Times New Roman"/>
          <w:color w:val="000000" w:themeColor="text1"/>
          <w:sz w:val="24"/>
          <w:szCs w:val="24"/>
        </w:rPr>
      </w:pPr>
      <w:r w:rsidRPr="00E6047D">
        <w:rPr>
          <w:rFonts w:ascii="Times New Roman" w:hAnsi="Times New Roman" w:cs="Times New Roman"/>
          <w:color w:val="000000" w:themeColor="text1"/>
          <w:sz w:val="24"/>
          <w:szCs w:val="24"/>
        </w:rPr>
        <w:t>Trafodir y dull o osod Meini Prawf llwyddiant ar y cyd fel ffocws i'r aseiniad. Mae gosod meini prawf llwyddiant ar y cyd yn cyffwrdd â'r elfen 'rhannu disgwyliadau dysgu a meini prawf llwyddiant'. I grynhoi, pwrpas gosod ac ysgrifennu  meini prawf llwyddiant ar y cyd (MPLl) yw trafod y camau bach dysgu sydd angen ar y dysgwyr er mwyn llwyddo i gyflawni'r gweithgaredd i'w lawn botensial. Er bod yna lawer o gyfleoedd er mwyn darparu MPLl parod i'r disgyblion, wrth iddynt gyfarwyddo i'r syniad o MPLl yn gyffredinol anogwyd y disgyblion i esbonio cynnwys y MPLl.</w:t>
      </w:r>
    </w:p>
    <w:p w:rsidR="00E6047D" w:rsidRDefault="00E6047D" w:rsidP="00B455EF">
      <w:pPr>
        <w:spacing w:line="360" w:lineRule="auto"/>
        <w:rPr>
          <w:rFonts w:ascii="Times New Roman" w:hAnsi="Times New Roman" w:cs="Times New Roman"/>
          <w:sz w:val="24"/>
          <w:szCs w:val="24"/>
          <w:shd w:val="clear" w:color="auto" w:fill="FFFFFF"/>
        </w:rPr>
      </w:pPr>
      <w:r w:rsidRPr="00E6047D">
        <w:rPr>
          <w:rFonts w:ascii="Times New Roman" w:hAnsi="Times New Roman" w:cs="Times New Roman"/>
          <w:color w:val="000000" w:themeColor="text1"/>
          <w:sz w:val="24"/>
          <w:szCs w:val="24"/>
        </w:rPr>
        <w:t>Mae defnyddio MPLl yn gywir ar lawr y dosbarth yn sicrhau dealltwriaeth o'r dasg neu'r gweithgaredd, ac yn sicrhau ffocws ac ymrwymiad dwys. Hefyd, gall y disgyblion ddarganfod pa elfen o'r dasg sydd yn peri gofid iddynt ac wrth wneud hyn gellir tracio cynnydd eu hun ac adnabod sut i wella a datblygu. Anogwyd annibyniaeth yn y dosbarth o oedran ifanc i sicrhau bod y disgyblion yn gallu adnabod bwriadau pwrpasol ar gyfer y tasgau penodol. Yn ôl damcaniaeth Montessori, (2007) dengys ymchwil ni ddylid athrawon ymyrryd yn ormodol ar waith y disgyblion am eu bod yn lleihau'r broses o feddwl dwys ac yn cyfyngu eu syniadau</w:t>
      </w:r>
      <w:r w:rsidR="00C57092">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C57092">
        <w:rPr>
          <w:rFonts w:ascii="Times New Roman" w:hAnsi="Times New Roman" w:cs="Times New Roman"/>
          <w:color w:val="000000" w:themeColor="text1"/>
          <w:sz w:val="24"/>
          <w:szCs w:val="24"/>
        </w:rPr>
        <w:t xml:space="preserve"> Meddai Montessori (2007)</w:t>
      </w:r>
      <w:r w:rsidR="00152F79" w:rsidRPr="00152F79">
        <w:rPr>
          <w:rFonts w:ascii="Helvetica" w:hAnsi="Helvetica"/>
          <w:color w:val="4A4A4A"/>
          <w:sz w:val="27"/>
          <w:szCs w:val="27"/>
          <w:shd w:val="clear" w:color="auto" w:fill="FFFFFF"/>
        </w:rPr>
        <w:t xml:space="preserve"> </w:t>
      </w:r>
      <w:r w:rsidR="00D17863">
        <w:rPr>
          <w:rFonts w:ascii="Helvetica" w:hAnsi="Helvetica"/>
          <w:color w:val="4A4A4A"/>
          <w:sz w:val="27"/>
          <w:szCs w:val="27"/>
          <w:shd w:val="clear" w:color="auto" w:fill="FFFFFF"/>
        </w:rPr>
        <w:t>'</w:t>
      </w:r>
      <w:r w:rsidR="00152F79" w:rsidRPr="00D17863">
        <w:rPr>
          <w:rFonts w:ascii="Times New Roman" w:hAnsi="Times New Roman" w:cs="Times New Roman"/>
          <w:sz w:val="24"/>
          <w:szCs w:val="24"/>
          <w:shd w:val="clear" w:color="auto" w:fill="FFFFFF"/>
        </w:rPr>
        <w:t>The fundamental help in development, especially with little children of three years of age, is not to interfere. Interference stops activity and stops concentration.</w:t>
      </w:r>
      <w:r w:rsidR="00D17863">
        <w:rPr>
          <w:rFonts w:ascii="Times New Roman" w:hAnsi="Times New Roman" w:cs="Times New Roman"/>
          <w:sz w:val="24"/>
          <w:szCs w:val="24"/>
          <w:shd w:val="clear" w:color="auto" w:fill="FFFFFF"/>
        </w:rPr>
        <w:t>'</w:t>
      </w:r>
      <w:r w:rsidR="00152F79" w:rsidRPr="00D17863">
        <w:rPr>
          <w:rFonts w:ascii="Times New Roman" w:hAnsi="Times New Roman" w:cs="Times New Roman"/>
          <w:sz w:val="24"/>
          <w:szCs w:val="24"/>
          <w:shd w:val="clear" w:color="auto" w:fill="FFFFFF"/>
        </w:rPr>
        <w:t xml:space="preserve"> (Dr. Maria Montessori, 'The Child, Society and the World: Unpublished Speeches and Writings', Clio Press Ltd, 16)</w:t>
      </w:r>
      <w:r w:rsidR="00D17863">
        <w:rPr>
          <w:rFonts w:ascii="Times New Roman" w:hAnsi="Times New Roman" w:cs="Times New Roman"/>
          <w:sz w:val="24"/>
          <w:szCs w:val="24"/>
          <w:shd w:val="clear" w:color="auto" w:fill="FFFFFF"/>
        </w:rPr>
        <w:t xml:space="preserve"> </w:t>
      </w:r>
      <w:r w:rsidRPr="00E6047D">
        <w:rPr>
          <w:rFonts w:ascii="Times New Roman" w:hAnsi="Times New Roman" w:cs="Times New Roman"/>
          <w:sz w:val="24"/>
          <w:szCs w:val="24"/>
          <w:shd w:val="clear" w:color="auto" w:fill="FFFFFF"/>
        </w:rPr>
        <w:t>Golyga hyn, mae annibyniaeth yw'r rhan fwyaf defnyddiol i fywyd y plentyn. Mae defnyddio sgwrs am y pwnc fel sbardun yn annog y disgyblion ehangu ar ei meddylfryd er mwyn llwyddo i gwblhau anghenion y MPLl.</w:t>
      </w:r>
    </w:p>
    <w:p w:rsidR="00203EC8" w:rsidRDefault="00E6047D" w:rsidP="00B455EF">
      <w:pPr>
        <w:spacing w:line="360" w:lineRule="auto"/>
        <w:rPr>
          <w:rFonts w:ascii="Times New Roman" w:hAnsi="Times New Roman" w:cs="Times New Roman"/>
          <w:sz w:val="24"/>
          <w:szCs w:val="24"/>
          <w:shd w:val="clear" w:color="auto" w:fill="FFFFFF"/>
        </w:rPr>
      </w:pPr>
      <w:r w:rsidRPr="00E6047D">
        <w:rPr>
          <w:rFonts w:ascii="Times New Roman" w:hAnsi="Times New Roman" w:cs="Times New Roman"/>
          <w:sz w:val="24"/>
          <w:szCs w:val="24"/>
          <w:shd w:val="clear" w:color="auto" w:fill="FFFFFF"/>
        </w:rPr>
        <w:t xml:space="preserve">Gan greu MPLl ar y cyd yn nosbarthiadau'r Cyfnod Sylfaen (CS) y mae'n annog y disgyblion i feddwl am y pethau sydd yn angenrheidiol i gofio wrth gwblhau'r dasg benodol. Ar ôl ymgyfarwyddo ag anghenion brawddeg; megis, cynnwys prif lythyren, atalnod llawn a bwlch bys, bydd angen i'r disgyblion dechrau adnabod y pwyntiau yma yn annibynnol. I grynhoi, wrth ymarfer y strategaeth o osod MPLl ar y cyd yn y blynyddoedd cynnar, bydd y disgyblion wedi ymgyfarwyddo â sut i osod y camau bach o oed cynnar iawn. Bydd angen i'r athro/athrawes gofyn cwestiwn i sbarduno'r drafodaeth ymysg y disgyblion megis 'Beth sydd yn gwneud brawddeg dda?'   Bydd yn ddisgwyliedig i'r disgyblion i gynnig cymorth i'w gilydd yn ystod y drafodaeth. Wrth ymestyn, mi fydd angen iddynt liwio'r wynebau hapus i </w:t>
      </w:r>
      <w:r w:rsidRPr="00E6047D">
        <w:rPr>
          <w:rFonts w:ascii="Times New Roman" w:hAnsi="Times New Roman" w:cs="Times New Roman"/>
          <w:sz w:val="24"/>
          <w:szCs w:val="24"/>
          <w:shd w:val="clear" w:color="auto" w:fill="FFFFFF"/>
        </w:rPr>
        <w:lastRenderedPageBreak/>
        <w:t>mewn os ydynt wedi llwyddo cyrraedd y bwriadau dysgu</w:t>
      </w:r>
      <w:r w:rsidR="0087002D">
        <w:rPr>
          <w:rFonts w:ascii="Times New Roman" w:hAnsi="Times New Roman" w:cs="Times New Roman"/>
          <w:sz w:val="24"/>
          <w:szCs w:val="24"/>
          <w:shd w:val="clear" w:color="auto" w:fill="FFFFFF"/>
        </w:rPr>
        <w:t>.</w:t>
      </w:r>
      <w:r w:rsidR="00AE0582">
        <w:rPr>
          <w:rFonts w:ascii="Times New Roman" w:hAnsi="Times New Roman" w:cs="Times New Roman"/>
          <w:sz w:val="24"/>
          <w:szCs w:val="24"/>
          <w:shd w:val="clear" w:color="auto" w:fill="FFFFFF"/>
        </w:rPr>
        <w:t xml:space="preserve"> </w:t>
      </w:r>
      <w:r w:rsidR="00AE0582" w:rsidRPr="00203EC8">
        <w:rPr>
          <w:rFonts w:ascii="Times New Roman" w:hAnsi="Times New Roman" w:cs="Times New Roman"/>
          <w:sz w:val="24"/>
          <w:szCs w:val="24"/>
          <w:shd w:val="clear" w:color="auto" w:fill="FFFFFF"/>
        </w:rPr>
        <w:t>(Gweler atodiad 2)</w:t>
      </w:r>
      <w:r w:rsidR="0087002D">
        <w:rPr>
          <w:rFonts w:ascii="Times New Roman" w:hAnsi="Times New Roman" w:cs="Times New Roman"/>
          <w:sz w:val="24"/>
          <w:szCs w:val="24"/>
          <w:shd w:val="clear" w:color="auto" w:fill="FFFFFF"/>
        </w:rPr>
        <w:t xml:space="preserve"> </w:t>
      </w:r>
      <w:r w:rsidR="00203EC8" w:rsidRPr="00203EC8">
        <w:rPr>
          <w:rFonts w:ascii="Times New Roman" w:hAnsi="Times New Roman" w:cs="Times New Roman"/>
          <w:sz w:val="24"/>
          <w:szCs w:val="24"/>
          <w:shd w:val="clear" w:color="auto" w:fill="FFFFFF"/>
        </w:rPr>
        <w:t>Yn ogystal, y mae'r strategaeth yma yn ffordd i wella a gwerthuso'r gwaith maent wedi cwblhau. Rhoddir hwn gyfle iddynt wella ac adeiladu ar brofiadau cynt, heb arweinith yr athrawes. Golyga hyn bydd y disgyblion yn fwy annibynnol ar y cyfan wrth iddynt gymryd perchnogaeth dros eu penderfyniadau.</w:t>
      </w:r>
    </w:p>
    <w:p w:rsidR="00501F49" w:rsidRDefault="00AE0582" w:rsidP="00B455EF">
      <w:pPr>
        <w:spacing w:line="360" w:lineRule="auto"/>
        <w:rPr>
          <w:rFonts w:ascii="Times New Roman" w:hAnsi="Times New Roman" w:cs="Times New Roman"/>
          <w:sz w:val="24"/>
          <w:szCs w:val="24"/>
          <w:shd w:val="clear" w:color="auto" w:fill="FFFFFF"/>
        </w:rPr>
      </w:pPr>
      <w:r w:rsidRPr="00AE0582">
        <w:rPr>
          <w:rFonts w:ascii="Times New Roman" w:hAnsi="Times New Roman" w:cs="Times New Roman"/>
          <w:sz w:val="24"/>
          <w:szCs w:val="24"/>
          <w:shd w:val="clear" w:color="auto" w:fill="FFFFFF"/>
        </w:rPr>
        <w:t xml:space="preserve"> Dengys ymchwil gan Dweck </w:t>
      </w:r>
      <w:r w:rsidR="00203EC8" w:rsidRPr="00203EC8">
        <w:rPr>
          <w:rFonts w:ascii="Times New Roman" w:hAnsi="Times New Roman" w:cs="Times New Roman"/>
          <w:sz w:val="24"/>
          <w:szCs w:val="24"/>
          <w:shd w:val="clear" w:color="auto" w:fill="FFFFFF"/>
        </w:rPr>
        <w:t>(200</w:t>
      </w:r>
      <w:r w:rsidRPr="00203EC8">
        <w:rPr>
          <w:rFonts w:ascii="Times New Roman" w:hAnsi="Times New Roman" w:cs="Times New Roman"/>
          <w:sz w:val="24"/>
          <w:szCs w:val="24"/>
          <w:shd w:val="clear" w:color="auto" w:fill="FFFFFF"/>
        </w:rPr>
        <w:t>7)</w:t>
      </w:r>
      <w:r w:rsidR="00506A4E" w:rsidRPr="00203EC8">
        <w:rPr>
          <w:rFonts w:ascii="Times New Roman" w:hAnsi="Times New Roman" w:cs="Times New Roman"/>
          <w:sz w:val="24"/>
          <w:szCs w:val="24"/>
          <w:shd w:val="clear" w:color="auto" w:fill="FFFFFF"/>
        </w:rPr>
        <w:t xml:space="preserve"> </w:t>
      </w:r>
      <w:r w:rsidRPr="00203EC8">
        <w:rPr>
          <w:rFonts w:ascii="Times New Roman" w:hAnsi="Times New Roman" w:cs="Times New Roman"/>
          <w:sz w:val="24"/>
          <w:szCs w:val="24"/>
          <w:shd w:val="clear" w:color="auto" w:fill="FFFFFF"/>
        </w:rPr>
        <w:t xml:space="preserve"> bod yr ymennydd yn gallu gwneud cysylltiadau newydd o hyd, ac yn ôl ymchwil, y mae'n bwysig tu hwnt bod ymennydd disgybl yn y blynyddoedd cynnar derbyn cyfleoedd i ddatblygu ym mhob maes. Nodir Dweck </w:t>
      </w:r>
      <w:r w:rsidR="00203EC8" w:rsidRPr="00203EC8">
        <w:rPr>
          <w:rFonts w:ascii="Times New Roman" w:hAnsi="Times New Roman" w:cs="Times New Roman"/>
          <w:sz w:val="24"/>
          <w:szCs w:val="24"/>
          <w:shd w:val="clear" w:color="auto" w:fill="FFFFFF"/>
        </w:rPr>
        <w:t>(200</w:t>
      </w:r>
      <w:r w:rsidRPr="00203EC8">
        <w:rPr>
          <w:rFonts w:ascii="Times New Roman" w:hAnsi="Times New Roman" w:cs="Times New Roman"/>
          <w:sz w:val="24"/>
          <w:szCs w:val="24"/>
          <w:shd w:val="clear" w:color="auto" w:fill="FFFFFF"/>
        </w:rPr>
        <w:t>7)</w:t>
      </w:r>
      <w:r w:rsidRPr="00AE0582">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  </w:t>
      </w:r>
      <w:r w:rsidR="003C0F6F" w:rsidRPr="00AE0582">
        <w:rPr>
          <w:rFonts w:ascii="Times New Roman" w:hAnsi="Times New Roman" w:cs="Times New Roman"/>
          <w:sz w:val="24"/>
          <w:szCs w:val="24"/>
          <w:shd w:val="clear" w:color="auto" w:fill="FFFFFF"/>
        </w:rPr>
        <w:t xml:space="preserve">“Picture your brain forming new connections as you meet the challenge and learn. Keep on going.” </w:t>
      </w:r>
      <w:r w:rsidR="003C0F6F" w:rsidRPr="00AE0582">
        <w:rPr>
          <w:rFonts w:ascii="Georgia" w:hAnsi="Georgia"/>
          <w:sz w:val="18"/>
          <w:szCs w:val="18"/>
          <w:shd w:val="clear" w:color="auto" w:fill="FFFFFF"/>
        </w:rPr>
        <w:t> </w:t>
      </w:r>
      <w:r w:rsidR="003C0F6F" w:rsidRPr="00AE0582">
        <w:rPr>
          <w:rStyle w:val="authorortitle"/>
          <w:rFonts w:ascii="Times New Roman" w:hAnsi="Times New Roman" w:cs="Times New Roman"/>
          <w:bCs/>
          <w:sz w:val="24"/>
          <w:szCs w:val="24"/>
          <w:shd w:val="clear" w:color="auto" w:fill="FFFFFF"/>
        </w:rPr>
        <w:t>Carol Dweck, </w:t>
      </w:r>
      <w:hyperlink r:id="rId6" w:history="1">
        <w:r w:rsidR="003C0F6F" w:rsidRPr="00AE0582">
          <w:rPr>
            <w:rStyle w:val="Hyperlink"/>
            <w:rFonts w:ascii="Times New Roman" w:hAnsi="Times New Roman" w:cs="Times New Roman"/>
            <w:bCs/>
            <w:color w:val="auto"/>
            <w:sz w:val="24"/>
            <w:szCs w:val="24"/>
            <w:u w:val="none"/>
            <w:shd w:val="clear" w:color="auto" w:fill="FFFFFF"/>
          </w:rPr>
          <w:t>Mindset: The New Psychology of Success</w:t>
        </w:r>
      </w:hyperlink>
      <w:r w:rsidR="0070382B">
        <w:rPr>
          <w:rFonts w:ascii="Times New Roman" w:hAnsi="Times New Roman" w:cs="Times New Roman"/>
          <w:sz w:val="24"/>
          <w:szCs w:val="24"/>
          <w:shd w:val="clear" w:color="auto" w:fill="FFFFFF"/>
        </w:rPr>
        <w:t xml:space="preserve">  </w:t>
      </w:r>
    </w:p>
    <w:p w:rsidR="00203EC8" w:rsidRDefault="00203EC8" w:rsidP="00B455EF">
      <w:pPr>
        <w:spacing w:line="360" w:lineRule="auto"/>
        <w:rPr>
          <w:rFonts w:ascii="Times New Roman" w:hAnsi="Times New Roman" w:cs="Times New Roman"/>
          <w:sz w:val="24"/>
          <w:szCs w:val="24"/>
          <w:shd w:val="clear" w:color="auto" w:fill="FFFFFF"/>
        </w:rPr>
      </w:pPr>
      <w:r w:rsidRPr="00203EC8">
        <w:rPr>
          <w:rFonts w:ascii="Times New Roman" w:hAnsi="Times New Roman" w:cs="Times New Roman"/>
          <w:sz w:val="24"/>
          <w:szCs w:val="24"/>
          <w:shd w:val="clear" w:color="auto" w:fill="FFFFFF"/>
        </w:rPr>
        <w:t xml:space="preserve">Yn ogystal â hyn cytuna Hattie ag effeithiolrwydd defnyddio MPLl, dywed  </w:t>
      </w:r>
      <w:r w:rsidR="008A24D3">
        <w:rPr>
          <w:rFonts w:ascii="Times New Roman" w:hAnsi="Times New Roman" w:cs="Times New Roman"/>
          <w:sz w:val="24"/>
          <w:szCs w:val="24"/>
          <w:shd w:val="clear" w:color="auto" w:fill="FFFFFF"/>
        </w:rPr>
        <w:t>'The best way of showing students what a success criteria is is to show them what an A looks like before they start. Show them the end product'</w:t>
      </w:r>
      <w:r w:rsidR="000E629E">
        <w:rPr>
          <w:rFonts w:ascii="Times New Roman" w:hAnsi="Times New Roman" w:cs="Times New Roman"/>
          <w:sz w:val="24"/>
          <w:szCs w:val="24"/>
          <w:shd w:val="clear" w:color="auto" w:fill="FFFFFF"/>
        </w:rPr>
        <w:t xml:space="preserve"> (Hattie 2010). </w:t>
      </w:r>
      <w:r w:rsidRPr="00203EC8">
        <w:rPr>
          <w:rFonts w:ascii="Times New Roman" w:hAnsi="Times New Roman" w:cs="Times New Roman"/>
          <w:sz w:val="24"/>
          <w:szCs w:val="24"/>
          <w:shd w:val="clear" w:color="auto" w:fill="FFFFFF"/>
        </w:rPr>
        <w:t>Golyga hyn mae angen i'r disgyblion fod yn ymwybodol o'r pwnc ac yn hyderus yn ei drafod. Ac yn unig bryd maent yn hyderus gall y disgyblion creu MPLl sydd yn mynd i fod yn addas ar gyfer y dasg. Dengys pwysigrwydd o gael esiampl dda o waith iddynt allu anelu  at safon o waith uwch.</w:t>
      </w:r>
    </w:p>
    <w:p w:rsidR="00203EC8" w:rsidRDefault="00203EC8" w:rsidP="00EE19CF">
      <w:pPr>
        <w:spacing w:line="360" w:lineRule="auto"/>
        <w:rPr>
          <w:rFonts w:ascii="Times New Roman" w:hAnsi="Times New Roman" w:cs="Times New Roman"/>
          <w:sz w:val="24"/>
          <w:szCs w:val="24"/>
          <w:shd w:val="clear" w:color="auto" w:fill="FFFFFF"/>
        </w:rPr>
      </w:pPr>
      <w:r w:rsidRPr="00203EC8">
        <w:rPr>
          <w:rFonts w:ascii="Times New Roman" w:hAnsi="Times New Roman" w:cs="Times New Roman"/>
          <w:sz w:val="24"/>
          <w:szCs w:val="24"/>
          <w:shd w:val="clear" w:color="auto" w:fill="FFFFFF"/>
        </w:rPr>
        <w:t xml:space="preserve">Wrth ystyried AagD a MPLl yng Nghyfnod Allweddol 2 (CA2), rhaid sicrhau dilyniant o'r CS. Wrth sicrhau dilyniant o'r strategaethau a ddefnyddiwyd yn y CS, gellir sicrhau effeithiolrwydd wrth eu defnyddio. Er enghraifft, datblygwyd y defnydd o hunan asesu o ddefnyddio wynebau hapus, i liwio cylchoedd yn goch, yn oren neu yn wyrdd ac ysgrifennu brawddeg yn esbonio ei benderfyniad </w:t>
      </w:r>
      <w:r w:rsidR="00501F49" w:rsidRPr="008568F4">
        <w:rPr>
          <w:rFonts w:ascii="Times New Roman" w:hAnsi="Times New Roman" w:cs="Times New Roman"/>
          <w:sz w:val="24"/>
          <w:szCs w:val="24"/>
          <w:shd w:val="clear" w:color="auto" w:fill="FFFFFF"/>
        </w:rPr>
        <w:t>(Gweler atodiad 4)</w:t>
      </w:r>
      <w:r w:rsidRPr="008568F4">
        <w:rPr>
          <w:rFonts w:ascii="Times New Roman" w:hAnsi="Times New Roman" w:cs="Times New Roman"/>
          <w:sz w:val="24"/>
          <w:szCs w:val="24"/>
          <w:shd w:val="clear" w:color="auto" w:fill="FFFFFF"/>
        </w:rPr>
        <w:t>.</w:t>
      </w:r>
      <w:r w:rsidR="00413B64">
        <w:rPr>
          <w:rFonts w:ascii="Times New Roman" w:hAnsi="Times New Roman" w:cs="Times New Roman"/>
          <w:color w:val="00B050"/>
          <w:sz w:val="24"/>
          <w:szCs w:val="24"/>
          <w:shd w:val="clear" w:color="auto" w:fill="FFFFFF"/>
        </w:rPr>
        <w:t xml:space="preserve"> </w:t>
      </w:r>
      <w:r w:rsidRPr="00203EC8">
        <w:rPr>
          <w:rFonts w:ascii="Times New Roman" w:hAnsi="Times New Roman" w:cs="Times New Roman"/>
          <w:sz w:val="24"/>
          <w:szCs w:val="24"/>
          <w:shd w:val="clear" w:color="auto" w:fill="FFFFFF"/>
        </w:rPr>
        <w:t xml:space="preserve">Wrth ehangu ar pam maent wedi dewis y lliw penodol, bydd yn amlwg i'r athro os mae'r plant wedi cam ddeall neu wedi cael trafferth ag un agwedd o’r dasg yn benodol. Golyga hyn, fydd yr athro/ athrawes yn gallu addasu'r ffordd o ddysgu y tro nesaf.  Mae'r plant yn gallu cymryd perchnogaeth dros ei gwaith ei hun ynglŷn â hyn bydd y disgyblion yn gallu dod i adnabod y manylion bach sydd yn hanfodol i'r dasg maent wedi cwblhau.  Dengys tystiolaeth bod y disgyblion yn gallu adnabod camau gwahanol i gwblhau'r dasg megis adnabod genre gwahanol o ddysgu o fewn tasgau gwahanol iaith. </w:t>
      </w:r>
    </w:p>
    <w:p w:rsidR="00922477" w:rsidRDefault="00816A95" w:rsidP="00EE19CF">
      <w:pPr>
        <w:spacing w:line="360" w:lineRule="auto"/>
        <w:rPr>
          <w:rFonts w:ascii="Times New Roman" w:hAnsi="Times New Roman" w:cs="Times New Roman"/>
          <w:color w:val="000000" w:themeColor="text1"/>
          <w:sz w:val="24"/>
          <w:szCs w:val="24"/>
          <w:shd w:val="clear" w:color="auto" w:fill="FFFFFF"/>
        </w:rPr>
      </w:pPr>
      <w:r w:rsidRPr="00816A95">
        <w:rPr>
          <w:rFonts w:ascii="Times New Roman" w:hAnsi="Times New Roman" w:cs="Times New Roman"/>
          <w:color w:val="000000"/>
          <w:sz w:val="24"/>
          <w:szCs w:val="24"/>
          <w:shd w:val="clear" w:color="auto" w:fill="FFFFFF"/>
        </w:rPr>
        <w:t xml:space="preserve">Er nodir ymchwil dwys bod effeithiolrwydd amlwg yng nghysylltiedig ag AagD yn gyffredinol, yn enwedig a MPLl, y mae damcaniaethwyr hefyd yn dadlau bod gwendidau ynghlwm â'r defnydd o'r strategaethau yn ogystal. Teimlwyd Didau, D (2014) yn gryf iawn bod athroniaeth William, D (1998) yn ddiwerth. Y mae  Didau, D (2014) o'r farn bod y </w:t>
      </w:r>
      <w:r w:rsidRPr="00816A95">
        <w:rPr>
          <w:rFonts w:ascii="Times New Roman" w:hAnsi="Times New Roman" w:cs="Times New Roman"/>
          <w:color w:val="000000"/>
          <w:sz w:val="24"/>
          <w:szCs w:val="24"/>
          <w:shd w:val="clear" w:color="auto" w:fill="FFFFFF"/>
        </w:rPr>
        <w:lastRenderedPageBreak/>
        <w:t xml:space="preserve">strategaethau AagD yn cyfyngu meddylfryd y disgyblion a serch hynny, nid yw o'r farn bod AagD yn codi safonau. Dywed Didau y mae esbonio, modeli, sgaffald ac ymarfer yn allweddol er mwyn sicrhau cynnydd ymysg y disgyblion, ac nid AagD. Enwyd y dulliau yma yn 'Ddilyniant Dysgu' (Gweler atodiad 3) I gefnogi, nodir </w:t>
      </w:r>
      <w:r w:rsidR="00810492" w:rsidRPr="00501F49">
        <w:rPr>
          <w:rFonts w:ascii="Times New Roman" w:hAnsi="Times New Roman" w:cs="Times New Roman"/>
          <w:i/>
          <w:color w:val="000000" w:themeColor="text1"/>
          <w:sz w:val="24"/>
          <w:szCs w:val="24"/>
          <w:shd w:val="clear" w:color="auto" w:fill="FFFFFF"/>
        </w:rPr>
        <w:t>'</w:t>
      </w:r>
      <w:r w:rsidR="00AE0582" w:rsidRPr="00501F49">
        <w:rPr>
          <w:rFonts w:ascii="Times New Roman" w:hAnsi="Times New Roman" w:cs="Times New Roman"/>
          <w:i/>
          <w:color w:val="000000" w:themeColor="text1"/>
          <w:sz w:val="24"/>
          <w:szCs w:val="24"/>
          <w:shd w:val="clear" w:color="auto" w:fill="FFFFFF"/>
        </w:rPr>
        <w:t>many rubrics are inherently meaningless and lead to some very lazy thinking in teachers and rarely provide anything meaningful to students. In subjects like English this is especially pronounced: what’s the difference between ‘confident’ and ‘</w:t>
      </w:r>
      <w:r w:rsidRPr="00816A95">
        <w:rPr>
          <w:rFonts w:ascii="Times New Roman" w:hAnsi="Times New Roman" w:cs="Times New Roman"/>
          <w:i/>
          <w:color w:val="000000" w:themeColor="text1"/>
          <w:sz w:val="24"/>
          <w:szCs w:val="24"/>
          <w:shd w:val="clear" w:color="auto" w:fill="FFFFFF"/>
        </w:rPr>
        <w:t xml:space="preserve">sophisticated’ </w:t>
      </w:r>
      <w:r w:rsidRPr="00816A95">
        <w:rPr>
          <w:rFonts w:ascii="Times New Roman" w:hAnsi="Times New Roman" w:cs="Times New Roman"/>
          <w:color w:val="000000" w:themeColor="text1"/>
          <w:sz w:val="24"/>
          <w:szCs w:val="24"/>
          <w:shd w:val="clear" w:color="auto" w:fill="FFFFFF"/>
        </w:rPr>
        <w:t>golyga hyn mae rhai athrawon yn canolbwyntio gymaint at sicrhau defnydd yr elfennau yma mae'r effeithiolrwydd yn lleihau</w:t>
      </w:r>
      <w:r w:rsidRPr="00816A95">
        <w:rPr>
          <w:rFonts w:ascii="Times New Roman" w:hAnsi="Times New Roman" w:cs="Times New Roman"/>
          <w:i/>
          <w:color w:val="000000" w:themeColor="text1"/>
          <w:sz w:val="24"/>
          <w:szCs w:val="24"/>
          <w:shd w:val="clear" w:color="auto" w:fill="FFFFFF"/>
        </w:rPr>
        <w:t>.</w:t>
      </w:r>
      <w:r w:rsidR="00922477">
        <w:rPr>
          <w:rFonts w:ascii="Times New Roman" w:hAnsi="Times New Roman" w:cs="Times New Roman"/>
          <w:color w:val="000000" w:themeColor="text1"/>
          <w:sz w:val="24"/>
          <w:szCs w:val="24"/>
          <w:shd w:val="clear" w:color="auto" w:fill="FFFFFF"/>
        </w:rPr>
        <w:t xml:space="preserve"> </w:t>
      </w:r>
    </w:p>
    <w:p w:rsidR="00816A95" w:rsidRDefault="00816A95" w:rsidP="00EE19CF">
      <w:pPr>
        <w:spacing w:line="360" w:lineRule="auto"/>
        <w:rPr>
          <w:rFonts w:ascii="Times New Roman" w:hAnsi="Times New Roman" w:cs="Times New Roman"/>
          <w:color w:val="000000" w:themeColor="text1"/>
          <w:sz w:val="24"/>
          <w:szCs w:val="24"/>
          <w:shd w:val="clear" w:color="auto" w:fill="FFFFFF"/>
        </w:rPr>
      </w:pPr>
      <w:r w:rsidRPr="00816A95">
        <w:rPr>
          <w:rFonts w:ascii="Times New Roman" w:hAnsi="Times New Roman" w:cs="Times New Roman"/>
          <w:color w:val="000000" w:themeColor="text1"/>
          <w:sz w:val="24"/>
          <w:szCs w:val="24"/>
          <w:shd w:val="clear" w:color="auto" w:fill="FFFFFF"/>
        </w:rPr>
        <w:t xml:space="preserve">Wrth ystyried profiadau gwahanol gan gynnwys rhai sydd yn cytuno ar strategaethau gwahanol o ddefnyddio AagD yn ogystal â rhai a oedd yn dadlau effeithiolrwydd. Roeddwn yn ffodus iawn i gael profiadau fy hun ar Brofiad addysgu proffesiynol 2 (PAP). Cefais brofiad yn ddosbarth y cyfnod sylfaen oedd yn cynnwys dosbarthiadau Meithrin Derbyn a Blwyddyn 1 felly cefais ystod eang o frodiadau. Roedd angen defnyddio'r dull ysgrifennu MPLl ar y cyd yn wahanol ar gyfer pob rhan o’r CS megis roedd angen symleiddio ar gyfer dosbarth y meithrin i gymharu â dosbarth blwyddyn 1. </w:t>
      </w:r>
    </w:p>
    <w:p w:rsidR="00816A95" w:rsidRDefault="00816A95" w:rsidP="00EE19CF">
      <w:pPr>
        <w:spacing w:line="360" w:lineRule="auto"/>
        <w:rPr>
          <w:rFonts w:ascii="Times New Roman" w:hAnsi="Times New Roman" w:cs="Times New Roman"/>
          <w:color w:val="000000" w:themeColor="text1"/>
          <w:sz w:val="24"/>
          <w:szCs w:val="24"/>
          <w:shd w:val="clear" w:color="auto" w:fill="FFFFFF"/>
        </w:rPr>
      </w:pPr>
      <w:r w:rsidRPr="00816A95">
        <w:rPr>
          <w:rFonts w:ascii="Times New Roman" w:hAnsi="Times New Roman" w:cs="Times New Roman"/>
          <w:color w:val="000000" w:themeColor="text1"/>
          <w:sz w:val="24"/>
          <w:szCs w:val="24"/>
          <w:shd w:val="clear" w:color="auto" w:fill="FFFFFF"/>
        </w:rPr>
        <w:t>Yn gyntaf, byddaf yn sôn am fy mhrofiad ym mlwyddyn 1, ar gyfer tasg ysgrifenedig yn seiliedig ar Dywysoges Gwenllïan roedd angen i'r disgyblion ysgrifennu brawddegau yn llwyddiannus. Ar ôl astudio brawddegau da, a gwella brawddegau gwael ar y cyd roedd angen i'r disgyblion creu MPLl ar gyfer y dasg y pethau pwysig a oedd angen cofio. Dywed y mwyafrif o bethau syml megis prif lythyren, bwlch bys a defnyddio atalnod llawn ond yn ogystal â hyn roedd rhaid cofio defnyddio gair newydd ar gyfer pob brawddeg.</w:t>
      </w:r>
    </w:p>
    <w:p w:rsidR="00816A95" w:rsidRDefault="00816A95" w:rsidP="00EE19CF">
      <w:pPr>
        <w:spacing w:line="360" w:lineRule="auto"/>
        <w:rPr>
          <w:rFonts w:ascii="Times New Roman" w:hAnsi="Times New Roman" w:cs="Times New Roman"/>
          <w:color w:val="000000" w:themeColor="text1"/>
          <w:sz w:val="24"/>
          <w:szCs w:val="24"/>
          <w:shd w:val="clear" w:color="auto" w:fill="FFFFFF"/>
        </w:rPr>
      </w:pPr>
      <w:r w:rsidRPr="00816A95">
        <w:rPr>
          <w:rFonts w:ascii="Times New Roman" w:hAnsi="Times New Roman" w:cs="Times New Roman"/>
          <w:color w:val="000000" w:themeColor="text1"/>
          <w:sz w:val="24"/>
          <w:szCs w:val="24"/>
          <w:shd w:val="clear" w:color="auto" w:fill="FFFFFF"/>
        </w:rPr>
        <w:t xml:space="preserve">Yn y dosbarth derbyn defnyddiwyd y strategaeth creu MPLl ar y cyd ond y tro yma ar lafar, oherwydd nid oedd y disgyblion yn hyderus yn darllen. Roedd angen i'r disgyblion ysgrifennu brawddeg yn seiliedig ar Dywysoges Gwenllian. Ar ôl astudio patrwm brawddeg 'Mae Gwenllian yn...' Roedd angen i'r disgyblion adnabod gwallau syml megis diffyg defnydd o'r brif lythyren neu atalnod llawn. Ar ôl cwblhau'r gweithgaredd yma. Penderfynir gwneud meini prawf llwyddiant ar lafar gan ddefnyddio Mac y mwnci i gofio nodweddion megis prif lythyren ac atalnod llawn. </w:t>
      </w:r>
    </w:p>
    <w:p w:rsidR="00816A95" w:rsidRDefault="00816A95" w:rsidP="00EE19CF">
      <w:pPr>
        <w:spacing w:line="360" w:lineRule="auto"/>
        <w:rPr>
          <w:rFonts w:ascii="Times New Roman" w:hAnsi="Times New Roman" w:cs="Times New Roman"/>
          <w:color w:val="000000" w:themeColor="text1"/>
          <w:sz w:val="24"/>
          <w:szCs w:val="24"/>
          <w:shd w:val="clear" w:color="auto" w:fill="FFFFFF"/>
        </w:rPr>
      </w:pPr>
      <w:r w:rsidRPr="00816A95">
        <w:rPr>
          <w:rFonts w:ascii="Times New Roman" w:hAnsi="Times New Roman" w:cs="Times New Roman"/>
          <w:color w:val="000000" w:themeColor="text1"/>
          <w:sz w:val="24"/>
          <w:szCs w:val="24"/>
          <w:shd w:val="clear" w:color="auto" w:fill="FFFFFF"/>
        </w:rPr>
        <w:t xml:space="preserve">Roedd angen i ddosbarth y Meithrin dod i adnabod Mac y mwnci, mae Mac yn ffordd syml o gofio'r frawddeg 'Mae angen cofio'. Roedd yn ddisgwyliedig iddynt gofio dweud y frawddeg 'Mae angen cofio' pryd ddaeth Mac y mwnci i'r golwg. Ar ôl yr wythnos arsylwi roedd y dosbarth yn adnabod beth oedd Mac yn  golygu. Y dasg gyntaf roedd angen iddynt gwblhau </w:t>
      </w:r>
      <w:r w:rsidRPr="00816A95">
        <w:rPr>
          <w:rFonts w:ascii="Times New Roman" w:hAnsi="Times New Roman" w:cs="Times New Roman"/>
          <w:color w:val="000000" w:themeColor="text1"/>
          <w:sz w:val="24"/>
          <w:szCs w:val="24"/>
          <w:shd w:val="clear" w:color="auto" w:fill="FFFFFF"/>
        </w:rPr>
        <w:lastRenderedPageBreak/>
        <w:t xml:space="preserve">oedd creu llun o Dywysoges Gwenllian. Ar lafar trafododd y dosbarth nodweddan  wyneb Tywysoges Gwenllian, gan gofio'r patrwm brawddeg 'Mae angen cofio...' felly atebodd y plant a'r nodweddion amlwg megis llygaid trwyn a cheg ond roedd angen cyfoethogi'r geirda megis aeliau. Cyn gorffen y dasg roedd angen i'r disgyblion dangos ei ffrind y darn o waith ac os oedd unrhyw nodwedd ar goll roedd yn ddisgwyliedig i'r disgybl da Mac y mwnci a dweud 'Mae angen cofio....' felly roedd y darn o waith yn cael ei wella cyn i'r disgybl dychwelyd. </w:t>
      </w:r>
    </w:p>
    <w:p w:rsidR="00816A95" w:rsidRDefault="00816A95" w:rsidP="00EE19CF">
      <w:pPr>
        <w:spacing w:line="360" w:lineRule="auto"/>
        <w:rPr>
          <w:rFonts w:ascii="Times New Roman" w:hAnsi="Times New Roman" w:cs="Times New Roman"/>
          <w:color w:val="000000" w:themeColor="text1"/>
          <w:sz w:val="24"/>
          <w:szCs w:val="24"/>
          <w:shd w:val="clear" w:color="auto" w:fill="FFFFFF"/>
        </w:rPr>
      </w:pPr>
      <w:r w:rsidRPr="00816A95">
        <w:rPr>
          <w:rFonts w:ascii="Times New Roman" w:hAnsi="Times New Roman" w:cs="Times New Roman"/>
          <w:color w:val="000000" w:themeColor="text1"/>
          <w:sz w:val="24"/>
          <w:szCs w:val="24"/>
          <w:shd w:val="clear" w:color="auto" w:fill="FFFFFF"/>
        </w:rPr>
        <w:t xml:space="preserve">Ar ôl asesu'r ddwy ochr o’r ddadl gallaf awgrymu mae angen AagD yn ysgolion, cytunaf a Hattie. Mae angen AagD yn yr ysgol ond mae angen i athrawon dewis strategaethau addas i’w ddisgyblion megis ni fydd Mac y mwnci yn addas i ddosbarth blwyddyn 6. Y ffordd ymlaen i ddosbarthiadau'r CS yw defnyddio cymeriad i sicrhau mae'r dysgu yn gwneud i'r plant mwynhau'r gweithgaredd gan deimlo'n gyfforddus. Mae angen cysondeb rhwng y dosbarthiadau i sicrhau mae'r disgyblion yn cyrraedd ei lawn botensial. </w:t>
      </w:r>
    </w:p>
    <w:p w:rsidR="001B28D3" w:rsidRDefault="00816A95" w:rsidP="00EE19CF">
      <w:pPr>
        <w:spacing w:line="360" w:lineRule="auto"/>
        <w:rPr>
          <w:rFonts w:ascii="Times New Roman" w:hAnsi="Times New Roman" w:cs="Times New Roman"/>
          <w:i/>
          <w:color w:val="000000" w:themeColor="text1"/>
          <w:sz w:val="24"/>
          <w:szCs w:val="24"/>
          <w:shd w:val="clear" w:color="auto" w:fill="FFFFFF"/>
        </w:rPr>
      </w:pPr>
      <w:r w:rsidRPr="00816A95">
        <w:rPr>
          <w:rFonts w:ascii="Times New Roman" w:hAnsi="Times New Roman" w:cs="Times New Roman"/>
          <w:color w:val="000000" w:themeColor="text1"/>
          <w:sz w:val="24"/>
          <w:szCs w:val="24"/>
          <w:shd w:val="clear" w:color="auto" w:fill="FFFFFF"/>
        </w:rPr>
        <w:t>Serch hynny, y ffordd ymlaen i ddisgyblion y CA2 yw defnyddio dull creu MPLl ar y cyd. Mae angen dilyniant trwy'r ysgol gyfan enwedig o'r CS i CA2. I gwblhau MPLl ar y cyd mae angen i'r dasg fod yn un ailadroddus megis genre neu fathemateg lluosi hir i sicrhau mae'r disgyblion yn ymwybodol o’r disgwyliadau a threfn mae'r dasg yn gorfod cael ei wneud. Os mae'r dasg yn un anghyfarwydd i'r disgyblion bydd angen addasu'r MPLl i fod yn un parod i sicrhau mae'r cynnwys yn cael ei wneud i lawn botensial y disgybl heb ddrysu ef/hi. Yn ogystal â hyn cytunaf a Hattie ac oherwydd mae angen i'r disgybl fod yn ymwybodol o nodweddion y dasg cyn mae ef/hi yn gallu cwblhau MPLl yn annibynnol neu ar y cyd.</w:t>
      </w:r>
      <w:r w:rsidR="00446472">
        <w:rPr>
          <w:rFonts w:ascii="Times New Roman" w:hAnsi="Times New Roman" w:cs="Times New Roman"/>
          <w:color w:val="000000" w:themeColor="text1"/>
          <w:sz w:val="24"/>
          <w:szCs w:val="24"/>
          <w:shd w:val="clear" w:color="auto" w:fill="FFFFFF"/>
        </w:rPr>
        <w:t xml:space="preserve">  </w:t>
      </w:r>
    </w:p>
    <w:p w:rsidR="00501F49" w:rsidRDefault="00501F49" w:rsidP="00EE19CF">
      <w:pPr>
        <w:spacing w:line="360" w:lineRule="auto"/>
        <w:rPr>
          <w:rFonts w:ascii="Times New Roman" w:hAnsi="Times New Roman" w:cs="Times New Roman"/>
          <w:i/>
          <w:color w:val="000000" w:themeColor="text1"/>
          <w:sz w:val="24"/>
          <w:szCs w:val="24"/>
          <w:shd w:val="clear" w:color="auto" w:fill="FFFFFF"/>
        </w:rPr>
      </w:pPr>
    </w:p>
    <w:p w:rsidR="00501F49" w:rsidRDefault="00501F49" w:rsidP="00EE19CF">
      <w:pPr>
        <w:spacing w:line="360" w:lineRule="auto"/>
        <w:rPr>
          <w:rFonts w:ascii="Times New Roman" w:hAnsi="Times New Roman" w:cs="Times New Roman"/>
          <w:i/>
          <w:color w:val="000000" w:themeColor="text1"/>
          <w:sz w:val="24"/>
          <w:szCs w:val="24"/>
          <w:shd w:val="clear" w:color="auto" w:fill="FFFFFF"/>
        </w:rPr>
      </w:pPr>
    </w:p>
    <w:p w:rsidR="00501F49" w:rsidRDefault="00501F49" w:rsidP="00EE19CF">
      <w:pPr>
        <w:spacing w:line="360" w:lineRule="auto"/>
        <w:rPr>
          <w:rFonts w:ascii="Times New Roman" w:hAnsi="Times New Roman" w:cs="Times New Roman"/>
          <w:i/>
          <w:color w:val="000000" w:themeColor="text1"/>
          <w:sz w:val="24"/>
          <w:szCs w:val="24"/>
          <w:shd w:val="clear" w:color="auto" w:fill="FFFFFF"/>
        </w:rPr>
      </w:pPr>
    </w:p>
    <w:p w:rsidR="00501F49" w:rsidRPr="00810492" w:rsidRDefault="00501F49" w:rsidP="00EE19CF">
      <w:pPr>
        <w:spacing w:line="360" w:lineRule="auto"/>
        <w:rPr>
          <w:rFonts w:ascii="Times New Roman" w:hAnsi="Times New Roman" w:cs="Times New Roman"/>
          <w:color w:val="000000"/>
          <w:sz w:val="24"/>
          <w:szCs w:val="24"/>
          <w:shd w:val="clear" w:color="auto" w:fill="FFFFFF"/>
        </w:rPr>
      </w:pPr>
    </w:p>
    <w:p w:rsidR="00733834" w:rsidRPr="00733834" w:rsidRDefault="00733834" w:rsidP="00733834"/>
    <w:p w:rsidR="008568F4" w:rsidRDefault="008568F4" w:rsidP="008568F4"/>
    <w:p w:rsidR="008568F4" w:rsidRDefault="008568F4" w:rsidP="008568F4"/>
    <w:p w:rsidR="008568F4" w:rsidRDefault="008568F4" w:rsidP="008568F4"/>
    <w:p w:rsidR="008568F4" w:rsidRDefault="008568F4" w:rsidP="008568F4"/>
    <w:p w:rsidR="008568F4" w:rsidRDefault="008568F4" w:rsidP="008568F4"/>
    <w:p w:rsidR="008568F4" w:rsidRDefault="008568F4" w:rsidP="008568F4"/>
    <w:p w:rsidR="008568F4" w:rsidRDefault="008568F4" w:rsidP="008568F4"/>
    <w:p w:rsidR="008568F4" w:rsidRDefault="008568F4" w:rsidP="008568F4">
      <w:r>
        <w:t>Rhestr cyfeirnodi</w:t>
      </w:r>
    </w:p>
    <w:p w:rsidR="008568F4" w:rsidRDefault="008568F4" w:rsidP="008568F4">
      <w:pPr>
        <w:tabs>
          <w:tab w:val="left" w:pos="7964"/>
        </w:tabs>
      </w:pPr>
      <w:r>
        <w:tab/>
      </w:r>
    </w:p>
    <w:p w:rsidR="002053A7" w:rsidRDefault="002053A7" w:rsidP="008568F4">
      <w:pPr>
        <w:tabs>
          <w:tab w:val="left" w:pos="7964"/>
        </w:tabs>
        <w:rPr>
          <w:rFonts w:ascii="Verdana" w:hAnsi="Verdana"/>
          <w:color w:val="000000"/>
          <w:sz w:val="18"/>
          <w:szCs w:val="18"/>
        </w:rPr>
      </w:pPr>
      <w:r>
        <w:rPr>
          <w:rFonts w:ascii="Verdana" w:hAnsi="Verdana"/>
          <w:color w:val="000000"/>
          <w:sz w:val="18"/>
          <w:szCs w:val="18"/>
        </w:rPr>
        <w:t>David Didau. (2014). </w:t>
      </w:r>
      <w:r>
        <w:rPr>
          <w:rFonts w:ascii="Verdana" w:hAnsi="Verdana"/>
          <w:i/>
          <w:iCs/>
          <w:color w:val="000000"/>
          <w:sz w:val="18"/>
          <w:szCs w:val="18"/>
        </w:rPr>
        <w:t>Why AFL might be going wrong, and what to do about it .</w:t>
      </w:r>
      <w:r>
        <w:rPr>
          <w:rFonts w:ascii="Verdana" w:hAnsi="Verdana"/>
          <w:color w:val="000000"/>
          <w:sz w:val="18"/>
          <w:szCs w:val="18"/>
        </w:rPr>
        <w:t> Available: https://learningspy.co.uk/myths/afl-might-wrong/. Last accessed 13.12.18.</w:t>
      </w:r>
    </w:p>
    <w:p w:rsidR="002053A7" w:rsidRPr="00733834" w:rsidRDefault="002053A7" w:rsidP="00733834">
      <w:r>
        <w:t>Grigg, R. (2010) Becoming an Outstanding Primary School Teacher, Harlow: Pearson, 2010.</w:t>
      </w:r>
    </w:p>
    <w:p w:rsidR="002053A7" w:rsidRDefault="002053A7" w:rsidP="00733834">
      <w:r>
        <w:t>Hatties, J. (2009) Visible Learning, Abingdon: Routledge.</w:t>
      </w:r>
    </w:p>
    <w:p w:rsidR="002053A7" w:rsidRDefault="002053A7" w:rsidP="00733834">
      <w:r>
        <w:t>Hayes, D. (2008) Foundations of Primary Teaching, 4th edn. London: David Fulton.</w:t>
      </w:r>
    </w:p>
    <w:p w:rsidR="002053A7" w:rsidRPr="00733834" w:rsidRDefault="002053A7" w:rsidP="00733834">
      <w:r>
        <w:rPr>
          <w:rFonts w:ascii="Verdana" w:hAnsi="Verdana"/>
          <w:color w:val="000000"/>
          <w:sz w:val="18"/>
          <w:szCs w:val="18"/>
        </w:rPr>
        <w:t>John Hattie. (2010). </w:t>
      </w:r>
      <w:r>
        <w:rPr>
          <w:rFonts w:ascii="Verdana" w:hAnsi="Verdana"/>
          <w:i/>
          <w:iCs/>
          <w:color w:val="000000"/>
          <w:sz w:val="18"/>
          <w:szCs w:val="18"/>
        </w:rPr>
        <w:t>Learning intentions and success criteria.</w:t>
      </w:r>
      <w:r>
        <w:rPr>
          <w:rFonts w:ascii="Verdana" w:hAnsi="Verdana"/>
          <w:color w:val="000000"/>
          <w:sz w:val="18"/>
          <w:szCs w:val="18"/>
        </w:rPr>
        <w:t> Available: https://www.stem.org.uk/resources/elibrary/resource/273227/john-hattie-learning-intentions-and-success-criteria. Last accessed 13.12.18.</w:t>
      </w:r>
    </w:p>
    <w:p w:rsidR="002053A7" w:rsidRDefault="002053A7" w:rsidP="008568F4">
      <w:pPr>
        <w:tabs>
          <w:tab w:val="left" w:pos="7964"/>
        </w:tabs>
      </w:pPr>
      <w:r>
        <w:rPr>
          <w:rFonts w:ascii="Verdana" w:hAnsi="Verdana"/>
          <w:color w:val="000000"/>
          <w:sz w:val="18"/>
          <w:szCs w:val="18"/>
        </w:rPr>
        <w:t>Llywodraeth Cymru. (2013). </w:t>
      </w:r>
      <w:r>
        <w:rPr>
          <w:rFonts w:ascii="Verdana" w:hAnsi="Verdana"/>
          <w:i/>
          <w:iCs/>
          <w:color w:val="000000"/>
          <w:sz w:val="18"/>
          <w:szCs w:val="18"/>
        </w:rPr>
        <w:t>Asesu ar gyfer dysgu a’r Fframwaith Llythrennedd a Rhifedd Cenedlaethol .</w:t>
      </w:r>
      <w:r>
        <w:rPr>
          <w:rFonts w:ascii="Verdana" w:hAnsi="Verdana"/>
          <w:color w:val="000000"/>
          <w:sz w:val="18"/>
          <w:szCs w:val="18"/>
        </w:rPr>
        <w:t> Available: http://learning.gov.wales/docs/learningwales/publications/131104-assessment-for-learning-and-the-nlnf-cy.pdf. Last accessed 13.12.18.</w:t>
      </w:r>
    </w:p>
    <w:p w:rsidR="002053A7" w:rsidRDefault="002053A7" w:rsidP="008568F4">
      <w:pPr>
        <w:tabs>
          <w:tab w:val="left" w:pos="7964"/>
        </w:tabs>
        <w:rPr>
          <w:rFonts w:ascii="Verdana" w:hAnsi="Verdana"/>
          <w:color w:val="000000"/>
          <w:sz w:val="18"/>
          <w:szCs w:val="18"/>
        </w:rPr>
      </w:pPr>
      <w:r>
        <w:rPr>
          <w:rFonts w:ascii="Verdana" w:hAnsi="Verdana"/>
          <w:color w:val="000000"/>
          <w:sz w:val="18"/>
          <w:szCs w:val="18"/>
        </w:rPr>
        <w:t>Montessori. (1995). </w:t>
      </w:r>
      <w:r>
        <w:rPr>
          <w:rFonts w:ascii="Verdana" w:hAnsi="Verdana"/>
          <w:i/>
          <w:iCs/>
          <w:color w:val="000000"/>
          <w:sz w:val="18"/>
          <w:szCs w:val="18"/>
        </w:rPr>
        <w:t>Some Words of Advice to Teachers.</w:t>
      </w:r>
      <w:r>
        <w:rPr>
          <w:rFonts w:ascii="Verdana" w:hAnsi="Verdana"/>
          <w:color w:val="000000"/>
          <w:sz w:val="18"/>
          <w:szCs w:val="18"/>
        </w:rPr>
        <w:t> Available: https://montessori-ami.org/resource-library/quotes/montessori-guide. Last accessed 13.12.18.</w:t>
      </w:r>
    </w:p>
    <w:p w:rsidR="002053A7" w:rsidRDefault="002053A7" w:rsidP="008568F4">
      <w:pPr>
        <w:tabs>
          <w:tab w:val="left" w:pos="7964"/>
        </w:tabs>
        <w:rPr>
          <w:rFonts w:ascii="Verdana" w:hAnsi="Verdana"/>
          <w:color w:val="000000"/>
          <w:sz w:val="18"/>
          <w:szCs w:val="18"/>
        </w:rPr>
      </w:pPr>
      <w:r>
        <w:rPr>
          <w:rFonts w:ascii="Verdana" w:hAnsi="Verdana"/>
          <w:color w:val="000000"/>
          <w:sz w:val="18"/>
          <w:szCs w:val="18"/>
        </w:rPr>
        <w:t>NZCER . (2015). </w:t>
      </w:r>
      <w:r>
        <w:rPr>
          <w:rFonts w:ascii="Verdana" w:hAnsi="Verdana"/>
          <w:i/>
          <w:iCs/>
          <w:color w:val="000000"/>
          <w:sz w:val="18"/>
          <w:szCs w:val="18"/>
        </w:rPr>
        <w:t>Formative Assessment.</w:t>
      </w:r>
      <w:r>
        <w:rPr>
          <w:rFonts w:ascii="Verdana" w:hAnsi="Verdana"/>
          <w:color w:val="000000"/>
          <w:sz w:val="18"/>
          <w:szCs w:val="18"/>
        </w:rPr>
        <w:t> Available: https://www.nzcer.org.nz/research. Last accessed 13.12.18.</w:t>
      </w:r>
    </w:p>
    <w:p w:rsidR="002053A7" w:rsidRDefault="002053A7" w:rsidP="008568F4">
      <w:pPr>
        <w:tabs>
          <w:tab w:val="left" w:pos="7964"/>
        </w:tabs>
        <w:rPr>
          <w:rFonts w:ascii="Verdana" w:hAnsi="Verdana"/>
          <w:color w:val="000000"/>
          <w:sz w:val="18"/>
          <w:szCs w:val="18"/>
        </w:rPr>
      </w:pPr>
      <w:r>
        <w:rPr>
          <w:rFonts w:ascii="Verdana" w:hAnsi="Verdana"/>
          <w:color w:val="000000"/>
          <w:sz w:val="18"/>
          <w:szCs w:val="18"/>
        </w:rPr>
        <w:t>P.Black and D. William. (1998). Inside the Black Box: Raising Standards Through Classroom Assessment . </w:t>
      </w:r>
      <w:r>
        <w:rPr>
          <w:rFonts w:ascii="Verdana" w:hAnsi="Verdana"/>
          <w:i/>
          <w:iCs/>
          <w:color w:val="000000"/>
          <w:sz w:val="18"/>
          <w:szCs w:val="18"/>
        </w:rPr>
        <w:t>RAISING the standards of learning</w:t>
      </w:r>
      <w:r>
        <w:rPr>
          <w:rFonts w:ascii="Verdana" w:hAnsi="Verdana"/>
          <w:color w:val="000000"/>
          <w:sz w:val="18"/>
          <w:szCs w:val="18"/>
        </w:rPr>
        <w:t>. 1 (1), 1-3.</w:t>
      </w:r>
    </w:p>
    <w:p w:rsidR="002053A7" w:rsidRDefault="002053A7" w:rsidP="00733834">
      <w:r>
        <w:t>Welsh Assembly Government. (2009) Becoming a Qualified Teacher Handbook of Guidance 017/2009 (2009), Cardiff: WAG.</w:t>
      </w:r>
    </w:p>
    <w:p w:rsidR="002053A7" w:rsidRDefault="002053A7" w:rsidP="00733834">
      <w:r>
        <w:t>Wragg, E.C. (2010) Assessment and Learning in the Primary School, London: Routledge Falmer.</w:t>
      </w:r>
    </w:p>
    <w:p w:rsidR="00446472" w:rsidRDefault="00446472" w:rsidP="00733834"/>
    <w:p w:rsidR="00816A95" w:rsidRDefault="00816A95" w:rsidP="00733834"/>
    <w:p w:rsidR="00AA291F" w:rsidRDefault="00AA291F" w:rsidP="00733834"/>
    <w:p w:rsidR="00AA291F" w:rsidRDefault="00AA291F" w:rsidP="00733834"/>
    <w:p w:rsidR="00AA291F" w:rsidRDefault="00AA291F" w:rsidP="00733834"/>
    <w:p w:rsidR="008568F4" w:rsidRDefault="008568F4" w:rsidP="00AA291F"/>
    <w:p w:rsidR="008568F4" w:rsidRDefault="008568F4" w:rsidP="00AA291F"/>
    <w:p w:rsidR="008568F4" w:rsidRDefault="008568F4" w:rsidP="00AA291F"/>
    <w:p w:rsidR="008568F4" w:rsidRDefault="008568F4" w:rsidP="00AA291F"/>
    <w:p w:rsidR="008568F4" w:rsidRDefault="008568F4" w:rsidP="00AA291F"/>
    <w:p w:rsidR="008568F4" w:rsidRDefault="008568F4" w:rsidP="00AA291F"/>
    <w:p w:rsidR="008568F4" w:rsidRDefault="008568F4" w:rsidP="00AA291F"/>
    <w:p w:rsidR="008568F4" w:rsidRDefault="008568F4" w:rsidP="00AA291F"/>
    <w:p w:rsidR="008568F4" w:rsidRDefault="008568F4" w:rsidP="00AA291F"/>
    <w:p w:rsidR="008568F4" w:rsidRDefault="008568F4" w:rsidP="00AA291F"/>
    <w:p w:rsidR="008568F4" w:rsidRDefault="008568F4" w:rsidP="00AA291F"/>
    <w:p w:rsidR="008568F4" w:rsidRDefault="008568F4" w:rsidP="00AA291F"/>
    <w:p w:rsidR="00AA291F" w:rsidRDefault="00AA291F" w:rsidP="00AA291F">
      <w:r>
        <w:t xml:space="preserve">Atodiad 1 </w:t>
      </w:r>
    </w:p>
    <w:p w:rsidR="00AA291F" w:rsidRDefault="00AA291F" w:rsidP="00733834">
      <w:r>
        <w:rPr>
          <w:noProof/>
          <w:lang w:eastAsia="en-GB"/>
        </w:rPr>
        <w:drawing>
          <wp:inline distT="0" distB="0" distL="0" distR="0">
            <wp:extent cx="5731510" cy="4756176"/>
            <wp:effectExtent l="19050" t="0" r="2540" b="0"/>
            <wp:docPr id="1" name="Picture 1" descr="Image result for formative assess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ormative assessment"/>
                    <pic:cNvPicPr>
                      <a:picLocks noChangeAspect="1" noChangeArrowheads="1"/>
                    </pic:cNvPicPr>
                  </pic:nvPicPr>
                  <pic:blipFill>
                    <a:blip r:embed="rId7" cstate="print"/>
                    <a:srcRect/>
                    <a:stretch>
                      <a:fillRect/>
                    </a:stretch>
                  </pic:blipFill>
                  <pic:spPr bwMode="auto">
                    <a:xfrm>
                      <a:off x="0" y="0"/>
                      <a:ext cx="5731510" cy="4756176"/>
                    </a:xfrm>
                    <a:prstGeom prst="rect">
                      <a:avLst/>
                    </a:prstGeom>
                    <a:noFill/>
                    <a:ln w="9525">
                      <a:noFill/>
                      <a:miter lim="800000"/>
                      <a:headEnd/>
                      <a:tailEnd/>
                    </a:ln>
                  </pic:spPr>
                </pic:pic>
              </a:graphicData>
            </a:graphic>
          </wp:inline>
        </w:drawing>
      </w:r>
    </w:p>
    <w:p w:rsidR="00AA291F" w:rsidRDefault="00AA291F" w:rsidP="00733834"/>
    <w:p w:rsidR="00883E6C" w:rsidRDefault="00883E6C" w:rsidP="00883E6C">
      <w:pPr>
        <w:tabs>
          <w:tab w:val="left" w:pos="6262"/>
        </w:tabs>
      </w:pPr>
      <w:r>
        <w:lastRenderedPageBreak/>
        <w:t>Atodiad 2</w:t>
      </w:r>
    </w:p>
    <w:p w:rsidR="00E6047D" w:rsidRDefault="00E6047D" w:rsidP="00810492">
      <w:pPr>
        <w:tabs>
          <w:tab w:val="left" w:pos="6262"/>
        </w:tabs>
      </w:pPr>
    </w:p>
    <w:p w:rsidR="00E6047D" w:rsidRDefault="00E6047D" w:rsidP="00810492">
      <w:pPr>
        <w:tabs>
          <w:tab w:val="left" w:pos="6262"/>
        </w:tabs>
      </w:pPr>
    </w:p>
    <w:p w:rsidR="00E6047D" w:rsidRDefault="00E6047D" w:rsidP="00810492">
      <w:pPr>
        <w:tabs>
          <w:tab w:val="left" w:pos="6262"/>
        </w:tabs>
      </w:pPr>
    </w:p>
    <w:p w:rsidR="00E6047D" w:rsidRDefault="00E6047D" w:rsidP="00810492">
      <w:pPr>
        <w:tabs>
          <w:tab w:val="left" w:pos="6262"/>
        </w:tabs>
      </w:pPr>
    </w:p>
    <w:p w:rsidR="00E6047D" w:rsidRDefault="00E6047D" w:rsidP="00810492">
      <w:pPr>
        <w:tabs>
          <w:tab w:val="left" w:pos="6262"/>
        </w:tabs>
      </w:pPr>
    </w:p>
    <w:p w:rsidR="00E6047D" w:rsidRDefault="00E6047D" w:rsidP="00810492">
      <w:pPr>
        <w:tabs>
          <w:tab w:val="left" w:pos="6262"/>
        </w:tabs>
      </w:pPr>
    </w:p>
    <w:p w:rsidR="00E6047D" w:rsidRDefault="00E6047D" w:rsidP="00810492">
      <w:pPr>
        <w:tabs>
          <w:tab w:val="left" w:pos="6262"/>
        </w:tabs>
      </w:pPr>
    </w:p>
    <w:p w:rsidR="00816A95" w:rsidRDefault="00816A95" w:rsidP="00810492">
      <w:pPr>
        <w:tabs>
          <w:tab w:val="left" w:pos="6262"/>
        </w:tabs>
      </w:pPr>
    </w:p>
    <w:p w:rsidR="00816A95" w:rsidRDefault="00816A95" w:rsidP="00810492">
      <w:pPr>
        <w:tabs>
          <w:tab w:val="left" w:pos="6262"/>
        </w:tabs>
      </w:pPr>
    </w:p>
    <w:p w:rsidR="00816A95" w:rsidRDefault="00816A95" w:rsidP="00810492">
      <w:pPr>
        <w:tabs>
          <w:tab w:val="left" w:pos="6262"/>
        </w:tabs>
      </w:pPr>
    </w:p>
    <w:p w:rsidR="00816A95" w:rsidRPr="00883E6C" w:rsidRDefault="00816A95" w:rsidP="00810492">
      <w:pPr>
        <w:tabs>
          <w:tab w:val="left" w:pos="6262"/>
        </w:tabs>
        <w:rPr>
          <w:color w:val="FFFFFF" w:themeColor="background1"/>
        </w:rPr>
      </w:pPr>
    </w:p>
    <w:p w:rsidR="00E6047D" w:rsidRPr="00883E6C" w:rsidRDefault="00E6047D" w:rsidP="00810492">
      <w:pPr>
        <w:tabs>
          <w:tab w:val="left" w:pos="6262"/>
        </w:tabs>
        <w:rPr>
          <w:color w:val="FFFFFF" w:themeColor="background1"/>
        </w:rPr>
      </w:pPr>
      <w:r w:rsidRPr="00883E6C">
        <w:rPr>
          <w:color w:val="FFFFFF" w:themeColor="background1"/>
        </w:rPr>
        <w:t>Atodiad 2</w:t>
      </w:r>
    </w:p>
    <w:tbl>
      <w:tblPr>
        <w:tblStyle w:val="TableGrid"/>
        <w:tblpPr w:leftFromText="180" w:rightFromText="180" w:vertAnchor="page" w:horzAnchor="margin" w:tblpY="2188"/>
        <w:tblW w:w="0" w:type="auto"/>
        <w:tblLook w:val="04A0"/>
      </w:tblPr>
      <w:tblGrid>
        <w:gridCol w:w="7407"/>
        <w:gridCol w:w="1576"/>
      </w:tblGrid>
      <w:tr w:rsidR="00E6047D" w:rsidTr="00883E6C">
        <w:trPr>
          <w:trHeight w:val="1266"/>
        </w:trPr>
        <w:tc>
          <w:tcPr>
            <w:tcW w:w="7407" w:type="dxa"/>
          </w:tcPr>
          <w:p w:rsidR="00E6047D" w:rsidRDefault="00203EC8" w:rsidP="00883E6C">
            <w:pPr>
              <w:tabs>
                <w:tab w:val="left" w:pos="6262"/>
              </w:tabs>
              <w:jc w:val="center"/>
            </w:pPr>
            <w:r>
              <w:t>Meini Prawf Llwyddiant</w:t>
            </w:r>
          </w:p>
          <w:p w:rsidR="00203EC8" w:rsidRDefault="00203EC8" w:rsidP="00883E6C">
            <w:pPr>
              <w:tabs>
                <w:tab w:val="left" w:pos="6262"/>
              </w:tabs>
              <w:jc w:val="center"/>
            </w:pPr>
            <w:r>
              <w:t>13.12.18</w:t>
            </w:r>
          </w:p>
        </w:tc>
        <w:tc>
          <w:tcPr>
            <w:tcW w:w="1576" w:type="dxa"/>
          </w:tcPr>
          <w:p w:rsidR="00E6047D" w:rsidRDefault="00E6047D" w:rsidP="00883E6C">
            <w:pPr>
              <w:tabs>
                <w:tab w:val="left" w:pos="6262"/>
              </w:tabs>
            </w:pPr>
          </w:p>
        </w:tc>
      </w:tr>
      <w:tr w:rsidR="00E6047D" w:rsidTr="00883E6C">
        <w:trPr>
          <w:trHeight w:val="1334"/>
        </w:trPr>
        <w:tc>
          <w:tcPr>
            <w:tcW w:w="7407" w:type="dxa"/>
          </w:tcPr>
          <w:p w:rsidR="00E6047D" w:rsidRDefault="00E6047D" w:rsidP="00883E6C">
            <w:pPr>
              <w:tabs>
                <w:tab w:val="left" w:pos="6262"/>
              </w:tabs>
            </w:pPr>
          </w:p>
        </w:tc>
        <w:tc>
          <w:tcPr>
            <w:tcW w:w="1576" w:type="dxa"/>
          </w:tcPr>
          <w:p w:rsidR="00E6047D" w:rsidRDefault="00E6047D" w:rsidP="00883E6C">
            <w:pPr>
              <w:tabs>
                <w:tab w:val="left" w:pos="6262"/>
              </w:tabs>
            </w:pPr>
            <w:r>
              <w:rPr>
                <w:noProof/>
                <w:lang w:eastAsia="en-GB"/>
              </w:rPr>
              <w:drawing>
                <wp:anchor distT="0" distB="0" distL="114300" distR="114300" simplePos="0" relativeHeight="251666432" behindDoc="1" locked="0" layoutInCell="1" allowOverlap="1">
                  <wp:simplePos x="0" y="0"/>
                  <wp:positionH relativeFrom="column">
                    <wp:posOffset>120015</wp:posOffset>
                  </wp:positionH>
                  <wp:positionV relativeFrom="paragraph">
                    <wp:posOffset>167005</wp:posOffset>
                  </wp:positionV>
                  <wp:extent cx="498475" cy="499745"/>
                  <wp:effectExtent l="19050" t="0" r="0" b="0"/>
                  <wp:wrapTight wrapText="bothSides">
                    <wp:wrapPolygon edited="0">
                      <wp:start x="-825" y="0"/>
                      <wp:lineTo x="-825" y="20584"/>
                      <wp:lineTo x="21462" y="20584"/>
                      <wp:lineTo x="21462" y="0"/>
                      <wp:lineTo x="-825" y="0"/>
                    </wp:wrapPolygon>
                  </wp:wrapTight>
                  <wp:docPr id="8" name="Picture 9" descr="Image result for white smiley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white smiley face"/>
                          <pic:cNvPicPr>
                            <a:picLocks noChangeAspect="1" noChangeArrowheads="1"/>
                          </pic:cNvPicPr>
                        </pic:nvPicPr>
                        <pic:blipFill>
                          <a:blip r:embed="rId8" cstate="print"/>
                          <a:srcRect/>
                          <a:stretch>
                            <a:fillRect/>
                          </a:stretch>
                        </pic:blipFill>
                        <pic:spPr bwMode="auto">
                          <a:xfrm>
                            <a:off x="0" y="0"/>
                            <a:ext cx="498475" cy="499745"/>
                          </a:xfrm>
                          <a:prstGeom prst="rect">
                            <a:avLst/>
                          </a:prstGeom>
                          <a:noFill/>
                          <a:ln w="9525">
                            <a:noFill/>
                            <a:miter lim="800000"/>
                            <a:headEnd/>
                            <a:tailEnd/>
                          </a:ln>
                        </pic:spPr>
                      </pic:pic>
                    </a:graphicData>
                  </a:graphic>
                </wp:anchor>
              </w:drawing>
            </w:r>
          </w:p>
        </w:tc>
      </w:tr>
    </w:tbl>
    <w:p w:rsidR="00E6047D" w:rsidRDefault="00E6047D" w:rsidP="00810492">
      <w:pPr>
        <w:tabs>
          <w:tab w:val="left" w:pos="6262"/>
        </w:tabs>
      </w:pPr>
    </w:p>
    <w:p w:rsidR="00E6047D" w:rsidRDefault="00E6047D" w:rsidP="00810492">
      <w:pPr>
        <w:tabs>
          <w:tab w:val="left" w:pos="6262"/>
        </w:tabs>
      </w:pPr>
    </w:p>
    <w:p w:rsidR="00E6047D" w:rsidRDefault="00E6047D" w:rsidP="00810492">
      <w:pPr>
        <w:tabs>
          <w:tab w:val="left" w:pos="6262"/>
        </w:tabs>
      </w:pPr>
    </w:p>
    <w:p w:rsidR="00E6047D" w:rsidRDefault="00E6047D" w:rsidP="00810492">
      <w:pPr>
        <w:tabs>
          <w:tab w:val="left" w:pos="6262"/>
        </w:tabs>
      </w:pPr>
    </w:p>
    <w:p w:rsidR="00E6047D" w:rsidRDefault="00E6047D" w:rsidP="00810492">
      <w:pPr>
        <w:tabs>
          <w:tab w:val="left" w:pos="6262"/>
        </w:tabs>
      </w:pPr>
    </w:p>
    <w:p w:rsidR="00E6047D" w:rsidRDefault="00E6047D" w:rsidP="00810492">
      <w:pPr>
        <w:tabs>
          <w:tab w:val="left" w:pos="6262"/>
        </w:tabs>
      </w:pPr>
    </w:p>
    <w:p w:rsidR="00E6047D" w:rsidRDefault="00E6047D" w:rsidP="00810492">
      <w:pPr>
        <w:tabs>
          <w:tab w:val="left" w:pos="6262"/>
        </w:tabs>
      </w:pPr>
    </w:p>
    <w:p w:rsidR="00E6047D" w:rsidRDefault="00E6047D" w:rsidP="00810492">
      <w:pPr>
        <w:tabs>
          <w:tab w:val="left" w:pos="6262"/>
        </w:tabs>
      </w:pPr>
    </w:p>
    <w:p w:rsidR="00E6047D" w:rsidRDefault="00E6047D" w:rsidP="00810492">
      <w:pPr>
        <w:tabs>
          <w:tab w:val="left" w:pos="6262"/>
        </w:tabs>
      </w:pPr>
    </w:p>
    <w:p w:rsidR="00E6047D" w:rsidRDefault="00E6047D" w:rsidP="00810492">
      <w:pPr>
        <w:tabs>
          <w:tab w:val="left" w:pos="6262"/>
        </w:tabs>
      </w:pPr>
    </w:p>
    <w:p w:rsidR="00E6047D" w:rsidRDefault="00E6047D" w:rsidP="00810492">
      <w:pPr>
        <w:tabs>
          <w:tab w:val="left" w:pos="6262"/>
        </w:tabs>
      </w:pPr>
    </w:p>
    <w:p w:rsidR="00E6047D" w:rsidRDefault="00E6047D" w:rsidP="00810492">
      <w:pPr>
        <w:tabs>
          <w:tab w:val="left" w:pos="6262"/>
        </w:tabs>
      </w:pPr>
    </w:p>
    <w:p w:rsidR="00E6047D" w:rsidRDefault="00E6047D" w:rsidP="00810492">
      <w:pPr>
        <w:tabs>
          <w:tab w:val="left" w:pos="6262"/>
        </w:tabs>
      </w:pPr>
    </w:p>
    <w:p w:rsidR="00E6047D" w:rsidRDefault="00E6047D" w:rsidP="00810492">
      <w:pPr>
        <w:tabs>
          <w:tab w:val="left" w:pos="6262"/>
        </w:tabs>
      </w:pPr>
    </w:p>
    <w:p w:rsidR="00E6047D" w:rsidRDefault="00E6047D" w:rsidP="00810492">
      <w:pPr>
        <w:tabs>
          <w:tab w:val="left" w:pos="6262"/>
        </w:tabs>
      </w:pPr>
    </w:p>
    <w:p w:rsidR="00E6047D" w:rsidRDefault="00E6047D" w:rsidP="00810492">
      <w:pPr>
        <w:tabs>
          <w:tab w:val="left" w:pos="6262"/>
        </w:tabs>
      </w:pPr>
    </w:p>
    <w:p w:rsidR="00E6047D" w:rsidRDefault="00E6047D" w:rsidP="00810492">
      <w:pPr>
        <w:tabs>
          <w:tab w:val="left" w:pos="6262"/>
        </w:tabs>
      </w:pPr>
    </w:p>
    <w:p w:rsidR="00883E6C" w:rsidRDefault="00883E6C" w:rsidP="00810492">
      <w:pPr>
        <w:tabs>
          <w:tab w:val="left" w:pos="6262"/>
        </w:tabs>
      </w:pPr>
    </w:p>
    <w:p w:rsidR="00883E6C" w:rsidRDefault="00883E6C" w:rsidP="00810492">
      <w:pPr>
        <w:tabs>
          <w:tab w:val="left" w:pos="6262"/>
        </w:tabs>
      </w:pPr>
    </w:p>
    <w:p w:rsidR="00883E6C" w:rsidRDefault="00883E6C" w:rsidP="00810492">
      <w:pPr>
        <w:tabs>
          <w:tab w:val="left" w:pos="6262"/>
        </w:tabs>
      </w:pPr>
    </w:p>
    <w:p w:rsidR="00883E6C" w:rsidRDefault="00883E6C" w:rsidP="00810492">
      <w:pPr>
        <w:tabs>
          <w:tab w:val="left" w:pos="6262"/>
        </w:tabs>
      </w:pPr>
    </w:p>
    <w:p w:rsidR="00883E6C" w:rsidRDefault="00883E6C" w:rsidP="00810492">
      <w:pPr>
        <w:tabs>
          <w:tab w:val="left" w:pos="6262"/>
        </w:tabs>
      </w:pPr>
    </w:p>
    <w:p w:rsidR="00816A95" w:rsidRDefault="00501F49" w:rsidP="00810492">
      <w:pPr>
        <w:tabs>
          <w:tab w:val="left" w:pos="6262"/>
        </w:tabs>
      </w:pPr>
      <w:r>
        <w:t>Atodiad 3</w:t>
      </w:r>
      <w:r w:rsidR="00810492">
        <w:tab/>
      </w:r>
    </w:p>
    <w:p w:rsidR="00816A95" w:rsidRDefault="00816A95" w:rsidP="00810492">
      <w:pPr>
        <w:tabs>
          <w:tab w:val="left" w:pos="6262"/>
        </w:tabs>
      </w:pPr>
    </w:p>
    <w:p w:rsidR="00816A95" w:rsidRDefault="00816A95" w:rsidP="00810492">
      <w:pPr>
        <w:tabs>
          <w:tab w:val="left" w:pos="6262"/>
        </w:tabs>
      </w:pPr>
    </w:p>
    <w:p w:rsidR="00AA291F" w:rsidRDefault="00810492" w:rsidP="00810492">
      <w:pPr>
        <w:tabs>
          <w:tab w:val="left" w:pos="6262"/>
        </w:tabs>
      </w:pPr>
      <w:r>
        <w:rPr>
          <w:noProof/>
          <w:lang w:eastAsia="en-GB"/>
        </w:rPr>
        <w:drawing>
          <wp:inline distT="0" distB="0" distL="0" distR="0">
            <wp:extent cx="5029200" cy="3615055"/>
            <wp:effectExtent l="19050" t="0" r="0" b="0"/>
            <wp:docPr id="4" name="Picture 4" descr="screen-shot-2013-07-18-at-10-48-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reen-shot-2013-07-18-at-10-48-25"/>
                    <pic:cNvPicPr>
                      <a:picLocks noChangeAspect="1" noChangeArrowheads="1"/>
                    </pic:cNvPicPr>
                  </pic:nvPicPr>
                  <pic:blipFill>
                    <a:blip r:embed="rId9" cstate="print"/>
                    <a:srcRect/>
                    <a:stretch>
                      <a:fillRect/>
                    </a:stretch>
                  </pic:blipFill>
                  <pic:spPr bwMode="auto">
                    <a:xfrm>
                      <a:off x="0" y="0"/>
                      <a:ext cx="5029200" cy="3615055"/>
                    </a:xfrm>
                    <a:prstGeom prst="rect">
                      <a:avLst/>
                    </a:prstGeom>
                    <a:noFill/>
                    <a:ln w="9525">
                      <a:noFill/>
                      <a:miter lim="800000"/>
                      <a:headEnd/>
                      <a:tailEnd/>
                    </a:ln>
                  </pic:spPr>
                </pic:pic>
              </a:graphicData>
            </a:graphic>
          </wp:inline>
        </w:drawing>
      </w:r>
    </w:p>
    <w:p w:rsidR="00AA291F" w:rsidRDefault="00AA291F" w:rsidP="00733834"/>
    <w:p w:rsidR="00AA291F" w:rsidRDefault="00AA291F" w:rsidP="00733834"/>
    <w:p w:rsidR="00AA291F" w:rsidRPr="00733834" w:rsidRDefault="00AA291F" w:rsidP="00733834"/>
    <w:p w:rsidR="00733834" w:rsidRPr="00733834" w:rsidRDefault="00733834" w:rsidP="00733834"/>
    <w:p w:rsidR="00733834" w:rsidRPr="00733834" w:rsidRDefault="00733834" w:rsidP="00733834"/>
    <w:p w:rsidR="00AA291F" w:rsidRDefault="00AA291F" w:rsidP="00733834"/>
    <w:p w:rsidR="00AA291F" w:rsidRDefault="00AA291F" w:rsidP="00733834"/>
    <w:p w:rsidR="00AA291F" w:rsidRDefault="00AA291F" w:rsidP="00733834"/>
    <w:p w:rsidR="00AA291F" w:rsidRDefault="00AA291F" w:rsidP="00733834"/>
    <w:p w:rsidR="00501F49" w:rsidRDefault="00501F49" w:rsidP="00733834"/>
    <w:p w:rsidR="00501F49" w:rsidRDefault="00501F49" w:rsidP="00733834"/>
    <w:p w:rsidR="00883E6C" w:rsidRDefault="00883E6C" w:rsidP="00733834"/>
    <w:p w:rsidR="00883E6C" w:rsidRDefault="00883E6C" w:rsidP="00733834"/>
    <w:p w:rsidR="00883E6C" w:rsidRDefault="00883E6C" w:rsidP="00733834"/>
    <w:p w:rsidR="00883E6C" w:rsidRDefault="00883E6C" w:rsidP="00733834"/>
    <w:p w:rsidR="00883E6C" w:rsidRDefault="00883E6C" w:rsidP="00733834"/>
    <w:p w:rsidR="00883E6C" w:rsidRDefault="00883E6C" w:rsidP="00733834"/>
    <w:p w:rsidR="00501F49" w:rsidRDefault="00816A95" w:rsidP="00733834">
      <w:r>
        <w:t>Atodiad 4</w:t>
      </w:r>
    </w:p>
    <w:p w:rsidR="00501F49" w:rsidRDefault="00501F49" w:rsidP="00733834"/>
    <w:p w:rsidR="00501F49" w:rsidRDefault="00883E6C" w:rsidP="00733834">
      <w:r>
        <w:rPr>
          <w:noProof/>
          <w:lang w:eastAsia="en-GB"/>
        </w:rPr>
        <w:drawing>
          <wp:anchor distT="0" distB="0" distL="114300" distR="114300" simplePos="0" relativeHeight="251667456" behindDoc="1" locked="0" layoutInCell="1" allowOverlap="1">
            <wp:simplePos x="0" y="0"/>
            <wp:positionH relativeFrom="column">
              <wp:posOffset>104775</wp:posOffset>
            </wp:positionH>
            <wp:positionV relativeFrom="paragraph">
              <wp:posOffset>289560</wp:posOffset>
            </wp:positionV>
            <wp:extent cx="3369310" cy="2527300"/>
            <wp:effectExtent l="19050" t="0" r="2540" b="0"/>
            <wp:wrapTight wrapText="bothSides">
              <wp:wrapPolygon edited="0">
                <wp:start x="-122" y="0"/>
                <wp:lineTo x="-122" y="21491"/>
                <wp:lineTo x="21616" y="21491"/>
                <wp:lineTo x="21616" y="0"/>
                <wp:lineTo x="-122" y="0"/>
              </wp:wrapPolygon>
            </wp:wrapTight>
            <wp:docPr id="3" name="Picture 3" descr="C:\Users\Megan\Downloads\imag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egan\Downloads\image1.JPG"/>
                    <pic:cNvPicPr>
                      <a:picLocks noChangeAspect="1" noChangeArrowheads="1"/>
                    </pic:cNvPicPr>
                  </pic:nvPicPr>
                  <pic:blipFill>
                    <a:blip r:embed="rId10" cstate="print"/>
                    <a:srcRect/>
                    <a:stretch>
                      <a:fillRect/>
                    </a:stretch>
                  </pic:blipFill>
                  <pic:spPr bwMode="auto">
                    <a:xfrm>
                      <a:off x="0" y="0"/>
                      <a:ext cx="3369310" cy="2527300"/>
                    </a:xfrm>
                    <a:prstGeom prst="rect">
                      <a:avLst/>
                    </a:prstGeom>
                    <a:noFill/>
                    <a:ln w="9525">
                      <a:noFill/>
                      <a:miter lim="800000"/>
                      <a:headEnd/>
                      <a:tailEnd/>
                    </a:ln>
                  </pic:spPr>
                </pic:pic>
              </a:graphicData>
            </a:graphic>
          </wp:anchor>
        </w:drawing>
      </w:r>
    </w:p>
    <w:p w:rsidR="00501F49" w:rsidRDefault="00501F49" w:rsidP="00733834"/>
    <w:p w:rsidR="000E629E" w:rsidRPr="00733834" w:rsidRDefault="00883E6C" w:rsidP="00733834">
      <w:pPr>
        <w:tabs>
          <w:tab w:val="left" w:pos="7964"/>
        </w:tabs>
      </w:pPr>
      <w:r>
        <w:rPr>
          <w:noProof/>
          <w:lang w:eastAsia="en-GB"/>
        </w:rPr>
        <w:drawing>
          <wp:anchor distT="0" distB="0" distL="114300" distR="114300" simplePos="0" relativeHeight="251668480" behindDoc="1" locked="0" layoutInCell="1" allowOverlap="1">
            <wp:simplePos x="0" y="0"/>
            <wp:positionH relativeFrom="column">
              <wp:posOffset>-3485515</wp:posOffset>
            </wp:positionH>
            <wp:positionV relativeFrom="paragraph">
              <wp:posOffset>2386965</wp:posOffset>
            </wp:positionV>
            <wp:extent cx="3112135" cy="2328545"/>
            <wp:effectExtent l="19050" t="0" r="0" b="0"/>
            <wp:wrapTight wrapText="bothSides">
              <wp:wrapPolygon edited="0">
                <wp:start x="-132" y="0"/>
                <wp:lineTo x="-132" y="21382"/>
                <wp:lineTo x="21552" y="21382"/>
                <wp:lineTo x="21552" y="0"/>
                <wp:lineTo x="-132" y="0"/>
              </wp:wrapPolygon>
            </wp:wrapTight>
            <wp:docPr id="2" name="Picture 4" descr="C:\Users\Megan\Downloads\imag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egan\Downloads\image2.JPG"/>
                    <pic:cNvPicPr>
                      <a:picLocks noChangeAspect="1" noChangeArrowheads="1"/>
                    </pic:cNvPicPr>
                  </pic:nvPicPr>
                  <pic:blipFill>
                    <a:blip r:embed="rId11" cstate="print"/>
                    <a:srcRect/>
                    <a:stretch>
                      <a:fillRect/>
                    </a:stretch>
                  </pic:blipFill>
                  <pic:spPr bwMode="auto">
                    <a:xfrm>
                      <a:off x="0" y="0"/>
                      <a:ext cx="3112135" cy="2328545"/>
                    </a:xfrm>
                    <a:prstGeom prst="rect">
                      <a:avLst/>
                    </a:prstGeom>
                    <a:noFill/>
                    <a:ln w="9525">
                      <a:noFill/>
                      <a:miter lim="800000"/>
                      <a:headEnd/>
                      <a:tailEnd/>
                    </a:ln>
                  </pic:spPr>
                </pic:pic>
              </a:graphicData>
            </a:graphic>
          </wp:anchor>
        </w:drawing>
      </w:r>
    </w:p>
    <w:sectPr w:rsidR="000E629E" w:rsidRPr="00733834" w:rsidSect="00CE0F50">
      <w:foot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D7BD7" w:rsidRDefault="00AD7BD7" w:rsidP="00501F49">
      <w:pPr>
        <w:spacing w:after="0" w:line="240" w:lineRule="auto"/>
      </w:pPr>
      <w:r>
        <w:separator/>
      </w:r>
    </w:p>
  </w:endnote>
  <w:endnote w:type="continuationSeparator" w:id="0">
    <w:p w:rsidR="00AD7BD7" w:rsidRDefault="00AD7BD7" w:rsidP="00501F4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82897999"/>
      <w:docPartObj>
        <w:docPartGallery w:val="Page Numbers (Bottom of Page)"/>
        <w:docPartUnique/>
      </w:docPartObj>
    </w:sdtPr>
    <w:sdtContent>
      <w:p w:rsidR="00AD7BD7" w:rsidRDefault="00EF70FC">
        <w:pPr>
          <w:pStyle w:val="Footer"/>
          <w:jc w:val="center"/>
        </w:pPr>
        <w:fldSimple w:instr=" PAGE   \* MERGEFORMAT ">
          <w:r w:rsidR="00883E6C">
            <w:rPr>
              <w:noProof/>
            </w:rPr>
            <w:t>1</w:t>
          </w:r>
        </w:fldSimple>
      </w:p>
    </w:sdtContent>
  </w:sdt>
  <w:p w:rsidR="00AD7BD7" w:rsidRDefault="00AD7BD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D7BD7" w:rsidRDefault="00AD7BD7" w:rsidP="00501F49">
      <w:pPr>
        <w:spacing w:after="0" w:line="240" w:lineRule="auto"/>
      </w:pPr>
      <w:r>
        <w:separator/>
      </w:r>
    </w:p>
  </w:footnote>
  <w:footnote w:type="continuationSeparator" w:id="0">
    <w:p w:rsidR="00AD7BD7" w:rsidRDefault="00AD7BD7" w:rsidP="00501F4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1"/>
    <w:footnote w:id="0"/>
  </w:footnotePr>
  <w:endnotePr>
    <w:endnote w:id="-1"/>
    <w:endnote w:id="0"/>
  </w:endnotePr>
  <w:compat/>
  <w:rsids>
    <w:rsidRoot w:val="001C5B64"/>
    <w:rsid w:val="000703DB"/>
    <w:rsid w:val="00077340"/>
    <w:rsid w:val="000B0F3C"/>
    <w:rsid w:val="000D05AC"/>
    <w:rsid w:val="000D140E"/>
    <w:rsid w:val="000E629E"/>
    <w:rsid w:val="00152F79"/>
    <w:rsid w:val="0017148B"/>
    <w:rsid w:val="001B28D3"/>
    <w:rsid w:val="001C4E8C"/>
    <w:rsid w:val="001C5B64"/>
    <w:rsid w:val="001C5FB4"/>
    <w:rsid w:val="002016A5"/>
    <w:rsid w:val="00203EC8"/>
    <w:rsid w:val="002053A7"/>
    <w:rsid w:val="0022672C"/>
    <w:rsid w:val="00314EFC"/>
    <w:rsid w:val="00397F10"/>
    <w:rsid w:val="003C0F6F"/>
    <w:rsid w:val="003D5FC9"/>
    <w:rsid w:val="003F7C5F"/>
    <w:rsid w:val="00413B64"/>
    <w:rsid w:val="00446472"/>
    <w:rsid w:val="004543C3"/>
    <w:rsid w:val="00487FE5"/>
    <w:rsid w:val="004A3666"/>
    <w:rsid w:val="004B2F33"/>
    <w:rsid w:val="00501F49"/>
    <w:rsid w:val="00506A4E"/>
    <w:rsid w:val="00510A26"/>
    <w:rsid w:val="00537D1A"/>
    <w:rsid w:val="005E16A9"/>
    <w:rsid w:val="006264C8"/>
    <w:rsid w:val="00676AFE"/>
    <w:rsid w:val="0070382B"/>
    <w:rsid w:val="00733834"/>
    <w:rsid w:val="007C08EE"/>
    <w:rsid w:val="007F7112"/>
    <w:rsid w:val="0080286C"/>
    <w:rsid w:val="00810492"/>
    <w:rsid w:val="00816A95"/>
    <w:rsid w:val="00825EFA"/>
    <w:rsid w:val="008568F4"/>
    <w:rsid w:val="0086790B"/>
    <w:rsid w:val="0087002D"/>
    <w:rsid w:val="00883E6C"/>
    <w:rsid w:val="008A24D3"/>
    <w:rsid w:val="00922477"/>
    <w:rsid w:val="009B6D99"/>
    <w:rsid w:val="00A05183"/>
    <w:rsid w:val="00A73BBB"/>
    <w:rsid w:val="00AA291F"/>
    <w:rsid w:val="00AD7BD7"/>
    <w:rsid w:val="00AE0582"/>
    <w:rsid w:val="00B455EF"/>
    <w:rsid w:val="00BC5BA9"/>
    <w:rsid w:val="00C447B0"/>
    <w:rsid w:val="00C57092"/>
    <w:rsid w:val="00CE0F50"/>
    <w:rsid w:val="00D17863"/>
    <w:rsid w:val="00D20534"/>
    <w:rsid w:val="00D53FCB"/>
    <w:rsid w:val="00D54E06"/>
    <w:rsid w:val="00D66FF4"/>
    <w:rsid w:val="00E6047D"/>
    <w:rsid w:val="00EE19CF"/>
    <w:rsid w:val="00EF70FC"/>
    <w:rsid w:val="00F1168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0F5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rcdsh">
    <w:name w:val="irc_dsh"/>
    <w:basedOn w:val="DefaultParagraphFont"/>
    <w:rsid w:val="00AA291F"/>
  </w:style>
  <w:style w:type="character" w:customStyle="1" w:styleId="ircidim">
    <w:name w:val="irc_idim"/>
    <w:basedOn w:val="DefaultParagraphFont"/>
    <w:rsid w:val="00AA291F"/>
  </w:style>
  <w:style w:type="character" w:customStyle="1" w:styleId="af3fh">
    <w:name w:val="af3fh"/>
    <w:basedOn w:val="DefaultParagraphFont"/>
    <w:rsid w:val="00AA291F"/>
  </w:style>
  <w:style w:type="character" w:styleId="Hyperlink">
    <w:name w:val="Hyperlink"/>
    <w:basedOn w:val="DefaultParagraphFont"/>
    <w:uiPriority w:val="99"/>
    <w:semiHidden/>
    <w:unhideWhenUsed/>
    <w:rsid w:val="00AA291F"/>
    <w:rPr>
      <w:color w:val="0000FF"/>
      <w:u w:val="single"/>
    </w:rPr>
  </w:style>
  <w:style w:type="character" w:customStyle="1" w:styleId="oedjwe">
    <w:name w:val="oedjwe"/>
    <w:basedOn w:val="DefaultParagraphFont"/>
    <w:rsid w:val="00AA291F"/>
  </w:style>
  <w:style w:type="character" w:customStyle="1" w:styleId="ircho">
    <w:name w:val="irc_ho"/>
    <w:basedOn w:val="DefaultParagraphFont"/>
    <w:rsid w:val="00AA291F"/>
  </w:style>
  <w:style w:type="character" w:customStyle="1" w:styleId="ircsu">
    <w:name w:val="irc_su"/>
    <w:basedOn w:val="DefaultParagraphFont"/>
    <w:rsid w:val="00AA291F"/>
  </w:style>
  <w:style w:type="character" w:customStyle="1" w:styleId="tl8xhc">
    <w:name w:val="tl8xhc"/>
    <w:basedOn w:val="DefaultParagraphFont"/>
    <w:rsid w:val="00AA291F"/>
  </w:style>
  <w:style w:type="paragraph" w:styleId="BalloonText">
    <w:name w:val="Balloon Text"/>
    <w:basedOn w:val="Normal"/>
    <w:link w:val="BalloonTextChar"/>
    <w:uiPriority w:val="99"/>
    <w:semiHidden/>
    <w:unhideWhenUsed/>
    <w:rsid w:val="00AA29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291F"/>
    <w:rPr>
      <w:rFonts w:ascii="Tahoma" w:hAnsi="Tahoma" w:cs="Tahoma"/>
      <w:sz w:val="16"/>
      <w:szCs w:val="16"/>
    </w:rPr>
  </w:style>
  <w:style w:type="character" w:customStyle="1" w:styleId="authorortitle">
    <w:name w:val="authorortitle"/>
    <w:basedOn w:val="DefaultParagraphFont"/>
    <w:rsid w:val="003C0F6F"/>
  </w:style>
  <w:style w:type="paragraph" w:styleId="Header">
    <w:name w:val="header"/>
    <w:basedOn w:val="Normal"/>
    <w:link w:val="HeaderChar"/>
    <w:uiPriority w:val="99"/>
    <w:semiHidden/>
    <w:unhideWhenUsed/>
    <w:rsid w:val="00501F4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01F49"/>
  </w:style>
  <w:style w:type="paragraph" w:styleId="Footer">
    <w:name w:val="footer"/>
    <w:basedOn w:val="Normal"/>
    <w:link w:val="FooterChar"/>
    <w:uiPriority w:val="99"/>
    <w:unhideWhenUsed/>
    <w:rsid w:val="00501F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1F49"/>
  </w:style>
  <w:style w:type="table" w:styleId="TableGrid">
    <w:name w:val="Table Grid"/>
    <w:basedOn w:val="TableNormal"/>
    <w:uiPriority w:val="59"/>
    <w:rsid w:val="00E6047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225457707">
      <w:bodyDiv w:val="1"/>
      <w:marLeft w:val="0"/>
      <w:marRight w:val="0"/>
      <w:marTop w:val="0"/>
      <w:marBottom w:val="0"/>
      <w:divBdr>
        <w:top w:val="none" w:sz="0" w:space="0" w:color="auto"/>
        <w:left w:val="none" w:sz="0" w:space="0" w:color="auto"/>
        <w:bottom w:val="none" w:sz="0" w:space="0" w:color="auto"/>
        <w:right w:val="none" w:sz="0" w:space="0" w:color="auto"/>
      </w:divBdr>
      <w:divsChild>
        <w:div w:id="185295576">
          <w:marLeft w:val="0"/>
          <w:marRight w:val="0"/>
          <w:marTop w:val="0"/>
          <w:marBottom w:val="0"/>
          <w:divBdr>
            <w:top w:val="none" w:sz="0" w:space="0" w:color="auto"/>
            <w:left w:val="none" w:sz="0" w:space="0" w:color="auto"/>
            <w:bottom w:val="none" w:sz="0" w:space="0" w:color="auto"/>
            <w:right w:val="none" w:sz="0" w:space="0" w:color="auto"/>
          </w:divBdr>
          <w:divsChild>
            <w:div w:id="44303440">
              <w:marLeft w:val="0"/>
              <w:marRight w:val="0"/>
              <w:marTop w:val="0"/>
              <w:marBottom w:val="0"/>
              <w:divBdr>
                <w:top w:val="none" w:sz="0" w:space="0" w:color="auto"/>
                <w:left w:val="none" w:sz="0" w:space="0" w:color="auto"/>
                <w:bottom w:val="none" w:sz="0" w:space="0" w:color="auto"/>
                <w:right w:val="none" w:sz="0" w:space="0" w:color="auto"/>
              </w:divBdr>
              <w:divsChild>
                <w:div w:id="1447389281">
                  <w:marLeft w:val="-38"/>
                  <w:marRight w:val="0"/>
                  <w:marTop w:val="0"/>
                  <w:marBottom w:val="0"/>
                  <w:divBdr>
                    <w:top w:val="none" w:sz="0" w:space="0" w:color="auto"/>
                    <w:left w:val="none" w:sz="0" w:space="0" w:color="auto"/>
                    <w:bottom w:val="none" w:sz="0" w:space="0" w:color="auto"/>
                    <w:right w:val="none" w:sz="0" w:space="0" w:color="auto"/>
                  </w:divBdr>
                </w:div>
              </w:divsChild>
            </w:div>
          </w:divsChild>
        </w:div>
        <w:div w:id="1922983416">
          <w:marLeft w:val="0"/>
          <w:marRight w:val="0"/>
          <w:marTop w:val="0"/>
          <w:marBottom w:val="0"/>
          <w:divBdr>
            <w:top w:val="none" w:sz="0" w:space="0" w:color="auto"/>
            <w:left w:val="none" w:sz="0" w:space="0" w:color="auto"/>
            <w:bottom w:val="none" w:sz="0" w:space="0" w:color="auto"/>
            <w:right w:val="none" w:sz="0" w:space="0" w:color="auto"/>
          </w:divBdr>
          <w:divsChild>
            <w:div w:id="2070765654">
              <w:marLeft w:val="250"/>
              <w:marRight w:val="250"/>
              <w:marTop w:val="0"/>
              <w:marBottom w:val="0"/>
              <w:divBdr>
                <w:top w:val="none" w:sz="0" w:space="0" w:color="auto"/>
                <w:left w:val="none" w:sz="0" w:space="0" w:color="auto"/>
                <w:bottom w:val="none" w:sz="0" w:space="0" w:color="auto"/>
                <w:right w:val="none" w:sz="0" w:space="0" w:color="auto"/>
              </w:divBdr>
              <w:divsChild>
                <w:div w:id="1522428258">
                  <w:marLeft w:val="0"/>
                  <w:marRight w:val="0"/>
                  <w:marTop w:val="0"/>
                  <w:marBottom w:val="0"/>
                  <w:divBdr>
                    <w:top w:val="none" w:sz="0" w:space="0" w:color="auto"/>
                    <w:left w:val="none" w:sz="0" w:space="0" w:color="auto"/>
                    <w:bottom w:val="none" w:sz="0" w:space="0" w:color="auto"/>
                    <w:right w:val="none" w:sz="0" w:space="0" w:color="auto"/>
                  </w:divBdr>
                  <w:divsChild>
                    <w:div w:id="761537471">
                      <w:marLeft w:val="0"/>
                      <w:marRight w:val="0"/>
                      <w:marTop w:val="0"/>
                      <w:marBottom w:val="0"/>
                      <w:divBdr>
                        <w:top w:val="none" w:sz="0" w:space="0" w:color="auto"/>
                        <w:left w:val="none" w:sz="0" w:space="0" w:color="auto"/>
                        <w:bottom w:val="none" w:sz="0" w:space="0" w:color="auto"/>
                        <w:right w:val="none" w:sz="0" w:space="0" w:color="auto"/>
                      </w:divBdr>
                      <w:divsChild>
                        <w:div w:id="2079132691">
                          <w:marLeft w:val="-38"/>
                          <w:marRight w:val="0"/>
                          <w:marTop w:val="0"/>
                          <w:marBottom w:val="0"/>
                          <w:divBdr>
                            <w:top w:val="none" w:sz="0" w:space="0" w:color="auto"/>
                            <w:left w:val="none" w:sz="0" w:space="0" w:color="auto"/>
                            <w:bottom w:val="none" w:sz="0" w:space="0" w:color="auto"/>
                            <w:right w:val="none" w:sz="0" w:space="0" w:color="auto"/>
                          </w:divBdr>
                          <w:divsChild>
                            <w:div w:id="687756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odreads.com/work/quotes/40330" TargetMode="External"/><Relationship Id="rId11" Type="http://schemas.openxmlformats.org/officeDocument/2006/relationships/image" Target="media/image5.jpeg"/><Relationship Id="rId5" Type="http://schemas.openxmlformats.org/officeDocument/2006/relationships/endnotes" Target="endnotes.xml"/><Relationship Id="rId10" Type="http://schemas.openxmlformats.org/officeDocument/2006/relationships/image" Target="media/image4.jpe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712</TotalTime>
  <Pages>12</Pages>
  <Words>2110</Words>
  <Characters>12033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Cari Rees</dc:creator>
  <cp:lastModifiedBy>Megan Rees</cp:lastModifiedBy>
  <cp:revision>9</cp:revision>
  <dcterms:created xsi:type="dcterms:W3CDTF">2018-12-13T14:00:00Z</dcterms:created>
  <dcterms:modified xsi:type="dcterms:W3CDTF">2018-12-14T09:38:00Z</dcterms:modified>
</cp:coreProperties>
</file>