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F76609" w14:textId="782F8457" w:rsidR="00CA71EE" w:rsidRPr="00CA71EE" w:rsidRDefault="00CA71EE" w:rsidP="00CA71EE">
      <w:pPr>
        <w:rPr>
          <w:i/>
          <w:iCs/>
          <w:u w:val="single"/>
        </w:rPr>
      </w:pPr>
      <w:r w:rsidRPr="00CA71EE">
        <w:rPr>
          <w:i/>
          <w:iCs/>
          <w:u w:val="single"/>
        </w:rPr>
        <w:t>Please write an annotated bibliography on an aspect of the Bronze Age of your choice in either Egypt, or the Aegean, or the Near East/Cyprus. For this you should find (and read) and present in a bibliography, following the guidelines set out in the Archaeology and Anthropology referencing handbook, four different academic</w:t>
      </w:r>
    </w:p>
    <w:p w14:paraId="70500C53" w14:textId="51F4F005" w:rsidR="00F45892" w:rsidRPr="00CA71EE" w:rsidRDefault="00CA71EE" w:rsidP="00CA71EE">
      <w:pPr>
        <w:rPr>
          <w:i/>
          <w:iCs/>
          <w:u w:val="single"/>
        </w:rPr>
      </w:pPr>
      <w:r w:rsidRPr="00CA71EE">
        <w:rPr>
          <w:i/>
          <w:iCs/>
          <w:u w:val="single"/>
        </w:rPr>
        <w:t xml:space="preserve">Annotate each of these with a 250-word summary of content and an assessment of their academic value. </w:t>
      </w:r>
    </w:p>
    <w:p w14:paraId="56681134" w14:textId="22F6DB61" w:rsidR="00D12ABB" w:rsidRDefault="00D12ABB" w:rsidP="00D12ABB">
      <w:r>
        <w:t xml:space="preserve">• </w:t>
      </w:r>
      <w:r w:rsidR="009B6AB6">
        <w:t>S</w:t>
      </w:r>
      <w:r>
        <w:t>ingle authored text (monograph)</w:t>
      </w:r>
    </w:p>
    <w:p w14:paraId="439EDE33" w14:textId="1CF213C6" w:rsidR="009D1263" w:rsidRDefault="004B2EA2" w:rsidP="004B2EA2">
      <w:r w:rsidRPr="004B2EA2">
        <w:t xml:space="preserve">Anna K. Hodgkinson, </w:t>
      </w:r>
      <w:r>
        <w:t xml:space="preserve">Technology and Urbanism in Late Bronze Age Egypt. Oxford Studies in Egyptian Archaeology. Oxford; New York: Oxford University Press, 2018. </w:t>
      </w:r>
    </w:p>
    <w:p w14:paraId="481EFC55" w14:textId="77777777" w:rsidR="00EE291F" w:rsidRDefault="005F5541" w:rsidP="004B2EA2">
      <w:r>
        <w:t xml:space="preserve">Written </w:t>
      </w:r>
      <w:r w:rsidR="0096037F">
        <w:t xml:space="preserve">by a </w:t>
      </w:r>
      <w:r w:rsidR="004E5D2B">
        <w:t>well-respected</w:t>
      </w:r>
      <w:r w:rsidR="0096037F">
        <w:t xml:space="preserve"> Egyptologist</w:t>
      </w:r>
      <w:r>
        <w:t xml:space="preserve">, this monograph </w:t>
      </w:r>
      <w:r w:rsidR="0096037F">
        <w:t>focus</w:t>
      </w:r>
      <w:r w:rsidR="0061647B">
        <w:t>ses</w:t>
      </w:r>
      <w:r w:rsidR="0096037F">
        <w:t xml:space="preserve"> on </w:t>
      </w:r>
      <w:r w:rsidR="00CA67FD">
        <w:t xml:space="preserve">the sites </w:t>
      </w:r>
      <w:r w:rsidR="006547C3">
        <w:t xml:space="preserve">of Amarna, </w:t>
      </w:r>
      <w:proofErr w:type="spellStart"/>
      <w:r w:rsidR="006547C3">
        <w:t>Gurob</w:t>
      </w:r>
      <w:proofErr w:type="spellEnd"/>
      <w:r>
        <w:t>,</w:t>
      </w:r>
      <w:r w:rsidR="006547C3">
        <w:t xml:space="preserve"> </w:t>
      </w:r>
      <w:proofErr w:type="spellStart"/>
      <w:r w:rsidR="006547C3">
        <w:t>Malpata</w:t>
      </w:r>
      <w:proofErr w:type="spellEnd"/>
      <w:r>
        <w:t xml:space="preserve">. It </w:t>
      </w:r>
      <w:r w:rsidR="006547C3">
        <w:t>cover</w:t>
      </w:r>
      <w:r w:rsidR="0061647B">
        <w:t>s</w:t>
      </w:r>
      <w:r w:rsidR="006547C3">
        <w:t xml:space="preserve"> </w:t>
      </w:r>
      <w:r>
        <w:t xml:space="preserve">examples of </w:t>
      </w:r>
      <w:r w:rsidR="006547C3">
        <w:t>urban and industrial activit</w:t>
      </w:r>
      <w:r>
        <w:t xml:space="preserve">y as a basis </w:t>
      </w:r>
      <w:r w:rsidR="0096037F">
        <w:t>for</w:t>
      </w:r>
      <w:r>
        <w:t xml:space="preserve"> the categorisation and discussion of the </w:t>
      </w:r>
      <w:r w:rsidR="00653EE8">
        <w:t xml:space="preserve">New Kingdom of </w:t>
      </w:r>
      <w:r>
        <w:t xml:space="preserve">the </w:t>
      </w:r>
      <w:r w:rsidR="00653EE8">
        <w:t xml:space="preserve">late bronze age </w:t>
      </w:r>
      <w:r>
        <w:t xml:space="preserve">in </w:t>
      </w:r>
      <w:r w:rsidR="00653EE8">
        <w:t xml:space="preserve">Egypt. </w:t>
      </w:r>
      <w:r w:rsidR="0096037F">
        <w:t>Hodgkinson define</w:t>
      </w:r>
      <w:r w:rsidR="0061647B">
        <w:t>s</w:t>
      </w:r>
      <w:r w:rsidR="0096037F">
        <w:t xml:space="preserve"> </w:t>
      </w:r>
      <w:r w:rsidR="00930C83">
        <w:t xml:space="preserve">two </w:t>
      </w:r>
      <w:r w:rsidR="0096037F">
        <w:t xml:space="preserve">aspects; the </w:t>
      </w:r>
      <w:r w:rsidR="00930C83">
        <w:t>economic and material nature of production and the location of material</w:t>
      </w:r>
      <w:r>
        <w:t>s. This</w:t>
      </w:r>
      <w:r w:rsidR="0096037F">
        <w:t xml:space="preserve"> </w:t>
      </w:r>
      <w:r w:rsidR="001C7365">
        <w:t>cover</w:t>
      </w:r>
      <w:r>
        <w:t>s</w:t>
      </w:r>
      <w:r w:rsidR="001C7365">
        <w:t xml:space="preserve"> </w:t>
      </w:r>
      <w:r w:rsidR="0096037F">
        <w:t xml:space="preserve">the </w:t>
      </w:r>
      <w:r w:rsidR="001C7365">
        <w:t>urban organisation of</w:t>
      </w:r>
      <w:r w:rsidR="0061647B">
        <w:rPr>
          <w:color w:val="FF0000"/>
        </w:rPr>
        <w:t xml:space="preserve"> </w:t>
      </w:r>
      <w:r w:rsidR="001C7365">
        <w:t>indust</w:t>
      </w:r>
      <w:r w:rsidR="00EE291F">
        <w:t>ry</w:t>
      </w:r>
      <w:r w:rsidR="001C7365">
        <w:t xml:space="preserve"> and </w:t>
      </w:r>
      <w:r w:rsidR="0096037F">
        <w:t>their</w:t>
      </w:r>
      <w:r w:rsidR="001C7365">
        <w:t xml:space="preserve"> use</w:t>
      </w:r>
      <w:r w:rsidR="0096037F">
        <w:t>s</w:t>
      </w:r>
      <w:r w:rsidR="00D4133E">
        <w:t xml:space="preserve"> in both</w:t>
      </w:r>
      <w:r w:rsidR="0096037F">
        <w:t xml:space="preserve"> a</w:t>
      </w:r>
      <w:r w:rsidR="00D4133E">
        <w:t xml:space="preserve"> </w:t>
      </w:r>
      <w:r w:rsidR="004E5D2B">
        <w:t>common and luxury context</w:t>
      </w:r>
      <w:r w:rsidR="001C7365">
        <w:t xml:space="preserve">. </w:t>
      </w:r>
      <w:r w:rsidR="00D4133E">
        <w:t xml:space="preserve">The </w:t>
      </w:r>
      <w:r w:rsidR="004050F1">
        <w:t xml:space="preserve">later </w:t>
      </w:r>
      <w:r w:rsidR="00D4133E">
        <w:t>chapte</w:t>
      </w:r>
      <w:r w:rsidR="0096037F">
        <w:t>rs cover</w:t>
      </w:r>
      <w:r w:rsidR="00821EDA">
        <w:t xml:space="preserve"> </w:t>
      </w:r>
      <w:r w:rsidR="00C16D77">
        <w:t>a</w:t>
      </w:r>
      <w:r w:rsidR="00821EDA">
        <w:t xml:space="preserve"> comprehensive </w:t>
      </w:r>
      <w:r w:rsidR="00C16D77">
        <w:t>description and discussion</w:t>
      </w:r>
      <w:r w:rsidR="004050F1">
        <w:t xml:space="preserve"> o</w:t>
      </w:r>
      <w:r w:rsidR="0061647B">
        <w:t>f</w:t>
      </w:r>
      <w:r w:rsidR="004050F1">
        <w:t xml:space="preserve"> the</w:t>
      </w:r>
      <w:r w:rsidR="00821EDA">
        <w:t xml:space="preserve"> case </w:t>
      </w:r>
      <w:r w:rsidR="004E5D2B">
        <w:t>stud</w:t>
      </w:r>
      <w:r w:rsidR="002D4C42">
        <w:t>y</w:t>
      </w:r>
      <w:r w:rsidR="004E5D2B">
        <w:t xml:space="preserve"> sites</w:t>
      </w:r>
      <w:r w:rsidR="0096037F">
        <w:t xml:space="preserve"> with </w:t>
      </w:r>
      <w:r w:rsidR="00C16D77">
        <w:t>relevant artefacts</w:t>
      </w:r>
      <w:r w:rsidR="00EE291F">
        <w:t xml:space="preserve">. These are </w:t>
      </w:r>
      <w:r w:rsidR="0096037F">
        <w:t xml:space="preserve">used </w:t>
      </w:r>
      <w:r w:rsidR="004050F1">
        <w:t>as a direct comparison</w:t>
      </w:r>
      <w:r w:rsidR="0096037F">
        <w:t xml:space="preserve"> </w:t>
      </w:r>
      <w:r w:rsidR="0061647B" w:rsidRPr="00EE291F">
        <w:t xml:space="preserve">upon which she </w:t>
      </w:r>
      <w:r w:rsidR="004050F1">
        <w:t>base</w:t>
      </w:r>
      <w:r w:rsidR="0061647B" w:rsidRPr="00EE291F">
        <w:t>s</w:t>
      </w:r>
      <w:r w:rsidR="004050F1">
        <w:t xml:space="preserve"> her methodology </w:t>
      </w:r>
      <w:r w:rsidR="004E5D2B">
        <w:t>for</w:t>
      </w:r>
      <w:r w:rsidR="004050F1">
        <w:t xml:space="preserve"> the character</w:t>
      </w:r>
      <w:r w:rsidR="004E5D2B">
        <w:t xml:space="preserve"> and level</w:t>
      </w:r>
      <w:r w:rsidR="0061647B">
        <w:t xml:space="preserve"> </w:t>
      </w:r>
      <w:r w:rsidR="004050F1">
        <w:t>of early industry</w:t>
      </w:r>
      <w:r w:rsidR="004E5D2B">
        <w:t xml:space="preserve"> from the materials used, tools and placement within an urban context. There is further comparison e</w:t>
      </w:r>
      <w:r w:rsidR="0096037F">
        <w:t xml:space="preserve">nding </w:t>
      </w:r>
      <w:r w:rsidR="004E5D2B">
        <w:t>with</w:t>
      </w:r>
      <w:r w:rsidR="0096037F">
        <w:t xml:space="preserve"> a discussion on </w:t>
      </w:r>
      <w:r w:rsidR="00EE291F">
        <w:t>urbanism. The</w:t>
      </w:r>
      <w:r w:rsidR="0061647B">
        <w:t xml:space="preserve"> </w:t>
      </w:r>
      <w:r w:rsidR="00EE291F">
        <w:t>conclusion sets out</w:t>
      </w:r>
      <w:r w:rsidR="0061647B">
        <w:t xml:space="preserve"> the author’s </w:t>
      </w:r>
      <w:r w:rsidR="004E5D2B">
        <w:t>ideas on</w:t>
      </w:r>
      <w:r w:rsidR="0096037F">
        <w:t xml:space="preserve"> consumption, </w:t>
      </w:r>
      <w:r w:rsidR="004E5D2B">
        <w:t>demand,</w:t>
      </w:r>
      <w:r w:rsidR="0096037F">
        <w:t xml:space="preserve"> material, social dependence and infrastructure with classification in workspaces.</w:t>
      </w:r>
      <w:r w:rsidR="0061647B">
        <w:t xml:space="preserve"> </w:t>
      </w:r>
    </w:p>
    <w:p w14:paraId="2D1A3C43" w14:textId="3E63D40C" w:rsidR="00653EE8" w:rsidRDefault="0096037F" w:rsidP="004B2EA2">
      <w:r w:rsidRPr="00EE291F">
        <w:t xml:space="preserve">The value of this piece </w:t>
      </w:r>
      <w:r w:rsidR="00A73BCA" w:rsidRPr="00EE291F">
        <w:t>is</w:t>
      </w:r>
      <w:r w:rsidRPr="00EE291F">
        <w:t xml:space="preserve"> </w:t>
      </w:r>
      <w:r w:rsidR="005957F2" w:rsidRPr="00EE291F">
        <w:t>firstly the comprehensive nature of the texts</w:t>
      </w:r>
      <w:r w:rsidR="0061647B" w:rsidRPr="00EE291F">
        <w:t xml:space="preserve"> used. B</w:t>
      </w:r>
      <w:r w:rsidR="005957F2" w:rsidRPr="00EE291F">
        <w:t xml:space="preserve">y </w:t>
      </w:r>
      <w:r w:rsidR="00F645C8" w:rsidRPr="00EE291F">
        <w:t>characteri</w:t>
      </w:r>
      <w:r w:rsidR="00A73BCA" w:rsidRPr="00EE291F">
        <w:t>si</w:t>
      </w:r>
      <w:r w:rsidR="00F645C8" w:rsidRPr="00EE291F">
        <w:t xml:space="preserve">ng </w:t>
      </w:r>
      <w:r w:rsidR="005957F2" w:rsidRPr="00EE291F">
        <w:t xml:space="preserve">so many concepts like spatial, economic and social ideas </w:t>
      </w:r>
      <w:r w:rsidR="00B01228" w:rsidRPr="00EE291F">
        <w:t xml:space="preserve">of these </w:t>
      </w:r>
      <w:r w:rsidR="005957F2" w:rsidRPr="00EE291F">
        <w:t xml:space="preserve">sites, </w:t>
      </w:r>
      <w:r w:rsidR="0061647B" w:rsidRPr="00EE291F">
        <w:t>the author significantly develop</w:t>
      </w:r>
      <w:r w:rsidR="00EE291F">
        <w:t>s</w:t>
      </w:r>
      <w:r w:rsidR="0061647B" w:rsidRPr="00EE291F">
        <w:t xml:space="preserve"> </w:t>
      </w:r>
      <w:r w:rsidR="00F645C8" w:rsidRPr="00EE291F">
        <w:t>our</w:t>
      </w:r>
      <w:r w:rsidR="005957F2" w:rsidRPr="00EE291F">
        <w:t xml:space="preserve"> understanding of this er</w:t>
      </w:r>
      <w:r w:rsidR="00EE291F" w:rsidRPr="00EE291F">
        <w:t xml:space="preserve">a </w:t>
      </w:r>
      <w:r w:rsidR="0061647B" w:rsidRPr="00EE291F">
        <w:t xml:space="preserve">on the merits of </w:t>
      </w:r>
      <w:r w:rsidR="005957F2" w:rsidRPr="00EE291F">
        <w:t>the physical evidence.</w:t>
      </w:r>
      <w:r w:rsidR="00B01228" w:rsidRPr="00EE291F">
        <w:t xml:space="preserve"> </w:t>
      </w:r>
      <w:r w:rsidR="00EE291F">
        <w:t>This piece is archeologically significance</w:t>
      </w:r>
      <w:r w:rsidR="00F645C8">
        <w:t xml:space="preserve"> due to </w:t>
      </w:r>
      <w:r w:rsidR="00B01228">
        <w:t xml:space="preserve">the </w:t>
      </w:r>
      <w:r w:rsidR="00F645C8">
        <w:t>well descri</w:t>
      </w:r>
      <w:r w:rsidR="0061647B">
        <w:t xml:space="preserve">bed </w:t>
      </w:r>
      <w:r w:rsidR="00F645C8">
        <w:t>nature of the case studies and their artefacts</w:t>
      </w:r>
      <w:r w:rsidR="00EE291F">
        <w:t>. This</w:t>
      </w:r>
      <w:r w:rsidR="00B01228">
        <w:t xml:space="preserve"> allows the</w:t>
      </w:r>
      <w:r w:rsidR="00F645C8">
        <w:t xml:space="preserve"> piece to act as a </w:t>
      </w:r>
      <w:r w:rsidR="00EE291F">
        <w:t xml:space="preserve">key </w:t>
      </w:r>
      <w:r w:rsidR="00F645C8">
        <w:t xml:space="preserve">reference for both the sites and </w:t>
      </w:r>
      <w:r w:rsidR="00B01228">
        <w:t xml:space="preserve">the topic </w:t>
      </w:r>
      <w:r w:rsidR="00F645C8">
        <w:t xml:space="preserve">for this period. </w:t>
      </w:r>
      <w:r w:rsidR="00B01228">
        <w:t>There is</w:t>
      </w:r>
      <w:r w:rsidR="00F645C8">
        <w:t xml:space="preserve"> </w:t>
      </w:r>
      <w:r w:rsidR="00EE291F">
        <w:t>little ref</w:t>
      </w:r>
      <w:r w:rsidR="00F645C8">
        <w:t xml:space="preserve">erencing </w:t>
      </w:r>
      <w:r w:rsidR="00EE291F">
        <w:t>of relevant</w:t>
      </w:r>
      <w:r w:rsidR="00F645C8">
        <w:t xml:space="preserve"> noteworthy articles</w:t>
      </w:r>
      <w:r w:rsidR="00EE291F">
        <w:t xml:space="preserve">. The piece itself </w:t>
      </w:r>
      <w:r w:rsidR="00F645C8">
        <w:t>los</w:t>
      </w:r>
      <w:r w:rsidR="00A73BCA">
        <w:t>es</w:t>
      </w:r>
      <w:r w:rsidR="00F645C8">
        <w:t xml:space="preserve"> focus but is a good starting point for future arguments </w:t>
      </w:r>
      <w:r w:rsidR="00A73BCA">
        <w:t>on</w:t>
      </w:r>
      <w:r w:rsidR="00F645C8">
        <w:t xml:space="preserve"> this topic.</w:t>
      </w:r>
    </w:p>
    <w:p w14:paraId="759249A1" w14:textId="081FA864" w:rsidR="007E6B04" w:rsidRDefault="007E6B04">
      <w:r>
        <w:br w:type="page"/>
      </w:r>
    </w:p>
    <w:p w14:paraId="418BC464" w14:textId="77777777" w:rsidR="007E6B04" w:rsidRDefault="007E6B04" w:rsidP="004B2EA2"/>
    <w:p w14:paraId="3E78420E" w14:textId="5621E20B" w:rsidR="00D12ABB" w:rsidRDefault="00D12ABB" w:rsidP="00D12ABB">
      <w:r>
        <w:t xml:space="preserve">• </w:t>
      </w:r>
      <w:r w:rsidR="009B6AB6">
        <w:t>J</w:t>
      </w:r>
      <w:r>
        <w:t>ournal article</w:t>
      </w:r>
    </w:p>
    <w:p w14:paraId="1B3A3F61" w14:textId="40BF22A5" w:rsidR="00600D84" w:rsidRDefault="00600D84" w:rsidP="00600D84">
      <w:r w:rsidRPr="00600D84">
        <w:t>Bettina Bader</w:t>
      </w:r>
      <w:r>
        <w:t>,</w:t>
      </w:r>
      <w:r w:rsidRPr="00600D84">
        <w:t xml:space="preserve"> </w:t>
      </w:r>
      <w:r>
        <w:t xml:space="preserve">Egypt and the Mediterranean in the Bronze Age: The Archaeological </w:t>
      </w:r>
      <w:r w:rsidR="00B90B45">
        <w:t>Evidence,</w:t>
      </w:r>
      <w:r>
        <w:t xml:space="preserve"> Online Publication Date: Aug 2015 </w:t>
      </w:r>
    </w:p>
    <w:p w14:paraId="6A628B17" w14:textId="13119161" w:rsidR="00B85662" w:rsidRPr="00460E2F" w:rsidRDefault="00B90B45" w:rsidP="00D12ABB">
      <w:r>
        <w:t xml:space="preserve">This article covers an overview of types of cultural connections, and influences </w:t>
      </w:r>
      <w:r w:rsidR="00B61F66">
        <w:t xml:space="preserve">between Egypt and </w:t>
      </w:r>
      <w:r>
        <w:t>the Mediterranean from available sources both archaeological and textual</w:t>
      </w:r>
      <w:r w:rsidR="00B61F66">
        <w:t>.</w:t>
      </w:r>
      <w:r>
        <w:t xml:space="preserve"> </w:t>
      </w:r>
      <w:r w:rsidR="00B61F66">
        <w:t xml:space="preserve">This article argues that Egypt of the late bronze age had many cultural and economic links to the to the Mediterranean although evidence of this material culture is </w:t>
      </w:r>
      <w:r w:rsidR="00CD5D4A">
        <w:t>more</w:t>
      </w:r>
      <w:r w:rsidR="00B61F66">
        <w:t xml:space="preserve"> </w:t>
      </w:r>
      <w:r w:rsidR="00CD5D4A">
        <w:t>evident in later periods</w:t>
      </w:r>
      <w:r>
        <w:t xml:space="preserve">. Sections </w:t>
      </w:r>
      <w:r w:rsidR="00DA0B10">
        <w:t xml:space="preserve">of this article cover </w:t>
      </w:r>
      <w:r w:rsidR="00565082">
        <w:t>geog</w:t>
      </w:r>
      <w:r w:rsidR="00DA0B10">
        <w:t>raphical scope of contacts</w:t>
      </w:r>
      <w:r w:rsidR="00565082">
        <w:t>, Egyptians</w:t>
      </w:r>
      <w:r w:rsidR="00DA0B10">
        <w:t xml:space="preserve"> views on the Mediterranean</w:t>
      </w:r>
      <w:r w:rsidR="00565082">
        <w:t xml:space="preserve">, </w:t>
      </w:r>
      <w:r w:rsidR="00DA0B10">
        <w:t xml:space="preserve">theoretical models </w:t>
      </w:r>
      <w:r w:rsidR="000A18C2">
        <w:t>and</w:t>
      </w:r>
      <w:r w:rsidR="00565082">
        <w:t xml:space="preserve"> material evidence </w:t>
      </w:r>
      <w:r w:rsidR="00DA0B10">
        <w:t xml:space="preserve">for cultural contacts </w:t>
      </w:r>
      <w:r w:rsidR="00565082">
        <w:t xml:space="preserve">and </w:t>
      </w:r>
      <w:r w:rsidR="00DA0B10">
        <w:t xml:space="preserve">a material </w:t>
      </w:r>
      <w:r w:rsidR="00565082">
        <w:t>chronology. Th</w:t>
      </w:r>
      <w:r w:rsidR="00DA0B10">
        <w:t xml:space="preserve">e article spans from the </w:t>
      </w:r>
      <w:r w:rsidR="00565082">
        <w:t>bronze age,</w:t>
      </w:r>
      <w:r w:rsidR="00DA0B10">
        <w:t xml:space="preserve"> the</w:t>
      </w:r>
      <w:r w:rsidR="00565082">
        <w:t xml:space="preserve"> old kingdom</w:t>
      </w:r>
      <w:r w:rsidR="00DA0B10">
        <w:t xml:space="preserve"> to</w:t>
      </w:r>
      <w:r w:rsidR="00565082">
        <w:t xml:space="preserve"> the </w:t>
      </w:r>
      <w:r w:rsidR="00DA0B10">
        <w:t xml:space="preserve">second </w:t>
      </w:r>
      <w:r w:rsidR="00565082">
        <w:t xml:space="preserve">intermediate period. There is a focus </w:t>
      </w:r>
      <w:r w:rsidR="009B3A7C">
        <w:t xml:space="preserve">on </w:t>
      </w:r>
      <w:r w:rsidR="00DA0B10">
        <w:t xml:space="preserve">material </w:t>
      </w:r>
      <w:r w:rsidR="00565082">
        <w:t xml:space="preserve">sources </w:t>
      </w:r>
      <w:r w:rsidR="006046F8">
        <w:t xml:space="preserve">such as </w:t>
      </w:r>
      <w:r w:rsidR="00692945">
        <w:t>pottery,</w:t>
      </w:r>
      <w:r w:rsidR="006046F8">
        <w:t xml:space="preserve"> tools and architecture</w:t>
      </w:r>
      <w:r w:rsidR="00DA0B10">
        <w:t xml:space="preserve">. This </w:t>
      </w:r>
      <w:r w:rsidR="006151E9">
        <w:t>article</w:t>
      </w:r>
      <w:r w:rsidR="00DA0B10">
        <w:t xml:space="preserve"> </w:t>
      </w:r>
      <w:r w:rsidR="006151E9">
        <w:t>categorises</w:t>
      </w:r>
      <w:r w:rsidR="002F1300">
        <w:t xml:space="preserve"> the </w:t>
      </w:r>
      <w:r w:rsidR="006151E9">
        <w:t xml:space="preserve">importance </w:t>
      </w:r>
      <w:r w:rsidR="002F1300">
        <w:t xml:space="preserve">of objects </w:t>
      </w:r>
      <w:r w:rsidR="006151E9">
        <w:t xml:space="preserve">and points of cultural connections through </w:t>
      </w:r>
      <w:r w:rsidR="00364830">
        <w:t>categorising and interpreting objects imported and imitated from other cultures around the Mediterranean to show points of cultural connection.</w:t>
      </w:r>
      <w:r w:rsidR="0049379A">
        <w:t xml:space="preserve"> This article is academically valuable as a general ex</w:t>
      </w:r>
      <w:r w:rsidR="002F1300">
        <w:t>ploration</w:t>
      </w:r>
      <w:r w:rsidR="0049379A">
        <w:t xml:space="preserve"> of this topic and in-depth </w:t>
      </w:r>
      <w:r w:rsidR="002F1300">
        <w:t>study</w:t>
      </w:r>
      <w:r w:rsidR="0049379A">
        <w:t xml:space="preserve"> of the material evidence. It analyses new models of understanding </w:t>
      </w:r>
      <w:r w:rsidR="000D0B73">
        <w:t xml:space="preserve">from </w:t>
      </w:r>
      <w:r w:rsidR="0049379A">
        <w:t>the last 15 years</w:t>
      </w:r>
      <w:r w:rsidR="000D0B73">
        <w:t xml:space="preserve"> of research and discussion</w:t>
      </w:r>
      <w:r w:rsidR="0049379A">
        <w:t xml:space="preserve">. </w:t>
      </w:r>
      <w:r w:rsidR="000D0B73">
        <w:t>Th</w:t>
      </w:r>
      <w:r w:rsidR="0049379A">
        <w:t xml:space="preserve">us, allowing the article to become a resource </w:t>
      </w:r>
      <w:r w:rsidR="000D0B73">
        <w:t>for</w:t>
      </w:r>
      <w:r w:rsidR="0049379A">
        <w:t xml:space="preserve"> reference </w:t>
      </w:r>
      <w:r w:rsidR="00B276F0">
        <w:t xml:space="preserve">for future argument </w:t>
      </w:r>
      <w:r w:rsidR="000D0B73">
        <w:t>on</w:t>
      </w:r>
      <w:r w:rsidR="00B276F0">
        <w:t xml:space="preserve"> this topic</w:t>
      </w:r>
      <w:r w:rsidR="0049379A">
        <w:t xml:space="preserve">. </w:t>
      </w:r>
      <w:r w:rsidR="000D0B73">
        <w:t xml:space="preserve">It </w:t>
      </w:r>
      <w:r w:rsidR="0049379A">
        <w:t xml:space="preserve">is less useful for seeking fully formed arguments </w:t>
      </w:r>
      <w:r w:rsidR="000D0B73">
        <w:t>o</w:t>
      </w:r>
      <w:r w:rsidR="0049379A">
        <w:t>f the topic but</w:t>
      </w:r>
      <w:r w:rsidR="000D0B73">
        <w:t xml:space="preserve"> </w:t>
      </w:r>
      <w:r w:rsidR="0049379A">
        <w:t>acts</w:t>
      </w:r>
      <w:r w:rsidR="000D0B73">
        <w:t xml:space="preserve"> more</w:t>
      </w:r>
      <w:r w:rsidR="0049379A">
        <w:t xml:space="preserve"> as a survey on the physical evidence, </w:t>
      </w:r>
      <w:r w:rsidR="00B276F0">
        <w:t>chromatics</w:t>
      </w:r>
      <w:r w:rsidR="0049379A">
        <w:t xml:space="preserve"> and sites</w:t>
      </w:r>
      <w:r w:rsidR="000D0B73">
        <w:t>.</w:t>
      </w:r>
      <w:r w:rsidR="000D0B73" w:rsidRPr="00460E2F">
        <w:t xml:space="preserve"> Th</w:t>
      </w:r>
      <w:r w:rsidR="00B85662" w:rsidRPr="00460E2F">
        <w:t>ereby</w:t>
      </w:r>
      <w:r w:rsidR="001A49AD" w:rsidRPr="00460E2F">
        <w:t xml:space="preserve"> </w:t>
      </w:r>
      <w:r w:rsidR="001A49AD">
        <w:t>demonstrat</w:t>
      </w:r>
      <w:r w:rsidR="000D0B73">
        <w:t>ing</w:t>
      </w:r>
      <w:r w:rsidR="001A49AD">
        <w:t xml:space="preserve"> the need for more work to be done to better understand this area of research for Egypt </w:t>
      </w:r>
      <w:r w:rsidR="006708F4">
        <w:t xml:space="preserve">and </w:t>
      </w:r>
      <w:r w:rsidR="001A49AD">
        <w:t>a fuller interpretation of the cultur</w:t>
      </w:r>
      <w:r w:rsidR="00460E2F">
        <w:t>e.</w:t>
      </w:r>
    </w:p>
    <w:p w14:paraId="7A22713F" w14:textId="43E67C4E" w:rsidR="007E6B04" w:rsidRPr="00B85662" w:rsidRDefault="007E6B04">
      <w:pPr>
        <w:rPr>
          <w:color w:val="FF0000"/>
        </w:rPr>
      </w:pPr>
      <w:r>
        <w:br w:type="page"/>
      </w:r>
      <w:r w:rsidR="00B85662">
        <w:rPr>
          <w:color w:val="FF0000"/>
        </w:rPr>
        <w:lastRenderedPageBreak/>
        <w:t xml:space="preserve"> </w:t>
      </w:r>
    </w:p>
    <w:p w14:paraId="64A695DE" w14:textId="77777777" w:rsidR="007E6B04" w:rsidRDefault="007E6B04" w:rsidP="00D12ABB"/>
    <w:p w14:paraId="268AF1B9" w14:textId="2C494BA4" w:rsidR="00D12ABB" w:rsidRDefault="00D12ABB" w:rsidP="00D12ABB">
      <w:r>
        <w:t xml:space="preserve">• </w:t>
      </w:r>
      <w:r w:rsidR="009B6AB6">
        <w:t>C</w:t>
      </w:r>
      <w:r>
        <w:t>hapter from edited volume or paper from conference proceedings</w:t>
      </w:r>
    </w:p>
    <w:p w14:paraId="718AF97E" w14:textId="7BF77D01" w:rsidR="00D12ABB" w:rsidRDefault="00687D17" w:rsidP="00D12ABB">
      <w:r>
        <w:t>Toby Wilkinson, the Egyptian world,</w:t>
      </w:r>
      <w:r w:rsidR="00BB7B0A">
        <w:t xml:space="preserve"> Nadine </w:t>
      </w:r>
      <w:r w:rsidR="00E246F3">
        <w:t>M</w:t>
      </w:r>
      <w:r w:rsidR="00BB7B0A">
        <w:t>oeller</w:t>
      </w:r>
      <w:r>
        <w:t xml:space="preserve"> </w:t>
      </w:r>
      <w:r w:rsidR="00BB7B0A">
        <w:t xml:space="preserve">urban life </w:t>
      </w:r>
      <w:r>
        <w:t xml:space="preserve">Ch. </w:t>
      </w:r>
      <w:r w:rsidR="00BB7B0A">
        <w:t>5</w:t>
      </w:r>
      <w:r>
        <w:t xml:space="preserve"> pg. </w:t>
      </w:r>
      <w:r w:rsidR="00BB7B0A">
        <w:t>75</w:t>
      </w:r>
      <w:r>
        <w:t xml:space="preserve"> - 159 Routledge 2007</w:t>
      </w:r>
    </w:p>
    <w:p w14:paraId="13B15518" w14:textId="42CFDC20" w:rsidR="00B21CB0" w:rsidRDefault="00BB7B0A" w:rsidP="00D12ABB">
      <w:r>
        <w:t>This a discussion</w:t>
      </w:r>
      <w:r w:rsidR="00E246F3">
        <w:t xml:space="preserve"> o</w:t>
      </w:r>
      <w:r w:rsidR="00B85662" w:rsidRPr="00460E2F">
        <w:t>f</w:t>
      </w:r>
      <w:r w:rsidR="00E246F3">
        <w:t xml:space="preserve"> </w:t>
      </w:r>
      <w:r w:rsidR="009D625B">
        <w:t>a</w:t>
      </w:r>
      <w:r w:rsidR="00E246F3">
        <w:t xml:space="preserve">ncient Egyptian urban life. It </w:t>
      </w:r>
      <w:r w:rsidR="009D625B">
        <w:t>commences with</w:t>
      </w:r>
      <w:r w:rsidR="00E246F3">
        <w:t xml:space="preserve"> the environmental setting, the effect of Nile flooding and how this led to</w:t>
      </w:r>
      <w:r w:rsidR="00151D1F">
        <w:t xml:space="preserve"> </w:t>
      </w:r>
      <w:r w:rsidR="00E246F3">
        <w:t>specific settlement choice</w:t>
      </w:r>
      <w:r w:rsidR="00B21CB0">
        <w:t>s</w:t>
      </w:r>
      <w:r w:rsidR="005D4B26">
        <w:t xml:space="preserve"> and the </w:t>
      </w:r>
      <w:r w:rsidR="00B21CB0">
        <w:t xml:space="preserve">impact </w:t>
      </w:r>
      <w:r w:rsidR="005D4B26">
        <w:t xml:space="preserve">of </w:t>
      </w:r>
      <w:r w:rsidR="00E86C2D">
        <w:t xml:space="preserve">the </w:t>
      </w:r>
      <w:r w:rsidR="00B21CB0">
        <w:t xml:space="preserve">building of the </w:t>
      </w:r>
      <w:r w:rsidR="00E86C2D">
        <w:t>Aswan Da</w:t>
      </w:r>
      <w:r w:rsidR="00B64605">
        <w:t>m</w:t>
      </w:r>
      <w:r w:rsidR="00E246F3">
        <w:t xml:space="preserve">. </w:t>
      </w:r>
      <w:r w:rsidR="00B85662" w:rsidRPr="00460E2F">
        <w:t>The s</w:t>
      </w:r>
      <w:r w:rsidR="005D4B26">
        <w:t>ettlement types describe</w:t>
      </w:r>
      <w:r w:rsidR="00B21CB0">
        <w:t>d are the</w:t>
      </w:r>
      <w:r w:rsidR="005D4B26">
        <w:t xml:space="preserve"> ones that </w:t>
      </w:r>
      <w:r w:rsidR="00151D1F">
        <w:t>develop</w:t>
      </w:r>
      <w:r w:rsidR="005D4B26">
        <w:t xml:space="preserve"> naturally or those designed by the ruling c</w:t>
      </w:r>
      <w:r w:rsidR="00B21CB0">
        <w:t>lass</w:t>
      </w:r>
      <w:r w:rsidR="00151D1F">
        <w:t xml:space="preserve">. </w:t>
      </w:r>
      <w:r w:rsidR="00151D1F" w:rsidRPr="00460E2F">
        <w:t>It</w:t>
      </w:r>
      <w:r w:rsidR="005D4B26">
        <w:t xml:space="preserve"> </w:t>
      </w:r>
      <w:r w:rsidR="00B85662" w:rsidRPr="00460E2F">
        <w:t xml:space="preserve">The author </w:t>
      </w:r>
      <w:r w:rsidR="005D4B26">
        <w:t>goes on to discuss the conditions for these to form such as trade, colonisation, protection and raw materials and</w:t>
      </w:r>
      <w:r w:rsidR="00B21CB0">
        <w:t xml:space="preserve"> includes</w:t>
      </w:r>
      <w:r w:rsidR="005D4B26">
        <w:t xml:space="preserve"> examples</w:t>
      </w:r>
      <w:r w:rsidR="00151D1F">
        <w:t xml:space="preserve"> </w:t>
      </w:r>
      <w:r w:rsidR="005D4B26">
        <w:t>con</w:t>
      </w:r>
      <w:r w:rsidR="00B21CB0">
        <w:t>ditions</w:t>
      </w:r>
      <w:r w:rsidR="00151D1F">
        <w:t xml:space="preserve"> of both of these</w:t>
      </w:r>
      <w:r w:rsidR="005D4B26">
        <w:t>. The</w:t>
      </w:r>
      <w:r w:rsidR="00BD6515">
        <w:t xml:space="preserve"> author </w:t>
      </w:r>
      <w:r w:rsidR="005D4B26">
        <w:t xml:space="preserve">then </w:t>
      </w:r>
      <w:r w:rsidR="00BD6515">
        <w:t xml:space="preserve">details the </w:t>
      </w:r>
      <w:r w:rsidR="00B21CB0">
        <w:t>development of U</w:t>
      </w:r>
      <w:r w:rsidR="005D4B26">
        <w:t xml:space="preserve">rban </w:t>
      </w:r>
      <w:r w:rsidR="00B21CB0">
        <w:t>W</w:t>
      </w:r>
      <w:r w:rsidR="005D4B26">
        <w:t>alling</w:t>
      </w:r>
      <w:r w:rsidR="00B21CB0">
        <w:t xml:space="preserve"> with </w:t>
      </w:r>
      <w:r w:rsidR="005D4B26">
        <w:t xml:space="preserve">examples </w:t>
      </w:r>
      <w:r w:rsidR="00B21CB0">
        <w:t xml:space="preserve">and </w:t>
      </w:r>
      <w:r w:rsidR="00BD6515">
        <w:t>rationale</w:t>
      </w:r>
      <w:r w:rsidR="005D4B26">
        <w:t xml:space="preserve">. </w:t>
      </w:r>
    </w:p>
    <w:p w14:paraId="607EE186" w14:textId="37382FFC" w:rsidR="00BD6515" w:rsidRDefault="005D4B26" w:rsidP="00D12ABB">
      <w:r>
        <w:t xml:space="preserve">Temples </w:t>
      </w:r>
      <w:r w:rsidR="00B21CB0">
        <w:t>are</w:t>
      </w:r>
      <w:r w:rsidR="00E86C2D">
        <w:t xml:space="preserve"> </w:t>
      </w:r>
      <w:r w:rsidR="00BD6515">
        <w:t>included</w:t>
      </w:r>
      <w:r w:rsidR="00E86C2D">
        <w:t xml:space="preserve"> by a description of the</w:t>
      </w:r>
      <w:r w:rsidR="00B85662" w:rsidRPr="00460E2F">
        <w:t>ir</w:t>
      </w:r>
      <w:r w:rsidR="00E86C2D">
        <w:t xml:space="preserve"> structure</w:t>
      </w:r>
      <w:r w:rsidR="005028C5">
        <w:t xml:space="preserve">, </w:t>
      </w:r>
      <w:r w:rsidR="00B21CB0">
        <w:t xml:space="preserve">their </w:t>
      </w:r>
      <w:r w:rsidR="00E86C2D">
        <w:t>material placement a</w:t>
      </w:r>
      <w:r w:rsidR="00BD6515">
        <w:t xml:space="preserve">nd walls. </w:t>
      </w:r>
      <w:r w:rsidR="00B85662" w:rsidRPr="00460E2F">
        <w:t>The piece also</w:t>
      </w:r>
      <w:r w:rsidR="00B21CB0">
        <w:t xml:space="preserve"> covers their</w:t>
      </w:r>
      <w:r w:rsidR="00E86C2D">
        <w:t xml:space="preserve"> role in both administration and soci</w:t>
      </w:r>
      <w:r w:rsidR="00BD6515">
        <w:t>ety such as</w:t>
      </w:r>
      <w:r w:rsidR="00E86C2D">
        <w:t xml:space="preserve"> labour and tax revenue</w:t>
      </w:r>
      <w:r w:rsidR="00B21CB0">
        <w:t>s</w:t>
      </w:r>
      <w:r w:rsidR="00E86C2D">
        <w:t xml:space="preserve"> as well as an explanation of </w:t>
      </w:r>
      <w:r w:rsidR="00B21CB0">
        <w:t xml:space="preserve">their </w:t>
      </w:r>
      <w:r w:rsidR="00E86C2D">
        <w:t>power during the</w:t>
      </w:r>
      <w:r w:rsidR="005028C5">
        <w:t xml:space="preserve"> </w:t>
      </w:r>
      <w:r w:rsidR="00E86C2D">
        <w:t xml:space="preserve">Old </w:t>
      </w:r>
      <w:r w:rsidR="005028C5">
        <w:t>K</w:t>
      </w:r>
      <w:r w:rsidR="00E86C2D">
        <w:t xml:space="preserve">ingdom. </w:t>
      </w:r>
      <w:r w:rsidR="00B21CB0">
        <w:t xml:space="preserve">The </w:t>
      </w:r>
      <w:r w:rsidR="00E86C2D">
        <w:t>Town a</w:t>
      </w:r>
      <w:r w:rsidR="00B64605">
        <w:t>dministration</w:t>
      </w:r>
      <w:r w:rsidR="00E86C2D">
        <w:t xml:space="preserve"> </w:t>
      </w:r>
      <w:r w:rsidR="00B64605">
        <w:t xml:space="preserve">section </w:t>
      </w:r>
      <w:r w:rsidR="00B21CB0">
        <w:t xml:space="preserve">includes a </w:t>
      </w:r>
      <w:r w:rsidR="00B64605">
        <w:t xml:space="preserve">description of </w:t>
      </w:r>
      <w:r w:rsidR="00B21CB0">
        <w:t xml:space="preserve">the </w:t>
      </w:r>
      <w:r w:rsidR="00B64605">
        <w:t>evidence</w:t>
      </w:r>
      <w:r w:rsidR="00B21CB0">
        <w:t xml:space="preserve"> of </w:t>
      </w:r>
      <w:r w:rsidR="005028C5">
        <w:t>Memphis</w:t>
      </w:r>
      <w:r w:rsidR="00B21CB0">
        <w:t xml:space="preserve">. </w:t>
      </w:r>
      <w:r w:rsidR="005028C5">
        <w:t>It covers t</w:t>
      </w:r>
      <w:r w:rsidR="00B21CB0">
        <w:t>h</w:t>
      </w:r>
      <w:r w:rsidR="00FB2C82">
        <w:t xml:space="preserve">e </w:t>
      </w:r>
      <w:r w:rsidR="00B64605">
        <w:t xml:space="preserve">possible </w:t>
      </w:r>
      <w:r w:rsidR="005028C5">
        <w:t xml:space="preserve">industrial </w:t>
      </w:r>
      <w:r w:rsidR="00B64605">
        <w:t>uses for building</w:t>
      </w:r>
      <w:r w:rsidR="00BD6515">
        <w:t>s,</w:t>
      </w:r>
      <w:r w:rsidR="005028C5">
        <w:t xml:space="preserve"> w</w:t>
      </w:r>
      <w:r w:rsidR="00B64605">
        <w:t>orkshops and their products of clay, bronze and cop</w:t>
      </w:r>
      <w:r w:rsidR="00BD6515">
        <w:t>per</w:t>
      </w:r>
      <w:r w:rsidR="00B64605">
        <w:t xml:space="preserve">. Finally, </w:t>
      </w:r>
      <w:r w:rsidR="00FB2C82">
        <w:t>there is a</w:t>
      </w:r>
      <w:r w:rsidR="009D625B">
        <w:t xml:space="preserve">n </w:t>
      </w:r>
      <w:r w:rsidR="00FB2C82">
        <w:t>explor</w:t>
      </w:r>
      <w:r w:rsidR="009D625B">
        <w:t xml:space="preserve">ation of </w:t>
      </w:r>
      <w:r w:rsidR="00B64605">
        <w:t>priv</w:t>
      </w:r>
      <w:r w:rsidR="00FB2C82">
        <w:t>ate</w:t>
      </w:r>
      <w:r w:rsidR="00B64605">
        <w:t xml:space="preserve"> housing</w:t>
      </w:r>
      <w:r w:rsidR="00FB2C82">
        <w:t>. This</w:t>
      </w:r>
      <w:r w:rsidR="00B64605">
        <w:t xml:space="preserve"> covers a</w:t>
      </w:r>
      <w:r w:rsidR="009D625B">
        <w:t xml:space="preserve"> </w:t>
      </w:r>
      <w:r w:rsidR="00B64605">
        <w:t xml:space="preserve">description of the forms of housing </w:t>
      </w:r>
      <w:r w:rsidR="009D625B">
        <w:t>including</w:t>
      </w:r>
      <w:r w:rsidR="00B64605">
        <w:t xml:space="preserve"> the poor to the aristocra</w:t>
      </w:r>
      <w:r w:rsidR="00FB2C82">
        <w:t>cy</w:t>
      </w:r>
      <w:r w:rsidR="00B64605">
        <w:t xml:space="preserve">. </w:t>
      </w:r>
    </w:p>
    <w:p w14:paraId="7A5D29DF" w14:textId="65D04EFF" w:rsidR="00687D17" w:rsidRDefault="00B64605" w:rsidP="00D12ABB">
      <w:r>
        <w:t>T</w:t>
      </w:r>
      <w:r w:rsidR="00FB2C82">
        <w:t xml:space="preserve">his piece </w:t>
      </w:r>
      <w:r w:rsidR="009D625B">
        <w:t xml:space="preserve">is a </w:t>
      </w:r>
      <w:r w:rsidR="00FB2C82">
        <w:t>use</w:t>
      </w:r>
      <w:r w:rsidR="009D625B">
        <w:t xml:space="preserve">ful </w:t>
      </w:r>
      <w:r w:rsidR="00FB2C82">
        <w:t>reference to the description</w:t>
      </w:r>
      <w:r w:rsidR="009D625B">
        <w:t xml:space="preserve"> </w:t>
      </w:r>
      <w:r w:rsidR="00FB2C82">
        <w:t xml:space="preserve">of artefacts and </w:t>
      </w:r>
      <w:r w:rsidR="009D625B">
        <w:t xml:space="preserve">architecture and </w:t>
      </w:r>
      <w:r w:rsidR="00FB2C82">
        <w:t>gives a</w:t>
      </w:r>
      <w:r w:rsidR="009D625B">
        <w:t xml:space="preserve"> vivid</w:t>
      </w:r>
      <w:r w:rsidR="00FB2C82">
        <w:t xml:space="preserve"> introduction to the topic. This</w:t>
      </w:r>
      <w:r w:rsidR="009D625B">
        <w:t xml:space="preserve"> respected Egyptologist</w:t>
      </w:r>
      <w:r w:rsidR="00FB2C82">
        <w:t xml:space="preserve"> gives this source much weight </w:t>
      </w:r>
      <w:r w:rsidR="00BD6515">
        <w:t>however t</w:t>
      </w:r>
      <w:r w:rsidR="009D625B">
        <w:t>he breadth of the piece means that there is limited opportunity to present a fully formed argument on any one aspect and loses impact because of it.</w:t>
      </w:r>
    </w:p>
    <w:p w14:paraId="5F93FB03" w14:textId="0E75450B" w:rsidR="007E6B04" w:rsidRDefault="007E6B04" w:rsidP="00D12ABB">
      <w:r>
        <w:br w:type="page"/>
      </w:r>
      <w:bookmarkStart w:id="0" w:name="_GoBack"/>
      <w:bookmarkEnd w:id="0"/>
    </w:p>
    <w:p w14:paraId="24832A93" w14:textId="66AC3902" w:rsidR="00B330BC" w:rsidRDefault="00D12ABB" w:rsidP="00D12ABB">
      <w:r>
        <w:lastRenderedPageBreak/>
        <w:t xml:space="preserve">• </w:t>
      </w:r>
      <w:r w:rsidR="005A0F94">
        <w:t>W</w:t>
      </w:r>
      <w:r>
        <w:t>eb source</w:t>
      </w:r>
    </w:p>
    <w:p w14:paraId="360BD57F" w14:textId="2DF00882" w:rsidR="00D12ABB" w:rsidRDefault="00C63B6C" w:rsidP="00D12ABB">
      <w:hyperlink r:id="rId6" w:history="1">
        <w:r w:rsidR="00487FAF" w:rsidRPr="004525F0">
          <w:rPr>
            <w:rStyle w:val="Hyperlink"/>
          </w:rPr>
          <w:t>https://oi.uchicago.edu/research/symposia/earlymiddle-bronze-age-transition-ancient-near-east-chronology-c14-and-climate</w:t>
        </w:r>
      </w:hyperlink>
    </w:p>
    <w:p w14:paraId="5494AA55" w14:textId="59DE56B9" w:rsidR="00B01228" w:rsidRDefault="004C347C" w:rsidP="00B01228">
      <w:r>
        <w:t>T</w:t>
      </w:r>
      <w:r w:rsidR="00B01228">
        <w:t xml:space="preserve">his website is a collection of archaeological research and debates from a multitude of universities </w:t>
      </w:r>
      <w:r w:rsidR="00C35AFD">
        <w:t>on various topics from the earliest points of Egypt to the middle ages of Britain and the current evidence for them.</w:t>
      </w:r>
      <w:r w:rsidR="00B01228">
        <w:t xml:space="preserve"> </w:t>
      </w:r>
      <w:r w:rsidR="00C35AFD">
        <w:t>T</w:t>
      </w:r>
      <w:r w:rsidR="00B01228">
        <w:t>his particular page</w:t>
      </w:r>
      <w:r w:rsidR="00893131">
        <w:t xml:space="preserve"> discusses the links of bronze age Egypt to the middle east, discussing points of great change during the late third millennium</w:t>
      </w:r>
      <w:r>
        <w:t xml:space="preserve"> BC such as the</w:t>
      </w:r>
      <w:r w:rsidR="00893131">
        <w:t xml:space="preserve"> possible linkages to the collapse of urbanism in the Levant </w:t>
      </w:r>
      <w:r>
        <w:t>to</w:t>
      </w:r>
      <w:r w:rsidR="00893131">
        <w:t xml:space="preserve"> the decline of the Akkad empire within the Euphrates</w:t>
      </w:r>
      <w:r w:rsidR="00615ADC">
        <w:t xml:space="preserve"> </w:t>
      </w:r>
      <w:r>
        <w:t>even</w:t>
      </w:r>
      <w:r w:rsidR="00615ADC">
        <w:t xml:space="preserve"> the beginning of state pastoralism</w:t>
      </w:r>
      <w:r w:rsidR="00C833FA">
        <w:t xml:space="preserve"> and the final chronology/timeline </w:t>
      </w:r>
      <w:r>
        <w:t xml:space="preserve">for the </w:t>
      </w:r>
      <w:r w:rsidR="00C833FA">
        <w:t>topic</w:t>
      </w:r>
      <w:r w:rsidR="00615ADC">
        <w:t xml:space="preserve">. </w:t>
      </w:r>
      <w:r>
        <w:t xml:space="preserve">The </w:t>
      </w:r>
      <w:r w:rsidR="00615ADC">
        <w:t xml:space="preserve">points of change </w:t>
      </w:r>
      <w:r w:rsidR="00CC75AA">
        <w:t>are discussed on the</w:t>
      </w:r>
      <w:r w:rsidR="00C833FA">
        <w:t xml:space="preserve"> possible causes</w:t>
      </w:r>
      <w:r w:rsidR="00CC75AA">
        <w:t xml:space="preserve"> e.g.</w:t>
      </w:r>
      <w:r w:rsidR="00C833FA">
        <w:t xml:space="preserve"> the rapid climatic changes during this era and physical evidence for both the chronology and the topic. The websites page also covers a </w:t>
      </w:r>
      <w:r w:rsidR="00FD655D">
        <w:t>seminar</w:t>
      </w:r>
      <w:r w:rsidR="00C833FA">
        <w:t xml:space="preserve"> for </w:t>
      </w:r>
      <w:r w:rsidR="00FD655D">
        <w:t xml:space="preserve">this topic and online discussions that give </w:t>
      </w:r>
      <w:r w:rsidR="00C35AFD">
        <w:t xml:space="preserve">the opinions of various </w:t>
      </w:r>
      <w:r w:rsidR="00FD655D">
        <w:t xml:space="preserve">specialists on veering field on Egypt and the middle east, whom argue over the resulting evidence of artefacts, radiocarbon dating and climatic data </w:t>
      </w:r>
      <w:r w:rsidR="0083677A">
        <w:t xml:space="preserve">for </w:t>
      </w:r>
      <w:r w:rsidR="00FD655D">
        <w:t>the chronology and the implication</w:t>
      </w:r>
      <w:r w:rsidR="0083677A">
        <w:t xml:space="preserve"> of</w:t>
      </w:r>
      <w:r w:rsidR="00FD655D">
        <w:t xml:space="preserve"> new evidence and dates. The academic value of this</w:t>
      </w:r>
      <w:r w:rsidR="0083677A">
        <w:t xml:space="preserve"> website can be found in </w:t>
      </w:r>
      <w:r>
        <w:t>its</w:t>
      </w:r>
      <w:r w:rsidR="0083677A">
        <w:t xml:space="preserve"> focused </w:t>
      </w:r>
      <w:r>
        <w:t xml:space="preserve">discussion </w:t>
      </w:r>
      <w:r w:rsidR="0083677A">
        <w:t>of</w:t>
      </w:r>
      <w:r>
        <w:t xml:space="preserve"> the</w:t>
      </w:r>
      <w:r w:rsidR="0083677A">
        <w:t xml:space="preserve"> opinions and evidence</w:t>
      </w:r>
      <w:r>
        <w:t xml:space="preserve"> from scholars on a synopsis of their opinions</w:t>
      </w:r>
      <w:r w:rsidR="0083677A">
        <w:t xml:space="preserve">, </w:t>
      </w:r>
      <w:r>
        <w:t>this collection of</w:t>
      </w:r>
      <w:r w:rsidR="0083677A">
        <w:t xml:space="preserve"> arguments</w:t>
      </w:r>
      <w:r>
        <w:t xml:space="preserve"> as such can demonstrate its use as a</w:t>
      </w:r>
      <w:r w:rsidR="0083677A">
        <w:t xml:space="preserve"> reference source to build arguments </w:t>
      </w:r>
      <w:r>
        <w:t>and with this</w:t>
      </w:r>
      <w:r w:rsidR="0083677A">
        <w:t xml:space="preserve"> use th</w:t>
      </w:r>
      <w:r>
        <w:t>ese</w:t>
      </w:r>
      <w:r w:rsidR="0083677A">
        <w:t xml:space="preserve"> names to extenuate </w:t>
      </w:r>
      <w:r>
        <w:t xml:space="preserve">these </w:t>
      </w:r>
      <w:r w:rsidR="0083677A">
        <w:t xml:space="preserve">points. </w:t>
      </w:r>
      <w:r>
        <w:t xml:space="preserve">That </w:t>
      </w:r>
      <w:r w:rsidR="0083677A">
        <w:t xml:space="preserve">stated </w:t>
      </w:r>
      <w:r>
        <w:t>the website has</w:t>
      </w:r>
      <w:r w:rsidR="0083677A">
        <w:t xml:space="preserve"> little detail </w:t>
      </w:r>
      <w:r>
        <w:t>on</w:t>
      </w:r>
      <w:r w:rsidR="0083677A">
        <w:t xml:space="preserve"> their arguments and data </w:t>
      </w:r>
      <w:r>
        <w:t>giving little in the understanding of the topic it does demonstrate the topics significance</w:t>
      </w:r>
      <w:r w:rsidR="0083677A">
        <w:t xml:space="preserve">. </w:t>
      </w:r>
    </w:p>
    <w:p w14:paraId="2222C753" w14:textId="75F38167" w:rsidR="00487FAF" w:rsidRDefault="00487FAF" w:rsidP="00B01228"/>
    <w:sectPr w:rsidR="00487FA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575165" w14:textId="77777777" w:rsidR="00C63B6C" w:rsidRDefault="00C63B6C" w:rsidP="002079B3">
      <w:pPr>
        <w:spacing w:after="0" w:line="240" w:lineRule="auto"/>
      </w:pPr>
      <w:r>
        <w:separator/>
      </w:r>
    </w:p>
  </w:endnote>
  <w:endnote w:type="continuationSeparator" w:id="0">
    <w:p w14:paraId="5E8B750C" w14:textId="77777777" w:rsidR="00C63B6C" w:rsidRDefault="00C63B6C" w:rsidP="002079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058FEA" w14:textId="77777777" w:rsidR="007E6B04" w:rsidRDefault="007E6B0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CB6F0F" w14:textId="6BCB92B5" w:rsidR="009853AE" w:rsidRDefault="009853AE" w:rsidP="009853AE">
    <w:pPr>
      <w:pStyle w:val="Footer"/>
    </w:pPr>
    <w:r>
      <w:t>April 2020</w:t>
    </w:r>
    <w:r>
      <w:ptab w:relativeTo="margin" w:alignment="center" w:leader="none"/>
    </w:r>
    <w:r>
      <w:t>Pharaohs, Phoenicians and Peoples of the Sea</w:t>
    </w:r>
    <w:r>
      <w:ptab w:relativeTo="margin" w:alignment="right" w:leader="none"/>
    </w:r>
    <w:r>
      <w:t>Jack Glascott</w:t>
    </w:r>
  </w:p>
  <w:p w14:paraId="30A84B5B" w14:textId="3E6E7E61" w:rsidR="00956F49" w:rsidRPr="009853AE" w:rsidRDefault="009853AE" w:rsidP="009853AE">
    <w:pPr>
      <w:pStyle w:val="Footer"/>
    </w:pPr>
    <w:r>
      <w:tab/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t>3</w:t>
    </w:r>
    <w:r>
      <w:rPr>
        <w:noProof/>
      </w:rPr>
      <w:fldChar w:fldCharType="end"/>
    </w:r>
    <w:r>
      <w:rPr>
        <w:noProof/>
      </w:rPr>
      <w:t xml:space="preserve"> </w:t>
    </w:r>
    <w:r>
      <w:t xml:space="preserve">of </w:t>
    </w:r>
    <w:r w:rsidR="007E6B04">
      <w:t>4</w:t>
    </w:r>
    <w:r>
      <w:tab/>
      <w:t>1901783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C785DC" w14:textId="77777777" w:rsidR="007E6B04" w:rsidRDefault="007E6B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F01562" w14:textId="77777777" w:rsidR="00C63B6C" w:rsidRDefault="00C63B6C" w:rsidP="002079B3">
      <w:pPr>
        <w:spacing w:after="0" w:line="240" w:lineRule="auto"/>
      </w:pPr>
      <w:r>
        <w:separator/>
      </w:r>
    </w:p>
  </w:footnote>
  <w:footnote w:type="continuationSeparator" w:id="0">
    <w:p w14:paraId="15A65DFF" w14:textId="77777777" w:rsidR="00C63B6C" w:rsidRDefault="00C63B6C" w:rsidP="002079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6F813A" w14:textId="77777777" w:rsidR="007E6B04" w:rsidRDefault="007E6B0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161904" w14:textId="77777777" w:rsidR="007E6B04" w:rsidRDefault="007E6B0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157C8A" w14:textId="77777777" w:rsidR="007E6B04" w:rsidRDefault="007E6B0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9B3"/>
    <w:rsid w:val="000A18C2"/>
    <w:rsid w:val="000D0B73"/>
    <w:rsid w:val="00140B8C"/>
    <w:rsid w:val="00151D1F"/>
    <w:rsid w:val="001A49AD"/>
    <w:rsid w:val="001C7365"/>
    <w:rsid w:val="002079B3"/>
    <w:rsid w:val="00213E1B"/>
    <w:rsid w:val="00242323"/>
    <w:rsid w:val="002C376A"/>
    <w:rsid w:val="002D11AD"/>
    <w:rsid w:val="002D4C42"/>
    <w:rsid w:val="002F1300"/>
    <w:rsid w:val="00300382"/>
    <w:rsid w:val="00364830"/>
    <w:rsid w:val="003A03B2"/>
    <w:rsid w:val="003C7760"/>
    <w:rsid w:val="004050F1"/>
    <w:rsid w:val="00460E2F"/>
    <w:rsid w:val="00462E31"/>
    <w:rsid w:val="00463A8A"/>
    <w:rsid w:val="00487FAF"/>
    <w:rsid w:val="0049379A"/>
    <w:rsid w:val="004969DB"/>
    <w:rsid w:val="004B2EA2"/>
    <w:rsid w:val="004C347C"/>
    <w:rsid w:val="004C3684"/>
    <w:rsid w:val="004E5D2B"/>
    <w:rsid w:val="005028C5"/>
    <w:rsid w:val="00507DBF"/>
    <w:rsid w:val="00513F95"/>
    <w:rsid w:val="00565082"/>
    <w:rsid w:val="005957F2"/>
    <w:rsid w:val="005A0F94"/>
    <w:rsid w:val="005B6372"/>
    <w:rsid w:val="005D4B26"/>
    <w:rsid w:val="005F5541"/>
    <w:rsid w:val="00600D84"/>
    <w:rsid w:val="006046F8"/>
    <w:rsid w:val="00610E84"/>
    <w:rsid w:val="006151E9"/>
    <w:rsid w:val="00615ADC"/>
    <w:rsid w:val="0061647B"/>
    <w:rsid w:val="00653EE8"/>
    <w:rsid w:val="006547C3"/>
    <w:rsid w:val="00663DB9"/>
    <w:rsid w:val="006708F4"/>
    <w:rsid w:val="00687D17"/>
    <w:rsid w:val="00692945"/>
    <w:rsid w:val="00693446"/>
    <w:rsid w:val="007A6B0C"/>
    <w:rsid w:val="007E2E39"/>
    <w:rsid w:val="007E37CD"/>
    <w:rsid w:val="007E6B04"/>
    <w:rsid w:val="00821EDA"/>
    <w:rsid w:val="0083677A"/>
    <w:rsid w:val="00880882"/>
    <w:rsid w:val="00893131"/>
    <w:rsid w:val="00907034"/>
    <w:rsid w:val="00930C83"/>
    <w:rsid w:val="00956F49"/>
    <w:rsid w:val="0096037F"/>
    <w:rsid w:val="009853AE"/>
    <w:rsid w:val="00994280"/>
    <w:rsid w:val="009B3A7C"/>
    <w:rsid w:val="009B6AB6"/>
    <w:rsid w:val="009D1263"/>
    <w:rsid w:val="009D625B"/>
    <w:rsid w:val="00A26CD4"/>
    <w:rsid w:val="00A27DFC"/>
    <w:rsid w:val="00A73BCA"/>
    <w:rsid w:val="00B01228"/>
    <w:rsid w:val="00B21CB0"/>
    <w:rsid w:val="00B276F0"/>
    <w:rsid w:val="00B330BC"/>
    <w:rsid w:val="00B61F66"/>
    <w:rsid w:val="00B64605"/>
    <w:rsid w:val="00B85662"/>
    <w:rsid w:val="00B90B45"/>
    <w:rsid w:val="00BA2FD2"/>
    <w:rsid w:val="00BB7B0A"/>
    <w:rsid w:val="00BD6515"/>
    <w:rsid w:val="00C16D77"/>
    <w:rsid w:val="00C35AFD"/>
    <w:rsid w:val="00C63B6C"/>
    <w:rsid w:val="00C833FA"/>
    <w:rsid w:val="00CA67FD"/>
    <w:rsid w:val="00CA71EE"/>
    <w:rsid w:val="00CB478A"/>
    <w:rsid w:val="00CC75AA"/>
    <w:rsid w:val="00CD5D4A"/>
    <w:rsid w:val="00D12ABB"/>
    <w:rsid w:val="00D4133E"/>
    <w:rsid w:val="00DA0B10"/>
    <w:rsid w:val="00DC67E3"/>
    <w:rsid w:val="00DD71F7"/>
    <w:rsid w:val="00E246F3"/>
    <w:rsid w:val="00E86C2D"/>
    <w:rsid w:val="00EE291F"/>
    <w:rsid w:val="00EF20AE"/>
    <w:rsid w:val="00F45892"/>
    <w:rsid w:val="00F645C8"/>
    <w:rsid w:val="00F9101C"/>
    <w:rsid w:val="00FB2C82"/>
    <w:rsid w:val="00FD655D"/>
    <w:rsid w:val="00FF0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DFE7D1A"/>
  <w15:chartTrackingRefBased/>
  <w15:docId w15:val="{30DED60A-0F25-4B66-A318-96D31930B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7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79B3"/>
  </w:style>
  <w:style w:type="paragraph" w:styleId="Footer">
    <w:name w:val="footer"/>
    <w:basedOn w:val="Normal"/>
    <w:link w:val="FooterChar"/>
    <w:uiPriority w:val="99"/>
    <w:unhideWhenUsed/>
    <w:rsid w:val="00207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79B3"/>
  </w:style>
  <w:style w:type="character" w:styleId="Hyperlink">
    <w:name w:val="Hyperlink"/>
    <w:basedOn w:val="DefaultParagraphFont"/>
    <w:uiPriority w:val="99"/>
    <w:unhideWhenUsed/>
    <w:rsid w:val="00487FA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7FA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853AE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oi.uchicago.edu/research/symposia/earlymiddle-bronze-age-transition-ancient-near-east-chronology-c14-and-climate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1118</Words>
  <Characters>6375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Glascott</dc:creator>
  <cp:keywords/>
  <dc:description/>
  <cp:lastModifiedBy>Jack Glascott</cp:lastModifiedBy>
  <cp:revision>5</cp:revision>
  <dcterms:created xsi:type="dcterms:W3CDTF">2020-04-08T20:12:00Z</dcterms:created>
  <dcterms:modified xsi:type="dcterms:W3CDTF">2020-04-08T20:30:00Z</dcterms:modified>
</cp:coreProperties>
</file>