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219F47" w14:textId="35D47A04" w:rsidR="00E5294F" w:rsidRDefault="001C2796">
      <w:r w:rsidRPr="001C2796">
        <w:t>The law in England and Wales on murder and voluntary manslaughter has evolved over a five-hundred-year period and is the result of several statutory provisions as well as a complicated and far-reaching succession of judicial decisions. These judgements have always dealt with individual aspects of law rather than addressing the offences. According to Law Commission proposals</w:t>
      </w:r>
      <w:r w:rsidR="00491CB8">
        <w:t xml:space="preserve"> (law commission, 2006)</w:t>
      </w:r>
      <w:r w:rsidRPr="001C2796">
        <w:t>, homicide offences should be divided into three categories: first-degree murder, second-degree murder, and manslaughter. A precise structure for such offences that accurately represents degrees of fault would be advantageous</w:t>
      </w:r>
      <w:r>
        <w:t xml:space="preserve"> to deciding such punishment</w:t>
      </w:r>
      <w:r w:rsidRPr="001C2796">
        <w:t xml:space="preserve">. </w:t>
      </w:r>
    </w:p>
    <w:p w14:paraId="08787EEA" w14:textId="11A97DAD" w:rsidR="00E5294F" w:rsidRDefault="00E5294F"/>
    <w:p w14:paraId="2E46FED6" w14:textId="1A73D001" w:rsidR="00E5294F" w:rsidRDefault="00E5294F">
      <w:r w:rsidRPr="00E5294F">
        <w:t xml:space="preserve">Murder is defined </w:t>
      </w:r>
      <w:r>
        <w:t xml:space="preserve">as </w:t>
      </w:r>
      <w:r w:rsidRPr="00E5294F">
        <w:t xml:space="preserve">malice aforethought' criminal homicide. </w:t>
      </w:r>
      <w:r w:rsidR="00491CB8">
        <w:t xml:space="preserve">(Michael J Allen, 2017). </w:t>
      </w:r>
      <w:r w:rsidR="00302848">
        <w:t>T</w:t>
      </w:r>
      <w:r w:rsidRPr="00E5294F">
        <w:t>he actus reus (guilty act) of murder is the unlawful killing of a human being</w:t>
      </w:r>
      <w:r w:rsidR="00302848">
        <w:t xml:space="preserve"> under the Queens peace</w:t>
      </w:r>
      <w:r w:rsidRPr="00E5294F">
        <w:t xml:space="preserve">. </w:t>
      </w:r>
      <w:r w:rsidR="00491CB8">
        <w:t>(ibid 345)</w:t>
      </w:r>
      <w:r w:rsidRPr="00E5294F">
        <w:t xml:space="preserve"> The prosecution must show that the defendant was responsible for the victim's death</w:t>
      </w:r>
      <w:r w:rsidR="00491CB8">
        <w:t xml:space="preserve"> (</w:t>
      </w:r>
      <w:r w:rsidR="00491CB8" w:rsidRPr="00491CB8">
        <w:t>Catherine Elliott and Frances Quinn</w:t>
      </w:r>
      <w:r w:rsidR="00491CB8">
        <w:t>, 2017)</w:t>
      </w:r>
      <w:r w:rsidRPr="00E5294F">
        <w:t>, albeit this can be difficult when there are several causes of death. Both factual and legal causa</w:t>
      </w:r>
      <w:r w:rsidR="00302848">
        <w:t>tion</w:t>
      </w:r>
      <w:r w:rsidRPr="00E5294F">
        <w:t xml:space="preserve"> must be established by the prosecution. First, that the victim would not have died if it had not been for the accused's actions, and that the defendant's injuries was more than a minor cause of the victim's death. This initial injury had to be an active and important cause of death for legal causation to apply.</w:t>
      </w:r>
      <w:r w:rsidR="00302848" w:rsidRPr="00302848">
        <w:t xml:space="preserve"> When there are intervening acts or several injuries that contributed to the victim's death, proving causation of death can be difficult. There may be several perpetrators in some circumstances, and evidence must be found to determine each one's exact role</w:t>
      </w:r>
      <w:r w:rsidR="00302848">
        <w:t xml:space="preserve"> played in the death of the victim</w:t>
      </w:r>
      <w:r w:rsidR="00491CB8">
        <w:t xml:space="preserve"> (</w:t>
      </w:r>
      <w:r w:rsidR="00491CB8" w:rsidRPr="00491CB8">
        <w:t>ibid 79</w:t>
      </w:r>
      <w:r w:rsidR="00491CB8">
        <w:t>)</w:t>
      </w:r>
      <w:r w:rsidR="00302848">
        <w:t>.</w:t>
      </w:r>
      <w:r w:rsidR="00302848" w:rsidRPr="00302848">
        <w:t xml:space="preserve"> </w:t>
      </w:r>
      <w:r w:rsidR="00302848">
        <w:t>T</w:t>
      </w:r>
      <w:r w:rsidR="00302848" w:rsidRPr="00302848">
        <w:t xml:space="preserve">he </w:t>
      </w:r>
      <w:proofErr w:type="spellStart"/>
      <w:r w:rsidR="00126ACD">
        <w:t>M</w:t>
      </w:r>
      <w:r w:rsidR="00302848" w:rsidRPr="00302848">
        <w:t>ens</w:t>
      </w:r>
      <w:proofErr w:type="spellEnd"/>
      <w:r w:rsidR="00302848" w:rsidRPr="00302848">
        <w:t xml:space="preserve"> rea (mental factor)</w:t>
      </w:r>
      <w:r w:rsidR="00302848">
        <w:t xml:space="preserve"> requires ‘malice aforethought’</w:t>
      </w:r>
      <w:r w:rsidR="00302848" w:rsidRPr="00302848">
        <w:t xml:space="preserve"> (or the intention to kill or cause grievous bodily harm). </w:t>
      </w:r>
      <w:r w:rsidR="00E251AF">
        <w:t xml:space="preserve">On the other hand, </w:t>
      </w:r>
      <w:r w:rsidR="00302848" w:rsidRPr="00302848">
        <w:t>Malice aforethought, does not necessitate evil intent</w:t>
      </w:r>
      <w:r w:rsidR="00E251AF">
        <w:t>. T</w:t>
      </w:r>
      <w:r w:rsidR="00302848" w:rsidRPr="00302848">
        <w:t>he Court of Appeal in Inglis</w:t>
      </w:r>
      <w:r w:rsidR="00302848">
        <w:t xml:space="preserve">, </w:t>
      </w:r>
      <w:r w:rsidR="00302848" w:rsidRPr="00302848">
        <w:t>reaffirmed that even "mercy killings" or acts of compassion can be murder</w:t>
      </w:r>
      <w:r w:rsidR="00491CB8">
        <w:t xml:space="preserve"> </w:t>
      </w:r>
      <w:r w:rsidR="00491CB8" w:rsidRPr="00491CB8">
        <w:t xml:space="preserve">Faculty of Law, </w:t>
      </w:r>
      <w:r w:rsidR="00491CB8">
        <w:t>(</w:t>
      </w:r>
      <w:r w:rsidR="00491CB8" w:rsidRPr="00491CB8">
        <w:t>University of Kragujevac</w:t>
      </w:r>
      <w:r w:rsidR="00491CB8" w:rsidRPr="00491CB8">
        <w:t xml:space="preserve"> </w:t>
      </w:r>
      <w:r w:rsidR="00491CB8">
        <w:t>2014)</w:t>
      </w:r>
      <w:r w:rsidR="00302848" w:rsidRPr="00302848">
        <w:t xml:space="preserve">. One of the most troubling aspects of murder is that it fails to distinguish between malicious and benevolent motives. Malice aforethought must be expressed or implied, according to the Homicide Act of 1957.  </w:t>
      </w:r>
      <w:r w:rsidR="00126ACD" w:rsidRPr="00302848">
        <w:t>Vickers</w:t>
      </w:r>
      <w:r w:rsidR="00126ACD">
        <w:t xml:space="preserve"> </w:t>
      </w:r>
      <w:r w:rsidR="00126ACD" w:rsidRPr="00302848">
        <w:t>defined</w:t>
      </w:r>
      <w:r w:rsidR="00302848" w:rsidRPr="00302848">
        <w:t xml:space="preserve"> implied malice as the desire to cause grievous bodily harm, and Cunningham affirmed it.  The term "grievous bodily harm" is used to describe extremely serious harm (DPP v Smith). As a result, a person can be found guilty of murder even if they did not plan to kill the victim or anticipate the potential of death as a result of their actions</w:t>
      </w:r>
      <w:r w:rsidR="00E76C06">
        <w:t xml:space="preserve"> (Rebecca Cafe, BBC, 2011)</w:t>
      </w:r>
      <w:r w:rsidR="00302848" w:rsidRPr="00302848">
        <w:t>.  As a result of this predicament, extremely varied levels of purpose and understanding are combined into a single murder offence; this is f</w:t>
      </w:r>
      <w:r w:rsidR="00126ACD">
        <w:t>urther made a problem by the fact that the current sentence for murder is mandatory life imprisonment</w:t>
      </w:r>
      <w:r w:rsidR="00E251AF">
        <w:t>. So being convicted of murder will carry the same sentence for someone who brutally kills another person and someone who killed out of mercy</w:t>
      </w:r>
      <w:r w:rsidR="000539D5">
        <w:t>.</w:t>
      </w:r>
    </w:p>
    <w:p w14:paraId="51A7B5DC" w14:textId="29F8A21F" w:rsidR="00824C0E" w:rsidRDefault="00824C0E"/>
    <w:p w14:paraId="0DE2B5B5" w14:textId="5E8758BA" w:rsidR="00BF788A" w:rsidRDefault="00824C0E">
      <w:r>
        <w:t xml:space="preserve">Voluntary manslaughter is a term used to represent situations where the </w:t>
      </w:r>
      <w:proofErr w:type="spellStart"/>
      <w:r>
        <w:t>mens</w:t>
      </w:r>
      <w:proofErr w:type="spellEnd"/>
      <w:r>
        <w:t xml:space="preserve"> rea is present in the murder, but the defendant also has a defence that allows them to reduce their liability to the crime. These defences </w:t>
      </w:r>
      <w:r w:rsidR="00FB3F54">
        <w:t>are</w:t>
      </w:r>
      <w:r>
        <w:t xml:space="preserve"> diminished responsibility</w:t>
      </w:r>
      <w:r w:rsidR="00FB3F54">
        <w:t xml:space="preserve"> and </w:t>
      </w:r>
      <w:r>
        <w:t>loss of control</w:t>
      </w:r>
      <w:r w:rsidR="00FB3F54">
        <w:t xml:space="preserve">.  </w:t>
      </w:r>
      <w:r w:rsidR="00E76C06">
        <w:t>(N</w:t>
      </w:r>
      <w:r w:rsidR="00E76C06" w:rsidRPr="00E76C06">
        <w:t xml:space="preserve">icola </w:t>
      </w:r>
      <w:r w:rsidR="00E76C06">
        <w:t>M</w:t>
      </w:r>
      <w:r w:rsidR="00E76C06" w:rsidRPr="00E76C06">
        <w:t>onaghan</w:t>
      </w:r>
      <w:r w:rsidR="00E76C06">
        <w:t>, Law trove p</w:t>
      </w:r>
      <w:r w:rsidR="003F0429">
        <w:t>a</w:t>
      </w:r>
      <w:r w:rsidR="00E76C06">
        <w:t>g</w:t>
      </w:r>
      <w:r w:rsidR="003F0429">
        <w:t>e</w:t>
      </w:r>
      <w:r w:rsidR="00E76C06">
        <w:t xml:space="preserve"> 99)</w:t>
      </w:r>
      <w:r w:rsidR="00E76C06" w:rsidRPr="00E76C06">
        <w:t xml:space="preserve"> </w:t>
      </w:r>
      <w:r w:rsidR="00FB3F54">
        <w:t>diminished responsibility is a defence used when a person</w:t>
      </w:r>
      <w:r w:rsidR="00052EC7">
        <w:t xml:space="preserve"> has an abnormality of mental functioning. Which has come from a recognised medical condition, such as schizophrenia and bipolar disorder. Mental conditions can affect all sorts of physical functions, therefore a person who suffers with these conditions may not be aware of the current actions they are doing or the actions they have already done and what crimes they may have committed while doing so. This leads to a big impairment of the defendant ability to think rationally and form a judgement to make a good and well thought decision. </w:t>
      </w:r>
      <w:r w:rsidR="00E21EDF">
        <w:t xml:space="preserve"> The other defence that can be used to turn a murder charge into a voluntary manslaughter charge is “loss of control”. Historically loss off control was known as the defence of provocation</w:t>
      </w:r>
      <w:r w:rsidR="000E75D2">
        <w:t xml:space="preserve"> </w:t>
      </w:r>
      <w:r w:rsidR="00E76C06">
        <w:t>(</w:t>
      </w:r>
      <w:r w:rsidR="00E76C06" w:rsidRPr="00E76C06">
        <w:t>The Defence of Provocation</w:t>
      </w:r>
      <w:r w:rsidR="00E76C06">
        <w:t xml:space="preserve"> 2009)</w:t>
      </w:r>
      <w:r w:rsidR="00E21EDF">
        <w:t xml:space="preserve">. Meaning the defendant could rely on this defence if pushed to an extent where they felt serious violence would end the situation leading to the victim’s </w:t>
      </w:r>
      <w:r w:rsidR="00E21EDF">
        <w:lastRenderedPageBreak/>
        <w:t>death. However, when the defence of “provocation” was in place</w:t>
      </w:r>
      <w:r w:rsidR="000E75D2">
        <w:t xml:space="preserve">, certain loopholes would bar certain people from claiming the defence. For </w:t>
      </w:r>
      <w:r w:rsidR="00BF788A">
        <w:t>example,</w:t>
      </w:r>
      <w:r w:rsidR="000539D5">
        <w:t xml:space="preserve"> </w:t>
      </w:r>
      <w:r w:rsidR="000E75D2">
        <w:t xml:space="preserve">women who had suffered abuse domestically. </w:t>
      </w:r>
      <w:r w:rsidR="00BF788A">
        <w:t xml:space="preserve">It wouldn’t apply to them even if they had suffered years of serious abuse and still were prevented from claiming a partial defence. </w:t>
      </w:r>
      <w:r w:rsidR="00E76C06">
        <w:t>(</w:t>
      </w:r>
      <w:r w:rsidR="00E76C06" w:rsidRPr="00E76C06">
        <w:t>R v Thornton 1996</w:t>
      </w:r>
      <w:r w:rsidR="00E76C06">
        <w:t>)</w:t>
      </w:r>
      <w:r w:rsidR="00BF788A">
        <w:t xml:space="preserve">. This is partly the reason that loss of control defence was brought in by s.34 of the coroners and justice act 2009 and then came into force in October 2010. After this date, People who lost their self-control could plead this partial defence </w:t>
      </w:r>
      <w:r w:rsidR="006E47AA">
        <w:t>if</w:t>
      </w:r>
      <w:r w:rsidR="00BF788A">
        <w:t xml:space="preserve"> they met certain qualifying triggers.</w:t>
      </w:r>
      <w:r w:rsidR="006E47AA">
        <w:t xml:space="preserve"> First, they look at the surroundings of the reason for losing control. S.55(4)</w:t>
      </w:r>
      <w:r w:rsidR="006874C2">
        <w:t xml:space="preserve"> [17]</w:t>
      </w:r>
      <w:r w:rsidR="006E47AA">
        <w:t xml:space="preserve"> and s.55(3) of the coroners and justice ats states that if there was something said or done</w:t>
      </w:r>
      <w:r w:rsidR="000E0FC5">
        <w:t xml:space="preserve"> (seriously wronged)</w:t>
      </w:r>
      <w:r w:rsidR="006E47AA">
        <w:t xml:space="preserve"> to make the defendant lose control would count as a qualifying factor. Also, if the defendant was extremely scared in the circumstance, they found themselves in would also count as a qualifying factor. </w:t>
      </w:r>
      <w:r w:rsidR="00E76C06">
        <w:t>(</w:t>
      </w:r>
      <w:r w:rsidR="00E76C06" w:rsidRPr="00E76C06">
        <w:t xml:space="preserve">R v </w:t>
      </w:r>
      <w:proofErr w:type="spellStart"/>
      <w:r w:rsidR="00E76C06" w:rsidRPr="00E76C06">
        <w:t>Ibrams</w:t>
      </w:r>
      <w:proofErr w:type="spellEnd"/>
      <w:r w:rsidR="00E76C06" w:rsidRPr="00E76C06">
        <w:t xml:space="preserve"> &amp; Gregory 1982</w:t>
      </w:r>
      <w:r w:rsidR="00E76C06">
        <w:t>)</w:t>
      </w:r>
      <w:r w:rsidR="00E76C06" w:rsidRPr="00E76C06">
        <w:t xml:space="preserve"> </w:t>
      </w:r>
      <w:r w:rsidR="006E47AA">
        <w:t xml:space="preserve">Then they would look at if the defendant had lost control and we assume in this attempt of gaining a partial defence they did. You then need to have the same reaction of someone of the same age within normal tolerance would act the same in the given situation. However, in the defendant had acted in a case of revenge then the defence would fail to succeed. Therefore, would need to act in the heat of the moment to gain the partial defence of “loss of control”. The act of revenge would also been known as a “cooling off period”. On the other </w:t>
      </w:r>
      <w:r w:rsidR="006874C2">
        <w:t>hand,</w:t>
      </w:r>
      <w:r w:rsidR="006E47AA">
        <w:t xml:space="preserve"> a cooling off period wouldn’t totally exclude the partial defence. As in the case of Humphreys. </w:t>
      </w:r>
      <w:r w:rsidR="006E47AA" w:rsidRPr="006E47AA">
        <w:t>The defendant's age and sex were determined to have a role in the defendant's rapid loss of control, which was sparked by a minor occurrence that served as the 'last straw' in a sequence of abusive incidents. As a result, these legislative changes are stated to consider more gender and age-specific reactions to triggering activities.</w:t>
      </w:r>
      <w:r w:rsidR="006E47AA">
        <w:t xml:space="preserve"> </w:t>
      </w:r>
      <w:r w:rsidR="006874C2">
        <w:t>Therefore,</w:t>
      </w:r>
      <w:r w:rsidR="006E47AA">
        <w:t xml:space="preserve"> protecting them using loss of control as a partial </w:t>
      </w:r>
      <w:r w:rsidR="006874C2">
        <w:t>defence. [</w:t>
      </w:r>
      <w:r w:rsidR="003F0429" w:rsidRPr="003F0429">
        <w:t xml:space="preserve"> R v Humphreys</w:t>
      </w:r>
      <w:r w:rsidR="006874C2">
        <w:t>]</w:t>
      </w:r>
    </w:p>
    <w:p w14:paraId="0E0CD4C1" w14:textId="60F3D529" w:rsidR="001046F5" w:rsidRDefault="000E0FC5">
      <w:r>
        <w:t xml:space="preserve">There have been many proposals for reforming the </w:t>
      </w:r>
      <w:r w:rsidR="00F903ED">
        <w:t xml:space="preserve">area of criminal law regarding homicide. There have also been many proposals that have not yet been integrated into common practice. The most popular idea is to change to a three-tiered system for homicide offences. Rather than the current two-tier system we have in place in the </w:t>
      </w:r>
      <w:r w:rsidR="007F6542">
        <w:t>UK</w:t>
      </w:r>
      <w:r w:rsidR="00F903ED">
        <w:t>. [</w:t>
      </w:r>
      <w:r w:rsidR="00E76C06" w:rsidRPr="00E76C06">
        <w:t>Section 55 - Coroners and Justice Act</w:t>
      </w:r>
      <w:r w:rsidR="00F903ED">
        <w:t>]. However, the law commission stated that they would keep the mandatory life sentence in place for first degree mu</w:t>
      </w:r>
      <w:r w:rsidR="007F6542">
        <w:t xml:space="preserve">rder. Followed by a discretionary life sentence for both second degree murder and manslaughter. This would then mean people who murder but also have a partial defence could theoretically still be given a life sentence as it would classify as second-degree murder. </w:t>
      </w:r>
      <w:r w:rsidR="004A3C96">
        <w:t xml:space="preserve">There have been many other proposals as previously stated. Such as the proposal to abolish the current mandatory life sentence and </w:t>
      </w:r>
      <w:r w:rsidR="00153C50">
        <w:t>instead</w:t>
      </w:r>
      <w:r w:rsidR="004A3C96">
        <w:t xml:space="preserve"> create a </w:t>
      </w:r>
      <w:r w:rsidR="00153C50">
        <w:t>new whole system that shows different degrees of intention to commit homicide this allows for defendants to get harsher or lighter sentences depending on the brutality of their crime [</w:t>
      </w:r>
      <w:r w:rsidR="003F0429" w:rsidRPr="003F0429">
        <w:t>- Homicide: Murder and Manslaughter</w:t>
      </w:r>
      <w:r w:rsidR="003F0429">
        <w:t xml:space="preserve"> 2012</w:t>
      </w:r>
      <w:r w:rsidR="00153C50">
        <w:t xml:space="preserve">] </w:t>
      </w:r>
      <w:r w:rsidR="00153C50" w:rsidRPr="00153C50">
        <w:t>As a result, the advantage of a framework approach appears to provide prosecutors with more freedom in determining a suitable charge that effectively addresses the level of responsibility within the context of the case.</w:t>
      </w:r>
    </w:p>
    <w:p w14:paraId="28906266" w14:textId="461BBC72" w:rsidR="00314F2C" w:rsidRDefault="00314F2C"/>
    <w:p w14:paraId="31192FA4" w14:textId="20D61747" w:rsidR="00314F2C" w:rsidRDefault="00314F2C">
      <w:r>
        <w:t xml:space="preserve">In England and wales the laws governing homicide and manslaughter have been worked on, changed and developed by judge made decision over the last 500 years. </w:t>
      </w:r>
      <w:r w:rsidRPr="00314F2C">
        <w:t xml:space="preserve">As shown by the defence of provocation to murder, the result has been a complicated mix of rules, many of which reveal distinct biases of legislators over time. While statutory modifications have been made to update various portions of the law, they have been done </w:t>
      </w:r>
      <w:r>
        <w:t>very slowly</w:t>
      </w:r>
      <w:r w:rsidRPr="00314F2C">
        <w:t>, with some coming in 1957 and others in 2009, spanning more than fifty years. As a result, a more holistic approach backed by public engagement is needed to create a new regulatory framework that effectively handles the varied degrees of blame that exist within the act of killing another human being.</w:t>
      </w:r>
      <w:r>
        <w:t xml:space="preserve"> This would further allow the public to make their own decisions and make the law surrounding homicide much </w:t>
      </w:r>
      <w:r w:rsidR="00993325">
        <w:t>fairer</w:t>
      </w:r>
      <w:r>
        <w:t xml:space="preserve">. </w:t>
      </w:r>
    </w:p>
    <w:p w14:paraId="111E4858" w14:textId="677A27D8" w:rsidR="004A3C96" w:rsidRDefault="003F0429">
      <w:pPr>
        <w:rPr>
          <w:u w:val="single"/>
        </w:rPr>
      </w:pPr>
      <w:r w:rsidRPr="003F0429">
        <w:rPr>
          <w:u w:val="single"/>
        </w:rPr>
        <w:lastRenderedPageBreak/>
        <w:t>Reference list</w:t>
      </w:r>
    </w:p>
    <w:p w14:paraId="54576D7F" w14:textId="3483F48A" w:rsidR="003F0429" w:rsidRDefault="003F0429">
      <w:r w:rsidRPr="003F0429">
        <w:t>Changes over time for: Section 55 - Coroners and Justice Act ...</w:t>
      </w:r>
    </w:p>
    <w:p w14:paraId="454921B5" w14:textId="76B7FA89" w:rsidR="003F0429" w:rsidRDefault="003F0429">
      <w:r w:rsidRPr="003F0429">
        <w:t>Catherine Elliott and Frances Quinn, Criminal Law (11th edition, Pearson 2016) 57.</w:t>
      </w:r>
    </w:p>
    <w:p w14:paraId="0472F519" w14:textId="47804084" w:rsidR="003F0429" w:rsidRDefault="003F0429">
      <w:r w:rsidRPr="003F0429">
        <w:t>https://www.bbc.co.uk/news/uk-14402195 Does the public want the death penalty brought back?</w:t>
      </w:r>
    </w:p>
    <w:p w14:paraId="7E840CAC" w14:textId="697DA1CF" w:rsidR="003F0429" w:rsidRDefault="003F0429">
      <w:r w:rsidRPr="003F0429">
        <w:t>https://www.ncbi.nlm.nih.gov/ Euthanasia: Murder or Not: A Comparative Approach</w:t>
      </w:r>
    </w:p>
    <w:p w14:paraId="0B13490B" w14:textId="31CF7339" w:rsidR="003F0429" w:rsidRDefault="003F0429">
      <w:r w:rsidRPr="003F0429">
        <w:t>Homicide: Murder and Manslaughter - The Crown Prosecution ...https://www.cps.gov.uk</w:t>
      </w:r>
    </w:p>
    <w:p w14:paraId="4BBFEE77" w14:textId="77777777" w:rsidR="003F0429" w:rsidRDefault="003F0429" w:rsidP="003F0429">
      <w:r>
        <w:t>ibid 342</w:t>
      </w:r>
    </w:p>
    <w:p w14:paraId="5D510E5C" w14:textId="23CACF7C" w:rsidR="003F0429" w:rsidRDefault="003F0429" w:rsidP="003F0429">
      <w:r>
        <w:t>ibid 79.</w:t>
      </w:r>
    </w:p>
    <w:p w14:paraId="36868EB5" w14:textId="32EEFADE" w:rsidR="003F0429" w:rsidRDefault="003F0429" w:rsidP="003F0429">
      <w:r w:rsidRPr="003F0429">
        <w:t>Michael J Allen, Criminal Law (14th edition, Oxford University Press 2017) 343</w:t>
      </w:r>
    </w:p>
    <w:p w14:paraId="3D2050B0" w14:textId="77777777" w:rsidR="003F0429" w:rsidRDefault="003F0429" w:rsidP="003F0429">
      <w:r w:rsidRPr="003F0429">
        <w:t xml:space="preserve">Nicola </w:t>
      </w:r>
      <w:r>
        <w:t>M</w:t>
      </w:r>
      <w:r w:rsidRPr="003F0429">
        <w:t>onaghan</w:t>
      </w:r>
      <w:r>
        <w:t xml:space="preserve"> - </w:t>
      </w:r>
      <w:r w:rsidRPr="003F0429">
        <w:t xml:space="preserve">Murder and voluntary manslaughter | Law Trovehttps://www.oxfordlawtrove.com page 99 </w:t>
      </w:r>
    </w:p>
    <w:p w14:paraId="7ACC09AE" w14:textId="1D67B952" w:rsidR="003F0429" w:rsidRDefault="003F0429" w:rsidP="003F0429">
      <w:r w:rsidRPr="003F0429">
        <w:t>Law Commission, ‘Murder, Manslaughter and Infanticide’ (2006) Law Com. No. 304 1.9</w:t>
      </w:r>
    </w:p>
    <w:p w14:paraId="654FE74E" w14:textId="7C9BA9BF" w:rsidR="003F0429" w:rsidRDefault="003F0429" w:rsidP="003F0429">
      <w:r w:rsidRPr="003F0429">
        <w:t>Loss of control defence - E-</w:t>
      </w:r>
      <w:proofErr w:type="spellStart"/>
      <w:r w:rsidRPr="003F0429">
        <w:t>lawresourceshttp</w:t>
      </w:r>
      <w:proofErr w:type="spellEnd"/>
      <w:r w:rsidRPr="003F0429">
        <w:t>://www.e-lawresources.co.uk</w:t>
      </w:r>
    </w:p>
    <w:p w14:paraId="77C13A24" w14:textId="44434F8F" w:rsidR="003F0429" w:rsidRDefault="003F0429" w:rsidP="003F0429">
      <w:r w:rsidRPr="003F0429">
        <w:t>R v Thornton [1996] 1 WLR 1174 e-lawresources.com</w:t>
      </w:r>
    </w:p>
    <w:p w14:paraId="463EA7FF" w14:textId="43EFCD26" w:rsidR="003F0429" w:rsidRDefault="003F0429" w:rsidP="003F0429">
      <w:r w:rsidRPr="003F0429">
        <w:t>R v Humphreys - E-</w:t>
      </w:r>
      <w:proofErr w:type="spellStart"/>
      <w:r w:rsidRPr="003F0429">
        <w:t>lawresources</w:t>
      </w:r>
      <w:proofErr w:type="spellEnd"/>
    </w:p>
    <w:p w14:paraId="619E0936" w14:textId="5E09E85E" w:rsidR="003F0429" w:rsidRDefault="003F0429" w:rsidP="003F0429">
      <w:r w:rsidRPr="003F0429">
        <w:t xml:space="preserve">The Defence of Provocation - </w:t>
      </w:r>
      <w:proofErr w:type="spellStart"/>
      <w:r w:rsidRPr="003F0429">
        <w:t>LawTeacher.nethttps</w:t>
      </w:r>
      <w:proofErr w:type="spellEnd"/>
      <w:r w:rsidRPr="003F0429">
        <w:t>://www.lawteacher.net</w:t>
      </w:r>
    </w:p>
    <w:p w14:paraId="3D2439F0" w14:textId="77777777" w:rsidR="003F0429" w:rsidRDefault="003F0429" w:rsidP="003F0429"/>
    <w:p w14:paraId="475E7C16" w14:textId="77777777" w:rsidR="003F0429" w:rsidRDefault="003F0429" w:rsidP="003F0429"/>
    <w:p w14:paraId="2A28B517" w14:textId="77777777" w:rsidR="003F0429" w:rsidRDefault="003F0429"/>
    <w:p w14:paraId="58BCA9AA" w14:textId="77777777" w:rsidR="003F0429" w:rsidRPr="003F0429" w:rsidRDefault="003F0429"/>
    <w:p w14:paraId="567226FF" w14:textId="77777777" w:rsidR="001046F5" w:rsidRDefault="001046F5"/>
    <w:p w14:paraId="49175D24" w14:textId="77777777" w:rsidR="00E5294F" w:rsidRDefault="00E5294F">
      <w:r>
        <w:br w:type="page"/>
      </w:r>
    </w:p>
    <w:p w14:paraId="74356695" w14:textId="267E803A" w:rsidR="00E251AF" w:rsidRPr="003F0429" w:rsidRDefault="00E251AF" w:rsidP="00302848">
      <w:pPr>
        <w:rPr>
          <w:u w:val="single"/>
        </w:rPr>
      </w:pPr>
    </w:p>
    <w:p w14:paraId="3A3E8D5D" w14:textId="1E37E88A" w:rsidR="00302848" w:rsidRPr="00E5294F" w:rsidRDefault="00302848" w:rsidP="00302848"/>
    <w:sectPr w:rsidR="00302848" w:rsidRPr="00E52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796"/>
    <w:rsid w:val="00052EC7"/>
    <w:rsid w:val="000539D5"/>
    <w:rsid w:val="000E0FC5"/>
    <w:rsid w:val="000E75D2"/>
    <w:rsid w:val="001046F5"/>
    <w:rsid w:val="00126ACD"/>
    <w:rsid w:val="00153C50"/>
    <w:rsid w:val="001C2796"/>
    <w:rsid w:val="00302848"/>
    <w:rsid w:val="00314F2C"/>
    <w:rsid w:val="003151C1"/>
    <w:rsid w:val="003F0429"/>
    <w:rsid w:val="00491CB8"/>
    <w:rsid w:val="004A3C96"/>
    <w:rsid w:val="006874C2"/>
    <w:rsid w:val="006E47AA"/>
    <w:rsid w:val="0076606E"/>
    <w:rsid w:val="007F5D65"/>
    <w:rsid w:val="007F6542"/>
    <w:rsid w:val="00824C0E"/>
    <w:rsid w:val="0083106A"/>
    <w:rsid w:val="00993325"/>
    <w:rsid w:val="00A82DD4"/>
    <w:rsid w:val="00BF788A"/>
    <w:rsid w:val="00E21EDF"/>
    <w:rsid w:val="00E251AF"/>
    <w:rsid w:val="00E5294F"/>
    <w:rsid w:val="00E76C06"/>
    <w:rsid w:val="00F903ED"/>
    <w:rsid w:val="00FB3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2C42E"/>
  <w15:chartTrackingRefBased/>
  <w15:docId w15:val="{E75D9B6B-9547-4F7D-AB85-E303F594D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1AF"/>
    <w:rPr>
      <w:color w:val="0563C1" w:themeColor="hyperlink"/>
      <w:u w:val="single"/>
    </w:rPr>
  </w:style>
  <w:style w:type="character" w:styleId="UnresolvedMention">
    <w:name w:val="Unresolved Mention"/>
    <w:basedOn w:val="DefaultParagraphFont"/>
    <w:uiPriority w:val="99"/>
    <w:semiHidden/>
    <w:unhideWhenUsed/>
    <w:rsid w:val="00E251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4</Pages>
  <Words>1426</Words>
  <Characters>8133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264460 (Patrick Grey)</dc:creator>
  <cp:keywords/>
  <dc:description/>
  <cp:lastModifiedBy>264460 (Patrick Grey)</cp:lastModifiedBy>
  <cp:revision>2</cp:revision>
  <dcterms:created xsi:type="dcterms:W3CDTF">2021-10-28T10:16:00Z</dcterms:created>
  <dcterms:modified xsi:type="dcterms:W3CDTF">2021-11-05T21:02:00Z</dcterms:modified>
</cp:coreProperties>
</file>