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565BD" w14:textId="77777777" w:rsidR="00965B87" w:rsidRPr="00A85BFE" w:rsidRDefault="00965B87" w:rsidP="00965B8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86C9E18" wp14:editId="29F9F80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537CD8A1" w14:textId="77777777" w:rsidR="00965B87" w:rsidRPr="00A406E5" w:rsidRDefault="00965B87" w:rsidP="00965B8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965B87" w:rsidRPr="00A406E5" w14:paraId="5505137B" w14:textId="77777777" w:rsidTr="00A9129F">
        <w:tc>
          <w:tcPr>
            <w:tcW w:w="9922" w:type="dxa"/>
            <w:shd w:val="clear" w:color="auto" w:fill="C0C0C0"/>
          </w:tcPr>
          <w:p w14:paraId="778F7193" w14:textId="77777777" w:rsidR="00965B87" w:rsidRPr="00A406E5" w:rsidRDefault="00965B87" w:rsidP="00A9129F">
            <w:pPr>
              <w:pStyle w:val="Heading4"/>
              <w:rPr>
                <w:rFonts w:ascii="Arial" w:hAnsi="Arial" w:cs="Arial"/>
                <w:b/>
              </w:rPr>
            </w:pPr>
            <w:r w:rsidRPr="00A406E5">
              <w:rPr>
                <w:rFonts w:ascii="Arial" w:hAnsi="Arial" w:cs="Arial"/>
                <w:b/>
              </w:rPr>
              <w:t xml:space="preserve">LEVEL 6 ASSESSMENT SPECIFICATION </w:t>
            </w:r>
          </w:p>
        </w:tc>
      </w:tr>
    </w:tbl>
    <w:p w14:paraId="3EC931EC" w14:textId="77777777" w:rsidR="00965B87" w:rsidRPr="00A406E5" w:rsidRDefault="00965B87" w:rsidP="00965B87">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175"/>
        <w:gridCol w:w="2268"/>
        <w:gridCol w:w="850"/>
        <w:gridCol w:w="2268"/>
        <w:gridCol w:w="2268"/>
      </w:tblGrid>
      <w:tr w:rsidR="00965B87" w:rsidRPr="00A406E5" w14:paraId="1C5FB911" w14:textId="77777777" w:rsidTr="00A9129F">
        <w:tc>
          <w:tcPr>
            <w:tcW w:w="2093" w:type="dxa"/>
            <w:shd w:val="pct15" w:color="auto" w:fill="auto"/>
          </w:tcPr>
          <w:p w14:paraId="478CF537" w14:textId="77777777" w:rsidR="00965B87" w:rsidRPr="00A406E5" w:rsidRDefault="00965B87" w:rsidP="00A9129F">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gridSpan w:val="3"/>
          </w:tcPr>
          <w:p w14:paraId="05A80797" w14:textId="4A3EF01B" w:rsidR="00965B87" w:rsidRPr="00A406E5" w:rsidRDefault="00965B87" w:rsidP="00A9129F">
            <w:pPr>
              <w:spacing w:before="120" w:after="120"/>
              <w:jc w:val="both"/>
              <w:rPr>
                <w:rFonts w:ascii="Arial" w:hAnsi="Arial" w:cs="Arial"/>
                <w:b/>
                <w:sz w:val="22"/>
                <w:szCs w:val="22"/>
              </w:rPr>
            </w:pPr>
            <w:r>
              <w:rPr>
                <w:rFonts w:ascii="Arial" w:hAnsi="Arial" w:cs="Arial"/>
                <w:b/>
                <w:sz w:val="22"/>
                <w:szCs w:val="22"/>
              </w:rPr>
              <w:t>Sarah Louise Hoffmann</w:t>
            </w:r>
          </w:p>
        </w:tc>
        <w:tc>
          <w:tcPr>
            <w:tcW w:w="2268" w:type="dxa"/>
            <w:shd w:val="clear" w:color="auto" w:fill="D9D9D9"/>
          </w:tcPr>
          <w:p w14:paraId="1A37DFB5" w14:textId="77777777" w:rsidR="00965B87" w:rsidRPr="00A406E5" w:rsidRDefault="00965B87" w:rsidP="00A9129F">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C8DF0E7" w14:textId="58371367" w:rsidR="00965B87" w:rsidRPr="00A406E5" w:rsidRDefault="00965B87" w:rsidP="00A9129F">
            <w:pPr>
              <w:spacing w:before="120" w:after="120"/>
              <w:jc w:val="both"/>
              <w:rPr>
                <w:rFonts w:ascii="Arial" w:hAnsi="Arial" w:cs="Arial"/>
                <w:b/>
                <w:sz w:val="22"/>
                <w:szCs w:val="22"/>
              </w:rPr>
            </w:pPr>
            <w:r>
              <w:rPr>
                <w:rFonts w:ascii="Arial" w:hAnsi="Arial" w:cs="Arial"/>
                <w:b/>
                <w:sz w:val="22"/>
                <w:szCs w:val="22"/>
              </w:rPr>
              <w:t>2315599</w:t>
            </w:r>
          </w:p>
        </w:tc>
      </w:tr>
      <w:tr w:rsidR="00965B87" w:rsidRPr="00A406E5" w14:paraId="526A4502" w14:textId="77777777" w:rsidTr="00A9129F">
        <w:tc>
          <w:tcPr>
            <w:tcW w:w="2093" w:type="dxa"/>
            <w:shd w:val="pct15" w:color="auto" w:fill="auto"/>
          </w:tcPr>
          <w:p w14:paraId="1F4B916D" w14:textId="77777777" w:rsidR="00965B87" w:rsidRPr="00A406E5" w:rsidRDefault="00965B87" w:rsidP="00A9129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5"/>
          </w:tcPr>
          <w:p w14:paraId="3116CAAE" w14:textId="77777777" w:rsidR="00965B87" w:rsidRPr="00A406E5" w:rsidRDefault="00965B87" w:rsidP="00A9129F">
            <w:pPr>
              <w:spacing w:before="120" w:after="120"/>
              <w:jc w:val="both"/>
              <w:rPr>
                <w:rFonts w:ascii="Arial" w:hAnsi="Arial" w:cs="Arial"/>
                <w:b/>
                <w:sz w:val="22"/>
                <w:szCs w:val="22"/>
              </w:rPr>
            </w:pPr>
            <w:r>
              <w:rPr>
                <w:rFonts w:ascii="Arial" w:hAnsi="Arial" w:cs="Arial"/>
                <w:b/>
                <w:sz w:val="22"/>
                <w:szCs w:val="22"/>
              </w:rPr>
              <w:t>LLB Law and Legal Practice</w:t>
            </w:r>
          </w:p>
        </w:tc>
      </w:tr>
      <w:tr w:rsidR="00965B87" w:rsidRPr="00A406E5" w14:paraId="09C7F3B0" w14:textId="77777777" w:rsidTr="00A9129F">
        <w:tc>
          <w:tcPr>
            <w:tcW w:w="2093" w:type="dxa"/>
            <w:shd w:val="pct15" w:color="auto" w:fill="auto"/>
          </w:tcPr>
          <w:p w14:paraId="51E648B9" w14:textId="77777777" w:rsidR="00965B87" w:rsidRPr="00A406E5" w:rsidRDefault="00965B87" w:rsidP="00A9129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5"/>
          </w:tcPr>
          <w:p w14:paraId="0A80C9BC" w14:textId="77777777" w:rsidR="00965B87" w:rsidRPr="00A406E5" w:rsidRDefault="00965B87" w:rsidP="00A9129F">
            <w:pPr>
              <w:spacing w:before="120" w:after="120"/>
              <w:jc w:val="both"/>
              <w:rPr>
                <w:rFonts w:ascii="Arial" w:hAnsi="Arial" w:cs="Arial"/>
                <w:b/>
                <w:sz w:val="22"/>
                <w:szCs w:val="22"/>
              </w:rPr>
            </w:pPr>
            <w:r>
              <w:rPr>
                <w:rFonts w:ascii="Arial" w:hAnsi="Arial" w:cs="Arial"/>
                <w:b/>
                <w:sz w:val="22"/>
                <w:szCs w:val="22"/>
              </w:rPr>
              <w:t>Principles of Professional Legal Practice</w:t>
            </w:r>
          </w:p>
        </w:tc>
      </w:tr>
      <w:tr w:rsidR="007765C7" w:rsidRPr="00A406E5" w14:paraId="437E2AB1" w14:textId="77777777" w:rsidTr="00A9129F">
        <w:tc>
          <w:tcPr>
            <w:tcW w:w="2093" w:type="dxa"/>
            <w:shd w:val="pct15" w:color="auto" w:fill="auto"/>
          </w:tcPr>
          <w:p w14:paraId="56DC57DD" w14:textId="77777777" w:rsidR="007765C7" w:rsidRPr="00A406E5" w:rsidRDefault="007765C7" w:rsidP="007765C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gridSpan w:val="3"/>
          </w:tcPr>
          <w:p w14:paraId="5E23AA93" w14:textId="77777777" w:rsidR="007765C7" w:rsidRPr="00A406E5" w:rsidRDefault="007765C7" w:rsidP="007765C7">
            <w:pPr>
              <w:spacing w:before="120" w:after="120"/>
              <w:jc w:val="both"/>
              <w:rPr>
                <w:rFonts w:ascii="Arial" w:hAnsi="Arial" w:cs="Arial"/>
                <w:b/>
                <w:sz w:val="22"/>
                <w:szCs w:val="22"/>
              </w:rPr>
            </w:pPr>
            <w:r>
              <w:rPr>
                <w:rFonts w:ascii="Arial" w:hAnsi="Arial" w:cs="Arial"/>
                <w:b/>
                <w:sz w:val="22"/>
                <w:szCs w:val="22"/>
              </w:rPr>
              <w:t>BMLC6010</w:t>
            </w:r>
          </w:p>
        </w:tc>
        <w:tc>
          <w:tcPr>
            <w:tcW w:w="2268" w:type="dxa"/>
            <w:shd w:val="clear" w:color="auto" w:fill="D9D9D9"/>
          </w:tcPr>
          <w:p w14:paraId="1953BBD2" w14:textId="6F095FE4" w:rsidR="007765C7" w:rsidRPr="004D5E9B" w:rsidRDefault="007765C7" w:rsidP="007765C7">
            <w:pPr>
              <w:pStyle w:val="Heading2"/>
              <w:rPr>
                <w:rFonts w:ascii="Arial" w:hAnsi="Arial" w:cs="Arial"/>
                <w:sz w:val="22"/>
                <w:szCs w:val="22"/>
              </w:rPr>
            </w:pPr>
            <w:r w:rsidRPr="00A406E5">
              <w:rPr>
                <w:rFonts w:ascii="Arial" w:hAnsi="Arial" w:cs="Arial"/>
                <w:b/>
                <w:sz w:val="22"/>
                <w:szCs w:val="22"/>
              </w:rPr>
              <w:t>Assignment Title:</w:t>
            </w:r>
          </w:p>
        </w:tc>
        <w:tc>
          <w:tcPr>
            <w:tcW w:w="2268" w:type="dxa"/>
          </w:tcPr>
          <w:p w14:paraId="3C5928C7" w14:textId="55B09501" w:rsidR="007765C7" w:rsidRPr="00A406E5" w:rsidRDefault="007765C7" w:rsidP="007765C7">
            <w:pPr>
              <w:spacing w:before="120" w:after="120"/>
              <w:rPr>
                <w:rFonts w:ascii="Arial" w:hAnsi="Arial" w:cs="Arial"/>
                <w:b/>
                <w:sz w:val="22"/>
                <w:szCs w:val="22"/>
              </w:rPr>
            </w:pPr>
            <w:r>
              <w:rPr>
                <w:rFonts w:ascii="Arial" w:hAnsi="Arial" w:cs="Arial"/>
                <w:b/>
                <w:sz w:val="22"/>
                <w:szCs w:val="22"/>
              </w:rPr>
              <w:t>Advocacy Assessment: Bail application to District Judge</w:t>
            </w:r>
          </w:p>
        </w:tc>
      </w:tr>
      <w:tr w:rsidR="007765C7" w:rsidRPr="00A406E5" w14:paraId="51197436" w14:textId="77777777" w:rsidTr="007765C7">
        <w:trPr>
          <w:gridAfter w:val="3"/>
          <w:wAfter w:w="5386" w:type="dxa"/>
          <w:trHeight w:val="351"/>
        </w:trPr>
        <w:tc>
          <w:tcPr>
            <w:tcW w:w="2268" w:type="dxa"/>
            <w:gridSpan w:val="2"/>
            <w:shd w:val="pct15" w:color="auto" w:fill="auto"/>
          </w:tcPr>
          <w:p w14:paraId="1C820327" w14:textId="77777777" w:rsidR="007765C7" w:rsidRPr="00A406E5" w:rsidRDefault="007765C7" w:rsidP="00A9129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2BFBF44" w14:textId="1AA02230" w:rsidR="007765C7" w:rsidRPr="00A406E5" w:rsidRDefault="005C7317" w:rsidP="00A9129F">
            <w:pPr>
              <w:spacing w:before="120" w:after="120"/>
              <w:rPr>
                <w:rFonts w:ascii="Arial" w:hAnsi="Arial" w:cs="Arial"/>
                <w:b/>
                <w:sz w:val="22"/>
                <w:szCs w:val="22"/>
              </w:rPr>
            </w:pPr>
            <w:r>
              <w:rPr>
                <w:rFonts w:ascii="Arial" w:hAnsi="Arial" w:cs="Arial"/>
                <w:b/>
                <w:sz w:val="22"/>
                <w:szCs w:val="22"/>
              </w:rPr>
              <w:t>20-minute</w:t>
            </w:r>
            <w:r w:rsidR="007765C7">
              <w:rPr>
                <w:rFonts w:ascii="Arial" w:hAnsi="Arial" w:cs="Arial"/>
                <w:b/>
                <w:sz w:val="22"/>
                <w:szCs w:val="22"/>
              </w:rPr>
              <w:t xml:space="preserve"> presentation and </w:t>
            </w:r>
            <w:r>
              <w:rPr>
                <w:rFonts w:ascii="Arial" w:hAnsi="Arial" w:cs="Arial"/>
                <w:b/>
                <w:sz w:val="22"/>
                <w:szCs w:val="22"/>
              </w:rPr>
              <w:t>2,000-word</w:t>
            </w:r>
            <w:r w:rsidR="007765C7">
              <w:rPr>
                <w:rFonts w:ascii="Arial" w:hAnsi="Arial" w:cs="Arial"/>
                <w:b/>
                <w:sz w:val="22"/>
                <w:szCs w:val="22"/>
              </w:rPr>
              <w:t xml:space="preserve"> maximum research document</w:t>
            </w:r>
          </w:p>
        </w:tc>
      </w:tr>
    </w:tbl>
    <w:p w14:paraId="6BA03BFB" w14:textId="32DD7350" w:rsidR="007765C7" w:rsidRDefault="007765C7" w:rsidP="00965B87">
      <w:pPr>
        <w:rPr>
          <w:rFonts w:ascii="Arial" w:hAnsi="Arial" w:cs="Arial"/>
          <w:sz w:val="32"/>
        </w:rPr>
      </w:pPr>
    </w:p>
    <w:p w14:paraId="05ADDA71" w14:textId="77777777" w:rsidR="00CF5046" w:rsidRDefault="00CF5046">
      <w:pPr>
        <w:spacing w:after="160" w:line="278" w:lineRule="auto"/>
        <w:rPr>
          <w:rFonts w:ascii="Arial" w:hAnsi="Arial" w:cs="Arial"/>
          <w:sz w:val="32"/>
        </w:rPr>
      </w:pPr>
    </w:p>
    <w:p w14:paraId="749D8A7E" w14:textId="2B6DD090" w:rsidR="007765C7" w:rsidRDefault="00CF5046">
      <w:pPr>
        <w:spacing w:after="160" w:line="278" w:lineRule="auto"/>
        <w:rPr>
          <w:rFonts w:ascii="Arial" w:hAnsi="Arial" w:cs="Arial"/>
          <w:sz w:val="32"/>
        </w:rPr>
      </w:pPr>
      <w:r w:rsidRPr="00CF5046">
        <w:rPr>
          <w:rFonts w:ascii="Arial" w:hAnsi="Arial" w:cs="Arial"/>
          <w:sz w:val="3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7765C7">
        <w:rPr>
          <w:rFonts w:ascii="Arial" w:hAnsi="Arial" w:cs="Arial"/>
          <w:sz w:val="32"/>
        </w:rPr>
        <w:br w:type="page"/>
      </w:r>
    </w:p>
    <w:p w14:paraId="11F31CB9" w14:textId="77777777" w:rsidR="007765C7" w:rsidRPr="007765C7" w:rsidRDefault="007765C7" w:rsidP="007765C7">
      <w:pPr>
        <w:pStyle w:val="Heading2"/>
      </w:pPr>
      <w:r w:rsidRPr="007765C7">
        <w:rPr>
          <w:rFonts w:eastAsia="Times New Roman"/>
        </w:rPr>
        <w:lastRenderedPageBreak/>
        <w:t>Oral Bail Application – Jeremy Hope</w:t>
      </w:r>
    </w:p>
    <w:p w14:paraId="29DCA728" w14:textId="77777777" w:rsidR="007765C7" w:rsidRDefault="007765C7" w:rsidP="007765C7">
      <w:pPr>
        <w:jc w:val="both"/>
        <w:rPr>
          <w:rFonts w:asciiTheme="minorHAnsi" w:hAnsiTheme="minorHAnsi" w:cs="Arial"/>
          <w:b/>
          <w:bCs/>
          <w:sz w:val="28"/>
          <w:szCs w:val="28"/>
        </w:rPr>
      </w:pPr>
    </w:p>
    <w:p w14:paraId="44896C41" w14:textId="77777777" w:rsidR="007765C7" w:rsidRPr="003B0710" w:rsidRDefault="007765C7" w:rsidP="007765C7">
      <w:pPr>
        <w:rPr>
          <w:rFonts w:asciiTheme="minorHAnsi" w:hAnsiTheme="minorHAnsi" w:cs="Arial"/>
          <w:sz w:val="28"/>
          <w:szCs w:val="28"/>
        </w:rPr>
      </w:pPr>
      <w:r w:rsidRPr="003B0710">
        <w:rPr>
          <w:rFonts w:asciiTheme="minorHAnsi" w:hAnsiTheme="minorHAnsi" w:cs="Arial"/>
          <w:sz w:val="28"/>
          <w:szCs w:val="28"/>
        </w:rPr>
        <w:t xml:space="preserve">Good </w:t>
      </w:r>
      <w:proofErr w:type="gramStart"/>
      <w:r w:rsidRPr="003B0710">
        <w:rPr>
          <w:rFonts w:asciiTheme="minorHAnsi" w:hAnsiTheme="minorHAnsi" w:cs="Arial"/>
          <w:sz w:val="28"/>
          <w:szCs w:val="28"/>
        </w:rPr>
        <w:t>morning</w:t>
      </w:r>
      <w:proofErr w:type="gramEnd"/>
      <w:r w:rsidRPr="003B0710">
        <w:rPr>
          <w:rFonts w:asciiTheme="minorHAnsi" w:hAnsiTheme="minorHAnsi" w:cs="Arial"/>
          <w:sz w:val="28"/>
          <w:szCs w:val="28"/>
        </w:rPr>
        <w:t xml:space="preserve"> Judge.</w:t>
      </w:r>
    </w:p>
    <w:p w14:paraId="36A19084" w14:textId="06A8C75C" w:rsidR="007765C7" w:rsidRDefault="007765C7" w:rsidP="007765C7">
      <w:pPr>
        <w:rPr>
          <w:rFonts w:asciiTheme="minorHAnsi" w:hAnsiTheme="minorHAnsi" w:cs="Arial"/>
          <w:sz w:val="28"/>
          <w:szCs w:val="28"/>
        </w:rPr>
      </w:pPr>
      <w:r w:rsidRPr="007765C7">
        <w:rPr>
          <w:rFonts w:asciiTheme="minorHAnsi" w:hAnsiTheme="minorHAnsi" w:cs="Arial"/>
          <w:sz w:val="28"/>
          <w:szCs w:val="28"/>
        </w:rPr>
        <w:br/>
        <w:t>My name is</w:t>
      </w:r>
      <w:r>
        <w:rPr>
          <w:rFonts w:asciiTheme="minorHAnsi" w:hAnsiTheme="minorHAnsi" w:cs="Arial"/>
          <w:sz w:val="28"/>
          <w:szCs w:val="28"/>
        </w:rPr>
        <w:t xml:space="preserve"> Sarah Hoffmann</w:t>
      </w:r>
      <w:r w:rsidRPr="007765C7">
        <w:rPr>
          <w:rFonts w:asciiTheme="minorHAnsi" w:hAnsiTheme="minorHAnsi" w:cs="Arial"/>
          <w:sz w:val="28"/>
          <w:szCs w:val="28"/>
        </w:rPr>
        <w:t>, and I appear on behalf of the Defendant, Mr Jeremy Hope.</w:t>
      </w:r>
    </w:p>
    <w:p w14:paraId="32D8FAE1" w14:textId="77777777" w:rsidR="007765C7" w:rsidRPr="007765C7" w:rsidRDefault="007765C7" w:rsidP="007765C7">
      <w:pPr>
        <w:rPr>
          <w:rFonts w:asciiTheme="minorHAnsi" w:hAnsiTheme="minorHAnsi" w:cs="Arial"/>
          <w:sz w:val="28"/>
          <w:szCs w:val="28"/>
        </w:rPr>
      </w:pPr>
    </w:p>
    <w:p w14:paraId="6A048B31" w14:textId="1ACA2DFB" w:rsidR="007765C7" w:rsidRDefault="007765C7" w:rsidP="007765C7">
      <w:pPr>
        <w:jc w:val="both"/>
        <w:rPr>
          <w:rFonts w:asciiTheme="minorHAnsi" w:hAnsiTheme="minorHAnsi" w:cs="Arial"/>
          <w:sz w:val="28"/>
          <w:szCs w:val="28"/>
        </w:rPr>
      </w:pPr>
      <w:r w:rsidRPr="007765C7">
        <w:rPr>
          <w:rFonts w:asciiTheme="minorHAnsi" w:hAnsiTheme="minorHAnsi" w:cs="Arial"/>
          <w:sz w:val="28"/>
          <w:szCs w:val="28"/>
        </w:rPr>
        <w:t xml:space="preserve">Judge, I am grateful to the Prosecution—my learned friend—for outlining the background to the case during their submissions. I will </w:t>
      </w:r>
      <w:proofErr w:type="gramStart"/>
      <w:r w:rsidRPr="007765C7">
        <w:rPr>
          <w:rFonts w:asciiTheme="minorHAnsi" w:hAnsiTheme="minorHAnsi" w:cs="Arial"/>
          <w:sz w:val="28"/>
          <w:szCs w:val="28"/>
        </w:rPr>
        <w:t>refer back</w:t>
      </w:r>
      <w:proofErr w:type="gramEnd"/>
      <w:r w:rsidRPr="007765C7">
        <w:rPr>
          <w:rFonts w:asciiTheme="minorHAnsi" w:hAnsiTheme="minorHAnsi" w:cs="Arial"/>
          <w:sz w:val="28"/>
          <w:szCs w:val="28"/>
        </w:rPr>
        <w:t xml:space="preserve"> to the relevant facts as I make my own submissions on behalf of the defence.</w:t>
      </w:r>
    </w:p>
    <w:p w14:paraId="54F2B6AB" w14:textId="77777777" w:rsidR="007765C7" w:rsidRPr="007765C7" w:rsidRDefault="007765C7" w:rsidP="007765C7">
      <w:pPr>
        <w:jc w:val="both"/>
        <w:rPr>
          <w:rFonts w:asciiTheme="minorHAnsi" w:hAnsiTheme="minorHAnsi" w:cs="Arial"/>
          <w:sz w:val="28"/>
          <w:szCs w:val="28"/>
        </w:rPr>
      </w:pPr>
    </w:p>
    <w:p w14:paraId="07203AD7" w14:textId="77777777" w:rsidR="007765C7" w:rsidRPr="007765C7" w:rsidRDefault="007765C7" w:rsidP="007765C7">
      <w:pPr>
        <w:jc w:val="both"/>
        <w:rPr>
          <w:rFonts w:asciiTheme="minorHAnsi" w:hAnsiTheme="minorHAnsi" w:cs="Arial"/>
          <w:sz w:val="28"/>
          <w:szCs w:val="28"/>
        </w:rPr>
      </w:pPr>
    </w:p>
    <w:p w14:paraId="4194AB59" w14:textId="77777777" w:rsidR="007765C7" w:rsidRDefault="007765C7" w:rsidP="007765C7">
      <w:pPr>
        <w:jc w:val="both"/>
        <w:rPr>
          <w:rFonts w:asciiTheme="minorHAnsi" w:hAnsiTheme="minorHAnsi" w:cs="Arial"/>
          <w:sz w:val="28"/>
          <w:szCs w:val="28"/>
        </w:rPr>
      </w:pPr>
      <w:r w:rsidRPr="007765C7">
        <w:rPr>
          <w:rFonts w:asciiTheme="minorHAnsi" w:hAnsiTheme="minorHAnsi" w:cs="Arial"/>
          <w:sz w:val="28"/>
          <w:szCs w:val="28"/>
        </w:rPr>
        <w:t>The Prosecution is objecting to the grant of bail to my client, and Judge, I will be seeking to demonstrate why Mr Hope should be granted bail today.</w:t>
      </w:r>
    </w:p>
    <w:p w14:paraId="52A0F692" w14:textId="77777777" w:rsidR="007765C7" w:rsidRPr="007765C7" w:rsidRDefault="007765C7" w:rsidP="007765C7">
      <w:pPr>
        <w:jc w:val="both"/>
        <w:rPr>
          <w:rFonts w:asciiTheme="minorHAnsi" w:hAnsiTheme="minorHAnsi" w:cs="Arial"/>
          <w:sz w:val="28"/>
          <w:szCs w:val="28"/>
        </w:rPr>
      </w:pPr>
    </w:p>
    <w:p w14:paraId="7F7E5636" w14:textId="77777777" w:rsidR="007765C7" w:rsidRDefault="007765C7" w:rsidP="007765C7">
      <w:pPr>
        <w:jc w:val="both"/>
        <w:rPr>
          <w:rFonts w:asciiTheme="minorHAnsi" w:hAnsiTheme="minorHAnsi" w:cs="Arial"/>
          <w:sz w:val="28"/>
          <w:szCs w:val="28"/>
        </w:rPr>
      </w:pPr>
      <w:r w:rsidRPr="007765C7">
        <w:rPr>
          <w:rFonts w:asciiTheme="minorHAnsi" w:hAnsiTheme="minorHAnsi" w:cs="Arial"/>
          <w:sz w:val="28"/>
          <w:szCs w:val="28"/>
        </w:rPr>
        <w:t xml:space="preserve">As the Court will be aware, there is a general presumption in favour of bail under section 4 of the Bail Act 1976. </w:t>
      </w:r>
      <w:proofErr w:type="gramStart"/>
      <w:r w:rsidRPr="007765C7">
        <w:rPr>
          <w:rFonts w:asciiTheme="minorHAnsi" w:hAnsiTheme="minorHAnsi" w:cs="Arial"/>
          <w:sz w:val="28"/>
          <w:szCs w:val="28"/>
        </w:rPr>
        <w:t>In order to</w:t>
      </w:r>
      <w:proofErr w:type="gramEnd"/>
      <w:r w:rsidRPr="007765C7">
        <w:rPr>
          <w:rFonts w:asciiTheme="minorHAnsi" w:hAnsiTheme="minorHAnsi" w:cs="Arial"/>
          <w:sz w:val="28"/>
          <w:szCs w:val="28"/>
        </w:rPr>
        <w:t xml:space="preserve"> rebut that presumption, the Prosecution must demonstrate that there are substantial grounds for believing that, if released on bail, Mr Hope would:</w:t>
      </w:r>
    </w:p>
    <w:p w14:paraId="5D75CC46" w14:textId="77777777" w:rsidR="007765C7" w:rsidRPr="007765C7" w:rsidRDefault="007765C7" w:rsidP="007765C7">
      <w:pPr>
        <w:jc w:val="both"/>
        <w:rPr>
          <w:rFonts w:asciiTheme="minorHAnsi" w:hAnsiTheme="minorHAnsi" w:cs="Arial"/>
          <w:sz w:val="28"/>
          <w:szCs w:val="28"/>
        </w:rPr>
      </w:pPr>
    </w:p>
    <w:p w14:paraId="2CBE5080" w14:textId="77777777" w:rsidR="007765C7" w:rsidRPr="007765C7" w:rsidRDefault="007765C7" w:rsidP="007765C7">
      <w:pPr>
        <w:numPr>
          <w:ilvl w:val="0"/>
          <w:numId w:val="6"/>
        </w:numPr>
        <w:jc w:val="both"/>
        <w:rPr>
          <w:rFonts w:asciiTheme="minorHAnsi" w:hAnsiTheme="minorHAnsi" w:cs="Arial"/>
          <w:sz w:val="28"/>
          <w:szCs w:val="28"/>
        </w:rPr>
      </w:pPr>
      <w:r w:rsidRPr="007765C7">
        <w:rPr>
          <w:rFonts w:asciiTheme="minorHAnsi" w:hAnsiTheme="minorHAnsi" w:cs="Arial"/>
          <w:sz w:val="28"/>
          <w:szCs w:val="28"/>
        </w:rPr>
        <w:t>Fail to surrender to custody,</w:t>
      </w:r>
    </w:p>
    <w:p w14:paraId="1C231425" w14:textId="77777777" w:rsidR="007765C7" w:rsidRPr="007765C7" w:rsidRDefault="007765C7" w:rsidP="007765C7">
      <w:pPr>
        <w:numPr>
          <w:ilvl w:val="0"/>
          <w:numId w:val="6"/>
        </w:numPr>
        <w:jc w:val="both"/>
        <w:rPr>
          <w:rFonts w:asciiTheme="minorHAnsi" w:hAnsiTheme="minorHAnsi" w:cs="Arial"/>
          <w:sz w:val="28"/>
          <w:szCs w:val="28"/>
        </w:rPr>
      </w:pPr>
      <w:r w:rsidRPr="007765C7">
        <w:rPr>
          <w:rFonts w:asciiTheme="minorHAnsi" w:hAnsiTheme="minorHAnsi" w:cs="Arial"/>
          <w:sz w:val="28"/>
          <w:szCs w:val="28"/>
        </w:rPr>
        <w:t>Commit further offences, or</w:t>
      </w:r>
    </w:p>
    <w:p w14:paraId="08C89A86" w14:textId="77777777" w:rsidR="007765C7" w:rsidRDefault="007765C7" w:rsidP="007765C7">
      <w:pPr>
        <w:numPr>
          <w:ilvl w:val="0"/>
          <w:numId w:val="6"/>
        </w:numPr>
        <w:jc w:val="both"/>
        <w:rPr>
          <w:rFonts w:asciiTheme="minorHAnsi" w:hAnsiTheme="minorHAnsi" w:cs="Arial"/>
          <w:sz w:val="28"/>
          <w:szCs w:val="28"/>
        </w:rPr>
      </w:pPr>
      <w:r w:rsidRPr="007765C7">
        <w:rPr>
          <w:rFonts w:asciiTheme="minorHAnsi" w:hAnsiTheme="minorHAnsi" w:cs="Arial"/>
          <w:sz w:val="28"/>
          <w:szCs w:val="28"/>
        </w:rPr>
        <w:t>Interfere with witnesses.</w:t>
      </w:r>
    </w:p>
    <w:p w14:paraId="76A62EF6" w14:textId="77777777" w:rsidR="007765C7" w:rsidRPr="007765C7" w:rsidRDefault="007765C7" w:rsidP="007765C7">
      <w:pPr>
        <w:jc w:val="both"/>
        <w:rPr>
          <w:rFonts w:asciiTheme="minorHAnsi" w:hAnsiTheme="minorHAnsi" w:cs="Arial"/>
          <w:sz w:val="28"/>
          <w:szCs w:val="28"/>
        </w:rPr>
      </w:pPr>
    </w:p>
    <w:p w14:paraId="12DCBA4F" w14:textId="77777777" w:rsidR="007765C7" w:rsidRDefault="007765C7" w:rsidP="007765C7">
      <w:pPr>
        <w:jc w:val="both"/>
        <w:rPr>
          <w:rFonts w:asciiTheme="minorHAnsi" w:hAnsiTheme="minorHAnsi" w:cs="Arial"/>
          <w:sz w:val="28"/>
          <w:szCs w:val="28"/>
        </w:rPr>
      </w:pPr>
      <w:r w:rsidRPr="007765C7">
        <w:rPr>
          <w:rFonts w:asciiTheme="minorHAnsi" w:hAnsiTheme="minorHAnsi" w:cs="Arial"/>
          <w:sz w:val="28"/>
          <w:szCs w:val="28"/>
        </w:rPr>
        <w:t>Judge, I will be making submissions that none of those risks are established, and further, that any residual concerns can be properly addressed by suitable bail conditions.</w:t>
      </w:r>
    </w:p>
    <w:p w14:paraId="09B8453E" w14:textId="77777777" w:rsidR="007765C7" w:rsidRPr="007765C7" w:rsidRDefault="007765C7" w:rsidP="007765C7">
      <w:pPr>
        <w:jc w:val="both"/>
        <w:rPr>
          <w:rFonts w:asciiTheme="minorHAnsi" w:hAnsiTheme="minorHAnsi" w:cs="Arial"/>
          <w:sz w:val="28"/>
          <w:szCs w:val="28"/>
        </w:rPr>
      </w:pPr>
    </w:p>
    <w:p w14:paraId="22F71210" w14:textId="61A1C4C9" w:rsidR="007765C7" w:rsidRDefault="007765C7" w:rsidP="007765C7">
      <w:pPr>
        <w:jc w:val="both"/>
        <w:rPr>
          <w:rFonts w:asciiTheme="minorHAnsi" w:hAnsiTheme="minorHAnsi" w:cs="Arial"/>
          <w:sz w:val="28"/>
          <w:szCs w:val="28"/>
        </w:rPr>
      </w:pPr>
      <w:r w:rsidRPr="007765C7">
        <w:rPr>
          <w:rFonts w:asciiTheme="minorHAnsi" w:hAnsiTheme="minorHAnsi" w:cs="Arial"/>
          <w:sz w:val="28"/>
          <w:szCs w:val="28"/>
        </w:rPr>
        <w:t>If I may, Judge, I will turn to my first submission.</w:t>
      </w:r>
    </w:p>
    <w:p w14:paraId="2FDA3CDB" w14:textId="77777777" w:rsidR="007765C7" w:rsidRPr="007765C7" w:rsidRDefault="007765C7" w:rsidP="007765C7">
      <w:pPr>
        <w:jc w:val="both"/>
        <w:rPr>
          <w:rFonts w:asciiTheme="minorHAnsi" w:hAnsiTheme="minorHAnsi" w:cs="Arial"/>
          <w:sz w:val="28"/>
          <w:szCs w:val="28"/>
        </w:rPr>
      </w:pPr>
    </w:p>
    <w:p w14:paraId="7B7CBEC9" w14:textId="656FCD7F" w:rsidR="007765C7" w:rsidRDefault="007765C7" w:rsidP="007765C7">
      <w:pPr>
        <w:jc w:val="both"/>
        <w:rPr>
          <w:rFonts w:asciiTheme="minorHAnsi" w:hAnsiTheme="minorHAnsi" w:cs="Arial"/>
          <w:b/>
          <w:bCs/>
          <w:sz w:val="28"/>
          <w:szCs w:val="28"/>
        </w:rPr>
      </w:pPr>
      <w:r w:rsidRPr="003B0710">
        <w:rPr>
          <w:rFonts w:asciiTheme="minorHAnsi" w:hAnsiTheme="minorHAnsi" w:cs="Arial"/>
          <w:b/>
          <w:bCs/>
          <w:sz w:val="28"/>
          <w:szCs w:val="28"/>
          <w:highlight w:val="yellow"/>
        </w:rPr>
        <w:t>First Submission: Nature of the Allegation and the Evidence (do not read out loud)</w:t>
      </w:r>
      <w:r>
        <w:rPr>
          <w:rFonts w:asciiTheme="minorHAnsi" w:hAnsiTheme="minorHAnsi" w:cs="Arial"/>
          <w:b/>
          <w:bCs/>
          <w:sz w:val="28"/>
          <w:szCs w:val="28"/>
        </w:rPr>
        <w:t xml:space="preserve"> </w:t>
      </w:r>
    </w:p>
    <w:p w14:paraId="56F9F034" w14:textId="77777777" w:rsidR="007765C7" w:rsidRPr="007765C7" w:rsidRDefault="007765C7" w:rsidP="007765C7">
      <w:pPr>
        <w:jc w:val="both"/>
        <w:rPr>
          <w:rFonts w:asciiTheme="minorHAnsi" w:hAnsiTheme="minorHAnsi" w:cs="Arial"/>
          <w:b/>
          <w:bCs/>
          <w:sz w:val="28"/>
          <w:szCs w:val="28"/>
        </w:rPr>
      </w:pPr>
    </w:p>
    <w:p w14:paraId="7BB01017" w14:textId="6A033D17" w:rsidR="007765C7" w:rsidRDefault="007765C7" w:rsidP="007765C7">
      <w:pPr>
        <w:jc w:val="both"/>
        <w:rPr>
          <w:rFonts w:asciiTheme="minorHAnsi" w:hAnsiTheme="minorHAnsi" w:cs="Arial"/>
          <w:sz w:val="28"/>
          <w:szCs w:val="28"/>
        </w:rPr>
      </w:pPr>
      <w:r w:rsidRPr="007765C7">
        <w:rPr>
          <w:rFonts w:asciiTheme="minorHAnsi" w:hAnsiTheme="minorHAnsi" w:cs="Arial"/>
          <w:sz w:val="28"/>
          <w:szCs w:val="28"/>
        </w:rPr>
        <w:t>Mr Hope faces a single allegation of grievous bodily harm contrary to section 20 of the Offences Against the Person Act 1861. He denies the offence and</w:t>
      </w:r>
      <w:r w:rsidR="00F26026">
        <w:rPr>
          <w:rFonts w:asciiTheme="minorHAnsi" w:hAnsiTheme="minorHAnsi" w:cs="Arial"/>
          <w:sz w:val="28"/>
          <w:szCs w:val="28"/>
        </w:rPr>
        <w:t xml:space="preserve"> therefore </w:t>
      </w:r>
      <w:r w:rsidRPr="007765C7">
        <w:rPr>
          <w:rFonts w:asciiTheme="minorHAnsi" w:hAnsiTheme="minorHAnsi" w:cs="Arial"/>
          <w:sz w:val="28"/>
          <w:szCs w:val="28"/>
        </w:rPr>
        <w:t xml:space="preserve">will be entering a </w:t>
      </w:r>
      <w:r w:rsidR="00F26026">
        <w:rPr>
          <w:rFonts w:asciiTheme="minorHAnsi" w:hAnsiTheme="minorHAnsi" w:cs="Arial"/>
          <w:sz w:val="28"/>
          <w:szCs w:val="28"/>
        </w:rPr>
        <w:t xml:space="preserve">plea of </w:t>
      </w:r>
      <w:r w:rsidR="00546201">
        <w:rPr>
          <w:rFonts w:asciiTheme="minorHAnsi" w:hAnsiTheme="minorHAnsi" w:cs="Arial"/>
          <w:b/>
          <w:bCs/>
          <w:sz w:val="28"/>
          <w:szCs w:val="28"/>
        </w:rPr>
        <w:t xml:space="preserve">not guilty. </w:t>
      </w:r>
    </w:p>
    <w:p w14:paraId="20072747" w14:textId="77777777" w:rsidR="007765C7" w:rsidRPr="007765C7" w:rsidRDefault="007765C7" w:rsidP="007765C7">
      <w:pPr>
        <w:jc w:val="both"/>
        <w:rPr>
          <w:rFonts w:asciiTheme="minorHAnsi" w:hAnsiTheme="minorHAnsi" w:cs="Arial"/>
          <w:sz w:val="28"/>
          <w:szCs w:val="28"/>
        </w:rPr>
      </w:pPr>
    </w:p>
    <w:p w14:paraId="11B59F6A" w14:textId="3FE8B3FE" w:rsidR="00546201" w:rsidRPr="00546201" w:rsidRDefault="00344440" w:rsidP="00546201">
      <w:pPr>
        <w:spacing w:after="160" w:line="278" w:lineRule="auto"/>
        <w:jc w:val="both"/>
        <w:rPr>
          <w:rFonts w:ascii="Calibri" w:hAnsi="Calibri" w:cs="Calibri"/>
          <w:sz w:val="24"/>
          <w:szCs w:val="24"/>
        </w:rPr>
      </w:pPr>
      <w:r w:rsidRPr="00344440">
        <w:rPr>
          <w:rFonts w:asciiTheme="minorHAnsi" w:hAnsiTheme="minorHAnsi" w:cs="Arial"/>
          <w:sz w:val="28"/>
          <w:szCs w:val="28"/>
        </w:rPr>
        <w:t xml:space="preserve">Judge, you will have heard from the Prosecution that this is a serious allegation, and Mr Hope does not seek to minimise the gravity of the charge he faces. That said, it is important to place the allegation in its proper legal </w:t>
      </w:r>
      <w:r w:rsidRPr="00344440">
        <w:rPr>
          <w:rFonts w:asciiTheme="minorHAnsi" w:hAnsiTheme="minorHAnsi" w:cs="Arial"/>
          <w:sz w:val="28"/>
          <w:szCs w:val="28"/>
        </w:rPr>
        <w:lastRenderedPageBreak/>
        <w:t xml:space="preserve">and factual context. This is an offence which is triable either </w:t>
      </w:r>
      <w:proofErr w:type="gramStart"/>
      <w:r w:rsidRPr="00344440">
        <w:rPr>
          <w:rFonts w:asciiTheme="minorHAnsi" w:hAnsiTheme="minorHAnsi" w:cs="Arial"/>
          <w:sz w:val="28"/>
          <w:szCs w:val="28"/>
        </w:rPr>
        <w:t>way, and</w:t>
      </w:r>
      <w:proofErr w:type="gramEnd"/>
      <w:r w:rsidRPr="00344440">
        <w:rPr>
          <w:rFonts w:asciiTheme="minorHAnsi" w:hAnsiTheme="minorHAnsi" w:cs="Arial"/>
          <w:sz w:val="28"/>
          <w:szCs w:val="28"/>
        </w:rPr>
        <w:t xml:space="preserve"> therefore does not fall at the most serious end of the spectrum. Further, the evidence relating to the complainant’s injuries is significant. Mr Pearson was treated at hospital and discharged the very same day, with a full recovery anticipated. Dr Elkin, the accident and emergency physician who examined and treated Mr Pearson, confirmed that the injuries sustained were not of a lasting nature and are not expected to have any long-term impact on Mr Pearson’s health or his ability to carry out his normal day-to-day activities. Taken together, these factors are relevant when assessing both the overall seriousness of the matter and the appropriate approach for the Court at this stage.</w:t>
      </w:r>
    </w:p>
    <w:p w14:paraId="67961667" w14:textId="77777777" w:rsidR="007765C7" w:rsidRDefault="007765C7" w:rsidP="007765C7">
      <w:pPr>
        <w:jc w:val="both"/>
        <w:rPr>
          <w:rFonts w:asciiTheme="minorHAnsi" w:hAnsiTheme="minorHAnsi" w:cs="Arial"/>
          <w:sz w:val="28"/>
          <w:szCs w:val="28"/>
        </w:rPr>
      </w:pPr>
      <w:r w:rsidRPr="007765C7">
        <w:rPr>
          <w:rFonts w:asciiTheme="minorHAnsi" w:hAnsiTheme="minorHAnsi" w:cs="Arial"/>
          <w:sz w:val="28"/>
          <w:szCs w:val="28"/>
        </w:rPr>
        <w:t>If it pleases the Court, I will briefly address the strength of the evidence, without straying into matters for trial.</w:t>
      </w:r>
    </w:p>
    <w:p w14:paraId="33AC6692" w14:textId="77777777" w:rsidR="00F26026" w:rsidRPr="007765C7" w:rsidRDefault="00F26026" w:rsidP="007765C7">
      <w:pPr>
        <w:jc w:val="both"/>
        <w:rPr>
          <w:rFonts w:asciiTheme="minorHAnsi" w:hAnsiTheme="minorHAnsi" w:cs="Arial"/>
          <w:sz w:val="28"/>
          <w:szCs w:val="28"/>
        </w:rPr>
      </w:pPr>
    </w:p>
    <w:p w14:paraId="03E66E4C" w14:textId="77777777" w:rsidR="007765C7" w:rsidRPr="007765C7" w:rsidRDefault="007765C7" w:rsidP="007765C7">
      <w:pPr>
        <w:jc w:val="both"/>
        <w:rPr>
          <w:rFonts w:asciiTheme="minorHAnsi" w:hAnsiTheme="minorHAnsi" w:cs="Arial"/>
          <w:sz w:val="28"/>
          <w:szCs w:val="28"/>
        </w:rPr>
      </w:pPr>
      <w:r w:rsidRPr="007765C7">
        <w:rPr>
          <w:rFonts w:asciiTheme="minorHAnsi" w:hAnsiTheme="minorHAnsi" w:cs="Arial"/>
          <w:sz w:val="28"/>
          <w:szCs w:val="28"/>
        </w:rPr>
        <w:t>There is:</w:t>
      </w:r>
    </w:p>
    <w:p w14:paraId="3A221D45" w14:textId="77777777" w:rsidR="007765C7" w:rsidRPr="007765C7" w:rsidRDefault="007765C7" w:rsidP="007765C7">
      <w:pPr>
        <w:numPr>
          <w:ilvl w:val="0"/>
          <w:numId w:val="7"/>
        </w:numPr>
        <w:jc w:val="both"/>
        <w:rPr>
          <w:rFonts w:asciiTheme="minorHAnsi" w:hAnsiTheme="minorHAnsi" w:cs="Arial"/>
          <w:sz w:val="28"/>
          <w:szCs w:val="28"/>
        </w:rPr>
      </w:pPr>
      <w:r w:rsidRPr="007765C7">
        <w:rPr>
          <w:rFonts w:asciiTheme="minorHAnsi" w:hAnsiTheme="minorHAnsi" w:cs="Arial"/>
          <w:sz w:val="28"/>
          <w:szCs w:val="28"/>
        </w:rPr>
        <w:t>No CCTV footage of the incident itself,</w:t>
      </w:r>
    </w:p>
    <w:p w14:paraId="49C9BABB" w14:textId="77777777" w:rsidR="007765C7" w:rsidRPr="007765C7" w:rsidRDefault="007765C7" w:rsidP="007765C7">
      <w:pPr>
        <w:numPr>
          <w:ilvl w:val="0"/>
          <w:numId w:val="7"/>
        </w:numPr>
        <w:jc w:val="both"/>
        <w:rPr>
          <w:rFonts w:asciiTheme="minorHAnsi" w:hAnsiTheme="minorHAnsi" w:cs="Arial"/>
          <w:sz w:val="28"/>
          <w:szCs w:val="28"/>
        </w:rPr>
      </w:pPr>
      <w:r w:rsidRPr="007765C7">
        <w:rPr>
          <w:rFonts w:asciiTheme="minorHAnsi" w:hAnsiTheme="minorHAnsi" w:cs="Arial"/>
          <w:sz w:val="28"/>
          <w:szCs w:val="28"/>
        </w:rPr>
        <w:t>No forensic evidence, and</w:t>
      </w:r>
    </w:p>
    <w:p w14:paraId="5B0D6987" w14:textId="77777777" w:rsidR="007765C7" w:rsidRDefault="007765C7" w:rsidP="007765C7">
      <w:pPr>
        <w:numPr>
          <w:ilvl w:val="0"/>
          <w:numId w:val="7"/>
        </w:numPr>
        <w:jc w:val="both"/>
        <w:rPr>
          <w:rFonts w:asciiTheme="minorHAnsi" w:hAnsiTheme="minorHAnsi" w:cs="Arial"/>
          <w:sz w:val="28"/>
          <w:szCs w:val="28"/>
        </w:rPr>
      </w:pPr>
      <w:r w:rsidRPr="007765C7">
        <w:rPr>
          <w:rFonts w:asciiTheme="minorHAnsi" w:hAnsiTheme="minorHAnsi" w:cs="Arial"/>
          <w:sz w:val="28"/>
          <w:szCs w:val="28"/>
        </w:rPr>
        <w:t>The case relies entirely on the account of a single witness, which is directly disputed by Mr Hope.</w:t>
      </w:r>
    </w:p>
    <w:p w14:paraId="1B1F4038" w14:textId="77777777" w:rsidR="00F26026" w:rsidRPr="007765C7" w:rsidRDefault="00F26026" w:rsidP="00F26026">
      <w:pPr>
        <w:ind w:left="720"/>
        <w:jc w:val="both"/>
        <w:rPr>
          <w:rFonts w:asciiTheme="minorHAnsi" w:hAnsiTheme="minorHAnsi" w:cs="Arial"/>
          <w:sz w:val="28"/>
          <w:szCs w:val="28"/>
        </w:rPr>
      </w:pPr>
    </w:p>
    <w:p w14:paraId="1EDA8F5D" w14:textId="73D3625C" w:rsidR="007765C7" w:rsidRPr="00F26026" w:rsidRDefault="00344440" w:rsidP="007765C7">
      <w:pPr>
        <w:jc w:val="both"/>
        <w:rPr>
          <w:rFonts w:asciiTheme="minorHAnsi" w:hAnsiTheme="minorHAnsi" w:cs="Arial"/>
          <w:sz w:val="28"/>
          <w:szCs w:val="28"/>
        </w:rPr>
      </w:pPr>
      <w:r w:rsidRPr="00344440">
        <w:rPr>
          <w:rFonts w:asciiTheme="minorHAnsi" w:hAnsiTheme="minorHAnsi" w:cs="Arial"/>
          <w:sz w:val="28"/>
          <w:szCs w:val="28"/>
        </w:rPr>
        <w:t xml:space="preserve">Mr Hope accepts that he was present in the park at the relevant time; however, he maintains that the complainant lost his balance and fell </w:t>
      </w:r>
      <w:proofErr w:type="gramStart"/>
      <w:r w:rsidRPr="00344440">
        <w:rPr>
          <w:rFonts w:asciiTheme="minorHAnsi" w:hAnsiTheme="minorHAnsi" w:cs="Arial"/>
          <w:sz w:val="28"/>
          <w:szCs w:val="28"/>
        </w:rPr>
        <w:t>during the course of</w:t>
      </w:r>
      <w:proofErr w:type="gramEnd"/>
      <w:r w:rsidRPr="00344440">
        <w:rPr>
          <w:rFonts w:asciiTheme="minorHAnsi" w:hAnsiTheme="minorHAnsi" w:cs="Arial"/>
          <w:sz w:val="28"/>
          <w:szCs w:val="28"/>
        </w:rPr>
        <w:t xml:space="preserve"> a confrontation, rather than </w:t>
      </w:r>
      <w:proofErr w:type="gramStart"/>
      <w:r w:rsidRPr="00344440">
        <w:rPr>
          <w:rFonts w:asciiTheme="minorHAnsi" w:hAnsiTheme="minorHAnsi" w:cs="Arial"/>
          <w:sz w:val="28"/>
          <w:szCs w:val="28"/>
        </w:rPr>
        <w:t>as a result of</w:t>
      </w:r>
      <w:proofErr w:type="gramEnd"/>
      <w:r w:rsidRPr="00344440">
        <w:rPr>
          <w:rFonts w:asciiTheme="minorHAnsi" w:hAnsiTheme="minorHAnsi" w:cs="Arial"/>
          <w:sz w:val="28"/>
          <w:szCs w:val="28"/>
        </w:rPr>
        <w:t xml:space="preserve"> any deliberate act on his part. The circumstances surrounding the incident are therefore very much in dispute and will require careful consideration by the Court at trial. This is not a clear-cut case with overwhelming or uncontested evidence against the defendant. In those circumstances, there is no basis to suggest that Mr Hope faces such a strong or inevitable outcome that he would be motivated to abscond, and the existence of a contested factual account weighs against any perceived risk of flight.</w:t>
      </w:r>
    </w:p>
    <w:p w14:paraId="5AE6FCA4" w14:textId="77777777" w:rsidR="007765C7" w:rsidRPr="007765C7" w:rsidRDefault="007765C7" w:rsidP="007765C7">
      <w:pPr>
        <w:jc w:val="both"/>
        <w:rPr>
          <w:rFonts w:asciiTheme="minorHAnsi" w:hAnsiTheme="minorHAnsi" w:cs="Arial"/>
          <w:sz w:val="28"/>
          <w:szCs w:val="28"/>
        </w:rPr>
      </w:pPr>
    </w:p>
    <w:p w14:paraId="41BAAE2A" w14:textId="60E7E651" w:rsidR="007765C7" w:rsidRDefault="007765C7" w:rsidP="007765C7">
      <w:pPr>
        <w:jc w:val="both"/>
        <w:rPr>
          <w:rFonts w:asciiTheme="minorHAnsi" w:hAnsiTheme="minorHAnsi" w:cs="Arial"/>
          <w:b/>
          <w:bCs/>
          <w:sz w:val="28"/>
          <w:szCs w:val="28"/>
        </w:rPr>
      </w:pPr>
      <w:r w:rsidRPr="003B0710">
        <w:rPr>
          <w:rFonts w:asciiTheme="minorHAnsi" w:hAnsiTheme="minorHAnsi" w:cs="Arial"/>
          <w:b/>
          <w:bCs/>
          <w:sz w:val="28"/>
          <w:szCs w:val="28"/>
          <w:highlight w:val="yellow"/>
        </w:rPr>
        <w:t>Second Submission: Risk of Failing to Surrender</w:t>
      </w:r>
      <w:r w:rsidR="00F26026" w:rsidRPr="003B0710">
        <w:rPr>
          <w:rFonts w:asciiTheme="minorHAnsi" w:hAnsiTheme="minorHAnsi" w:cs="Arial"/>
          <w:b/>
          <w:bCs/>
          <w:sz w:val="28"/>
          <w:szCs w:val="28"/>
          <w:highlight w:val="yellow"/>
        </w:rPr>
        <w:t xml:space="preserve"> </w:t>
      </w:r>
      <w:proofErr w:type="gramStart"/>
      <w:r w:rsidR="00F26026" w:rsidRPr="003B0710">
        <w:rPr>
          <w:rFonts w:asciiTheme="minorHAnsi" w:hAnsiTheme="minorHAnsi" w:cs="Arial"/>
          <w:b/>
          <w:bCs/>
          <w:sz w:val="28"/>
          <w:szCs w:val="28"/>
          <w:highlight w:val="yellow"/>
        </w:rPr>
        <w:t>( do</w:t>
      </w:r>
      <w:proofErr w:type="gramEnd"/>
      <w:r w:rsidR="00F26026" w:rsidRPr="003B0710">
        <w:rPr>
          <w:rFonts w:asciiTheme="minorHAnsi" w:hAnsiTheme="minorHAnsi" w:cs="Arial"/>
          <w:b/>
          <w:bCs/>
          <w:sz w:val="28"/>
          <w:szCs w:val="28"/>
          <w:highlight w:val="yellow"/>
        </w:rPr>
        <w:t xml:space="preserve"> not read this out loud)</w:t>
      </w:r>
      <w:r w:rsidR="00F26026">
        <w:rPr>
          <w:rFonts w:asciiTheme="minorHAnsi" w:hAnsiTheme="minorHAnsi" w:cs="Arial"/>
          <w:b/>
          <w:bCs/>
          <w:sz w:val="28"/>
          <w:szCs w:val="28"/>
        </w:rPr>
        <w:t xml:space="preserve"> </w:t>
      </w:r>
    </w:p>
    <w:p w14:paraId="73E071CC" w14:textId="77777777" w:rsidR="007765C7" w:rsidRPr="007765C7" w:rsidRDefault="007765C7" w:rsidP="007765C7">
      <w:pPr>
        <w:jc w:val="both"/>
        <w:rPr>
          <w:rFonts w:asciiTheme="minorHAnsi" w:hAnsiTheme="minorHAnsi" w:cs="Arial"/>
          <w:b/>
          <w:bCs/>
          <w:sz w:val="28"/>
          <w:szCs w:val="28"/>
        </w:rPr>
      </w:pPr>
    </w:p>
    <w:p w14:paraId="31B850C2" w14:textId="77777777" w:rsidR="007765C7" w:rsidRDefault="007765C7" w:rsidP="007765C7">
      <w:pPr>
        <w:jc w:val="both"/>
        <w:rPr>
          <w:rFonts w:asciiTheme="minorHAnsi" w:hAnsiTheme="minorHAnsi" w:cs="Arial"/>
          <w:sz w:val="28"/>
          <w:szCs w:val="28"/>
        </w:rPr>
      </w:pPr>
      <w:r w:rsidRPr="007765C7">
        <w:rPr>
          <w:rFonts w:asciiTheme="minorHAnsi" w:hAnsiTheme="minorHAnsi" w:cs="Arial"/>
          <w:sz w:val="28"/>
          <w:szCs w:val="28"/>
        </w:rPr>
        <w:t>With the Court’s permission, I will now turn to my second submission, which concerns the risk of failing to surrender.</w:t>
      </w:r>
    </w:p>
    <w:p w14:paraId="2349B855" w14:textId="77777777" w:rsidR="005C7317" w:rsidRPr="007765C7" w:rsidRDefault="005C7317" w:rsidP="007765C7">
      <w:pPr>
        <w:jc w:val="both"/>
        <w:rPr>
          <w:rFonts w:asciiTheme="minorHAnsi" w:hAnsiTheme="minorHAnsi" w:cs="Arial"/>
          <w:sz w:val="28"/>
          <w:szCs w:val="28"/>
        </w:rPr>
      </w:pPr>
    </w:p>
    <w:p w14:paraId="06FEF19B" w14:textId="77777777" w:rsidR="007765C7" w:rsidRDefault="007765C7" w:rsidP="007765C7">
      <w:pPr>
        <w:jc w:val="both"/>
        <w:rPr>
          <w:rFonts w:asciiTheme="minorHAnsi" w:hAnsiTheme="minorHAnsi" w:cs="Arial"/>
          <w:sz w:val="28"/>
          <w:szCs w:val="28"/>
        </w:rPr>
      </w:pPr>
      <w:r w:rsidRPr="007765C7">
        <w:rPr>
          <w:rFonts w:asciiTheme="minorHAnsi" w:hAnsiTheme="minorHAnsi" w:cs="Arial"/>
          <w:sz w:val="28"/>
          <w:szCs w:val="28"/>
        </w:rPr>
        <w:lastRenderedPageBreak/>
        <w:t>Judge, the Prosecution claims that Mr Hope poses such a risk due to a previous conviction for failing to surrender to custody.</w:t>
      </w:r>
    </w:p>
    <w:p w14:paraId="262CE027" w14:textId="77777777" w:rsidR="005C7317" w:rsidRPr="007765C7" w:rsidRDefault="005C7317" w:rsidP="007765C7">
      <w:pPr>
        <w:jc w:val="both"/>
        <w:rPr>
          <w:rFonts w:asciiTheme="minorHAnsi" w:hAnsiTheme="minorHAnsi" w:cs="Arial"/>
          <w:sz w:val="28"/>
          <w:szCs w:val="28"/>
        </w:rPr>
      </w:pPr>
    </w:p>
    <w:p w14:paraId="7D877396" w14:textId="77777777" w:rsidR="007765C7" w:rsidRDefault="007765C7" w:rsidP="007765C7">
      <w:pPr>
        <w:jc w:val="both"/>
        <w:rPr>
          <w:rFonts w:asciiTheme="minorHAnsi" w:hAnsiTheme="minorHAnsi" w:cs="Arial"/>
          <w:sz w:val="28"/>
          <w:szCs w:val="28"/>
        </w:rPr>
      </w:pPr>
      <w:r w:rsidRPr="007765C7">
        <w:rPr>
          <w:rFonts w:asciiTheme="minorHAnsi" w:hAnsiTheme="minorHAnsi" w:cs="Arial"/>
          <w:sz w:val="28"/>
          <w:szCs w:val="28"/>
        </w:rPr>
        <w:t>Respectfully, Judge, I would argue that the Prosecution has not established substantial grounds for that concern.</w:t>
      </w:r>
    </w:p>
    <w:p w14:paraId="6D8CFA30" w14:textId="77777777" w:rsidR="005C7317" w:rsidRPr="007765C7" w:rsidRDefault="005C7317" w:rsidP="007765C7">
      <w:pPr>
        <w:jc w:val="both"/>
        <w:rPr>
          <w:rFonts w:asciiTheme="minorHAnsi" w:hAnsiTheme="minorHAnsi" w:cs="Arial"/>
          <w:sz w:val="28"/>
          <w:szCs w:val="28"/>
        </w:rPr>
      </w:pPr>
    </w:p>
    <w:p w14:paraId="0B408794" w14:textId="3CE05B60" w:rsidR="005C7317" w:rsidRDefault="00344440" w:rsidP="007765C7">
      <w:pPr>
        <w:jc w:val="both"/>
        <w:rPr>
          <w:rFonts w:asciiTheme="minorHAnsi" w:hAnsiTheme="minorHAnsi" w:cs="Arial"/>
          <w:sz w:val="28"/>
          <w:szCs w:val="28"/>
        </w:rPr>
      </w:pPr>
      <w:r w:rsidRPr="00344440">
        <w:rPr>
          <w:rFonts w:asciiTheme="minorHAnsi" w:hAnsiTheme="minorHAnsi" w:cs="Arial"/>
          <w:sz w:val="28"/>
          <w:szCs w:val="28"/>
        </w:rPr>
        <w:t xml:space="preserve">That previous matter arose out of highly exceptional and specific circumstances. Mr Hope was involved in a road traffic accident in which he himself sustained injuries and was taken directly from the scene to hospital for treatment. The offence was not the result of any deliberate disregard for the court or the legal </w:t>
      </w:r>
      <w:proofErr w:type="gramStart"/>
      <w:r w:rsidRPr="00344440">
        <w:rPr>
          <w:rFonts w:asciiTheme="minorHAnsi" w:hAnsiTheme="minorHAnsi" w:cs="Arial"/>
          <w:sz w:val="28"/>
          <w:szCs w:val="28"/>
        </w:rPr>
        <w:t>process, but</w:t>
      </w:r>
      <w:proofErr w:type="gramEnd"/>
      <w:r w:rsidRPr="00344440">
        <w:rPr>
          <w:rFonts w:asciiTheme="minorHAnsi" w:hAnsiTheme="minorHAnsi" w:cs="Arial"/>
          <w:sz w:val="28"/>
          <w:szCs w:val="28"/>
        </w:rPr>
        <w:t xml:space="preserve"> rather stemmed from the unusual and unavoidable situation in which he found himself at the time. Mr Hope later accepted responsibility for what was ultimately a technical breach, and the court dealing with that matter imposed no separate penalty, expressly acknowledging the mitigating circumstances. Importantly, that conviction now dates back more than five years, and since that time Mr Hope has demonstrated full compliance with all legal obligations, with no further issues or breaches arising.</w:t>
      </w:r>
    </w:p>
    <w:p w14:paraId="6B7D42F2" w14:textId="77777777" w:rsidR="00344440" w:rsidRPr="007765C7" w:rsidRDefault="00344440" w:rsidP="007765C7">
      <w:pPr>
        <w:jc w:val="both"/>
        <w:rPr>
          <w:rFonts w:asciiTheme="minorHAnsi" w:hAnsiTheme="minorHAnsi" w:cs="Arial"/>
          <w:sz w:val="28"/>
          <w:szCs w:val="28"/>
        </w:rPr>
      </w:pPr>
    </w:p>
    <w:p w14:paraId="24CEC0D4" w14:textId="77777777" w:rsidR="00F26026" w:rsidRPr="005C7317" w:rsidRDefault="007765C7" w:rsidP="007765C7">
      <w:pPr>
        <w:jc w:val="both"/>
        <w:rPr>
          <w:rFonts w:asciiTheme="minorHAnsi" w:hAnsiTheme="minorHAnsi" w:cs="Arial"/>
          <w:sz w:val="28"/>
          <w:szCs w:val="28"/>
        </w:rPr>
      </w:pPr>
      <w:r w:rsidRPr="007765C7">
        <w:rPr>
          <w:rFonts w:asciiTheme="minorHAnsi" w:hAnsiTheme="minorHAnsi" w:cs="Arial"/>
          <w:sz w:val="28"/>
          <w:szCs w:val="28"/>
        </w:rPr>
        <w:t>Judge, if I might refer you to Document 3</w:t>
      </w:r>
      <w:r w:rsidR="00F26026" w:rsidRPr="005C7317">
        <w:rPr>
          <w:rFonts w:asciiTheme="minorHAnsi" w:hAnsiTheme="minorHAnsi" w:cs="Arial"/>
          <w:sz w:val="28"/>
          <w:szCs w:val="28"/>
        </w:rPr>
        <w:t xml:space="preserve"> of the bundle</w:t>
      </w:r>
      <w:r w:rsidRPr="007765C7">
        <w:rPr>
          <w:rFonts w:asciiTheme="minorHAnsi" w:hAnsiTheme="minorHAnsi" w:cs="Arial"/>
          <w:sz w:val="28"/>
          <w:szCs w:val="28"/>
        </w:rPr>
        <w:t>, the list of previous convictions—</w:t>
      </w:r>
    </w:p>
    <w:p w14:paraId="383351C0" w14:textId="77777777" w:rsidR="00F26026" w:rsidRPr="005C7317" w:rsidRDefault="007765C7" w:rsidP="007765C7">
      <w:pPr>
        <w:jc w:val="both"/>
        <w:rPr>
          <w:rFonts w:asciiTheme="minorHAnsi" w:hAnsiTheme="minorHAnsi" w:cs="Arial"/>
          <w:b/>
          <w:bCs/>
          <w:sz w:val="28"/>
          <w:szCs w:val="28"/>
        </w:rPr>
      </w:pPr>
      <w:r w:rsidRPr="007765C7">
        <w:rPr>
          <w:rFonts w:asciiTheme="minorHAnsi" w:hAnsiTheme="minorHAnsi" w:cs="Arial"/>
          <w:b/>
          <w:bCs/>
          <w:sz w:val="28"/>
          <w:szCs w:val="28"/>
        </w:rPr>
        <w:br/>
      </w:r>
      <w:r w:rsidRPr="003B0710">
        <w:rPr>
          <w:rFonts w:asciiTheme="minorHAnsi" w:hAnsiTheme="minorHAnsi" w:cs="Arial"/>
          <w:b/>
          <w:bCs/>
          <w:i/>
          <w:iCs/>
          <w:sz w:val="28"/>
          <w:szCs w:val="28"/>
          <w:highlight w:val="yellow"/>
        </w:rPr>
        <w:t>[PAUSE</w:t>
      </w:r>
      <w:r w:rsidR="00F26026" w:rsidRPr="003B0710">
        <w:rPr>
          <w:rFonts w:asciiTheme="minorHAnsi" w:hAnsiTheme="minorHAnsi" w:cs="Arial"/>
          <w:b/>
          <w:bCs/>
          <w:i/>
          <w:iCs/>
          <w:sz w:val="28"/>
          <w:szCs w:val="28"/>
          <w:highlight w:val="yellow"/>
        </w:rPr>
        <w:t xml:space="preserve"> for judge to review bundle</w:t>
      </w:r>
      <w:r w:rsidRPr="003B0710">
        <w:rPr>
          <w:rFonts w:asciiTheme="minorHAnsi" w:hAnsiTheme="minorHAnsi" w:cs="Arial"/>
          <w:b/>
          <w:bCs/>
          <w:i/>
          <w:iCs/>
          <w:sz w:val="28"/>
          <w:szCs w:val="28"/>
          <w:highlight w:val="yellow"/>
        </w:rPr>
        <w:t>]</w:t>
      </w:r>
      <w:r w:rsidRPr="007765C7">
        <w:rPr>
          <w:rFonts w:asciiTheme="minorHAnsi" w:hAnsiTheme="minorHAnsi" w:cs="Arial"/>
          <w:b/>
          <w:bCs/>
          <w:sz w:val="28"/>
          <w:szCs w:val="28"/>
        </w:rPr>
        <w:br/>
      </w:r>
    </w:p>
    <w:p w14:paraId="04D255CE" w14:textId="2C8C5F64" w:rsidR="007765C7" w:rsidRPr="007765C7" w:rsidRDefault="007765C7" w:rsidP="007765C7">
      <w:pPr>
        <w:jc w:val="both"/>
        <w:rPr>
          <w:rFonts w:asciiTheme="minorHAnsi" w:hAnsiTheme="minorHAnsi" w:cs="Arial"/>
          <w:sz w:val="28"/>
          <w:szCs w:val="28"/>
        </w:rPr>
      </w:pPr>
      <w:r w:rsidRPr="007765C7">
        <w:rPr>
          <w:rFonts w:asciiTheme="minorHAnsi" w:hAnsiTheme="minorHAnsi" w:cs="Arial"/>
          <w:sz w:val="28"/>
          <w:szCs w:val="28"/>
        </w:rPr>
        <w:t>—</w:t>
      </w:r>
      <w:r w:rsidR="00F26026">
        <w:rPr>
          <w:rFonts w:asciiTheme="minorHAnsi" w:hAnsiTheme="minorHAnsi" w:cs="Arial"/>
          <w:sz w:val="28"/>
          <w:szCs w:val="28"/>
        </w:rPr>
        <w:t xml:space="preserve">thank you Judge </w:t>
      </w:r>
      <w:proofErr w:type="gramStart"/>
      <w:r w:rsidR="00F26026">
        <w:rPr>
          <w:rFonts w:asciiTheme="minorHAnsi" w:hAnsiTheme="minorHAnsi" w:cs="Arial"/>
          <w:sz w:val="28"/>
          <w:szCs w:val="28"/>
        </w:rPr>
        <w:t xml:space="preserve">-  </w:t>
      </w:r>
      <w:r w:rsidRPr="007765C7">
        <w:rPr>
          <w:rFonts w:asciiTheme="minorHAnsi" w:hAnsiTheme="minorHAnsi" w:cs="Arial"/>
          <w:sz w:val="28"/>
          <w:szCs w:val="28"/>
        </w:rPr>
        <w:t>you</w:t>
      </w:r>
      <w:proofErr w:type="gramEnd"/>
      <w:r w:rsidRPr="007765C7">
        <w:rPr>
          <w:rFonts w:asciiTheme="minorHAnsi" w:hAnsiTheme="minorHAnsi" w:cs="Arial"/>
          <w:sz w:val="28"/>
          <w:szCs w:val="28"/>
        </w:rPr>
        <w:t xml:space="preserve"> will </w:t>
      </w:r>
      <w:r w:rsidR="00F26026">
        <w:rPr>
          <w:rFonts w:asciiTheme="minorHAnsi" w:hAnsiTheme="minorHAnsi" w:cs="Arial"/>
          <w:sz w:val="28"/>
          <w:szCs w:val="28"/>
        </w:rPr>
        <w:t xml:space="preserve">note </w:t>
      </w:r>
      <w:r w:rsidRPr="007765C7">
        <w:rPr>
          <w:rFonts w:asciiTheme="minorHAnsi" w:hAnsiTheme="minorHAnsi" w:cs="Arial"/>
          <w:sz w:val="28"/>
          <w:szCs w:val="28"/>
        </w:rPr>
        <w:t>that there are no subsequent failures to attend court.</w:t>
      </w:r>
    </w:p>
    <w:p w14:paraId="14327C28" w14:textId="77777777" w:rsidR="007765C7" w:rsidRPr="007765C7" w:rsidRDefault="007765C7" w:rsidP="007765C7">
      <w:pPr>
        <w:jc w:val="both"/>
        <w:rPr>
          <w:rFonts w:asciiTheme="minorHAnsi" w:hAnsiTheme="minorHAnsi" w:cs="Arial"/>
          <w:sz w:val="28"/>
          <w:szCs w:val="28"/>
        </w:rPr>
      </w:pPr>
      <w:r w:rsidRPr="007765C7">
        <w:rPr>
          <w:rFonts w:asciiTheme="minorHAnsi" w:hAnsiTheme="minorHAnsi" w:cs="Arial"/>
          <w:sz w:val="28"/>
          <w:szCs w:val="28"/>
        </w:rPr>
        <w:t>By contrast, Mr Hope has:</w:t>
      </w:r>
    </w:p>
    <w:p w14:paraId="6FD1C679" w14:textId="77777777" w:rsidR="007765C7" w:rsidRPr="007765C7" w:rsidRDefault="007765C7" w:rsidP="007765C7">
      <w:pPr>
        <w:numPr>
          <w:ilvl w:val="0"/>
          <w:numId w:val="8"/>
        </w:numPr>
        <w:jc w:val="both"/>
        <w:rPr>
          <w:rFonts w:asciiTheme="minorHAnsi" w:hAnsiTheme="minorHAnsi" w:cs="Arial"/>
          <w:sz w:val="28"/>
          <w:szCs w:val="28"/>
        </w:rPr>
      </w:pPr>
      <w:r w:rsidRPr="007765C7">
        <w:rPr>
          <w:rFonts w:asciiTheme="minorHAnsi" w:hAnsiTheme="minorHAnsi" w:cs="Arial"/>
          <w:sz w:val="28"/>
          <w:szCs w:val="28"/>
        </w:rPr>
        <w:t>A fixed address in Swansea,</w:t>
      </w:r>
    </w:p>
    <w:p w14:paraId="5DB7F5C8" w14:textId="77777777" w:rsidR="007765C7" w:rsidRPr="007765C7" w:rsidRDefault="007765C7" w:rsidP="007765C7">
      <w:pPr>
        <w:numPr>
          <w:ilvl w:val="0"/>
          <w:numId w:val="8"/>
        </w:numPr>
        <w:jc w:val="both"/>
        <w:rPr>
          <w:rFonts w:asciiTheme="minorHAnsi" w:hAnsiTheme="minorHAnsi" w:cs="Arial"/>
          <w:sz w:val="28"/>
          <w:szCs w:val="28"/>
        </w:rPr>
      </w:pPr>
      <w:r w:rsidRPr="007765C7">
        <w:rPr>
          <w:rFonts w:asciiTheme="minorHAnsi" w:hAnsiTheme="minorHAnsi" w:cs="Arial"/>
          <w:sz w:val="28"/>
          <w:szCs w:val="28"/>
        </w:rPr>
        <w:t>A wife and a young child,</w:t>
      </w:r>
    </w:p>
    <w:p w14:paraId="755CF429" w14:textId="77777777" w:rsidR="007765C7" w:rsidRPr="007765C7" w:rsidRDefault="007765C7" w:rsidP="007765C7">
      <w:pPr>
        <w:numPr>
          <w:ilvl w:val="0"/>
          <w:numId w:val="8"/>
        </w:numPr>
        <w:jc w:val="both"/>
        <w:rPr>
          <w:rFonts w:asciiTheme="minorHAnsi" w:hAnsiTheme="minorHAnsi" w:cs="Arial"/>
          <w:sz w:val="28"/>
          <w:szCs w:val="28"/>
        </w:rPr>
      </w:pPr>
      <w:r w:rsidRPr="007765C7">
        <w:rPr>
          <w:rFonts w:asciiTheme="minorHAnsi" w:hAnsiTheme="minorHAnsi" w:cs="Arial"/>
          <w:sz w:val="28"/>
          <w:szCs w:val="28"/>
        </w:rPr>
        <w:t>Stable employment spanning ten years, and</w:t>
      </w:r>
    </w:p>
    <w:p w14:paraId="0A0FC86D" w14:textId="77777777" w:rsidR="007765C7" w:rsidRPr="007765C7" w:rsidRDefault="007765C7" w:rsidP="007765C7">
      <w:pPr>
        <w:numPr>
          <w:ilvl w:val="0"/>
          <w:numId w:val="8"/>
        </w:numPr>
        <w:jc w:val="both"/>
        <w:rPr>
          <w:rFonts w:asciiTheme="minorHAnsi" w:hAnsiTheme="minorHAnsi" w:cs="Arial"/>
          <w:sz w:val="28"/>
          <w:szCs w:val="28"/>
        </w:rPr>
      </w:pPr>
      <w:r w:rsidRPr="007765C7">
        <w:rPr>
          <w:rFonts w:asciiTheme="minorHAnsi" w:hAnsiTheme="minorHAnsi" w:cs="Arial"/>
          <w:sz w:val="28"/>
          <w:szCs w:val="28"/>
        </w:rPr>
        <w:t>Significant caring responsibilities.</w:t>
      </w:r>
    </w:p>
    <w:p w14:paraId="08703F7E" w14:textId="77777777" w:rsidR="005C7317" w:rsidRDefault="005C7317" w:rsidP="007765C7">
      <w:pPr>
        <w:jc w:val="both"/>
        <w:rPr>
          <w:rFonts w:asciiTheme="minorHAnsi" w:hAnsiTheme="minorHAnsi" w:cs="Arial"/>
          <w:sz w:val="28"/>
          <w:szCs w:val="28"/>
        </w:rPr>
      </w:pPr>
    </w:p>
    <w:p w14:paraId="1A88B712" w14:textId="43FAD2A8" w:rsidR="007765C7" w:rsidRPr="007765C7" w:rsidRDefault="007765C7" w:rsidP="007765C7">
      <w:pPr>
        <w:jc w:val="both"/>
        <w:rPr>
          <w:rFonts w:asciiTheme="minorHAnsi" w:hAnsiTheme="minorHAnsi" w:cs="Arial"/>
          <w:sz w:val="28"/>
          <w:szCs w:val="28"/>
        </w:rPr>
      </w:pPr>
      <w:r w:rsidRPr="007765C7">
        <w:rPr>
          <w:rFonts w:asciiTheme="minorHAnsi" w:hAnsiTheme="minorHAnsi" w:cs="Arial"/>
          <w:sz w:val="28"/>
          <w:szCs w:val="28"/>
        </w:rPr>
        <w:t>These are strong indicators that Mr Hope is firmly rooted in the community and will attend court as required.</w:t>
      </w:r>
    </w:p>
    <w:p w14:paraId="09E3ED3B" w14:textId="78EB0590" w:rsidR="007765C7" w:rsidRPr="007765C7" w:rsidRDefault="007765C7" w:rsidP="007765C7">
      <w:pPr>
        <w:jc w:val="both"/>
        <w:rPr>
          <w:rFonts w:asciiTheme="minorHAnsi" w:hAnsiTheme="minorHAnsi" w:cs="Arial"/>
          <w:sz w:val="28"/>
          <w:szCs w:val="28"/>
        </w:rPr>
      </w:pPr>
    </w:p>
    <w:p w14:paraId="0810B30C" w14:textId="4A4CFD07" w:rsidR="007765C7" w:rsidRPr="005C7317" w:rsidRDefault="007765C7" w:rsidP="007765C7">
      <w:pPr>
        <w:jc w:val="both"/>
        <w:rPr>
          <w:rFonts w:asciiTheme="minorHAnsi" w:hAnsiTheme="minorHAnsi" w:cs="Arial"/>
          <w:b/>
          <w:bCs/>
          <w:sz w:val="28"/>
          <w:szCs w:val="28"/>
        </w:rPr>
      </w:pPr>
      <w:r w:rsidRPr="003B0710">
        <w:rPr>
          <w:rFonts w:asciiTheme="minorHAnsi" w:hAnsiTheme="minorHAnsi" w:cs="Arial"/>
          <w:b/>
          <w:bCs/>
          <w:sz w:val="28"/>
          <w:szCs w:val="28"/>
          <w:highlight w:val="yellow"/>
        </w:rPr>
        <w:t>Third Submission: Risk of Further Offending</w:t>
      </w:r>
      <w:r w:rsidR="00805C57" w:rsidRPr="003B0710">
        <w:rPr>
          <w:rFonts w:asciiTheme="minorHAnsi" w:hAnsiTheme="minorHAnsi" w:cs="Arial"/>
          <w:b/>
          <w:bCs/>
          <w:sz w:val="28"/>
          <w:szCs w:val="28"/>
          <w:highlight w:val="yellow"/>
        </w:rPr>
        <w:t xml:space="preserve"> (Do not say this out loud)</w:t>
      </w:r>
      <w:r w:rsidR="00805C57" w:rsidRPr="005C7317">
        <w:rPr>
          <w:rFonts w:asciiTheme="minorHAnsi" w:hAnsiTheme="minorHAnsi" w:cs="Arial"/>
          <w:b/>
          <w:bCs/>
          <w:sz w:val="28"/>
          <w:szCs w:val="28"/>
        </w:rPr>
        <w:t xml:space="preserve"> </w:t>
      </w:r>
    </w:p>
    <w:p w14:paraId="643DDA09" w14:textId="77777777" w:rsidR="00805C57" w:rsidRPr="007765C7" w:rsidRDefault="00805C57" w:rsidP="007765C7">
      <w:pPr>
        <w:jc w:val="both"/>
        <w:rPr>
          <w:rFonts w:asciiTheme="minorHAnsi" w:hAnsiTheme="minorHAnsi" w:cs="Arial"/>
          <w:sz w:val="28"/>
          <w:szCs w:val="28"/>
        </w:rPr>
      </w:pPr>
    </w:p>
    <w:p w14:paraId="03B19932" w14:textId="77777777" w:rsidR="007765C7" w:rsidRDefault="007765C7" w:rsidP="007765C7">
      <w:pPr>
        <w:jc w:val="both"/>
        <w:rPr>
          <w:rFonts w:asciiTheme="minorHAnsi" w:hAnsiTheme="minorHAnsi" w:cs="Arial"/>
          <w:sz w:val="28"/>
          <w:szCs w:val="28"/>
        </w:rPr>
      </w:pPr>
      <w:r w:rsidRPr="007765C7">
        <w:rPr>
          <w:rFonts w:asciiTheme="minorHAnsi" w:hAnsiTheme="minorHAnsi" w:cs="Arial"/>
          <w:sz w:val="28"/>
          <w:szCs w:val="28"/>
        </w:rPr>
        <w:t>Moving on, Judge, I will now turn to my third submission, the alleged risk of committing further offences.</w:t>
      </w:r>
    </w:p>
    <w:p w14:paraId="6F42B760" w14:textId="77777777" w:rsidR="00805C57" w:rsidRPr="007765C7" w:rsidRDefault="00805C57" w:rsidP="007765C7">
      <w:pPr>
        <w:jc w:val="both"/>
        <w:rPr>
          <w:rFonts w:asciiTheme="minorHAnsi" w:hAnsiTheme="minorHAnsi" w:cs="Arial"/>
          <w:sz w:val="28"/>
          <w:szCs w:val="28"/>
        </w:rPr>
      </w:pPr>
    </w:p>
    <w:p w14:paraId="087FC0AB" w14:textId="77777777" w:rsidR="005C7317" w:rsidRDefault="005C7317" w:rsidP="005C7317">
      <w:pPr>
        <w:jc w:val="both"/>
        <w:rPr>
          <w:rFonts w:asciiTheme="minorHAnsi" w:hAnsiTheme="minorHAnsi" w:cs="Arial"/>
          <w:sz w:val="28"/>
          <w:szCs w:val="28"/>
        </w:rPr>
      </w:pPr>
      <w:r w:rsidRPr="005C7317">
        <w:rPr>
          <w:rFonts w:asciiTheme="minorHAnsi" w:hAnsiTheme="minorHAnsi" w:cs="Arial"/>
          <w:sz w:val="28"/>
          <w:szCs w:val="28"/>
        </w:rPr>
        <w:lastRenderedPageBreak/>
        <w:t xml:space="preserve">Judge, you will have heard from the Prosecution that Mr Hope has previous convictions, including convictions for offences involving violence. The defence does not seek to minimise that history. However, it is important to place those matters in their proper context. </w:t>
      </w:r>
      <w:proofErr w:type="gramStart"/>
      <w:r w:rsidRPr="005C7317">
        <w:rPr>
          <w:rFonts w:asciiTheme="minorHAnsi" w:hAnsiTheme="minorHAnsi" w:cs="Arial"/>
          <w:sz w:val="28"/>
          <w:szCs w:val="28"/>
        </w:rPr>
        <w:t>All of</w:t>
      </w:r>
      <w:proofErr w:type="gramEnd"/>
      <w:r w:rsidRPr="005C7317">
        <w:rPr>
          <w:rFonts w:asciiTheme="minorHAnsi" w:hAnsiTheme="minorHAnsi" w:cs="Arial"/>
          <w:sz w:val="28"/>
          <w:szCs w:val="28"/>
        </w:rPr>
        <w:t xml:space="preserve"> the convictions relied upon are historic in nature, with the most recent occurring in 2020, and they arose during a clearly identifiable and difficult period in Mr Hope’s life following the sudden loss of his father. That period was marked by poor decision-making, which Mr Hope has since taken responsibility for and moved away from.</w:t>
      </w:r>
    </w:p>
    <w:p w14:paraId="0834816C" w14:textId="77777777" w:rsidR="005C7317" w:rsidRPr="005C7317" w:rsidRDefault="005C7317" w:rsidP="005C7317">
      <w:pPr>
        <w:jc w:val="both"/>
        <w:rPr>
          <w:rFonts w:asciiTheme="minorHAnsi" w:hAnsiTheme="minorHAnsi" w:cs="Arial"/>
          <w:sz w:val="28"/>
          <w:szCs w:val="28"/>
        </w:rPr>
      </w:pPr>
    </w:p>
    <w:p w14:paraId="280F1180" w14:textId="77777777" w:rsidR="005C7317" w:rsidRDefault="005C7317" w:rsidP="005C7317">
      <w:pPr>
        <w:jc w:val="both"/>
        <w:rPr>
          <w:rFonts w:asciiTheme="minorHAnsi" w:hAnsiTheme="minorHAnsi" w:cs="Arial"/>
          <w:sz w:val="28"/>
          <w:szCs w:val="28"/>
        </w:rPr>
      </w:pPr>
      <w:r w:rsidRPr="005C7317">
        <w:rPr>
          <w:rFonts w:asciiTheme="minorHAnsi" w:hAnsiTheme="minorHAnsi" w:cs="Arial"/>
          <w:sz w:val="28"/>
          <w:szCs w:val="28"/>
        </w:rPr>
        <w:t>Since that time, Mr Hope has made significant and sustained changes to his life. He has remained offence-free, secured and maintained long-term employment, and established a stable family life. He is not currently on bail for any other matter and there is no evidence before the Court of any recent offending or escalation in behaviour. His responsibilities as a husband, father, and carer further demonstrate the level of stability and maturity he has developed.</w:t>
      </w:r>
    </w:p>
    <w:p w14:paraId="309D26D1" w14:textId="77777777" w:rsidR="005C7317" w:rsidRPr="005C7317" w:rsidRDefault="005C7317" w:rsidP="005C7317">
      <w:pPr>
        <w:jc w:val="both"/>
        <w:rPr>
          <w:rFonts w:asciiTheme="minorHAnsi" w:hAnsiTheme="minorHAnsi" w:cs="Arial"/>
          <w:sz w:val="28"/>
          <w:szCs w:val="28"/>
        </w:rPr>
      </w:pPr>
    </w:p>
    <w:p w14:paraId="651F29E0" w14:textId="77777777" w:rsidR="005C7317" w:rsidRPr="005C7317" w:rsidRDefault="005C7317" w:rsidP="005C7317">
      <w:pPr>
        <w:jc w:val="both"/>
        <w:rPr>
          <w:rFonts w:asciiTheme="minorHAnsi" w:hAnsiTheme="minorHAnsi" w:cs="Arial"/>
          <w:sz w:val="28"/>
          <w:szCs w:val="28"/>
        </w:rPr>
      </w:pPr>
      <w:r w:rsidRPr="005C7317">
        <w:rPr>
          <w:rFonts w:asciiTheme="minorHAnsi" w:hAnsiTheme="minorHAnsi" w:cs="Arial"/>
          <w:sz w:val="28"/>
          <w:szCs w:val="28"/>
        </w:rPr>
        <w:t>This case concerns a single, isolated allegation, arising from a disputed encounter rather than a pattern of ongoing conduct. In those circumstances, any concern the Court may have regarding the risk of further offending can be properly and proportionately managed by the imposition of suitable bail conditions, rather than by the exceptional step of remanding Mr Hope in custody.</w:t>
      </w:r>
    </w:p>
    <w:p w14:paraId="350A15CC" w14:textId="77777777" w:rsidR="00805C57" w:rsidRDefault="00805C57" w:rsidP="007765C7">
      <w:pPr>
        <w:jc w:val="both"/>
        <w:rPr>
          <w:rFonts w:asciiTheme="minorHAnsi" w:hAnsiTheme="minorHAnsi" w:cs="Arial"/>
          <w:sz w:val="28"/>
          <w:szCs w:val="28"/>
        </w:rPr>
      </w:pPr>
    </w:p>
    <w:p w14:paraId="12E9074D" w14:textId="77777777" w:rsidR="005C7317" w:rsidRDefault="005C7317" w:rsidP="007765C7">
      <w:pPr>
        <w:jc w:val="both"/>
        <w:rPr>
          <w:rFonts w:asciiTheme="minorHAnsi" w:hAnsiTheme="minorHAnsi" w:cs="Arial"/>
          <w:sz w:val="28"/>
          <w:szCs w:val="28"/>
        </w:rPr>
      </w:pPr>
    </w:p>
    <w:p w14:paraId="2915CA33" w14:textId="77777777" w:rsidR="005C7317" w:rsidRPr="007765C7" w:rsidRDefault="005C7317" w:rsidP="007765C7">
      <w:pPr>
        <w:jc w:val="both"/>
        <w:rPr>
          <w:rFonts w:asciiTheme="minorHAnsi" w:hAnsiTheme="minorHAnsi" w:cs="Arial"/>
          <w:sz w:val="28"/>
          <w:szCs w:val="28"/>
        </w:rPr>
      </w:pPr>
    </w:p>
    <w:p w14:paraId="6D0CF933" w14:textId="240E4597" w:rsidR="007765C7" w:rsidRPr="00805C57" w:rsidRDefault="007765C7" w:rsidP="007765C7">
      <w:pPr>
        <w:jc w:val="both"/>
        <w:rPr>
          <w:rFonts w:asciiTheme="minorHAnsi" w:hAnsiTheme="minorHAnsi" w:cs="Arial"/>
          <w:b/>
          <w:bCs/>
          <w:sz w:val="28"/>
          <w:szCs w:val="28"/>
        </w:rPr>
      </w:pPr>
      <w:r w:rsidRPr="003B0710">
        <w:rPr>
          <w:rFonts w:asciiTheme="minorHAnsi" w:hAnsiTheme="minorHAnsi" w:cs="Arial"/>
          <w:b/>
          <w:bCs/>
          <w:sz w:val="28"/>
          <w:szCs w:val="28"/>
          <w:highlight w:val="yellow"/>
        </w:rPr>
        <w:t>Witness Interference</w:t>
      </w:r>
      <w:r w:rsidR="00805C57" w:rsidRPr="003B0710">
        <w:rPr>
          <w:rFonts w:asciiTheme="minorHAnsi" w:hAnsiTheme="minorHAnsi" w:cs="Arial"/>
          <w:b/>
          <w:bCs/>
          <w:sz w:val="28"/>
          <w:szCs w:val="28"/>
          <w:highlight w:val="yellow"/>
        </w:rPr>
        <w:t xml:space="preserve"> (do not say this aloud)</w:t>
      </w:r>
      <w:r w:rsidR="00805C57" w:rsidRPr="00805C57">
        <w:rPr>
          <w:rFonts w:asciiTheme="minorHAnsi" w:hAnsiTheme="minorHAnsi" w:cs="Arial"/>
          <w:b/>
          <w:bCs/>
          <w:sz w:val="28"/>
          <w:szCs w:val="28"/>
        </w:rPr>
        <w:t xml:space="preserve"> </w:t>
      </w:r>
    </w:p>
    <w:p w14:paraId="09443747" w14:textId="77777777" w:rsidR="00805C57" w:rsidRPr="007765C7" w:rsidRDefault="00805C57" w:rsidP="007765C7">
      <w:pPr>
        <w:jc w:val="both"/>
        <w:rPr>
          <w:rFonts w:asciiTheme="minorHAnsi" w:hAnsiTheme="minorHAnsi" w:cs="Arial"/>
          <w:sz w:val="28"/>
          <w:szCs w:val="28"/>
        </w:rPr>
      </w:pPr>
    </w:p>
    <w:p w14:paraId="29D4FF86" w14:textId="3A4433EA" w:rsidR="00805C57" w:rsidRPr="007765C7" w:rsidRDefault="00EF0658" w:rsidP="007765C7">
      <w:pPr>
        <w:jc w:val="both"/>
        <w:rPr>
          <w:rFonts w:asciiTheme="minorHAnsi" w:hAnsiTheme="minorHAnsi" w:cs="Arial"/>
          <w:sz w:val="28"/>
          <w:szCs w:val="28"/>
        </w:rPr>
      </w:pPr>
      <w:r w:rsidRPr="00EF0658">
        <w:rPr>
          <w:rFonts w:asciiTheme="minorHAnsi" w:hAnsiTheme="minorHAnsi" w:cs="Arial"/>
          <w:sz w:val="28"/>
          <w:szCs w:val="28"/>
        </w:rPr>
        <w:t xml:space="preserve">Finally, Judge, I would submit that the risk of any interference with witnesses in this matter is minimal. There is only one civilian witness, and Mr Hope has no personal relationship or prior connection with that individual. At no point has there been any attempt, direct or indirect, to </w:t>
      </w:r>
      <w:proofErr w:type="gramStart"/>
      <w:r w:rsidRPr="00EF0658">
        <w:rPr>
          <w:rFonts w:asciiTheme="minorHAnsi" w:hAnsiTheme="minorHAnsi" w:cs="Arial"/>
          <w:sz w:val="28"/>
          <w:szCs w:val="28"/>
        </w:rPr>
        <w:t>make contact with</w:t>
      </w:r>
      <w:proofErr w:type="gramEnd"/>
      <w:r w:rsidRPr="00EF0658">
        <w:rPr>
          <w:rFonts w:asciiTheme="minorHAnsi" w:hAnsiTheme="minorHAnsi" w:cs="Arial"/>
          <w:sz w:val="28"/>
          <w:szCs w:val="28"/>
        </w:rPr>
        <w:t xml:space="preserve"> this witness, nor is there any suggestion that Mr Hope has sought to influence the evidence in any way. In these circumstances, the concern is largely theoretical. Should the Court consider it necessary, a clear and enforceable non-contact </w:t>
      </w:r>
      <w:r>
        <w:rPr>
          <w:rFonts w:asciiTheme="minorHAnsi" w:hAnsiTheme="minorHAnsi" w:cs="Arial"/>
          <w:sz w:val="28"/>
          <w:szCs w:val="28"/>
        </w:rPr>
        <w:t xml:space="preserve">bail </w:t>
      </w:r>
      <w:r w:rsidRPr="00EF0658">
        <w:rPr>
          <w:rFonts w:asciiTheme="minorHAnsi" w:hAnsiTheme="minorHAnsi" w:cs="Arial"/>
          <w:sz w:val="28"/>
          <w:szCs w:val="28"/>
        </w:rPr>
        <w:t>condition would be more than sufficient to eliminate any residual risk and adequately protect the integrity of the proceedings.</w:t>
      </w:r>
    </w:p>
    <w:p w14:paraId="25C8CD39" w14:textId="6B5B8C1F" w:rsidR="007765C7" w:rsidRPr="007765C7" w:rsidRDefault="007765C7" w:rsidP="007765C7">
      <w:pPr>
        <w:jc w:val="both"/>
        <w:rPr>
          <w:rFonts w:asciiTheme="minorHAnsi" w:hAnsiTheme="minorHAnsi" w:cs="Arial"/>
          <w:sz w:val="28"/>
          <w:szCs w:val="28"/>
        </w:rPr>
      </w:pPr>
    </w:p>
    <w:p w14:paraId="0159D5BD" w14:textId="77777777" w:rsidR="003B0710" w:rsidRDefault="003B0710" w:rsidP="007765C7">
      <w:pPr>
        <w:jc w:val="both"/>
        <w:rPr>
          <w:rFonts w:asciiTheme="minorHAnsi" w:hAnsiTheme="minorHAnsi" w:cs="Arial"/>
          <w:b/>
          <w:bCs/>
          <w:sz w:val="28"/>
          <w:szCs w:val="28"/>
        </w:rPr>
      </w:pPr>
    </w:p>
    <w:p w14:paraId="2375BF94" w14:textId="1136E0C6" w:rsidR="007765C7" w:rsidRPr="00805C57" w:rsidRDefault="007765C7" w:rsidP="007765C7">
      <w:pPr>
        <w:jc w:val="both"/>
        <w:rPr>
          <w:rFonts w:asciiTheme="minorHAnsi" w:hAnsiTheme="minorHAnsi" w:cs="Arial"/>
          <w:b/>
          <w:bCs/>
          <w:sz w:val="28"/>
          <w:szCs w:val="28"/>
        </w:rPr>
      </w:pPr>
      <w:r w:rsidRPr="003B0710">
        <w:rPr>
          <w:rFonts w:asciiTheme="minorHAnsi" w:hAnsiTheme="minorHAnsi" w:cs="Arial"/>
          <w:b/>
          <w:bCs/>
          <w:sz w:val="28"/>
          <w:szCs w:val="28"/>
          <w:highlight w:val="yellow"/>
        </w:rPr>
        <w:lastRenderedPageBreak/>
        <w:t>Personal Circumstances and Conditions</w:t>
      </w:r>
      <w:r w:rsidR="00805C57" w:rsidRPr="003B0710">
        <w:rPr>
          <w:rFonts w:asciiTheme="minorHAnsi" w:hAnsiTheme="minorHAnsi" w:cs="Arial"/>
          <w:b/>
          <w:bCs/>
          <w:sz w:val="28"/>
          <w:szCs w:val="28"/>
          <w:highlight w:val="yellow"/>
        </w:rPr>
        <w:t xml:space="preserve"> (do not say aloud)</w:t>
      </w:r>
      <w:r w:rsidR="00805C57" w:rsidRPr="00805C57">
        <w:rPr>
          <w:rFonts w:asciiTheme="minorHAnsi" w:hAnsiTheme="minorHAnsi" w:cs="Arial"/>
          <w:b/>
          <w:bCs/>
          <w:sz w:val="28"/>
          <w:szCs w:val="28"/>
        </w:rPr>
        <w:t xml:space="preserve"> </w:t>
      </w:r>
    </w:p>
    <w:p w14:paraId="143E0068" w14:textId="77777777" w:rsidR="00805C57" w:rsidRPr="007765C7" w:rsidRDefault="00805C57" w:rsidP="007765C7">
      <w:pPr>
        <w:jc w:val="both"/>
        <w:rPr>
          <w:rFonts w:asciiTheme="minorHAnsi" w:hAnsiTheme="minorHAnsi" w:cs="Arial"/>
          <w:sz w:val="28"/>
          <w:szCs w:val="28"/>
        </w:rPr>
      </w:pPr>
    </w:p>
    <w:p w14:paraId="1EC00929" w14:textId="77777777" w:rsidR="005C7317" w:rsidRPr="005C7317" w:rsidRDefault="005C7317" w:rsidP="005C7317">
      <w:pPr>
        <w:jc w:val="both"/>
        <w:rPr>
          <w:rFonts w:asciiTheme="minorHAnsi" w:hAnsiTheme="minorHAnsi" w:cs="Arial"/>
          <w:sz w:val="28"/>
          <w:szCs w:val="28"/>
        </w:rPr>
      </w:pPr>
      <w:r w:rsidRPr="005C7317">
        <w:rPr>
          <w:rFonts w:asciiTheme="minorHAnsi" w:hAnsiTheme="minorHAnsi" w:cs="Arial"/>
          <w:sz w:val="28"/>
          <w:szCs w:val="28"/>
        </w:rPr>
        <w:t>Judge, if I might briefly expand on Mr Hope’s personal circumstances, which are highly relevant to this application. Mr Hope is not only in full-time employment, but he is also the primary and essential carer for his wife, who has been diagnosed with motor neurone disease, a progressive and debilitating condition. As a result of her illness, she has limited mobility and relies heavily on Mr Hope for day-to-day support, including assistance within the home and caring for their young child.</w:t>
      </w:r>
    </w:p>
    <w:p w14:paraId="482C2D8E" w14:textId="77777777" w:rsidR="005C7317" w:rsidRDefault="005C7317" w:rsidP="005C7317">
      <w:pPr>
        <w:jc w:val="both"/>
        <w:rPr>
          <w:rFonts w:asciiTheme="minorHAnsi" w:hAnsiTheme="minorHAnsi" w:cs="Arial"/>
          <w:sz w:val="28"/>
          <w:szCs w:val="28"/>
        </w:rPr>
      </w:pPr>
      <w:r w:rsidRPr="005C7317">
        <w:rPr>
          <w:rFonts w:asciiTheme="minorHAnsi" w:hAnsiTheme="minorHAnsi" w:cs="Arial"/>
          <w:sz w:val="28"/>
          <w:szCs w:val="28"/>
        </w:rPr>
        <w:t>In addition to supporting his wife, Mr Hope plays a key and irreplaceable role in the care of their four-year-old son, including taking him to and from school and meeting his daily needs. Mr Hope’s continued detention would therefore place considerable strain on his family, particularly on his wife, whose condition restricts her ability to cope independently. These are innocent third parties who would suffer significant hardship if Mr Hope were remanded in custody, in circumstances where any perceived risks can be properly and proportionately managed through bail conditions in the community.</w:t>
      </w:r>
    </w:p>
    <w:p w14:paraId="0F2DE457" w14:textId="77777777" w:rsidR="005C7317" w:rsidRPr="005C7317" w:rsidRDefault="005C7317" w:rsidP="005C7317">
      <w:pPr>
        <w:jc w:val="both"/>
        <w:rPr>
          <w:rFonts w:asciiTheme="minorHAnsi" w:hAnsiTheme="minorHAnsi" w:cs="Arial"/>
          <w:sz w:val="28"/>
          <w:szCs w:val="28"/>
        </w:rPr>
      </w:pPr>
    </w:p>
    <w:p w14:paraId="07585916" w14:textId="77777777" w:rsidR="005C7317" w:rsidRDefault="005C7317" w:rsidP="007765C7">
      <w:pPr>
        <w:jc w:val="both"/>
        <w:rPr>
          <w:rFonts w:asciiTheme="minorHAnsi" w:hAnsiTheme="minorHAnsi" w:cs="Arial"/>
          <w:sz w:val="28"/>
          <w:szCs w:val="28"/>
        </w:rPr>
      </w:pPr>
      <w:r w:rsidRPr="005C7317">
        <w:rPr>
          <w:rFonts w:asciiTheme="minorHAnsi" w:hAnsiTheme="minorHAnsi" w:cs="Arial"/>
          <w:sz w:val="28"/>
          <w:szCs w:val="28"/>
        </w:rPr>
        <w:t xml:space="preserve">Judge, if the Court considers it appropriate to impose conditions, Mr Hope has made it very clear that he is willing to comply fully with any conditions the Court sees fit to attach to bail. He understands the seriousness of the allegation and the importance of strict compliance. </w:t>
      </w:r>
    </w:p>
    <w:p w14:paraId="19565482" w14:textId="77777777" w:rsidR="005C7317" w:rsidRPr="005C7317" w:rsidRDefault="005C7317" w:rsidP="007765C7">
      <w:pPr>
        <w:jc w:val="both"/>
        <w:rPr>
          <w:rFonts w:asciiTheme="minorHAnsi" w:hAnsiTheme="minorHAnsi" w:cs="Arial"/>
          <w:sz w:val="28"/>
          <w:szCs w:val="28"/>
        </w:rPr>
      </w:pPr>
    </w:p>
    <w:p w14:paraId="0E095430" w14:textId="77777777" w:rsidR="005C7317" w:rsidRPr="005C7317" w:rsidRDefault="005C7317" w:rsidP="005C7317">
      <w:pPr>
        <w:pStyle w:val="ListParagraph"/>
        <w:numPr>
          <w:ilvl w:val="0"/>
          <w:numId w:val="10"/>
        </w:numPr>
        <w:jc w:val="both"/>
        <w:rPr>
          <w:rFonts w:asciiTheme="minorHAnsi" w:hAnsiTheme="minorHAnsi" w:cs="Arial"/>
          <w:sz w:val="28"/>
          <w:szCs w:val="28"/>
        </w:rPr>
      </w:pPr>
      <w:r w:rsidRPr="005C7317">
        <w:rPr>
          <w:rFonts w:asciiTheme="minorHAnsi" w:hAnsiTheme="minorHAnsi" w:cs="Arial"/>
          <w:sz w:val="28"/>
          <w:szCs w:val="28"/>
        </w:rPr>
        <w:t>In particular, he is content to be bailed to his home address, which is a stable and permanent residence.</w:t>
      </w:r>
    </w:p>
    <w:p w14:paraId="5373CBE3" w14:textId="77777777" w:rsidR="005C7317" w:rsidRPr="005C7317" w:rsidRDefault="005C7317" w:rsidP="005C7317">
      <w:pPr>
        <w:pStyle w:val="ListParagraph"/>
        <w:numPr>
          <w:ilvl w:val="0"/>
          <w:numId w:val="10"/>
        </w:numPr>
        <w:jc w:val="both"/>
        <w:rPr>
          <w:rFonts w:asciiTheme="minorHAnsi" w:hAnsiTheme="minorHAnsi" w:cs="Arial"/>
          <w:sz w:val="28"/>
          <w:szCs w:val="28"/>
        </w:rPr>
      </w:pPr>
      <w:r w:rsidRPr="005C7317">
        <w:rPr>
          <w:rFonts w:asciiTheme="minorHAnsi" w:hAnsiTheme="minorHAnsi" w:cs="Arial"/>
          <w:sz w:val="28"/>
          <w:szCs w:val="28"/>
        </w:rPr>
        <w:t xml:space="preserve">To report regularly to a local police station as directed by the Court. </w:t>
      </w:r>
    </w:p>
    <w:p w14:paraId="6929FC01" w14:textId="77777777" w:rsidR="005C7317" w:rsidRPr="005C7317" w:rsidRDefault="005C7317" w:rsidP="005C7317">
      <w:pPr>
        <w:pStyle w:val="ListParagraph"/>
        <w:numPr>
          <w:ilvl w:val="0"/>
          <w:numId w:val="10"/>
        </w:numPr>
        <w:jc w:val="both"/>
        <w:rPr>
          <w:rFonts w:asciiTheme="minorHAnsi" w:hAnsiTheme="minorHAnsi" w:cs="Arial"/>
          <w:sz w:val="28"/>
          <w:szCs w:val="28"/>
        </w:rPr>
      </w:pPr>
      <w:r w:rsidRPr="005C7317">
        <w:rPr>
          <w:rFonts w:asciiTheme="minorHAnsi" w:hAnsiTheme="minorHAnsi" w:cs="Arial"/>
          <w:sz w:val="28"/>
          <w:szCs w:val="28"/>
        </w:rPr>
        <w:t xml:space="preserve">He is also willing to accept a strict non-contact condition in relation to the complainant, whether directly or indirectly, to ensure there is no risk of interference. </w:t>
      </w:r>
    </w:p>
    <w:p w14:paraId="42D5A0DE" w14:textId="1C61A5FF" w:rsidR="005C7317" w:rsidRPr="005C7317" w:rsidRDefault="005C7317" w:rsidP="005C7317">
      <w:pPr>
        <w:pStyle w:val="ListParagraph"/>
        <w:numPr>
          <w:ilvl w:val="0"/>
          <w:numId w:val="10"/>
        </w:numPr>
        <w:jc w:val="both"/>
        <w:rPr>
          <w:rFonts w:asciiTheme="minorHAnsi" w:hAnsiTheme="minorHAnsi" w:cs="Arial"/>
          <w:sz w:val="28"/>
          <w:szCs w:val="28"/>
        </w:rPr>
      </w:pPr>
      <w:r w:rsidRPr="005C7317">
        <w:rPr>
          <w:rFonts w:asciiTheme="minorHAnsi" w:hAnsiTheme="minorHAnsi" w:cs="Arial"/>
          <w:sz w:val="28"/>
          <w:szCs w:val="28"/>
        </w:rPr>
        <w:t>Further, Mr Hope would comply with an exclusion condition preventing him from entering Newton Park, thereby removing any possibility of an accidental encounter. Taken together, these conditions provide a robust and proportionate framework to manage any concerns the Court may have while allowing Mr Hope to remain in the community pending trial.</w:t>
      </w:r>
    </w:p>
    <w:p w14:paraId="74D895A4" w14:textId="77777777" w:rsidR="005C7317" w:rsidRPr="007765C7" w:rsidRDefault="005C7317" w:rsidP="007765C7">
      <w:pPr>
        <w:jc w:val="both"/>
        <w:rPr>
          <w:rFonts w:asciiTheme="minorHAnsi" w:hAnsiTheme="minorHAnsi" w:cs="Arial"/>
          <w:sz w:val="28"/>
          <w:szCs w:val="28"/>
        </w:rPr>
      </w:pPr>
    </w:p>
    <w:p w14:paraId="104626EF" w14:textId="77777777" w:rsidR="007765C7" w:rsidRPr="007765C7" w:rsidRDefault="007765C7" w:rsidP="007765C7">
      <w:pPr>
        <w:jc w:val="both"/>
        <w:rPr>
          <w:rFonts w:asciiTheme="minorHAnsi" w:hAnsiTheme="minorHAnsi" w:cs="Arial"/>
          <w:b/>
          <w:bCs/>
          <w:sz w:val="28"/>
          <w:szCs w:val="28"/>
        </w:rPr>
      </w:pPr>
      <w:r w:rsidRPr="003B0710">
        <w:rPr>
          <w:rFonts w:asciiTheme="minorHAnsi" w:hAnsiTheme="minorHAnsi" w:cs="Arial"/>
          <w:b/>
          <w:bCs/>
          <w:sz w:val="28"/>
          <w:szCs w:val="28"/>
          <w:highlight w:val="yellow"/>
        </w:rPr>
        <w:t>Conclusion</w:t>
      </w:r>
    </w:p>
    <w:p w14:paraId="37D52C57" w14:textId="67CA4F74" w:rsidR="00805C57" w:rsidRDefault="005C7317" w:rsidP="007765C7">
      <w:pPr>
        <w:jc w:val="both"/>
        <w:rPr>
          <w:rFonts w:asciiTheme="minorHAnsi" w:hAnsiTheme="minorHAnsi" w:cs="Arial"/>
          <w:sz w:val="28"/>
          <w:szCs w:val="28"/>
        </w:rPr>
      </w:pPr>
      <w:r w:rsidRPr="005C7317">
        <w:rPr>
          <w:rFonts w:asciiTheme="minorHAnsi" w:hAnsiTheme="minorHAnsi" w:cs="Arial"/>
          <w:sz w:val="28"/>
          <w:szCs w:val="28"/>
        </w:rPr>
        <w:t xml:space="preserve">In summary, Judge, the defence respectfully submits that Mr Hope should be granted bail today. The Prosecution has not discharged the burden of </w:t>
      </w:r>
      <w:r w:rsidRPr="005C7317">
        <w:rPr>
          <w:rFonts w:asciiTheme="minorHAnsi" w:hAnsiTheme="minorHAnsi" w:cs="Arial"/>
          <w:sz w:val="28"/>
          <w:szCs w:val="28"/>
        </w:rPr>
        <w:lastRenderedPageBreak/>
        <w:t xml:space="preserve">showing that there are substantial grounds for believing that Mr Hope would fail to surrender, commit further offences, or interfere with witnesses if released. The risks relied upon are either speculative, historic, or capable of being effectively managed. When Mr Hope’s strong ties to the community, his stable employment, and his significant family and caring responsibilities are taken together, </w:t>
      </w:r>
      <w:proofErr w:type="gramStart"/>
      <w:r w:rsidRPr="005C7317">
        <w:rPr>
          <w:rFonts w:asciiTheme="minorHAnsi" w:hAnsiTheme="minorHAnsi" w:cs="Arial"/>
          <w:sz w:val="28"/>
          <w:szCs w:val="28"/>
        </w:rPr>
        <w:t>it is clear that continued</w:t>
      </w:r>
      <w:proofErr w:type="gramEnd"/>
      <w:r w:rsidRPr="005C7317">
        <w:rPr>
          <w:rFonts w:asciiTheme="minorHAnsi" w:hAnsiTheme="minorHAnsi" w:cs="Arial"/>
          <w:sz w:val="28"/>
          <w:szCs w:val="28"/>
        </w:rPr>
        <w:t xml:space="preserve"> detention would be unnecessary and disproportionate. Any remaining concerns the Court may have can be properly and safely addressed through clear, targeted, and proportionate bail conditions, consistent with the statutory presumption in favour of bail.</w:t>
      </w:r>
    </w:p>
    <w:p w14:paraId="4054E379" w14:textId="77777777" w:rsidR="005C7317" w:rsidRPr="007765C7" w:rsidRDefault="005C7317" w:rsidP="007765C7">
      <w:pPr>
        <w:jc w:val="both"/>
        <w:rPr>
          <w:rFonts w:asciiTheme="minorHAnsi" w:hAnsiTheme="minorHAnsi" w:cs="Arial"/>
          <w:sz w:val="28"/>
          <w:szCs w:val="28"/>
        </w:rPr>
      </w:pPr>
    </w:p>
    <w:p w14:paraId="1DAE0067" w14:textId="77777777" w:rsidR="007765C7" w:rsidRPr="007765C7" w:rsidRDefault="007765C7" w:rsidP="007765C7">
      <w:pPr>
        <w:jc w:val="both"/>
        <w:rPr>
          <w:rFonts w:asciiTheme="minorHAnsi" w:hAnsiTheme="minorHAnsi" w:cs="Arial"/>
          <w:sz w:val="28"/>
          <w:szCs w:val="28"/>
        </w:rPr>
      </w:pPr>
      <w:r w:rsidRPr="007765C7">
        <w:rPr>
          <w:rFonts w:asciiTheme="minorHAnsi" w:hAnsiTheme="minorHAnsi" w:cs="Arial"/>
          <w:sz w:val="28"/>
          <w:szCs w:val="28"/>
        </w:rPr>
        <w:t>Judge, if you have no questions, then that concludes my submissions.</w:t>
      </w:r>
    </w:p>
    <w:p w14:paraId="62E629C6" w14:textId="77777777" w:rsidR="00965B87" w:rsidRPr="00F26026" w:rsidRDefault="00965B87" w:rsidP="007765C7">
      <w:pPr>
        <w:jc w:val="both"/>
        <w:rPr>
          <w:rFonts w:ascii="Arial" w:hAnsi="Arial" w:cs="Arial"/>
          <w:sz w:val="32"/>
        </w:rPr>
      </w:pPr>
    </w:p>
    <w:p w14:paraId="7D29EF03" w14:textId="6E1DF996" w:rsidR="003B7698" w:rsidRDefault="003B7698">
      <w:pPr>
        <w:spacing w:after="160" w:line="278" w:lineRule="auto"/>
        <w:rPr>
          <w:rFonts w:ascii="Arial" w:hAnsi="Arial" w:cs="Arial"/>
          <w:sz w:val="32"/>
        </w:rPr>
      </w:pPr>
      <w:r>
        <w:rPr>
          <w:rFonts w:ascii="Arial" w:hAnsi="Arial" w:cs="Arial"/>
          <w:sz w:val="32"/>
        </w:rPr>
        <w:br w:type="page"/>
      </w:r>
    </w:p>
    <w:p w14:paraId="0EFCE642" w14:textId="74BFDB28" w:rsidR="00965B87" w:rsidRDefault="003B7698" w:rsidP="003B7698">
      <w:pPr>
        <w:pStyle w:val="Heading2"/>
      </w:pPr>
      <w:r>
        <w:lastRenderedPageBreak/>
        <w:t>References</w:t>
      </w:r>
    </w:p>
    <w:p w14:paraId="7457D699" w14:textId="77777777" w:rsidR="003B7698" w:rsidRDefault="003B7698" w:rsidP="003B7698"/>
    <w:p w14:paraId="760EDDB8" w14:textId="4647D140" w:rsidR="00B9698B" w:rsidRDefault="00B9698B" w:rsidP="003B7698">
      <w:pPr>
        <w:rPr>
          <w:rFonts w:asciiTheme="minorHAnsi" w:hAnsiTheme="minorHAnsi"/>
          <w:sz w:val="24"/>
          <w:szCs w:val="24"/>
        </w:rPr>
      </w:pPr>
      <w:r w:rsidRPr="00B9698B">
        <w:rPr>
          <w:rFonts w:asciiTheme="minorHAnsi" w:hAnsiTheme="minorHAnsi"/>
          <w:sz w:val="24"/>
          <w:szCs w:val="24"/>
        </w:rPr>
        <w:t xml:space="preserve">Advocacy Club, 2022. </w:t>
      </w:r>
      <w:r w:rsidRPr="00B9698B">
        <w:rPr>
          <w:rFonts w:asciiTheme="minorHAnsi" w:hAnsiTheme="minorHAnsi"/>
          <w:i/>
          <w:iCs/>
          <w:sz w:val="24"/>
          <w:szCs w:val="24"/>
        </w:rPr>
        <w:t>Bail Application Tips by Advocacy Club</w:t>
      </w:r>
      <w:r w:rsidRPr="00B9698B">
        <w:rPr>
          <w:rFonts w:asciiTheme="minorHAnsi" w:hAnsiTheme="minorHAnsi"/>
          <w:sz w:val="24"/>
          <w:szCs w:val="24"/>
        </w:rPr>
        <w:t xml:space="preserve">. YouTube. Available at: </w:t>
      </w:r>
      <w:hyperlink r:id="rId7" w:tgtFrame="_new" w:history="1">
        <w:r w:rsidRPr="00B9698B">
          <w:rPr>
            <w:rStyle w:val="Hyperlink"/>
            <w:rFonts w:asciiTheme="minorHAnsi" w:hAnsiTheme="minorHAnsi"/>
            <w:sz w:val="24"/>
            <w:szCs w:val="24"/>
          </w:rPr>
          <w:t>https://www.youtube.com/watch?v=W2fAkhntV6A</w:t>
        </w:r>
      </w:hyperlink>
      <w:r w:rsidRPr="00B9698B">
        <w:rPr>
          <w:rFonts w:asciiTheme="minorHAnsi" w:hAnsiTheme="minorHAnsi"/>
          <w:sz w:val="24"/>
          <w:szCs w:val="24"/>
        </w:rPr>
        <w:t xml:space="preserve"> [Accessed 4 January 2026].</w:t>
      </w:r>
    </w:p>
    <w:p w14:paraId="08B2754E" w14:textId="77777777" w:rsidR="00B9698B" w:rsidRDefault="00B9698B" w:rsidP="003B7698">
      <w:pPr>
        <w:rPr>
          <w:rFonts w:asciiTheme="minorHAnsi" w:hAnsiTheme="minorHAnsi"/>
          <w:sz w:val="24"/>
          <w:szCs w:val="24"/>
        </w:rPr>
      </w:pPr>
    </w:p>
    <w:p w14:paraId="31E19184" w14:textId="0A52042F" w:rsidR="003C3F72" w:rsidRDefault="003C3F72" w:rsidP="003B7698">
      <w:pPr>
        <w:rPr>
          <w:rFonts w:asciiTheme="minorHAnsi" w:hAnsiTheme="minorHAnsi"/>
          <w:sz w:val="24"/>
          <w:szCs w:val="24"/>
        </w:rPr>
      </w:pPr>
      <w:r w:rsidRPr="003C3F72">
        <w:rPr>
          <w:rFonts w:asciiTheme="minorHAnsi" w:hAnsiTheme="minorHAnsi"/>
          <w:sz w:val="24"/>
          <w:szCs w:val="24"/>
        </w:rPr>
        <w:t>Baughman, S.B., 2018. </w:t>
      </w:r>
      <w:r w:rsidRPr="003C3F72">
        <w:rPr>
          <w:rFonts w:asciiTheme="minorHAnsi" w:hAnsiTheme="minorHAnsi"/>
          <w:i/>
          <w:iCs/>
          <w:sz w:val="24"/>
          <w:szCs w:val="24"/>
        </w:rPr>
        <w:t>The bail book: A comprehensive look at bail in America's criminal justice system</w:t>
      </w:r>
      <w:r w:rsidRPr="003C3F72">
        <w:rPr>
          <w:rFonts w:asciiTheme="minorHAnsi" w:hAnsiTheme="minorHAnsi"/>
          <w:sz w:val="24"/>
          <w:szCs w:val="24"/>
        </w:rPr>
        <w:t>. Cambridge University Press.</w:t>
      </w:r>
    </w:p>
    <w:p w14:paraId="2DE8A0DF" w14:textId="77777777" w:rsidR="003C3F72" w:rsidRDefault="003C3F72" w:rsidP="003B7698">
      <w:pPr>
        <w:rPr>
          <w:rFonts w:asciiTheme="minorHAnsi" w:hAnsiTheme="minorHAnsi"/>
          <w:sz w:val="24"/>
          <w:szCs w:val="24"/>
        </w:rPr>
      </w:pPr>
    </w:p>
    <w:p w14:paraId="2F16506B" w14:textId="335CC305" w:rsidR="00B9698B" w:rsidRDefault="00B9698B" w:rsidP="003B7698">
      <w:pPr>
        <w:rPr>
          <w:rFonts w:asciiTheme="minorHAnsi" w:hAnsiTheme="minorHAnsi"/>
          <w:sz w:val="24"/>
          <w:szCs w:val="24"/>
        </w:rPr>
      </w:pPr>
      <w:proofErr w:type="spellStart"/>
      <w:r w:rsidRPr="00B9698B">
        <w:rPr>
          <w:rFonts w:asciiTheme="minorHAnsi" w:hAnsiTheme="minorHAnsi"/>
          <w:sz w:val="24"/>
          <w:szCs w:val="24"/>
        </w:rPr>
        <w:t>BlackBeltBarrister</w:t>
      </w:r>
      <w:proofErr w:type="spellEnd"/>
      <w:r w:rsidRPr="00B9698B">
        <w:rPr>
          <w:rFonts w:asciiTheme="minorHAnsi" w:hAnsiTheme="minorHAnsi"/>
          <w:sz w:val="24"/>
          <w:szCs w:val="24"/>
        </w:rPr>
        <w:t xml:space="preserve">, 2021. </w:t>
      </w:r>
      <w:r w:rsidRPr="00B9698B">
        <w:rPr>
          <w:rFonts w:asciiTheme="minorHAnsi" w:hAnsiTheme="minorHAnsi"/>
          <w:i/>
          <w:iCs/>
          <w:sz w:val="24"/>
          <w:szCs w:val="24"/>
        </w:rPr>
        <w:t>COURT BAIL and COURT BAIL PROCESS</w:t>
      </w:r>
      <w:r w:rsidRPr="00B9698B">
        <w:rPr>
          <w:rFonts w:asciiTheme="minorHAnsi" w:hAnsiTheme="minorHAnsi"/>
          <w:sz w:val="24"/>
          <w:szCs w:val="24"/>
        </w:rPr>
        <w:t xml:space="preserve">. YouTube. Available at: </w:t>
      </w:r>
      <w:hyperlink r:id="rId8" w:tgtFrame="_new" w:history="1">
        <w:r w:rsidRPr="00B9698B">
          <w:rPr>
            <w:rStyle w:val="Hyperlink"/>
            <w:rFonts w:asciiTheme="minorHAnsi" w:hAnsiTheme="minorHAnsi"/>
            <w:sz w:val="24"/>
            <w:szCs w:val="24"/>
          </w:rPr>
          <w:t>https://www.youtube.com/watch?v=S-I9rJhU2zU</w:t>
        </w:r>
      </w:hyperlink>
      <w:r w:rsidRPr="00B9698B">
        <w:rPr>
          <w:rFonts w:asciiTheme="minorHAnsi" w:hAnsiTheme="minorHAnsi"/>
          <w:sz w:val="24"/>
          <w:szCs w:val="24"/>
        </w:rPr>
        <w:t xml:space="preserve"> [Accessed 4 January 2026].</w:t>
      </w:r>
    </w:p>
    <w:p w14:paraId="144ED979" w14:textId="77777777" w:rsidR="00CE579F" w:rsidRDefault="00CE579F" w:rsidP="003B7698">
      <w:pPr>
        <w:rPr>
          <w:rFonts w:asciiTheme="minorHAnsi" w:hAnsiTheme="minorHAnsi"/>
          <w:sz w:val="24"/>
          <w:szCs w:val="24"/>
        </w:rPr>
      </w:pPr>
    </w:p>
    <w:p w14:paraId="1AFA743F" w14:textId="10BAE75D" w:rsidR="00CE579F" w:rsidRDefault="00CE579F" w:rsidP="003B7698">
      <w:pPr>
        <w:rPr>
          <w:rFonts w:asciiTheme="minorHAnsi" w:hAnsiTheme="minorHAnsi"/>
          <w:sz w:val="24"/>
          <w:szCs w:val="24"/>
        </w:rPr>
      </w:pPr>
      <w:r w:rsidRPr="00CE579F">
        <w:rPr>
          <w:rFonts w:asciiTheme="minorHAnsi" w:hAnsiTheme="minorHAnsi"/>
          <w:sz w:val="24"/>
          <w:szCs w:val="24"/>
        </w:rPr>
        <w:t>Brown, D.K., Turner, J.I. and Weisser, B. eds., 2019. </w:t>
      </w:r>
      <w:r w:rsidRPr="00CE579F">
        <w:rPr>
          <w:rFonts w:asciiTheme="minorHAnsi" w:hAnsiTheme="minorHAnsi"/>
          <w:i/>
          <w:iCs/>
          <w:sz w:val="24"/>
          <w:szCs w:val="24"/>
        </w:rPr>
        <w:t>The Oxford handbook of criminal process</w:t>
      </w:r>
      <w:r w:rsidRPr="00CE579F">
        <w:rPr>
          <w:rFonts w:asciiTheme="minorHAnsi" w:hAnsiTheme="minorHAnsi"/>
          <w:sz w:val="24"/>
          <w:szCs w:val="24"/>
        </w:rPr>
        <w:t>. Oxford University Press.</w:t>
      </w:r>
    </w:p>
    <w:p w14:paraId="5FF4FFB8" w14:textId="77777777" w:rsidR="00B9698B" w:rsidRDefault="00B9698B" w:rsidP="003B7698">
      <w:pPr>
        <w:rPr>
          <w:rFonts w:asciiTheme="minorHAnsi" w:hAnsiTheme="minorHAnsi"/>
          <w:sz w:val="24"/>
          <w:szCs w:val="24"/>
        </w:rPr>
      </w:pPr>
    </w:p>
    <w:p w14:paraId="61B4AF50" w14:textId="0617F3EA" w:rsidR="002B6795" w:rsidRDefault="002B6795" w:rsidP="003B7698">
      <w:pPr>
        <w:rPr>
          <w:rFonts w:asciiTheme="minorHAnsi" w:hAnsiTheme="minorHAnsi"/>
          <w:sz w:val="24"/>
          <w:szCs w:val="24"/>
        </w:rPr>
      </w:pPr>
      <w:r w:rsidRPr="002B6795">
        <w:rPr>
          <w:rFonts w:asciiTheme="minorHAnsi" w:hAnsiTheme="minorHAnsi"/>
          <w:sz w:val="24"/>
          <w:szCs w:val="24"/>
        </w:rPr>
        <w:t xml:space="preserve">Crown Prosecution Service (2025) </w:t>
      </w:r>
      <w:r w:rsidRPr="002B6795">
        <w:rPr>
          <w:rFonts w:asciiTheme="minorHAnsi" w:hAnsiTheme="minorHAnsi"/>
          <w:i/>
          <w:iCs/>
          <w:sz w:val="24"/>
          <w:szCs w:val="24"/>
        </w:rPr>
        <w:t>Bail: Legal Guidance</w:t>
      </w:r>
      <w:r w:rsidRPr="002B6795">
        <w:rPr>
          <w:rFonts w:asciiTheme="minorHAnsi" w:hAnsiTheme="minorHAnsi"/>
          <w:sz w:val="24"/>
          <w:szCs w:val="24"/>
        </w:rPr>
        <w:t xml:space="preserve">. London: CPS. Available at: </w:t>
      </w:r>
      <w:hyperlink r:id="rId9" w:tgtFrame="_new" w:history="1">
        <w:r w:rsidRPr="002B6795">
          <w:rPr>
            <w:rStyle w:val="Hyperlink"/>
            <w:rFonts w:asciiTheme="minorHAnsi" w:hAnsiTheme="minorHAnsi"/>
            <w:sz w:val="24"/>
            <w:szCs w:val="24"/>
          </w:rPr>
          <w:t>https://www.cps.gov.uk/prosecution-guidance/bail</w:t>
        </w:r>
      </w:hyperlink>
      <w:r w:rsidRPr="002B6795">
        <w:rPr>
          <w:rFonts w:asciiTheme="minorHAnsi" w:hAnsiTheme="minorHAnsi"/>
          <w:sz w:val="24"/>
          <w:szCs w:val="24"/>
        </w:rPr>
        <w:t xml:space="preserve"> (Accessed: 4 January 2026).</w:t>
      </w:r>
    </w:p>
    <w:p w14:paraId="0BEFCCF5" w14:textId="77777777" w:rsidR="00CE579F" w:rsidRDefault="00CE579F" w:rsidP="003B7698">
      <w:pPr>
        <w:rPr>
          <w:rFonts w:asciiTheme="minorHAnsi" w:hAnsiTheme="minorHAnsi"/>
          <w:sz w:val="24"/>
          <w:szCs w:val="24"/>
        </w:rPr>
      </w:pPr>
    </w:p>
    <w:p w14:paraId="7204C812" w14:textId="53CA51EA" w:rsidR="00CE579F" w:rsidRPr="00CE579F" w:rsidRDefault="00CE579F" w:rsidP="003B7698">
      <w:pPr>
        <w:rPr>
          <w:rFonts w:asciiTheme="minorHAnsi" w:hAnsiTheme="minorHAnsi"/>
          <w:sz w:val="24"/>
          <w:szCs w:val="24"/>
        </w:rPr>
      </w:pPr>
      <w:r w:rsidRPr="00CE579F">
        <w:rPr>
          <w:rFonts w:asciiTheme="minorHAnsi" w:hAnsiTheme="minorHAnsi"/>
          <w:sz w:val="24"/>
          <w:szCs w:val="24"/>
        </w:rPr>
        <w:t xml:space="preserve">Crown Prosecution Service, </w:t>
      </w:r>
      <w:r w:rsidRPr="00CE579F">
        <w:rPr>
          <w:rFonts w:asciiTheme="minorHAnsi" w:hAnsiTheme="minorHAnsi"/>
          <w:i/>
          <w:iCs/>
          <w:sz w:val="24"/>
          <w:szCs w:val="24"/>
        </w:rPr>
        <w:t>Bail</w:t>
      </w:r>
      <w:r w:rsidRPr="00CE579F">
        <w:rPr>
          <w:rFonts w:asciiTheme="minorHAnsi" w:hAnsiTheme="minorHAnsi"/>
          <w:sz w:val="24"/>
          <w:szCs w:val="24"/>
        </w:rPr>
        <w:t xml:space="preserve"> (updated 26 April, 17 July &amp; 21 November 2023) </w:t>
      </w:r>
      <w:r w:rsidRPr="00CE579F">
        <w:rPr>
          <w:rFonts w:asciiTheme="minorHAnsi" w:hAnsiTheme="minorHAnsi"/>
          <w:i/>
          <w:iCs/>
          <w:sz w:val="24"/>
          <w:szCs w:val="24"/>
        </w:rPr>
        <w:t>Prosecution Guidance</w:t>
      </w:r>
      <w:r w:rsidRPr="00CE579F">
        <w:rPr>
          <w:rFonts w:asciiTheme="minorHAnsi" w:hAnsiTheme="minorHAnsi"/>
          <w:sz w:val="24"/>
          <w:szCs w:val="24"/>
        </w:rPr>
        <w:t xml:space="preserve">, CPS, available at: </w:t>
      </w:r>
      <w:hyperlink r:id="rId10" w:tgtFrame="_new" w:history="1">
        <w:r w:rsidRPr="00CE579F">
          <w:rPr>
            <w:rStyle w:val="Hyperlink"/>
            <w:rFonts w:asciiTheme="minorHAnsi" w:hAnsiTheme="minorHAnsi"/>
            <w:sz w:val="24"/>
            <w:szCs w:val="24"/>
          </w:rPr>
          <w:t>https://www.cps.gov.uk/prosecution-guidance/bail</w:t>
        </w:r>
      </w:hyperlink>
      <w:r w:rsidRPr="00CE579F">
        <w:rPr>
          <w:rFonts w:asciiTheme="minorHAnsi" w:hAnsiTheme="minorHAnsi"/>
          <w:sz w:val="24"/>
          <w:szCs w:val="24"/>
        </w:rPr>
        <w:t xml:space="preserve"> (accessed 4 January 2026).</w:t>
      </w:r>
    </w:p>
    <w:p w14:paraId="54D7DD3D" w14:textId="77777777" w:rsidR="002B6795" w:rsidRDefault="002B6795" w:rsidP="003B7698"/>
    <w:p w14:paraId="147A9BA4" w14:textId="77777777" w:rsidR="002B6795" w:rsidRDefault="002B6795" w:rsidP="003B7698"/>
    <w:p w14:paraId="5DA76061" w14:textId="269F714C" w:rsidR="003C3F72" w:rsidRDefault="003C3F72" w:rsidP="003B7698">
      <w:pPr>
        <w:rPr>
          <w:rFonts w:asciiTheme="minorHAnsi" w:hAnsiTheme="minorHAnsi"/>
          <w:sz w:val="24"/>
          <w:szCs w:val="24"/>
        </w:rPr>
      </w:pPr>
      <w:r w:rsidRPr="003C3F72">
        <w:rPr>
          <w:rFonts w:asciiTheme="minorHAnsi" w:hAnsiTheme="minorHAnsi"/>
          <w:sz w:val="24"/>
          <w:szCs w:val="24"/>
        </w:rPr>
        <w:t>Duff, R.A., 2007. </w:t>
      </w:r>
      <w:r w:rsidRPr="003C3F72">
        <w:rPr>
          <w:rFonts w:asciiTheme="minorHAnsi" w:hAnsiTheme="minorHAnsi"/>
          <w:i/>
          <w:iCs/>
          <w:sz w:val="24"/>
          <w:szCs w:val="24"/>
        </w:rPr>
        <w:t>Answering for crime: Responsibility and liability in the criminal law</w:t>
      </w:r>
      <w:r w:rsidRPr="003C3F72">
        <w:rPr>
          <w:rFonts w:asciiTheme="minorHAnsi" w:hAnsiTheme="minorHAnsi"/>
          <w:sz w:val="24"/>
          <w:szCs w:val="24"/>
        </w:rPr>
        <w:t>. Bloomsbury Publishing.</w:t>
      </w:r>
    </w:p>
    <w:p w14:paraId="557565CB" w14:textId="77777777" w:rsidR="00CE579F" w:rsidRDefault="00CE579F" w:rsidP="003B7698">
      <w:pPr>
        <w:rPr>
          <w:rFonts w:asciiTheme="minorHAnsi" w:hAnsiTheme="minorHAnsi"/>
          <w:sz w:val="24"/>
          <w:szCs w:val="24"/>
        </w:rPr>
      </w:pPr>
    </w:p>
    <w:p w14:paraId="07047C97" w14:textId="4B5360AE" w:rsidR="00CE579F" w:rsidRDefault="00CE579F" w:rsidP="003B7698">
      <w:pPr>
        <w:rPr>
          <w:rFonts w:asciiTheme="minorHAnsi" w:hAnsiTheme="minorHAnsi"/>
          <w:sz w:val="24"/>
          <w:szCs w:val="24"/>
        </w:rPr>
      </w:pPr>
      <w:r w:rsidRPr="00CE579F">
        <w:rPr>
          <w:rFonts w:asciiTheme="minorHAnsi" w:hAnsiTheme="minorHAnsi"/>
          <w:sz w:val="24"/>
          <w:szCs w:val="24"/>
        </w:rPr>
        <w:t>Helm, R.K., 2021. Evaluating witness testimony: Juror knowledge, false memory, and the utility of evidence-based directions. </w:t>
      </w:r>
      <w:r w:rsidRPr="00CE579F">
        <w:rPr>
          <w:rFonts w:asciiTheme="minorHAnsi" w:hAnsiTheme="minorHAnsi"/>
          <w:i/>
          <w:iCs/>
          <w:sz w:val="24"/>
          <w:szCs w:val="24"/>
        </w:rPr>
        <w:t>The international journal of evidence &amp; proof</w:t>
      </w:r>
      <w:r w:rsidRPr="00CE579F">
        <w:rPr>
          <w:rFonts w:asciiTheme="minorHAnsi" w:hAnsiTheme="minorHAnsi"/>
          <w:sz w:val="24"/>
          <w:szCs w:val="24"/>
        </w:rPr>
        <w:t>, </w:t>
      </w:r>
      <w:r w:rsidRPr="00CE579F">
        <w:rPr>
          <w:rFonts w:asciiTheme="minorHAnsi" w:hAnsiTheme="minorHAnsi"/>
          <w:i/>
          <w:iCs/>
          <w:sz w:val="24"/>
          <w:szCs w:val="24"/>
        </w:rPr>
        <w:t>25</w:t>
      </w:r>
      <w:r w:rsidRPr="00CE579F">
        <w:rPr>
          <w:rFonts w:asciiTheme="minorHAnsi" w:hAnsiTheme="minorHAnsi"/>
          <w:sz w:val="24"/>
          <w:szCs w:val="24"/>
        </w:rPr>
        <w:t>(4), pp.264-285.</w:t>
      </w:r>
    </w:p>
    <w:p w14:paraId="0B170392" w14:textId="77777777" w:rsidR="00CE579F" w:rsidRDefault="00CE579F" w:rsidP="003B7698">
      <w:pPr>
        <w:rPr>
          <w:rFonts w:asciiTheme="minorHAnsi" w:hAnsiTheme="minorHAnsi"/>
          <w:sz w:val="24"/>
          <w:szCs w:val="24"/>
        </w:rPr>
      </w:pPr>
    </w:p>
    <w:p w14:paraId="0AB3D8D0" w14:textId="2C42F09F" w:rsidR="00CE579F" w:rsidRDefault="00CE579F" w:rsidP="003B7698">
      <w:pPr>
        <w:rPr>
          <w:rFonts w:asciiTheme="minorHAnsi" w:hAnsiTheme="minorHAnsi"/>
          <w:sz w:val="24"/>
          <w:szCs w:val="24"/>
        </w:rPr>
      </w:pPr>
      <w:r w:rsidRPr="00CE579F">
        <w:rPr>
          <w:rFonts w:asciiTheme="minorHAnsi" w:hAnsiTheme="minorHAnsi"/>
          <w:sz w:val="24"/>
          <w:szCs w:val="24"/>
        </w:rPr>
        <w:t xml:space="preserve">Kramer, M., Grant, C., Colburn, B. and </w:t>
      </w:r>
      <w:proofErr w:type="spellStart"/>
      <w:r w:rsidRPr="00CE579F">
        <w:rPr>
          <w:rFonts w:asciiTheme="minorHAnsi" w:hAnsiTheme="minorHAnsi"/>
          <w:sz w:val="24"/>
          <w:szCs w:val="24"/>
        </w:rPr>
        <w:t>Hatzistavrou</w:t>
      </w:r>
      <w:proofErr w:type="spellEnd"/>
      <w:r w:rsidRPr="00CE579F">
        <w:rPr>
          <w:rFonts w:asciiTheme="minorHAnsi" w:hAnsiTheme="minorHAnsi"/>
          <w:sz w:val="24"/>
          <w:szCs w:val="24"/>
        </w:rPr>
        <w:t>, A. eds., 2008. </w:t>
      </w:r>
      <w:r w:rsidRPr="00CE579F">
        <w:rPr>
          <w:rFonts w:asciiTheme="minorHAnsi" w:hAnsiTheme="minorHAnsi"/>
          <w:i/>
          <w:iCs/>
          <w:sz w:val="24"/>
          <w:szCs w:val="24"/>
        </w:rPr>
        <w:t>The legacy of HLA Hart: legal, political and moral philosophy</w:t>
      </w:r>
      <w:r w:rsidRPr="00CE579F">
        <w:rPr>
          <w:rFonts w:asciiTheme="minorHAnsi" w:hAnsiTheme="minorHAnsi"/>
          <w:sz w:val="24"/>
          <w:szCs w:val="24"/>
        </w:rPr>
        <w:t>. OUP Oxford.</w:t>
      </w:r>
    </w:p>
    <w:p w14:paraId="36AC7459" w14:textId="77777777" w:rsidR="00981963" w:rsidRDefault="00981963" w:rsidP="003B7698">
      <w:pPr>
        <w:rPr>
          <w:rFonts w:asciiTheme="minorHAnsi" w:hAnsiTheme="minorHAnsi"/>
          <w:sz w:val="24"/>
          <w:szCs w:val="24"/>
        </w:rPr>
      </w:pPr>
    </w:p>
    <w:p w14:paraId="67281771" w14:textId="2A3D3A11" w:rsidR="00981963" w:rsidRDefault="00981963" w:rsidP="00981963">
      <w:pPr>
        <w:rPr>
          <w:rFonts w:asciiTheme="minorHAnsi" w:hAnsiTheme="minorHAnsi"/>
          <w:sz w:val="24"/>
          <w:szCs w:val="24"/>
        </w:rPr>
      </w:pPr>
      <w:r>
        <w:rPr>
          <w:rFonts w:asciiTheme="minorHAnsi" w:hAnsiTheme="minorHAnsi"/>
          <w:sz w:val="24"/>
          <w:szCs w:val="24"/>
        </w:rPr>
        <w:t>Speed Mooting, 2022. Tips for making a bail application. YouTube. Available at: https://</w:t>
      </w:r>
      <w:hyperlink r:id="rId11" w:history="1">
        <w:r w:rsidRPr="00981963">
          <w:rPr>
            <w:rStyle w:val="Hyperlink"/>
            <w:rFonts w:asciiTheme="minorHAnsi" w:hAnsiTheme="minorHAnsi"/>
            <w:sz w:val="24"/>
            <w:szCs w:val="24"/>
          </w:rPr>
          <w:t>Tips for making a bail application - YouTube</w:t>
        </w:r>
      </w:hyperlink>
      <w:r w:rsidRPr="00B9698B">
        <w:rPr>
          <w:rFonts w:asciiTheme="minorHAnsi" w:hAnsiTheme="minorHAnsi"/>
          <w:sz w:val="24"/>
          <w:szCs w:val="24"/>
        </w:rPr>
        <w:t xml:space="preserve"> [Accessed 4 January 2026].</w:t>
      </w:r>
    </w:p>
    <w:p w14:paraId="35465B44" w14:textId="77777777" w:rsidR="00981963" w:rsidRPr="003C3F72" w:rsidRDefault="00981963" w:rsidP="003B7698">
      <w:pPr>
        <w:rPr>
          <w:rFonts w:asciiTheme="minorHAnsi" w:hAnsiTheme="minorHAnsi"/>
          <w:sz w:val="24"/>
          <w:szCs w:val="24"/>
        </w:rPr>
      </w:pPr>
    </w:p>
    <w:p w14:paraId="426620C0" w14:textId="77777777" w:rsidR="003C3F72" w:rsidRDefault="003C3F72" w:rsidP="003B7698"/>
    <w:p w14:paraId="0A56EA5F" w14:textId="6D46BB2D" w:rsidR="00CE579F" w:rsidRPr="00CE579F" w:rsidRDefault="00CE579F" w:rsidP="003B7698">
      <w:pPr>
        <w:rPr>
          <w:rFonts w:asciiTheme="minorHAnsi" w:hAnsiTheme="minorHAnsi"/>
          <w:sz w:val="24"/>
          <w:szCs w:val="24"/>
        </w:rPr>
      </w:pPr>
      <w:r w:rsidRPr="00CE579F">
        <w:rPr>
          <w:rFonts w:asciiTheme="minorHAnsi" w:hAnsiTheme="minorHAnsi"/>
          <w:sz w:val="24"/>
          <w:szCs w:val="24"/>
        </w:rPr>
        <w:t>Stainton, I., Ewin, R. and Blockley, T., 2025. </w:t>
      </w:r>
      <w:r w:rsidRPr="00CE579F">
        <w:rPr>
          <w:rFonts w:asciiTheme="minorHAnsi" w:hAnsiTheme="minorHAnsi"/>
          <w:i/>
          <w:iCs/>
          <w:sz w:val="24"/>
          <w:szCs w:val="24"/>
        </w:rPr>
        <w:t>Criminal investigation</w:t>
      </w:r>
      <w:r w:rsidRPr="00CE579F">
        <w:rPr>
          <w:rFonts w:asciiTheme="minorHAnsi" w:hAnsiTheme="minorHAnsi"/>
          <w:sz w:val="24"/>
          <w:szCs w:val="24"/>
        </w:rPr>
        <w:t>. Routledge.</w:t>
      </w:r>
    </w:p>
    <w:p w14:paraId="540D7638" w14:textId="77777777" w:rsidR="00CE579F" w:rsidRDefault="00CE579F" w:rsidP="003B7698"/>
    <w:p w14:paraId="24CEB8A3" w14:textId="03D4032C" w:rsidR="003B7698" w:rsidRDefault="002B6795" w:rsidP="003B7698">
      <w:pPr>
        <w:rPr>
          <w:rFonts w:asciiTheme="minorHAnsi" w:hAnsiTheme="minorHAnsi"/>
          <w:sz w:val="24"/>
          <w:szCs w:val="24"/>
        </w:rPr>
      </w:pPr>
      <w:r w:rsidRPr="002B6795">
        <w:rPr>
          <w:rFonts w:asciiTheme="minorHAnsi" w:hAnsiTheme="minorHAnsi"/>
          <w:sz w:val="24"/>
          <w:szCs w:val="24"/>
        </w:rPr>
        <w:t xml:space="preserve">WCVB (2025) </w:t>
      </w:r>
      <w:r w:rsidRPr="002B6795">
        <w:rPr>
          <w:rFonts w:asciiTheme="minorHAnsi" w:hAnsiTheme="minorHAnsi"/>
          <w:i/>
          <w:iCs/>
          <w:sz w:val="24"/>
          <w:szCs w:val="24"/>
        </w:rPr>
        <w:t>Chris Brown granted bail in London assault case</w:t>
      </w:r>
      <w:r w:rsidRPr="002B6795">
        <w:rPr>
          <w:rFonts w:asciiTheme="minorHAnsi" w:hAnsiTheme="minorHAnsi"/>
          <w:sz w:val="24"/>
          <w:szCs w:val="24"/>
        </w:rPr>
        <w:t xml:space="preserve">. </w:t>
      </w:r>
      <w:r w:rsidRPr="002B6795">
        <w:rPr>
          <w:rFonts w:asciiTheme="minorHAnsi" w:hAnsiTheme="minorHAnsi"/>
          <w:b/>
          <w:bCs/>
          <w:sz w:val="24"/>
          <w:szCs w:val="24"/>
        </w:rPr>
        <w:t>WCVB News</w:t>
      </w:r>
      <w:r w:rsidRPr="002B6795">
        <w:rPr>
          <w:rFonts w:asciiTheme="minorHAnsi" w:hAnsiTheme="minorHAnsi"/>
          <w:sz w:val="24"/>
          <w:szCs w:val="24"/>
        </w:rPr>
        <w:t xml:space="preserve">, 5 June. Available at: </w:t>
      </w:r>
      <w:hyperlink r:id="rId12" w:tgtFrame="_new" w:history="1">
        <w:r w:rsidRPr="002B6795">
          <w:rPr>
            <w:rStyle w:val="Hyperlink"/>
            <w:rFonts w:asciiTheme="minorHAnsi" w:hAnsiTheme="minorHAnsi"/>
            <w:sz w:val="24"/>
            <w:szCs w:val="24"/>
          </w:rPr>
          <w:t>https://www.wcvb.com/article/chris-brown-london-assault-bail-tour/64839898</w:t>
        </w:r>
      </w:hyperlink>
      <w:r w:rsidRPr="002B6795">
        <w:rPr>
          <w:rFonts w:asciiTheme="minorHAnsi" w:hAnsiTheme="minorHAnsi"/>
          <w:sz w:val="24"/>
          <w:szCs w:val="24"/>
        </w:rPr>
        <w:t xml:space="preserve"> (Accessed: 4 January 2026).</w:t>
      </w:r>
    </w:p>
    <w:p w14:paraId="1FDEE0A8" w14:textId="77777777" w:rsidR="003C3F72" w:rsidRDefault="003C3F72" w:rsidP="003B7698">
      <w:pPr>
        <w:rPr>
          <w:rFonts w:asciiTheme="minorHAnsi" w:hAnsiTheme="minorHAnsi"/>
          <w:sz w:val="24"/>
          <w:szCs w:val="24"/>
        </w:rPr>
      </w:pPr>
    </w:p>
    <w:p w14:paraId="48892C83" w14:textId="66F05064" w:rsidR="003C3F72" w:rsidRDefault="003C3F72" w:rsidP="003B7698">
      <w:pPr>
        <w:rPr>
          <w:rFonts w:asciiTheme="minorHAnsi" w:hAnsiTheme="minorHAnsi"/>
          <w:sz w:val="24"/>
          <w:szCs w:val="24"/>
        </w:rPr>
      </w:pPr>
      <w:r w:rsidRPr="003C3F72">
        <w:rPr>
          <w:rFonts w:asciiTheme="minorHAnsi" w:hAnsiTheme="minorHAnsi"/>
          <w:sz w:val="24"/>
          <w:szCs w:val="24"/>
        </w:rPr>
        <w:t>Welsh, L., 2022. </w:t>
      </w:r>
      <w:r w:rsidRPr="003C3F72">
        <w:rPr>
          <w:rFonts w:asciiTheme="minorHAnsi" w:hAnsiTheme="minorHAnsi"/>
          <w:i/>
          <w:iCs/>
          <w:sz w:val="24"/>
          <w:szCs w:val="24"/>
        </w:rPr>
        <w:t>Access to Justice in Magistrates' Courts: A Study of Defendant Marginalisation</w:t>
      </w:r>
      <w:r w:rsidRPr="003C3F72">
        <w:rPr>
          <w:rFonts w:asciiTheme="minorHAnsi" w:hAnsiTheme="minorHAnsi"/>
          <w:sz w:val="24"/>
          <w:szCs w:val="24"/>
        </w:rPr>
        <w:t>. Bloomsbury Publishing.</w:t>
      </w:r>
    </w:p>
    <w:p w14:paraId="6FDD1C40" w14:textId="77777777" w:rsidR="002B6795" w:rsidRDefault="002B6795" w:rsidP="003B7698">
      <w:pPr>
        <w:rPr>
          <w:rFonts w:asciiTheme="minorHAnsi" w:hAnsiTheme="minorHAnsi"/>
          <w:sz w:val="24"/>
          <w:szCs w:val="24"/>
        </w:rPr>
      </w:pPr>
    </w:p>
    <w:p w14:paraId="13ACBEE0" w14:textId="77777777" w:rsidR="003C3F72" w:rsidRDefault="003C3F72" w:rsidP="003B7698">
      <w:pPr>
        <w:rPr>
          <w:rFonts w:asciiTheme="minorHAnsi" w:hAnsiTheme="minorHAnsi"/>
          <w:sz w:val="24"/>
          <w:szCs w:val="24"/>
        </w:rPr>
      </w:pPr>
    </w:p>
    <w:p w14:paraId="331973C4" w14:textId="77777777" w:rsidR="002B6795" w:rsidRDefault="002B6795" w:rsidP="003B7698">
      <w:pPr>
        <w:rPr>
          <w:rFonts w:asciiTheme="minorHAnsi" w:hAnsiTheme="minorHAnsi"/>
          <w:sz w:val="24"/>
          <w:szCs w:val="24"/>
        </w:rPr>
      </w:pPr>
    </w:p>
    <w:p w14:paraId="71B52F13" w14:textId="56C6AF33" w:rsidR="002B6795" w:rsidRDefault="002B6795">
      <w:pPr>
        <w:spacing w:after="160" w:line="278" w:lineRule="auto"/>
        <w:rPr>
          <w:rFonts w:asciiTheme="minorHAnsi" w:hAnsiTheme="minorHAnsi"/>
          <w:sz w:val="24"/>
          <w:szCs w:val="24"/>
        </w:rPr>
      </w:pPr>
      <w:r>
        <w:rPr>
          <w:rFonts w:asciiTheme="minorHAnsi" w:hAnsiTheme="minorHAnsi"/>
          <w:sz w:val="24"/>
          <w:szCs w:val="24"/>
        </w:rPr>
        <w:br w:type="page"/>
      </w:r>
    </w:p>
    <w:p w14:paraId="62BBFF0F" w14:textId="0996FDB2" w:rsidR="002B6795" w:rsidRDefault="002B6795" w:rsidP="002B6795">
      <w:pPr>
        <w:pStyle w:val="Heading2"/>
      </w:pPr>
      <w:r>
        <w:lastRenderedPageBreak/>
        <w:t xml:space="preserve">Legislation </w:t>
      </w:r>
    </w:p>
    <w:p w14:paraId="34CEA607" w14:textId="77777777" w:rsidR="002B6795" w:rsidRDefault="002B6795" w:rsidP="002B6795">
      <w:pPr>
        <w:rPr>
          <w:rFonts w:asciiTheme="minorHAnsi" w:hAnsiTheme="minorHAnsi"/>
          <w:sz w:val="28"/>
          <w:szCs w:val="28"/>
        </w:rPr>
      </w:pPr>
    </w:p>
    <w:p w14:paraId="74D5302E" w14:textId="29D6E9A8" w:rsidR="002B6795" w:rsidRDefault="002B6795" w:rsidP="002B6795">
      <w:pPr>
        <w:rPr>
          <w:rFonts w:asciiTheme="minorHAnsi" w:hAnsiTheme="minorHAnsi"/>
          <w:sz w:val="28"/>
          <w:szCs w:val="28"/>
        </w:rPr>
      </w:pPr>
      <w:r w:rsidRPr="002B6795">
        <w:rPr>
          <w:rFonts w:asciiTheme="minorHAnsi" w:hAnsiTheme="minorHAnsi"/>
          <w:sz w:val="28"/>
          <w:szCs w:val="28"/>
        </w:rPr>
        <w:t>Bail Act 1976, s.4 and Schedule 1 (UK).</w:t>
      </w:r>
    </w:p>
    <w:p w14:paraId="02CDBCF6" w14:textId="77777777" w:rsidR="002B6795" w:rsidRPr="002B6795" w:rsidRDefault="002B6795" w:rsidP="002B6795">
      <w:pPr>
        <w:rPr>
          <w:rFonts w:asciiTheme="minorHAnsi" w:hAnsiTheme="minorHAnsi"/>
          <w:sz w:val="28"/>
          <w:szCs w:val="28"/>
        </w:rPr>
      </w:pPr>
    </w:p>
    <w:p w14:paraId="31A659DC" w14:textId="77777777" w:rsidR="002B6795" w:rsidRDefault="002B6795" w:rsidP="002B6795">
      <w:pPr>
        <w:rPr>
          <w:rFonts w:asciiTheme="minorHAnsi" w:hAnsiTheme="minorHAnsi"/>
          <w:sz w:val="28"/>
          <w:szCs w:val="28"/>
        </w:rPr>
      </w:pPr>
      <w:r w:rsidRPr="002B6795">
        <w:rPr>
          <w:rFonts w:asciiTheme="minorHAnsi" w:hAnsiTheme="minorHAnsi"/>
          <w:sz w:val="28"/>
          <w:szCs w:val="28"/>
        </w:rPr>
        <w:t>Offences Against the Person Act 1861, s.20 (UK).</w:t>
      </w:r>
    </w:p>
    <w:p w14:paraId="615C56CA" w14:textId="77777777" w:rsidR="002B6795" w:rsidRDefault="002B6795" w:rsidP="002B6795">
      <w:pPr>
        <w:rPr>
          <w:rFonts w:asciiTheme="minorHAnsi" w:hAnsiTheme="minorHAnsi"/>
          <w:sz w:val="28"/>
          <w:szCs w:val="28"/>
        </w:rPr>
      </w:pPr>
    </w:p>
    <w:p w14:paraId="271DA7F8" w14:textId="37C18DD1" w:rsidR="002B6795" w:rsidRDefault="002B6795">
      <w:pPr>
        <w:spacing w:after="160" w:line="278" w:lineRule="auto"/>
        <w:rPr>
          <w:rFonts w:asciiTheme="minorHAnsi" w:hAnsiTheme="minorHAnsi"/>
          <w:sz w:val="28"/>
          <w:szCs w:val="28"/>
        </w:rPr>
      </w:pPr>
      <w:r>
        <w:rPr>
          <w:rFonts w:asciiTheme="minorHAnsi" w:hAnsiTheme="minorHAnsi"/>
          <w:sz w:val="28"/>
          <w:szCs w:val="28"/>
        </w:rPr>
        <w:br w:type="page"/>
      </w:r>
    </w:p>
    <w:p w14:paraId="176A51A9" w14:textId="207568B8" w:rsidR="002B6795" w:rsidRDefault="002B6795" w:rsidP="002B6795">
      <w:pPr>
        <w:pStyle w:val="Heading2"/>
      </w:pPr>
      <w:r>
        <w:lastRenderedPageBreak/>
        <w:t xml:space="preserve">Case Law </w:t>
      </w:r>
    </w:p>
    <w:p w14:paraId="39A9FCB2" w14:textId="77777777" w:rsidR="002B6795" w:rsidRPr="002B6795" w:rsidRDefault="002B6795" w:rsidP="002B6795">
      <w:pPr>
        <w:spacing w:line="480" w:lineRule="auto"/>
        <w:rPr>
          <w:rFonts w:asciiTheme="minorHAnsi" w:hAnsiTheme="minorHAnsi"/>
          <w:sz w:val="28"/>
          <w:szCs w:val="28"/>
        </w:rPr>
      </w:pPr>
    </w:p>
    <w:p w14:paraId="75353AF1" w14:textId="77777777" w:rsidR="002B6795" w:rsidRPr="002B6795" w:rsidRDefault="002B6795" w:rsidP="002B6795">
      <w:pPr>
        <w:spacing w:line="480" w:lineRule="auto"/>
        <w:rPr>
          <w:rFonts w:asciiTheme="minorHAnsi" w:hAnsiTheme="minorHAnsi"/>
          <w:sz w:val="28"/>
          <w:szCs w:val="28"/>
        </w:rPr>
      </w:pPr>
      <w:r w:rsidRPr="002B6795">
        <w:rPr>
          <w:rFonts w:asciiTheme="minorHAnsi" w:hAnsiTheme="minorHAnsi"/>
          <w:sz w:val="28"/>
          <w:szCs w:val="28"/>
        </w:rPr>
        <w:t xml:space="preserve">R v Dover &amp; East Kent Justices; Ex </w:t>
      </w:r>
      <w:proofErr w:type="spellStart"/>
      <w:r w:rsidRPr="002B6795">
        <w:rPr>
          <w:rFonts w:asciiTheme="minorHAnsi" w:hAnsiTheme="minorHAnsi"/>
          <w:sz w:val="28"/>
          <w:szCs w:val="28"/>
        </w:rPr>
        <w:t>parte</w:t>
      </w:r>
      <w:proofErr w:type="spellEnd"/>
      <w:r w:rsidRPr="002B6795">
        <w:rPr>
          <w:rFonts w:asciiTheme="minorHAnsi" w:hAnsiTheme="minorHAnsi"/>
          <w:sz w:val="28"/>
          <w:szCs w:val="28"/>
        </w:rPr>
        <w:t xml:space="preserve"> Dean [1992] Criminal Law Review 33.</w:t>
      </w:r>
    </w:p>
    <w:p w14:paraId="16232710" w14:textId="77777777" w:rsidR="002B6795" w:rsidRPr="002B6795" w:rsidRDefault="002B6795" w:rsidP="002B6795">
      <w:pPr>
        <w:spacing w:line="480" w:lineRule="auto"/>
        <w:rPr>
          <w:rFonts w:asciiTheme="minorHAnsi" w:hAnsiTheme="minorHAnsi"/>
          <w:sz w:val="28"/>
          <w:szCs w:val="28"/>
        </w:rPr>
      </w:pPr>
      <w:r w:rsidRPr="002B6795">
        <w:rPr>
          <w:rFonts w:asciiTheme="minorHAnsi" w:hAnsiTheme="minorHAnsi"/>
          <w:sz w:val="28"/>
          <w:szCs w:val="28"/>
        </w:rPr>
        <w:t>R (Burns) v Woolwich Crown Court and Crown Prosecution Service [2010] EWHC 129 (Admin).</w:t>
      </w:r>
    </w:p>
    <w:p w14:paraId="5D9E5FDC" w14:textId="77777777" w:rsidR="002B6795" w:rsidRPr="002B6795" w:rsidRDefault="002B6795" w:rsidP="002B6795">
      <w:pPr>
        <w:spacing w:line="480" w:lineRule="auto"/>
        <w:rPr>
          <w:rFonts w:asciiTheme="minorHAnsi" w:hAnsiTheme="minorHAnsi"/>
          <w:sz w:val="28"/>
          <w:szCs w:val="28"/>
        </w:rPr>
      </w:pPr>
      <w:r w:rsidRPr="002B6795">
        <w:rPr>
          <w:rFonts w:asciiTheme="minorHAnsi" w:hAnsiTheme="minorHAnsi"/>
          <w:sz w:val="28"/>
          <w:szCs w:val="28"/>
        </w:rPr>
        <w:t>R v Savage [1992] UKHL 1.</w:t>
      </w:r>
    </w:p>
    <w:p w14:paraId="20CE65EF" w14:textId="77777777" w:rsidR="002B6795" w:rsidRPr="002B6795" w:rsidRDefault="002B6795" w:rsidP="002B6795"/>
    <w:p w14:paraId="5FAD360F" w14:textId="77777777" w:rsidR="002B6795" w:rsidRPr="002B6795" w:rsidRDefault="002B6795" w:rsidP="002B6795"/>
    <w:sectPr w:rsidR="002B6795" w:rsidRPr="002B67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760D7"/>
    <w:multiLevelType w:val="multilevel"/>
    <w:tmpl w:val="E8F47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F086A"/>
    <w:multiLevelType w:val="hybridMultilevel"/>
    <w:tmpl w:val="7D06D190"/>
    <w:lvl w:ilvl="0" w:tplc="8D6AC88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422A42"/>
    <w:multiLevelType w:val="multilevel"/>
    <w:tmpl w:val="B7F85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AB0D19"/>
    <w:multiLevelType w:val="hybridMultilevel"/>
    <w:tmpl w:val="2E58470C"/>
    <w:lvl w:ilvl="0" w:tplc="CDC6CBE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73577D"/>
    <w:multiLevelType w:val="hybridMultilevel"/>
    <w:tmpl w:val="07E646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6A2214"/>
    <w:multiLevelType w:val="multilevel"/>
    <w:tmpl w:val="35DA7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DA0BBC"/>
    <w:multiLevelType w:val="multilevel"/>
    <w:tmpl w:val="CA585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2F1CA4"/>
    <w:multiLevelType w:val="hybridMultilevel"/>
    <w:tmpl w:val="E34434E4"/>
    <w:lvl w:ilvl="0" w:tplc="89620330">
      <w:start w:val="1"/>
      <w:numFmt w:val="bullet"/>
      <w:lvlText w:val="•"/>
      <w:lvlJc w:val="left"/>
      <w:pPr>
        <w:ind w:left="8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456FC46">
      <w:start w:val="1"/>
      <w:numFmt w:val="bullet"/>
      <w:lvlText w:val="o"/>
      <w:lvlJc w:val="left"/>
      <w:pPr>
        <w:ind w:left="1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6B84EEE">
      <w:start w:val="1"/>
      <w:numFmt w:val="bullet"/>
      <w:lvlText w:val="▪"/>
      <w:lvlJc w:val="left"/>
      <w:pPr>
        <w:ind w:left="20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C12200E">
      <w:start w:val="1"/>
      <w:numFmt w:val="bullet"/>
      <w:lvlText w:val="•"/>
      <w:lvlJc w:val="left"/>
      <w:pPr>
        <w:ind w:left="2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206B756">
      <w:start w:val="1"/>
      <w:numFmt w:val="bullet"/>
      <w:lvlText w:val="o"/>
      <w:lvlJc w:val="left"/>
      <w:pPr>
        <w:ind w:left="3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EF87EB8">
      <w:start w:val="1"/>
      <w:numFmt w:val="bullet"/>
      <w:lvlText w:val="▪"/>
      <w:lvlJc w:val="left"/>
      <w:pPr>
        <w:ind w:left="42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DCC8F6A">
      <w:start w:val="1"/>
      <w:numFmt w:val="bullet"/>
      <w:lvlText w:val="•"/>
      <w:lvlJc w:val="left"/>
      <w:pPr>
        <w:ind w:left="49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C7AC2DC">
      <w:start w:val="1"/>
      <w:numFmt w:val="bullet"/>
      <w:lvlText w:val="o"/>
      <w:lvlJc w:val="left"/>
      <w:pPr>
        <w:ind w:left="5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C365F28">
      <w:start w:val="1"/>
      <w:numFmt w:val="bullet"/>
      <w:lvlText w:val="▪"/>
      <w:lvlJc w:val="left"/>
      <w:pPr>
        <w:ind w:left="64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C1566C3"/>
    <w:multiLevelType w:val="hybridMultilevel"/>
    <w:tmpl w:val="1352A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CD0F73"/>
    <w:multiLevelType w:val="hybridMultilevel"/>
    <w:tmpl w:val="2D461C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9726396">
    <w:abstractNumId w:val="1"/>
  </w:num>
  <w:num w:numId="2" w16cid:durableId="1914512179">
    <w:abstractNumId w:val="4"/>
  </w:num>
  <w:num w:numId="3" w16cid:durableId="1723402080">
    <w:abstractNumId w:val="9"/>
  </w:num>
  <w:num w:numId="4" w16cid:durableId="465050004">
    <w:abstractNumId w:val="3"/>
  </w:num>
  <w:num w:numId="5" w16cid:durableId="1488282622">
    <w:abstractNumId w:val="7"/>
  </w:num>
  <w:num w:numId="6" w16cid:durableId="155459674">
    <w:abstractNumId w:val="0"/>
  </w:num>
  <w:num w:numId="7" w16cid:durableId="2073576756">
    <w:abstractNumId w:val="5"/>
  </w:num>
  <w:num w:numId="8" w16cid:durableId="1210678829">
    <w:abstractNumId w:val="2"/>
  </w:num>
  <w:num w:numId="9" w16cid:durableId="616570244">
    <w:abstractNumId w:val="6"/>
  </w:num>
  <w:num w:numId="10" w16cid:durableId="9012164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B87"/>
    <w:rsid w:val="002B6795"/>
    <w:rsid w:val="00344440"/>
    <w:rsid w:val="003B0710"/>
    <w:rsid w:val="003B7698"/>
    <w:rsid w:val="003C3F72"/>
    <w:rsid w:val="00546201"/>
    <w:rsid w:val="005C7317"/>
    <w:rsid w:val="007765C7"/>
    <w:rsid w:val="00805C57"/>
    <w:rsid w:val="00965B87"/>
    <w:rsid w:val="00981963"/>
    <w:rsid w:val="00A15B54"/>
    <w:rsid w:val="00B9698B"/>
    <w:rsid w:val="00CE579F"/>
    <w:rsid w:val="00CF5046"/>
    <w:rsid w:val="00EF0658"/>
    <w:rsid w:val="00EF3AAE"/>
    <w:rsid w:val="00F26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F8450"/>
  <w15:chartTrackingRefBased/>
  <w15:docId w15:val="{1177E584-E514-4340-A54B-775CEF115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B87"/>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965B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965B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5B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965B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5B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5B8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5B8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5B8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5B8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5B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5B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5B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5B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5B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5B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5B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5B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5B87"/>
    <w:rPr>
      <w:rFonts w:eastAsiaTheme="majorEastAsia" w:cstheme="majorBidi"/>
      <w:color w:val="272727" w:themeColor="text1" w:themeTint="D8"/>
    </w:rPr>
  </w:style>
  <w:style w:type="paragraph" w:styleId="Title">
    <w:name w:val="Title"/>
    <w:basedOn w:val="Normal"/>
    <w:next w:val="Normal"/>
    <w:link w:val="TitleChar"/>
    <w:uiPriority w:val="10"/>
    <w:qFormat/>
    <w:rsid w:val="00965B8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5B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5B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5B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5B87"/>
    <w:pPr>
      <w:spacing w:before="160"/>
      <w:jc w:val="center"/>
    </w:pPr>
    <w:rPr>
      <w:i/>
      <w:iCs/>
      <w:color w:val="404040" w:themeColor="text1" w:themeTint="BF"/>
    </w:rPr>
  </w:style>
  <w:style w:type="character" w:customStyle="1" w:styleId="QuoteChar">
    <w:name w:val="Quote Char"/>
    <w:basedOn w:val="DefaultParagraphFont"/>
    <w:link w:val="Quote"/>
    <w:uiPriority w:val="29"/>
    <w:rsid w:val="00965B87"/>
    <w:rPr>
      <w:i/>
      <w:iCs/>
      <w:color w:val="404040" w:themeColor="text1" w:themeTint="BF"/>
    </w:rPr>
  </w:style>
  <w:style w:type="paragraph" w:styleId="ListParagraph">
    <w:name w:val="List Paragraph"/>
    <w:basedOn w:val="Normal"/>
    <w:uiPriority w:val="34"/>
    <w:qFormat/>
    <w:rsid w:val="00965B87"/>
    <w:pPr>
      <w:ind w:left="720"/>
      <w:contextualSpacing/>
    </w:pPr>
  </w:style>
  <w:style w:type="character" w:styleId="IntenseEmphasis">
    <w:name w:val="Intense Emphasis"/>
    <w:basedOn w:val="DefaultParagraphFont"/>
    <w:uiPriority w:val="21"/>
    <w:qFormat/>
    <w:rsid w:val="00965B87"/>
    <w:rPr>
      <w:i/>
      <w:iCs/>
      <w:color w:val="0F4761" w:themeColor="accent1" w:themeShade="BF"/>
    </w:rPr>
  </w:style>
  <w:style w:type="paragraph" w:styleId="IntenseQuote">
    <w:name w:val="Intense Quote"/>
    <w:basedOn w:val="Normal"/>
    <w:next w:val="Normal"/>
    <w:link w:val="IntenseQuoteChar"/>
    <w:uiPriority w:val="30"/>
    <w:qFormat/>
    <w:rsid w:val="00965B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5B87"/>
    <w:rPr>
      <w:i/>
      <w:iCs/>
      <w:color w:val="0F4761" w:themeColor="accent1" w:themeShade="BF"/>
    </w:rPr>
  </w:style>
  <w:style w:type="character" w:styleId="IntenseReference">
    <w:name w:val="Intense Reference"/>
    <w:basedOn w:val="DefaultParagraphFont"/>
    <w:uiPriority w:val="32"/>
    <w:qFormat/>
    <w:rsid w:val="00965B87"/>
    <w:rPr>
      <w:b/>
      <w:bCs/>
      <w:smallCaps/>
      <w:color w:val="0F4761" w:themeColor="accent1" w:themeShade="BF"/>
      <w:spacing w:val="5"/>
    </w:rPr>
  </w:style>
  <w:style w:type="paragraph" w:styleId="Header">
    <w:name w:val="header"/>
    <w:basedOn w:val="Normal"/>
    <w:link w:val="HeaderChar"/>
    <w:rsid w:val="00965B87"/>
    <w:pPr>
      <w:tabs>
        <w:tab w:val="center" w:pos="4153"/>
        <w:tab w:val="right" w:pos="8306"/>
      </w:tabs>
    </w:pPr>
  </w:style>
  <w:style w:type="character" w:customStyle="1" w:styleId="HeaderChar">
    <w:name w:val="Header Char"/>
    <w:basedOn w:val="DefaultParagraphFont"/>
    <w:link w:val="Header"/>
    <w:rsid w:val="00965B87"/>
    <w:rPr>
      <w:rFonts w:ascii="Times New Roman" w:eastAsia="Times New Roman" w:hAnsi="Times New Roman" w:cs="Times New Roman"/>
      <w:kern w:val="0"/>
      <w:sz w:val="20"/>
      <w:szCs w:val="20"/>
      <w:lang w:eastAsia="en-GB"/>
      <w14:ligatures w14:val="none"/>
    </w:rPr>
  </w:style>
  <w:style w:type="table" w:styleId="TableGrid">
    <w:name w:val="Table Grid"/>
    <w:basedOn w:val="TableNormal"/>
    <w:uiPriority w:val="39"/>
    <w:rsid w:val="00965B87"/>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B6795"/>
    <w:rPr>
      <w:color w:val="467886" w:themeColor="hyperlink"/>
      <w:u w:val="single"/>
    </w:rPr>
  </w:style>
  <w:style w:type="character" w:styleId="UnresolvedMention">
    <w:name w:val="Unresolved Mention"/>
    <w:basedOn w:val="DefaultParagraphFont"/>
    <w:uiPriority w:val="99"/>
    <w:semiHidden/>
    <w:unhideWhenUsed/>
    <w:rsid w:val="002B6795"/>
    <w:rPr>
      <w:color w:val="605E5C"/>
      <w:shd w:val="clear" w:color="auto" w:fill="E1DFDD"/>
    </w:rPr>
  </w:style>
  <w:style w:type="character" w:styleId="FollowedHyperlink">
    <w:name w:val="FollowedHyperlink"/>
    <w:basedOn w:val="DefaultParagraphFont"/>
    <w:uiPriority w:val="99"/>
    <w:semiHidden/>
    <w:unhideWhenUsed/>
    <w:rsid w:val="0098196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I9rJhU2zU&amp;utm_source=chatgpt.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W2fAkhntV6A&amp;utm_source=chatgpt.com" TargetMode="External"/><Relationship Id="rId12" Type="http://schemas.openxmlformats.org/officeDocument/2006/relationships/hyperlink" Target="https://www.wcvb.com/article/chris-brown-london-assault-bail-tour/64839898?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youtube.com/watch?v=9tgKyTvnrZ8" TargetMode="External"/><Relationship Id="rId5" Type="http://schemas.openxmlformats.org/officeDocument/2006/relationships/image" Target="media/image1.png"/><Relationship Id="rId10" Type="http://schemas.openxmlformats.org/officeDocument/2006/relationships/hyperlink" Target="https://www.cps.gov.uk/prosecution-guidance/bail?utm_source=chatgpt.com" TargetMode="External"/><Relationship Id="rId4" Type="http://schemas.openxmlformats.org/officeDocument/2006/relationships/webSettings" Target="webSettings.xml"/><Relationship Id="rId9" Type="http://schemas.openxmlformats.org/officeDocument/2006/relationships/hyperlink" Target="https://www.cps.gov.uk/prosecution-guidance/bail?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2101</Words>
  <Characters>11980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Hoffmann</dc:creator>
  <cp:keywords/>
  <dc:description/>
  <cp:lastModifiedBy>Sarah Hoffmann</cp:lastModifiedBy>
  <cp:revision>2</cp:revision>
  <dcterms:created xsi:type="dcterms:W3CDTF">2026-01-08T16:42:00Z</dcterms:created>
  <dcterms:modified xsi:type="dcterms:W3CDTF">2026-01-08T16:42:00Z</dcterms:modified>
</cp:coreProperties>
</file>