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19A3E" w14:textId="77777777" w:rsidR="00D9084C" w:rsidRDefault="00D9084C" w:rsidP="00D9084C">
      <w:pPr>
        <w:spacing w:after="160" w:line="360" w:lineRule="auto"/>
        <w:jc w:val="both"/>
        <w:rPr>
          <w:rFonts w:asciiTheme="majorBidi" w:hAnsiTheme="majorBidi" w:cstheme="majorBidi"/>
        </w:rPr>
      </w:pPr>
      <w:r w:rsidRPr="008175E2">
        <w:rPr>
          <w:rFonts w:asciiTheme="majorBidi" w:hAnsiTheme="majorBidi" w:cstheme="majorBidi"/>
          <w:noProof/>
        </w:rPr>
        <w:drawing>
          <wp:anchor distT="0" distB="0" distL="114300" distR="114300" simplePos="0" relativeHeight="251659264" behindDoc="0" locked="0" layoutInCell="1" allowOverlap="1" wp14:anchorId="376966FB" wp14:editId="2331EC3A">
            <wp:simplePos x="0" y="0"/>
            <wp:positionH relativeFrom="column">
              <wp:posOffset>781050</wp:posOffset>
            </wp:positionH>
            <wp:positionV relativeFrom="paragraph">
              <wp:posOffset>0</wp:posOffset>
            </wp:positionV>
            <wp:extent cx="3959860" cy="1305622"/>
            <wp:effectExtent l="0" t="0" r="2540" b="2540"/>
            <wp:wrapThrough wrapText="bothSides">
              <wp:wrapPolygon edited="0">
                <wp:start x="0" y="0"/>
                <wp:lineTo x="0" y="21432"/>
                <wp:lineTo x="21545" y="21432"/>
                <wp:lineTo x="21545" y="0"/>
                <wp:lineTo x="0" y="0"/>
              </wp:wrapPolygon>
            </wp:wrapThrough>
            <wp:docPr id="92511736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17362" name="Picture 1" descr="A close-up of a sign&#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3959860" cy="1305622"/>
                    </a:xfrm>
                    <a:prstGeom prst="rect">
                      <a:avLst/>
                    </a:prstGeom>
                  </pic:spPr>
                </pic:pic>
              </a:graphicData>
            </a:graphic>
            <wp14:sizeRelH relativeFrom="page">
              <wp14:pctWidth>0</wp14:pctWidth>
            </wp14:sizeRelH>
            <wp14:sizeRelV relativeFrom="page">
              <wp14:pctHeight>0</wp14:pctHeight>
            </wp14:sizeRelV>
          </wp:anchor>
        </w:drawing>
      </w:r>
    </w:p>
    <w:p w14:paraId="1A371EC2" w14:textId="77777777" w:rsidR="00D9084C" w:rsidRDefault="00D9084C" w:rsidP="00D9084C">
      <w:pPr>
        <w:spacing w:after="160" w:line="360" w:lineRule="auto"/>
        <w:jc w:val="both"/>
        <w:rPr>
          <w:rFonts w:asciiTheme="majorBidi" w:hAnsiTheme="majorBidi" w:cstheme="majorBidi"/>
        </w:rPr>
      </w:pPr>
    </w:p>
    <w:p w14:paraId="4FA3B0F9" w14:textId="77777777" w:rsidR="00D9084C" w:rsidRDefault="00D9084C" w:rsidP="00D9084C">
      <w:pPr>
        <w:spacing w:after="160" w:line="360" w:lineRule="auto"/>
        <w:jc w:val="both"/>
        <w:rPr>
          <w:rFonts w:asciiTheme="majorBidi" w:hAnsiTheme="majorBidi" w:cstheme="majorBidi"/>
        </w:rPr>
      </w:pPr>
    </w:p>
    <w:p w14:paraId="55C918A6" w14:textId="77777777" w:rsidR="00D9084C" w:rsidRDefault="00D9084C" w:rsidP="00D9084C">
      <w:pPr>
        <w:spacing w:after="160" w:line="360" w:lineRule="auto"/>
        <w:jc w:val="both"/>
        <w:rPr>
          <w:rFonts w:asciiTheme="majorBidi" w:hAnsiTheme="majorBidi" w:cstheme="majorBidi"/>
        </w:rPr>
      </w:pPr>
    </w:p>
    <w:p w14:paraId="1EC36A21" w14:textId="77777777" w:rsidR="00D9084C" w:rsidRPr="004D329D" w:rsidRDefault="00D9084C" w:rsidP="00D9084C">
      <w:pPr>
        <w:spacing w:line="360" w:lineRule="auto"/>
        <w:jc w:val="center"/>
        <w:rPr>
          <w:rFonts w:asciiTheme="majorBidi" w:hAnsiTheme="majorBidi" w:cstheme="majorBidi"/>
          <w:sz w:val="22"/>
          <w:szCs w:val="22"/>
        </w:rPr>
      </w:pPr>
      <w:r w:rsidRPr="004D329D">
        <w:rPr>
          <w:rFonts w:asciiTheme="majorBidi" w:hAnsiTheme="majorBidi" w:cstheme="majorBidi"/>
          <w:b/>
          <w:bCs/>
          <w:sz w:val="28"/>
          <w:szCs w:val="28"/>
        </w:rPr>
        <w:t>School of Hospitality and Tourism Management</w:t>
      </w:r>
      <w:r w:rsidRPr="004D329D">
        <w:rPr>
          <w:rFonts w:asciiTheme="majorBidi" w:hAnsiTheme="majorBidi" w:cstheme="majorBidi"/>
          <w:sz w:val="22"/>
          <w:szCs w:val="22"/>
        </w:rPr>
        <w:t xml:space="preserve"> </w:t>
      </w:r>
    </w:p>
    <w:p w14:paraId="49CB34F3" w14:textId="77777777" w:rsidR="00D9084C" w:rsidRPr="004D329D" w:rsidRDefault="00D9084C" w:rsidP="00D9084C">
      <w:pPr>
        <w:spacing w:line="360" w:lineRule="auto"/>
        <w:jc w:val="center"/>
        <w:rPr>
          <w:rFonts w:asciiTheme="majorBidi" w:hAnsiTheme="majorBidi" w:cstheme="majorBidi"/>
          <w:sz w:val="22"/>
          <w:szCs w:val="22"/>
        </w:rPr>
      </w:pPr>
      <w:r w:rsidRPr="004D329D">
        <w:rPr>
          <w:rFonts w:asciiTheme="majorBidi" w:hAnsiTheme="majorBidi" w:cstheme="majorBidi"/>
          <w:sz w:val="22"/>
          <w:szCs w:val="22"/>
        </w:rPr>
        <w:t xml:space="preserve"> </w:t>
      </w:r>
    </w:p>
    <w:p w14:paraId="13BB3AA0" w14:textId="77777777" w:rsidR="00D9084C" w:rsidRPr="004D329D" w:rsidRDefault="00D9084C" w:rsidP="00D9084C">
      <w:pPr>
        <w:spacing w:line="360" w:lineRule="auto"/>
        <w:jc w:val="center"/>
        <w:rPr>
          <w:rFonts w:asciiTheme="majorBidi" w:hAnsiTheme="majorBidi" w:cstheme="majorBidi"/>
          <w:sz w:val="22"/>
          <w:szCs w:val="22"/>
        </w:rPr>
      </w:pPr>
      <w:r w:rsidRPr="004D329D">
        <w:rPr>
          <w:rFonts w:asciiTheme="majorBidi" w:hAnsiTheme="majorBidi" w:cstheme="majorBidi"/>
          <w:sz w:val="22"/>
          <w:szCs w:val="22"/>
        </w:rPr>
        <w:t xml:space="preserve"> </w:t>
      </w:r>
    </w:p>
    <w:p w14:paraId="10C4D8A1" w14:textId="77777777" w:rsidR="00D9084C" w:rsidRPr="004D329D" w:rsidRDefault="00D9084C" w:rsidP="00D9084C">
      <w:pPr>
        <w:spacing w:line="360" w:lineRule="auto"/>
        <w:jc w:val="center"/>
        <w:rPr>
          <w:rFonts w:asciiTheme="majorBidi" w:hAnsiTheme="majorBidi" w:cstheme="majorBidi"/>
          <w:sz w:val="22"/>
          <w:szCs w:val="22"/>
        </w:rPr>
      </w:pPr>
      <w:r w:rsidRPr="004D329D">
        <w:rPr>
          <w:rFonts w:asciiTheme="majorBidi" w:hAnsiTheme="majorBidi" w:cstheme="majorBidi"/>
          <w:sz w:val="22"/>
          <w:szCs w:val="22"/>
        </w:rPr>
        <w:t xml:space="preserve"> </w:t>
      </w:r>
    </w:p>
    <w:p w14:paraId="6AB75D6C" w14:textId="77777777" w:rsidR="00D9084C" w:rsidRPr="004D329D" w:rsidRDefault="00D9084C" w:rsidP="00D9084C">
      <w:pPr>
        <w:spacing w:line="360" w:lineRule="auto"/>
        <w:jc w:val="center"/>
        <w:rPr>
          <w:rFonts w:asciiTheme="majorBidi" w:hAnsiTheme="majorBidi" w:cstheme="majorBidi"/>
          <w:sz w:val="22"/>
          <w:szCs w:val="22"/>
        </w:rPr>
      </w:pPr>
      <w:r w:rsidRPr="004D329D">
        <w:rPr>
          <w:rFonts w:asciiTheme="majorBidi" w:hAnsiTheme="majorBidi" w:cstheme="majorBidi"/>
          <w:sz w:val="22"/>
          <w:szCs w:val="22"/>
        </w:rPr>
        <w:t xml:space="preserve"> </w:t>
      </w:r>
    </w:p>
    <w:p w14:paraId="5133ED55" w14:textId="080E6B64" w:rsidR="00D9084C" w:rsidRPr="00D9084C" w:rsidRDefault="00D9084C" w:rsidP="00D9084C">
      <w:pPr>
        <w:spacing w:line="360" w:lineRule="auto"/>
        <w:jc w:val="center"/>
        <w:rPr>
          <w:rFonts w:asciiTheme="majorBidi" w:hAnsiTheme="majorBidi" w:cstheme="majorBidi"/>
          <w:sz w:val="28"/>
          <w:szCs w:val="28"/>
        </w:rPr>
      </w:pPr>
      <w:r w:rsidRPr="00D9084C">
        <w:rPr>
          <w:rFonts w:asciiTheme="majorBidi" w:hAnsiTheme="majorBidi" w:cstheme="majorBidi"/>
          <w:sz w:val="28"/>
          <w:szCs w:val="28"/>
        </w:rPr>
        <w:t>Student Name: Ella Daniela Mirea</w:t>
      </w:r>
    </w:p>
    <w:p w14:paraId="5024AEAB" w14:textId="63BD2332" w:rsidR="00D9084C" w:rsidRPr="00D9084C" w:rsidRDefault="00D9084C" w:rsidP="00D9084C">
      <w:pPr>
        <w:spacing w:line="360" w:lineRule="auto"/>
        <w:jc w:val="center"/>
        <w:rPr>
          <w:rFonts w:asciiTheme="majorBidi" w:hAnsiTheme="majorBidi" w:cstheme="majorBidi"/>
          <w:sz w:val="28"/>
          <w:szCs w:val="28"/>
        </w:rPr>
      </w:pPr>
      <w:r w:rsidRPr="00D9084C">
        <w:rPr>
          <w:rFonts w:asciiTheme="majorBidi" w:hAnsiTheme="majorBidi" w:cstheme="majorBidi"/>
          <w:sz w:val="28"/>
          <w:szCs w:val="28"/>
        </w:rPr>
        <w:t xml:space="preserve">Student ID: </w:t>
      </w:r>
      <w:r w:rsidRPr="00D9084C">
        <w:rPr>
          <w:rFonts w:ascii="AppleSystemUIFont" w:hAnsi="AppleSystemUIFont" w:cs="AppleSystemUIFont"/>
          <w:kern w:val="0"/>
          <w:sz w:val="26"/>
          <w:szCs w:val="26"/>
        </w:rPr>
        <w:t>2246573</w:t>
      </w:r>
    </w:p>
    <w:p w14:paraId="02CB91E1" w14:textId="77777777" w:rsidR="00D9084C" w:rsidRPr="00D9084C" w:rsidRDefault="00D9084C" w:rsidP="00D9084C">
      <w:pPr>
        <w:spacing w:line="360" w:lineRule="auto"/>
        <w:jc w:val="center"/>
        <w:rPr>
          <w:rFonts w:asciiTheme="majorBidi" w:hAnsiTheme="majorBidi" w:cstheme="majorBidi"/>
          <w:sz w:val="28"/>
          <w:szCs w:val="28"/>
        </w:rPr>
      </w:pPr>
      <w:r w:rsidRPr="00D9084C">
        <w:rPr>
          <w:rFonts w:asciiTheme="majorBidi" w:hAnsiTheme="majorBidi" w:cstheme="majorBidi"/>
          <w:sz w:val="28"/>
          <w:szCs w:val="28"/>
        </w:rPr>
        <w:t>Programme: BA International Hotel Management</w:t>
      </w:r>
    </w:p>
    <w:p w14:paraId="072F04C2" w14:textId="77777777" w:rsidR="00D9084C" w:rsidRPr="00D9084C" w:rsidRDefault="00D9084C" w:rsidP="00D9084C">
      <w:pPr>
        <w:spacing w:line="360" w:lineRule="auto"/>
        <w:jc w:val="center"/>
        <w:rPr>
          <w:rFonts w:asciiTheme="majorBidi" w:hAnsiTheme="majorBidi" w:cstheme="majorBidi"/>
          <w:sz w:val="28"/>
          <w:szCs w:val="28"/>
        </w:rPr>
      </w:pPr>
      <w:r w:rsidRPr="00D9084C">
        <w:rPr>
          <w:rFonts w:asciiTheme="majorBidi" w:hAnsiTheme="majorBidi" w:cstheme="majorBidi"/>
          <w:sz w:val="28"/>
          <w:szCs w:val="28"/>
        </w:rPr>
        <w:t>Module: Management &amp; Organisational Behaviour</w:t>
      </w:r>
    </w:p>
    <w:p w14:paraId="0115A75A" w14:textId="77777777" w:rsidR="00D9084C" w:rsidRPr="00D9084C" w:rsidRDefault="00D9084C" w:rsidP="00D9084C">
      <w:pPr>
        <w:spacing w:line="360" w:lineRule="auto"/>
        <w:jc w:val="center"/>
        <w:rPr>
          <w:rFonts w:asciiTheme="majorBidi" w:hAnsiTheme="majorBidi" w:cstheme="majorBidi"/>
          <w:sz w:val="28"/>
          <w:szCs w:val="28"/>
        </w:rPr>
      </w:pPr>
      <w:r w:rsidRPr="00D9084C">
        <w:rPr>
          <w:rFonts w:asciiTheme="majorBidi" w:hAnsiTheme="majorBidi" w:cstheme="majorBidi"/>
          <w:sz w:val="28"/>
          <w:szCs w:val="28"/>
        </w:rPr>
        <w:t>Module Code: BMIH5004</w:t>
      </w:r>
    </w:p>
    <w:p w14:paraId="47C82439" w14:textId="77777777" w:rsidR="00D9084C" w:rsidRPr="00D9084C" w:rsidRDefault="00D9084C" w:rsidP="00D9084C">
      <w:pPr>
        <w:spacing w:line="360" w:lineRule="auto"/>
        <w:jc w:val="center"/>
        <w:rPr>
          <w:rFonts w:asciiTheme="majorBidi" w:hAnsiTheme="majorBidi" w:cstheme="majorBidi"/>
          <w:sz w:val="28"/>
          <w:szCs w:val="28"/>
        </w:rPr>
      </w:pPr>
      <w:r w:rsidRPr="00D9084C">
        <w:rPr>
          <w:rFonts w:asciiTheme="majorBidi" w:hAnsiTheme="majorBidi" w:cstheme="majorBidi"/>
          <w:sz w:val="28"/>
          <w:szCs w:val="28"/>
        </w:rPr>
        <w:t>Lecturers: Antoinette Milne, Ben Chong, and Daniel Payne</w:t>
      </w:r>
    </w:p>
    <w:p w14:paraId="6422849C" w14:textId="7C9A64EA" w:rsidR="00D9084C" w:rsidRPr="00D9084C" w:rsidRDefault="00D9084C" w:rsidP="00D9084C">
      <w:pPr>
        <w:spacing w:line="360" w:lineRule="auto"/>
        <w:jc w:val="center"/>
        <w:rPr>
          <w:rFonts w:asciiTheme="majorBidi" w:hAnsiTheme="majorBidi" w:cstheme="majorBidi"/>
          <w:sz w:val="28"/>
          <w:szCs w:val="28"/>
        </w:rPr>
      </w:pPr>
    </w:p>
    <w:p w14:paraId="1B462FB6" w14:textId="77777777" w:rsidR="00D9084C" w:rsidRPr="00D9084C" w:rsidRDefault="00D9084C" w:rsidP="00D9084C">
      <w:pPr>
        <w:spacing w:line="360" w:lineRule="auto"/>
        <w:jc w:val="center"/>
        <w:rPr>
          <w:rFonts w:asciiTheme="majorBidi" w:hAnsiTheme="majorBidi" w:cstheme="majorBidi"/>
          <w:sz w:val="28"/>
          <w:szCs w:val="28"/>
        </w:rPr>
      </w:pPr>
      <w:r w:rsidRPr="00D9084C">
        <w:rPr>
          <w:rFonts w:asciiTheme="majorBidi" w:hAnsiTheme="majorBidi" w:cstheme="majorBidi"/>
          <w:sz w:val="28"/>
          <w:szCs w:val="28"/>
        </w:rPr>
        <w:t>Assignment Title: Leadership Styles in Hospitality:  Their Role in Team Effectiveness and Employee Morale, with a Focus on Laissez-faire Leadership Style</w:t>
      </w:r>
    </w:p>
    <w:p w14:paraId="6EA12731" w14:textId="4A1E6F1A" w:rsidR="00D9084C" w:rsidRPr="004D329D" w:rsidRDefault="00D9084C" w:rsidP="00D9084C">
      <w:pPr>
        <w:spacing w:line="360" w:lineRule="auto"/>
        <w:jc w:val="center"/>
        <w:rPr>
          <w:rFonts w:asciiTheme="majorBidi" w:hAnsiTheme="majorBidi" w:cstheme="majorBidi"/>
          <w:b/>
          <w:bCs/>
          <w:sz w:val="28"/>
          <w:szCs w:val="28"/>
        </w:rPr>
      </w:pPr>
    </w:p>
    <w:p w14:paraId="117471B1" w14:textId="77777777" w:rsidR="00BC7671" w:rsidRDefault="00BC7671" w:rsidP="00D9084C"/>
    <w:p w14:paraId="17D92B2A" w14:textId="77777777" w:rsidR="00D9084C" w:rsidRDefault="00D9084C" w:rsidP="00D9084C"/>
    <w:p w14:paraId="68580C32" w14:textId="77777777" w:rsidR="00D9084C" w:rsidRDefault="00D9084C" w:rsidP="00D9084C"/>
    <w:p w14:paraId="5CD115B5" w14:textId="77777777" w:rsidR="00D9084C" w:rsidRDefault="00D9084C" w:rsidP="00D9084C"/>
    <w:p w14:paraId="51B66EF5" w14:textId="77777777" w:rsidR="00D9084C" w:rsidRDefault="00D9084C" w:rsidP="00D9084C"/>
    <w:p w14:paraId="3FC4AC5E" w14:textId="77777777" w:rsidR="00D9084C" w:rsidRDefault="00D9084C" w:rsidP="00D9084C"/>
    <w:p w14:paraId="0ABD2785" w14:textId="77777777" w:rsidR="00D9084C" w:rsidRDefault="00D9084C" w:rsidP="00D9084C"/>
    <w:p w14:paraId="79B36B01" w14:textId="77777777" w:rsidR="00D9084C" w:rsidRDefault="00D9084C" w:rsidP="00D9084C"/>
    <w:p w14:paraId="391B3810" w14:textId="77777777" w:rsidR="00D9084C" w:rsidRDefault="00D9084C" w:rsidP="00D9084C"/>
    <w:p w14:paraId="6B7B5F6C" w14:textId="77777777" w:rsidR="00D9084C" w:rsidRDefault="00D9084C" w:rsidP="00D9084C"/>
    <w:p w14:paraId="2081E92A" w14:textId="77777777" w:rsidR="00D9084C" w:rsidRDefault="00D9084C" w:rsidP="00D9084C"/>
    <w:p w14:paraId="0CB087F7" w14:textId="77777777" w:rsidR="00D9084C" w:rsidRDefault="00D9084C" w:rsidP="00D9084C"/>
    <w:p w14:paraId="640E54D5" w14:textId="77777777" w:rsidR="00D9084C" w:rsidRDefault="00D9084C" w:rsidP="00D9084C"/>
    <w:p w14:paraId="2E64AF46" w14:textId="77777777" w:rsidR="00D9084C" w:rsidRDefault="00D9084C" w:rsidP="00D9084C"/>
    <w:p w14:paraId="59CB4EDD" w14:textId="77777777" w:rsidR="00D0531D" w:rsidRPr="00D0531D" w:rsidRDefault="00D0531D" w:rsidP="00D0531D">
      <w:pPr>
        <w:spacing w:after="160"/>
        <w:jc w:val="both"/>
        <w:rPr>
          <w:rFonts w:ascii="Arial" w:hAnsi="Arial" w:cs="Arial"/>
        </w:rPr>
      </w:pPr>
      <w:r w:rsidRPr="00D0531D">
        <w:rPr>
          <w:rFonts w:ascii="Arial" w:hAnsi="Arial" w:cs="Arial"/>
        </w:rPr>
        <w:lastRenderedPageBreak/>
        <w:t>I confirm that I have not used any AI tools in the research and creation of this</w:t>
      </w:r>
    </w:p>
    <w:p w14:paraId="679D4E1F" w14:textId="77777777" w:rsidR="00D0531D" w:rsidRPr="00D0531D" w:rsidRDefault="00D0531D" w:rsidP="00D0531D">
      <w:pPr>
        <w:spacing w:after="160"/>
        <w:jc w:val="both"/>
        <w:rPr>
          <w:rFonts w:ascii="Arial" w:hAnsi="Arial" w:cs="Arial"/>
        </w:rPr>
      </w:pPr>
      <w:r w:rsidRPr="00D0531D">
        <w:rPr>
          <w:rFonts w:ascii="Arial" w:hAnsi="Arial" w:cs="Arial"/>
        </w:rPr>
        <w:t>assignment. I confirm that I have not presented any AI generated materials as my own</w:t>
      </w:r>
    </w:p>
    <w:p w14:paraId="18CAF34D" w14:textId="77777777" w:rsidR="00D0531D" w:rsidRPr="00D0531D" w:rsidRDefault="00D0531D" w:rsidP="00D0531D">
      <w:pPr>
        <w:spacing w:after="160"/>
        <w:jc w:val="both"/>
        <w:rPr>
          <w:rFonts w:ascii="Arial" w:hAnsi="Arial" w:cs="Arial"/>
        </w:rPr>
      </w:pPr>
      <w:r w:rsidRPr="00D0531D">
        <w:rPr>
          <w:rFonts w:ascii="Arial" w:hAnsi="Arial" w:cs="Arial"/>
        </w:rPr>
        <w:t>work. I confirm I have copies of my drafts, notes, and other resources I used, which I</w:t>
      </w:r>
    </w:p>
    <w:p w14:paraId="430FDBF9" w14:textId="3CE48400" w:rsidR="00D0531D" w:rsidRDefault="00D0531D" w:rsidP="00D0531D">
      <w:pPr>
        <w:spacing w:after="160"/>
        <w:jc w:val="both"/>
        <w:rPr>
          <w:rFonts w:ascii="Arial" w:hAnsi="Arial" w:cs="Arial"/>
        </w:rPr>
      </w:pPr>
      <w:r w:rsidRPr="00D0531D">
        <w:rPr>
          <w:rFonts w:ascii="Arial" w:hAnsi="Arial" w:cs="Arial"/>
        </w:rPr>
        <w:t>may be asked to provide in evidence.</w:t>
      </w:r>
    </w:p>
    <w:p w14:paraId="2D5C650E" w14:textId="77777777" w:rsidR="00D0531D" w:rsidRDefault="00D0531D" w:rsidP="00D36C8B">
      <w:pPr>
        <w:spacing w:after="160" w:line="360" w:lineRule="auto"/>
        <w:jc w:val="both"/>
        <w:rPr>
          <w:rFonts w:ascii="Arial" w:hAnsi="Arial" w:cs="Arial"/>
        </w:rPr>
      </w:pPr>
    </w:p>
    <w:p w14:paraId="5231601C" w14:textId="77777777" w:rsidR="00D0531D" w:rsidRDefault="00D0531D" w:rsidP="00D36C8B">
      <w:pPr>
        <w:spacing w:after="160" w:line="360" w:lineRule="auto"/>
        <w:jc w:val="both"/>
        <w:rPr>
          <w:rFonts w:ascii="Arial" w:hAnsi="Arial" w:cs="Arial"/>
        </w:rPr>
      </w:pPr>
    </w:p>
    <w:p w14:paraId="185136BC" w14:textId="77777777" w:rsidR="00D0531D" w:rsidRDefault="00D0531D" w:rsidP="00D36C8B">
      <w:pPr>
        <w:spacing w:after="160" w:line="360" w:lineRule="auto"/>
        <w:jc w:val="both"/>
        <w:rPr>
          <w:rFonts w:ascii="Arial" w:hAnsi="Arial" w:cs="Arial"/>
        </w:rPr>
      </w:pPr>
    </w:p>
    <w:p w14:paraId="6F3D6E91" w14:textId="4B41045D" w:rsidR="00D9084C" w:rsidRPr="00D36C8B" w:rsidRDefault="00D9084C" w:rsidP="00D36C8B">
      <w:pPr>
        <w:spacing w:after="160" w:line="360" w:lineRule="auto"/>
        <w:jc w:val="both"/>
        <w:rPr>
          <w:rFonts w:ascii="Arial" w:hAnsi="Arial" w:cs="Arial"/>
        </w:rPr>
      </w:pPr>
      <w:r w:rsidRPr="00D36C8B">
        <w:rPr>
          <w:rFonts w:ascii="Arial" w:hAnsi="Arial" w:cs="Arial"/>
        </w:rPr>
        <w:t xml:space="preserve">Leadership styles create essential conditions for team success while sustaining employee well-being because both aspects directly regulate customer interaction in hospitality operations. The hospitality industry operates at rapid speed with steep customer focus requirements while needing staff to perform teamwork under intense pressure (Armstrong, 2012). Leadership serves as a decisive element in ensuring operational performance and building a constructive work atmosphere which builds employee fulfilment (Adair, 2009). Among different leadership approaches, laissez-faire leadership distinguishes itself through employee-given autonomy with minimal supervisor direction. The leadership approach of laissez-faire stands in marked distinction from autocratic and democratic methods, and this distinction frequently creates debate regarding leadership appropriateness within diverse organisational environments. This essay explains the function of leadership in hospitality while focusing specifically on the laissez-faire leadership approach (Zheng &amp; Li, 2024). The essay investigates how laissez-faire leadership methods impact both organisational productivity and staff work ethic across hotels. An introduction to key leadership theories and leadership styles as part of the conceptual framework is discussed. The analysis assesses both positive and negative features of laissez-faire leadership through real-world case studies. A critical analysis of this leadership approach will demonstrate its organisational implications while examining employee engagement with team cohesion in the hospitality sector.   </w:t>
      </w:r>
    </w:p>
    <w:p w14:paraId="22C7AF62" w14:textId="77777777" w:rsidR="00D9084C" w:rsidRPr="00D36C8B" w:rsidRDefault="00D9084C" w:rsidP="00D36C8B">
      <w:pPr>
        <w:spacing w:after="160" w:line="360" w:lineRule="auto"/>
        <w:jc w:val="both"/>
        <w:rPr>
          <w:rFonts w:ascii="Arial" w:hAnsi="Arial" w:cs="Arial"/>
        </w:rPr>
      </w:pPr>
      <w:r w:rsidRPr="00D36C8B">
        <w:rPr>
          <w:rFonts w:ascii="Arial" w:hAnsi="Arial" w:cs="Arial"/>
        </w:rPr>
        <w:t xml:space="preserve">According to trait theory, effective leaders maintain specific innate personality characteristics consisting of confidence alongside decision-making abilities and emotional perceptiveness. These traits are fundamental in hospitality leadership due to the constant demands for the successful integration between satisfied employees and satisfied customers (Colbert et al., 2012). One good example is Ellsworth Statler, </w:t>
      </w:r>
      <w:r w:rsidRPr="00D36C8B">
        <w:rPr>
          <w:rFonts w:ascii="Arial" w:hAnsi="Arial" w:cs="Arial"/>
        </w:rPr>
        <w:lastRenderedPageBreak/>
        <w:t xml:space="preserve">a pioneer of Modern Hotel Management. Through his innovative mindset and persistent determination combined with his overwhelming commitment to perfection, Ellsworth Statler stands as an example of how trait theory functions in leadership. Statler established progressive hospitality standards which aimed to improve operation quality, optimise efficiency, and enhance guest satisfaction. Through his strong mindset and innovative strategies, the hotel industry changed to offer upper-class comforts that reached the travelling middle class (ISHC, no date). Moving on from trait theory involves questions about the value of unlearned personality traits when no consideration exists for acquired competencies or flexible negotiation of specific situations. Within hospitality settings, leadership success depends heavily on individual strengths in both resilience and adaptability abilities compared to counterparts working under intense pressure (Mullins &amp; Dosser, 2013). </w:t>
      </w:r>
    </w:p>
    <w:p w14:paraId="619FFC12" w14:textId="77777777" w:rsidR="00D9084C" w:rsidRPr="00D36C8B" w:rsidRDefault="00D9084C" w:rsidP="00D36C8B">
      <w:pPr>
        <w:spacing w:after="160" w:line="360" w:lineRule="auto"/>
        <w:jc w:val="both"/>
        <w:rPr>
          <w:rFonts w:ascii="Arial" w:hAnsi="Arial" w:cs="Arial"/>
        </w:rPr>
      </w:pPr>
      <w:r w:rsidRPr="00D36C8B">
        <w:rPr>
          <w:rFonts w:ascii="Arial" w:hAnsi="Arial" w:cs="Arial"/>
        </w:rPr>
        <w:t>According to contingency theory, leadership effectiveness varies based on specific situational elements, which include environmental conditions and team dynamics along with operational challenges (</w:t>
      </w:r>
      <w:proofErr w:type="spellStart"/>
      <w:r w:rsidRPr="00D36C8B">
        <w:rPr>
          <w:rFonts w:ascii="Arial" w:hAnsi="Arial" w:cs="Arial"/>
        </w:rPr>
        <w:t>Suharyanto</w:t>
      </w:r>
      <w:proofErr w:type="spellEnd"/>
      <w:r w:rsidRPr="00D36C8B">
        <w:rPr>
          <w:rFonts w:ascii="Arial" w:hAnsi="Arial" w:cs="Arial"/>
        </w:rPr>
        <w:t xml:space="preserve"> &amp; Lestari, 2020). The highly dynamic conditions within the hospitality industry require successful leaders to show essential adaptability. Leaders need to implement different leadership styles that match the expectations of guests together with their team members' operational requirements (Mullins, 2019). In situations of peak activity or critical events, leaders often need to adopt a directive leadership style so that team members finish their tasks expediently. When activity levels are low, leaders should use employee participation as an essential method to explore innovative ideas and increase staff teamwork. Leaders gain the ability to care for staff morale together with the fulfilment of organisational objectives (Mullins, 2023). Hotelier César Ritz demonstrated contingency theory by modifying his leadership methods to suit the needs of his hotel guests along with his employees under various circumstances. Ritz recognised that versatility and leadership adaptation drove the creation of elite guest experiences. Ritz implemented an organisational design which allowed its employees to personalise their service delivery with exceptional designs specifically for exclusive guests (McGlone, 2025). </w:t>
      </w:r>
    </w:p>
    <w:p w14:paraId="51962497" w14:textId="77777777" w:rsidR="00D9084C" w:rsidRPr="00D36C8B" w:rsidRDefault="00D9084C" w:rsidP="00D36C8B">
      <w:pPr>
        <w:spacing w:after="160" w:line="360" w:lineRule="auto"/>
        <w:jc w:val="both"/>
        <w:rPr>
          <w:rFonts w:ascii="Arial" w:hAnsi="Arial" w:cs="Arial"/>
        </w:rPr>
      </w:pPr>
      <w:r w:rsidRPr="00D36C8B">
        <w:rPr>
          <w:rFonts w:ascii="Arial" w:hAnsi="Arial" w:cs="Arial"/>
        </w:rPr>
        <w:t xml:space="preserve">Leaders who take an autocratic style make independent decisions and then require absolute compliance from their teams yet avoid asking their workers for their input or working jointly (Boddy, 2017). Critics such as </w:t>
      </w:r>
      <w:proofErr w:type="spellStart"/>
      <w:r w:rsidRPr="00D36C8B">
        <w:rPr>
          <w:rFonts w:ascii="Arial" w:hAnsi="Arial" w:cs="Arial"/>
        </w:rPr>
        <w:t>Chukwusa</w:t>
      </w:r>
      <w:proofErr w:type="spellEnd"/>
      <w:r w:rsidRPr="00D36C8B">
        <w:rPr>
          <w:rFonts w:ascii="Arial" w:hAnsi="Arial" w:cs="Arial"/>
        </w:rPr>
        <w:t xml:space="preserve"> (2018) question the effectiveness of the autocratic leadership style because it frequently leads to employee </w:t>
      </w:r>
      <w:r w:rsidRPr="00D36C8B">
        <w:rPr>
          <w:rFonts w:ascii="Arial" w:hAnsi="Arial" w:cs="Arial"/>
        </w:rPr>
        <w:lastRenderedPageBreak/>
        <w:t xml:space="preserve">de-motivation, yet in critical situations where prompt action is required, this style delivers results. The hospitality industry gains effective control during emergencies through autocratic leadership due to system outages and safety evacuations. During crises, autocratic leaders reduce uncertainty through clear instruction delivery, which helps execute solutions faster (Armstrong, 2021). One example of this leadership style is Conrad Hilton, founder of Hilton Hotels. During his initial hotel empire expansion phase, Conrad Hilton chose autocratic leadership as his primary style. He maintained decentralised oversight with enforced operational guidelines that kept consistent practices across all his properties. Hilton established definitive property management protocols and guest service standards together with cleanliness standards, which his teams must strictly follow. During expansion times, this command-based leadership model delivered consistent brand standards. Hilton's autocratic approach to management received support from a clear direction, which made employees develop strong loyalty toward their work (Bailey et al., 2014).  </w:t>
      </w:r>
      <w:r w:rsidRPr="00D36C8B">
        <w:rPr>
          <w:rFonts w:ascii="Arial" w:hAnsi="Arial" w:cs="Arial"/>
        </w:rPr>
        <w:tab/>
      </w:r>
    </w:p>
    <w:p w14:paraId="08069DD5" w14:textId="77777777" w:rsidR="00D9084C" w:rsidRPr="00D36C8B" w:rsidRDefault="00D9084C" w:rsidP="00D36C8B">
      <w:pPr>
        <w:spacing w:after="160" w:line="360" w:lineRule="auto"/>
        <w:jc w:val="both"/>
        <w:rPr>
          <w:rFonts w:ascii="Arial" w:hAnsi="Arial" w:cs="Arial"/>
        </w:rPr>
      </w:pPr>
      <w:r w:rsidRPr="00D36C8B">
        <w:rPr>
          <w:rFonts w:ascii="Arial" w:hAnsi="Arial" w:cs="Arial"/>
        </w:rPr>
        <w:t>Democratic leaders enable their teams to participate in decision processes because they recognise employee insights and work to create collaborative relationships. The hospitality industry achieves peak results by involving employees in workplace decisions because their insights help enhance guest satisfaction levels (</w:t>
      </w:r>
      <w:proofErr w:type="spellStart"/>
      <w:r w:rsidRPr="00D36C8B">
        <w:rPr>
          <w:rFonts w:ascii="Arial" w:hAnsi="Arial" w:cs="Arial"/>
        </w:rPr>
        <w:t>Bloisi</w:t>
      </w:r>
      <w:proofErr w:type="spellEnd"/>
      <w:r w:rsidRPr="00D36C8B">
        <w:rPr>
          <w:rFonts w:ascii="Arial" w:hAnsi="Arial" w:cs="Arial"/>
        </w:rPr>
        <w:t xml:space="preserve"> et al., 2007). While democratic leadership works well in many situations, it might prove insufficient in urgent critical scenarios (Buchanan and Huczynski, 2007). Virgin Hotels have been shaped by the democratic leadership principles Richard Branson brought from his travel empire. Branson prioritises employee input in important decisions while building strong team dynamics across his organisation. Through employee feedback surveys, Virgin Hotels developed multiple operational policies, including workflow flexibility alongside wellness initiatives. His friendly nature, along with his adaptability to team member suggestions, proves his style of democratic leadership. The combination of these methods delivered improved employee satisfaction while developing original solutions for guest needs (Admin, 2024). </w:t>
      </w:r>
    </w:p>
    <w:p w14:paraId="00E1BA37" w14:textId="77777777" w:rsidR="00D9084C" w:rsidRPr="00D36C8B" w:rsidRDefault="00D9084C" w:rsidP="00D36C8B">
      <w:pPr>
        <w:spacing w:after="160" w:line="360" w:lineRule="auto"/>
        <w:jc w:val="both"/>
        <w:rPr>
          <w:rFonts w:ascii="Arial" w:hAnsi="Arial" w:cs="Arial"/>
        </w:rPr>
      </w:pPr>
      <w:r w:rsidRPr="00D36C8B">
        <w:rPr>
          <w:rFonts w:ascii="Arial" w:hAnsi="Arial" w:cs="Arial"/>
        </w:rPr>
        <w:t xml:space="preserve">Under laissez-faire leadership, a leader values self-direction and provides few restrictions on decision-making authority to team members. Through this style, leadership provides autonomy alongside creativity, which enables team members to become responsible for their tasks. Employing laissez-faire leadership leads to employee empowerment being one of its primary benefits. Leaders empower their </w:t>
      </w:r>
      <w:r w:rsidRPr="00D36C8B">
        <w:rPr>
          <w:rFonts w:ascii="Arial" w:hAnsi="Arial" w:cs="Arial"/>
        </w:rPr>
        <w:lastRenderedPageBreak/>
        <w:t>teams through delegated decision authority, which allows members to organise their tasks independently. When given empowerment through a laissez-faire leadership style, employees experience improved productivity because they feel trusted to implement their skills and problem-solving abilities (Ali &amp; Ullah, 2023). Through laissez-faire leadership, hotel employees in the hospitality industry obtain direct authority to create exclusive experiences by designing unique guest plans and tailoring guest facilities. Because of self-management capabilities, employees demonstrate fast reactions to both guest needs and market developments, which produces flexible and customised service responses (Huczynski &amp; Buchanan, 2019). Under laissez-faire leadership, employees gain important skills through responsibilities granted in the workplace. When organisations give employees more control over decision-making, they need to handle intricate problems and find solutions while exercising sound thought processes. When employees receive autonomy within the hospitality industry, they begin initiating solutions by addressing guest complaints and operational matters (Robbins and Judge, 2017). The receptionist at a hotel can solve guest complaints directly without managerial approval, which allows prompt, professional resolution. Through their leadership approach, they enable workers to keep developing regularly, leading to an organisation full of adaptable employees. Organisations experience enhanced efficiency in addition to superior service quality from the continuous practice of this approach (Rollinson et al., 2008).</w:t>
      </w:r>
    </w:p>
    <w:p w14:paraId="6EB18E8B" w14:textId="7897EBC8" w:rsidR="00D9084C" w:rsidRPr="00D36C8B" w:rsidRDefault="00D9084C" w:rsidP="00D36C8B">
      <w:pPr>
        <w:spacing w:after="160" w:line="360" w:lineRule="auto"/>
        <w:jc w:val="both"/>
        <w:rPr>
          <w:rFonts w:ascii="Arial" w:hAnsi="Arial" w:cs="Arial"/>
        </w:rPr>
      </w:pPr>
      <w:r w:rsidRPr="00D36C8B">
        <w:rPr>
          <w:rFonts w:ascii="Arial" w:hAnsi="Arial" w:cs="Arial"/>
        </w:rPr>
        <w:t xml:space="preserve">However, this style has several disadvantages as well. A major shortcoming emerges from the deficiency of leadership direction found in laissez-faire leadership. When employees operate without clear direction and structured supervision, they often face difficulties understanding complex problems and maintain high degrees of uncertainty. Observable operational problems often arise within hospitality services because direction from leaders is absent. During hotel peak check-ins, staff members' deficient leadership leaves them unable to decide between guest requirements or resolve unexpected situations (Robbins and Judge, 2017). When leadership structure remains obscure, it produces operational failures and delayed services that result in negative guest experiences, leading to damaged prestige for establishments. Laissez-faire leadership has limited results with specific workers who either lack inner motivation or self-control abilities. High-performing workers succeed best with reduced supervision, yet employees who need encouragement and direction frequently experience reduced </w:t>
      </w:r>
      <w:r w:rsidRPr="00D36C8B">
        <w:rPr>
          <w:rFonts w:ascii="Arial" w:hAnsi="Arial" w:cs="Arial"/>
        </w:rPr>
        <w:lastRenderedPageBreak/>
        <w:t>performance (Zhang et al., 2023). The work environment in hotels where strong inter-team communication and cooperation remain essential faces challenges because of this leadership style. When employees lack motivation, they fail to accomplish their responsibilities properly, because of which service delivery may suffer. An unsupervised hotel employee often provides delayed service, lowering guest satisfaction rates. The resulting performance variations between team members create problems that harm hotel success metrics (</w:t>
      </w:r>
      <w:proofErr w:type="spellStart"/>
      <w:r w:rsidRPr="00D36C8B">
        <w:rPr>
          <w:rFonts w:ascii="Arial" w:hAnsi="Arial" w:cs="Arial"/>
        </w:rPr>
        <w:t>Ypapanti</w:t>
      </w:r>
      <w:proofErr w:type="spellEnd"/>
      <w:r w:rsidRPr="00D36C8B">
        <w:rPr>
          <w:rFonts w:ascii="Arial" w:hAnsi="Arial" w:cs="Arial"/>
        </w:rPr>
        <w:t xml:space="preserve"> &amp; </w:t>
      </w:r>
      <w:proofErr w:type="spellStart"/>
      <w:r w:rsidRPr="00D36C8B">
        <w:rPr>
          <w:rFonts w:ascii="Arial" w:hAnsi="Arial" w:cs="Arial"/>
        </w:rPr>
        <w:t>Constantoglou</w:t>
      </w:r>
      <w:proofErr w:type="spellEnd"/>
      <w:r w:rsidRPr="00D36C8B">
        <w:rPr>
          <w:rFonts w:ascii="Arial" w:hAnsi="Arial" w:cs="Arial"/>
        </w:rPr>
        <w:t xml:space="preserve">, 2021). Laissez-faire leadership faces substantial challenges regarding holding employees accountable. Linked to poor oversight structures, employee actions often become challenging to track down for accountability purposes. Insufficient oversight in working environments produces mismanaged tasks along with critical duty failures, especially within active facilities such as hotels. When staff receive no consistent monitoring or feedback, their work quality </w:t>
      </w:r>
      <w:r w:rsidR="00D36C8B" w:rsidRPr="00D36C8B">
        <w:rPr>
          <w:rFonts w:ascii="Arial" w:hAnsi="Arial" w:cs="Arial"/>
        </w:rPr>
        <w:t>declines,</w:t>
      </w:r>
      <w:r w:rsidRPr="00D36C8B">
        <w:rPr>
          <w:rFonts w:ascii="Arial" w:hAnsi="Arial" w:cs="Arial"/>
        </w:rPr>
        <w:t xml:space="preserve"> and essential tasks frequently escape their attention. Such management practices lead hotel operations to struggle with maintaining property conditions, inaccurate customer charges, and unfulfilled client engagement prospects. Uncentered accountability leads to long-term negative effects, diminishing a company's branding outcomes and financial results (Iqbal et al., 2021; Huczynski &amp; Buchanan, 2019).</w:t>
      </w:r>
    </w:p>
    <w:p w14:paraId="2CB65E0A" w14:textId="77777777" w:rsidR="00D9084C" w:rsidRPr="00D36C8B" w:rsidRDefault="00D9084C" w:rsidP="00D36C8B">
      <w:pPr>
        <w:spacing w:after="160" w:line="360" w:lineRule="auto"/>
        <w:jc w:val="both"/>
        <w:rPr>
          <w:rFonts w:ascii="Arial" w:hAnsi="Arial" w:cs="Arial"/>
        </w:rPr>
      </w:pPr>
      <w:r w:rsidRPr="00D36C8B">
        <w:rPr>
          <w:rFonts w:ascii="Arial" w:hAnsi="Arial" w:cs="Arial"/>
        </w:rPr>
        <w:t>In the hospitality industry, multiple roles exist that demand different leadership techniques. The hotel management sector shows favourable results when using laissez-faire leadership, which provides extensive employee freedom. Laissez-faire leadership approaches bring advantages to departments like marketing and guest experience design, which promote innovation and enhanced personalised service (Al-</w:t>
      </w:r>
      <w:proofErr w:type="spellStart"/>
      <w:r w:rsidRPr="00D36C8B">
        <w:rPr>
          <w:rFonts w:ascii="Arial" w:hAnsi="Arial" w:cs="Arial"/>
        </w:rPr>
        <w:t>Ababneh</w:t>
      </w:r>
      <w:proofErr w:type="spellEnd"/>
      <w:r w:rsidRPr="00D36C8B">
        <w:rPr>
          <w:rFonts w:ascii="Arial" w:hAnsi="Arial" w:cs="Arial"/>
        </w:rPr>
        <w:t xml:space="preserve">, 2013). Marriott International introduced its "Be" brand as a people initiative to generate growth and empowerment across its worldwide workforce. Marriott demonstrates its dedication to employee empowerment through this initiative, which gives employees project ownership to drive both organisational growth and success (Marriott, 2023). Another example is Hyatt Hotels, through its talent strategy, Hyatt Hotels establishes a community environment that supports employees by implementing engagement programs as well as professional improvement programs. Through its focus on diversity and inclusion, Hyatt enables its staff members to drive results that benefit the company's performance (Editorial Team, 2024). </w:t>
      </w:r>
    </w:p>
    <w:p w14:paraId="6B426818" w14:textId="77777777" w:rsidR="00D9084C" w:rsidRPr="00D36C8B" w:rsidRDefault="00D9084C" w:rsidP="00D36C8B">
      <w:pPr>
        <w:spacing w:after="160" w:line="360" w:lineRule="auto"/>
        <w:jc w:val="both"/>
        <w:rPr>
          <w:rFonts w:ascii="Arial" w:hAnsi="Arial" w:cs="Arial"/>
        </w:rPr>
      </w:pPr>
      <w:r w:rsidRPr="00D36C8B">
        <w:rPr>
          <w:rFonts w:ascii="Arial" w:hAnsi="Arial" w:cs="Arial"/>
        </w:rPr>
        <w:lastRenderedPageBreak/>
        <w:t>Effective use of laissez-faire leadership techniques delivers numerous benefits for team dynamics through innovative outcomes and trust-based relationships and competencies enhancement. The hospitality industry achieves enhanced customised services through independent event planner management of weddings, conferences, and other large events. The opportunity for team members to manage full event responsibilities, starting with vendor selection that extends to décor design, enables them to develop personal event solutions, leading to high levels of client satisfaction and positive feedback. When organisations trust their employees completely, it builds employee morale because staff members feel both valued and capable of making meaningful decisions (</w:t>
      </w:r>
      <w:proofErr w:type="spellStart"/>
      <w:r w:rsidRPr="00D36C8B">
        <w:rPr>
          <w:rFonts w:ascii="Arial" w:hAnsi="Arial" w:cs="Arial"/>
        </w:rPr>
        <w:t>Desgourdes</w:t>
      </w:r>
      <w:proofErr w:type="spellEnd"/>
      <w:r w:rsidRPr="00D36C8B">
        <w:rPr>
          <w:rFonts w:ascii="Arial" w:hAnsi="Arial" w:cs="Arial"/>
        </w:rPr>
        <w:t xml:space="preserve"> et al., 2023). When executed without proper management, laissez-faire leadership becomes detrimental to team performance. When employees handle staff shortages or emergencies, the absence of immediate leadership in high-stress environments causes problems to intensify. Workers feel uncertain about their next steps, which causes both delays and mistakes. Hotel guest complaints like double-booked rooms become poorly managed when front desk staff lack proper leadership directions, making the situation slow to resolve, causing guest frustrations and the potential loss of reputation (Kamal et al., 2024). </w:t>
      </w:r>
    </w:p>
    <w:p w14:paraId="2E54FFB2" w14:textId="1F80C03D" w:rsidR="00D36C8B" w:rsidRPr="00D36C8B" w:rsidRDefault="00D9084C" w:rsidP="00D36C8B">
      <w:pPr>
        <w:spacing w:after="160" w:line="360" w:lineRule="auto"/>
        <w:jc w:val="both"/>
        <w:rPr>
          <w:rFonts w:ascii="Arial" w:hAnsi="Arial" w:cs="Arial"/>
        </w:rPr>
      </w:pPr>
      <w:r w:rsidRPr="00D36C8B">
        <w:rPr>
          <w:rFonts w:ascii="Arial" w:hAnsi="Arial" w:cs="Arial"/>
        </w:rPr>
        <w:t xml:space="preserve">In conclusion, in settings where creativity and employee freedom are essential, the hospitality industry benefits greatly from laissez-faire leadership styles. The style allows workers to achieve both innovation and skill development alongside improved employee morale through independent task management and decision-making control. Through laissez-faire leadership, marketing departments, alongside event planning units and guest experience design teams, create specialist services which lead to superior guest satisfaction. The success of this approach comes from the right circumstances together with the proper combination of staff members involved. Opportunities to solve organisational issues get blocked when leaders fail to establish clear guidance because these absences create operational problems along with inconsistent work techniques that harm customer satisfaction and destroy the business's public image. Direction that remains indecisive during adverse situations worsens organisational issues, intensifies employee stress, and declines staff morale. Laissez-faire leadership remains efficient, yet operators need to implement appropriate oversight combined with adaptability to achieve maximum impact. Staff members need both decision-making freedom alongside regular feedback and clear </w:t>
      </w:r>
      <w:r w:rsidRPr="00D36C8B">
        <w:rPr>
          <w:rFonts w:ascii="Arial" w:hAnsi="Arial" w:cs="Arial"/>
        </w:rPr>
        <w:lastRenderedPageBreak/>
        <w:t xml:space="preserve">targets, so they achieve both organisational objectives and maintain high-quality service delivery. Establishing the right equilibrium between laissez-faire leadership offers hospitality organisations superior advantages together with sufficient protection against its negative implications. </w:t>
      </w:r>
    </w:p>
    <w:p w14:paraId="38760A80" w14:textId="77777777" w:rsidR="00D36C8B" w:rsidRDefault="00D36C8B" w:rsidP="00D9084C"/>
    <w:p w14:paraId="27BA54BE" w14:textId="77777777" w:rsidR="00D36C8B" w:rsidRDefault="00D36C8B" w:rsidP="00D9084C"/>
    <w:p w14:paraId="081734B0" w14:textId="77777777" w:rsidR="00D36C8B" w:rsidRDefault="00D36C8B" w:rsidP="00D9084C"/>
    <w:p w14:paraId="0A49CB60" w14:textId="77777777" w:rsidR="00D36C8B" w:rsidRDefault="00D36C8B" w:rsidP="00D9084C"/>
    <w:p w14:paraId="29D85851" w14:textId="77777777" w:rsidR="00D36C8B" w:rsidRDefault="00D36C8B" w:rsidP="00D9084C"/>
    <w:p w14:paraId="659E1778" w14:textId="77777777" w:rsidR="00D36C8B" w:rsidRPr="008D562F" w:rsidRDefault="00D36C8B" w:rsidP="00D36C8B">
      <w:pPr>
        <w:pageBreakBefore/>
        <w:spacing w:line="480" w:lineRule="auto"/>
        <w:ind w:left="3600" w:firstLine="720"/>
        <w:outlineLvl w:val="0"/>
        <w:rPr>
          <w:rFonts w:ascii="Times New Roman" w:eastAsia="Times New Roman" w:hAnsi="Times New Roman" w:cs="Times New Roman"/>
          <w:b/>
          <w:bCs/>
          <w:kern w:val="36"/>
          <w:lang w:eastAsia="en-GB"/>
          <w14:ligatures w14:val="none"/>
        </w:rPr>
      </w:pPr>
      <w:r w:rsidRPr="008D562F">
        <w:rPr>
          <w:rFonts w:ascii="Times New Roman" w:eastAsia="Times New Roman" w:hAnsi="Times New Roman" w:cs="Times New Roman"/>
          <w:b/>
          <w:bCs/>
          <w:kern w:val="36"/>
          <w:lang w:eastAsia="en-GB"/>
          <w14:ligatures w14:val="none"/>
        </w:rPr>
        <w:lastRenderedPageBreak/>
        <w:t>References</w:t>
      </w:r>
    </w:p>
    <w:p w14:paraId="7CF756A5"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Admin. (2024). </w:t>
      </w:r>
      <w:r w:rsidRPr="008D562F">
        <w:rPr>
          <w:rFonts w:ascii="Times New Roman" w:eastAsia="Times New Roman" w:hAnsi="Times New Roman" w:cs="Times New Roman"/>
          <w:i/>
          <w:iCs/>
          <w:kern w:val="0"/>
          <w:lang w:eastAsia="en-GB"/>
          <w14:ligatures w14:val="none"/>
        </w:rPr>
        <w:t>Richard Branson leadership style unveiled</w:t>
      </w:r>
      <w:r w:rsidRPr="008D562F">
        <w:rPr>
          <w:rFonts w:ascii="Times New Roman" w:eastAsia="Times New Roman" w:hAnsi="Times New Roman" w:cs="Times New Roman"/>
          <w:kern w:val="0"/>
          <w:lang w:eastAsia="en-GB"/>
          <w14:ligatures w14:val="none"/>
        </w:rPr>
        <w:t xml:space="preserve">. Leadership and Management Training Courses UK | MTD Training. </w:t>
      </w:r>
      <w:r>
        <w:rPr>
          <w:rFonts w:ascii="Times New Roman" w:eastAsia="Times New Roman" w:hAnsi="Times New Roman" w:cs="Times New Roman"/>
          <w:kern w:val="0"/>
          <w:lang w:val="en-US" w:eastAsia="en-GB"/>
          <w14:ligatures w14:val="none"/>
        </w:rPr>
        <w:t xml:space="preserve">Available at: </w:t>
      </w:r>
      <w:r w:rsidRPr="008D562F">
        <w:rPr>
          <w:rFonts w:ascii="Times New Roman" w:eastAsia="Times New Roman" w:hAnsi="Times New Roman" w:cs="Times New Roman"/>
          <w:kern w:val="0"/>
          <w:lang w:eastAsia="en-GB"/>
          <w14:ligatures w14:val="none"/>
        </w:rPr>
        <w:t>https://www.mtdtraining.com/blog/richard-branson-leadership-style.htm</w:t>
      </w:r>
    </w:p>
    <w:p w14:paraId="37C3E20A"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Al-</w:t>
      </w:r>
      <w:proofErr w:type="spellStart"/>
      <w:r w:rsidRPr="008D562F">
        <w:rPr>
          <w:rFonts w:ascii="Times New Roman" w:eastAsia="Times New Roman" w:hAnsi="Times New Roman" w:cs="Times New Roman"/>
          <w:kern w:val="0"/>
          <w:lang w:eastAsia="en-GB"/>
          <w14:ligatures w14:val="none"/>
        </w:rPr>
        <w:t>Ababneh</w:t>
      </w:r>
      <w:proofErr w:type="spellEnd"/>
      <w:r w:rsidRPr="008D562F">
        <w:rPr>
          <w:rFonts w:ascii="Times New Roman" w:eastAsia="Times New Roman" w:hAnsi="Times New Roman" w:cs="Times New Roman"/>
          <w:kern w:val="0"/>
          <w:lang w:eastAsia="en-GB"/>
          <w14:ligatures w14:val="none"/>
        </w:rPr>
        <w:t xml:space="preserve">, M. M. (2013). Leadership Style of Managers in Five-Star Hotels and its Relationship with Employee’s Job Satisfaction. </w:t>
      </w:r>
      <w:r w:rsidRPr="008D562F">
        <w:rPr>
          <w:rFonts w:ascii="Times New Roman" w:eastAsia="Times New Roman" w:hAnsi="Times New Roman" w:cs="Times New Roman"/>
          <w:i/>
          <w:iCs/>
          <w:kern w:val="0"/>
          <w:lang w:eastAsia="en-GB"/>
          <w14:ligatures w14:val="none"/>
        </w:rPr>
        <w:t>SSRN Electronic Journal</w:t>
      </w:r>
      <w:r w:rsidRPr="008D562F">
        <w:rPr>
          <w:rFonts w:ascii="Times New Roman" w:eastAsia="Times New Roman" w:hAnsi="Times New Roman" w:cs="Times New Roman"/>
          <w:kern w:val="0"/>
          <w:lang w:eastAsia="en-GB"/>
          <w14:ligatures w14:val="none"/>
        </w:rPr>
        <w:t>. https://doi.org/10.2139/ssrn.3633072</w:t>
      </w:r>
    </w:p>
    <w:p w14:paraId="70C37B43" w14:textId="77777777" w:rsidR="00D36C8B"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Ali, M., &amp; Ullah, M. S. (2023). Role of laissez-faire leadership in talent management: Evidence from the pharmaceutical industry of Bangladesh. </w:t>
      </w:r>
      <w:proofErr w:type="spellStart"/>
      <w:r w:rsidRPr="008D562F">
        <w:rPr>
          <w:rFonts w:ascii="Times New Roman" w:eastAsia="Times New Roman" w:hAnsi="Times New Roman" w:cs="Times New Roman"/>
          <w:i/>
          <w:iCs/>
          <w:kern w:val="0"/>
          <w:lang w:eastAsia="en-GB"/>
          <w14:ligatures w14:val="none"/>
        </w:rPr>
        <w:t>Heliyon</w:t>
      </w:r>
      <w:proofErr w:type="spellEnd"/>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9</w:t>
      </w:r>
      <w:r w:rsidRPr="008D562F">
        <w:rPr>
          <w:rFonts w:ascii="Times New Roman" w:eastAsia="Times New Roman" w:hAnsi="Times New Roman" w:cs="Times New Roman"/>
          <w:kern w:val="0"/>
          <w:lang w:eastAsia="en-GB"/>
          <w14:ligatures w14:val="none"/>
        </w:rPr>
        <w:t>(6), e17234. https://doi.org/10.1016/j.heliyon.2023.e17234</w:t>
      </w:r>
    </w:p>
    <w:p w14:paraId="165CAD2F" w14:textId="77777777" w:rsidR="00D36C8B" w:rsidRPr="00344027" w:rsidRDefault="00D36C8B" w:rsidP="00D36C8B">
      <w:pPr>
        <w:spacing w:before="100" w:beforeAutospacing="1" w:after="100" w:afterAutospacing="1" w:line="360" w:lineRule="auto"/>
        <w:ind w:left="720" w:hanging="720"/>
        <w:rPr>
          <w:rFonts w:ascii="Times New Roman" w:eastAsia="Times New Roman" w:hAnsi="Times New Roman" w:cs="Times New Roman"/>
          <w:kern w:val="0"/>
          <w:lang w:eastAsia="en-GB"/>
          <w14:ligatures w14:val="none"/>
        </w:rPr>
      </w:pPr>
      <w:r w:rsidRPr="00344027">
        <w:rPr>
          <w:rFonts w:ascii="Times New Roman" w:eastAsia="Times New Roman" w:hAnsi="Times New Roman" w:cs="Times New Roman"/>
          <w:kern w:val="0"/>
          <w:lang w:eastAsia="en-GB"/>
          <w14:ligatures w14:val="none"/>
        </w:rPr>
        <w:t>Adair, J. (2009) The Inspirational Leader (2nd Ed), London: Kogan Page</w:t>
      </w:r>
    </w:p>
    <w:p w14:paraId="7C6C90A7" w14:textId="77777777" w:rsidR="00D36C8B" w:rsidRPr="00344027"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344027">
        <w:rPr>
          <w:rFonts w:ascii="Times New Roman" w:eastAsia="Times New Roman" w:hAnsi="Times New Roman" w:cs="Times New Roman"/>
          <w:kern w:val="0"/>
          <w:lang w:eastAsia="en-GB"/>
          <w14:ligatures w14:val="none"/>
        </w:rPr>
        <w:t>Armstrong, M. (2012) Armstrong’s Handbook of Management and Leadership (3rd Ed), London: Kogan Page.</w:t>
      </w:r>
    </w:p>
    <w:p w14:paraId="6BF659CA" w14:textId="77777777" w:rsidR="00D36C8B" w:rsidRPr="00344027"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val="en-US" w:eastAsia="en-GB"/>
          <w14:ligatures w14:val="none"/>
        </w:rPr>
      </w:pPr>
      <w:proofErr w:type="spellStart"/>
      <w:r w:rsidRPr="00344027">
        <w:rPr>
          <w:rFonts w:ascii="Times New Roman" w:eastAsia="Times New Roman" w:hAnsi="Times New Roman" w:cs="Times New Roman"/>
          <w:kern w:val="0"/>
          <w:lang w:eastAsia="en-GB"/>
          <w14:ligatures w14:val="none"/>
        </w:rPr>
        <w:t>Armstong</w:t>
      </w:r>
      <w:proofErr w:type="spellEnd"/>
      <w:r w:rsidRPr="00344027">
        <w:rPr>
          <w:rFonts w:ascii="Times New Roman" w:eastAsia="Times New Roman" w:hAnsi="Times New Roman" w:cs="Times New Roman"/>
          <w:kern w:val="0"/>
          <w:lang w:eastAsia="en-GB"/>
          <w14:ligatures w14:val="none"/>
        </w:rPr>
        <w:t>, M. (2021) Armstrong's handbook of performance management (7th Ed), London: Kogan Page</w:t>
      </w:r>
      <w:r>
        <w:rPr>
          <w:rFonts w:ascii="Times New Roman" w:eastAsia="Times New Roman" w:hAnsi="Times New Roman" w:cs="Times New Roman"/>
          <w:kern w:val="0"/>
          <w:lang w:val="en-US" w:eastAsia="en-GB"/>
          <w14:ligatures w14:val="none"/>
        </w:rPr>
        <w:t>.</w:t>
      </w:r>
    </w:p>
    <w:p w14:paraId="64DF95CA" w14:textId="77777777" w:rsidR="00D36C8B" w:rsidRPr="00344027"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344027">
        <w:rPr>
          <w:rFonts w:ascii="Times New Roman" w:eastAsia="Times New Roman" w:hAnsi="Times New Roman" w:cs="Times New Roman"/>
          <w:kern w:val="0"/>
          <w:lang w:eastAsia="en-GB"/>
          <w14:ligatures w14:val="none"/>
        </w:rPr>
        <w:t>Arnold, J. (2020) Work Psychology (7th edition) Harlow: Pearson Education Limited.</w:t>
      </w:r>
    </w:p>
    <w:p w14:paraId="70824683" w14:textId="77777777" w:rsidR="00D36C8B" w:rsidRPr="00344027"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proofErr w:type="spellStart"/>
      <w:r w:rsidRPr="00344027">
        <w:rPr>
          <w:rFonts w:ascii="Times New Roman" w:eastAsia="Times New Roman" w:hAnsi="Times New Roman" w:cs="Times New Roman"/>
          <w:kern w:val="0"/>
          <w:lang w:eastAsia="en-GB"/>
          <w14:ligatures w14:val="none"/>
        </w:rPr>
        <w:t>Bloisi</w:t>
      </w:r>
      <w:proofErr w:type="spellEnd"/>
      <w:r w:rsidRPr="00344027">
        <w:rPr>
          <w:rFonts w:ascii="Times New Roman" w:eastAsia="Times New Roman" w:hAnsi="Times New Roman" w:cs="Times New Roman"/>
          <w:kern w:val="0"/>
          <w:lang w:eastAsia="en-GB"/>
          <w14:ligatures w14:val="none"/>
        </w:rPr>
        <w:t>, W. et al (2007) Management and Organisational Behaviour, (2nd edition)</w:t>
      </w:r>
      <w:r>
        <w:rPr>
          <w:rFonts w:ascii="Times New Roman" w:eastAsia="Times New Roman" w:hAnsi="Times New Roman" w:cs="Times New Roman"/>
          <w:kern w:val="0"/>
          <w:lang w:val="en-US" w:eastAsia="en-GB"/>
          <w14:ligatures w14:val="none"/>
        </w:rPr>
        <w:t xml:space="preserve"> </w:t>
      </w:r>
      <w:r w:rsidRPr="00344027">
        <w:rPr>
          <w:rFonts w:ascii="Times New Roman" w:eastAsia="Times New Roman" w:hAnsi="Times New Roman" w:cs="Times New Roman"/>
          <w:kern w:val="0"/>
          <w:lang w:eastAsia="en-GB"/>
          <w14:ligatures w14:val="none"/>
        </w:rPr>
        <w:t>Maidenhead: McGraw-Hill.</w:t>
      </w:r>
    </w:p>
    <w:p w14:paraId="50D81184"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344027">
        <w:rPr>
          <w:rFonts w:ascii="Times New Roman" w:eastAsia="Times New Roman" w:hAnsi="Times New Roman" w:cs="Times New Roman"/>
          <w:kern w:val="0"/>
          <w:lang w:eastAsia="en-GB"/>
          <w14:ligatures w14:val="none"/>
        </w:rPr>
        <w:t>Buchanan, D. And Huczynski, A. (2007) Organisational Behaviour: An Introductory Text (6th edition), Harlow: Prentice</w:t>
      </w:r>
      <w:r>
        <w:rPr>
          <w:rFonts w:ascii="Times New Roman" w:eastAsia="Times New Roman" w:hAnsi="Times New Roman" w:cs="Times New Roman"/>
          <w:kern w:val="0"/>
          <w:lang w:val="en-US" w:eastAsia="en-GB"/>
          <w14:ligatures w14:val="none"/>
        </w:rPr>
        <w:t xml:space="preserve"> </w:t>
      </w:r>
      <w:r w:rsidRPr="00344027">
        <w:rPr>
          <w:rFonts w:ascii="Times New Roman" w:eastAsia="Times New Roman" w:hAnsi="Times New Roman" w:cs="Times New Roman"/>
          <w:kern w:val="0"/>
          <w:lang w:eastAsia="en-GB"/>
          <w14:ligatures w14:val="none"/>
        </w:rPr>
        <w:t>Hall.</w:t>
      </w:r>
    </w:p>
    <w:p w14:paraId="0C24CD99" w14:textId="77777777" w:rsidR="00D36C8B"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Bailey, M., Mendez, J., &amp; Zhai, J. (2014). Leadership Profile: Conrad Hilton. </w:t>
      </w:r>
      <w:proofErr w:type="spellStart"/>
      <w:r w:rsidRPr="008D562F">
        <w:rPr>
          <w:rFonts w:ascii="Times New Roman" w:eastAsia="Times New Roman" w:hAnsi="Times New Roman" w:cs="Times New Roman"/>
          <w:i/>
          <w:iCs/>
          <w:kern w:val="0"/>
          <w:lang w:eastAsia="en-GB"/>
          <w14:ligatures w14:val="none"/>
        </w:rPr>
        <w:t>ScholarWorks</w:t>
      </w:r>
      <w:proofErr w:type="spellEnd"/>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2</w:t>
      </w:r>
      <w:r w:rsidRPr="008D562F">
        <w:rPr>
          <w:rFonts w:ascii="Times New Roman" w:eastAsia="Times New Roman" w:hAnsi="Times New Roman" w:cs="Times New Roman"/>
          <w:kern w:val="0"/>
          <w:lang w:eastAsia="en-GB"/>
          <w14:ligatures w14:val="none"/>
        </w:rPr>
        <w:t>(1), 8. https://scholarworks.umass.edu/palat/vol2/iss1/8/</w:t>
      </w:r>
    </w:p>
    <w:p w14:paraId="7AF0157C"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val="en-US" w:eastAsia="en-GB"/>
          <w14:ligatures w14:val="none"/>
        </w:rPr>
      </w:pPr>
      <w:r w:rsidRPr="005700FA">
        <w:rPr>
          <w:rFonts w:ascii="Times New Roman" w:eastAsia="Times New Roman" w:hAnsi="Times New Roman" w:cs="Times New Roman"/>
          <w:kern w:val="0"/>
          <w:lang w:eastAsia="en-GB"/>
          <w14:ligatures w14:val="none"/>
        </w:rPr>
        <w:t>Boddy, D. (2017) Management: An Introduction (7th Ed), Harlow, Pearson</w:t>
      </w:r>
      <w:r>
        <w:rPr>
          <w:rFonts w:ascii="Times New Roman" w:eastAsia="Times New Roman" w:hAnsi="Times New Roman" w:cs="Times New Roman"/>
          <w:kern w:val="0"/>
          <w:lang w:val="en-US" w:eastAsia="en-GB"/>
          <w14:ligatures w14:val="none"/>
        </w:rPr>
        <w:t>.</w:t>
      </w:r>
    </w:p>
    <w:p w14:paraId="67752B02"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proofErr w:type="spellStart"/>
      <w:r w:rsidRPr="008D562F">
        <w:rPr>
          <w:rFonts w:ascii="Times New Roman" w:eastAsia="Times New Roman" w:hAnsi="Times New Roman" w:cs="Times New Roman"/>
          <w:kern w:val="0"/>
          <w:lang w:eastAsia="en-GB"/>
          <w14:ligatures w14:val="none"/>
        </w:rPr>
        <w:t>Chukwusa</w:t>
      </w:r>
      <w:proofErr w:type="spellEnd"/>
      <w:r w:rsidRPr="008D562F">
        <w:rPr>
          <w:rFonts w:ascii="Times New Roman" w:eastAsia="Times New Roman" w:hAnsi="Times New Roman" w:cs="Times New Roman"/>
          <w:kern w:val="0"/>
          <w:lang w:eastAsia="en-GB"/>
          <w14:ligatures w14:val="none"/>
        </w:rPr>
        <w:t xml:space="preserve">, J. (2018). Autocratic leadership style: obstacle to success in academic libraries. </w:t>
      </w:r>
      <w:r w:rsidRPr="008D562F">
        <w:rPr>
          <w:rFonts w:ascii="Times New Roman" w:eastAsia="Times New Roman" w:hAnsi="Times New Roman" w:cs="Times New Roman"/>
          <w:i/>
          <w:iCs/>
          <w:kern w:val="0"/>
          <w:lang w:eastAsia="en-GB"/>
          <w14:ligatures w14:val="none"/>
        </w:rPr>
        <w:t>Library Philosophy and Practice</w:t>
      </w:r>
      <w:r w:rsidRPr="008D562F">
        <w:rPr>
          <w:rFonts w:ascii="Times New Roman" w:eastAsia="Times New Roman" w:hAnsi="Times New Roman" w:cs="Times New Roman"/>
          <w:kern w:val="0"/>
          <w:lang w:eastAsia="en-GB"/>
          <w14:ligatures w14:val="none"/>
        </w:rPr>
        <w:t xml:space="preserve">, 1. </w:t>
      </w:r>
      <w:r w:rsidRPr="008D562F">
        <w:rPr>
          <w:rFonts w:ascii="Times New Roman" w:eastAsia="Times New Roman" w:hAnsi="Times New Roman" w:cs="Times New Roman"/>
          <w:kern w:val="0"/>
          <w:lang w:eastAsia="en-GB"/>
          <w14:ligatures w14:val="none"/>
        </w:rPr>
        <w:lastRenderedPageBreak/>
        <w:t>https://digitalcommons.unl.edu/cgi/viewcontent.cgi?article=5380&amp;context=libphilprac</w:t>
      </w:r>
    </w:p>
    <w:p w14:paraId="14FFDA66"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Colbert, A. E., Judge, T. A., Choi, D., &amp; Wang, G. (2012). Assessing the trait theory of leadership using self and observer ratings of personality: The mediating role of contributions to group success. </w:t>
      </w:r>
      <w:r w:rsidRPr="008D562F">
        <w:rPr>
          <w:rFonts w:ascii="Times New Roman" w:eastAsia="Times New Roman" w:hAnsi="Times New Roman" w:cs="Times New Roman"/>
          <w:i/>
          <w:iCs/>
          <w:kern w:val="0"/>
          <w:lang w:eastAsia="en-GB"/>
          <w14:ligatures w14:val="none"/>
        </w:rPr>
        <w:t>The Leadership Quarterly</w:t>
      </w:r>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23</w:t>
      </w:r>
      <w:r w:rsidRPr="008D562F">
        <w:rPr>
          <w:rFonts w:ascii="Times New Roman" w:eastAsia="Times New Roman" w:hAnsi="Times New Roman" w:cs="Times New Roman"/>
          <w:kern w:val="0"/>
          <w:lang w:eastAsia="en-GB"/>
          <w14:ligatures w14:val="none"/>
        </w:rPr>
        <w:t>(4), 670–685. https://doi.org/10.1016/j.leaqua.2012.03.004</w:t>
      </w:r>
    </w:p>
    <w:p w14:paraId="366A3965"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proofErr w:type="spellStart"/>
      <w:r w:rsidRPr="008D562F">
        <w:rPr>
          <w:rFonts w:ascii="Times New Roman" w:eastAsia="Times New Roman" w:hAnsi="Times New Roman" w:cs="Times New Roman"/>
          <w:kern w:val="0"/>
          <w:lang w:eastAsia="en-GB"/>
          <w14:ligatures w14:val="none"/>
        </w:rPr>
        <w:t>Desgourdes</w:t>
      </w:r>
      <w:proofErr w:type="spellEnd"/>
      <w:r w:rsidRPr="008D562F">
        <w:rPr>
          <w:rFonts w:ascii="Times New Roman" w:eastAsia="Times New Roman" w:hAnsi="Times New Roman" w:cs="Times New Roman"/>
          <w:kern w:val="0"/>
          <w:lang w:eastAsia="en-GB"/>
          <w14:ligatures w14:val="none"/>
        </w:rPr>
        <w:t xml:space="preserve">, C., </w:t>
      </w:r>
      <w:proofErr w:type="spellStart"/>
      <w:r w:rsidRPr="008D562F">
        <w:rPr>
          <w:rFonts w:ascii="Times New Roman" w:eastAsia="Times New Roman" w:hAnsi="Times New Roman" w:cs="Times New Roman"/>
          <w:kern w:val="0"/>
          <w:lang w:eastAsia="en-GB"/>
          <w14:ligatures w14:val="none"/>
        </w:rPr>
        <w:t>Hasnaoui</w:t>
      </w:r>
      <w:proofErr w:type="spellEnd"/>
      <w:r w:rsidRPr="008D562F">
        <w:rPr>
          <w:rFonts w:ascii="Times New Roman" w:eastAsia="Times New Roman" w:hAnsi="Times New Roman" w:cs="Times New Roman"/>
          <w:kern w:val="0"/>
          <w:lang w:eastAsia="en-GB"/>
          <w14:ligatures w14:val="none"/>
        </w:rPr>
        <w:t xml:space="preserve">, J., Umar, M., &amp; </w:t>
      </w:r>
      <w:proofErr w:type="spellStart"/>
      <w:r w:rsidRPr="008D562F">
        <w:rPr>
          <w:rFonts w:ascii="Times New Roman" w:eastAsia="Times New Roman" w:hAnsi="Times New Roman" w:cs="Times New Roman"/>
          <w:kern w:val="0"/>
          <w:lang w:eastAsia="en-GB"/>
          <w14:ligatures w14:val="none"/>
        </w:rPr>
        <w:t>Feliu</w:t>
      </w:r>
      <w:proofErr w:type="spellEnd"/>
      <w:r w:rsidRPr="008D562F">
        <w:rPr>
          <w:rFonts w:ascii="Times New Roman" w:eastAsia="Times New Roman" w:hAnsi="Times New Roman" w:cs="Times New Roman"/>
          <w:kern w:val="0"/>
          <w:lang w:eastAsia="en-GB"/>
          <w14:ligatures w14:val="none"/>
        </w:rPr>
        <w:t xml:space="preserve">, J. G. (2023). Decoding laissez-faire leadership: an in-depth study on its influence over employee autonomy and well-being at work. </w:t>
      </w:r>
      <w:r w:rsidRPr="008D562F">
        <w:rPr>
          <w:rFonts w:ascii="Times New Roman" w:eastAsia="Times New Roman" w:hAnsi="Times New Roman" w:cs="Times New Roman"/>
          <w:i/>
          <w:iCs/>
          <w:kern w:val="0"/>
          <w:lang w:eastAsia="en-GB"/>
          <w14:ligatures w14:val="none"/>
        </w:rPr>
        <w:t>International Entrepreneurship and Management Journal</w:t>
      </w:r>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20</w:t>
      </w:r>
      <w:r w:rsidRPr="008D562F">
        <w:rPr>
          <w:rFonts w:ascii="Times New Roman" w:eastAsia="Times New Roman" w:hAnsi="Times New Roman" w:cs="Times New Roman"/>
          <w:kern w:val="0"/>
          <w:lang w:eastAsia="en-GB"/>
          <w14:ligatures w14:val="none"/>
        </w:rPr>
        <w:t>(2), 1047–1065. https://doi.org/10.1007/s11365-023-00927-5</w:t>
      </w:r>
    </w:p>
    <w:p w14:paraId="2428B654" w14:textId="77777777" w:rsidR="00D36C8B"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Editorial Team. (2024). </w:t>
      </w:r>
      <w:r w:rsidRPr="008D562F">
        <w:rPr>
          <w:rFonts w:ascii="Times New Roman" w:eastAsia="Times New Roman" w:hAnsi="Times New Roman" w:cs="Times New Roman"/>
          <w:i/>
          <w:iCs/>
          <w:kern w:val="0"/>
          <w:lang w:eastAsia="en-GB"/>
          <w14:ligatures w14:val="none"/>
        </w:rPr>
        <w:t>How Hyatt creates a culture of belonging through their talent strategy</w:t>
      </w:r>
      <w:r w:rsidRPr="008D562F">
        <w:rPr>
          <w:rFonts w:ascii="Times New Roman" w:eastAsia="Times New Roman" w:hAnsi="Times New Roman" w:cs="Times New Roman"/>
          <w:kern w:val="0"/>
          <w:lang w:eastAsia="en-GB"/>
          <w14:ligatures w14:val="none"/>
        </w:rPr>
        <w:t xml:space="preserve">. TMI. </w:t>
      </w:r>
      <w:r>
        <w:rPr>
          <w:rFonts w:ascii="Times New Roman" w:eastAsia="Times New Roman" w:hAnsi="Times New Roman" w:cs="Times New Roman"/>
          <w:kern w:val="0"/>
          <w:lang w:val="en-US" w:eastAsia="en-GB"/>
          <w14:ligatures w14:val="none"/>
        </w:rPr>
        <w:t xml:space="preserve">Available at: </w:t>
      </w:r>
      <w:r w:rsidRPr="008D562F">
        <w:rPr>
          <w:rFonts w:ascii="Times New Roman" w:eastAsia="Times New Roman" w:hAnsi="Times New Roman" w:cs="Times New Roman"/>
          <w:kern w:val="0"/>
          <w:lang w:eastAsia="en-GB"/>
          <w14:ligatures w14:val="none"/>
        </w:rPr>
        <w:t>https://www.tmi.org/blogs/how-hyatt-creates-a-culture-of-belonging-through-their-talent-strategy</w:t>
      </w:r>
    </w:p>
    <w:p w14:paraId="48E777CD"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val="en-US" w:eastAsia="en-GB"/>
          <w14:ligatures w14:val="none"/>
        </w:rPr>
      </w:pPr>
      <w:r w:rsidRPr="00B907A1">
        <w:rPr>
          <w:rFonts w:ascii="Times New Roman" w:eastAsia="Times New Roman" w:hAnsi="Times New Roman" w:cs="Times New Roman"/>
          <w:kern w:val="0"/>
          <w:lang w:eastAsia="en-GB"/>
          <w14:ligatures w14:val="none"/>
        </w:rPr>
        <w:t>Huczynski, A. &amp; Buchanan, D. (2019) Organisational Behaviour (10th Ed), Harlow: Pearson</w:t>
      </w:r>
      <w:r>
        <w:rPr>
          <w:rFonts w:ascii="Times New Roman" w:eastAsia="Times New Roman" w:hAnsi="Times New Roman" w:cs="Times New Roman"/>
          <w:kern w:val="0"/>
          <w:lang w:val="en-US" w:eastAsia="en-GB"/>
          <w14:ligatures w14:val="none"/>
        </w:rPr>
        <w:t>.</w:t>
      </w:r>
    </w:p>
    <w:p w14:paraId="72EBD1A8"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Iqbal, Z. A., Abid, G., Arshad, M., Ashfaq, F., Athar, M. A., &amp; Hassan, Q. (2021). Impact of authoritative and Laissez-Faire leadership on thriving at work: The moderating role of conscientiousness. </w:t>
      </w:r>
      <w:r w:rsidRPr="008D562F">
        <w:rPr>
          <w:rFonts w:ascii="Times New Roman" w:eastAsia="Times New Roman" w:hAnsi="Times New Roman" w:cs="Times New Roman"/>
          <w:i/>
          <w:iCs/>
          <w:kern w:val="0"/>
          <w:lang w:eastAsia="en-GB"/>
          <w14:ligatures w14:val="none"/>
        </w:rPr>
        <w:t>European Journal of Investigation in Health Psychology and Education</w:t>
      </w:r>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11</w:t>
      </w:r>
      <w:r w:rsidRPr="008D562F">
        <w:rPr>
          <w:rFonts w:ascii="Times New Roman" w:eastAsia="Times New Roman" w:hAnsi="Times New Roman" w:cs="Times New Roman"/>
          <w:kern w:val="0"/>
          <w:lang w:eastAsia="en-GB"/>
          <w14:ligatures w14:val="none"/>
        </w:rPr>
        <w:t>(3), 667–685. https://doi.org/10.3390/ejihpe11030048</w:t>
      </w:r>
    </w:p>
    <w:p w14:paraId="5BD7003B"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ISHC. (n</w:t>
      </w:r>
      <w:r>
        <w:rPr>
          <w:rFonts w:ascii="Times New Roman" w:eastAsia="Times New Roman" w:hAnsi="Times New Roman" w:cs="Times New Roman"/>
          <w:kern w:val="0"/>
          <w:lang w:val="en-US" w:eastAsia="en-GB"/>
          <w14:ligatures w14:val="none"/>
        </w:rPr>
        <w:t>o date</w:t>
      </w:r>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Ellsworth Milton Statler: Hotel Man of the Half Century</w:t>
      </w:r>
      <w:r w:rsidRPr="008D562F">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val="en-US" w:eastAsia="en-GB"/>
          <w14:ligatures w14:val="none"/>
        </w:rPr>
        <w:t xml:space="preserve">Available at: </w:t>
      </w:r>
      <w:r w:rsidRPr="008D562F">
        <w:rPr>
          <w:rFonts w:ascii="Times New Roman" w:eastAsia="Times New Roman" w:hAnsi="Times New Roman" w:cs="Times New Roman"/>
          <w:kern w:val="0"/>
          <w:lang w:eastAsia="en-GB"/>
          <w14:ligatures w14:val="none"/>
        </w:rPr>
        <w:t>https://ishc.com/wp-content/uploads/EMStatler.pdf</w:t>
      </w:r>
    </w:p>
    <w:p w14:paraId="6230CE58"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Kamal, F., Ridwan, R., &amp; </w:t>
      </w:r>
      <w:proofErr w:type="spellStart"/>
      <w:r w:rsidRPr="008D562F">
        <w:rPr>
          <w:rFonts w:ascii="Times New Roman" w:eastAsia="Times New Roman" w:hAnsi="Times New Roman" w:cs="Times New Roman"/>
          <w:kern w:val="0"/>
          <w:lang w:eastAsia="en-GB"/>
          <w14:ligatures w14:val="none"/>
        </w:rPr>
        <w:t>Kesuma</w:t>
      </w:r>
      <w:proofErr w:type="spellEnd"/>
      <w:r w:rsidRPr="008D562F">
        <w:rPr>
          <w:rFonts w:ascii="Times New Roman" w:eastAsia="Times New Roman" w:hAnsi="Times New Roman" w:cs="Times New Roman"/>
          <w:kern w:val="0"/>
          <w:lang w:eastAsia="en-GB"/>
          <w14:ligatures w14:val="none"/>
        </w:rPr>
        <w:t xml:space="preserve">, T. a. R. P. (2024). Laissez-faire leadership: a comprehensive systematic review for effective education practices. </w:t>
      </w:r>
      <w:r w:rsidRPr="008D562F">
        <w:rPr>
          <w:rFonts w:ascii="Times New Roman" w:eastAsia="Times New Roman" w:hAnsi="Times New Roman" w:cs="Times New Roman"/>
          <w:i/>
          <w:iCs/>
          <w:kern w:val="0"/>
          <w:lang w:eastAsia="en-GB"/>
          <w14:ligatures w14:val="none"/>
        </w:rPr>
        <w:t>Journal of Education and Learning (</w:t>
      </w:r>
      <w:proofErr w:type="spellStart"/>
      <w:r w:rsidRPr="008D562F">
        <w:rPr>
          <w:rFonts w:ascii="Times New Roman" w:eastAsia="Times New Roman" w:hAnsi="Times New Roman" w:cs="Times New Roman"/>
          <w:i/>
          <w:iCs/>
          <w:kern w:val="0"/>
          <w:lang w:eastAsia="en-GB"/>
          <w14:ligatures w14:val="none"/>
        </w:rPr>
        <w:t>EduLearn</w:t>
      </w:r>
      <w:proofErr w:type="spellEnd"/>
      <w:r w:rsidRPr="008D562F">
        <w:rPr>
          <w:rFonts w:ascii="Times New Roman" w:eastAsia="Times New Roman" w:hAnsi="Times New Roman" w:cs="Times New Roman"/>
          <w:i/>
          <w:iCs/>
          <w:kern w:val="0"/>
          <w:lang w:eastAsia="en-GB"/>
          <w14:ligatures w14:val="none"/>
        </w:rPr>
        <w:t>)</w:t>
      </w:r>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18</w:t>
      </w:r>
      <w:r w:rsidRPr="008D562F">
        <w:rPr>
          <w:rFonts w:ascii="Times New Roman" w:eastAsia="Times New Roman" w:hAnsi="Times New Roman" w:cs="Times New Roman"/>
          <w:kern w:val="0"/>
          <w:lang w:eastAsia="en-GB"/>
          <w14:ligatures w14:val="none"/>
        </w:rPr>
        <w:t>(4), 1460–1467. https://doi.org/10.11591/edulearn.v18i4.21407</w:t>
      </w:r>
    </w:p>
    <w:p w14:paraId="0568E9ED" w14:textId="77777777" w:rsidR="00D36C8B"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Marriott. (2023). </w:t>
      </w:r>
      <w:r w:rsidRPr="008D562F">
        <w:rPr>
          <w:rFonts w:ascii="Times New Roman" w:eastAsia="Times New Roman" w:hAnsi="Times New Roman" w:cs="Times New Roman"/>
          <w:i/>
          <w:iCs/>
          <w:kern w:val="0"/>
          <w:lang w:eastAsia="en-GB"/>
          <w14:ligatures w14:val="none"/>
        </w:rPr>
        <w:t>Marriott International Launches New People Brand “Be” to Grow and Empower Global Workforce</w:t>
      </w:r>
      <w:r w:rsidRPr="008D562F">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val="en-US" w:eastAsia="en-GB"/>
          <w14:ligatures w14:val="none"/>
        </w:rPr>
        <w:t xml:space="preserve">Available at: </w:t>
      </w:r>
      <w:r w:rsidRPr="008D562F">
        <w:rPr>
          <w:rFonts w:ascii="Times New Roman" w:eastAsia="Times New Roman" w:hAnsi="Times New Roman" w:cs="Times New Roman"/>
          <w:kern w:val="0"/>
          <w:lang w:eastAsia="en-GB"/>
          <w14:ligatures w14:val="none"/>
        </w:rPr>
        <w:t>https://news.marriott.com/news/2023/04/04/marriott-international-launches-new-people-brand-be-to-grow-and-empower-global-workforce</w:t>
      </w:r>
    </w:p>
    <w:p w14:paraId="24E2E86A" w14:textId="77777777" w:rsidR="00D36C8B" w:rsidRPr="005700FA"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5700FA">
        <w:rPr>
          <w:rFonts w:ascii="Times New Roman" w:eastAsia="Times New Roman" w:hAnsi="Times New Roman" w:cs="Times New Roman"/>
          <w:kern w:val="0"/>
          <w:lang w:eastAsia="en-GB"/>
          <w14:ligatures w14:val="none"/>
        </w:rPr>
        <w:lastRenderedPageBreak/>
        <w:t>Mullins, L &amp; Dosser, P. (2013) Hospitality Management and Organisational Behaviour (5th Ed) Harlow, Pearson.</w:t>
      </w:r>
    </w:p>
    <w:p w14:paraId="2FFAF0A4" w14:textId="77777777" w:rsidR="00D36C8B" w:rsidRPr="005700FA"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5700FA">
        <w:rPr>
          <w:rFonts w:ascii="Times New Roman" w:eastAsia="Times New Roman" w:hAnsi="Times New Roman" w:cs="Times New Roman"/>
          <w:kern w:val="0"/>
          <w:lang w:eastAsia="en-GB"/>
          <w14:ligatures w14:val="none"/>
        </w:rPr>
        <w:t>Mullins, L</w:t>
      </w:r>
      <w:r>
        <w:rPr>
          <w:rFonts w:ascii="Times New Roman" w:eastAsia="Times New Roman" w:hAnsi="Times New Roman" w:cs="Times New Roman"/>
          <w:kern w:val="0"/>
          <w:lang w:val="en-US" w:eastAsia="en-GB"/>
          <w14:ligatures w14:val="none"/>
        </w:rPr>
        <w:t>.</w:t>
      </w:r>
      <w:r w:rsidRPr="005700FA">
        <w:rPr>
          <w:rFonts w:ascii="Times New Roman" w:eastAsia="Times New Roman" w:hAnsi="Times New Roman" w:cs="Times New Roman"/>
          <w:kern w:val="0"/>
          <w:lang w:eastAsia="en-GB"/>
          <w14:ligatures w14:val="none"/>
        </w:rPr>
        <w:t xml:space="preserve"> (2019) Organisational Behaviour in the Workplace (12th edition) Harlow: Pearson</w:t>
      </w:r>
    </w:p>
    <w:p w14:paraId="48EE9E04" w14:textId="77777777" w:rsidR="00D36C8B" w:rsidRPr="005700FA"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5700FA">
        <w:rPr>
          <w:rFonts w:ascii="Times New Roman" w:eastAsia="Times New Roman" w:hAnsi="Times New Roman" w:cs="Times New Roman"/>
          <w:kern w:val="0"/>
          <w:lang w:eastAsia="en-GB"/>
          <w14:ligatures w14:val="none"/>
        </w:rPr>
        <w:t>Mullins, L. (2023) Management and Organisational Behaviour (13th edition) Harlow: Pearson</w:t>
      </w:r>
    </w:p>
    <w:p w14:paraId="0530E283" w14:textId="77777777" w:rsidR="00D36C8B"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McGlone, D. (2025). </w:t>
      </w:r>
      <w:r w:rsidRPr="008D562F">
        <w:rPr>
          <w:rFonts w:ascii="Times New Roman" w:eastAsia="Times New Roman" w:hAnsi="Times New Roman" w:cs="Times New Roman"/>
          <w:i/>
          <w:iCs/>
          <w:kern w:val="0"/>
          <w:lang w:eastAsia="en-GB"/>
          <w14:ligatures w14:val="none"/>
        </w:rPr>
        <w:t>César Ritz</w:t>
      </w:r>
      <w:r w:rsidRPr="008D562F">
        <w:rPr>
          <w:rFonts w:ascii="Times New Roman" w:eastAsia="Times New Roman" w:hAnsi="Times New Roman" w:cs="Times New Roman"/>
          <w:kern w:val="0"/>
          <w:lang w:eastAsia="en-GB"/>
          <w14:ligatures w14:val="none"/>
        </w:rPr>
        <w:t xml:space="preserve">. Le Moulin Sur </w:t>
      </w:r>
      <w:proofErr w:type="spellStart"/>
      <w:r w:rsidRPr="008D562F">
        <w:rPr>
          <w:rFonts w:ascii="Times New Roman" w:eastAsia="Times New Roman" w:hAnsi="Times New Roman" w:cs="Times New Roman"/>
          <w:kern w:val="0"/>
          <w:lang w:eastAsia="en-GB"/>
          <w14:ligatures w14:val="none"/>
        </w:rPr>
        <w:t>Célé</w:t>
      </w:r>
      <w:proofErr w:type="spellEnd"/>
      <w:r w:rsidRPr="008D562F">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val="en-US" w:eastAsia="en-GB"/>
          <w14:ligatures w14:val="none"/>
        </w:rPr>
        <w:t xml:space="preserve">Available at: </w:t>
      </w:r>
      <w:r w:rsidRPr="008D562F">
        <w:rPr>
          <w:rFonts w:ascii="Times New Roman" w:eastAsia="Times New Roman" w:hAnsi="Times New Roman" w:cs="Times New Roman"/>
          <w:kern w:val="0"/>
          <w:lang w:eastAsia="en-GB"/>
          <w14:ligatures w14:val="none"/>
        </w:rPr>
        <w:t>https://www.lemoulinsurcele.com/diary/cesar-ritz/</w:t>
      </w:r>
    </w:p>
    <w:p w14:paraId="3F6E7403" w14:textId="77777777" w:rsidR="00D36C8B" w:rsidRPr="00B907A1"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B907A1">
        <w:rPr>
          <w:rFonts w:ascii="Times New Roman" w:eastAsia="Times New Roman" w:hAnsi="Times New Roman" w:cs="Times New Roman"/>
          <w:kern w:val="0"/>
          <w:lang w:eastAsia="en-GB"/>
          <w14:ligatures w14:val="none"/>
        </w:rPr>
        <w:t>Robbins, S. &amp; J u d g e (2017) Organizational Behaviour (17th edition) Harlow: Pearson Education Limited.</w:t>
      </w:r>
    </w:p>
    <w:p w14:paraId="0B656851"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B907A1">
        <w:rPr>
          <w:rFonts w:ascii="Times New Roman" w:eastAsia="Times New Roman" w:hAnsi="Times New Roman" w:cs="Times New Roman"/>
          <w:kern w:val="0"/>
          <w:lang w:eastAsia="en-GB"/>
          <w14:ligatures w14:val="none"/>
        </w:rPr>
        <w:t>Rollinson, D. et al (</w:t>
      </w:r>
      <w:proofErr w:type="gramStart"/>
      <w:r w:rsidRPr="00B907A1">
        <w:rPr>
          <w:rFonts w:ascii="Times New Roman" w:eastAsia="Times New Roman" w:hAnsi="Times New Roman" w:cs="Times New Roman"/>
          <w:kern w:val="0"/>
          <w:lang w:eastAsia="en-GB"/>
          <w14:ligatures w14:val="none"/>
        </w:rPr>
        <w:t>2008 )</w:t>
      </w:r>
      <w:proofErr w:type="gramEnd"/>
      <w:r w:rsidRPr="00B907A1">
        <w:rPr>
          <w:rFonts w:ascii="Times New Roman" w:eastAsia="Times New Roman" w:hAnsi="Times New Roman" w:cs="Times New Roman"/>
          <w:kern w:val="0"/>
          <w:lang w:eastAsia="en-GB"/>
          <w14:ligatures w14:val="none"/>
        </w:rPr>
        <w:t xml:space="preserve"> Organisational Behaviour and Analysis (4th edition) Harlow: Addison-Wesley Longman</w:t>
      </w:r>
      <w:r>
        <w:rPr>
          <w:rFonts w:ascii="Times New Roman" w:eastAsia="Times New Roman" w:hAnsi="Times New Roman" w:cs="Times New Roman"/>
          <w:kern w:val="0"/>
          <w:lang w:val="en-US" w:eastAsia="en-GB"/>
          <w14:ligatures w14:val="none"/>
        </w:rPr>
        <w:t>.</w:t>
      </w:r>
    </w:p>
    <w:p w14:paraId="4C5F9B01"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proofErr w:type="spellStart"/>
      <w:r w:rsidRPr="008D562F">
        <w:rPr>
          <w:rFonts w:ascii="Times New Roman" w:eastAsia="Times New Roman" w:hAnsi="Times New Roman" w:cs="Times New Roman"/>
          <w:kern w:val="0"/>
          <w:lang w:eastAsia="en-GB"/>
          <w14:ligatures w14:val="none"/>
        </w:rPr>
        <w:t>Suharyanto</w:t>
      </w:r>
      <w:proofErr w:type="spellEnd"/>
      <w:r w:rsidRPr="008D562F">
        <w:rPr>
          <w:rFonts w:ascii="Times New Roman" w:eastAsia="Times New Roman" w:hAnsi="Times New Roman" w:cs="Times New Roman"/>
          <w:kern w:val="0"/>
          <w:lang w:eastAsia="en-GB"/>
          <w14:ligatures w14:val="none"/>
        </w:rPr>
        <w:t xml:space="preserve">, A., &amp; Lestari, R. D. (2020). The fall and rise of the contingency Theory of leadership. </w:t>
      </w:r>
      <w:proofErr w:type="spellStart"/>
      <w:r w:rsidRPr="008D562F">
        <w:rPr>
          <w:rFonts w:ascii="Times New Roman" w:eastAsia="Times New Roman" w:hAnsi="Times New Roman" w:cs="Times New Roman"/>
          <w:i/>
          <w:iCs/>
          <w:kern w:val="0"/>
          <w:lang w:eastAsia="en-GB"/>
          <w14:ligatures w14:val="none"/>
        </w:rPr>
        <w:t>Iapa</w:t>
      </w:r>
      <w:proofErr w:type="spellEnd"/>
      <w:r w:rsidRPr="008D562F">
        <w:rPr>
          <w:rFonts w:ascii="Times New Roman" w:eastAsia="Times New Roman" w:hAnsi="Times New Roman" w:cs="Times New Roman"/>
          <w:i/>
          <w:iCs/>
          <w:kern w:val="0"/>
          <w:lang w:eastAsia="en-GB"/>
          <w14:ligatures w14:val="none"/>
        </w:rPr>
        <w:t xml:space="preserve"> Proceedings Conference</w:t>
      </w:r>
      <w:r w:rsidRPr="008D562F">
        <w:rPr>
          <w:rFonts w:ascii="Times New Roman" w:eastAsia="Times New Roman" w:hAnsi="Times New Roman" w:cs="Times New Roman"/>
          <w:kern w:val="0"/>
          <w:lang w:eastAsia="en-GB"/>
          <w14:ligatures w14:val="none"/>
        </w:rPr>
        <w:t>, 479. https://doi.org/10.30589/proceedings.2020.423</w:t>
      </w:r>
    </w:p>
    <w:p w14:paraId="0ACA5C51"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proofErr w:type="spellStart"/>
      <w:r w:rsidRPr="008D562F">
        <w:rPr>
          <w:rFonts w:ascii="Times New Roman" w:eastAsia="Times New Roman" w:hAnsi="Times New Roman" w:cs="Times New Roman"/>
          <w:kern w:val="0"/>
          <w:lang w:eastAsia="en-GB"/>
          <w14:ligatures w14:val="none"/>
        </w:rPr>
        <w:t>Ypapanti</w:t>
      </w:r>
      <w:proofErr w:type="spellEnd"/>
      <w:r w:rsidRPr="008D562F">
        <w:rPr>
          <w:rFonts w:ascii="Times New Roman" w:eastAsia="Times New Roman" w:hAnsi="Times New Roman" w:cs="Times New Roman"/>
          <w:kern w:val="0"/>
          <w:lang w:eastAsia="en-GB"/>
          <w14:ligatures w14:val="none"/>
        </w:rPr>
        <w:t xml:space="preserve">, A., &amp; </w:t>
      </w:r>
      <w:proofErr w:type="spellStart"/>
      <w:r w:rsidRPr="008D562F">
        <w:rPr>
          <w:rFonts w:ascii="Times New Roman" w:eastAsia="Times New Roman" w:hAnsi="Times New Roman" w:cs="Times New Roman"/>
          <w:kern w:val="0"/>
          <w:lang w:eastAsia="en-GB"/>
          <w14:ligatures w14:val="none"/>
        </w:rPr>
        <w:t>Constantoglou</w:t>
      </w:r>
      <w:proofErr w:type="spellEnd"/>
      <w:r w:rsidRPr="008D562F">
        <w:rPr>
          <w:rFonts w:ascii="Times New Roman" w:eastAsia="Times New Roman" w:hAnsi="Times New Roman" w:cs="Times New Roman"/>
          <w:kern w:val="0"/>
          <w:lang w:eastAsia="en-GB"/>
          <w14:ligatures w14:val="none"/>
        </w:rPr>
        <w:t xml:space="preserve">, M. (2021). The Impact of Leadership on the Motivation of Hotel Employee During the Pandemic Era: Evidence from Greece. </w:t>
      </w:r>
      <w:r w:rsidRPr="008D562F">
        <w:rPr>
          <w:rFonts w:ascii="Times New Roman" w:eastAsia="Times New Roman" w:hAnsi="Times New Roman" w:cs="Times New Roman"/>
          <w:i/>
          <w:iCs/>
          <w:kern w:val="0"/>
          <w:lang w:eastAsia="en-GB"/>
          <w14:ligatures w14:val="none"/>
        </w:rPr>
        <w:t>Business Ethics and Leadership</w:t>
      </w:r>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5</w:t>
      </w:r>
      <w:r w:rsidRPr="008D562F">
        <w:rPr>
          <w:rFonts w:ascii="Times New Roman" w:eastAsia="Times New Roman" w:hAnsi="Times New Roman" w:cs="Times New Roman"/>
          <w:kern w:val="0"/>
          <w:lang w:eastAsia="en-GB"/>
          <w14:ligatures w14:val="none"/>
        </w:rPr>
        <w:t>(3). https://doi.org/10.21272/bel.5(3).22-41.2021</w:t>
      </w:r>
    </w:p>
    <w:p w14:paraId="104458EF"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Zhang, J., Wang, Y., &amp; Gao, F. (2023). The dark and bright side of laissez-faire leadership: Does subordinates’ goal orientation make a difference? </w:t>
      </w:r>
      <w:r w:rsidRPr="008D562F">
        <w:rPr>
          <w:rFonts w:ascii="Times New Roman" w:eastAsia="Times New Roman" w:hAnsi="Times New Roman" w:cs="Times New Roman"/>
          <w:i/>
          <w:iCs/>
          <w:kern w:val="0"/>
          <w:lang w:eastAsia="en-GB"/>
          <w14:ligatures w14:val="none"/>
        </w:rPr>
        <w:t>Frontiers in Psychology</w:t>
      </w:r>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14</w:t>
      </w:r>
      <w:r w:rsidRPr="008D562F">
        <w:rPr>
          <w:rFonts w:ascii="Times New Roman" w:eastAsia="Times New Roman" w:hAnsi="Times New Roman" w:cs="Times New Roman"/>
          <w:kern w:val="0"/>
          <w:lang w:eastAsia="en-GB"/>
          <w14:ligatures w14:val="none"/>
        </w:rPr>
        <w:t>. https://doi.org/10.3389/fpsyg.2023.1077357</w:t>
      </w:r>
    </w:p>
    <w:p w14:paraId="29148392" w14:textId="77777777" w:rsidR="00D36C8B" w:rsidRPr="008D562F" w:rsidRDefault="00D36C8B" w:rsidP="00D36C8B">
      <w:pPr>
        <w:spacing w:before="100" w:beforeAutospacing="1" w:after="100" w:afterAutospacing="1" w:line="360" w:lineRule="auto"/>
        <w:ind w:left="720" w:hanging="720"/>
        <w:jc w:val="both"/>
        <w:rPr>
          <w:rFonts w:ascii="Times New Roman" w:eastAsia="Times New Roman" w:hAnsi="Times New Roman" w:cs="Times New Roman"/>
          <w:kern w:val="0"/>
          <w:lang w:eastAsia="en-GB"/>
          <w14:ligatures w14:val="none"/>
        </w:rPr>
      </w:pPr>
      <w:r w:rsidRPr="008D562F">
        <w:rPr>
          <w:rFonts w:ascii="Times New Roman" w:eastAsia="Times New Roman" w:hAnsi="Times New Roman" w:cs="Times New Roman"/>
          <w:kern w:val="0"/>
          <w:lang w:eastAsia="en-GB"/>
          <w14:ligatures w14:val="none"/>
        </w:rPr>
        <w:t xml:space="preserve">Zheng, S., &amp; Li, L. (2024). Navigating the double-edged sword: How and when laissez-faire leadership affects Employees’ challenging </w:t>
      </w:r>
      <w:proofErr w:type="spellStart"/>
      <w:r w:rsidRPr="008D562F">
        <w:rPr>
          <w:rFonts w:ascii="Times New Roman" w:eastAsia="Times New Roman" w:hAnsi="Times New Roman" w:cs="Times New Roman"/>
          <w:kern w:val="0"/>
          <w:lang w:eastAsia="en-GB"/>
          <w14:ligatures w14:val="none"/>
        </w:rPr>
        <w:t>behavior</w:t>
      </w:r>
      <w:proofErr w:type="spellEnd"/>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 xml:space="preserve">Acta </w:t>
      </w:r>
      <w:proofErr w:type="spellStart"/>
      <w:r w:rsidRPr="008D562F">
        <w:rPr>
          <w:rFonts w:ascii="Times New Roman" w:eastAsia="Times New Roman" w:hAnsi="Times New Roman" w:cs="Times New Roman"/>
          <w:i/>
          <w:iCs/>
          <w:kern w:val="0"/>
          <w:lang w:eastAsia="en-GB"/>
          <w14:ligatures w14:val="none"/>
        </w:rPr>
        <w:t>Psychologica</w:t>
      </w:r>
      <w:proofErr w:type="spellEnd"/>
      <w:r w:rsidRPr="008D562F">
        <w:rPr>
          <w:rFonts w:ascii="Times New Roman" w:eastAsia="Times New Roman" w:hAnsi="Times New Roman" w:cs="Times New Roman"/>
          <w:kern w:val="0"/>
          <w:lang w:eastAsia="en-GB"/>
          <w14:ligatures w14:val="none"/>
        </w:rPr>
        <w:t xml:space="preserve">, </w:t>
      </w:r>
      <w:r w:rsidRPr="008D562F">
        <w:rPr>
          <w:rFonts w:ascii="Times New Roman" w:eastAsia="Times New Roman" w:hAnsi="Times New Roman" w:cs="Times New Roman"/>
          <w:i/>
          <w:iCs/>
          <w:kern w:val="0"/>
          <w:lang w:eastAsia="en-GB"/>
          <w14:ligatures w14:val="none"/>
        </w:rPr>
        <w:t>250</w:t>
      </w:r>
      <w:r w:rsidRPr="008D562F">
        <w:rPr>
          <w:rFonts w:ascii="Times New Roman" w:eastAsia="Times New Roman" w:hAnsi="Times New Roman" w:cs="Times New Roman"/>
          <w:kern w:val="0"/>
          <w:lang w:eastAsia="en-GB"/>
          <w14:ligatures w14:val="none"/>
        </w:rPr>
        <w:t>, 104549. https://doi.org/10.1016/j.actpsy.2024.104549</w:t>
      </w:r>
    </w:p>
    <w:p w14:paraId="6DDBBC15" w14:textId="77777777" w:rsidR="00D36C8B" w:rsidRDefault="00D36C8B" w:rsidP="00D9084C"/>
    <w:sectPr w:rsidR="00D36C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84C"/>
    <w:rsid w:val="003E13DF"/>
    <w:rsid w:val="00423307"/>
    <w:rsid w:val="00503D93"/>
    <w:rsid w:val="00577ACF"/>
    <w:rsid w:val="00A54138"/>
    <w:rsid w:val="00BC7671"/>
    <w:rsid w:val="00D0531D"/>
    <w:rsid w:val="00D36C8B"/>
    <w:rsid w:val="00D90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AD602A"/>
  <w15:chartTrackingRefBased/>
  <w15:docId w15:val="{A315FD3C-F867-4A4D-9CEA-3550F8BB9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84C"/>
  </w:style>
  <w:style w:type="paragraph" w:styleId="Heading1">
    <w:name w:val="heading 1"/>
    <w:basedOn w:val="Normal"/>
    <w:next w:val="Normal"/>
    <w:link w:val="Heading1Char"/>
    <w:uiPriority w:val="9"/>
    <w:qFormat/>
    <w:rsid w:val="00D908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8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8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8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8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84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84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84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84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8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8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8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8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8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8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8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8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84C"/>
    <w:rPr>
      <w:rFonts w:eastAsiaTheme="majorEastAsia" w:cstheme="majorBidi"/>
      <w:color w:val="272727" w:themeColor="text1" w:themeTint="D8"/>
    </w:rPr>
  </w:style>
  <w:style w:type="paragraph" w:styleId="Title">
    <w:name w:val="Title"/>
    <w:basedOn w:val="Normal"/>
    <w:next w:val="Normal"/>
    <w:link w:val="TitleChar"/>
    <w:uiPriority w:val="10"/>
    <w:qFormat/>
    <w:rsid w:val="00D9084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8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84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8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84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084C"/>
    <w:rPr>
      <w:i/>
      <w:iCs/>
      <w:color w:val="404040" w:themeColor="text1" w:themeTint="BF"/>
    </w:rPr>
  </w:style>
  <w:style w:type="paragraph" w:styleId="ListParagraph">
    <w:name w:val="List Paragraph"/>
    <w:basedOn w:val="Normal"/>
    <w:uiPriority w:val="34"/>
    <w:qFormat/>
    <w:rsid w:val="00D9084C"/>
    <w:pPr>
      <w:ind w:left="720"/>
      <w:contextualSpacing/>
    </w:pPr>
  </w:style>
  <w:style w:type="character" w:styleId="IntenseEmphasis">
    <w:name w:val="Intense Emphasis"/>
    <w:basedOn w:val="DefaultParagraphFont"/>
    <w:uiPriority w:val="21"/>
    <w:qFormat/>
    <w:rsid w:val="00D9084C"/>
    <w:rPr>
      <w:i/>
      <w:iCs/>
      <w:color w:val="0F4761" w:themeColor="accent1" w:themeShade="BF"/>
    </w:rPr>
  </w:style>
  <w:style w:type="paragraph" w:styleId="IntenseQuote">
    <w:name w:val="Intense Quote"/>
    <w:basedOn w:val="Normal"/>
    <w:next w:val="Normal"/>
    <w:link w:val="IntenseQuoteChar"/>
    <w:uiPriority w:val="30"/>
    <w:qFormat/>
    <w:rsid w:val="00D908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84C"/>
    <w:rPr>
      <w:i/>
      <w:iCs/>
      <w:color w:val="0F4761" w:themeColor="accent1" w:themeShade="BF"/>
    </w:rPr>
  </w:style>
  <w:style w:type="character" w:styleId="IntenseReference">
    <w:name w:val="Intense Reference"/>
    <w:basedOn w:val="DefaultParagraphFont"/>
    <w:uiPriority w:val="32"/>
    <w:qFormat/>
    <w:rsid w:val="00D908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2907</Words>
  <Characters>18521</Characters>
  <Application>Microsoft Office Word</Application>
  <DocSecurity>0</DocSecurity>
  <Lines>319</Lines>
  <Paragraphs>59</Paragraphs>
  <ScaleCrop>false</ScaleCrop>
  <HeadingPairs>
    <vt:vector size="2" baseType="variant">
      <vt:variant>
        <vt:lpstr>Title</vt:lpstr>
      </vt:variant>
      <vt:variant>
        <vt:i4>1</vt:i4>
      </vt:variant>
    </vt:vector>
  </HeadingPairs>
  <TitlesOfParts>
    <vt:vector size="1" baseType="lpstr">
      <vt:lpstr>M&amp;OB</vt:lpstr>
    </vt:vector>
  </TitlesOfParts>
  <Manager/>
  <Company/>
  <LinksUpToDate>false</LinksUpToDate>
  <CharactersWithSpaces>21369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M&amp;OB</dc:title>
  <dc:subject/>
  <dc:creator>Ella Daneila Mirea (2246573)</dc:creator>
  <cp:keywords/>
  <dc:description/>
  <cp:lastModifiedBy>Ella Daneila Mirea (2246573)</cp:lastModifiedBy>
  <cp:revision>4</cp:revision>
  <dcterms:created xsi:type="dcterms:W3CDTF">2025-02-07T13:36:00Z</dcterms:created>
  <dcterms:modified xsi:type="dcterms:W3CDTF">2025-02-07T15:44:00Z</dcterms:modified>
  <cp:category/>
</cp:coreProperties>
</file>