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210378" w14:paraId="16E9DB47" w14:textId="77777777" w:rsidTr="00CC53AF">
        <w:trPr>
          <w:trHeight w:val="715"/>
        </w:trPr>
        <w:tc>
          <w:tcPr>
            <w:tcW w:w="10490" w:type="dxa"/>
            <w:shd w:val="clear" w:color="auto" w:fill="auto"/>
          </w:tcPr>
          <w:p w14:paraId="64D6BF0D" w14:textId="3D919AC7" w:rsidR="00C66CFD" w:rsidRPr="00E5484A" w:rsidRDefault="00C66CFD" w:rsidP="00C66CFD">
            <w:pPr>
              <w:pStyle w:val="Formlabel"/>
              <w:jc w:val="center"/>
              <w:rPr>
                <w:b/>
                <w:sz w:val="24"/>
              </w:rPr>
            </w:pPr>
            <w:r w:rsidRPr="00E5484A">
              <w:rPr>
                <w:b/>
                <w:sz w:val="24"/>
              </w:rPr>
              <w:t>MSc Applied Psychology</w:t>
            </w:r>
          </w:p>
          <w:p w14:paraId="1D6C4285" w14:textId="44F519C1" w:rsidR="00C66CFD" w:rsidRPr="00E5484A" w:rsidRDefault="005542E7" w:rsidP="00C66CFD">
            <w:pPr>
              <w:pStyle w:val="Formlabel"/>
              <w:jc w:val="center"/>
              <w:rPr>
                <w:b/>
                <w:sz w:val="24"/>
              </w:rPr>
            </w:pPr>
            <w:r>
              <w:rPr>
                <w:b/>
                <w:sz w:val="24"/>
              </w:rPr>
              <w:t>ECAS7003</w:t>
            </w:r>
            <w:r w:rsidR="00043094">
              <w:rPr>
                <w:b/>
                <w:sz w:val="24"/>
              </w:rPr>
              <w:t xml:space="preserve"> Behaviour Change in Context</w:t>
            </w:r>
            <w:r w:rsidR="00E5484A" w:rsidRPr="00E5484A">
              <w:rPr>
                <w:b/>
                <w:sz w:val="24"/>
              </w:rPr>
              <w:t xml:space="preserve">: Research Proposal </w:t>
            </w:r>
          </w:p>
          <w:p w14:paraId="5D40B843" w14:textId="77777777" w:rsidR="00E5484A" w:rsidRPr="00210378" w:rsidRDefault="00E5484A" w:rsidP="00C66CFD">
            <w:pPr>
              <w:pStyle w:val="Formlabel"/>
              <w:jc w:val="center"/>
              <w:rPr>
                <w:b/>
                <w:sz w:val="22"/>
                <w:szCs w:val="22"/>
              </w:rPr>
            </w:pPr>
          </w:p>
        </w:tc>
      </w:tr>
      <w:tr w:rsidR="009E10F9" w:rsidRPr="00210378" w14:paraId="0B5A9477" w14:textId="77777777" w:rsidTr="00CC53AF">
        <w:trPr>
          <w:trHeight w:val="715"/>
        </w:trPr>
        <w:tc>
          <w:tcPr>
            <w:tcW w:w="10490" w:type="dxa"/>
            <w:shd w:val="clear" w:color="auto" w:fill="auto"/>
          </w:tcPr>
          <w:p w14:paraId="248DECB7" w14:textId="77777777" w:rsidR="009E10F9" w:rsidRPr="005C6A40" w:rsidRDefault="009E10F9" w:rsidP="00CC53AF">
            <w:pPr>
              <w:pStyle w:val="Formlabel"/>
              <w:rPr>
                <w:rFonts w:ascii="Arial Black" w:hAnsi="Arial Black"/>
                <w:i/>
                <w:sz w:val="24"/>
              </w:rPr>
            </w:pPr>
            <w:r w:rsidRPr="005C6A40">
              <w:rPr>
                <w:rFonts w:ascii="Arial Black" w:hAnsi="Arial Black"/>
                <w:b/>
                <w:sz w:val="24"/>
              </w:rPr>
              <w:t>Project Title</w:t>
            </w:r>
            <w:r w:rsidRPr="005C6A40">
              <w:rPr>
                <w:rFonts w:ascii="Arial Black" w:hAnsi="Arial Black"/>
                <w:sz w:val="24"/>
              </w:rPr>
              <w:t xml:space="preserve">: </w:t>
            </w:r>
          </w:p>
          <w:p w14:paraId="73BEEB9D" w14:textId="08E29E9E" w:rsidR="009E10F9" w:rsidRPr="00145938" w:rsidRDefault="00145938" w:rsidP="00CC53AF">
            <w:pPr>
              <w:pStyle w:val="Formlabel"/>
              <w:rPr>
                <w:rFonts w:ascii="Arial Black" w:hAnsi="Arial Black"/>
                <w:iCs/>
                <w:sz w:val="24"/>
              </w:rPr>
            </w:pPr>
            <w:r w:rsidRPr="00145938">
              <w:rPr>
                <w:rFonts w:ascii="Arial Black" w:hAnsi="Arial Black"/>
                <w:iCs/>
                <w:sz w:val="24"/>
              </w:rPr>
              <w:t xml:space="preserve">Enhancing </w:t>
            </w:r>
            <w:r w:rsidR="00E64795">
              <w:rPr>
                <w:rFonts w:ascii="Arial Black" w:hAnsi="Arial Black"/>
                <w:iCs/>
                <w:sz w:val="24"/>
              </w:rPr>
              <w:t>Quitting Smoking</w:t>
            </w:r>
            <w:r w:rsidRPr="00145938">
              <w:rPr>
                <w:rFonts w:ascii="Arial Black" w:hAnsi="Arial Black"/>
                <w:iCs/>
                <w:sz w:val="24"/>
              </w:rPr>
              <w:t xml:space="preserve"> in Individuals at Risk of Lung Cancer: A Mixed-Methods Evaluation of a Digital Brief Intervention Based on Motivational Interviewing and Self-Determination Theory</w:t>
            </w:r>
          </w:p>
          <w:p w14:paraId="7E61DCA5" w14:textId="77777777" w:rsidR="00AC16C0" w:rsidRPr="00210378" w:rsidRDefault="00AC16C0" w:rsidP="00CC53AF">
            <w:pPr>
              <w:pStyle w:val="Formlabel"/>
              <w:rPr>
                <w:b/>
                <w:sz w:val="22"/>
                <w:szCs w:val="22"/>
              </w:rPr>
            </w:pPr>
          </w:p>
        </w:tc>
      </w:tr>
      <w:tr w:rsidR="009E10F9" w:rsidRPr="00210378" w14:paraId="325E929A" w14:textId="77777777" w:rsidTr="00CC53AF">
        <w:trPr>
          <w:trHeight w:val="2958"/>
        </w:trPr>
        <w:tc>
          <w:tcPr>
            <w:tcW w:w="10490" w:type="dxa"/>
            <w:shd w:val="clear" w:color="auto" w:fill="auto"/>
          </w:tcPr>
          <w:p w14:paraId="400999CD" w14:textId="56914187" w:rsidR="00145938" w:rsidRPr="005C6A40" w:rsidRDefault="00AC16C0" w:rsidP="00CC53AF">
            <w:pPr>
              <w:pStyle w:val="ListParagraph"/>
              <w:spacing w:line="240" w:lineRule="auto"/>
              <w:ind w:left="0"/>
              <w:rPr>
                <w:rFonts w:ascii="Arial Black" w:hAnsi="Arial Black" w:cs="Arial"/>
                <w:bCs/>
                <w:sz w:val="24"/>
                <w:szCs w:val="24"/>
              </w:rPr>
            </w:pPr>
            <w:r w:rsidRPr="005C6A40">
              <w:rPr>
                <w:rFonts w:ascii="Arial Black" w:hAnsi="Arial Black" w:cs="Arial"/>
                <w:bCs/>
                <w:sz w:val="24"/>
                <w:szCs w:val="24"/>
              </w:rPr>
              <w:t>Lay summary of the project</w:t>
            </w:r>
            <w:r w:rsidR="009E10F9" w:rsidRPr="005C6A40">
              <w:rPr>
                <w:rFonts w:ascii="Arial Black" w:hAnsi="Arial Black" w:cs="Arial"/>
                <w:bCs/>
                <w:sz w:val="24"/>
                <w:szCs w:val="24"/>
              </w:rPr>
              <w:t xml:space="preserve"> </w:t>
            </w:r>
          </w:p>
          <w:p w14:paraId="4538EE7D" w14:textId="6BB5A238" w:rsidR="00145938" w:rsidRPr="00145938" w:rsidRDefault="00145938" w:rsidP="005C6A40">
            <w:pPr>
              <w:spacing w:line="480" w:lineRule="auto"/>
              <w:rPr>
                <w:rFonts w:ascii="Arial" w:hAnsi="Arial" w:cs="Arial"/>
                <w:bCs/>
              </w:rPr>
            </w:pPr>
            <w:r w:rsidRPr="00145938">
              <w:rPr>
                <w:rFonts w:ascii="Arial" w:hAnsi="Arial" w:cs="Arial"/>
                <w:bCs/>
              </w:rPr>
              <w:t xml:space="preserve">Considering that many long-term smokers are at a significant risk of lung cancer, quitting is still difficult because of the issue of addiction. Using a smartphone application, </w:t>
            </w:r>
            <w:r w:rsidR="00E64795">
              <w:rPr>
                <w:rFonts w:ascii="Arial" w:hAnsi="Arial" w:cs="Arial"/>
                <w:bCs/>
              </w:rPr>
              <w:t>this</w:t>
            </w:r>
            <w:r w:rsidRPr="00145938">
              <w:rPr>
                <w:rFonts w:ascii="Arial" w:hAnsi="Arial" w:cs="Arial"/>
                <w:bCs/>
              </w:rPr>
              <w:t xml:space="preserve"> initiative presents a new digital intervention that offers quick motivational interviewing (MI) sessions. In accordance with Self-Determination Theory (SDT), these sessions aim to increase motivation and assist people in taking charge of their smoking behaviour by planning quitting with their own values and objectives.</w:t>
            </w:r>
          </w:p>
          <w:p w14:paraId="2CFE49B6" w14:textId="1FD8078E" w:rsidR="009E10F9" w:rsidRPr="00145938" w:rsidRDefault="00145938" w:rsidP="005C6A40">
            <w:pPr>
              <w:pStyle w:val="ListParagraph"/>
              <w:spacing w:line="480" w:lineRule="auto"/>
              <w:ind w:left="0"/>
              <w:rPr>
                <w:rFonts w:ascii="Arial" w:hAnsi="Arial" w:cs="Arial"/>
                <w:bCs/>
                <w:sz w:val="24"/>
                <w:szCs w:val="24"/>
              </w:rPr>
            </w:pPr>
            <w:r w:rsidRPr="00145938">
              <w:rPr>
                <w:rFonts w:ascii="Arial" w:hAnsi="Arial" w:cs="Arial"/>
                <w:bCs/>
                <w:sz w:val="24"/>
                <w:szCs w:val="24"/>
              </w:rPr>
              <w:t>The research</w:t>
            </w:r>
            <w:r w:rsidR="00E64795">
              <w:rPr>
                <w:rFonts w:ascii="Arial" w:hAnsi="Arial" w:cs="Arial"/>
                <w:bCs/>
                <w:sz w:val="24"/>
                <w:szCs w:val="24"/>
              </w:rPr>
              <w:t xml:space="preserve"> will</w:t>
            </w:r>
            <w:r w:rsidRPr="00145938">
              <w:rPr>
                <w:rFonts w:ascii="Arial" w:hAnsi="Arial" w:cs="Arial"/>
                <w:bCs/>
                <w:sz w:val="24"/>
                <w:szCs w:val="24"/>
              </w:rPr>
              <w:t xml:space="preserve"> us</w:t>
            </w:r>
            <w:r w:rsidR="00E64795">
              <w:rPr>
                <w:rFonts w:ascii="Arial" w:hAnsi="Arial" w:cs="Arial"/>
                <w:bCs/>
                <w:sz w:val="24"/>
                <w:szCs w:val="24"/>
              </w:rPr>
              <w:t>e</w:t>
            </w:r>
            <w:r w:rsidRPr="00145938">
              <w:rPr>
                <w:rFonts w:ascii="Arial" w:hAnsi="Arial" w:cs="Arial"/>
                <w:bCs/>
                <w:sz w:val="24"/>
                <w:szCs w:val="24"/>
              </w:rPr>
              <w:t xml:space="preserve"> a mixed-methods approach. The digital intervention or standard cessation advise will be given to participants. The results will be measured at baseline, right after the 8-week intervention period, and at a </w:t>
            </w:r>
            <w:r w:rsidR="00E64795">
              <w:rPr>
                <w:rFonts w:ascii="Arial" w:hAnsi="Arial" w:cs="Arial"/>
                <w:bCs/>
                <w:sz w:val="24"/>
                <w:szCs w:val="24"/>
              </w:rPr>
              <w:t>6</w:t>
            </w:r>
            <w:r w:rsidRPr="00145938">
              <w:rPr>
                <w:rFonts w:ascii="Arial" w:hAnsi="Arial" w:cs="Arial"/>
                <w:bCs/>
                <w:sz w:val="24"/>
                <w:szCs w:val="24"/>
              </w:rPr>
              <w:t xml:space="preserve">-month follow-up. Important results include a decrease in daily cigarette use, an improvement in self-reported motivation and quality of life, and the cessation of smoking (as confirmed by biochemical measures). </w:t>
            </w:r>
            <w:r w:rsidR="00BB6FC7" w:rsidRPr="00BB6FC7">
              <w:rPr>
                <w:rFonts w:ascii="Arial" w:hAnsi="Arial" w:cs="Arial"/>
                <w:bCs/>
                <w:sz w:val="24"/>
                <w:szCs w:val="24"/>
              </w:rPr>
              <w:t xml:space="preserve">Participants will present their personal experiences with the app-based program for quitting smoking. They will describe in their own words how the intervention changed how they approached their daily habits of morning routines, work breaks, and evening activities by helping them cope with their </w:t>
            </w:r>
            <w:r w:rsidR="00BB6FC7">
              <w:rPr>
                <w:rFonts w:ascii="Arial" w:hAnsi="Arial" w:cs="Arial"/>
                <w:bCs/>
                <w:sz w:val="24"/>
                <w:szCs w:val="24"/>
              </w:rPr>
              <w:t>wants</w:t>
            </w:r>
            <w:r w:rsidR="00BB6FC7" w:rsidRPr="00BB6FC7">
              <w:rPr>
                <w:rFonts w:ascii="Arial" w:hAnsi="Arial" w:cs="Arial"/>
                <w:bCs/>
                <w:sz w:val="24"/>
                <w:szCs w:val="24"/>
              </w:rPr>
              <w:t xml:space="preserve"> and keeping them motivated. They will share how their family, friends, and coworkers responded to their new </w:t>
            </w:r>
            <w:r w:rsidR="00BB6FC7" w:rsidRPr="00BB6FC7">
              <w:rPr>
                <w:rFonts w:ascii="Arial" w:hAnsi="Arial" w:cs="Arial"/>
                <w:bCs/>
                <w:sz w:val="24"/>
                <w:szCs w:val="24"/>
              </w:rPr>
              <w:t>behavioural</w:t>
            </w:r>
            <w:r w:rsidR="00BB6FC7" w:rsidRPr="00BB6FC7">
              <w:rPr>
                <w:rFonts w:ascii="Arial" w:hAnsi="Arial" w:cs="Arial"/>
                <w:bCs/>
                <w:sz w:val="24"/>
                <w:szCs w:val="24"/>
              </w:rPr>
              <w:t xml:space="preserve"> practice and how the support features from the app helped to strengthen those relationships. Participants will share how their mood, stress, sleep, and health improved since starting the program. </w:t>
            </w:r>
            <w:r w:rsidR="00BB6FC7">
              <w:rPr>
                <w:rFonts w:ascii="Arial" w:hAnsi="Arial" w:cs="Arial"/>
                <w:bCs/>
                <w:sz w:val="24"/>
                <w:szCs w:val="24"/>
              </w:rPr>
              <w:t>This will</w:t>
            </w:r>
            <w:r w:rsidR="00BB6FC7" w:rsidRPr="00BB6FC7">
              <w:rPr>
                <w:rFonts w:ascii="Arial" w:hAnsi="Arial" w:cs="Arial"/>
                <w:bCs/>
                <w:sz w:val="24"/>
                <w:szCs w:val="24"/>
              </w:rPr>
              <w:t xml:space="preserve"> identify which aspects of the app</w:t>
            </w:r>
            <w:r w:rsidR="00BB6FC7">
              <w:rPr>
                <w:rFonts w:ascii="Arial" w:hAnsi="Arial" w:cs="Arial"/>
                <w:bCs/>
                <w:sz w:val="24"/>
                <w:szCs w:val="24"/>
              </w:rPr>
              <w:t xml:space="preserve">, </w:t>
            </w:r>
            <w:r w:rsidR="00BB6FC7" w:rsidRPr="00BB6FC7">
              <w:rPr>
                <w:rFonts w:ascii="Arial" w:hAnsi="Arial" w:cs="Arial"/>
                <w:bCs/>
                <w:sz w:val="24"/>
                <w:szCs w:val="24"/>
              </w:rPr>
              <w:t xml:space="preserve">reminders to achieve goals, </w:t>
            </w:r>
            <w:r w:rsidR="00BB6FC7" w:rsidRPr="00BB6FC7">
              <w:rPr>
                <w:rFonts w:ascii="Arial" w:hAnsi="Arial" w:cs="Arial"/>
                <w:bCs/>
                <w:sz w:val="24"/>
                <w:szCs w:val="24"/>
              </w:rPr>
              <w:lastRenderedPageBreak/>
              <w:t>motivational messages, counselling chat</w:t>
            </w:r>
            <w:r w:rsidR="00BB6FC7">
              <w:rPr>
                <w:rFonts w:ascii="Arial" w:hAnsi="Arial" w:cs="Arial"/>
                <w:bCs/>
                <w:sz w:val="24"/>
                <w:szCs w:val="24"/>
              </w:rPr>
              <w:t xml:space="preserve"> </w:t>
            </w:r>
            <w:r w:rsidR="00BB6FC7" w:rsidRPr="00BB6FC7">
              <w:rPr>
                <w:rFonts w:ascii="Arial" w:hAnsi="Arial" w:cs="Arial"/>
                <w:bCs/>
                <w:sz w:val="24"/>
                <w:szCs w:val="24"/>
              </w:rPr>
              <w:t xml:space="preserve">were </w:t>
            </w:r>
            <w:r w:rsidR="00BB6FC7" w:rsidRPr="00BB6FC7">
              <w:rPr>
                <w:rFonts w:ascii="Arial" w:hAnsi="Arial" w:cs="Arial"/>
                <w:bCs/>
                <w:sz w:val="24"/>
                <w:szCs w:val="24"/>
              </w:rPr>
              <w:t>effective</w:t>
            </w:r>
            <w:r w:rsidR="00BB6FC7" w:rsidRPr="00BB6FC7">
              <w:rPr>
                <w:rFonts w:ascii="Arial" w:hAnsi="Arial" w:cs="Arial"/>
                <w:bCs/>
                <w:sz w:val="24"/>
                <w:szCs w:val="24"/>
              </w:rPr>
              <w:t xml:space="preserve"> at making positive changes to improve their smoking cessation efforts.</w:t>
            </w:r>
          </w:p>
        </w:tc>
      </w:tr>
      <w:tr w:rsidR="009E10F9" w:rsidRPr="00210378" w14:paraId="53D59A0E" w14:textId="77777777" w:rsidTr="00CC53AF">
        <w:trPr>
          <w:trHeight w:val="2660"/>
        </w:trPr>
        <w:tc>
          <w:tcPr>
            <w:tcW w:w="10490" w:type="dxa"/>
            <w:shd w:val="clear" w:color="auto" w:fill="auto"/>
          </w:tcPr>
          <w:p w14:paraId="1E4AD39F" w14:textId="4FE48FB3" w:rsidR="00145938" w:rsidRPr="005C6A40" w:rsidRDefault="00AC16C0" w:rsidP="005C6A40">
            <w:pPr>
              <w:pStyle w:val="ListParagraph"/>
              <w:spacing w:line="480" w:lineRule="auto"/>
              <w:ind w:left="0"/>
              <w:rPr>
                <w:rFonts w:ascii="Arial Black" w:hAnsi="Arial Black" w:cs="Arial"/>
                <w:bCs/>
                <w:sz w:val="24"/>
                <w:szCs w:val="24"/>
              </w:rPr>
            </w:pPr>
            <w:r w:rsidRPr="005C6A40">
              <w:rPr>
                <w:rFonts w:ascii="Arial Black" w:hAnsi="Arial Black" w:cs="Arial"/>
                <w:bCs/>
                <w:sz w:val="24"/>
                <w:szCs w:val="24"/>
              </w:rPr>
              <w:lastRenderedPageBreak/>
              <w:t xml:space="preserve">Background literature </w:t>
            </w:r>
            <w:r w:rsidR="00145938" w:rsidRPr="005C6A40">
              <w:rPr>
                <w:rFonts w:ascii="Arial Black" w:hAnsi="Arial Black" w:cs="Arial"/>
                <w:bCs/>
                <w:sz w:val="24"/>
                <w:szCs w:val="24"/>
              </w:rPr>
              <w:t xml:space="preserve">review </w:t>
            </w:r>
          </w:p>
          <w:p w14:paraId="2B325FE0" w14:textId="6864E937" w:rsidR="00145938" w:rsidRPr="00145938" w:rsidRDefault="00145938" w:rsidP="005C6A40">
            <w:pPr>
              <w:spacing w:line="480" w:lineRule="auto"/>
              <w:rPr>
                <w:rFonts w:ascii="Arial" w:hAnsi="Arial" w:cs="Arial"/>
                <w:bCs/>
              </w:rPr>
            </w:pPr>
            <w:r w:rsidRPr="00145938">
              <w:rPr>
                <w:rFonts w:ascii="Arial" w:hAnsi="Arial" w:cs="Arial"/>
                <w:bCs/>
              </w:rPr>
              <w:t>Lung cancer continues to be the most common cause of cancer-related death worldwide, with the major contributing factor being cigarette smoking. Individuals with a long history of smoking are at significantly greater risk; despite this knowledge, many continue to smoke (</w:t>
            </w:r>
            <w:r w:rsidR="00BC36F1" w:rsidRPr="00BC36F1">
              <w:rPr>
                <w:rFonts w:ascii="Arial" w:hAnsi="Arial" w:cs="Arial"/>
                <w:bCs/>
              </w:rPr>
              <w:t>Williams et al., 2023)</w:t>
            </w:r>
            <w:r w:rsidRPr="00145938">
              <w:rPr>
                <w:rFonts w:ascii="Arial" w:hAnsi="Arial" w:cs="Arial"/>
                <w:bCs/>
              </w:rPr>
              <w:t>. Although many cessation programs have shown moderate efficacy, few have specifically addressed the complex consideration of psychological, social, and contextual factors that play a role in behaviours change. Brief interventions, based on motivational interviewing (MI), have been shown to be beneficial in many different behavioural situations by providing brief, focused, person-centred counselling (Frost et al., 2018). MI is a collaborative, goal-oriented style of communication that enhances intrinsic motivation by exploring and resolving ambivalence toward change (Miller &amp; Rollnick, 2013). Recently, digital adaptations have been developed that utili</w:t>
            </w:r>
            <w:r w:rsidR="009A6AA6">
              <w:rPr>
                <w:rFonts w:ascii="Arial" w:hAnsi="Arial" w:cs="Arial"/>
                <w:bCs/>
              </w:rPr>
              <w:t>s</w:t>
            </w:r>
            <w:r w:rsidRPr="00145938">
              <w:rPr>
                <w:rFonts w:ascii="Arial" w:hAnsi="Arial" w:cs="Arial"/>
                <w:bCs/>
              </w:rPr>
              <w:t>e smartphones and other devices to deliver MI, enhancing intervention reach and reducing barriers to access (Copeland et al., 2015). Further, Self-Determination Theory (SDT) provides a strong theoretical basis for understanding behaviour change by emphasi</w:t>
            </w:r>
            <w:r>
              <w:rPr>
                <w:rFonts w:ascii="Arial" w:hAnsi="Arial" w:cs="Arial"/>
                <w:bCs/>
              </w:rPr>
              <w:t>s</w:t>
            </w:r>
            <w:r w:rsidRPr="00145938">
              <w:rPr>
                <w:rFonts w:ascii="Arial" w:hAnsi="Arial" w:cs="Arial"/>
                <w:bCs/>
              </w:rPr>
              <w:t xml:space="preserve">ing notions of autonomy, competence, and </w:t>
            </w:r>
            <w:r>
              <w:rPr>
                <w:rFonts w:ascii="Arial" w:hAnsi="Arial" w:cs="Arial"/>
                <w:bCs/>
              </w:rPr>
              <w:t>connection</w:t>
            </w:r>
            <w:r w:rsidRPr="00145938">
              <w:rPr>
                <w:rFonts w:ascii="Arial" w:hAnsi="Arial" w:cs="Arial"/>
                <w:bCs/>
              </w:rPr>
              <w:t xml:space="preserve"> (Deci &amp; Ryan, 2012; Williams et al., 2006). When someone believes that they quit smoking on their own</w:t>
            </w:r>
            <w:r>
              <w:rPr>
                <w:rFonts w:ascii="Arial" w:hAnsi="Arial" w:cs="Arial"/>
                <w:bCs/>
              </w:rPr>
              <w:t xml:space="preserve">, </w:t>
            </w:r>
            <w:r w:rsidRPr="00145938">
              <w:rPr>
                <w:rFonts w:ascii="Arial" w:hAnsi="Arial" w:cs="Arial"/>
                <w:bCs/>
              </w:rPr>
              <w:t>that is, through self-determined behaviour rather than an externally motivated behaviour</w:t>
            </w:r>
            <w:r>
              <w:rPr>
                <w:rFonts w:ascii="Arial" w:hAnsi="Arial" w:cs="Arial"/>
                <w:bCs/>
              </w:rPr>
              <w:t xml:space="preserve">, </w:t>
            </w:r>
            <w:r w:rsidRPr="00145938">
              <w:rPr>
                <w:rFonts w:ascii="Arial" w:hAnsi="Arial" w:cs="Arial"/>
                <w:bCs/>
              </w:rPr>
              <w:t xml:space="preserve">they are more likely to succeed and maintain behaviour change (Vansteenkiste &amp; Sheldon, 2010). Dunn et al. (2001) conducted a systematic review that found brief MI-based interventions are effective across several health domains and </w:t>
            </w:r>
            <w:r w:rsidRPr="00145938">
              <w:rPr>
                <w:rFonts w:ascii="Arial" w:hAnsi="Arial" w:cs="Arial"/>
                <w:bCs/>
              </w:rPr>
              <w:lastRenderedPageBreak/>
              <w:t>recogni</w:t>
            </w:r>
            <w:r>
              <w:rPr>
                <w:rFonts w:ascii="Arial" w:hAnsi="Arial" w:cs="Arial"/>
                <w:bCs/>
              </w:rPr>
              <w:t>s</w:t>
            </w:r>
            <w:r w:rsidRPr="00145938">
              <w:rPr>
                <w:rFonts w:ascii="Arial" w:hAnsi="Arial" w:cs="Arial"/>
                <w:bCs/>
              </w:rPr>
              <w:t>ed that even the briefest intervention produces some level of behaviour change. Further, clinical trials focusing on smoking cessation that utili</w:t>
            </w:r>
            <w:r>
              <w:rPr>
                <w:rFonts w:ascii="Arial" w:hAnsi="Arial" w:cs="Arial"/>
                <w:bCs/>
              </w:rPr>
              <w:t>s</w:t>
            </w:r>
            <w:r w:rsidRPr="00145938">
              <w:rPr>
                <w:rFonts w:ascii="Arial" w:hAnsi="Arial" w:cs="Arial"/>
                <w:bCs/>
              </w:rPr>
              <w:t xml:space="preserve">ed SDT-based interventions in emergency departments have demonstrated efficacy about smoking cessation, with significant increases in quit rates and improvements in motivational measures (Li et al., 2020). However, there continues to be a gap in the literature regarding trans-disciplinary lived experience. Engaging with lived experience focuses on how daily life and personal </w:t>
            </w:r>
            <w:r>
              <w:rPr>
                <w:rFonts w:ascii="Arial" w:hAnsi="Arial" w:cs="Arial"/>
                <w:bCs/>
              </w:rPr>
              <w:t>stories</w:t>
            </w:r>
            <w:r w:rsidRPr="00145938">
              <w:rPr>
                <w:rFonts w:ascii="Arial" w:hAnsi="Arial" w:cs="Arial"/>
                <w:bCs/>
              </w:rPr>
              <w:t xml:space="preserve"> impact smoking cessation and sustained behaviour change. Using a mixed-methods design, this study will address the experience gap in smoking cessation research as it relates to digital interventions. Quantitatively, this study will report on the impact of the intervention when compared to smoking cessation outcomes and secondary behavioural measures. Qualitatively, this study will incorporate lived experiences of participants that relate to daily living, participant experience, meaning toward change, emotional well-being, and continued </w:t>
            </w:r>
            <w:r w:rsidR="009A6AA6" w:rsidRPr="00145938">
              <w:rPr>
                <w:rFonts w:ascii="Arial" w:hAnsi="Arial" w:cs="Arial"/>
                <w:bCs/>
              </w:rPr>
              <w:t>behaviour</w:t>
            </w:r>
            <w:r w:rsidRPr="00145938">
              <w:rPr>
                <w:rFonts w:ascii="Arial" w:hAnsi="Arial" w:cs="Arial"/>
                <w:bCs/>
              </w:rPr>
              <w:t xml:space="preserve"> change. It is critical that the intersection of lived experience also supports the development of digital interventions that are effective while allowing users to remain engaged with the intervention. Collectively, using a mixed-methods design will support changes to the intervention based on users, while employing methodologies that are meaningful and make sense to the participants. The findings from the research may lead to improvements in the intervention design and articulation for future, theoretically driven programming that is relevant to lifestyle modification and </w:t>
            </w:r>
            <w:r w:rsidR="009A6AA6" w:rsidRPr="00145938">
              <w:rPr>
                <w:rFonts w:ascii="Arial" w:hAnsi="Arial" w:cs="Arial"/>
                <w:bCs/>
              </w:rPr>
              <w:t>behaviour</w:t>
            </w:r>
            <w:r w:rsidRPr="00145938">
              <w:rPr>
                <w:rFonts w:ascii="Arial" w:hAnsi="Arial" w:cs="Arial"/>
                <w:bCs/>
              </w:rPr>
              <w:t xml:space="preserve"> change and leads to improved public health (Vansteenkiste, Williams, &amp; </w:t>
            </w:r>
            <w:proofErr w:type="spellStart"/>
            <w:r w:rsidRPr="00145938">
              <w:rPr>
                <w:rFonts w:ascii="Arial" w:hAnsi="Arial" w:cs="Arial"/>
                <w:bCs/>
              </w:rPr>
              <w:t>Resnicow</w:t>
            </w:r>
            <w:proofErr w:type="spellEnd"/>
            <w:r w:rsidRPr="00145938">
              <w:rPr>
                <w:rFonts w:ascii="Arial" w:hAnsi="Arial" w:cs="Arial"/>
                <w:bCs/>
              </w:rPr>
              <w:t>, 2012).</w:t>
            </w:r>
          </w:p>
          <w:p w14:paraId="6B4F1495" w14:textId="6A3DDA6C" w:rsidR="00F86126" w:rsidRPr="00145938" w:rsidRDefault="00F86126" w:rsidP="005C6A40">
            <w:pPr>
              <w:pStyle w:val="ListParagraph"/>
              <w:spacing w:line="480" w:lineRule="auto"/>
              <w:ind w:left="0"/>
              <w:rPr>
                <w:rFonts w:ascii="Arial" w:hAnsi="Arial" w:cs="Arial"/>
                <w:bCs/>
              </w:rPr>
            </w:pPr>
          </w:p>
        </w:tc>
      </w:tr>
      <w:tr w:rsidR="009E10F9" w:rsidRPr="00210378" w14:paraId="4C6BDC8C" w14:textId="77777777" w:rsidTr="00CC53AF">
        <w:trPr>
          <w:trHeight w:val="3534"/>
        </w:trPr>
        <w:tc>
          <w:tcPr>
            <w:tcW w:w="10490" w:type="dxa"/>
            <w:shd w:val="clear" w:color="auto" w:fill="auto"/>
          </w:tcPr>
          <w:p w14:paraId="2089F0EC" w14:textId="0A3F5071" w:rsidR="009E10F9" w:rsidRPr="005C6A40" w:rsidRDefault="00AC16C0" w:rsidP="005C6A40">
            <w:pPr>
              <w:pStyle w:val="ListParagraph"/>
              <w:spacing w:line="240" w:lineRule="auto"/>
              <w:ind w:left="0"/>
              <w:rPr>
                <w:rFonts w:ascii="Arial Black" w:hAnsi="Arial Black" w:cs="Arial"/>
                <w:i/>
                <w:sz w:val="24"/>
                <w:szCs w:val="24"/>
              </w:rPr>
            </w:pPr>
            <w:r w:rsidRPr="005C6A40">
              <w:rPr>
                <w:rFonts w:ascii="Arial Black" w:hAnsi="Arial Black" w:cs="Arial"/>
                <w:b/>
                <w:sz w:val="24"/>
                <w:szCs w:val="24"/>
              </w:rPr>
              <w:lastRenderedPageBreak/>
              <w:t>Proposed methodology</w:t>
            </w:r>
            <w:r w:rsidR="00EB11D7" w:rsidRPr="005C6A40">
              <w:rPr>
                <w:rFonts w:ascii="Arial Black" w:hAnsi="Arial Black" w:cs="Arial"/>
                <w:i/>
                <w:sz w:val="24"/>
                <w:szCs w:val="24"/>
              </w:rPr>
              <w:t xml:space="preserve"> </w:t>
            </w:r>
          </w:p>
          <w:p w14:paraId="16992B86" w14:textId="77777777" w:rsidR="005C6A40" w:rsidRPr="005C6A40" w:rsidRDefault="005C6A40" w:rsidP="005C6A40">
            <w:pPr>
              <w:spacing w:line="480" w:lineRule="auto"/>
              <w:rPr>
                <w:rFonts w:ascii="Arial Black" w:hAnsi="Arial Black" w:cs="Arial"/>
                <w:iCs/>
              </w:rPr>
            </w:pPr>
            <w:r w:rsidRPr="005C6A40">
              <w:rPr>
                <w:rFonts w:ascii="Arial Black" w:hAnsi="Arial Black" w:cs="Arial"/>
                <w:iCs/>
              </w:rPr>
              <w:t xml:space="preserve">Study Design / The Intervention </w:t>
            </w:r>
          </w:p>
          <w:p w14:paraId="0D27697B" w14:textId="7CCFA9BA" w:rsidR="005C6A40" w:rsidRPr="005C6A40" w:rsidRDefault="005C6A40" w:rsidP="005C6A40">
            <w:pPr>
              <w:spacing w:line="480" w:lineRule="auto"/>
              <w:rPr>
                <w:rFonts w:ascii="Arial" w:hAnsi="Arial" w:cs="Arial"/>
                <w:iCs/>
              </w:rPr>
            </w:pPr>
            <w:r w:rsidRPr="005C6A40">
              <w:rPr>
                <w:rFonts w:ascii="Arial" w:hAnsi="Arial" w:cs="Arial"/>
                <w:iCs/>
              </w:rPr>
              <w:t>This project adopts a two-arm, parallel-group randomi</w:t>
            </w:r>
            <w:r>
              <w:rPr>
                <w:rFonts w:ascii="Arial" w:hAnsi="Arial" w:cs="Arial"/>
                <w:iCs/>
              </w:rPr>
              <w:t>s</w:t>
            </w:r>
            <w:r w:rsidRPr="005C6A40">
              <w:rPr>
                <w:rFonts w:ascii="Arial" w:hAnsi="Arial" w:cs="Arial"/>
                <w:iCs/>
              </w:rPr>
              <w:t>ed controlled trial (RCT) with a</w:t>
            </w:r>
            <w:r>
              <w:rPr>
                <w:rFonts w:ascii="Arial" w:hAnsi="Arial" w:cs="Arial"/>
                <w:iCs/>
              </w:rPr>
              <w:t xml:space="preserve"> </w:t>
            </w:r>
            <w:r w:rsidRPr="005C6A40">
              <w:rPr>
                <w:rFonts w:ascii="Arial" w:hAnsi="Arial" w:cs="Arial"/>
                <w:iCs/>
              </w:rPr>
              <w:t>mixed-methods evaluation, integrating quantitative outcome measurement with qualitative exploration of the user experience. The intervention arm is an eight-week digital programme delivered via a</w:t>
            </w:r>
            <w:r>
              <w:rPr>
                <w:rFonts w:ascii="Arial" w:hAnsi="Arial" w:cs="Arial"/>
                <w:iCs/>
              </w:rPr>
              <w:t xml:space="preserve"> customised</w:t>
            </w:r>
            <w:r w:rsidRPr="005C6A40">
              <w:rPr>
                <w:rFonts w:ascii="Arial" w:hAnsi="Arial" w:cs="Arial"/>
                <w:iCs/>
              </w:rPr>
              <w:t xml:space="preserve"> smartphone app based on models grounded in Motivational Interviewing (MI) and Self Determination Theory (SDT). Each week, users complete one 15–20-minute interactive session. The sessions include reflective exercises to elicit individual motivations and ambivalence, goal-setting tools from which the users select quit-related targets, a self-monitoring element to log cigarettes smoked and craving intensity, and automated motivational messages based on their individual progress. Although there is an optional live chat aspect to the app - in which MI trained advisers offer a more personali</w:t>
            </w:r>
            <w:r>
              <w:rPr>
                <w:rFonts w:ascii="Arial" w:hAnsi="Arial" w:cs="Arial"/>
                <w:iCs/>
              </w:rPr>
              <w:t>s</w:t>
            </w:r>
            <w:r w:rsidRPr="005C6A40">
              <w:rPr>
                <w:rFonts w:ascii="Arial" w:hAnsi="Arial" w:cs="Arial"/>
                <w:iCs/>
              </w:rPr>
              <w:t>ed interaction</w:t>
            </w:r>
            <w:r>
              <w:rPr>
                <w:rFonts w:ascii="Arial" w:hAnsi="Arial" w:cs="Arial"/>
                <w:iCs/>
              </w:rPr>
              <w:t xml:space="preserve">, </w:t>
            </w:r>
            <w:r w:rsidRPr="005C6A40">
              <w:rPr>
                <w:rFonts w:ascii="Arial" w:hAnsi="Arial" w:cs="Arial"/>
                <w:iCs/>
              </w:rPr>
              <w:t>all session content is designed to promote autonomy, competence and relatedness in patients in accordance with SDT's principles (Deci &amp; Ryan, 2012; Williams et al., 2006), and also elicit self-motivated reasons to change, drawing on MI techniques (Miller &amp; Rollnick, 2013; Frost et al., 2018). The control arm receives standard cessation advice in the form of NHS branded leaflets that direct participants to publicly available resources via hyperlinks. For process evaluation, metrics of engagement with the intervention</w:t>
            </w:r>
            <w:r>
              <w:rPr>
                <w:rFonts w:ascii="Arial" w:hAnsi="Arial" w:cs="Arial"/>
                <w:iCs/>
              </w:rPr>
              <w:t xml:space="preserve">; </w:t>
            </w:r>
            <w:r w:rsidRPr="005C6A40">
              <w:rPr>
                <w:rFonts w:ascii="Arial" w:hAnsi="Arial" w:cs="Arial"/>
                <w:iCs/>
              </w:rPr>
              <w:t xml:space="preserve">including session completion, frequency of </w:t>
            </w:r>
            <w:r w:rsidRPr="005C6A40">
              <w:rPr>
                <w:rFonts w:ascii="Arial" w:hAnsi="Arial" w:cs="Arial"/>
                <w:iCs/>
              </w:rPr>
              <w:t>logins</w:t>
            </w:r>
            <w:r w:rsidRPr="005C6A40">
              <w:rPr>
                <w:rFonts w:ascii="Arial" w:hAnsi="Arial" w:cs="Arial"/>
                <w:iCs/>
              </w:rPr>
              <w:t>, craving entries in the app, and use of the chat</w:t>
            </w:r>
            <w:r w:rsidR="00DC0E98">
              <w:rPr>
                <w:rFonts w:ascii="Arial" w:hAnsi="Arial" w:cs="Arial"/>
                <w:iCs/>
              </w:rPr>
              <w:t xml:space="preserve"> </w:t>
            </w:r>
            <w:r w:rsidRPr="005C6A40">
              <w:rPr>
                <w:rFonts w:ascii="Arial" w:hAnsi="Arial" w:cs="Arial"/>
                <w:iCs/>
              </w:rPr>
              <w:t>will be recorded automatically.</w:t>
            </w:r>
          </w:p>
          <w:p w14:paraId="5A4BE5E4" w14:textId="77777777" w:rsidR="005C6A40" w:rsidRPr="00DC0E98" w:rsidRDefault="005C6A40" w:rsidP="005C6A40">
            <w:pPr>
              <w:spacing w:line="480" w:lineRule="auto"/>
              <w:rPr>
                <w:rFonts w:ascii="Arial Black" w:hAnsi="Arial Black" w:cs="Arial"/>
                <w:iCs/>
              </w:rPr>
            </w:pPr>
            <w:r w:rsidRPr="00DC0E98">
              <w:rPr>
                <w:rFonts w:ascii="Arial Black" w:hAnsi="Arial Black" w:cs="Arial"/>
                <w:iCs/>
              </w:rPr>
              <w:t xml:space="preserve">Target Population and Participant Recruitment Strategy </w:t>
            </w:r>
          </w:p>
          <w:p w14:paraId="2CBF35AB" w14:textId="0E78A601" w:rsidR="005C6A40" w:rsidRPr="005C6A40" w:rsidRDefault="005C6A40" w:rsidP="005C6A40">
            <w:pPr>
              <w:spacing w:line="480" w:lineRule="auto"/>
              <w:rPr>
                <w:rFonts w:ascii="Arial" w:hAnsi="Arial" w:cs="Arial"/>
                <w:iCs/>
              </w:rPr>
            </w:pPr>
            <w:r w:rsidRPr="005C6A40">
              <w:rPr>
                <w:rFonts w:ascii="Arial" w:hAnsi="Arial" w:cs="Arial"/>
                <w:iCs/>
              </w:rPr>
              <w:t xml:space="preserve">Eligible participants are adults 18 years or older who currently, or have in the past year, smoked at least 10 cigarettes daily (while meeting clinical criteria for 'increased lung-cancer risk', e.g., </w:t>
            </w:r>
            <w:r w:rsidR="00DC0E98" w:rsidRPr="00DC0E98">
              <w:rPr>
                <w:rFonts w:ascii="Arial" w:hAnsi="Arial" w:cs="Arial"/>
                <w:iCs/>
              </w:rPr>
              <w:t xml:space="preserve">equivalent to smoking one pack per day for </w:t>
            </w:r>
            <w:r w:rsidR="00DC0E98">
              <w:rPr>
                <w:rFonts w:ascii="Arial" w:hAnsi="Arial" w:cs="Arial"/>
                <w:iCs/>
              </w:rPr>
              <w:t>20</w:t>
            </w:r>
            <w:r w:rsidR="00DC0E98" w:rsidRPr="00DC0E98">
              <w:rPr>
                <w:rFonts w:ascii="Arial" w:hAnsi="Arial" w:cs="Arial"/>
                <w:iCs/>
              </w:rPr>
              <w:t xml:space="preserve"> years</w:t>
            </w:r>
            <w:r w:rsidR="00DC0E98" w:rsidRPr="00DC0E98">
              <w:rPr>
                <w:rFonts w:ascii="Arial" w:hAnsi="Arial" w:cs="Arial"/>
                <w:iCs/>
              </w:rPr>
              <w:t xml:space="preserve"> </w:t>
            </w:r>
            <w:r w:rsidRPr="005C6A40">
              <w:rPr>
                <w:rFonts w:ascii="Arial" w:hAnsi="Arial" w:cs="Arial"/>
                <w:iCs/>
              </w:rPr>
              <w:t xml:space="preserve">or prior detection of pulmonary nodules). Participants must own a smartphone and demonstrate basic digital literacy. Recruitment will be </w:t>
            </w:r>
            <w:r w:rsidRPr="005C6A40">
              <w:rPr>
                <w:rFonts w:ascii="Arial" w:hAnsi="Arial" w:cs="Arial"/>
                <w:iCs/>
              </w:rPr>
              <w:lastRenderedPageBreak/>
              <w:t xml:space="preserve">done through healthcare partnerships, community outreach and digital </w:t>
            </w:r>
            <w:r w:rsidRPr="005C6A40">
              <w:rPr>
                <w:rFonts w:ascii="Arial" w:hAnsi="Arial" w:cs="Arial"/>
                <w:iCs/>
              </w:rPr>
              <w:t>channels. Potential</w:t>
            </w:r>
            <w:r w:rsidRPr="005C6A40">
              <w:rPr>
                <w:rFonts w:ascii="Arial" w:hAnsi="Arial" w:cs="Arial"/>
                <w:iCs/>
              </w:rPr>
              <w:t xml:space="preserve"> participants will be identified and referred by lung-screening programmes (low-dose CT centres) and primary care clinicians </w:t>
            </w:r>
            <w:r w:rsidRPr="005C6A40">
              <w:rPr>
                <w:rFonts w:ascii="Arial" w:hAnsi="Arial" w:cs="Arial"/>
                <w:iCs/>
              </w:rPr>
              <w:t>during</w:t>
            </w:r>
            <w:r w:rsidRPr="005C6A40">
              <w:rPr>
                <w:rFonts w:ascii="Arial" w:hAnsi="Arial" w:cs="Arial"/>
                <w:iCs/>
              </w:rPr>
              <w:t xml:space="preserve"> routine visits with potential participants. Community engagement activities include promoting the study using posters and flyers in pharmacies, and community centres in areas with high smoking prevalence, paired with targeted social media advertising, and local collaborations with people and organisations on smoking-cessation</w:t>
            </w:r>
            <w:r w:rsidR="00DC0E98">
              <w:rPr>
                <w:rFonts w:ascii="Arial" w:hAnsi="Arial" w:cs="Arial"/>
                <w:iCs/>
              </w:rPr>
              <w:t>.</w:t>
            </w:r>
          </w:p>
          <w:p w14:paraId="3E7AB2CB" w14:textId="77777777" w:rsidR="005C6A40" w:rsidRPr="005C6A40" w:rsidRDefault="005C6A40" w:rsidP="005C6A40">
            <w:pPr>
              <w:spacing w:line="480" w:lineRule="auto"/>
              <w:rPr>
                <w:rFonts w:ascii="Arial" w:hAnsi="Arial" w:cs="Arial"/>
                <w:iCs/>
              </w:rPr>
            </w:pPr>
            <w:r w:rsidRPr="005C6A40">
              <w:rPr>
                <w:rFonts w:ascii="Arial" w:hAnsi="Arial" w:cs="Arial"/>
                <w:iCs/>
              </w:rPr>
              <w:t>Eligible individuals will fill out an online eligibility questionnaire, and where it is possible to determine that they are pre-eligible, participants will be invited to a short phone or video call to confirm participation eligibility, describe study participation procedures and obtain verbal informed consent, and will book a baseline carbon-monoxide (CO) breath test appointment.</w:t>
            </w:r>
          </w:p>
          <w:p w14:paraId="0429EF24" w14:textId="77777777" w:rsidR="005C6A40" w:rsidRPr="005C6A40" w:rsidRDefault="005C6A40" w:rsidP="005C6A40">
            <w:pPr>
              <w:spacing w:line="480" w:lineRule="auto"/>
              <w:rPr>
                <w:rFonts w:ascii="Arial" w:hAnsi="Arial" w:cs="Arial"/>
                <w:iCs/>
              </w:rPr>
            </w:pPr>
            <w:r w:rsidRPr="005C6A40">
              <w:rPr>
                <w:rFonts w:ascii="Arial" w:hAnsi="Arial" w:cs="Arial"/>
                <w:iCs/>
              </w:rPr>
              <w:t>Written informed consent will be obtained either in person or on a secure e-signature platform before randomisation.</w:t>
            </w:r>
          </w:p>
          <w:p w14:paraId="29E6EC4E" w14:textId="77777777" w:rsidR="005C6A40" w:rsidRPr="00DC0E98" w:rsidRDefault="005C6A40" w:rsidP="005C6A40">
            <w:pPr>
              <w:spacing w:line="480" w:lineRule="auto"/>
              <w:rPr>
                <w:rFonts w:ascii="Arial Black" w:hAnsi="Arial Black" w:cs="Arial"/>
                <w:iCs/>
              </w:rPr>
            </w:pPr>
            <w:r w:rsidRPr="00DC0E98">
              <w:rPr>
                <w:rFonts w:ascii="Arial Black" w:hAnsi="Arial Black" w:cs="Arial"/>
                <w:iCs/>
              </w:rPr>
              <w:t>Data Collection and Evaluation Method</w:t>
            </w:r>
          </w:p>
          <w:p w14:paraId="0BF135F3" w14:textId="62B4C0C3" w:rsidR="005C6A40" w:rsidRPr="005C6A40" w:rsidRDefault="005C6A40" w:rsidP="005C6A40">
            <w:pPr>
              <w:spacing w:line="480" w:lineRule="auto"/>
              <w:rPr>
                <w:rFonts w:ascii="Arial" w:hAnsi="Arial" w:cs="Arial"/>
                <w:iCs/>
              </w:rPr>
            </w:pPr>
            <w:r w:rsidRPr="005C6A40">
              <w:rPr>
                <w:rFonts w:ascii="Arial" w:hAnsi="Arial" w:cs="Arial"/>
                <w:iCs/>
              </w:rPr>
              <w:t xml:space="preserve">Data will be collected at three time points: baseline (Week 0), post-intervention (Week 8), and follow-up at 6 months (Week 24). At each assessment, self-report questionnaires delivered as secure, online surveys, will collect demographic information, smoking history (e.g. pack-years, previous quit attempts), autonomous motivation (Treatment Self-Regulation Questionnaire), nicotine dependence (Fagerström Test for Nicotine Dependence), self-efficacy (Smoking Self-Efficacy Questionnaire), and health-related quality of life (SF-12). Biochemical verification of smoking status will be established using optimum CO breath testing (&lt;7 ppm cut-off) occurring to either via in person or using mailed CO monitors with video supervision for remote participants. At the same time, the app's backend analytics will export special engagement metrics of data (e.g. modules completed, logging frequency, and chat use with the counsellor).To examine lived experience, semi-structured interviews will be conducted with a purposive subsample of twenty intervention participants (chosen for diversity in age, gender, and </w:t>
            </w:r>
            <w:r w:rsidRPr="005C6A40">
              <w:rPr>
                <w:rFonts w:ascii="Arial" w:hAnsi="Arial" w:cs="Arial"/>
                <w:iCs/>
              </w:rPr>
              <w:lastRenderedPageBreak/>
              <w:t>app engagement) within two weeks of Week 8, and in Week 24, ten of these will be re-interviewed. Interview guides explore usability, perceived helpfulness of features, contextual barriers and facilitators to quitting, and the emotional journey of behaviour change. All interviews will be audio-recorded, transcribed verbatim, and processed for thematic analysis.</w:t>
            </w:r>
          </w:p>
          <w:p w14:paraId="4506CCF8" w14:textId="77777777" w:rsidR="005C6A40" w:rsidRPr="00DC0E98" w:rsidRDefault="005C6A40" w:rsidP="005C6A40">
            <w:pPr>
              <w:spacing w:line="480" w:lineRule="auto"/>
              <w:rPr>
                <w:rFonts w:ascii="Arial Black" w:hAnsi="Arial Black" w:cs="Arial"/>
                <w:iCs/>
              </w:rPr>
            </w:pPr>
            <w:r w:rsidRPr="00DC0E98">
              <w:rPr>
                <w:rFonts w:ascii="Arial Black" w:hAnsi="Arial Black" w:cs="Arial"/>
                <w:iCs/>
              </w:rPr>
              <w:t xml:space="preserve">Primary and Secondary Outcome Measures </w:t>
            </w:r>
          </w:p>
          <w:p w14:paraId="30F2112C" w14:textId="796FE5B8" w:rsidR="005C6A40" w:rsidRPr="005C6A40" w:rsidRDefault="005C6A40" w:rsidP="005C6A40">
            <w:pPr>
              <w:spacing w:line="480" w:lineRule="auto"/>
              <w:rPr>
                <w:rFonts w:ascii="Arial" w:hAnsi="Arial" w:cs="Arial"/>
                <w:iCs/>
              </w:rPr>
            </w:pPr>
            <w:r w:rsidRPr="005C6A40">
              <w:rPr>
                <w:rFonts w:ascii="Arial" w:hAnsi="Arial" w:cs="Arial"/>
                <w:iCs/>
              </w:rPr>
              <w:t xml:space="preserve">The primary outcome is seven-day point prevalence abstinence at six months, biochemically verified through CO levels &lt; 7 ppm. Secondary outcomes include reduction in mean daily cigarette consumption at baseline, Weeks 8 and 24; changes in bio-psychosocial autonomous motivation scores (TSRQ); changes in nicotine dependence (Fagerström); changes in SF-12 physical and mental component summary scores; changes in self-efficacy; and app engagement variables (sessions completed, frequency of craving log use and chat). Process outcomes will include user-reported adverse events in relation to quitting or engaging with the app (e.g., increased anxiety or mood). The study will leverage the Self-Regulatory Questionnaire for Lung Cancer Screening (SRQ-LCS) to validate motivational constructs in </w:t>
            </w:r>
            <w:r w:rsidR="00DC0E98">
              <w:rPr>
                <w:rFonts w:ascii="Arial" w:hAnsi="Arial" w:cs="Arial"/>
                <w:iCs/>
              </w:rPr>
              <w:t>this</w:t>
            </w:r>
            <w:r w:rsidRPr="005C6A40">
              <w:rPr>
                <w:rFonts w:ascii="Arial" w:hAnsi="Arial" w:cs="Arial"/>
                <w:iCs/>
              </w:rPr>
              <w:t xml:space="preserve"> context (Quaife et al., 2022</w:t>
            </w:r>
            <w:r w:rsidRPr="005C6A40">
              <w:rPr>
                <w:rFonts w:ascii="Arial" w:hAnsi="Arial" w:cs="Arial"/>
                <w:iCs/>
              </w:rPr>
              <w:t>) and</w:t>
            </w:r>
            <w:r w:rsidRPr="005C6A40">
              <w:rPr>
                <w:rFonts w:ascii="Arial" w:hAnsi="Arial" w:cs="Arial"/>
                <w:iCs/>
              </w:rPr>
              <w:t xml:space="preserve"> examine cost effectiveness with cost per additional quitter using benchmarks generated in digital cessation trials (</w:t>
            </w:r>
            <w:proofErr w:type="spellStart"/>
            <w:r w:rsidRPr="005C6A40">
              <w:rPr>
                <w:rFonts w:ascii="Arial" w:hAnsi="Arial" w:cs="Arial"/>
                <w:iCs/>
              </w:rPr>
              <w:t>Mujcic</w:t>
            </w:r>
            <w:proofErr w:type="spellEnd"/>
            <w:r w:rsidRPr="005C6A40">
              <w:rPr>
                <w:rFonts w:ascii="Arial" w:hAnsi="Arial" w:cs="Arial"/>
                <w:iCs/>
              </w:rPr>
              <w:t xml:space="preserve"> et al., 2022).</w:t>
            </w:r>
          </w:p>
          <w:p w14:paraId="27A49611" w14:textId="77777777" w:rsidR="005C6A40" w:rsidRPr="00DC0E98" w:rsidRDefault="005C6A40" w:rsidP="005C6A40">
            <w:pPr>
              <w:spacing w:line="480" w:lineRule="auto"/>
              <w:rPr>
                <w:rFonts w:ascii="Arial Black" w:hAnsi="Arial Black" w:cs="Arial"/>
                <w:iCs/>
              </w:rPr>
            </w:pPr>
            <w:r w:rsidRPr="00DC0E98">
              <w:rPr>
                <w:rFonts w:ascii="Arial Black" w:hAnsi="Arial Black" w:cs="Arial"/>
                <w:iCs/>
              </w:rPr>
              <w:t>Planned Analyses</w:t>
            </w:r>
          </w:p>
          <w:p w14:paraId="6E39A2BE" w14:textId="10FBFA7A" w:rsidR="003B3786" w:rsidRPr="003B3786" w:rsidRDefault="003B3786" w:rsidP="003B3786">
            <w:pPr>
              <w:spacing w:line="480" w:lineRule="auto"/>
              <w:rPr>
                <w:rFonts w:ascii="Arial" w:hAnsi="Arial" w:cs="Arial"/>
                <w:iCs/>
              </w:rPr>
            </w:pPr>
            <w:r w:rsidRPr="003B3786">
              <w:rPr>
                <w:rFonts w:ascii="Arial" w:hAnsi="Arial" w:cs="Arial"/>
                <w:iCs/>
              </w:rPr>
              <w:t xml:space="preserve">All participants will be included in the analyses and anyone lost-to-follow-up will be considered a smoker. Comparison of six-month </w:t>
            </w:r>
            <w:r w:rsidRPr="003B3786">
              <w:rPr>
                <w:rFonts w:ascii="Arial" w:hAnsi="Arial" w:cs="Arial"/>
                <w:iCs/>
              </w:rPr>
              <w:t>quit rates</w:t>
            </w:r>
            <w:r w:rsidRPr="003B3786">
              <w:rPr>
                <w:rFonts w:ascii="Arial" w:hAnsi="Arial" w:cs="Arial"/>
                <w:iCs/>
              </w:rPr>
              <w:t xml:space="preserve"> between groups will be conducted using a simple statistical model including where participants were recruited, and nicotine dependence scale at baseline.</w:t>
            </w:r>
          </w:p>
          <w:p w14:paraId="342540CB" w14:textId="77777777" w:rsidR="003B3786" w:rsidRPr="003B3786" w:rsidRDefault="003B3786" w:rsidP="003B3786">
            <w:pPr>
              <w:pStyle w:val="ListParagraph"/>
              <w:spacing w:line="480" w:lineRule="auto"/>
              <w:rPr>
                <w:rFonts w:ascii="Arial" w:hAnsi="Arial" w:cs="Arial"/>
                <w:iCs/>
                <w:sz w:val="24"/>
                <w:szCs w:val="24"/>
              </w:rPr>
            </w:pPr>
          </w:p>
          <w:p w14:paraId="143389A2" w14:textId="77777777" w:rsidR="003B3786" w:rsidRPr="003B3786" w:rsidRDefault="003B3786" w:rsidP="003B3786">
            <w:pPr>
              <w:pStyle w:val="ListParagraph"/>
              <w:spacing w:line="480" w:lineRule="auto"/>
              <w:rPr>
                <w:rFonts w:ascii="Arial" w:hAnsi="Arial" w:cs="Arial"/>
                <w:iCs/>
                <w:sz w:val="24"/>
                <w:szCs w:val="24"/>
              </w:rPr>
            </w:pPr>
          </w:p>
          <w:p w14:paraId="5ACE780D" w14:textId="77777777" w:rsidR="003B3786" w:rsidRPr="003B3786" w:rsidRDefault="003B3786" w:rsidP="003B3786">
            <w:pPr>
              <w:spacing w:line="480" w:lineRule="auto"/>
              <w:rPr>
                <w:rFonts w:ascii="Arial" w:hAnsi="Arial" w:cs="Arial"/>
                <w:iCs/>
              </w:rPr>
            </w:pPr>
            <w:r w:rsidRPr="003B3786">
              <w:rPr>
                <w:rFonts w:ascii="Arial" w:hAnsi="Arial" w:cs="Arial"/>
                <w:iCs/>
              </w:rPr>
              <w:lastRenderedPageBreak/>
              <w:t xml:space="preserve">For outcomes including daily cigarette count, motivation and confidence to quit, their changes will be analysed as a function of time using a model that is appropriate for repeated measures on </w:t>
            </w:r>
            <w:r w:rsidRPr="003B3786">
              <w:rPr>
                <w:rFonts w:ascii="Arial" w:hAnsi="Arial" w:cs="Arial"/>
                <w:iCs/>
              </w:rPr>
              <w:t>everyone</w:t>
            </w:r>
            <w:r w:rsidRPr="003B3786">
              <w:rPr>
                <w:rFonts w:ascii="Arial" w:hAnsi="Arial" w:cs="Arial"/>
                <w:iCs/>
              </w:rPr>
              <w:t>. If certain survey questions were not answered, the gaps will be filled using a standard technique of “multiple imputation”, and the findings will be checked under a different set of assumptions to validate the robustness of the findings.</w:t>
            </w:r>
          </w:p>
          <w:p w14:paraId="4015093A" w14:textId="4F217C4E" w:rsidR="00AB7B22" w:rsidRPr="003B3786" w:rsidRDefault="005C6A40" w:rsidP="003B3786">
            <w:pPr>
              <w:spacing w:line="480" w:lineRule="auto"/>
              <w:rPr>
                <w:rFonts w:ascii="Arial" w:hAnsi="Arial" w:cs="Arial"/>
                <w:iCs/>
              </w:rPr>
            </w:pPr>
            <w:r w:rsidRPr="003B3786">
              <w:rPr>
                <w:rFonts w:ascii="Arial" w:hAnsi="Arial" w:cs="Arial"/>
                <w:iCs/>
              </w:rPr>
              <w:t>For the qualitative data, thematic analysis will involve six iterative phases: familiarisation, inductive and deductive coding (with codes guided by aspects of SDT), developing themes, review, definition and reporting.</w:t>
            </w:r>
            <w:r w:rsidR="003B3786">
              <w:rPr>
                <w:rFonts w:ascii="Arial" w:hAnsi="Arial" w:cs="Arial"/>
                <w:iCs/>
              </w:rPr>
              <w:t xml:space="preserve"> </w:t>
            </w:r>
            <w:r w:rsidRPr="003B3786">
              <w:rPr>
                <w:rFonts w:ascii="Arial" w:hAnsi="Arial" w:cs="Arial"/>
                <w:iCs/>
              </w:rPr>
              <w:t xml:space="preserve">Finally, will triangulate quantitative findings and qualitative findings using a convergence-coding matrix by </w:t>
            </w:r>
            <w:r w:rsidR="003B3786">
              <w:rPr>
                <w:rFonts w:ascii="Arial" w:hAnsi="Arial" w:cs="Arial"/>
                <w:iCs/>
              </w:rPr>
              <w:t>laying</w:t>
            </w:r>
            <w:r w:rsidRPr="003B3786">
              <w:rPr>
                <w:rFonts w:ascii="Arial" w:hAnsi="Arial" w:cs="Arial"/>
                <w:iCs/>
              </w:rPr>
              <w:t xml:space="preserve"> engagement patterns and cessation outcomes against key experiential themes, aiming to identify 1) which components of the intervention most strongly drove behaviour change and 2) drive participant satisfaction (Vansteenkiste, Williams &amp; </w:t>
            </w:r>
            <w:proofErr w:type="spellStart"/>
            <w:r w:rsidRPr="003B3786">
              <w:rPr>
                <w:rFonts w:ascii="Arial" w:hAnsi="Arial" w:cs="Arial"/>
                <w:iCs/>
              </w:rPr>
              <w:t>Resnicow</w:t>
            </w:r>
            <w:proofErr w:type="spellEnd"/>
            <w:r w:rsidRPr="003B3786">
              <w:rPr>
                <w:rFonts w:ascii="Arial" w:hAnsi="Arial" w:cs="Arial"/>
                <w:iCs/>
              </w:rPr>
              <w:t xml:space="preserve">, </w:t>
            </w:r>
            <w:r w:rsidRPr="003B3786">
              <w:rPr>
                <w:rFonts w:ascii="Arial" w:hAnsi="Arial" w:cs="Arial"/>
                <w:iCs/>
              </w:rPr>
              <w:t>2012,</w:t>
            </w:r>
            <w:r w:rsidRPr="003B3786">
              <w:rPr>
                <w:rFonts w:ascii="Arial" w:hAnsi="Arial" w:cs="Arial"/>
                <w:iCs/>
              </w:rPr>
              <w:t xml:space="preserve"> Vansteenkiste &amp; Sheldon,</w:t>
            </w:r>
            <w:r w:rsidRPr="003B3786">
              <w:rPr>
                <w:rFonts w:ascii="Arial" w:hAnsi="Arial" w:cs="Arial"/>
                <w:iCs/>
              </w:rPr>
              <w:t>2010).</w:t>
            </w:r>
          </w:p>
          <w:p w14:paraId="020FC533" w14:textId="77777777" w:rsidR="00AB7B22" w:rsidRDefault="00AB7B22" w:rsidP="005C6A40">
            <w:pPr>
              <w:pStyle w:val="ListParagraph"/>
              <w:spacing w:line="480" w:lineRule="auto"/>
              <w:ind w:left="0"/>
              <w:rPr>
                <w:rFonts w:ascii="Arial" w:hAnsi="Arial" w:cs="Arial"/>
                <w:i/>
              </w:rPr>
            </w:pPr>
          </w:p>
          <w:p w14:paraId="320CE1D0" w14:textId="77777777" w:rsidR="00AB7B22" w:rsidRDefault="00AB7B22" w:rsidP="005C6A40">
            <w:pPr>
              <w:pStyle w:val="ListParagraph"/>
              <w:spacing w:line="480" w:lineRule="auto"/>
              <w:ind w:left="0"/>
              <w:rPr>
                <w:rFonts w:ascii="Arial" w:hAnsi="Arial" w:cs="Arial"/>
                <w:i/>
              </w:rPr>
            </w:pPr>
          </w:p>
          <w:p w14:paraId="333FA974" w14:textId="77777777" w:rsidR="00AB7B22" w:rsidRDefault="00AB7B22" w:rsidP="005C6A40">
            <w:pPr>
              <w:pStyle w:val="ListParagraph"/>
              <w:spacing w:line="480" w:lineRule="auto"/>
              <w:ind w:left="0"/>
              <w:rPr>
                <w:rFonts w:ascii="Arial" w:hAnsi="Arial" w:cs="Arial"/>
                <w:i/>
              </w:rPr>
            </w:pPr>
          </w:p>
          <w:p w14:paraId="2C549D29" w14:textId="77777777" w:rsidR="00AB7B22" w:rsidRDefault="00AB7B22" w:rsidP="005C6A40">
            <w:pPr>
              <w:pStyle w:val="ListParagraph"/>
              <w:spacing w:line="480" w:lineRule="auto"/>
              <w:ind w:left="0"/>
              <w:rPr>
                <w:rFonts w:ascii="Arial" w:hAnsi="Arial" w:cs="Arial"/>
                <w:i/>
              </w:rPr>
            </w:pPr>
          </w:p>
          <w:p w14:paraId="451DF573" w14:textId="77777777" w:rsidR="00AB7B22" w:rsidRDefault="00AB7B22" w:rsidP="005C6A40">
            <w:pPr>
              <w:pStyle w:val="ListParagraph"/>
              <w:spacing w:line="480" w:lineRule="auto"/>
              <w:ind w:left="0"/>
              <w:rPr>
                <w:rFonts w:ascii="Arial" w:hAnsi="Arial" w:cs="Arial"/>
                <w:i/>
              </w:rPr>
            </w:pPr>
          </w:p>
          <w:p w14:paraId="295E2887" w14:textId="77777777" w:rsidR="00AB7B22" w:rsidRDefault="00AB7B22" w:rsidP="005C6A40">
            <w:pPr>
              <w:pStyle w:val="ListParagraph"/>
              <w:spacing w:line="480" w:lineRule="auto"/>
              <w:ind w:left="0"/>
              <w:rPr>
                <w:rFonts w:ascii="Arial" w:hAnsi="Arial" w:cs="Arial"/>
                <w:i/>
              </w:rPr>
            </w:pPr>
          </w:p>
          <w:p w14:paraId="1C457E2A" w14:textId="77777777" w:rsidR="00AB7B22" w:rsidRDefault="00AB7B22" w:rsidP="00CC53AF">
            <w:pPr>
              <w:pStyle w:val="ListParagraph"/>
              <w:spacing w:line="240" w:lineRule="auto"/>
              <w:ind w:left="0"/>
              <w:rPr>
                <w:rFonts w:ascii="Arial" w:hAnsi="Arial" w:cs="Arial"/>
                <w:i/>
              </w:rPr>
            </w:pPr>
          </w:p>
          <w:p w14:paraId="3105D0CC" w14:textId="77777777" w:rsidR="00AB7B22" w:rsidRDefault="00AB7B22" w:rsidP="00CC53AF">
            <w:pPr>
              <w:pStyle w:val="ListParagraph"/>
              <w:spacing w:line="240" w:lineRule="auto"/>
              <w:ind w:left="0"/>
              <w:rPr>
                <w:rFonts w:ascii="Arial" w:hAnsi="Arial" w:cs="Arial"/>
                <w:i/>
              </w:rPr>
            </w:pPr>
          </w:p>
          <w:p w14:paraId="2981835E" w14:textId="77777777" w:rsidR="00AB7B22" w:rsidRDefault="00AB7B22" w:rsidP="00CC53AF">
            <w:pPr>
              <w:pStyle w:val="ListParagraph"/>
              <w:spacing w:line="240" w:lineRule="auto"/>
              <w:ind w:left="0"/>
              <w:rPr>
                <w:rFonts w:ascii="Arial" w:hAnsi="Arial" w:cs="Arial"/>
                <w:i/>
              </w:rPr>
            </w:pPr>
          </w:p>
          <w:p w14:paraId="610275F0" w14:textId="77777777" w:rsidR="00776E81" w:rsidRDefault="00776E81" w:rsidP="00CC53AF">
            <w:pPr>
              <w:pStyle w:val="ListParagraph"/>
              <w:spacing w:line="240" w:lineRule="auto"/>
              <w:ind w:left="0"/>
              <w:rPr>
                <w:rFonts w:ascii="Arial" w:hAnsi="Arial" w:cs="Arial"/>
                <w:i/>
              </w:rPr>
            </w:pPr>
          </w:p>
          <w:p w14:paraId="05EA10FF" w14:textId="77777777" w:rsidR="00776E81" w:rsidRDefault="00776E81" w:rsidP="00CC53AF">
            <w:pPr>
              <w:pStyle w:val="ListParagraph"/>
              <w:spacing w:line="240" w:lineRule="auto"/>
              <w:ind w:left="0"/>
              <w:rPr>
                <w:rFonts w:ascii="Arial" w:hAnsi="Arial" w:cs="Arial"/>
                <w:i/>
              </w:rPr>
            </w:pPr>
          </w:p>
          <w:p w14:paraId="6E921451" w14:textId="77777777" w:rsidR="00776E81" w:rsidRDefault="00776E81" w:rsidP="00CC53AF">
            <w:pPr>
              <w:pStyle w:val="ListParagraph"/>
              <w:spacing w:line="240" w:lineRule="auto"/>
              <w:ind w:left="0"/>
              <w:rPr>
                <w:rFonts w:ascii="Arial" w:hAnsi="Arial" w:cs="Arial"/>
                <w:i/>
              </w:rPr>
            </w:pPr>
          </w:p>
          <w:p w14:paraId="40B2827B" w14:textId="77777777" w:rsidR="00776E81" w:rsidRDefault="00776E81" w:rsidP="00CC53AF">
            <w:pPr>
              <w:pStyle w:val="ListParagraph"/>
              <w:spacing w:line="240" w:lineRule="auto"/>
              <w:ind w:left="0"/>
              <w:rPr>
                <w:rFonts w:ascii="Arial" w:hAnsi="Arial" w:cs="Arial"/>
                <w:i/>
              </w:rPr>
            </w:pPr>
          </w:p>
          <w:p w14:paraId="2EF1191C" w14:textId="77777777" w:rsidR="00776E81" w:rsidRDefault="00776E81" w:rsidP="00CC53AF">
            <w:pPr>
              <w:pStyle w:val="ListParagraph"/>
              <w:spacing w:line="240" w:lineRule="auto"/>
              <w:ind w:left="0"/>
              <w:rPr>
                <w:rFonts w:ascii="Arial" w:hAnsi="Arial" w:cs="Arial"/>
                <w:i/>
              </w:rPr>
            </w:pPr>
          </w:p>
          <w:p w14:paraId="79A00392" w14:textId="77777777" w:rsidR="00776E81" w:rsidRDefault="00776E81" w:rsidP="00CC53AF">
            <w:pPr>
              <w:pStyle w:val="ListParagraph"/>
              <w:spacing w:line="240" w:lineRule="auto"/>
              <w:ind w:left="0"/>
              <w:rPr>
                <w:rFonts w:ascii="Arial" w:hAnsi="Arial" w:cs="Arial"/>
                <w:i/>
              </w:rPr>
            </w:pPr>
          </w:p>
          <w:p w14:paraId="7F15D5E4" w14:textId="77777777" w:rsidR="00776E81" w:rsidRDefault="00776E81" w:rsidP="00CC53AF">
            <w:pPr>
              <w:pStyle w:val="ListParagraph"/>
              <w:spacing w:line="240" w:lineRule="auto"/>
              <w:ind w:left="0"/>
              <w:rPr>
                <w:rFonts w:ascii="Arial" w:hAnsi="Arial" w:cs="Arial"/>
                <w:i/>
              </w:rPr>
            </w:pPr>
          </w:p>
          <w:p w14:paraId="069CE78E" w14:textId="77777777" w:rsidR="00776E81" w:rsidRPr="00AB7B22" w:rsidRDefault="00776E81" w:rsidP="00CC53AF">
            <w:pPr>
              <w:pStyle w:val="ListParagraph"/>
              <w:spacing w:line="240" w:lineRule="auto"/>
              <w:ind w:left="0"/>
              <w:rPr>
                <w:rFonts w:ascii="Arial" w:hAnsi="Arial" w:cs="Arial"/>
                <w:i/>
              </w:rPr>
            </w:pPr>
          </w:p>
        </w:tc>
      </w:tr>
      <w:tr w:rsidR="00AC16C0" w:rsidRPr="00210378" w14:paraId="40677753" w14:textId="77777777" w:rsidTr="00CC53AF">
        <w:trPr>
          <w:trHeight w:val="3534"/>
        </w:trPr>
        <w:tc>
          <w:tcPr>
            <w:tcW w:w="10490" w:type="dxa"/>
            <w:shd w:val="clear" w:color="auto" w:fill="auto"/>
          </w:tcPr>
          <w:p w14:paraId="26EF71DA" w14:textId="77777777" w:rsidR="00AC16C0" w:rsidRPr="008635DB" w:rsidRDefault="00AC16C0" w:rsidP="00CC53AF">
            <w:pPr>
              <w:pStyle w:val="ListParagraph"/>
              <w:spacing w:line="240" w:lineRule="auto"/>
              <w:ind w:left="0"/>
              <w:rPr>
                <w:rFonts w:ascii="Arial Black" w:hAnsi="Arial Black" w:cs="Arial"/>
                <w:b/>
                <w:sz w:val="24"/>
                <w:szCs w:val="24"/>
              </w:rPr>
            </w:pPr>
            <w:r w:rsidRPr="008635DB">
              <w:rPr>
                <w:rFonts w:ascii="Arial Black" w:hAnsi="Arial Black" w:cs="Arial"/>
                <w:b/>
                <w:sz w:val="24"/>
                <w:szCs w:val="24"/>
              </w:rPr>
              <w:lastRenderedPageBreak/>
              <w:t xml:space="preserve">Main Ethical considerations </w:t>
            </w:r>
          </w:p>
          <w:p w14:paraId="5EB78F02" w14:textId="77777777" w:rsidR="008635DB" w:rsidRDefault="008635DB" w:rsidP="00CC53AF">
            <w:pPr>
              <w:pStyle w:val="ListParagraph"/>
              <w:spacing w:line="240" w:lineRule="auto"/>
              <w:ind w:left="0"/>
              <w:rPr>
                <w:rFonts w:ascii="Arial" w:hAnsi="Arial" w:cs="Arial"/>
                <w:b/>
              </w:rPr>
            </w:pPr>
          </w:p>
          <w:p w14:paraId="4B641363" w14:textId="77777777" w:rsidR="008635DB" w:rsidRPr="008635DB" w:rsidRDefault="008635DB" w:rsidP="008635DB">
            <w:pPr>
              <w:spacing w:line="480" w:lineRule="auto"/>
              <w:rPr>
                <w:rFonts w:ascii="Arial" w:hAnsi="Arial" w:cs="Arial"/>
                <w:bCs/>
              </w:rPr>
            </w:pPr>
            <w:r w:rsidRPr="008635DB">
              <w:rPr>
                <w:rFonts w:ascii="Arial" w:hAnsi="Arial" w:cs="Arial"/>
                <w:bCs/>
              </w:rPr>
              <w:t xml:space="preserve">This research will adhere to the British Psychological Society's Code of Human Research Ethics and the university's governance policies. The full protocol and recruitment and consent materials will be approved by the university's Research Ethics Committee before any participants are contacted. The researchers will register the trial on a public registry to enhance transparency around the trial's aims, methods, and outcomes. </w:t>
            </w:r>
          </w:p>
          <w:p w14:paraId="4FDCB95F" w14:textId="77777777" w:rsidR="008635DB" w:rsidRPr="008635DB" w:rsidRDefault="008635DB" w:rsidP="008635DB">
            <w:pPr>
              <w:spacing w:line="480" w:lineRule="auto"/>
              <w:rPr>
                <w:rFonts w:ascii="Arial" w:hAnsi="Arial" w:cs="Arial"/>
                <w:bCs/>
              </w:rPr>
            </w:pPr>
            <w:r w:rsidRPr="008635DB">
              <w:rPr>
                <w:rFonts w:ascii="Arial" w:hAnsi="Arial" w:cs="Arial"/>
                <w:bCs/>
              </w:rPr>
              <w:t xml:space="preserve">All adults invited to participate in this study will be sent an information pack about the study with plain language outlining the rationale for the study, what taking part will involve, its duration, and benefits or risks that may arise. The information pack will include reminders that taking part is voluntary and that withdrawing would have no implication on care currently being received. Participants can withdraw at any time until they submit their final data; all data submitted post-final submission will be fully anonymised and will not be possible to separate from the overall study dataset. </w:t>
            </w:r>
          </w:p>
          <w:p w14:paraId="2928CC98" w14:textId="1458EFAA" w:rsidR="008635DB" w:rsidRPr="008635DB" w:rsidRDefault="008635DB" w:rsidP="008635DB">
            <w:pPr>
              <w:spacing w:line="480" w:lineRule="auto"/>
              <w:rPr>
                <w:rFonts w:ascii="Arial" w:hAnsi="Arial" w:cs="Arial"/>
                <w:bCs/>
              </w:rPr>
            </w:pPr>
            <w:r w:rsidRPr="008635DB">
              <w:rPr>
                <w:rFonts w:ascii="Arial" w:hAnsi="Arial" w:cs="Arial"/>
                <w:bCs/>
              </w:rPr>
              <w:t xml:space="preserve">Participants will complete digital consent forms where they will confirm their understanding of the app usage logs, survey answers, carbon monoxide test results, and any audio recordings made as part of the interviews. </w:t>
            </w:r>
          </w:p>
          <w:p w14:paraId="60C4E593" w14:textId="292D04D5" w:rsidR="008635DB" w:rsidRPr="008635DB" w:rsidRDefault="008635DB" w:rsidP="008635DB">
            <w:pPr>
              <w:spacing w:line="480" w:lineRule="auto"/>
              <w:rPr>
                <w:rFonts w:ascii="Arial" w:hAnsi="Arial" w:cs="Arial"/>
                <w:bCs/>
              </w:rPr>
            </w:pPr>
            <w:r w:rsidRPr="008635DB">
              <w:rPr>
                <w:rFonts w:ascii="Arial" w:hAnsi="Arial" w:cs="Arial"/>
                <w:bCs/>
              </w:rPr>
              <w:t>To</w:t>
            </w:r>
            <w:r w:rsidRPr="008635DB">
              <w:rPr>
                <w:rFonts w:ascii="Arial" w:hAnsi="Arial" w:cs="Arial"/>
                <w:bCs/>
              </w:rPr>
              <w:t xml:space="preserve"> </w:t>
            </w:r>
            <w:r>
              <w:rPr>
                <w:rFonts w:ascii="Arial" w:hAnsi="Arial" w:cs="Arial"/>
                <w:bCs/>
              </w:rPr>
              <w:t>maintain</w:t>
            </w:r>
            <w:r w:rsidRPr="008635DB">
              <w:rPr>
                <w:rFonts w:ascii="Arial" w:hAnsi="Arial" w:cs="Arial"/>
                <w:bCs/>
              </w:rPr>
              <w:t xml:space="preserve"> confidentiality, participants will be assigned a random study ID number</w:t>
            </w:r>
            <w:r>
              <w:rPr>
                <w:rFonts w:ascii="Arial" w:hAnsi="Arial" w:cs="Arial"/>
                <w:bCs/>
              </w:rPr>
              <w:t xml:space="preserve">. </w:t>
            </w:r>
            <w:r w:rsidRPr="008635DB">
              <w:rPr>
                <w:rFonts w:ascii="Arial" w:hAnsi="Arial" w:cs="Arial"/>
                <w:bCs/>
              </w:rPr>
              <w:t xml:space="preserve">All electronic </w:t>
            </w:r>
            <w:r w:rsidRPr="008635DB">
              <w:rPr>
                <w:rFonts w:ascii="Arial" w:hAnsi="Arial" w:cs="Arial"/>
                <w:bCs/>
              </w:rPr>
              <w:t>records including</w:t>
            </w:r>
            <w:r w:rsidRPr="008635DB">
              <w:rPr>
                <w:rFonts w:ascii="Arial" w:hAnsi="Arial" w:cs="Arial"/>
                <w:bCs/>
              </w:rPr>
              <w:t xml:space="preserve"> all survey databases, interview transcripts, and app-analytics logs will be stored in encrypted passwords on secure servers. Any data movement between devices will occur over secure, encrypted connections. Any data shared with external researchers will be fully </w:t>
            </w:r>
            <w:r w:rsidRPr="008635DB">
              <w:rPr>
                <w:rFonts w:ascii="Arial" w:hAnsi="Arial" w:cs="Arial"/>
                <w:bCs/>
              </w:rPr>
              <w:t>anonymised and</w:t>
            </w:r>
            <w:r w:rsidRPr="008635DB">
              <w:rPr>
                <w:rFonts w:ascii="Arial" w:hAnsi="Arial" w:cs="Arial"/>
                <w:bCs/>
              </w:rPr>
              <w:t xml:space="preserve"> maintained under strict written agreements prohibiting them from identifying individuals or re-sharing data. For paper records (i.e., signed consent forms), hard copies will be kept in locked cabinets and </w:t>
            </w:r>
            <w:r>
              <w:rPr>
                <w:rFonts w:ascii="Arial" w:hAnsi="Arial" w:cs="Arial"/>
                <w:bCs/>
              </w:rPr>
              <w:t xml:space="preserve">destroyed </w:t>
            </w:r>
            <w:r w:rsidRPr="008635DB">
              <w:rPr>
                <w:rFonts w:ascii="Arial" w:hAnsi="Arial" w:cs="Arial"/>
                <w:bCs/>
              </w:rPr>
              <w:t xml:space="preserve">after any appropriate legal retention requirements have been met. </w:t>
            </w:r>
          </w:p>
          <w:p w14:paraId="574960C3" w14:textId="031DA529" w:rsidR="008635DB" w:rsidRPr="008635DB" w:rsidRDefault="008635DB" w:rsidP="008635DB">
            <w:pPr>
              <w:spacing w:line="480" w:lineRule="auto"/>
              <w:rPr>
                <w:rFonts w:ascii="Arial" w:hAnsi="Arial" w:cs="Arial"/>
                <w:bCs/>
              </w:rPr>
            </w:pPr>
            <w:r w:rsidRPr="008635DB">
              <w:rPr>
                <w:rFonts w:ascii="Arial" w:hAnsi="Arial" w:cs="Arial"/>
                <w:bCs/>
              </w:rPr>
              <w:lastRenderedPageBreak/>
              <w:t>Notably,</w:t>
            </w:r>
            <w:r>
              <w:rPr>
                <w:rFonts w:ascii="Arial" w:hAnsi="Arial" w:cs="Arial"/>
                <w:bCs/>
              </w:rPr>
              <w:t xml:space="preserve"> </w:t>
            </w:r>
            <w:r w:rsidRPr="008635DB">
              <w:rPr>
                <w:rFonts w:ascii="Arial" w:hAnsi="Arial" w:cs="Arial"/>
                <w:bCs/>
              </w:rPr>
              <w:t>reflecting upon smoking habits and potential health risks could cause emotional distress. For this reason, the app will contain a clearly visible "pause" or "finish" button on every screen, and links to support services will also be made easily visible. All interviewers and other research staff will be trained to identify signs that participants may be emotionally upset - for example, paused video images in which they show strong distress. As part of ethical practices, the researchers will be able to pause or finish a session at will, provide immediate access to a counsellor from a 3rd party provider of mental health support, or make referrals to appropriate local mental health services. All adverse events (emotional upsets or distress, physical problems, or technical issues) will be documented and on an immediate basis be reported to the Research Ethics Committee</w:t>
            </w:r>
            <w:r>
              <w:rPr>
                <w:rFonts w:ascii="Arial" w:hAnsi="Arial" w:cs="Arial"/>
                <w:bCs/>
              </w:rPr>
              <w:t>.</w:t>
            </w:r>
          </w:p>
          <w:p w14:paraId="60F8B5E8" w14:textId="37455A79" w:rsidR="008635DB" w:rsidRPr="008635DB" w:rsidRDefault="008635DB" w:rsidP="008635DB">
            <w:pPr>
              <w:pStyle w:val="ListParagraph"/>
              <w:spacing w:line="480" w:lineRule="auto"/>
              <w:ind w:left="0"/>
              <w:rPr>
                <w:rFonts w:ascii="Arial" w:hAnsi="Arial" w:cs="Arial"/>
                <w:bCs/>
                <w:sz w:val="24"/>
                <w:szCs w:val="24"/>
              </w:rPr>
            </w:pPr>
            <w:r w:rsidRPr="008635DB">
              <w:rPr>
                <w:rFonts w:ascii="Arial" w:hAnsi="Arial" w:cs="Arial"/>
                <w:bCs/>
                <w:sz w:val="24"/>
                <w:szCs w:val="24"/>
              </w:rPr>
              <w:t>The reminder of how, and until what point, participants can withdraw will commence at the outset of the trial. At the conclusion of data collection, participants will receive a summary of the overall findings and a personalised report of their journey. Any major changes to the study or issues arising will be communicated to participants, research ethics committee and any appropriate level of regulatory body, in a timely manner.</w:t>
            </w:r>
          </w:p>
        </w:tc>
      </w:tr>
      <w:tr w:rsidR="009E10F9" w:rsidRPr="00210378" w14:paraId="6E30B9E5" w14:textId="77777777" w:rsidTr="00CC53AF">
        <w:trPr>
          <w:trHeight w:val="4109"/>
        </w:trPr>
        <w:tc>
          <w:tcPr>
            <w:tcW w:w="10490" w:type="dxa"/>
            <w:shd w:val="clear" w:color="auto" w:fill="auto"/>
          </w:tcPr>
          <w:p w14:paraId="603C0D6A" w14:textId="77777777" w:rsidR="00090EA8" w:rsidRDefault="009E10F9" w:rsidP="005542E7">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p>
          <w:p w14:paraId="6E2DCD5A" w14:textId="5527502F" w:rsidR="009E10F9" w:rsidRDefault="00685585" w:rsidP="005542E7">
            <w:pPr>
              <w:pStyle w:val="ListParagraph"/>
              <w:spacing w:line="240" w:lineRule="auto"/>
              <w:ind w:left="0"/>
              <w:rPr>
                <w:rFonts w:ascii="Arial" w:hAnsi="Arial" w:cs="Arial"/>
                <w:i/>
              </w:rPr>
            </w:pPr>
            <w:r w:rsidRPr="00210378">
              <w:rPr>
                <w:rFonts w:ascii="Arial" w:hAnsi="Arial" w:cs="Arial"/>
                <w:b/>
              </w:rPr>
              <w:t xml:space="preserve"> </w:t>
            </w:r>
          </w:p>
          <w:p w14:paraId="5C597029" w14:textId="41BC95EB" w:rsidR="00090EA8" w:rsidRPr="00090EA8" w:rsidRDefault="00090EA8" w:rsidP="00090EA8">
            <w:pPr>
              <w:pStyle w:val="ListParagraph"/>
              <w:spacing w:line="480" w:lineRule="auto"/>
              <w:ind w:left="0"/>
              <w:rPr>
                <w:rFonts w:ascii="Arial" w:hAnsi="Arial" w:cs="Arial"/>
                <w:iCs/>
                <w:sz w:val="24"/>
                <w:szCs w:val="24"/>
              </w:rPr>
            </w:pPr>
            <w:r w:rsidRPr="00090EA8">
              <w:rPr>
                <w:rFonts w:ascii="Arial" w:hAnsi="Arial" w:cs="Arial"/>
                <w:iCs/>
                <w:sz w:val="24"/>
                <w:szCs w:val="24"/>
              </w:rPr>
              <w:t>The anticipated outputs are an operationally developed, cost-effective smartphone application that provides a concise, theory-based smoking-cessation intervention at the first</w:t>
            </w:r>
            <w:r>
              <w:rPr>
                <w:rFonts w:ascii="Arial" w:hAnsi="Arial" w:cs="Arial"/>
                <w:iCs/>
                <w:sz w:val="24"/>
                <w:szCs w:val="24"/>
              </w:rPr>
              <w:t xml:space="preserve"> level</w:t>
            </w:r>
            <w:r w:rsidRPr="00090EA8">
              <w:rPr>
                <w:rFonts w:ascii="Arial" w:hAnsi="Arial" w:cs="Arial"/>
                <w:iCs/>
                <w:sz w:val="24"/>
                <w:szCs w:val="24"/>
              </w:rPr>
              <w:t xml:space="preserve"> of tobacco-control pathways. After the design and content have been completed, the app may be licensed to NHS Trusts, regional public-health authorities and non-profit organisations that are engaged in tobacco control. Its digital format has the potential for rapid dissemination to previously underserved populations (such as smokers disengaged from traditional clinic-based services) or geographical areas where access to face-to-face support is limited. Above all, the underlying architecture of the platform allows for international dissemination, and the intervention </w:t>
            </w:r>
            <w:r w:rsidRPr="00090EA8">
              <w:rPr>
                <w:rFonts w:ascii="Arial" w:hAnsi="Arial" w:cs="Arial"/>
                <w:iCs/>
                <w:sz w:val="24"/>
                <w:szCs w:val="24"/>
              </w:rPr>
              <w:lastRenderedPageBreak/>
              <w:t>modules could be adapted for similar health-behaviour targets, such as dietary management or physical-activity promotion. Indicators of success will include strong uptake and sustained engagement metrics, positive user-feedback on usability and perceived benefit, and reduction in biochemically verified smoking rates among users.</w:t>
            </w:r>
          </w:p>
        </w:tc>
      </w:tr>
      <w:tr w:rsidR="009E10F9" w:rsidRPr="00210378" w14:paraId="4BC45E0E" w14:textId="77777777" w:rsidTr="00CC53AF">
        <w:trPr>
          <w:trHeight w:val="4650"/>
        </w:trPr>
        <w:tc>
          <w:tcPr>
            <w:tcW w:w="10490" w:type="dxa"/>
            <w:shd w:val="clear" w:color="auto" w:fill="auto"/>
          </w:tcPr>
          <w:p w14:paraId="5E5880B3" w14:textId="1F689EB9" w:rsidR="00AB4B27" w:rsidRPr="009B2781" w:rsidRDefault="00AC16C0" w:rsidP="00AB4B27">
            <w:pPr>
              <w:pStyle w:val="ListParagraph"/>
              <w:ind w:left="0"/>
              <w:rPr>
                <w:rFonts w:ascii="Arial" w:hAnsi="Arial" w:cs="Arial"/>
                <w:i/>
                <w:sz w:val="24"/>
                <w:szCs w:val="24"/>
              </w:rPr>
            </w:pPr>
            <w:r w:rsidRPr="009B2781">
              <w:rPr>
                <w:rFonts w:ascii="Arial" w:hAnsi="Arial" w:cs="Arial"/>
                <w:b/>
                <w:sz w:val="24"/>
                <w:szCs w:val="24"/>
              </w:rPr>
              <w:lastRenderedPageBreak/>
              <w:t xml:space="preserve">Timescales for project completion </w:t>
            </w:r>
          </w:p>
          <w:p w14:paraId="43B63212" w14:textId="3FABAD89" w:rsidR="00AB4B27" w:rsidRPr="009B2781" w:rsidRDefault="00AB4B27" w:rsidP="00AB4B27">
            <w:pPr>
              <w:pStyle w:val="ListParagraph"/>
              <w:ind w:left="0"/>
              <w:rPr>
                <w:rFonts w:ascii="Arial" w:hAnsi="Arial" w:cs="Arial"/>
                <w:i/>
                <w:sz w:val="24"/>
                <w:szCs w:val="24"/>
              </w:rPr>
            </w:pPr>
            <w:r w:rsidRPr="009B2781">
              <w:rPr>
                <w:rFonts w:ascii="Arial" w:hAnsi="Arial" w:cs="Arial"/>
                <w:i/>
                <w:sz w:val="24"/>
                <w:szCs w:val="24"/>
              </w:rPr>
              <w:t xml:space="preserve"> </w:t>
            </w: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888"/>
              <w:gridCol w:w="417"/>
              <w:gridCol w:w="425"/>
              <w:gridCol w:w="425"/>
              <w:gridCol w:w="426"/>
              <w:gridCol w:w="425"/>
              <w:gridCol w:w="425"/>
              <w:gridCol w:w="425"/>
              <w:gridCol w:w="426"/>
              <w:gridCol w:w="425"/>
              <w:gridCol w:w="425"/>
              <w:gridCol w:w="425"/>
              <w:gridCol w:w="567"/>
            </w:tblGrid>
            <w:tr w:rsidR="00AB4B27" w:rsidRPr="009B2781" w14:paraId="22395A4B" w14:textId="77777777" w:rsidTr="00AB4B27">
              <w:trPr>
                <w:tblHeader/>
                <w:tblCellSpacing w:w="15" w:type="dxa"/>
              </w:trPr>
              <w:tc>
                <w:tcPr>
                  <w:tcW w:w="4843" w:type="dxa"/>
                  <w:vAlign w:val="center"/>
                  <w:hideMark/>
                </w:tcPr>
                <w:p w14:paraId="62065E57" w14:textId="77777777" w:rsidR="00AB4B27" w:rsidRPr="009B2781" w:rsidRDefault="00AB4B27" w:rsidP="00AB4B27">
                  <w:pPr>
                    <w:jc w:val="center"/>
                    <w:rPr>
                      <w:rFonts w:ascii="Arial" w:hAnsi="Arial" w:cs="Arial"/>
                      <w:b/>
                      <w:bCs/>
                    </w:rPr>
                  </w:pPr>
                  <w:r w:rsidRPr="009B2781">
                    <w:rPr>
                      <w:rFonts w:ascii="Arial" w:hAnsi="Arial" w:cs="Arial"/>
                      <w:b/>
                      <w:bCs/>
                    </w:rPr>
                    <w:t>Task</w:t>
                  </w:r>
                </w:p>
              </w:tc>
              <w:tc>
                <w:tcPr>
                  <w:tcW w:w="387" w:type="dxa"/>
                  <w:vAlign w:val="center"/>
                  <w:hideMark/>
                </w:tcPr>
                <w:p w14:paraId="295E2638" w14:textId="77777777" w:rsidR="00AB4B27" w:rsidRPr="009B2781" w:rsidRDefault="00AB4B27" w:rsidP="00AB4B27">
                  <w:pPr>
                    <w:jc w:val="center"/>
                    <w:rPr>
                      <w:rFonts w:ascii="Arial" w:hAnsi="Arial" w:cs="Arial"/>
                      <w:b/>
                      <w:bCs/>
                    </w:rPr>
                  </w:pPr>
                  <w:r w:rsidRPr="009B2781">
                    <w:rPr>
                      <w:rFonts w:ascii="Arial" w:hAnsi="Arial" w:cs="Arial"/>
                      <w:b/>
                      <w:bCs/>
                    </w:rPr>
                    <w:t>1</w:t>
                  </w:r>
                </w:p>
              </w:tc>
              <w:tc>
                <w:tcPr>
                  <w:tcW w:w="395" w:type="dxa"/>
                  <w:vAlign w:val="center"/>
                  <w:hideMark/>
                </w:tcPr>
                <w:p w14:paraId="1BED05E4" w14:textId="77777777" w:rsidR="00AB4B27" w:rsidRPr="009B2781" w:rsidRDefault="00AB4B27" w:rsidP="00AB4B27">
                  <w:pPr>
                    <w:jc w:val="center"/>
                    <w:rPr>
                      <w:rFonts w:ascii="Arial" w:hAnsi="Arial" w:cs="Arial"/>
                      <w:b/>
                      <w:bCs/>
                    </w:rPr>
                  </w:pPr>
                  <w:r w:rsidRPr="009B2781">
                    <w:rPr>
                      <w:rFonts w:ascii="Arial" w:hAnsi="Arial" w:cs="Arial"/>
                      <w:b/>
                      <w:bCs/>
                    </w:rPr>
                    <w:t>2</w:t>
                  </w:r>
                </w:p>
              </w:tc>
              <w:tc>
                <w:tcPr>
                  <w:tcW w:w="395" w:type="dxa"/>
                  <w:vAlign w:val="center"/>
                  <w:hideMark/>
                </w:tcPr>
                <w:p w14:paraId="6F07C39B" w14:textId="77777777" w:rsidR="00AB4B27" w:rsidRPr="009B2781" w:rsidRDefault="00AB4B27" w:rsidP="00AB4B27">
                  <w:pPr>
                    <w:jc w:val="center"/>
                    <w:rPr>
                      <w:rFonts w:ascii="Arial" w:hAnsi="Arial" w:cs="Arial"/>
                      <w:b/>
                      <w:bCs/>
                    </w:rPr>
                  </w:pPr>
                  <w:r w:rsidRPr="009B2781">
                    <w:rPr>
                      <w:rFonts w:ascii="Arial" w:hAnsi="Arial" w:cs="Arial"/>
                      <w:b/>
                      <w:bCs/>
                    </w:rPr>
                    <w:t>3</w:t>
                  </w:r>
                </w:p>
              </w:tc>
              <w:tc>
                <w:tcPr>
                  <w:tcW w:w="396" w:type="dxa"/>
                  <w:vAlign w:val="center"/>
                  <w:hideMark/>
                </w:tcPr>
                <w:p w14:paraId="17E811F7" w14:textId="77777777" w:rsidR="00AB4B27" w:rsidRPr="009B2781" w:rsidRDefault="00AB4B27" w:rsidP="00AB4B27">
                  <w:pPr>
                    <w:jc w:val="center"/>
                    <w:rPr>
                      <w:rFonts w:ascii="Arial" w:hAnsi="Arial" w:cs="Arial"/>
                      <w:b/>
                      <w:bCs/>
                    </w:rPr>
                  </w:pPr>
                  <w:r w:rsidRPr="009B2781">
                    <w:rPr>
                      <w:rFonts w:ascii="Arial" w:hAnsi="Arial" w:cs="Arial"/>
                      <w:b/>
                      <w:bCs/>
                    </w:rPr>
                    <w:t>4</w:t>
                  </w:r>
                </w:p>
              </w:tc>
              <w:tc>
                <w:tcPr>
                  <w:tcW w:w="395" w:type="dxa"/>
                  <w:vAlign w:val="center"/>
                  <w:hideMark/>
                </w:tcPr>
                <w:p w14:paraId="3D05DF90" w14:textId="77777777" w:rsidR="00AB4B27" w:rsidRPr="009B2781" w:rsidRDefault="00AB4B27" w:rsidP="00AB4B27">
                  <w:pPr>
                    <w:jc w:val="center"/>
                    <w:rPr>
                      <w:rFonts w:ascii="Arial" w:hAnsi="Arial" w:cs="Arial"/>
                      <w:b/>
                      <w:bCs/>
                    </w:rPr>
                  </w:pPr>
                  <w:r w:rsidRPr="009B2781">
                    <w:rPr>
                      <w:rFonts w:ascii="Arial" w:hAnsi="Arial" w:cs="Arial"/>
                      <w:b/>
                      <w:bCs/>
                    </w:rPr>
                    <w:t>5</w:t>
                  </w:r>
                </w:p>
              </w:tc>
              <w:tc>
                <w:tcPr>
                  <w:tcW w:w="395" w:type="dxa"/>
                  <w:vAlign w:val="center"/>
                  <w:hideMark/>
                </w:tcPr>
                <w:p w14:paraId="255E5EF2" w14:textId="77777777" w:rsidR="00AB4B27" w:rsidRPr="009B2781" w:rsidRDefault="00AB4B27" w:rsidP="00AB4B27">
                  <w:pPr>
                    <w:jc w:val="center"/>
                    <w:rPr>
                      <w:rFonts w:ascii="Arial" w:hAnsi="Arial" w:cs="Arial"/>
                      <w:b/>
                      <w:bCs/>
                    </w:rPr>
                  </w:pPr>
                  <w:r w:rsidRPr="009B2781">
                    <w:rPr>
                      <w:rFonts w:ascii="Arial" w:hAnsi="Arial" w:cs="Arial"/>
                      <w:b/>
                      <w:bCs/>
                    </w:rPr>
                    <w:t>6</w:t>
                  </w:r>
                </w:p>
              </w:tc>
              <w:tc>
                <w:tcPr>
                  <w:tcW w:w="395" w:type="dxa"/>
                  <w:vAlign w:val="center"/>
                  <w:hideMark/>
                </w:tcPr>
                <w:p w14:paraId="306D3644" w14:textId="77777777" w:rsidR="00AB4B27" w:rsidRPr="009B2781" w:rsidRDefault="00AB4B27" w:rsidP="00AB4B27">
                  <w:pPr>
                    <w:jc w:val="center"/>
                    <w:rPr>
                      <w:rFonts w:ascii="Arial" w:hAnsi="Arial" w:cs="Arial"/>
                      <w:b/>
                      <w:bCs/>
                    </w:rPr>
                  </w:pPr>
                  <w:r w:rsidRPr="009B2781">
                    <w:rPr>
                      <w:rFonts w:ascii="Arial" w:hAnsi="Arial" w:cs="Arial"/>
                      <w:b/>
                      <w:bCs/>
                    </w:rPr>
                    <w:t>7</w:t>
                  </w:r>
                </w:p>
              </w:tc>
              <w:tc>
                <w:tcPr>
                  <w:tcW w:w="396" w:type="dxa"/>
                  <w:vAlign w:val="center"/>
                  <w:hideMark/>
                </w:tcPr>
                <w:p w14:paraId="68C7AC10" w14:textId="77777777" w:rsidR="00AB4B27" w:rsidRPr="009B2781" w:rsidRDefault="00AB4B27" w:rsidP="00AB4B27">
                  <w:pPr>
                    <w:jc w:val="center"/>
                    <w:rPr>
                      <w:rFonts w:ascii="Arial" w:hAnsi="Arial" w:cs="Arial"/>
                      <w:b/>
                      <w:bCs/>
                    </w:rPr>
                  </w:pPr>
                  <w:r w:rsidRPr="009B2781">
                    <w:rPr>
                      <w:rFonts w:ascii="Arial" w:hAnsi="Arial" w:cs="Arial"/>
                      <w:b/>
                      <w:bCs/>
                    </w:rPr>
                    <w:t>8</w:t>
                  </w:r>
                </w:p>
              </w:tc>
              <w:tc>
                <w:tcPr>
                  <w:tcW w:w="395" w:type="dxa"/>
                  <w:vAlign w:val="center"/>
                  <w:hideMark/>
                </w:tcPr>
                <w:p w14:paraId="4F20C817" w14:textId="77777777" w:rsidR="00AB4B27" w:rsidRPr="009B2781" w:rsidRDefault="00AB4B27" w:rsidP="00AB4B27">
                  <w:pPr>
                    <w:jc w:val="center"/>
                    <w:rPr>
                      <w:rFonts w:ascii="Arial" w:hAnsi="Arial" w:cs="Arial"/>
                      <w:b/>
                      <w:bCs/>
                    </w:rPr>
                  </w:pPr>
                  <w:r w:rsidRPr="009B2781">
                    <w:rPr>
                      <w:rFonts w:ascii="Arial" w:hAnsi="Arial" w:cs="Arial"/>
                      <w:b/>
                      <w:bCs/>
                    </w:rPr>
                    <w:t>9</w:t>
                  </w:r>
                </w:p>
              </w:tc>
              <w:tc>
                <w:tcPr>
                  <w:tcW w:w="395" w:type="dxa"/>
                  <w:vAlign w:val="center"/>
                  <w:hideMark/>
                </w:tcPr>
                <w:p w14:paraId="37A8F1DF" w14:textId="77777777" w:rsidR="00AB4B27" w:rsidRPr="009B2781" w:rsidRDefault="00AB4B27" w:rsidP="00AB4B27">
                  <w:pPr>
                    <w:jc w:val="center"/>
                    <w:rPr>
                      <w:rFonts w:ascii="Arial" w:hAnsi="Arial" w:cs="Arial"/>
                      <w:b/>
                      <w:bCs/>
                    </w:rPr>
                  </w:pPr>
                  <w:r w:rsidRPr="009B2781">
                    <w:rPr>
                      <w:rFonts w:ascii="Arial" w:hAnsi="Arial" w:cs="Arial"/>
                      <w:b/>
                      <w:bCs/>
                    </w:rPr>
                    <w:t>10</w:t>
                  </w:r>
                </w:p>
              </w:tc>
              <w:tc>
                <w:tcPr>
                  <w:tcW w:w="395" w:type="dxa"/>
                  <w:vAlign w:val="center"/>
                  <w:hideMark/>
                </w:tcPr>
                <w:p w14:paraId="6753D7D8" w14:textId="77777777" w:rsidR="00AB4B27" w:rsidRPr="009B2781" w:rsidRDefault="00AB4B27" w:rsidP="00AB4B27">
                  <w:pPr>
                    <w:jc w:val="center"/>
                    <w:rPr>
                      <w:rFonts w:ascii="Arial" w:hAnsi="Arial" w:cs="Arial"/>
                      <w:b/>
                      <w:bCs/>
                    </w:rPr>
                  </w:pPr>
                  <w:r w:rsidRPr="009B2781">
                    <w:rPr>
                      <w:rFonts w:ascii="Arial" w:hAnsi="Arial" w:cs="Arial"/>
                      <w:b/>
                      <w:bCs/>
                    </w:rPr>
                    <w:t>11</w:t>
                  </w:r>
                </w:p>
              </w:tc>
              <w:tc>
                <w:tcPr>
                  <w:tcW w:w="522" w:type="dxa"/>
                  <w:vAlign w:val="center"/>
                  <w:hideMark/>
                </w:tcPr>
                <w:p w14:paraId="168C5F86" w14:textId="77777777" w:rsidR="00AB4B27" w:rsidRPr="009B2781" w:rsidRDefault="00AB4B27" w:rsidP="00AB4B27">
                  <w:pPr>
                    <w:jc w:val="center"/>
                    <w:rPr>
                      <w:rFonts w:ascii="Arial" w:hAnsi="Arial" w:cs="Arial"/>
                      <w:b/>
                      <w:bCs/>
                    </w:rPr>
                  </w:pPr>
                  <w:r w:rsidRPr="009B2781">
                    <w:rPr>
                      <w:rFonts w:ascii="Arial" w:hAnsi="Arial" w:cs="Arial"/>
                      <w:b/>
                      <w:bCs/>
                    </w:rPr>
                    <w:t>12</w:t>
                  </w:r>
                </w:p>
              </w:tc>
            </w:tr>
            <w:tr w:rsidR="00AB4B27" w:rsidRPr="009B2781" w14:paraId="39B7F92B" w14:textId="77777777" w:rsidTr="00AB4B27">
              <w:trPr>
                <w:tblCellSpacing w:w="15" w:type="dxa"/>
              </w:trPr>
              <w:tc>
                <w:tcPr>
                  <w:tcW w:w="4843" w:type="dxa"/>
                  <w:vAlign w:val="center"/>
                  <w:hideMark/>
                </w:tcPr>
                <w:p w14:paraId="0D49B515" w14:textId="77777777" w:rsidR="00AB4B27" w:rsidRPr="009B2781" w:rsidRDefault="00AB4B27" w:rsidP="00AB4B27">
                  <w:pPr>
                    <w:rPr>
                      <w:rFonts w:ascii="Arial" w:hAnsi="Arial" w:cs="Arial"/>
                    </w:rPr>
                  </w:pPr>
                  <w:r w:rsidRPr="009B2781">
                    <w:rPr>
                      <w:rFonts w:ascii="Arial" w:hAnsi="Arial" w:cs="Arial"/>
                    </w:rPr>
                    <w:t>App development, usability testing &amp; pilot</w:t>
                  </w:r>
                </w:p>
              </w:tc>
              <w:tc>
                <w:tcPr>
                  <w:tcW w:w="387" w:type="dxa"/>
                  <w:shd w:val="clear" w:color="auto" w:fill="2E74B5" w:themeFill="accent1" w:themeFillShade="BF"/>
                  <w:vAlign w:val="center"/>
                  <w:hideMark/>
                </w:tcPr>
                <w:p w14:paraId="5FB4A531" w14:textId="7DFDE7E3" w:rsidR="00AB4B27" w:rsidRPr="009B2781" w:rsidRDefault="00AB4B27" w:rsidP="00AB4B27">
                  <w:pPr>
                    <w:rPr>
                      <w:rFonts w:ascii="Arial" w:hAnsi="Arial" w:cs="Arial"/>
                    </w:rPr>
                  </w:pPr>
                </w:p>
              </w:tc>
              <w:tc>
                <w:tcPr>
                  <w:tcW w:w="395" w:type="dxa"/>
                  <w:shd w:val="clear" w:color="auto" w:fill="2E74B5" w:themeFill="accent1" w:themeFillShade="BF"/>
                  <w:vAlign w:val="center"/>
                  <w:hideMark/>
                </w:tcPr>
                <w:p w14:paraId="30323C57" w14:textId="74B73437" w:rsidR="00AB4B27" w:rsidRPr="009B2781" w:rsidRDefault="00AB4B27" w:rsidP="00AB4B27">
                  <w:pPr>
                    <w:rPr>
                      <w:rFonts w:ascii="Arial" w:hAnsi="Arial" w:cs="Arial"/>
                    </w:rPr>
                  </w:pPr>
                </w:p>
              </w:tc>
              <w:tc>
                <w:tcPr>
                  <w:tcW w:w="395" w:type="dxa"/>
                  <w:vAlign w:val="center"/>
                  <w:hideMark/>
                </w:tcPr>
                <w:p w14:paraId="1241B2E5" w14:textId="77777777" w:rsidR="00AB4B27" w:rsidRPr="009B2781" w:rsidRDefault="00AB4B27" w:rsidP="00AB4B27">
                  <w:pPr>
                    <w:rPr>
                      <w:rFonts w:ascii="Arial" w:hAnsi="Arial" w:cs="Arial"/>
                    </w:rPr>
                  </w:pPr>
                </w:p>
              </w:tc>
              <w:tc>
                <w:tcPr>
                  <w:tcW w:w="396" w:type="dxa"/>
                  <w:vAlign w:val="center"/>
                  <w:hideMark/>
                </w:tcPr>
                <w:p w14:paraId="7D78B422" w14:textId="77777777" w:rsidR="00AB4B27" w:rsidRPr="009B2781" w:rsidRDefault="00AB4B27" w:rsidP="00AB4B27">
                  <w:pPr>
                    <w:rPr>
                      <w:rFonts w:ascii="Arial" w:hAnsi="Arial" w:cs="Arial"/>
                    </w:rPr>
                  </w:pPr>
                </w:p>
              </w:tc>
              <w:tc>
                <w:tcPr>
                  <w:tcW w:w="395" w:type="dxa"/>
                  <w:vAlign w:val="center"/>
                  <w:hideMark/>
                </w:tcPr>
                <w:p w14:paraId="1AA37E5B" w14:textId="77777777" w:rsidR="00AB4B27" w:rsidRPr="009B2781" w:rsidRDefault="00AB4B27" w:rsidP="00AB4B27">
                  <w:pPr>
                    <w:rPr>
                      <w:rFonts w:ascii="Arial" w:hAnsi="Arial" w:cs="Arial"/>
                    </w:rPr>
                  </w:pPr>
                </w:p>
              </w:tc>
              <w:tc>
                <w:tcPr>
                  <w:tcW w:w="395" w:type="dxa"/>
                  <w:vAlign w:val="center"/>
                  <w:hideMark/>
                </w:tcPr>
                <w:p w14:paraId="0D33223B" w14:textId="77777777" w:rsidR="00AB4B27" w:rsidRPr="009B2781" w:rsidRDefault="00AB4B27" w:rsidP="00AB4B27">
                  <w:pPr>
                    <w:rPr>
                      <w:rFonts w:ascii="Arial" w:hAnsi="Arial" w:cs="Arial"/>
                    </w:rPr>
                  </w:pPr>
                </w:p>
              </w:tc>
              <w:tc>
                <w:tcPr>
                  <w:tcW w:w="395" w:type="dxa"/>
                  <w:vAlign w:val="center"/>
                  <w:hideMark/>
                </w:tcPr>
                <w:p w14:paraId="7DB4FB9C" w14:textId="77777777" w:rsidR="00AB4B27" w:rsidRPr="009B2781" w:rsidRDefault="00AB4B27" w:rsidP="00AB4B27">
                  <w:pPr>
                    <w:rPr>
                      <w:rFonts w:ascii="Arial" w:hAnsi="Arial" w:cs="Arial"/>
                    </w:rPr>
                  </w:pPr>
                </w:p>
              </w:tc>
              <w:tc>
                <w:tcPr>
                  <w:tcW w:w="396" w:type="dxa"/>
                  <w:vAlign w:val="center"/>
                  <w:hideMark/>
                </w:tcPr>
                <w:p w14:paraId="23258922" w14:textId="77777777" w:rsidR="00AB4B27" w:rsidRPr="009B2781" w:rsidRDefault="00AB4B27" w:rsidP="00AB4B27">
                  <w:pPr>
                    <w:rPr>
                      <w:rFonts w:ascii="Arial" w:hAnsi="Arial" w:cs="Arial"/>
                    </w:rPr>
                  </w:pPr>
                </w:p>
              </w:tc>
              <w:tc>
                <w:tcPr>
                  <w:tcW w:w="395" w:type="dxa"/>
                  <w:vAlign w:val="center"/>
                  <w:hideMark/>
                </w:tcPr>
                <w:p w14:paraId="720AA1C2" w14:textId="77777777" w:rsidR="00AB4B27" w:rsidRPr="009B2781" w:rsidRDefault="00AB4B27" w:rsidP="00AB4B27">
                  <w:pPr>
                    <w:rPr>
                      <w:rFonts w:ascii="Arial" w:hAnsi="Arial" w:cs="Arial"/>
                    </w:rPr>
                  </w:pPr>
                </w:p>
              </w:tc>
              <w:tc>
                <w:tcPr>
                  <w:tcW w:w="395" w:type="dxa"/>
                  <w:vAlign w:val="center"/>
                  <w:hideMark/>
                </w:tcPr>
                <w:p w14:paraId="1CEC8976" w14:textId="77777777" w:rsidR="00AB4B27" w:rsidRPr="009B2781" w:rsidRDefault="00AB4B27" w:rsidP="00AB4B27">
                  <w:pPr>
                    <w:rPr>
                      <w:rFonts w:ascii="Arial" w:hAnsi="Arial" w:cs="Arial"/>
                    </w:rPr>
                  </w:pPr>
                </w:p>
              </w:tc>
              <w:tc>
                <w:tcPr>
                  <w:tcW w:w="395" w:type="dxa"/>
                  <w:vAlign w:val="center"/>
                  <w:hideMark/>
                </w:tcPr>
                <w:p w14:paraId="3962429E" w14:textId="77777777" w:rsidR="00AB4B27" w:rsidRPr="009B2781" w:rsidRDefault="00AB4B27" w:rsidP="00AB4B27">
                  <w:pPr>
                    <w:rPr>
                      <w:rFonts w:ascii="Arial" w:hAnsi="Arial" w:cs="Arial"/>
                    </w:rPr>
                  </w:pPr>
                </w:p>
              </w:tc>
              <w:tc>
                <w:tcPr>
                  <w:tcW w:w="522" w:type="dxa"/>
                  <w:vAlign w:val="center"/>
                  <w:hideMark/>
                </w:tcPr>
                <w:p w14:paraId="09A27D92" w14:textId="77777777" w:rsidR="00AB4B27" w:rsidRPr="009B2781" w:rsidRDefault="00AB4B27" w:rsidP="00AB4B27">
                  <w:pPr>
                    <w:rPr>
                      <w:rFonts w:ascii="Arial" w:hAnsi="Arial" w:cs="Arial"/>
                    </w:rPr>
                  </w:pPr>
                </w:p>
              </w:tc>
            </w:tr>
            <w:tr w:rsidR="00AB4B27" w:rsidRPr="009B2781" w14:paraId="4031725A" w14:textId="77777777" w:rsidTr="00AB4B27">
              <w:trPr>
                <w:tblCellSpacing w:w="15" w:type="dxa"/>
              </w:trPr>
              <w:tc>
                <w:tcPr>
                  <w:tcW w:w="4843" w:type="dxa"/>
                  <w:vAlign w:val="center"/>
                  <w:hideMark/>
                </w:tcPr>
                <w:p w14:paraId="61DECA20" w14:textId="77777777" w:rsidR="00AB4B27" w:rsidRPr="009B2781" w:rsidRDefault="00AB4B27" w:rsidP="00AB4B27">
                  <w:pPr>
                    <w:rPr>
                      <w:rFonts w:ascii="Arial" w:hAnsi="Arial" w:cs="Arial"/>
                    </w:rPr>
                  </w:pPr>
                  <w:r w:rsidRPr="009B2781">
                    <w:rPr>
                      <w:rFonts w:ascii="Arial" w:hAnsi="Arial" w:cs="Arial"/>
                    </w:rPr>
                    <w:t>Ethics approval &amp; trial registration</w:t>
                  </w:r>
                </w:p>
              </w:tc>
              <w:tc>
                <w:tcPr>
                  <w:tcW w:w="387" w:type="dxa"/>
                  <w:shd w:val="clear" w:color="auto" w:fill="C45911" w:themeFill="accent2" w:themeFillShade="BF"/>
                  <w:vAlign w:val="center"/>
                  <w:hideMark/>
                </w:tcPr>
                <w:p w14:paraId="3AFD0FDB" w14:textId="335B0EC7" w:rsidR="00AB4B27" w:rsidRPr="009B2781" w:rsidRDefault="00AB4B27" w:rsidP="00AB4B27">
                  <w:pPr>
                    <w:rPr>
                      <w:rFonts w:ascii="Arial" w:hAnsi="Arial" w:cs="Arial"/>
                    </w:rPr>
                  </w:pPr>
                </w:p>
              </w:tc>
              <w:tc>
                <w:tcPr>
                  <w:tcW w:w="395" w:type="dxa"/>
                  <w:shd w:val="clear" w:color="auto" w:fill="C45911" w:themeFill="accent2" w:themeFillShade="BF"/>
                  <w:vAlign w:val="center"/>
                  <w:hideMark/>
                </w:tcPr>
                <w:p w14:paraId="1956236C" w14:textId="5F2A96EC" w:rsidR="00AB4B27" w:rsidRPr="009B2781" w:rsidRDefault="00AB4B27" w:rsidP="00AB4B27">
                  <w:pPr>
                    <w:rPr>
                      <w:rFonts w:ascii="Arial" w:hAnsi="Arial" w:cs="Arial"/>
                    </w:rPr>
                  </w:pPr>
                </w:p>
              </w:tc>
              <w:tc>
                <w:tcPr>
                  <w:tcW w:w="395" w:type="dxa"/>
                  <w:vAlign w:val="center"/>
                  <w:hideMark/>
                </w:tcPr>
                <w:p w14:paraId="18999810" w14:textId="77777777" w:rsidR="00AB4B27" w:rsidRPr="009B2781" w:rsidRDefault="00AB4B27" w:rsidP="00AB4B27">
                  <w:pPr>
                    <w:rPr>
                      <w:rFonts w:ascii="Arial" w:hAnsi="Arial" w:cs="Arial"/>
                    </w:rPr>
                  </w:pPr>
                </w:p>
              </w:tc>
              <w:tc>
                <w:tcPr>
                  <w:tcW w:w="396" w:type="dxa"/>
                  <w:vAlign w:val="center"/>
                  <w:hideMark/>
                </w:tcPr>
                <w:p w14:paraId="576B6FA2" w14:textId="77777777" w:rsidR="00AB4B27" w:rsidRPr="009B2781" w:rsidRDefault="00AB4B27" w:rsidP="00AB4B27">
                  <w:pPr>
                    <w:rPr>
                      <w:rFonts w:ascii="Arial" w:hAnsi="Arial" w:cs="Arial"/>
                    </w:rPr>
                  </w:pPr>
                </w:p>
              </w:tc>
              <w:tc>
                <w:tcPr>
                  <w:tcW w:w="395" w:type="dxa"/>
                  <w:vAlign w:val="center"/>
                  <w:hideMark/>
                </w:tcPr>
                <w:p w14:paraId="4FA6812D" w14:textId="77777777" w:rsidR="00AB4B27" w:rsidRPr="009B2781" w:rsidRDefault="00AB4B27" w:rsidP="00AB4B27">
                  <w:pPr>
                    <w:rPr>
                      <w:rFonts w:ascii="Arial" w:hAnsi="Arial" w:cs="Arial"/>
                    </w:rPr>
                  </w:pPr>
                </w:p>
              </w:tc>
              <w:tc>
                <w:tcPr>
                  <w:tcW w:w="395" w:type="dxa"/>
                  <w:vAlign w:val="center"/>
                  <w:hideMark/>
                </w:tcPr>
                <w:p w14:paraId="41B687B2" w14:textId="77777777" w:rsidR="00AB4B27" w:rsidRPr="009B2781" w:rsidRDefault="00AB4B27" w:rsidP="00AB4B27">
                  <w:pPr>
                    <w:rPr>
                      <w:rFonts w:ascii="Arial" w:hAnsi="Arial" w:cs="Arial"/>
                    </w:rPr>
                  </w:pPr>
                </w:p>
              </w:tc>
              <w:tc>
                <w:tcPr>
                  <w:tcW w:w="395" w:type="dxa"/>
                  <w:vAlign w:val="center"/>
                  <w:hideMark/>
                </w:tcPr>
                <w:p w14:paraId="1280842B" w14:textId="77777777" w:rsidR="00AB4B27" w:rsidRPr="009B2781" w:rsidRDefault="00AB4B27" w:rsidP="00AB4B27">
                  <w:pPr>
                    <w:rPr>
                      <w:rFonts w:ascii="Arial" w:hAnsi="Arial" w:cs="Arial"/>
                    </w:rPr>
                  </w:pPr>
                </w:p>
              </w:tc>
              <w:tc>
                <w:tcPr>
                  <w:tcW w:w="396" w:type="dxa"/>
                  <w:vAlign w:val="center"/>
                  <w:hideMark/>
                </w:tcPr>
                <w:p w14:paraId="675B2A8E" w14:textId="77777777" w:rsidR="00AB4B27" w:rsidRPr="009B2781" w:rsidRDefault="00AB4B27" w:rsidP="00AB4B27">
                  <w:pPr>
                    <w:rPr>
                      <w:rFonts w:ascii="Arial" w:hAnsi="Arial" w:cs="Arial"/>
                    </w:rPr>
                  </w:pPr>
                </w:p>
              </w:tc>
              <w:tc>
                <w:tcPr>
                  <w:tcW w:w="395" w:type="dxa"/>
                  <w:vAlign w:val="center"/>
                  <w:hideMark/>
                </w:tcPr>
                <w:p w14:paraId="2F7C679F" w14:textId="77777777" w:rsidR="00AB4B27" w:rsidRPr="009B2781" w:rsidRDefault="00AB4B27" w:rsidP="00AB4B27">
                  <w:pPr>
                    <w:rPr>
                      <w:rFonts w:ascii="Arial" w:hAnsi="Arial" w:cs="Arial"/>
                    </w:rPr>
                  </w:pPr>
                </w:p>
              </w:tc>
              <w:tc>
                <w:tcPr>
                  <w:tcW w:w="395" w:type="dxa"/>
                  <w:vAlign w:val="center"/>
                  <w:hideMark/>
                </w:tcPr>
                <w:p w14:paraId="52A01707" w14:textId="77777777" w:rsidR="00AB4B27" w:rsidRPr="009B2781" w:rsidRDefault="00AB4B27" w:rsidP="00AB4B27">
                  <w:pPr>
                    <w:rPr>
                      <w:rFonts w:ascii="Arial" w:hAnsi="Arial" w:cs="Arial"/>
                    </w:rPr>
                  </w:pPr>
                </w:p>
              </w:tc>
              <w:tc>
                <w:tcPr>
                  <w:tcW w:w="395" w:type="dxa"/>
                  <w:vAlign w:val="center"/>
                  <w:hideMark/>
                </w:tcPr>
                <w:p w14:paraId="62A04055" w14:textId="77777777" w:rsidR="00AB4B27" w:rsidRPr="009B2781" w:rsidRDefault="00AB4B27" w:rsidP="00AB4B27">
                  <w:pPr>
                    <w:rPr>
                      <w:rFonts w:ascii="Arial" w:hAnsi="Arial" w:cs="Arial"/>
                    </w:rPr>
                  </w:pPr>
                </w:p>
              </w:tc>
              <w:tc>
                <w:tcPr>
                  <w:tcW w:w="522" w:type="dxa"/>
                  <w:vAlign w:val="center"/>
                  <w:hideMark/>
                </w:tcPr>
                <w:p w14:paraId="38D0E016" w14:textId="77777777" w:rsidR="00AB4B27" w:rsidRPr="009B2781" w:rsidRDefault="00AB4B27" w:rsidP="00AB4B27">
                  <w:pPr>
                    <w:rPr>
                      <w:rFonts w:ascii="Arial" w:hAnsi="Arial" w:cs="Arial"/>
                    </w:rPr>
                  </w:pPr>
                </w:p>
              </w:tc>
            </w:tr>
            <w:tr w:rsidR="00AB4B27" w:rsidRPr="009B2781" w14:paraId="34E935E9" w14:textId="77777777" w:rsidTr="00AB4B27">
              <w:trPr>
                <w:tblCellSpacing w:w="15" w:type="dxa"/>
              </w:trPr>
              <w:tc>
                <w:tcPr>
                  <w:tcW w:w="4843" w:type="dxa"/>
                  <w:vAlign w:val="center"/>
                  <w:hideMark/>
                </w:tcPr>
                <w:p w14:paraId="43FCAFAD" w14:textId="77777777" w:rsidR="00AB4B27" w:rsidRPr="009B2781" w:rsidRDefault="00AB4B27" w:rsidP="00AB4B27">
                  <w:pPr>
                    <w:rPr>
                      <w:rFonts w:ascii="Arial" w:hAnsi="Arial" w:cs="Arial"/>
                    </w:rPr>
                  </w:pPr>
                  <w:r w:rsidRPr="009B2781">
                    <w:rPr>
                      <w:rFonts w:ascii="Arial" w:hAnsi="Arial" w:cs="Arial"/>
                    </w:rPr>
                    <w:t>Recruitment &amp; baseline assessments</w:t>
                  </w:r>
                </w:p>
              </w:tc>
              <w:tc>
                <w:tcPr>
                  <w:tcW w:w="387" w:type="dxa"/>
                  <w:vAlign w:val="center"/>
                  <w:hideMark/>
                </w:tcPr>
                <w:p w14:paraId="4FEC568A" w14:textId="77777777" w:rsidR="00AB4B27" w:rsidRPr="009B2781" w:rsidRDefault="00AB4B27" w:rsidP="00AB4B27">
                  <w:pPr>
                    <w:rPr>
                      <w:rFonts w:ascii="Arial" w:hAnsi="Arial" w:cs="Arial"/>
                    </w:rPr>
                  </w:pPr>
                </w:p>
              </w:tc>
              <w:tc>
                <w:tcPr>
                  <w:tcW w:w="395" w:type="dxa"/>
                  <w:vAlign w:val="center"/>
                  <w:hideMark/>
                </w:tcPr>
                <w:p w14:paraId="38C0CC0B" w14:textId="77777777" w:rsidR="00AB4B27" w:rsidRPr="009B2781" w:rsidRDefault="00AB4B27" w:rsidP="00AB4B27">
                  <w:pPr>
                    <w:rPr>
                      <w:rFonts w:ascii="Arial" w:hAnsi="Arial" w:cs="Arial"/>
                    </w:rPr>
                  </w:pPr>
                </w:p>
              </w:tc>
              <w:tc>
                <w:tcPr>
                  <w:tcW w:w="395" w:type="dxa"/>
                  <w:shd w:val="clear" w:color="auto" w:fill="FFC000"/>
                  <w:vAlign w:val="center"/>
                  <w:hideMark/>
                </w:tcPr>
                <w:p w14:paraId="576088A7" w14:textId="7FECC574" w:rsidR="00AB4B27" w:rsidRPr="009B2781" w:rsidRDefault="00AB4B27" w:rsidP="00AB4B27">
                  <w:pPr>
                    <w:rPr>
                      <w:rFonts w:ascii="Arial" w:hAnsi="Arial" w:cs="Arial"/>
                    </w:rPr>
                  </w:pPr>
                </w:p>
              </w:tc>
              <w:tc>
                <w:tcPr>
                  <w:tcW w:w="396" w:type="dxa"/>
                  <w:shd w:val="clear" w:color="auto" w:fill="FFC000"/>
                  <w:vAlign w:val="center"/>
                  <w:hideMark/>
                </w:tcPr>
                <w:p w14:paraId="2D675386" w14:textId="65690C3A" w:rsidR="00AB4B27" w:rsidRPr="009B2781" w:rsidRDefault="00AB4B27" w:rsidP="00AB4B27">
                  <w:pPr>
                    <w:rPr>
                      <w:rFonts w:ascii="Arial" w:hAnsi="Arial" w:cs="Arial"/>
                    </w:rPr>
                  </w:pPr>
                </w:p>
              </w:tc>
              <w:tc>
                <w:tcPr>
                  <w:tcW w:w="395" w:type="dxa"/>
                  <w:shd w:val="clear" w:color="auto" w:fill="FFC000"/>
                  <w:vAlign w:val="center"/>
                  <w:hideMark/>
                </w:tcPr>
                <w:p w14:paraId="6FFC01E3" w14:textId="0A06EEB5" w:rsidR="00AB4B27" w:rsidRPr="009B2781" w:rsidRDefault="00AB4B27" w:rsidP="00AB4B27">
                  <w:pPr>
                    <w:rPr>
                      <w:rFonts w:ascii="Arial" w:hAnsi="Arial" w:cs="Arial"/>
                    </w:rPr>
                  </w:pPr>
                </w:p>
              </w:tc>
              <w:tc>
                <w:tcPr>
                  <w:tcW w:w="395" w:type="dxa"/>
                  <w:vAlign w:val="center"/>
                  <w:hideMark/>
                </w:tcPr>
                <w:p w14:paraId="31E142DF" w14:textId="77777777" w:rsidR="00AB4B27" w:rsidRPr="009B2781" w:rsidRDefault="00AB4B27" w:rsidP="00AB4B27">
                  <w:pPr>
                    <w:rPr>
                      <w:rFonts w:ascii="Arial" w:hAnsi="Arial" w:cs="Arial"/>
                    </w:rPr>
                  </w:pPr>
                </w:p>
              </w:tc>
              <w:tc>
                <w:tcPr>
                  <w:tcW w:w="395" w:type="dxa"/>
                  <w:vAlign w:val="center"/>
                  <w:hideMark/>
                </w:tcPr>
                <w:p w14:paraId="29CF43F3" w14:textId="77777777" w:rsidR="00AB4B27" w:rsidRPr="009B2781" w:rsidRDefault="00AB4B27" w:rsidP="00AB4B27">
                  <w:pPr>
                    <w:rPr>
                      <w:rFonts w:ascii="Arial" w:hAnsi="Arial" w:cs="Arial"/>
                    </w:rPr>
                  </w:pPr>
                </w:p>
              </w:tc>
              <w:tc>
                <w:tcPr>
                  <w:tcW w:w="396" w:type="dxa"/>
                  <w:vAlign w:val="center"/>
                  <w:hideMark/>
                </w:tcPr>
                <w:p w14:paraId="0F6E7A14" w14:textId="77777777" w:rsidR="00AB4B27" w:rsidRPr="009B2781" w:rsidRDefault="00AB4B27" w:rsidP="00AB4B27">
                  <w:pPr>
                    <w:rPr>
                      <w:rFonts w:ascii="Arial" w:hAnsi="Arial" w:cs="Arial"/>
                    </w:rPr>
                  </w:pPr>
                </w:p>
              </w:tc>
              <w:tc>
                <w:tcPr>
                  <w:tcW w:w="395" w:type="dxa"/>
                  <w:vAlign w:val="center"/>
                  <w:hideMark/>
                </w:tcPr>
                <w:p w14:paraId="1C4DF89B" w14:textId="77777777" w:rsidR="00AB4B27" w:rsidRPr="009B2781" w:rsidRDefault="00AB4B27" w:rsidP="00AB4B27">
                  <w:pPr>
                    <w:rPr>
                      <w:rFonts w:ascii="Arial" w:hAnsi="Arial" w:cs="Arial"/>
                    </w:rPr>
                  </w:pPr>
                </w:p>
              </w:tc>
              <w:tc>
                <w:tcPr>
                  <w:tcW w:w="395" w:type="dxa"/>
                  <w:vAlign w:val="center"/>
                  <w:hideMark/>
                </w:tcPr>
                <w:p w14:paraId="764713A5" w14:textId="77777777" w:rsidR="00AB4B27" w:rsidRPr="009B2781" w:rsidRDefault="00AB4B27" w:rsidP="00AB4B27">
                  <w:pPr>
                    <w:rPr>
                      <w:rFonts w:ascii="Arial" w:hAnsi="Arial" w:cs="Arial"/>
                    </w:rPr>
                  </w:pPr>
                </w:p>
              </w:tc>
              <w:tc>
                <w:tcPr>
                  <w:tcW w:w="395" w:type="dxa"/>
                  <w:vAlign w:val="center"/>
                  <w:hideMark/>
                </w:tcPr>
                <w:p w14:paraId="1FC989C5" w14:textId="77777777" w:rsidR="00AB4B27" w:rsidRPr="009B2781" w:rsidRDefault="00AB4B27" w:rsidP="00AB4B27">
                  <w:pPr>
                    <w:rPr>
                      <w:rFonts w:ascii="Arial" w:hAnsi="Arial" w:cs="Arial"/>
                    </w:rPr>
                  </w:pPr>
                </w:p>
              </w:tc>
              <w:tc>
                <w:tcPr>
                  <w:tcW w:w="522" w:type="dxa"/>
                  <w:vAlign w:val="center"/>
                  <w:hideMark/>
                </w:tcPr>
                <w:p w14:paraId="11B7028A" w14:textId="77777777" w:rsidR="00AB4B27" w:rsidRPr="009B2781" w:rsidRDefault="00AB4B27" w:rsidP="00AB4B27">
                  <w:pPr>
                    <w:rPr>
                      <w:rFonts w:ascii="Arial" w:hAnsi="Arial" w:cs="Arial"/>
                    </w:rPr>
                  </w:pPr>
                </w:p>
              </w:tc>
            </w:tr>
            <w:tr w:rsidR="00AB4B27" w:rsidRPr="009B2781" w14:paraId="16F99C6B" w14:textId="77777777" w:rsidTr="00AB4B27">
              <w:trPr>
                <w:tblCellSpacing w:w="15" w:type="dxa"/>
              </w:trPr>
              <w:tc>
                <w:tcPr>
                  <w:tcW w:w="4843" w:type="dxa"/>
                  <w:vAlign w:val="center"/>
                  <w:hideMark/>
                </w:tcPr>
                <w:p w14:paraId="71C5F3F3" w14:textId="77777777" w:rsidR="00AB4B27" w:rsidRPr="009B2781" w:rsidRDefault="00AB4B27" w:rsidP="00AB4B27">
                  <w:pPr>
                    <w:rPr>
                      <w:rFonts w:ascii="Arial" w:hAnsi="Arial" w:cs="Arial"/>
                    </w:rPr>
                  </w:pPr>
                  <w:r w:rsidRPr="009B2781">
                    <w:rPr>
                      <w:rFonts w:ascii="Arial" w:hAnsi="Arial" w:cs="Arial"/>
                    </w:rPr>
                    <w:t>Intervention delivery &amp; Week 8 assessments</w:t>
                  </w:r>
                </w:p>
              </w:tc>
              <w:tc>
                <w:tcPr>
                  <w:tcW w:w="387" w:type="dxa"/>
                  <w:vAlign w:val="center"/>
                  <w:hideMark/>
                </w:tcPr>
                <w:p w14:paraId="522C95FB" w14:textId="77777777" w:rsidR="00AB4B27" w:rsidRPr="009B2781" w:rsidRDefault="00AB4B27" w:rsidP="00AB4B27">
                  <w:pPr>
                    <w:rPr>
                      <w:rFonts w:ascii="Arial" w:hAnsi="Arial" w:cs="Arial"/>
                    </w:rPr>
                  </w:pPr>
                </w:p>
              </w:tc>
              <w:tc>
                <w:tcPr>
                  <w:tcW w:w="395" w:type="dxa"/>
                  <w:vAlign w:val="center"/>
                  <w:hideMark/>
                </w:tcPr>
                <w:p w14:paraId="13829CD2" w14:textId="77777777" w:rsidR="00AB4B27" w:rsidRPr="009B2781" w:rsidRDefault="00AB4B27" w:rsidP="00AB4B27">
                  <w:pPr>
                    <w:rPr>
                      <w:rFonts w:ascii="Arial" w:hAnsi="Arial" w:cs="Arial"/>
                    </w:rPr>
                  </w:pPr>
                </w:p>
              </w:tc>
              <w:tc>
                <w:tcPr>
                  <w:tcW w:w="395" w:type="dxa"/>
                  <w:vAlign w:val="center"/>
                  <w:hideMark/>
                </w:tcPr>
                <w:p w14:paraId="14C6E794" w14:textId="77777777" w:rsidR="00AB4B27" w:rsidRPr="009B2781" w:rsidRDefault="00AB4B27" w:rsidP="00AB4B27">
                  <w:pPr>
                    <w:rPr>
                      <w:rFonts w:ascii="Arial" w:hAnsi="Arial" w:cs="Arial"/>
                    </w:rPr>
                  </w:pPr>
                </w:p>
              </w:tc>
              <w:tc>
                <w:tcPr>
                  <w:tcW w:w="396" w:type="dxa"/>
                  <w:vAlign w:val="center"/>
                  <w:hideMark/>
                </w:tcPr>
                <w:p w14:paraId="2DAED097" w14:textId="77777777" w:rsidR="00AB4B27" w:rsidRPr="009B2781" w:rsidRDefault="00AB4B27" w:rsidP="00AB4B27">
                  <w:pPr>
                    <w:rPr>
                      <w:rFonts w:ascii="Arial" w:hAnsi="Arial" w:cs="Arial"/>
                    </w:rPr>
                  </w:pPr>
                </w:p>
              </w:tc>
              <w:tc>
                <w:tcPr>
                  <w:tcW w:w="395" w:type="dxa"/>
                  <w:vAlign w:val="center"/>
                  <w:hideMark/>
                </w:tcPr>
                <w:p w14:paraId="2684F0B2" w14:textId="77777777" w:rsidR="00AB4B27" w:rsidRPr="009B2781" w:rsidRDefault="00AB4B27" w:rsidP="00AB4B27">
                  <w:pPr>
                    <w:rPr>
                      <w:rFonts w:ascii="Arial" w:hAnsi="Arial" w:cs="Arial"/>
                    </w:rPr>
                  </w:pPr>
                </w:p>
              </w:tc>
              <w:tc>
                <w:tcPr>
                  <w:tcW w:w="395" w:type="dxa"/>
                  <w:shd w:val="clear" w:color="auto" w:fill="FF0000"/>
                  <w:vAlign w:val="center"/>
                  <w:hideMark/>
                </w:tcPr>
                <w:p w14:paraId="5512AD36" w14:textId="47003CDE" w:rsidR="00AB4B27" w:rsidRPr="009B2781" w:rsidRDefault="00AB4B27" w:rsidP="00AB4B27">
                  <w:pPr>
                    <w:rPr>
                      <w:rFonts w:ascii="Arial" w:hAnsi="Arial" w:cs="Arial"/>
                    </w:rPr>
                  </w:pPr>
                </w:p>
              </w:tc>
              <w:tc>
                <w:tcPr>
                  <w:tcW w:w="395" w:type="dxa"/>
                  <w:shd w:val="clear" w:color="auto" w:fill="FF0000"/>
                  <w:vAlign w:val="center"/>
                  <w:hideMark/>
                </w:tcPr>
                <w:p w14:paraId="488BD492" w14:textId="165E71B2" w:rsidR="00AB4B27" w:rsidRPr="009B2781" w:rsidRDefault="00AB4B27" w:rsidP="00AB4B27">
                  <w:pPr>
                    <w:rPr>
                      <w:rFonts w:ascii="Arial" w:hAnsi="Arial" w:cs="Arial"/>
                    </w:rPr>
                  </w:pPr>
                </w:p>
              </w:tc>
              <w:tc>
                <w:tcPr>
                  <w:tcW w:w="396" w:type="dxa"/>
                  <w:vAlign w:val="center"/>
                  <w:hideMark/>
                </w:tcPr>
                <w:p w14:paraId="3766CAB8" w14:textId="77777777" w:rsidR="00AB4B27" w:rsidRPr="009B2781" w:rsidRDefault="00AB4B27" w:rsidP="00AB4B27">
                  <w:pPr>
                    <w:rPr>
                      <w:rFonts w:ascii="Arial" w:hAnsi="Arial" w:cs="Arial"/>
                    </w:rPr>
                  </w:pPr>
                </w:p>
              </w:tc>
              <w:tc>
                <w:tcPr>
                  <w:tcW w:w="395" w:type="dxa"/>
                  <w:vAlign w:val="center"/>
                  <w:hideMark/>
                </w:tcPr>
                <w:p w14:paraId="7D7BBAF9" w14:textId="77777777" w:rsidR="00AB4B27" w:rsidRPr="009B2781" w:rsidRDefault="00AB4B27" w:rsidP="00AB4B27">
                  <w:pPr>
                    <w:rPr>
                      <w:rFonts w:ascii="Arial" w:hAnsi="Arial" w:cs="Arial"/>
                    </w:rPr>
                  </w:pPr>
                </w:p>
              </w:tc>
              <w:tc>
                <w:tcPr>
                  <w:tcW w:w="395" w:type="dxa"/>
                  <w:vAlign w:val="center"/>
                  <w:hideMark/>
                </w:tcPr>
                <w:p w14:paraId="0EC0E343" w14:textId="77777777" w:rsidR="00AB4B27" w:rsidRPr="009B2781" w:rsidRDefault="00AB4B27" w:rsidP="00AB4B27">
                  <w:pPr>
                    <w:rPr>
                      <w:rFonts w:ascii="Arial" w:hAnsi="Arial" w:cs="Arial"/>
                    </w:rPr>
                  </w:pPr>
                </w:p>
              </w:tc>
              <w:tc>
                <w:tcPr>
                  <w:tcW w:w="395" w:type="dxa"/>
                  <w:vAlign w:val="center"/>
                  <w:hideMark/>
                </w:tcPr>
                <w:p w14:paraId="18DB3E1C" w14:textId="77777777" w:rsidR="00AB4B27" w:rsidRPr="009B2781" w:rsidRDefault="00AB4B27" w:rsidP="00AB4B27">
                  <w:pPr>
                    <w:rPr>
                      <w:rFonts w:ascii="Arial" w:hAnsi="Arial" w:cs="Arial"/>
                    </w:rPr>
                  </w:pPr>
                </w:p>
              </w:tc>
              <w:tc>
                <w:tcPr>
                  <w:tcW w:w="522" w:type="dxa"/>
                  <w:vAlign w:val="center"/>
                  <w:hideMark/>
                </w:tcPr>
                <w:p w14:paraId="2DEA7790" w14:textId="77777777" w:rsidR="00AB4B27" w:rsidRPr="009B2781" w:rsidRDefault="00AB4B27" w:rsidP="00AB4B27">
                  <w:pPr>
                    <w:rPr>
                      <w:rFonts w:ascii="Arial" w:hAnsi="Arial" w:cs="Arial"/>
                    </w:rPr>
                  </w:pPr>
                </w:p>
              </w:tc>
            </w:tr>
            <w:tr w:rsidR="00AB4B27" w:rsidRPr="009B2781" w14:paraId="714AF1AA" w14:textId="77777777" w:rsidTr="00AB4B27">
              <w:trPr>
                <w:tblCellSpacing w:w="15" w:type="dxa"/>
              </w:trPr>
              <w:tc>
                <w:tcPr>
                  <w:tcW w:w="4843" w:type="dxa"/>
                  <w:vAlign w:val="center"/>
                  <w:hideMark/>
                </w:tcPr>
                <w:p w14:paraId="00F264D4" w14:textId="77777777" w:rsidR="00AB4B27" w:rsidRPr="009B2781" w:rsidRDefault="00AB4B27" w:rsidP="00AB4B27">
                  <w:pPr>
                    <w:rPr>
                      <w:rFonts w:ascii="Arial" w:hAnsi="Arial" w:cs="Arial"/>
                    </w:rPr>
                  </w:pPr>
                  <w:r w:rsidRPr="009B2781">
                    <w:rPr>
                      <w:rFonts w:ascii="Arial" w:hAnsi="Arial" w:cs="Arial"/>
                    </w:rPr>
                    <w:t>Post-intervention qualitative interviews</w:t>
                  </w:r>
                </w:p>
              </w:tc>
              <w:tc>
                <w:tcPr>
                  <w:tcW w:w="387" w:type="dxa"/>
                  <w:vAlign w:val="center"/>
                  <w:hideMark/>
                </w:tcPr>
                <w:p w14:paraId="6E12D614" w14:textId="77777777" w:rsidR="00AB4B27" w:rsidRPr="009B2781" w:rsidRDefault="00AB4B27" w:rsidP="00AB4B27">
                  <w:pPr>
                    <w:rPr>
                      <w:rFonts w:ascii="Arial" w:hAnsi="Arial" w:cs="Arial"/>
                    </w:rPr>
                  </w:pPr>
                </w:p>
              </w:tc>
              <w:tc>
                <w:tcPr>
                  <w:tcW w:w="395" w:type="dxa"/>
                  <w:vAlign w:val="center"/>
                  <w:hideMark/>
                </w:tcPr>
                <w:p w14:paraId="63ABBEE4" w14:textId="77777777" w:rsidR="00AB4B27" w:rsidRPr="009B2781" w:rsidRDefault="00AB4B27" w:rsidP="00AB4B27">
                  <w:pPr>
                    <w:rPr>
                      <w:rFonts w:ascii="Arial" w:hAnsi="Arial" w:cs="Arial"/>
                    </w:rPr>
                  </w:pPr>
                </w:p>
              </w:tc>
              <w:tc>
                <w:tcPr>
                  <w:tcW w:w="395" w:type="dxa"/>
                  <w:vAlign w:val="center"/>
                  <w:hideMark/>
                </w:tcPr>
                <w:p w14:paraId="4EC71F59" w14:textId="77777777" w:rsidR="00AB4B27" w:rsidRPr="009B2781" w:rsidRDefault="00AB4B27" w:rsidP="00AB4B27">
                  <w:pPr>
                    <w:rPr>
                      <w:rFonts w:ascii="Arial" w:hAnsi="Arial" w:cs="Arial"/>
                    </w:rPr>
                  </w:pPr>
                </w:p>
              </w:tc>
              <w:tc>
                <w:tcPr>
                  <w:tcW w:w="396" w:type="dxa"/>
                  <w:vAlign w:val="center"/>
                  <w:hideMark/>
                </w:tcPr>
                <w:p w14:paraId="480A7019" w14:textId="77777777" w:rsidR="00AB4B27" w:rsidRPr="009B2781" w:rsidRDefault="00AB4B27" w:rsidP="00AB4B27">
                  <w:pPr>
                    <w:rPr>
                      <w:rFonts w:ascii="Arial" w:hAnsi="Arial" w:cs="Arial"/>
                    </w:rPr>
                  </w:pPr>
                </w:p>
              </w:tc>
              <w:tc>
                <w:tcPr>
                  <w:tcW w:w="395" w:type="dxa"/>
                  <w:vAlign w:val="center"/>
                  <w:hideMark/>
                </w:tcPr>
                <w:p w14:paraId="537B55F5" w14:textId="77777777" w:rsidR="00AB4B27" w:rsidRPr="009B2781" w:rsidRDefault="00AB4B27" w:rsidP="00AB4B27">
                  <w:pPr>
                    <w:rPr>
                      <w:rFonts w:ascii="Arial" w:hAnsi="Arial" w:cs="Arial"/>
                    </w:rPr>
                  </w:pPr>
                </w:p>
              </w:tc>
              <w:tc>
                <w:tcPr>
                  <w:tcW w:w="395" w:type="dxa"/>
                  <w:vAlign w:val="center"/>
                  <w:hideMark/>
                </w:tcPr>
                <w:p w14:paraId="3D9D80E7" w14:textId="77777777" w:rsidR="00AB4B27" w:rsidRPr="009B2781" w:rsidRDefault="00AB4B27" w:rsidP="00AB4B27">
                  <w:pPr>
                    <w:rPr>
                      <w:rFonts w:ascii="Arial" w:hAnsi="Arial" w:cs="Arial"/>
                    </w:rPr>
                  </w:pPr>
                </w:p>
              </w:tc>
              <w:tc>
                <w:tcPr>
                  <w:tcW w:w="395" w:type="dxa"/>
                  <w:vAlign w:val="center"/>
                  <w:hideMark/>
                </w:tcPr>
                <w:p w14:paraId="5E670325" w14:textId="77777777" w:rsidR="00AB4B27" w:rsidRPr="009B2781" w:rsidRDefault="00AB4B27" w:rsidP="00AB4B27">
                  <w:pPr>
                    <w:rPr>
                      <w:rFonts w:ascii="Arial" w:hAnsi="Arial" w:cs="Arial"/>
                    </w:rPr>
                  </w:pPr>
                </w:p>
              </w:tc>
              <w:tc>
                <w:tcPr>
                  <w:tcW w:w="396" w:type="dxa"/>
                  <w:shd w:val="clear" w:color="auto" w:fill="00B050"/>
                  <w:vAlign w:val="center"/>
                  <w:hideMark/>
                </w:tcPr>
                <w:p w14:paraId="30F08B7E" w14:textId="403C7635" w:rsidR="00AB4B27" w:rsidRPr="009B2781" w:rsidRDefault="00AB4B27" w:rsidP="00AB4B27">
                  <w:pPr>
                    <w:rPr>
                      <w:rFonts w:ascii="Arial" w:hAnsi="Arial" w:cs="Arial"/>
                    </w:rPr>
                  </w:pPr>
                </w:p>
              </w:tc>
              <w:tc>
                <w:tcPr>
                  <w:tcW w:w="395" w:type="dxa"/>
                  <w:vAlign w:val="center"/>
                  <w:hideMark/>
                </w:tcPr>
                <w:p w14:paraId="17242D94" w14:textId="77777777" w:rsidR="00AB4B27" w:rsidRPr="009B2781" w:rsidRDefault="00AB4B27" w:rsidP="00AB4B27">
                  <w:pPr>
                    <w:rPr>
                      <w:rFonts w:ascii="Arial" w:hAnsi="Arial" w:cs="Arial"/>
                    </w:rPr>
                  </w:pPr>
                </w:p>
              </w:tc>
              <w:tc>
                <w:tcPr>
                  <w:tcW w:w="395" w:type="dxa"/>
                  <w:vAlign w:val="center"/>
                  <w:hideMark/>
                </w:tcPr>
                <w:p w14:paraId="61F54135" w14:textId="77777777" w:rsidR="00AB4B27" w:rsidRPr="009B2781" w:rsidRDefault="00AB4B27" w:rsidP="00AB4B27">
                  <w:pPr>
                    <w:rPr>
                      <w:rFonts w:ascii="Arial" w:hAnsi="Arial" w:cs="Arial"/>
                    </w:rPr>
                  </w:pPr>
                </w:p>
              </w:tc>
              <w:tc>
                <w:tcPr>
                  <w:tcW w:w="395" w:type="dxa"/>
                  <w:vAlign w:val="center"/>
                  <w:hideMark/>
                </w:tcPr>
                <w:p w14:paraId="18D3822C" w14:textId="77777777" w:rsidR="00AB4B27" w:rsidRPr="009B2781" w:rsidRDefault="00AB4B27" w:rsidP="00AB4B27">
                  <w:pPr>
                    <w:rPr>
                      <w:rFonts w:ascii="Arial" w:hAnsi="Arial" w:cs="Arial"/>
                    </w:rPr>
                  </w:pPr>
                </w:p>
              </w:tc>
              <w:tc>
                <w:tcPr>
                  <w:tcW w:w="522" w:type="dxa"/>
                  <w:vAlign w:val="center"/>
                  <w:hideMark/>
                </w:tcPr>
                <w:p w14:paraId="05358564" w14:textId="77777777" w:rsidR="00AB4B27" w:rsidRPr="009B2781" w:rsidRDefault="00AB4B27" w:rsidP="00AB4B27">
                  <w:pPr>
                    <w:rPr>
                      <w:rFonts w:ascii="Arial" w:hAnsi="Arial" w:cs="Arial"/>
                    </w:rPr>
                  </w:pPr>
                </w:p>
              </w:tc>
            </w:tr>
            <w:tr w:rsidR="00AB4B27" w:rsidRPr="009B2781" w14:paraId="5888726B" w14:textId="77777777" w:rsidTr="00AB4B27">
              <w:trPr>
                <w:tblCellSpacing w:w="15" w:type="dxa"/>
              </w:trPr>
              <w:tc>
                <w:tcPr>
                  <w:tcW w:w="4843" w:type="dxa"/>
                  <w:vAlign w:val="center"/>
                  <w:hideMark/>
                </w:tcPr>
                <w:p w14:paraId="63260AA1" w14:textId="77777777" w:rsidR="00AB4B27" w:rsidRPr="009B2781" w:rsidRDefault="00AB4B27" w:rsidP="00AB4B27">
                  <w:pPr>
                    <w:rPr>
                      <w:rFonts w:ascii="Arial" w:hAnsi="Arial" w:cs="Arial"/>
                    </w:rPr>
                  </w:pPr>
                  <w:r w:rsidRPr="009B2781">
                    <w:rPr>
                      <w:rFonts w:ascii="Arial" w:hAnsi="Arial" w:cs="Arial"/>
                    </w:rPr>
                    <w:t>Six-month follow-up assessments &amp; re-interviews</w:t>
                  </w:r>
                </w:p>
              </w:tc>
              <w:tc>
                <w:tcPr>
                  <w:tcW w:w="387" w:type="dxa"/>
                  <w:vAlign w:val="center"/>
                  <w:hideMark/>
                </w:tcPr>
                <w:p w14:paraId="4572B6B4" w14:textId="77777777" w:rsidR="00AB4B27" w:rsidRPr="009B2781" w:rsidRDefault="00AB4B27" w:rsidP="00AB4B27">
                  <w:pPr>
                    <w:rPr>
                      <w:rFonts w:ascii="Arial" w:hAnsi="Arial" w:cs="Arial"/>
                    </w:rPr>
                  </w:pPr>
                </w:p>
              </w:tc>
              <w:tc>
                <w:tcPr>
                  <w:tcW w:w="395" w:type="dxa"/>
                  <w:vAlign w:val="center"/>
                  <w:hideMark/>
                </w:tcPr>
                <w:p w14:paraId="5CD7E6AA" w14:textId="77777777" w:rsidR="00AB4B27" w:rsidRPr="009B2781" w:rsidRDefault="00AB4B27" w:rsidP="00AB4B27">
                  <w:pPr>
                    <w:rPr>
                      <w:rFonts w:ascii="Arial" w:hAnsi="Arial" w:cs="Arial"/>
                    </w:rPr>
                  </w:pPr>
                </w:p>
              </w:tc>
              <w:tc>
                <w:tcPr>
                  <w:tcW w:w="395" w:type="dxa"/>
                  <w:vAlign w:val="center"/>
                  <w:hideMark/>
                </w:tcPr>
                <w:p w14:paraId="61B8E857" w14:textId="77777777" w:rsidR="00AB4B27" w:rsidRPr="009B2781" w:rsidRDefault="00AB4B27" w:rsidP="00AB4B27">
                  <w:pPr>
                    <w:rPr>
                      <w:rFonts w:ascii="Arial" w:hAnsi="Arial" w:cs="Arial"/>
                    </w:rPr>
                  </w:pPr>
                </w:p>
              </w:tc>
              <w:tc>
                <w:tcPr>
                  <w:tcW w:w="396" w:type="dxa"/>
                  <w:vAlign w:val="center"/>
                  <w:hideMark/>
                </w:tcPr>
                <w:p w14:paraId="0DB6309E" w14:textId="77777777" w:rsidR="00AB4B27" w:rsidRPr="009B2781" w:rsidRDefault="00AB4B27" w:rsidP="00AB4B27">
                  <w:pPr>
                    <w:rPr>
                      <w:rFonts w:ascii="Arial" w:hAnsi="Arial" w:cs="Arial"/>
                    </w:rPr>
                  </w:pPr>
                </w:p>
              </w:tc>
              <w:tc>
                <w:tcPr>
                  <w:tcW w:w="395" w:type="dxa"/>
                  <w:vAlign w:val="center"/>
                  <w:hideMark/>
                </w:tcPr>
                <w:p w14:paraId="2173DD2A" w14:textId="77777777" w:rsidR="00AB4B27" w:rsidRPr="009B2781" w:rsidRDefault="00AB4B27" w:rsidP="00AB4B27">
                  <w:pPr>
                    <w:rPr>
                      <w:rFonts w:ascii="Arial" w:hAnsi="Arial" w:cs="Arial"/>
                    </w:rPr>
                  </w:pPr>
                </w:p>
              </w:tc>
              <w:tc>
                <w:tcPr>
                  <w:tcW w:w="395" w:type="dxa"/>
                  <w:vAlign w:val="center"/>
                  <w:hideMark/>
                </w:tcPr>
                <w:p w14:paraId="74F85DD6" w14:textId="77777777" w:rsidR="00AB4B27" w:rsidRPr="009B2781" w:rsidRDefault="00AB4B27" w:rsidP="00AB4B27">
                  <w:pPr>
                    <w:rPr>
                      <w:rFonts w:ascii="Arial" w:hAnsi="Arial" w:cs="Arial"/>
                    </w:rPr>
                  </w:pPr>
                </w:p>
              </w:tc>
              <w:tc>
                <w:tcPr>
                  <w:tcW w:w="395" w:type="dxa"/>
                  <w:vAlign w:val="center"/>
                  <w:hideMark/>
                </w:tcPr>
                <w:p w14:paraId="7734C2D1" w14:textId="77777777" w:rsidR="00AB4B27" w:rsidRPr="009B2781" w:rsidRDefault="00AB4B27" w:rsidP="00AB4B27">
                  <w:pPr>
                    <w:rPr>
                      <w:rFonts w:ascii="Arial" w:hAnsi="Arial" w:cs="Arial"/>
                    </w:rPr>
                  </w:pPr>
                </w:p>
              </w:tc>
              <w:tc>
                <w:tcPr>
                  <w:tcW w:w="396" w:type="dxa"/>
                  <w:vAlign w:val="center"/>
                  <w:hideMark/>
                </w:tcPr>
                <w:p w14:paraId="3E22B14E" w14:textId="77777777" w:rsidR="00AB4B27" w:rsidRPr="009B2781" w:rsidRDefault="00AB4B27" w:rsidP="00AB4B27">
                  <w:pPr>
                    <w:rPr>
                      <w:rFonts w:ascii="Arial" w:hAnsi="Arial" w:cs="Arial"/>
                    </w:rPr>
                  </w:pPr>
                </w:p>
              </w:tc>
              <w:tc>
                <w:tcPr>
                  <w:tcW w:w="395" w:type="dxa"/>
                  <w:shd w:val="clear" w:color="auto" w:fill="002060"/>
                  <w:vAlign w:val="center"/>
                  <w:hideMark/>
                </w:tcPr>
                <w:p w14:paraId="53F8CE08" w14:textId="0600D31B" w:rsidR="00AB4B27" w:rsidRPr="009B2781" w:rsidRDefault="00AB4B27" w:rsidP="00AB4B27">
                  <w:pPr>
                    <w:rPr>
                      <w:rFonts w:ascii="Arial" w:hAnsi="Arial" w:cs="Arial"/>
                    </w:rPr>
                  </w:pPr>
                </w:p>
              </w:tc>
              <w:tc>
                <w:tcPr>
                  <w:tcW w:w="395" w:type="dxa"/>
                  <w:shd w:val="clear" w:color="auto" w:fill="002060"/>
                  <w:vAlign w:val="center"/>
                  <w:hideMark/>
                </w:tcPr>
                <w:p w14:paraId="0B04FACD" w14:textId="73A87BFF" w:rsidR="00AB4B27" w:rsidRPr="009B2781" w:rsidRDefault="00AB4B27" w:rsidP="00AB4B27">
                  <w:pPr>
                    <w:rPr>
                      <w:rFonts w:ascii="Arial" w:hAnsi="Arial" w:cs="Arial"/>
                    </w:rPr>
                  </w:pPr>
                </w:p>
              </w:tc>
              <w:tc>
                <w:tcPr>
                  <w:tcW w:w="395" w:type="dxa"/>
                  <w:vAlign w:val="center"/>
                  <w:hideMark/>
                </w:tcPr>
                <w:p w14:paraId="5916418B" w14:textId="77777777" w:rsidR="00AB4B27" w:rsidRPr="009B2781" w:rsidRDefault="00AB4B27" w:rsidP="00AB4B27">
                  <w:pPr>
                    <w:rPr>
                      <w:rFonts w:ascii="Arial" w:hAnsi="Arial" w:cs="Arial"/>
                    </w:rPr>
                  </w:pPr>
                </w:p>
              </w:tc>
              <w:tc>
                <w:tcPr>
                  <w:tcW w:w="522" w:type="dxa"/>
                  <w:vAlign w:val="center"/>
                  <w:hideMark/>
                </w:tcPr>
                <w:p w14:paraId="45DD5EBE" w14:textId="77777777" w:rsidR="00AB4B27" w:rsidRPr="009B2781" w:rsidRDefault="00AB4B27" w:rsidP="00AB4B27">
                  <w:pPr>
                    <w:rPr>
                      <w:rFonts w:ascii="Arial" w:hAnsi="Arial" w:cs="Arial"/>
                    </w:rPr>
                  </w:pPr>
                </w:p>
              </w:tc>
            </w:tr>
            <w:tr w:rsidR="00AB4B27" w:rsidRPr="009B2781" w14:paraId="57420B3C" w14:textId="77777777" w:rsidTr="00AB4B27">
              <w:trPr>
                <w:tblCellSpacing w:w="15" w:type="dxa"/>
              </w:trPr>
              <w:tc>
                <w:tcPr>
                  <w:tcW w:w="4843" w:type="dxa"/>
                  <w:vAlign w:val="center"/>
                  <w:hideMark/>
                </w:tcPr>
                <w:p w14:paraId="059A5315" w14:textId="77777777" w:rsidR="00AB4B27" w:rsidRPr="009B2781" w:rsidRDefault="00AB4B27" w:rsidP="00AB4B27">
                  <w:pPr>
                    <w:rPr>
                      <w:rFonts w:ascii="Arial" w:hAnsi="Arial" w:cs="Arial"/>
                    </w:rPr>
                  </w:pPr>
                  <w:r w:rsidRPr="009B2781">
                    <w:rPr>
                      <w:rFonts w:ascii="Arial" w:hAnsi="Arial" w:cs="Arial"/>
                    </w:rPr>
                    <w:t>Data cleaning &amp; quantitative analysis</w:t>
                  </w:r>
                </w:p>
              </w:tc>
              <w:tc>
                <w:tcPr>
                  <w:tcW w:w="387" w:type="dxa"/>
                  <w:vAlign w:val="center"/>
                  <w:hideMark/>
                </w:tcPr>
                <w:p w14:paraId="0C7208CD" w14:textId="77777777" w:rsidR="00AB4B27" w:rsidRPr="009B2781" w:rsidRDefault="00AB4B27" w:rsidP="00AB4B27">
                  <w:pPr>
                    <w:rPr>
                      <w:rFonts w:ascii="Arial" w:hAnsi="Arial" w:cs="Arial"/>
                    </w:rPr>
                  </w:pPr>
                </w:p>
              </w:tc>
              <w:tc>
                <w:tcPr>
                  <w:tcW w:w="395" w:type="dxa"/>
                  <w:vAlign w:val="center"/>
                  <w:hideMark/>
                </w:tcPr>
                <w:p w14:paraId="0DC84E7B" w14:textId="77777777" w:rsidR="00AB4B27" w:rsidRPr="009B2781" w:rsidRDefault="00AB4B27" w:rsidP="00AB4B27">
                  <w:pPr>
                    <w:rPr>
                      <w:rFonts w:ascii="Arial" w:hAnsi="Arial" w:cs="Arial"/>
                    </w:rPr>
                  </w:pPr>
                </w:p>
              </w:tc>
              <w:tc>
                <w:tcPr>
                  <w:tcW w:w="395" w:type="dxa"/>
                  <w:vAlign w:val="center"/>
                  <w:hideMark/>
                </w:tcPr>
                <w:p w14:paraId="58778C64" w14:textId="77777777" w:rsidR="00AB4B27" w:rsidRPr="009B2781" w:rsidRDefault="00AB4B27" w:rsidP="00AB4B27">
                  <w:pPr>
                    <w:rPr>
                      <w:rFonts w:ascii="Arial" w:hAnsi="Arial" w:cs="Arial"/>
                    </w:rPr>
                  </w:pPr>
                </w:p>
              </w:tc>
              <w:tc>
                <w:tcPr>
                  <w:tcW w:w="396" w:type="dxa"/>
                  <w:vAlign w:val="center"/>
                  <w:hideMark/>
                </w:tcPr>
                <w:p w14:paraId="7D51ABA5" w14:textId="77777777" w:rsidR="00AB4B27" w:rsidRPr="009B2781" w:rsidRDefault="00AB4B27" w:rsidP="00AB4B27">
                  <w:pPr>
                    <w:rPr>
                      <w:rFonts w:ascii="Arial" w:hAnsi="Arial" w:cs="Arial"/>
                    </w:rPr>
                  </w:pPr>
                </w:p>
              </w:tc>
              <w:tc>
                <w:tcPr>
                  <w:tcW w:w="395" w:type="dxa"/>
                  <w:vAlign w:val="center"/>
                  <w:hideMark/>
                </w:tcPr>
                <w:p w14:paraId="4132D88B" w14:textId="77777777" w:rsidR="00AB4B27" w:rsidRPr="009B2781" w:rsidRDefault="00AB4B27" w:rsidP="00AB4B27">
                  <w:pPr>
                    <w:rPr>
                      <w:rFonts w:ascii="Arial" w:hAnsi="Arial" w:cs="Arial"/>
                    </w:rPr>
                  </w:pPr>
                </w:p>
              </w:tc>
              <w:tc>
                <w:tcPr>
                  <w:tcW w:w="395" w:type="dxa"/>
                  <w:vAlign w:val="center"/>
                  <w:hideMark/>
                </w:tcPr>
                <w:p w14:paraId="56AA3339" w14:textId="77777777" w:rsidR="00AB4B27" w:rsidRPr="009B2781" w:rsidRDefault="00AB4B27" w:rsidP="00AB4B27">
                  <w:pPr>
                    <w:rPr>
                      <w:rFonts w:ascii="Arial" w:hAnsi="Arial" w:cs="Arial"/>
                    </w:rPr>
                  </w:pPr>
                </w:p>
              </w:tc>
              <w:tc>
                <w:tcPr>
                  <w:tcW w:w="395" w:type="dxa"/>
                  <w:vAlign w:val="center"/>
                  <w:hideMark/>
                </w:tcPr>
                <w:p w14:paraId="5A7BECAB" w14:textId="77777777" w:rsidR="00AB4B27" w:rsidRPr="009B2781" w:rsidRDefault="00AB4B27" w:rsidP="00AB4B27">
                  <w:pPr>
                    <w:rPr>
                      <w:rFonts w:ascii="Arial" w:hAnsi="Arial" w:cs="Arial"/>
                    </w:rPr>
                  </w:pPr>
                </w:p>
              </w:tc>
              <w:tc>
                <w:tcPr>
                  <w:tcW w:w="396" w:type="dxa"/>
                  <w:vAlign w:val="center"/>
                  <w:hideMark/>
                </w:tcPr>
                <w:p w14:paraId="5F334997" w14:textId="77777777" w:rsidR="00AB4B27" w:rsidRPr="009B2781" w:rsidRDefault="00AB4B27" w:rsidP="00AB4B27">
                  <w:pPr>
                    <w:rPr>
                      <w:rFonts w:ascii="Arial" w:hAnsi="Arial" w:cs="Arial"/>
                    </w:rPr>
                  </w:pPr>
                </w:p>
              </w:tc>
              <w:tc>
                <w:tcPr>
                  <w:tcW w:w="395" w:type="dxa"/>
                  <w:vAlign w:val="center"/>
                  <w:hideMark/>
                </w:tcPr>
                <w:p w14:paraId="4D9B0E28" w14:textId="77777777" w:rsidR="00AB4B27" w:rsidRPr="009B2781" w:rsidRDefault="00AB4B27" w:rsidP="00AB4B27">
                  <w:pPr>
                    <w:rPr>
                      <w:rFonts w:ascii="Arial" w:hAnsi="Arial" w:cs="Arial"/>
                    </w:rPr>
                  </w:pPr>
                </w:p>
              </w:tc>
              <w:tc>
                <w:tcPr>
                  <w:tcW w:w="395" w:type="dxa"/>
                  <w:vAlign w:val="center"/>
                  <w:hideMark/>
                </w:tcPr>
                <w:p w14:paraId="507AE860" w14:textId="77777777" w:rsidR="00AB4B27" w:rsidRPr="009B2781" w:rsidRDefault="00AB4B27" w:rsidP="00AB4B27">
                  <w:pPr>
                    <w:rPr>
                      <w:rFonts w:ascii="Arial" w:hAnsi="Arial" w:cs="Arial"/>
                    </w:rPr>
                  </w:pPr>
                </w:p>
              </w:tc>
              <w:tc>
                <w:tcPr>
                  <w:tcW w:w="395" w:type="dxa"/>
                  <w:shd w:val="clear" w:color="auto" w:fill="7030A0"/>
                  <w:vAlign w:val="center"/>
                  <w:hideMark/>
                </w:tcPr>
                <w:p w14:paraId="16318E88" w14:textId="21A9DF2C" w:rsidR="00AB4B27" w:rsidRPr="009B2781" w:rsidRDefault="00AB4B27" w:rsidP="00AB4B27">
                  <w:pPr>
                    <w:rPr>
                      <w:rFonts w:ascii="Arial" w:hAnsi="Arial" w:cs="Arial"/>
                    </w:rPr>
                  </w:pPr>
                </w:p>
              </w:tc>
              <w:tc>
                <w:tcPr>
                  <w:tcW w:w="522" w:type="dxa"/>
                  <w:shd w:val="clear" w:color="auto" w:fill="7030A0"/>
                  <w:vAlign w:val="center"/>
                  <w:hideMark/>
                </w:tcPr>
                <w:p w14:paraId="0635C137" w14:textId="28F31DDE" w:rsidR="00AB4B27" w:rsidRPr="009B2781" w:rsidRDefault="00AB4B27" w:rsidP="00AB4B27">
                  <w:pPr>
                    <w:rPr>
                      <w:rFonts w:ascii="Arial" w:hAnsi="Arial" w:cs="Arial"/>
                    </w:rPr>
                  </w:pPr>
                </w:p>
              </w:tc>
            </w:tr>
            <w:tr w:rsidR="00AB4B27" w:rsidRPr="009B2781" w14:paraId="4C12791C" w14:textId="77777777" w:rsidTr="00AB4B27">
              <w:trPr>
                <w:tblCellSpacing w:w="15" w:type="dxa"/>
              </w:trPr>
              <w:tc>
                <w:tcPr>
                  <w:tcW w:w="4843" w:type="dxa"/>
                  <w:vAlign w:val="center"/>
                  <w:hideMark/>
                </w:tcPr>
                <w:p w14:paraId="1BB5D5BD" w14:textId="77777777" w:rsidR="00AB4B27" w:rsidRPr="009B2781" w:rsidRDefault="00AB4B27" w:rsidP="00AB4B27">
                  <w:pPr>
                    <w:rPr>
                      <w:rFonts w:ascii="Arial" w:hAnsi="Arial" w:cs="Arial"/>
                    </w:rPr>
                  </w:pPr>
                  <w:r w:rsidRPr="009B2781">
                    <w:rPr>
                      <w:rFonts w:ascii="Arial" w:hAnsi="Arial" w:cs="Arial"/>
                    </w:rPr>
                    <w:t>Qualitative analysis &amp; mixed-methods integration</w:t>
                  </w:r>
                </w:p>
              </w:tc>
              <w:tc>
                <w:tcPr>
                  <w:tcW w:w="387" w:type="dxa"/>
                  <w:vAlign w:val="center"/>
                  <w:hideMark/>
                </w:tcPr>
                <w:p w14:paraId="29D57E71" w14:textId="77777777" w:rsidR="00AB4B27" w:rsidRPr="009B2781" w:rsidRDefault="00AB4B27" w:rsidP="00AB4B27">
                  <w:pPr>
                    <w:rPr>
                      <w:rFonts w:ascii="Arial" w:hAnsi="Arial" w:cs="Arial"/>
                    </w:rPr>
                  </w:pPr>
                </w:p>
              </w:tc>
              <w:tc>
                <w:tcPr>
                  <w:tcW w:w="395" w:type="dxa"/>
                  <w:vAlign w:val="center"/>
                  <w:hideMark/>
                </w:tcPr>
                <w:p w14:paraId="7E60732A" w14:textId="77777777" w:rsidR="00AB4B27" w:rsidRPr="009B2781" w:rsidRDefault="00AB4B27" w:rsidP="00AB4B27">
                  <w:pPr>
                    <w:rPr>
                      <w:rFonts w:ascii="Arial" w:hAnsi="Arial" w:cs="Arial"/>
                    </w:rPr>
                  </w:pPr>
                </w:p>
              </w:tc>
              <w:tc>
                <w:tcPr>
                  <w:tcW w:w="395" w:type="dxa"/>
                  <w:vAlign w:val="center"/>
                  <w:hideMark/>
                </w:tcPr>
                <w:p w14:paraId="552F0259" w14:textId="77777777" w:rsidR="00AB4B27" w:rsidRPr="009B2781" w:rsidRDefault="00AB4B27" w:rsidP="00AB4B27">
                  <w:pPr>
                    <w:rPr>
                      <w:rFonts w:ascii="Arial" w:hAnsi="Arial" w:cs="Arial"/>
                    </w:rPr>
                  </w:pPr>
                </w:p>
              </w:tc>
              <w:tc>
                <w:tcPr>
                  <w:tcW w:w="396" w:type="dxa"/>
                  <w:vAlign w:val="center"/>
                  <w:hideMark/>
                </w:tcPr>
                <w:p w14:paraId="077A0659" w14:textId="77777777" w:rsidR="00AB4B27" w:rsidRPr="009B2781" w:rsidRDefault="00AB4B27" w:rsidP="00AB4B27">
                  <w:pPr>
                    <w:rPr>
                      <w:rFonts w:ascii="Arial" w:hAnsi="Arial" w:cs="Arial"/>
                    </w:rPr>
                  </w:pPr>
                </w:p>
              </w:tc>
              <w:tc>
                <w:tcPr>
                  <w:tcW w:w="395" w:type="dxa"/>
                  <w:vAlign w:val="center"/>
                  <w:hideMark/>
                </w:tcPr>
                <w:p w14:paraId="6F523B07" w14:textId="77777777" w:rsidR="00AB4B27" w:rsidRPr="009B2781" w:rsidRDefault="00AB4B27" w:rsidP="00AB4B27">
                  <w:pPr>
                    <w:rPr>
                      <w:rFonts w:ascii="Arial" w:hAnsi="Arial" w:cs="Arial"/>
                    </w:rPr>
                  </w:pPr>
                </w:p>
              </w:tc>
              <w:tc>
                <w:tcPr>
                  <w:tcW w:w="395" w:type="dxa"/>
                  <w:vAlign w:val="center"/>
                  <w:hideMark/>
                </w:tcPr>
                <w:p w14:paraId="40AF6C4F" w14:textId="77777777" w:rsidR="00AB4B27" w:rsidRPr="009B2781" w:rsidRDefault="00AB4B27" w:rsidP="00AB4B27">
                  <w:pPr>
                    <w:rPr>
                      <w:rFonts w:ascii="Arial" w:hAnsi="Arial" w:cs="Arial"/>
                    </w:rPr>
                  </w:pPr>
                </w:p>
              </w:tc>
              <w:tc>
                <w:tcPr>
                  <w:tcW w:w="395" w:type="dxa"/>
                  <w:vAlign w:val="center"/>
                  <w:hideMark/>
                </w:tcPr>
                <w:p w14:paraId="24DAFAC7" w14:textId="77777777" w:rsidR="00AB4B27" w:rsidRPr="009B2781" w:rsidRDefault="00AB4B27" w:rsidP="00AB4B27">
                  <w:pPr>
                    <w:rPr>
                      <w:rFonts w:ascii="Arial" w:hAnsi="Arial" w:cs="Arial"/>
                    </w:rPr>
                  </w:pPr>
                </w:p>
              </w:tc>
              <w:tc>
                <w:tcPr>
                  <w:tcW w:w="396" w:type="dxa"/>
                  <w:vAlign w:val="center"/>
                  <w:hideMark/>
                </w:tcPr>
                <w:p w14:paraId="7FD3633B" w14:textId="77777777" w:rsidR="00AB4B27" w:rsidRPr="009B2781" w:rsidRDefault="00AB4B27" w:rsidP="00AB4B27">
                  <w:pPr>
                    <w:rPr>
                      <w:rFonts w:ascii="Arial" w:hAnsi="Arial" w:cs="Arial"/>
                    </w:rPr>
                  </w:pPr>
                </w:p>
              </w:tc>
              <w:tc>
                <w:tcPr>
                  <w:tcW w:w="395" w:type="dxa"/>
                  <w:vAlign w:val="center"/>
                  <w:hideMark/>
                </w:tcPr>
                <w:p w14:paraId="6B92BE73" w14:textId="77777777" w:rsidR="00AB4B27" w:rsidRPr="009B2781" w:rsidRDefault="00AB4B27" w:rsidP="00AB4B27">
                  <w:pPr>
                    <w:rPr>
                      <w:rFonts w:ascii="Arial" w:hAnsi="Arial" w:cs="Arial"/>
                    </w:rPr>
                  </w:pPr>
                </w:p>
              </w:tc>
              <w:tc>
                <w:tcPr>
                  <w:tcW w:w="395" w:type="dxa"/>
                  <w:vAlign w:val="center"/>
                  <w:hideMark/>
                </w:tcPr>
                <w:p w14:paraId="77A130E5" w14:textId="77777777" w:rsidR="00AB4B27" w:rsidRPr="009B2781" w:rsidRDefault="00AB4B27" w:rsidP="00AB4B27">
                  <w:pPr>
                    <w:rPr>
                      <w:rFonts w:ascii="Arial" w:hAnsi="Arial" w:cs="Arial"/>
                    </w:rPr>
                  </w:pPr>
                </w:p>
              </w:tc>
              <w:tc>
                <w:tcPr>
                  <w:tcW w:w="395" w:type="dxa"/>
                  <w:shd w:val="clear" w:color="auto" w:fill="C00000"/>
                  <w:vAlign w:val="center"/>
                  <w:hideMark/>
                </w:tcPr>
                <w:p w14:paraId="7DDDA96A" w14:textId="11CD985B" w:rsidR="00AB4B27" w:rsidRPr="009B2781" w:rsidRDefault="00AB4B27" w:rsidP="00AB4B27">
                  <w:pPr>
                    <w:rPr>
                      <w:rFonts w:ascii="Arial" w:hAnsi="Arial" w:cs="Arial"/>
                    </w:rPr>
                  </w:pPr>
                </w:p>
              </w:tc>
              <w:tc>
                <w:tcPr>
                  <w:tcW w:w="522" w:type="dxa"/>
                  <w:shd w:val="clear" w:color="auto" w:fill="C00000"/>
                  <w:vAlign w:val="center"/>
                  <w:hideMark/>
                </w:tcPr>
                <w:p w14:paraId="3BB93AD3" w14:textId="54AB13AE" w:rsidR="00AB4B27" w:rsidRPr="009B2781" w:rsidRDefault="00AB4B27" w:rsidP="00AB4B27">
                  <w:pPr>
                    <w:rPr>
                      <w:rFonts w:ascii="Arial" w:hAnsi="Arial" w:cs="Arial"/>
                    </w:rPr>
                  </w:pPr>
                </w:p>
              </w:tc>
            </w:tr>
            <w:tr w:rsidR="00AB4B27" w:rsidRPr="009B2781" w14:paraId="2C792AFF" w14:textId="77777777" w:rsidTr="00AB4B27">
              <w:trPr>
                <w:tblCellSpacing w:w="15" w:type="dxa"/>
              </w:trPr>
              <w:tc>
                <w:tcPr>
                  <w:tcW w:w="4843" w:type="dxa"/>
                  <w:vAlign w:val="center"/>
                  <w:hideMark/>
                </w:tcPr>
                <w:p w14:paraId="7BBCF372" w14:textId="77777777" w:rsidR="00AB4B27" w:rsidRPr="009B2781" w:rsidRDefault="00AB4B27" w:rsidP="00AB4B27">
                  <w:pPr>
                    <w:rPr>
                      <w:rFonts w:ascii="Arial" w:hAnsi="Arial" w:cs="Arial"/>
                    </w:rPr>
                  </w:pPr>
                  <w:r w:rsidRPr="009B2781">
                    <w:rPr>
                      <w:rFonts w:ascii="Arial" w:hAnsi="Arial" w:cs="Arial"/>
                    </w:rPr>
                    <w:t>Manuscript writing, dissemination &amp; archiving</w:t>
                  </w:r>
                </w:p>
              </w:tc>
              <w:tc>
                <w:tcPr>
                  <w:tcW w:w="387" w:type="dxa"/>
                  <w:vAlign w:val="center"/>
                  <w:hideMark/>
                </w:tcPr>
                <w:p w14:paraId="1AD4592C" w14:textId="77777777" w:rsidR="00AB4B27" w:rsidRPr="009B2781" w:rsidRDefault="00AB4B27" w:rsidP="00AB4B27">
                  <w:pPr>
                    <w:rPr>
                      <w:rFonts w:ascii="Arial" w:hAnsi="Arial" w:cs="Arial"/>
                    </w:rPr>
                  </w:pPr>
                </w:p>
              </w:tc>
              <w:tc>
                <w:tcPr>
                  <w:tcW w:w="395" w:type="dxa"/>
                  <w:vAlign w:val="center"/>
                  <w:hideMark/>
                </w:tcPr>
                <w:p w14:paraId="5F6DB118" w14:textId="77777777" w:rsidR="00AB4B27" w:rsidRPr="009B2781" w:rsidRDefault="00AB4B27" w:rsidP="00AB4B27">
                  <w:pPr>
                    <w:rPr>
                      <w:rFonts w:ascii="Arial" w:hAnsi="Arial" w:cs="Arial"/>
                    </w:rPr>
                  </w:pPr>
                </w:p>
              </w:tc>
              <w:tc>
                <w:tcPr>
                  <w:tcW w:w="395" w:type="dxa"/>
                  <w:vAlign w:val="center"/>
                  <w:hideMark/>
                </w:tcPr>
                <w:p w14:paraId="0E2FC3D5" w14:textId="77777777" w:rsidR="00AB4B27" w:rsidRPr="009B2781" w:rsidRDefault="00AB4B27" w:rsidP="00AB4B27">
                  <w:pPr>
                    <w:rPr>
                      <w:rFonts w:ascii="Arial" w:hAnsi="Arial" w:cs="Arial"/>
                    </w:rPr>
                  </w:pPr>
                </w:p>
              </w:tc>
              <w:tc>
                <w:tcPr>
                  <w:tcW w:w="396" w:type="dxa"/>
                  <w:vAlign w:val="center"/>
                  <w:hideMark/>
                </w:tcPr>
                <w:p w14:paraId="59787B40" w14:textId="77777777" w:rsidR="00AB4B27" w:rsidRPr="009B2781" w:rsidRDefault="00AB4B27" w:rsidP="00AB4B27">
                  <w:pPr>
                    <w:rPr>
                      <w:rFonts w:ascii="Arial" w:hAnsi="Arial" w:cs="Arial"/>
                    </w:rPr>
                  </w:pPr>
                </w:p>
              </w:tc>
              <w:tc>
                <w:tcPr>
                  <w:tcW w:w="395" w:type="dxa"/>
                  <w:vAlign w:val="center"/>
                  <w:hideMark/>
                </w:tcPr>
                <w:p w14:paraId="7E1D1AEA" w14:textId="77777777" w:rsidR="00AB4B27" w:rsidRPr="009B2781" w:rsidRDefault="00AB4B27" w:rsidP="00AB4B27">
                  <w:pPr>
                    <w:rPr>
                      <w:rFonts w:ascii="Arial" w:hAnsi="Arial" w:cs="Arial"/>
                    </w:rPr>
                  </w:pPr>
                </w:p>
              </w:tc>
              <w:tc>
                <w:tcPr>
                  <w:tcW w:w="395" w:type="dxa"/>
                  <w:vAlign w:val="center"/>
                  <w:hideMark/>
                </w:tcPr>
                <w:p w14:paraId="3D9E8CF4" w14:textId="77777777" w:rsidR="00AB4B27" w:rsidRPr="009B2781" w:rsidRDefault="00AB4B27" w:rsidP="00AB4B27">
                  <w:pPr>
                    <w:rPr>
                      <w:rFonts w:ascii="Arial" w:hAnsi="Arial" w:cs="Arial"/>
                    </w:rPr>
                  </w:pPr>
                </w:p>
              </w:tc>
              <w:tc>
                <w:tcPr>
                  <w:tcW w:w="395" w:type="dxa"/>
                  <w:vAlign w:val="center"/>
                  <w:hideMark/>
                </w:tcPr>
                <w:p w14:paraId="06922F8E" w14:textId="77777777" w:rsidR="00AB4B27" w:rsidRPr="009B2781" w:rsidRDefault="00AB4B27" w:rsidP="00AB4B27">
                  <w:pPr>
                    <w:rPr>
                      <w:rFonts w:ascii="Arial" w:hAnsi="Arial" w:cs="Arial"/>
                    </w:rPr>
                  </w:pPr>
                </w:p>
              </w:tc>
              <w:tc>
                <w:tcPr>
                  <w:tcW w:w="396" w:type="dxa"/>
                  <w:vAlign w:val="center"/>
                  <w:hideMark/>
                </w:tcPr>
                <w:p w14:paraId="313715EE" w14:textId="77777777" w:rsidR="00AB4B27" w:rsidRPr="009B2781" w:rsidRDefault="00AB4B27" w:rsidP="00AB4B27">
                  <w:pPr>
                    <w:rPr>
                      <w:rFonts w:ascii="Arial" w:hAnsi="Arial" w:cs="Arial"/>
                    </w:rPr>
                  </w:pPr>
                </w:p>
              </w:tc>
              <w:tc>
                <w:tcPr>
                  <w:tcW w:w="395" w:type="dxa"/>
                  <w:vAlign w:val="center"/>
                  <w:hideMark/>
                </w:tcPr>
                <w:p w14:paraId="29511FE8" w14:textId="77777777" w:rsidR="00AB4B27" w:rsidRPr="009B2781" w:rsidRDefault="00AB4B27" w:rsidP="00AB4B27">
                  <w:pPr>
                    <w:rPr>
                      <w:rFonts w:ascii="Arial" w:hAnsi="Arial" w:cs="Arial"/>
                    </w:rPr>
                  </w:pPr>
                </w:p>
              </w:tc>
              <w:tc>
                <w:tcPr>
                  <w:tcW w:w="395" w:type="dxa"/>
                  <w:vAlign w:val="center"/>
                  <w:hideMark/>
                </w:tcPr>
                <w:p w14:paraId="2841D5F5" w14:textId="77777777" w:rsidR="00AB4B27" w:rsidRPr="009B2781" w:rsidRDefault="00AB4B27" w:rsidP="00AB4B27">
                  <w:pPr>
                    <w:rPr>
                      <w:rFonts w:ascii="Arial" w:hAnsi="Arial" w:cs="Arial"/>
                    </w:rPr>
                  </w:pPr>
                </w:p>
              </w:tc>
              <w:tc>
                <w:tcPr>
                  <w:tcW w:w="395" w:type="dxa"/>
                  <w:vAlign w:val="center"/>
                  <w:hideMark/>
                </w:tcPr>
                <w:p w14:paraId="00B9E735" w14:textId="77777777" w:rsidR="00AB4B27" w:rsidRPr="009B2781" w:rsidRDefault="00AB4B27" w:rsidP="00AB4B27">
                  <w:pPr>
                    <w:rPr>
                      <w:rFonts w:ascii="Arial" w:hAnsi="Arial" w:cs="Arial"/>
                    </w:rPr>
                  </w:pPr>
                </w:p>
              </w:tc>
              <w:tc>
                <w:tcPr>
                  <w:tcW w:w="522" w:type="dxa"/>
                  <w:shd w:val="clear" w:color="auto" w:fill="A8D08D" w:themeFill="accent6" w:themeFillTint="99"/>
                  <w:vAlign w:val="center"/>
                  <w:hideMark/>
                </w:tcPr>
                <w:p w14:paraId="76E78F80" w14:textId="421EE12A" w:rsidR="00AB4B27" w:rsidRPr="009B2781" w:rsidRDefault="00AB4B27" w:rsidP="00AB4B27">
                  <w:pPr>
                    <w:rPr>
                      <w:rFonts w:ascii="Arial" w:hAnsi="Arial" w:cs="Arial"/>
                    </w:rPr>
                  </w:pPr>
                </w:p>
              </w:tc>
            </w:tr>
          </w:tbl>
          <w:p w14:paraId="4605135B" w14:textId="66AB5BED" w:rsidR="001D2066" w:rsidRPr="009B2781" w:rsidRDefault="001D2066" w:rsidP="00AC16C0">
            <w:pPr>
              <w:pStyle w:val="ListParagraph"/>
              <w:ind w:left="0"/>
              <w:rPr>
                <w:rFonts w:ascii="Arial" w:hAnsi="Arial" w:cs="Arial"/>
                <w:iCs/>
                <w:sz w:val="24"/>
                <w:szCs w:val="24"/>
              </w:rPr>
            </w:pPr>
          </w:p>
        </w:tc>
      </w:tr>
      <w:tr w:rsidR="00AC16C0" w:rsidRPr="00210378" w14:paraId="7A99C8B0" w14:textId="77777777" w:rsidTr="00CC53AF">
        <w:trPr>
          <w:trHeight w:val="4650"/>
        </w:trPr>
        <w:tc>
          <w:tcPr>
            <w:tcW w:w="10490" w:type="dxa"/>
            <w:shd w:val="clear" w:color="auto" w:fill="auto"/>
          </w:tcPr>
          <w:p w14:paraId="47590A50" w14:textId="15D3F406" w:rsidR="00AC16C0" w:rsidRPr="00EC5B08" w:rsidRDefault="00EC5B08" w:rsidP="00AC16C0">
            <w:pPr>
              <w:pStyle w:val="ListParagraph"/>
              <w:ind w:left="0"/>
              <w:rPr>
                <w:rFonts w:ascii="Arial Black" w:hAnsi="Arial Black" w:cs="Arial"/>
                <w:bCs/>
                <w:sz w:val="24"/>
                <w:szCs w:val="24"/>
              </w:rPr>
            </w:pPr>
            <w:r w:rsidRPr="00EC5B08">
              <w:rPr>
                <w:rFonts w:ascii="Arial Black" w:hAnsi="Arial Black" w:cs="Arial"/>
                <w:bCs/>
                <w:sz w:val="24"/>
                <w:szCs w:val="24"/>
              </w:rPr>
              <w:lastRenderedPageBreak/>
              <w:t xml:space="preserve">References </w:t>
            </w:r>
          </w:p>
          <w:p w14:paraId="2299B6D2" w14:textId="77777777" w:rsidR="00EC5B08" w:rsidRPr="00EC5B08" w:rsidRDefault="00EC5B08" w:rsidP="00AC16C0">
            <w:pPr>
              <w:pStyle w:val="ListParagraph"/>
              <w:ind w:left="0"/>
              <w:rPr>
                <w:rFonts w:ascii="Arial" w:hAnsi="Arial" w:cs="Arial"/>
                <w:bCs/>
                <w:sz w:val="24"/>
                <w:szCs w:val="24"/>
              </w:rPr>
            </w:pPr>
          </w:p>
          <w:p w14:paraId="67DBF10F" w14:textId="26F40504" w:rsidR="00EC5B08" w:rsidRPr="00EC5B08" w:rsidRDefault="00EC5B08" w:rsidP="00EC5B08">
            <w:pPr>
              <w:spacing w:line="480" w:lineRule="auto"/>
              <w:rPr>
                <w:rFonts w:ascii="Arial" w:hAnsi="Arial" w:cs="Arial"/>
                <w:bCs/>
              </w:rPr>
            </w:pPr>
            <w:r w:rsidRPr="00EC5B08">
              <w:rPr>
                <w:rFonts w:ascii="Arial" w:hAnsi="Arial" w:cs="Arial"/>
                <w:bCs/>
              </w:rPr>
              <w:t xml:space="preserve">Copeland, L., McNamara, R., Kelson, M., &amp; Simpson, S. (2015). Mechanisms of change within motivational interviewing in relation to health </w:t>
            </w:r>
            <w:r w:rsidRPr="00EC5B08">
              <w:rPr>
                <w:rFonts w:ascii="Arial" w:hAnsi="Arial" w:cs="Arial"/>
                <w:bCs/>
              </w:rPr>
              <w:t>behaviour</w:t>
            </w:r>
            <w:r w:rsidRPr="00EC5B08">
              <w:rPr>
                <w:rFonts w:ascii="Arial" w:hAnsi="Arial" w:cs="Arial"/>
                <w:bCs/>
              </w:rPr>
              <w:t xml:space="preserve"> outcomes: A systematic review. </w:t>
            </w:r>
            <w:r w:rsidRPr="00EC5B08">
              <w:rPr>
                <w:rFonts w:ascii="Arial" w:hAnsi="Arial" w:cs="Arial"/>
                <w:bCs/>
                <w:i/>
                <w:iCs/>
              </w:rPr>
              <w:t xml:space="preserve">Patient Education and </w:t>
            </w:r>
            <w:r w:rsidRPr="00EC5B08">
              <w:rPr>
                <w:rFonts w:ascii="Arial" w:hAnsi="Arial" w:cs="Arial"/>
                <w:bCs/>
                <w:i/>
                <w:iCs/>
              </w:rPr>
              <w:t>Counselling</w:t>
            </w:r>
            <w:r w:rsidRPr="00EC5B08">
              <w:rPr>
                <w:rFonts w:ascii="Arial" w:hAnsi="Arial" w:cs="Arial"/>
                <w:bCs/>
                <w:i/>
                <w:iCs/>
              </w:rPr>
              <w:t>, 98</w:t>
            </w:r>
            <w:r w:rsidRPr="00EC5B08">
              <w:rPr>
                <w:rFonts w:ascii="Arial" w:hAnsi="Arial" w:cs="Arial"/>
                <w:bCs/>
              </w:rPr>
              <w:t xml:space="preserve">(3), 401–411. </w:t>
            </w:r>
          </w:p>
          <w:p w14:paraId="7BBBB007" w14:textId="77777777" w:rsidR="00EC5B08" w:rsidRPr="00EC5B08" w:rsidRDefault="00EC5B08" w:rsidP="00EC5B08">
            <w:pPr>
              <w:pStyle w:val="ListParagraph"/>
              <w:spacing w:line="480" w:lineRule="auto"/>
              <w:rPr>
                <w:rFonts w:ascii="Arial" w:hAnsi="Arial" w:cs="Arial"/>
                <w:bCs/>
                <w:sz w:val="24"/>
                <w:szCs w:val="24"/>
              </w:rPr>
            </w:pPr>
          </w:p>
          <w:p w14:paraId="6A5CE5BD" w14:textId="5109A6D9" w:rsidR="00EC5B08" w:rsidRPr="00EC5B08" w:rsidRDefault="00EC5B08" w:rsidP="00EC5B08">
            <w:pPr>
              <w:spacing w:line="480" w:lineRule="auto"/>
              <w:rPr>
                <w:rFonts w:ascii="Arial" w:hAnsi="Arial" w:cs="Arial"/>
                <w:bCs/>
              </w:rPr>
            </w:pPr>
            <w:r w:rsidRPr="00EC5B08">
              <w:rPr>
                <w:rFonts w:ascii="Arial" w:hAnsi="Arial" w:cs="Arial"/>
                <w:bCs/>
              </w:rPr>
              <w:t xml:space="preserve">Deci, E. L., &amp; Ryan, R. M. (2012). Self-determination theory in health care and its relations to motivational interviewing: A few comments. </w:t>
            </w:r>
            <w:r w:rsidRPr="00EC5B08">
              <w:rPr>
                <w:rFonts w:ascii="Arial" w:hAnsi="Arial" w:cs="Arial"/>
                <w:bCs/>
                <w:i/>
                <w:iCs/>
              </w:rPr>
              <w:t xml:space="preserve">International Journal of </w:t>
            </w:r>
            <w:r w:rsidRPr="00EC5B08">
              <w:rPr>
                <w:rFonts w:ascii="Arial" w:hAnsi="Arial" w:cs="Arial"/>
                <w:bCs/>
                <w:i/>
                <w:iCs/>
              </w:rPr>
              <w:t>Behavioural</w:t>
            </w:r>
            <w:r w:rsidRPr="00EC5B08">
              <w:rPr>
                <w:rFonts w:ascii="Arial" w:hAnsi="Arial" w:cs="Arial"/>
                <w:bCs/>
                <w:i/>
                <w:iCs/>
              </w:rPr>
              <w:t xml:space="preserve"> Nutrition and Physical Activity, 9</w:t>
            </w:r>
            <w:r w:rsidRPr="00EC5B08">
              <w:rPr>
                <w:rFonts w:ascii="Arial" w:hAnsi="Arial" w:cs="Arial"/>
                <w:bCs/>
              </w:rPr>
              <w:t>(1), 24</w:t>
            </w:r>
            <w:r w:rsidRPr="00EC5B08">
              <w:rPr>
                <w:rFonts w:ascii="Arial" w:hAnsi="Arial" w:cs="Arial"/>
                <w:bCs/>
              </w:rPr>
              <w:t>.</w:t>
            </w:r>
          </w:p>
          <w:p w14:paraId="6DC0FBE7" w14:textId="77777777" w:rsidR="00EC5B08" w:rsidRPr="00EC5B08" w:rsidRDefault="00EC5B08" w:rsidP="00EC5B08">
            <w:pPr>
              <w:spacing w:line="480" w:lineRule="auto"/>
              <w:rPr>
                <w:rFonts w:ascii="Arial" w:hAnsi="Arial" w:cs="Arial"/>
                <w:bCs/>
              </w:rPr>
            </w:pPr>
          </w:p>
          <w:p w14:paraId="0E800569" w14:textId="388C6612" w:rsidR="00EC5B08" w:rsidRPr="00EC5B08" w:rsidRDefault="00EC5B08" w:rsidP="00EC5B08">
            <w:pPr>
              <w:spacing w:line="480" w:lineRule="auto"/>
              <w:rPr>
                <w:rFonts w:ascii="Arial" w:hAnsi="Arial" w:cs="Arial"/>
                <w:bCs/>
              </w:rPr>
            </w:pPr>
            <w:r w:rsidRPr="00EC5B08">
              <w:rPr>
                <w:rFonts w:ascii="Arial" w:hAnsi="Arial" w:cs="Arial"/>
                <w:bCs/>
              </w:rPr>
              <w:t xml:space="preserve">Frost, H., Campbell, P., Maxwell, M., O’Carroll, R. E., et al. (2018). </w:t>
            </w:r>
            <w:r w:rsidRPr="00EC5B08">
              <w:rPr>
                <w:rFonts w:ascii="Arial" w:hAnsi="Arial" w:cs="Arial"/>
                <w:bCs/>
                <w:i/>
                <w:iCs/>
              </w:rPr>
              <w:t>Effectiveness of motivational interviewing on adult behaviour change in health and social care settings: A systematic review of reviews.</w:t>
            </w:r>
            <w:r w:rsidRPr="00EC5B08">
              <w:rPr>
                <w:rFonts w:ascii="Arial" w:hAnsi="Arial" w:cs="Arial"/>
                <w:bCs/>
              </w:rPr>
              <w:t xml:space="preserve"> PLOS ONE, 13, e0204890</w:t>
            </w:r>
            <w:r w:rsidRPr="00EC5B08">
              <w:rPr>
                <w:rFonts w:ascii="Arial" w:hAnsi="Arial" w:cs="Arial"/>
                <w:bCs/>
              </w:rPr>
              <w:t>.</w:t>
            </w:r>
          </w:p>
          <w:p w14:paraId="67A5BACD" w14:textId="77777777" w:rsidR="00EC5B08" w:rsidRPr="00EC5B08" w:rsidRDefault="00EC5B08" w:rsidP="00EC5B08">
            <w:pPr>
              <w:spacing w:line="480" w:lineRule="auto"/>
              <w:rPr>
                <w:rFonts w:ascii="Arial" w:hAnsi="Arial" w:cs="Arial"/>
                <w:bCs/>
              </w:rPr>
            </w:pPr>
          </w:p>
          <w:p w14:paraId="4C6D3959" w14:textId="6AEAEA11" w:rsidR="00EC5B08" w:rsidRPr="00EC5B08" w:rsidRDefault="00EC5B08" w:rsidP="00EC5B08">
            <w:pPr>
              <w:spacing w:line="480" w:lineRule="auto"/>
              <w:rPr>
                <w:rFonts w:ascii="Arial" w:hAnsi="Arial" w:cs="Arial"/>
                <w:bCs/>
              </w:rPr>
            </w:pPr>
            <w:r w:rsidRPr="00EC5B08">
              <w:rPr>
                <w:rFonts w:ascii="Arial" w:hAnsi="Arial" w:cs="Arial"/>
                <w:bCs/>
              </w:rPr>
              <w:t xml:space="preserve">Li, W. H. C., Lam, D. C. L., Sin, K. M., Wong, E. L. Y., Wong, C. K. H., Loong, H. H. F., &amp; Chung, J. O. K. (2020). Effectiveness of a brief self-determination theory–based smoking cessation intervention for smokers at emergency departments in Hong Kong: A randomized clinical trial. </w:t>
            </w:r>
            <w:r w:rsidRPr="00EC5B08">
              <w:rPr>
                <w:rFonts w:ascii="Arial" w:hAnsi="Arial" w:cs="Arial"/>
                <w:bCs/>
                <w:i/>
                <w:iCs/>
              </w:rPr>
              <w:t>JAMA Internal Medicine, 180</w:t>
            </w:r>
            <w:r w:rsidRPr="00EC5B08">
              <w:rPr>
                <w:rFonts w:ascii="Arial" w:hAnsi="Arial" w:cs="Arial"/>
                <w:bCs/>
              </w:rPr>
              <w:t xml:space="preserve">(2), 206–214. </w:t>
            </w:r>
          </w:p>
          <w:p w14:paraId="2CE984DD" w14:textId="77777777" w:rsidR="00EC5B08" w:rsidRDefault="00EC5B08" w:rsidP="00EC5B08">
            <w:pPr>
              <w:spacing w:line="480" w:lineRule="auto"/>
              <w:rPr>
                <w:rFonts w:ascii="Arial" w:hAnsi="Arial" w:cs="Arial"/>
                <w:bCs/>
              </w:rPr>
            </w:pPr>
          </w:p>
          <w:p w14:paraId="059B777C" w14:textId="7C88F344" w:rsidR="00EC5B08" w:rsidRPr="00EC5B08" w:rsidRDefault="00EC5B08" w:rsidP="00EC5B08">
            <w:pPr>
              <w:spacing w:line="480" w:lineRule="auto"/>
              <w:rPr>
                <w:rFonts w:ascii="Arial" w:hAnsi="Arial" w:cs="Arial"/>
                <w:bCs/>
              </w:rPr>
            </w:pPr>
            <w:r w:rsidRPr="00EC5B08">
              <w:rPr>
                <w:rFonts w:ascii="Arial" w:hAnsi="Arial" w:cs="Arial"/>
                <w:bCs/>
              </w:rPr>
              <w:t xml:space="preserve">Miller, W. R., &amp; Rollnick, S. (2013). </w:t>
            </w:r>
            <w:r w:rsidRPr="00EC5B08">
              <w:rPr>
                <w:rFonts w:ascii="Arial" w:hAnsi="Arial" w:cs="Arial"/>
                <w:bCs/>
                <w:i/>
                <w:iCs/>
              </w:rPr>
              <w:t>Motivational interviewing: Helping people change</w:t>
            </w:r>
            <w:r w:rsidRPr="00EC5B08">
              <w:rPr>
                <w:rFonts w:ascii="Arial" w:hAnsi="Arial" w:cs="Arial"/>
                <w:bCs/>
              </w:rPr>
              <w:t xml:space="preserve"> (3rd ed.). Guilford Press.</w:t>
            </w:r>
          </w:p>
          <w:p w14:paraId="38437AAF" w14:textId="77777777" w:rsidR="00EC5B08" w:rsidRPr="00EC5B08" w:rsidRDefault="00EC5B08" w:rsidP="00EC5B08">
            <w:pPr>
              <w:pStyle w:val="ListParagraph"/>
              <w:spacing w:line="480" w:lineRule="auto"/>
              <w:rPr>
                <w:rFonts w:ascii="Arial" w:hAnsi="Arial" w:cs="Arial"/>
                <w:bCs/>
                <w:sz w:val="24"/>
                <w:szCs w:val="24"/>
              </w:rPr>
            </w:pPr>
          </w:p>
          <w:p w14:paraId="0FC64C9E" w14:textId="36EE2380" w:rsidR="00EC5B08" w:rsidRPr="00EC5B08" w:rsidRDefault="00EC5B08" w:rsidP="00EC5B08">
            <w:pPr>
              <w:spacing w:line="480" w:lineRule="auto"/>
              <w:rPr>
                <w:rFonts w:ascii="Arial" w:hAnsi="Arial" w:cs="Arial"/>
                <w:bCs/>
              </w:rPr>
            </w:pPr>
            <w:proofErr w:type="spellStart"/>
            <w:r w:rsidRPr="00EC5B08">
              <w:rPr>
                <w:rFonts w:ascii="Arial" w:hAnsi="Arial" w:cs="Arial"/>
                <w:bCs/>
              </w:rPr>
              <w:t>Mujcic</w:t>
            </w:r>
            <w:proofErr w:type="spellEnd"/>
            <w:r w:rsidRPr="00EC5B08">
              <w:rPr>
                <w:rFonts w:ascii="Arial" w:hAnsi="Arial" w:cs="Arial"/>
                <w:bCs/>
              </w:rPr>
              <w:t xml:space="preserve">, A., Blankers, M., Boon, B., Verdonck-de Leeuw, I. M., Smit, F., Van Laar, M., &amp; Engels, R. (2022). Effectiveness, cost-effectiveness, and cost-utility of a digital smoking cessation </w:t>
            </w:r>
            <w:r w:rsidRPr="00EC5B08">
              <w:rPr>
                <w:rFonts w:ascii="Arial" w:hAnsi="Arial" w:cs="Arial"/>
                <w:bCs/>
              </w:rPr>
              <w:lastRenderedPageBreak/>
              <w:t xml:space="preserve">intervention for cancer survivors: Health economic evaluation and outcomes of a pragmatic randomized controlled trial. </w:t>
            </w:r>
            <w:r w:rsidRPr="00EC5B08">
              <w:rPr>
                <w:rFonts w:ascii="Arial" w:hAnsi="Arial" w:cs="Arial"/>
                <w:bCs/>
                <w:i/>
                <w:iCs/>
              </w:rPr>
              <w:t>Journal of Medical Internet Research, 24</w:t>
            </w:r>
            <w:r w:rsidRPr="00EC5B08">
              <w:rPr>
                <w:rFonts w:ascii="Arial" w:hAnsi="Arial" w:cs="Arial"/>
                <w:bCs/>
              </w:rPr>
              <w:t xml:space="preserve">(3), e27588. </w:t>
            </w:r>
          </w:p>
          <w:p w14:paraId="4575EFFD" w14:textId="77777777" w:rsidR="00EC5B08" w:rsidRPr="00EC5B08" w:rsidRDefault="00EC5B08" w:rsidP="00EC5B08">
            <w:pPr>
              <w:pStyle w:val="ListParagraph"/>
              <w:spacing w:line="480" w:lineRule="auto"/>
              <w:rPr>
                <w:rFonts w:ascii="Arial" w:hAnsi="Arial" w:cs="Arial"/>
                <w:bCs/>
                <w:sz w:val="24"/>
                <w:szCs w:val="24"/>
              </w:rPr>
            </w:pPr>
          </w:p>
          <w:p w14:paraId="5884854A" w14:textId="59207102" w:rsidR="00EC5B08" w:rsidRPr="00EC5B08" w:rsidRDefault="00EC5B08" w:rsidP="00EC5B08">
            <w:pPr>
              <w:spacing w:line="480" w:lineRule="auto"/>
              <w:rPr>
                <w:rFonts w:ascii="Arial" w:hAnsi="Arial" w:cs="Arial"/>
                <w:bCs/>
              </w:rPr>
            </w:pPr>
            <w:r w:rsidRPr="00EC5B08">
              <w:rPr>
                <w:rFonts w:ascii="Arial" w:hAnsi="Arial" w:cs="Arial"/>
                <w:bCs/>
              </w:rPr>
              <w:t xml:space="preserve">Quaife, S. L., Brain, K. E., Stevens, C., </w:t>
            </w:r>
            <w:proofErr w:type="spellStart"/>
            <w:r w:rsidRPr="00EC5B08">
              <w:rPr>
                <w:rFonts w:ascii="Arial" w:hAnsi="Arial" w:cs="Arial"/>
                <w:bCs/>
              </w:rPr>
              <w:t>Kurtidu</w:t>
            </w:r>
            <w:proofErr w:type="spellEnd"/>
            <w:r w:rsidRPr="00EC5B08">
              <w:rPr>
                <w:rFonts w:ascii="Arial" w:hAnsi="Arial" w:cs="Arial"/>
                <w:bCs/>
              </w:rPr>
              <w:t xml:space="preserve">, C., Janes, S. M., &amp; Waller, J. (2022). Development and psychometric testing of the Self-Regulatory Questionnaire for Lung Cancer Screening (SRQ-LCS). </w:t>
            </w:r>
            <w:r w:rsidRPr="00EC5B08">
              <w:rPr>
                <w:rFonts w:ascii="Arial" w:hAnsi="Arial" w:cs="Arial"/>
                <w:bCs/>
                <w:i/>
                <w:iCs/>
              </w:rPr>
              <w:t>Psychology &amp; Health, 37</w:t>
            </w:r>
            <w:r w:rsidRPr="00EC5B08">
              <w:rPr>
                <w:rFonts w:ascii="Arial" w:hAnsi="Arial" w:cs="Arial"/>
                <w:bCs/>
              </w:rPr>
              <w:t xml:space="preserve">(2), 194–210. </w:t>
            </w:r>
          </w:p>
          <w:p w14:paraId="6EFA538D" w14:textId="77777777" w:rsidR="00EC5B08" w:rsidRPr="00EC5B08" w:rsidRDefault="00EC5B08" w:rsidP="00EC5B08">
            <w:pPr>
              <w:pStyle w:val="ListParagraph"/>
              <w:spacing w:line="480" w:lineRule="auto"/>
              <w:rPr>
                <w:rFonts w:ascii="Arial" w:hAnsi="Arial" w:cs="Arial"/>
                <w:bCs/>
                <w:sz w:val="24"/>
                <w:szCs w:val="24"/>
              </w:rPr>
            </w:pPr>
          </w:p>
          <w:p w14:paraId="1464491A" w14:textId="76DE111B" w:rsidR="00EC5B08" w:rsidRPr="00EC5B08" w:rsidRDefault="00EC5B08" w:rsidP="00EC5B08">
            <w:pPr>
              <w:spacing w:line="480" w:lineRule="auto"/>
              <w:rPr>
                <w:rFonts w:ascii="Arial" w:hAnsi="Arial" w:cs="Arial"/>
                <w:bCs/>
              </w:rPr>
            </w:pPr>
            <w:r w:rsidRPr="00EC5B08">
              <w:rPr>
                <w:rFonts w:ascii="Arial" w:hAnsi="Arial" w:cs="Arial"/>
                <w:bCs/>
              </w:rPr>
              <w:t xml:space="preserve">Vansteenkiste, M., &amp; Sheldon, K. M. (2010). There’s nothing more practical than a good theory: Integrating motivational interviewing and self-determination theory. </w:t>
            </w:r>
            <w:r w:rsidRPr="00EC5B08">
              <w:rPr>
                <w:rFonts w:ascii="Arial" w:hAnsi="Arial" w:cs="Arial"/>
                <w:bCs/>
                <w:i/>
                <w:iCs/>
              </w:rPr>
              <w:t>British Journal of Clinical Psychology, 49</w:t>
            </w:r>
            <w:r w:rsidRPr="00EC5B08">
              <w:rPr>
                <w:rFonts w:ascii="Arial" w:hAnsi="Arial" w:cs="Arial"/>
                <w:bCs/>
              </w:rPr>
              <w:t xml:space="preserve">(2), 293–306. </w:t>
            </w:r>
          </w:p>
          <w:p w14:paraId="66552E1B" w14:textId="77777777" w:rsidR="00EC5B08" w:rsidRPr="00EC5B08" w:rsidRDefault="00EC5B08" w:rsidP="00EC5B08">
            <w:pPr>
              <w:pStyle w:val="ListParagraph"/>
              <w:spacing w:line="480" w:lineRule="auto"/>
              <w:rPr>
                <w:rFonts w:ascii="Arial" w:hAnsi="Arial" w:cs="Arial"/>
                <w:bCs/>
                <w:sz w:val="24"/>
                <w:szCs w:val="24"/>
              </w:rPr>
            </w:pPr>
          </w:p>
          <w:p w14:paraId="6CD69C78" w14:textId="1385FA55" w:rsidR="00EC5B08" w:rsidRDefault="00EC5B08" w:rsidP="00EC5B08">
            <w:pPr>
              <w:spacing w:line="480" w:lineRule="auto"/>
              <w:rPr>
                <w:rFonts w:ascii="Arial" w:hAnsi="Arial" w:cs="Arial"/>
                <w:bCs/>
              </w:rPr>
            </w:pPr>
            <w:r w:rsidRPr="00EC5B08">
              <w:rPr>
                <w:rFonts w:ascii="Arial" w:hAnsi="Arial" w:cs="Arial"/>
                <w:bCs/>
              </w:rPr>
              <w:t xml:space="preserve">Vansteenkiste, M., Williams, G. C., &amp; </w:t>
            </w:r>
            <w:proofErr w:type="spellStart"/>
            <w:r w:rsidRPr="00EC5B08">
              <w:rPr>
                <w:rFonts w:ascii="Arial" w:hAnsi="Arial" w:cs="Arial"/>
                <w:bCs/>
              </w:rPr>
              <w:t>Resnicow</w:t>
            </w:r>
            <w:proofErr w:type="spellEnd"/>
            <w:r w:rsidRPr="00EC5B08">
              <w:rPr>
                <w:rFonts w:ascii="Arial" w:hAnsi="Arial" w:cs="Arial"/>
                <w:bCs/>
              </w:rPr>
              <w:t xml:space="preserve">, K. (2012). Toward systematic integration between self-determination theory and motivational interviewing as examples of top-down and bottom-up intervention development: Autonomy or volition as a fundamental theoretical principle. </w:t>
            </w:r>
            <w:r w:rsidRPr="00EC5B08">
              <w:rPr>
                <w:rFonts w:ascii="Arial" w:hAnsi="Arial" w:cs="Arial"/>
                <w:bCs/>
                <w:i/>
                <w:iCs/>
              </w:rPr>
              <w:t xml:space="preserve">International Journal of </w:t>
            </w:r>
            <w:r w:rsidRPr="00EC5B08">
              <w:rPr>
                <w:rFonts w:ascii="Arial" w:hAnsi="Arial" w:cs="Arial"/>
                <w:bCs/>
                <w:i/>
                <w:iCs/>
              </w:rPr>
              <w:t>Behavioural</w:t>
            </w:r>
            <w:r w:rsidRPr="00EC5B08">
              <w:rPr>
                <w:rFonts w:ascii="Arial" w:hAnsi="Arial" w:cs="Arial"/>
                <w:bCs/>
                <w:i/>
                <w:iCs/>
              </w:rPr>
              <w:t xml:space="preserve"> Nutrition and Physical Activity, 9</w:t>
            </w:r>
            <w:r w:rsidRPr="00EC5B08">
              <w:rPr>
                <w:rFonts w:ascii="Arial" w:hAnsi="Arial" w:cs="Arial"/>
                <w:bCs/>
              </w:rPr>
              <w:t xml:space="preserve">(1), 23. </w:t>
            </w:r>
          </w:p>
          <w:p w14:paraId="226EC0F8" w14:textId="77777777" w:rsidR="00EC5B08" w:rsidRDefault="00EC5B08" w:rsidP="00EC5B08">
            <w:pPr>
              <w:spacing w:line="480" w:lineRule="auto"/>
              <w:rPr>
                <w:rFonts w:ascii="Arial" w:hAnsi="Arial" w:cs="Arial"/>
                <w:bCs/>
              </w:rPr>
            </w:pPr>
          </w:p>
          <w:p w14:paraId="6FA03D43" w14:textId="024DC4F1" w:rsidR="00EC5B08" w:rsidRPr="00EC5B08" w:rsidRDefault="00EC5B08" w:rsidP="00EC5B08">
            <w:pPr>
              <w:spacing w:line="480" w:lineRule="auto"/>
              <w:rPr>
                <w:rFonts w:ascii="Arial" w:hAnsi="Arial" w:cs="Arial"/>
                <w:bCs/>
              </w:rPr>
            </w:pPr>
            <w:r w:rsidRPr="00EC5B08">
              <w:rPr>
                <w:rFonts w:ascii="Arial" w:hAnsi="Arial" w:cs="Arial"/>
                <w:bCs/>
              </w:rPr>
              <w:t xml:space="preserve">Violette, L. M. (2024). </w:t>
            </w:r>
            <w:r w:rsidRPr="00EC5B08">
              <w:rPr>
                <w:rFonts w:ascii="Arial" w:hAnsi="Arial" w:cs="Arial"/>
                <w:bCs/>
                <w:i/>
                <w:iCs/>
              </w:rPr>
              <w:t>Smoking Cessation in Primary Care Using the 5 A’s Model of Motivational Interviewing: A Quality Improvement Project</w:t>
            </w:r>
            <w:r w:rsidRPr="00EC5B08">
              <w:rPr>
                <w:rFonts w:ascii="Arial" w:hAnsi="Arial" w:cs="Arial"/>
                <w:bCs/>
              </w:rPr>
              <w:t>.</w:t>
            </w:r>
          </w:p>
          <w:p w14:paraId="003D9F8F" w14:textId="77777777" w:rsidR="00EC5B08" w:rsidRPr="00EC5B08" w:rsidRDefault="00EC5B08" w:rsidP="00EC5B08">
            <w:pPr>
              <w:pStyle w:val="ListParagraph"/>
              <w:spacing w:line="480" w:lineRule="auto"/>
              <w:rPr>
                <w:rFonts w:ascii="Arial" w:hAnsi="Arial" w:cs="Arial"/>
                <w:bCs/>
                <w:sz w:val="24"/>
                <w:szCs w:val="24"/>
              </w:rPr>
            </w:pPr>
          </w:p>
          <w:p w14:paraId="7AD91C86" w14:textId="571EDD15" w:rsidR="00EC5B08" w:rsidRPr="00EC5B08" w:rsidRDefault="00EC5B08" w:rsidP="00EC5B08">
            <w:pPr>
              <w:pStyle w:val="ListParagraph"/>
              <w:spacing w:line="480" w:lineRule="auto"/>
              <w:ind w:left="0"/>
              <w:rPr>
                <w:rFonts w:ascii="Arial" w:hAnsi="Arial" w:cs="Arial"/>
                <w:bCs/>
                <w:sz w:val="24"/>
                <w:szCs w:val="24"/>
              </w:rPr>
            </w:pPr>
            <w:r w:rsidRPr="00EC5B08">
              <w:rPr>
                <w:rFonts w:ascii="Arial" w:hAnsi="Arial" w:cs="Arial"/>
                <w:bCs/>
                <w:sz w:val="24"/>
                <w:szCs w:val="24"/>
              </w:rPr>
              <w:t xml:space="preserve">Williams, G. C., McGregor, H. A., Sharp, D., Levesque, C., </w:t>
            </w:r>
            <w:proofErr w:type="spellStart"/>
            <w:r w:rsidRPr="00EC5B08">
              <w:rPr>
                <w:rFonts w:ascii="Arial" w:hAnsi="Arial" w:cs="Arial"/>
                <w:bCs/>
                <w:sz w:val="24"/>
                <w:szCs w:val="24"/>
              </w:rPr>
              <w:t>Kouides</w:t>
            </w:r>
            <w:proofErr w:type="spellEnd"/>
            <w:r w:rsidRPr="00EC5B08">
              <w:rPr>
                <w:rFonts w:ascii="Arial" w:hAnsi="Arial" w:cs="Arial"/>
                <w:bCs/>
                <w:sz w:val="24"/>
                <w:szCs w:val="24"/>
              </w:rPr>
              <w:t xml:space="preserve">, R. W., Ryan, R. M., &amp; Deci, E. L. (2006). Testing a self-determination theory intervention for motivating tobacco cessation: Supporting autonomy and competence in a clinical trial. </w:t>
            </w:r>
            <w:r w:rsidRPr="00EC5B08">
              <w:rPr>
                <w:rFonts w:ascii="Arial" w:hAnsi="Arial" w:cs="Arial"/>
                <w:bCs/>
                <w:i/>
                <w:iCs/>
                <w:sz w:val="24"/>
                <w:szCs w:val="24"/>
              </w:rPr>
              <w:t>Health Psychology, 25</w:t>
            </w:r>
            <w:r w:rsidRPr="00EC5B08">
              <w:rPr>
                <w:rFonts w:ascii="Arial" w:hAnsi="Arial" w:cs="Arial"/>
                <w:bCs/>
                <w:sz w:val="24"/>
                <w:szCs w:val="24"/>
              </w:rPr>
              <w:t>(1), 91–101.</w:t>
            </w:r>
          </w:p>
          <w:p w14:paraId="3DED86FD" w14:textId="77777777" w:rsidR="00AC16C0" w:rsidRPr="00EC5B08" w:rsidRDefault="00AC16C0" w:rsidP="00AC16C0">
            <w:pPr>
              <w:pStyle w:val="ListParagraph"/>
              <w:ind w:left="0"/>
              <w:rPr>
                <w:rFonts w:ascii="Arial" w:hAnsi="Arial" w:cs="Arial"/>
                <w:bCs/>
                <w:sz w:val="24"/>
                <w:szCs w:val="24"/>
              </w:rPr>
            </w:pPr>
          </w:p>
          <w:p w14:paraId="5C606F46" w14:textId="77777777" w:rsidR="00AC16C0" w:rsidRPr="00EC5B08" w:rsidRDefault="00AC16C0" w:rsidP="00AC16C0">
            <w:pPr>
              <w:pStyle w:val="ListParagraph"/>
              <w:ind w:left="0"/>
              <w:rPr>
                <w:rFonts w:ascii="Arial" w:hAnsi="Arial" w:cs="Arial"/>
                <w:bCs/>
                <w:sz w:val="24"/>
                <w:szCs w:val="24"/>
              </w:rPr>
            </w:pPr>
          </w:p>
        </w:tc>
      </w:tr>
    </w:tbl>
    <w:p w14:paraId="78B4F63B" w14:textId="77777777" w:rsidR="009E10F9" w:rsidRDefault="009E10F9" w:rsidP="009E10F9">
      <w:pPr>
        <w:jc w:val="both"/>
        <w:rPr>
          <w:rFonts w:ascii="Arial" w:hAnsi="Arial" w:cs="Arial"/>
        </w:rPr>
      </w:pPr>
    </w:p>
    <w:p w14:paraId="51571DA8" w14:textId="77777777" w:rsidR="009E10F9" w:rsidRDefault="009E10F9" w:rsidP="009E10F9">
      <w:pPr>
        <w:jc w:val="both"/>
        <w:rPr>
          <w:rFonts w:ascii="Arial" w:hAnsi="Arial" w:cs="Arial"/>
        </w:rPr>
      </w:pPr>
    </w:p>
    <w:p w14:paraId="1619A959" w14:textId="77777777" w:rsidR="009E10F9" w:rsidRDefault="009E10F9" w:rsidP="009E10F9">
      <w:pPr>
        <w:jc w:val="both"/>
        <w:rPr>
          <w:rFonts w:ascii="Arial" w:hAnsi="Arial" w:cs="Arial"/>
        </w:rPr>
      </w:pPr>
    </w:p>
    <w:p w14:paraId="718283B6" w14:textId="77777777" w:rsidR="002A36C9" w:rsidRDefault="002A36C9"/>
    <w:sectPr w:rsidR="002A36C9">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C748F" w14:textId="77777777" w:rsidR="00A600ED" w:rsidRDefault="00A600ED">
      <w:r>
        <w:separator/>
      </w:r>
    </w:p>
  </w:endnote>
  <w:endnote w:type="continuationSeparator" w:id="0">
    <w:p w14:paraId="3B327AC4" w14:textId="77777777" w:rsidR="00A600ED" w:rsidRDefault="00A6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C2166" w14:textId="77777777" w:rsidR="00C57E52"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DEA3001" w14:textId="77777777" w:rsidR="00C57E52" w:rsidRDefault="00C57E52"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1972B" w14:textId="716248F8" w:rsidR="00C57E52"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42E7">
      <w:rPr>
        <w:rStyle w:val="PageNumber"/>
        <w:noProof/>
      </w:rPr>
      <w:t>1</w:t>
    </w:r>
    <w:r>
      <w:rPr>
        <w:rStyle w:val="PageNumber"/>
      </w:rPr>
      <w:fldChar w:fldCharType="end"/>
    </w:r>
  </w:p>
  <w:p w14:paraId="0F811EAC" w14:textId="77777777" w:rsidR="00C57E52" w:rsidRDefault="00C57E52"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56D14" w14:textId="77777777" w:rsidR="00A600ED" w:rsidRDefault="00A600ED">
      <w:r>
        <w:separator/>
      </w:r>
    </w:p>
  </w:footnote>
  <w:footnote w:type="continuationSeparator" w:id="0">
    <w:p w14:paraId="5D5C14C1" w14:textId="77777777" w:rsidR="00A600ED" w:rsidRDefault="00A60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822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43094"/>
    <w:rsid w:val="00090EA8"/>
    <w:rsid w:val="000F5955"/>
    <w:rsid w:val="00145938"/>
    <w:rsid w:val="00150FF0"/>
    <w:rsid w:val="001D2066"/>
    <w:rsid w:val="00210378"/>
    <w:rsid w:val="00245635"/>
    <w:rsid w:val="00254AC5"/>
    <w:rsid w:val="002A1FF8"/>
    <w:rsid w:val="002A36C9"/>
    <w:rsid w:val="003B3786"/>
    <w:rsid w:val="0042312D"/>
    <w:rsid w:val="00447680"/>
    <w:rsid w:val="004655CA"/>
    <w:rsid w:val="00497AD4"/>
    <w:rsid w:val="005542E7"/>
    <w:rsid w:val="00564CB5"/>
    <w:rsid w:val="00581836"/>
    <w:rsid w:val="005C6A40"/>
    <w:rsid w:val="00620A16"/>
    <w:rsid w:val="00631219"/>
    <w:rsid w:val="00685585"/>
    <w:rsid w:val="00704669"/>
    <w:rsid w:val="00724428"/>
    <w:rsid w:val="00776E81"/>
    <w:rsid w:val="007A7E58"/>
    <w:rsid w:val="007E0B8C"/>
    <w:rsid w:val="00800DF7"/>
    <w:rsid w:val="008618DC"/>
    <w:rsid w:val="008635DB"/>
    <w:rsid w:val="008E01A0"/>
    <w:rsid w:val="009312E4"/>
    <w:rsid w:val="00982BEA"/>
    <w:rsid w:val="00985278"/>
    <w:rsid w:val="009A6AA6"/>
    <w:rsid w:val="009B2781"/>
    <w:rsid w:val="009D59A2"/>
    <w:rsid w:val="009E0E1D"/>
    <w:rsid w:val="009E10F9"/>
    <w:rsid w:val="00A12E1E"/>
    <w:rsid w:val="00A600ED"/>
    <w:rsid w:val="00A93728"/>
    <w:rsid w:val="00AB4B27"/>
    <w:rsid w:val="00AB7B22"/>
    <w:rsid w:val="00AC16C0"/>
    <w:rsid w:val="00AD3FFD"/>
    <w:rsid w:val="00B57E0F"/>
    <w:rsid w:val="00BB6FC7"/>
    <w:rsid w:val="00BC36F1"/>
    <w:rsid w:val="00BF3902"/>
    <w:rsid w:val="00C57E52"/>
    <w:rsid w:val="00C66CFD"/>
    <w:rsid w:val="00DC0E98"/>
    <w:rsid w:val="00E1606E"/>
    <w:rsid w:val="00E5484A"/>
    <w:rsid w:val="00E64795"/>
    <w:rsid w:val="00EB11D7"/>
    <w:rsid w:val="00EC5B08"/>
    <w:rsid w:val="00ED7BBA"/>
    <w:rsid w:val="00EE2730"/>
    <w:rsid w:val="00EF5287"/>
    <w:rsid w:val="00F86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6B0A9"/>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74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0bb2fa227032e2e5f3a2ffa8c17ac04d">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936cf4536002e47ea8c78a95bf89840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AF2EC9-B6B0-48F4-BF50-D8A168B72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9256E-0E59-48D1-ABC1-92A4BEB32F1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298723-1DF2-4883-A6F9-FAEB50511F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Mirabela Voican (1907947)</cp:lastModifiedBy>
  <cp:revision>2</cp:revision>
  <dcterms:created xsi:type="dcterms:W3CDTF">2025-05-05T21:21:00Z</dcterms:created>
  <dcterms:modified xsi:type="dcterms:W3CDTF">2025-05-05T21:21:00Z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