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E2AEAF" w14:textId="30C1C9FE" w:rsidR="00202B9F" w:rsidRPr="005D26DF" w:rsidRDefault="00220136" w:rsidP="005D26DF">
      <w:pPr>
        <w:spacing w:after="240"/>
        <w:jc w:val="center"/>
        <w:rPr>
          <w:b/>
          <w:sz w:val="50"/>
          <w:szCs w:val="50"/>
        </w:rPr>
      </w:pPr>
      <w:r w:rsidRPr="00220136">
        <w:rPr>
          <w:b/>
          <w:noProof/>
          <w:sz w:val="50"/>
          <w:szCs w:val="50"/>
        </w:rPr>
        <w:drawing>
          <wp:inline distT="0" distB="0" distL="0" distR="0" wp14:anchorId="156ED21F" wp14:editId="4E7D8A27">
            <wp:extent cx="3581400" cy="1390650"/>
            <wp:effectExtent l="0" t="0" r="0" b="6350"/>
            <wp:docPr id="4" name="image1.png"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close-up of a logo&#10;&#10;Description automatically generated"/>
                    <pic:cNvPicPr/>
                  </pic:nvPicPr>
                  <pic:blipFill>
                    <a:blip r:embed="rId5"/>
                    <a:srcRect t="26780" r="39743" b="31623"/>
                    <a:stretch>
                      <a:fillRect/>
                    </a:stretch>
                  </pic:blipFill>
                  <pic:spPr>
                    <a:xfrm>
                      <a:off x="0" y="0"/>
                      <a:ext cx="3581400" cy="1390650"/>
                    </a:xfrm>
                    <a:prstGeom prst="rect">
                      <a:avLst/>
                    </a:prstGeom>
                  </pic:spPr>
                </pic:pic>
              </a:graphicData>
            </a:graphic>
          </wp:inline>
        </w:drawing>
      </w:r>
    </w:p>
    <w:p w14:paraId="54591AD1" w14:textId="457DFE55" w:rsidR="00BF3BE6" w:rsidRPr="00433D10" w:rsidRDefault="006C213A" w:rsidP="00220136">
      <w:pPr>
        <w:spacing w:after="240"/>
        <w:jc w:val="center"/>
        <w:rPr>
          <w:b/>
          <w:sz w:val="50"/>
          <w:szCs w:val="50"/>
        </w:rPr>
      </w:pPr>
      <w:r w:rsidRPr="005D26DF">
        <w:rPr>
          <w:b/>
          <w:sz w:val="50"/>
          <w:szCs w:val="50"/>
        </w:rPr>
        <w:t>PRINCIPLES AND CONCEPTS OF FINANCE</w:t>
      </w:r>
    </w:p>
    <w:p w14:paraId="79669991" w14:textId="77777777" w:rsidR="00BF3BE6" w:rsidRPr="005D26DF" w:rsidRDefault="00BF3BE6" w:rsidP="005D26DF">
      <w:pPr>
        <w:spacing w:after="240"/>
        <w:jc w:val="center"/>
      </w:pPr>
    </w:p>
    <w:p w14:paraId="604FA4E3" w14:textId="540EC4C0" w:rsidR="00BF3BE6" w:rsidRPr="00220136" w:rsidRDefault="006C213A" w:rsidP="00433D10">
      <w:pPr>
        <w:spacing w:after="240"/>
        <w:jc w:val="center"/>
        <w:rPr>
          <w:i/>
          <w:sz w:val="36"/>
          <w:szCs w:val="36"/>
        </w:rPr>
      </w:pPr>
      <w:r w:rsidRPr="00220136">
        <w:rPr>
          <w:i/>
          <w:sz w:val="36"/>
          <w:szCs w:val="36"/>
        </w:rPr>
        <w:t>A study on Blue Thread Ltd for advanced budgeting to impose strengthening and stability</w:t>
      </w:r>
    </w:p>
    <w:p w14:paraId="6A758EB3" w14:textId="77777777" w:rsidR="00BF3BE6" w:rsidRPr="005D26DF" w:rsidRDefault="00BF3BE6" w:rsidP="005D26DF">
      <w:pPr>
        <w:spacing w:after="240"/>
        <w:jc w:val="center"/>
      </w:pPr>
    </w:p>
    <w:p w14:paraId="3AF05AFE" w14:textId="77777777" w:rsidR="00BF3BE6" w:rsidRPr="005D26DF" w:rsidRDefault="00BF3BE6" w:rsidP="005D26DF">
      <w:pPr>
        <w:spacing w:after="240"/>
        <w:jc w:val="center"/>
      </w:pPr>
    </w:p>
    <w:p w14:paraId="57F6C352" w14:textId="77777777" w:rsidR="00202B9F" w:rsidRPr="00220136" w:rsidRDefault="006C213A" w:rsidP="005D26DF">
      <w:pPr>
        <w:spacing w:after="240"/>
        <w:jc w:val="center"/>
        <w:rPr>
          <w:i/>
          <w:iCs/>
          <w:sz w:val="40"/>
          <w:szCs w:val="40"/>
          <w:u w:val="single"/>
        </w:rPr>
      </w:pPr>
      <w:r w:rsidRPr="00220136">
        <w:rPr>
          <w:i/>
          <w:iCs/>
          <w:sz w:val="40"/>
          <w:szCs w:val="40"/>
          <w:u w:val="single"/>
        </w:rPr>
        <w:t xml:space="preserve">Student name: </w:t>
      </w:r>
      <w:r w:rsidR="00202B9F" w:rsidRPr="00220136">
        <w:rPr>
          <w:i/>
          <w:iCs/>
          <w:sz w:val="40"/>
          <w:szCs w:val="40"/>
          <w:u w:val="single"/>
        </w:rPr>
        <w:t>Ciprian Grosu</w:t>
      </w:r>
    </w:p>
    <w:p w14:paraId="05D54677" w14:textId="0290AE6E" w:rsidR="00BF3BE6" w:rsidRPr="00220136" w:rsidRDefault="00202B9F" w:rsidP="005D26DF">
      <w:pPr>
        <w:spacing w:after="240"/>
        <w:jc w:val="center"/>
        <w:rPr>
          <w:rFonts w:ascii="Roboto" w:eastAsia="Roboto" w:hAnsi="Roboto" w:cs="Roboto"/>
          <w:i/>
          <w:iCs/>
          <w:color w:val="1F1F1F"/>
          <w:sz w:val="33"/>
          <w:szCs w:val="33"/>
          <w:highlight w:val="white"/>
          <w:u w:val="single"/>
        </w:rPr>
      </w:pPr>
      <w:r w:rsidRPr="00220136">
        <w:rPr>
          <w:i/>
          <w:iCs/>
          <w:sz w:val="44"/>
          <w:szCs w:val="44"/>
          <w:u w:val="single"/>
        </w:rPr>
        <w:t>Student number: 2209375</w:t>
      </w:r>
      <w:r w:rsidR="006C213A" w:rsidRPr="00220136">
        <w:rPr>
          <w:i/>
          <w:iCs/>
          <w:u w:val="single"/>
        </w:rPr>
        <w:br w:type="page"/>
      </w:r>
    </w:p>
    <w:p w14:paraId="41C201B8" w14:textId="176E38B8" w:rsidR="00BF3BE6" w:rsidRPr="005D26DF" w:rsidRDefault="006C213A" w:rsidP="005D26DF">
      <w:pPr>
        <w:spacing w:after="240"/>
        <w:jc w:val="center"/>
        <w:rPr>
          <w:b/>
          <w:sz w:val="30"/>
          <w:szCs w:val="30"/>
        </w:rPr>
      </w:pPr>
      <w:r w:rsidRPr="005D26DF">
        <w:rPr>
          <w:b/>
          <w:sz w:val="30"/>
          <w:szCs w:val="30"/>
        </w:rPr>
        <w:lastRenderedPageBreak/>
        <w:t>Executive Summary</w:t>
      </w:r>
    </w:p>
    <w:p w14:paraId="4AC8BA66" w14:textId="6F7B0FB2" w:rsidR="00BF3BE6" w:rsidRPr="000A7759" w:rsidRDefault="005D26DF" w:rsidP="005D26DF">
      <w:pPr>
        <w:spacing w:after="240"/>
        <w:rPr>
          <w:sz w:val="22"/>
          <w:szCs w:val="22"/>
        </w:rPr>
      </w:pPr>
      <w:r w:rsidRPr="000A7759">
        <w:rPr>
          <w:sz w:val="22"/>
          <w:szCs w:val="22"/>
        </w:rPr>
        <w:t xml:space="preserve">The report </w:t>
      </w:r>
      <w:r w:rsidR="006C213A" w:rsidRPr="000A7759">
        <w:rPr>
          <w:sz w:val="22"/>
          <w:szCs w:val="22"/>
        </w:rPr>
        <w:t xml:space="preserve">provides a comprehensive analysis of the budgeting technique adopted by the organisation in delivering the application of a mid-size 610 manufacturing company that is facing financial over the factory eating seeds and the rise in prices of raw materials in the UK. The specific purpose of the report is to demonstrate significant measures for enhancing Financial Management and optimising and, after this application, supporting strategies. The report explicitly covers budgeting components that include details of stock and cash budgets that are regulated by the profit and loss account. The implication of the stock budget helps </w:t>
      </w:r>
      <w:proofErr w:type="gramStart"/>
      <w:r w:rsidR="006C213A" w:rsidRPr="000A7759">
        <w:rPr>
          <w:sz w:val="22"/>
          <w:szCs w:val="22"/>
        </w:rPr>
        <w:t>manage</w:t>
      </w:r>
      <w:proofErr w:type="gramEnd"/>
      <w:r w:rsidR="006C213A" w:rsidRPr="000A7759">
        <w:rPr>
          <w:sz w:val="22"/>
          <w:szCs w:val="22"/>
        </w:rPr>
        <w:t xml:space="preserve"> the inventory facial key, and Infosys balancing started according to the levels to minimise the holding stock and meet customer demands. The impact of the cash budget project-specific heat on the monthly cash flow process from June to November highlights the potential liquidity of the issues by providing recommendations and maintaining a healthy cash position at defining the non-essential expenses to improve receivables collection. </w:t>
      </w:r>
      <w:r w:rsidR="006C213A" w:rsidRPr="000A7759">
        <w:rPr>
          <w:sz w:val="22"/>
          <w:szCs w:val="22"/>
        </w:rPr>
        <w:br w:type="page"/>
      </w:r>
    </w:p>
    <w:p w14:paraId="11A3AAA2" w14:textId="77777777" w:rsidR="00BF3BE6" w:rsidRPr="005D26DF" w:rsidRDefault="006C213A" w:rsidP="005D26DF">
      <w:pPr>
        <w:pStyle w:val="Heading1"/>
        <w:spacing w:after="240"/>
        <w:jc w:val="center"/>
      </w:pPr>
      <w:bookmarkStart w:id="0" w:name="_slyzmtaaa241" w:colFirst="0" w:colLast="0"/>
      <w:bookmarkStart w:id="1" w:name="_Toc190718721"/>
      <w:bookmarkEnd w:id="0"/>
      <w:r w:rsidRPr="005D26DF">
        <w:lastRenderedPageBreak/>
        <w:t>Table of Contents</w:t>
      </w:r>
      <w:bookmarkEnd w:id="1"/>
    </w:p>
    <w:sdt>
      <w:sdtPr>
        <w:rPr>
          <w:sz w:val="22"/>
          <w:szCs w:val="22"/>
        </w:rPr>
        <w:id w:val="-694229641"/>
        <w:docPartObj>
          <w:docPartGallery w:val="Table of Contents"/>
          <w:docPartUnique/>
        </w:docPartObj>
      </w:sdtPr>
      <w:sdtEndPr>
        <w:rPr>
          <w:sz w:val="24"/>
          <w:szCs w:val="24"/>
        </w:rPr>
      </w:sdtEndPr>
      <w:sdtContent>
        <w:p w14:paraId="495B2CB7" w14:textId="1D160280" w:rsidR="00433D10" w:rsidRPr="000A7759" w:rsidRDefault="006C213A">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0A7759">
            <w:rPr>
              <w:sz w:val="22"/>
              <w:szCs w:val="22"/>
            </w:rPr>
            <w:fldChar w:fldCharType="begin"/>
          </w:r>
          <w:r w:rsidRPr="000A7759">
            <w:rPr>
              <w:sz w:val="22"/>
              <w:szCs w:val="22"/>
            </w:rPr>
            <w:instrText xml:space="preserve"> TOC \h \u \z \t "Heading 1,1,Heading 2,2,Heading 3,3,Heading 4,4,Heading 5,5,Heading 6,6,"</w:instrText>
          </w:r>
          <w:r w:rsidRPr="000A7759">
            <w:rPr>
              <w:sz w:val="22"/>
              <w:szCs w:val="22"/>
            </w:rPr>
            <w:fldChar w:fldCharType="separate"/>
          </w:r>
          <w:hyperlink w:anchor="_Toc190718721" w:history="1">
            <w:r w:rsidR="00433D10" w:rsidRPr="000A7759">
              <w:rPr>
                <w:rStyle w:val="Hyperlink"/>
                <w:noProof/>
                <w:sz w:val="22"/>
                <w:szCs w:val="22"/>
              </w:rPr>
              <w:t>Table of Contents</w:t>
            </w:r>
            <w:r w:rsidR="00433D10" w:rsidRPr="000A7759">
              <w:rPr>
                <w:noProof/>
                <w:webHidden/>
                <w:sz w:val="22"/>
                <w:szCs w:val="22"/>
              </w:rPr>
              <w:tab/>
            </w:r>
            <w:r w:rsidR="00433D10" w:rsidRPr="000A7759">
              <w:rPr>
                <w:noProof/>
                <w:webHidden/>
                <w:sz w:val="22"/>
                <w:szCs w:val="22"/>
              </w:rPr>
              <w:fldChar w:fldCharType="begin"/>
            </w:r>
            <w:r w:rsidR="00433D10" w:rsidRPr="000A7759">
              <w:rPr>
                <w:noProof/>
                <w:webHidden/>
                <w:sz w:val="22"/>
                <w:szCs w:val="22"/>
              </w:rPr>
              <w:instrText xml:space="preserve"> PAGEREF _Toc190718721 \h </w:instrText>
            </w:r>
            <w:r w:rsidR="00433D10" w:rsidRPr="000A7759">
              <w:rPr>
                <w:noProof/>
                <w:webHidden/>
                <w:sz w:val="22"/>
                <w:szCs w:val="22"/>
              </w:rPr>
            </w:r>
            <w:r w:rsidR="00433D10" w:rsidRPr="000A7759">
              <w:rPr>
                <w:noProof/>
                <w:webHidden/>
                <w:sz w:val="22"/>
                <w:szCs w:val="22"/>
              </w:rPr>
              <w:fldChar w:fldCharType="separate"/>
            </w:r>
            <w:r w:rsidR="00433D10" w:rsidRPr="000A7759">
              <w:rPr>
                <w:noProof/>
                <w:webHidden/>
                <w:sz w:val="22"/>
                <w:szCs w:val="22"/>
              </w:rPr>
              <w:t>3</w:t>
            </w:r>
            <w:r w:rsidR="00433D10" w:rsidRPr="000A7759">
              <w:rPr>
                <w:noProof/>
                <w:webHidden/>
                <w:sz w:val="22"/>
                <w:szCs w:val="22"/>
              </w:rPr>
              <w:fldChar w:fldCharType="end"/>
            </w:r>
          </w:hyperlink>
        </w:p>
        <w:p w14:paraId="49CF4684" w14:textId="42E0E2E5"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2" w:history="1">
            <w:r w:rsidRPr="000A7759">
              <w:rPr>
                <w:rStyle w:val="Hyperlink"/>
                <w:noProof/>
                <w:sz w:val="22"/>
                <w:szCs w:val="22"/>
              </w:rPr>
              <w:t>1. Introduction</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_Toc190718722 \h </w:instrText>
            </w:r>
            <w:r w:rsidRPr="000A7759">
              <w:rPr>
                <w:noProof/>
                <w:webHidden/>
                <w:sz w:val="22"/>
                <w:szCs w:val="22"/>
              </w:rPr>
            </w:r>
            <w:r w:rsidRPr="000A7759">
              <w:rPr>
                <w:noProof/>
                <w:webHidden/>
                <w:sz w:val="22"/>
                <w:szCs w:val="22"/>
              </w:rPr>
              <w:fldChar w:fldCharType="separate"/>
            </w:r>
            <w:r w:rsidRPr="000A7759">
              <w:rPr>
                <w:noProof/>
                <w:webHidden/>
                <w:sz w:val="22"/>
                <w:szCs w:val="22"/>
              </w:rPr>
              <w:t>4</w:t>
            </w:r>
            <w:r w:rsidRPr="000A7759">
              <w:rPr>
                <w:noProof/>
                <w:webHidden/>
                <w:sz w:val="22"/>
                <w:szCs w:val="22"/>
              </w:rPr>
              <w:fldChar w:fldCharType="end"/>
            </w:r>
          </w:hyperlink>
        </w:p>
        <w:p w14:paraId="2FD10E38" w14:textId="1AC4B2B2"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3" w:history="1">
            <w:r w:rsidRPr="000A7759">
              <w:rPr>
                <w:rStyle w:val="Hyperlink"/>
                <w:noProof/>
                <w:sz w:val="22"/>
                <w:szCs w:val="22"/>
              </w:rPr>
              <w:t>2. Financial Forecasting and Budget Preparation</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_Toc190718723 \h </w:instrText>
            </w:r>
            <w:r w:rsidRPr="000A7759">
              <w:rPr>
                <w:noProof/>
                <w:webHidden/>
                <w:sz w:val="22"/>
                <w:szCs w:val="22"/>
              </w:rPr>
            </w:r>
            <w:r w:rsidRPr="000A7759">
              <w:rPr>
                <w:noProof/>
                <w:webHidden/>
                <w:sz w:val="22"/>
                <w:szCs w:val="22"/>
              </w:rPr>
              <w:fldChar w:fldCharType="separate"/>
            </w:r>
            <w:r w:rsidRPr="000A7759">
              <w:rPr>
                <w:noProof/>
                <w:webHidden/>
                <w:sz w:val="22"/>
                <w:szCs w:val="22"/>
              </w:rPr>
              <w:t>5</w:t>
            </w:r>
            <w:r w:rsidRPr="000A7759">
              <w:rPr>
                <w:noProof/>
                <w:webHidden/>
                <w:sz w:val="22"/>
                <w:szCs w:val="22"/>
              </w:rPr>
              <w:fldChar w:fldCharType="end"/>
            </w:r>
          </w:hyperlink>
        </w:p>
        <w:p w14:paraId="021B5323" w14:textId="4C6486D4"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4" w:history="1">
            <w:r w:rsidRPr="000A7759">
              <w:rPr>
                <w:rStyle w:val="Hyperlink"/>
                <w:noProof/>
                <w:sz w:val="22"/>
                <w:szCs w:val="22"/>
              </w:rPr>
              <w:t>2.1 Stock Budget</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_Toc190718724 \h </w:instrText>
            </w:r>
            <w:r w:rsidRPr="000A7759">
              <w:rPr>
                <w:noProof/>
                <w:webHidden/>
                <w:sz w:val="22"/>
                <w:szCs w:val="22"/>
              </w:rPr>
            </w:r>
            <w:r w:rsidRPr="000A7759">
              <w:rPr>
                <w:noProof/>
                <w:webHidden/>
                <w:sz w:val="22"/>
                <w:szCs w:val="22"/>
              </w:rPr>
              <w:fldChar w:fldCharType="separate"/>
            </w:r>
            <w:r w:rsidRPr="000A7759">
              <w:rPr>
                <w:noProof/>
                <w:webHidden/>
                <w:sz w:val="22"/>
                <w:szCs w:val="22"/>
              </w:rPr>
              <w:t>5</w:t>
            </w:r>
            <w:r w:rsidRPr="000A7759">
              <w:rPr>
                <w:noProof/>
                <w:webHidden/>
                <w:sz w:val="22"/>
                <w:szCs w:val="22"/>
              </w:rPr>
              <w:fldChar w:fldCharType="end"/>
            </w:r>
          </w:hyperlink>
        </w:p>
        <w:p w14:paraId="6D51228E" w14:textId="4E13A539"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5" w:history="1">
            <w:r w:rsidRPr="000A7759">
              <w:rPr>
                <w:rStyle w:val="Hyperlink"/>
                <w:noProof/>
                <w:sz w:val="22"/>
                <w:szCs w:val="22"/>
              </w:rPr>
              <w:t>2.2 Cash Budget</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_Toc190718725 \h </w:instrText>
            </w:r>
            <w:r w:rsidRPr="000A7759">
              <w:rPr>
                <w:noProof/>
                <w:webHidden/>
                <w:sz w:val="22"/>
                <w:szCs w:val="22"/>
              </w:rPr>
            </w:r>
            <w:r w:rsidRPr="000A7759">
              <w:rPr>
                <w:noProof/>
                <w:webHidden/>
                <w:sz w:val="22"/>
                <w:szCs w:val="22"/>
              </w:rPr>
              <w:fldChar w:fldCharType="separate"/>
            </w:r>
            <w:r w:rsidRPr="000A7759">
              <w:rPr>
                <w:noProof/>
                <w:webHidden/>
                <w:sz w:val="22"/>
                <w:szCs w:val="22"/>
              </w:rPr>
              <w:t>6</w:t>
            </w:r>
            <w:r w:rsidRPr="000A7759">
              <w:rPr>
                <w:noProof/>
                <w:webHidden/>
                <w:sz w:val="22"/>
                <w:szCs w:val="22"/>
              </w:rPr>
              <w:fldChar w:fldCharType="end"/>
            </w:r>
          </w:hyperlink>
        </w:p>
        <w:p w14:paraId="5CA78E4F" w14:textId="40BFBDB3"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6" w:history="1">
            <w:r w:rsidRPr="000A7759">
              <w:rPr>
                <w:rStyle w:val="Hyperlink"/>
                <w:noProof/>
                <w:sz w:val="22"/>
                <w:szCs w:val="22"/>
              </w:rPr>
              <w:t>2.3 Budgeted Profit &amp; Loss Account</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_Toc190718726 \h </w:instrText>
            </w:r>
            <w:r w:rsidRPr="000A7759">
              <w:rPr>
                <w:noProof/>
                <w:webHidden/>
                <w:sz w:val="22"/>
                <w:szCs w:val="22"/>
              </w:rPr>
            </w:r>
            <w:r w:rsidRPr="000A7759">
              <w:rPr>
                <w:noProof/>
                <w:webHidden/>
                <w:sz w:val="22"/>
                <w:szCs w:val="22"/>
              </w:rPr>
              <w:fldChar w:fldCharType="separate"/>
            </w:r>
            <w:r w:rsidRPr="000A7759">
              <w:rPr>
                <w:noProof/>
                <w:webHidden/>
                <w:sz w:val="22"/>
                <w:szCs w:val="22"/>
              </w:rPr>
              <w:t>8</w:t>
            </w:r>
            <w:r w:rsidRPr="000A7759">
              <w:rPr>
                <w:noProof/>
                <w:webHidden/>
                <w:sz w:val="22"/>
                <w:szCs w:val="22"/>
              </w:rPr>
              <w:fldChar w:fldCharType="end"/>
            </w:r>
          </w:hyperlink>
        </w:p>
        <w:p w14:paraId="230B4CAF" w14:textId="1291DAAB"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7" w:history="1">
            <w:r w:rsidRPr="000A7759">
              <w:rPr>
                <w:rStyle w:val="Hyperlink"/>
                <w:noProof/>
                <w:sz w:val="22"/>
                <w:szCs w:val="22"/>
              </w:rPr>
              <w:t>3. Analysis of Financial Performance</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_Toc190718727 \h </w:instrText>
            </w:r>
            <w:r w:rsidRPr="000A7759">
              <w:rPr>
                <w:noProof/>
                <w:webHidden/>
                <w:sz w:val="22"/>
                <w:szCs w:val="22"/>
              </w:rPr>
            </w:r>
            <w:r w:rsidRPr="000A7759">
              <w:rPr>
                <w:noProof/>
                <w:webHidden/>
                <w:sz w:val="22"/>
                <w:szCs w:val="22"/>
              </w:rPr>
              <w:fldChar w:fldCharType="separate"/>
            </w:r>
            <w:r w:rsidRPr="000A7759">
              <w:rPr>
                <w:noProof/>
                <w:webHidden/>
                <w:sz w:val="22"/>
                <w:szCs w:val="22"/>
              </w:rPr>
              <w:t>10</w:t>
            </w:r>
            <w:r w:rsidRPr="000A7759">
              <w:rPr>
                <w:noProof/>
                <w:webHidden/>
                <w:sz w:val="22"/>
                <w:szCs w:val="22"/>
              </w:rPr>
              <w:fldChar w:fldCharType="end"/>
            </w:r>
          </w:hyperlink>
        </w:p>
        <w:p w14:paraId="0389A334" w14:textId="68F83863"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8" w:history="1">
            <w:r w:rsidRPr="000A7759">
              <w:rPr>
                <w:rStyle w:val="Hyperlink"/>
                <w:noProof/>
                <w:sz w:val="22"/>
                <w:szCs w:val="22"/>
              </w:rPr>
              <w:t>4. Budgeting Systems and Behavioral Considerations</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_Toc190718728 \h </w:instrText>
            </w:r>
            <w:r w:rsidRPr="000A7759">
              <w:rPr>
                <w:noProof/>
                <w:webHidden/>
                <w:sz w:val="22"/>
                <w:szCs w:val="22"/>
              </w:rPr>
            </w:r>
            <w:r w:rsidRPr="000A7759">
              <w:rPr>
                <w:noProof/>
                <w:webHidden/>
                <w:sz w:val="22"/>
                <w:szCs w:val="22"/>
              </w:rPr>
              <w:fldChar w:fldCharType="separate"/>
            </w:r>
            <w:r w:rsidRPr="000A7759">
              <w:rPr>
                <w:noProof/>
                <w:webHidden/>
                <w:sz w:val="22"/>
                <w:szCs w:val="22"/>
              </w:rPr>
              <w:t>11</w:t>
            </w:r>
            <w:r w:rsidRPr="000A7759">
              <w:rPr>
                <w:noProof/>
                <w:webHidden/>
                <w:sz w:val="22"/>
                <w:szCs w:val="22"/>
              </w:rPr>
              <w:fldChar w:fldCharType="end"/>
            </w:r>
          </w:hyperlink>
        </w:p>
        <w:p w14:paraId="5246BC42" w14:textId="32A83BBC"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29" w:history="1">
            <w:r w:rsidRPr="000A7759">
              <w:rPr>
                <w:rStyle w:val="Hyperlink"/>
                <w:noProof/>
                <w:sz w:val="22"/>
                <w:szCs w:val="22"/>
              </w:rPr>
              <w:t>4.1 Conditions for Successful Budgeting and Budgetary Control</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_Toc190718729 \h </w:instrText>
            </w:r>
            <w:r w:rsidRPr="000A7759">
              <w:rPr>
                <w:noProof/>
                <w:webHidden/>
                <w:sz w:val="22"/>
                <w:szCs w:val="22"/>
              </w:rPr>
            </w:r>
            <w:r w:rsidRPr="000A7759">
              <w:rPr>
                <w:noProof/>
                <w:webHidden/>
                <w:sz w:val="22"/>
                <w:szCs w:val="22"/>
              </w:rPr>
              <w:fldChar w:fldCharType="separate"/>
            </w:r>
            <w:r w:rsidRPr="000A7759">
              <w:rPr>
                <w:noProof/>
                <w:webHidden/>
                <w:sz w:val="22"/>
                <w:szCs w:val="22"/>
              </w:rPr>
              <w:t>11</w:t>
            </w:r>
            <w:r w:rsidRPr="000A7759">
              <w:rPr>
                <w:noProof/>
                <w:webHidden/>
                <w:sz w:val="22"/>
                <w:szCs w:val="22"/>
              </w:rPr>
              <w:fldChar w:fldCharType="end"/>
            </w:r>
          </w:hyperlink>
        </w:p>
        <w:p w14:paraId="7EB11CEB" w14:textId="0322EB92"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0" w:history="1">
            <w:r w:rsidRPr="000A7759">
              <w:rPr>
                <w:rStyle w:val="Hyperlink"/>
                <w:noProof/>
                <w:sz w:val="22"/>
                <w:szCs w:val="22"/>
              </w:rPr>
              <w:t>4.2 Behavioral Aspects of Budgeting</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_Toc190718730 \h </w:instrText>
            </w:r>
            <w:r w:rsidRPr="000A7759">
              <w:rPr>
                <w:noProof/>
                <w:webHidden/>
                <w:sz w:val="22"/>
                <w:szCs w:val="22"/>
              </w:rPr>
            </w:r>
            <w:r w:rsidRPr="000A7759">
              <w:rPr>
                <w:noProof/>
                <w:webHidden/>
                <w:sz w:val="22"/>
                <w:szCs w:val="22"/>
              </w:rPr>
              <w:fldChar w:fldCharType="separate"/>
            </w:r>
            <w:r w:rsidRPr="000A7759">
              <w:rPr>
                <w:noProof/>
                <w:webHidden/>
                <w:sz w:val="22"/>
                <w:szCs w:val="22"/>
              </w:rPr>
              <w:t>13</w:t>
            </w:r>
            <w:r w:rsidRPr="000A7759">
              <w:rPr>
                <w:noProof/>
                <w:webHidden/>
                <w:sz w:val="22"/>
                <w:szCs w:val="22"/>
              </w:rPr>
              <w:fldChar w:fldCharType="end"/>
            </w:r>
          </w:hyperlink>
        </w:p>
        <w:p w14:paraId="6BAF679E" w14:textId="33863903"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1" w:history="1">
            <w:r w:rsidRPr="000A7759">
              <w:rPr>
                <w:rStyle w:val="Hyperlink"/>
                <w:noProof/>
                <w:sz w:val="22"/>
                <w:szCs w:val="22"/>
              </w:rPr>
              <w:t>5. Critical Evaluation of Budgeting Approaches</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_Toc190718731 \h </w:instrText>
            </w:r>
            <w:r w:rsidRPr="000A7759">
              <w:rPr>
                <w:noProof/>
                <w:webHidden/>
                <w:sz w:val="22"/>
                <w:szCs w:val="22"/>
              </w:rPr>
            </w:r>
            <w:r w:rsidRPr="000A7759">
              <w:rPr>
                <w:noProof/>
                <w:webHidden/>
                <w:sz w:val="22"/>
                <w:szCs w:val="22"/>
              </w:rPr>
              <w:fldChar w:fldCharType="separate"/>
            </w:r>
            <w:r w:rsidRPr="000A7759">
              <w:rPr>
                <w:noProof/>
                <w:webHidden/>
                <w:sz w:val="22"/>
                <w:szCs w:val="22"/>
              </w:rPr>
              <w:t>14</w:t>
            </w:r>
            <w:r w:rsidRPr="000A7759">
              <w:rPr>
                <w:noProof/>
                <w:webHidden/>
                <w:sz w:val="22"/>
                <w:szCs w:val="22"/>
              </w:rPr>
              <w:fldChar w:fldCharType="end"/>
            </w:r>
          </w:hyperlink>
        </w:p>
        <w:p w14:paraId="4327092A" w14:textId="5DE7B557"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2" w:history="1">
            <w:r w:rsidRPr="000A7759">
              <w:rPr>
                <w:rStyle w:val="Hyperlink"/>
                <w:noProof/>
                <w:sz w:val="22"/>
                <w:szCs w:val="22"/>
              </w:rPr>
              <w:t>5.1 Traditional Budgeting Approaches</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_Toc190718732 \h </w:instrText>
            </w:r>
            <w:r w:rsidRPr="000A7759">
              <w:rPr>
                <w:noProof/>
                <w:webHidden/>
                <w:sz w:val="22"/>
                <w:szCs w:val="22"/>
              </w:rPr>
            </w:r>
            <w:r w:rsidRPr="000A7759">
              <w:rPr>
                <w:noProof/>
                <w:webHidden/>
                <w:sz w:val="22"/>
                <w:szCs w:val="22"/>
              </w:rPr>
              <w:fldChar w:fldCharType="separate"/>
            </w:r>
            <w:r w:rsidRPr="000A7759">
              <w:rPr>
                <w:noProof/>
                <w:webHidden/>
                <w:sz w:val="22"/>
                <w:szCs w:val="22"/>
              </w:rPr>
              <w:t>14</w:t>
            </w:r>
            <w:r w:rsidRPr="000A7759">
              <w:rPr>
                <w:noProof/>
                <w:webHidden/>
                <w:sz w:val="22"/>
                <w:szCs w:val="22"/>
              </w:rPr>
              <w:fldChar w:fldCharType="end"/>
            </w:r>
          </w:hyperlink>
        </w:p>
        <w:p w14:paraId="4B977855" w14:textId="7679B863" w:rsidR="00433D10" w:rsidRPr="000A7759" w:rsidRDefault="00433D1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3" w:history="1">
            <w:r w:rsidRPr="000A7759">
              <w:rPr>
                <w:rStyle w:val="Hyperlink"/>
                <w:noProof/>
                <w:sz w:val="22"/>
                <w:szCs w:val="22"/>
              </w:rPr>
              <w:t>5.2 Alternative Budgeting Models</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_Toc190718733 \h </w:instrText>
            </w:r>
            <w:r w:rsidRPr="000A7759">
              <w:rPr>
                <w:noProof/>
                <w:webHidden/>
                <w:sz w:val="22"/>
                <w:szCs w:val="22"/>
              </w:rPr>
            </w:r>
            <w:r w:rsidRPr="000A7759">
              <w:rPr>
                <w:noProof/>
                <w:webHidden/>
                <w:sz w:val="22"/>
                <w:szCs w:val="22"/>
              </w:rPr>
              <w:fldChar w:fldCharType="separate"/>
            </w:r>
            <w:r w:rsidRPr="000A7759">
              <w:rPr>
                <w:noProof/>
                <w:webHidden/>
                <w:sz w:val="22"/>
                <w:szCs w:val="22"/>
              </w:rPr>
              <w:t>16</w:t>
            </w:r>
            <w:r w:rsidRPr="000A7759">
              <w:rPr>
                <w:noProof/>
                <w:webHidden/>
                <w:sz w:val="22"/>
                <w:szCs w:val="22"/>
              </w:rPr>
              <w:fldChar w:fldCharType="end"/>
            </w:r>
          </w:hyperlink>
        </w:p>
        <w:p w14:paraId="0CF03A2F" w14:textId="5ECAD297"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4" w:history="1">
            <w:r w:rsidRPr="000A7759">
              <w:rPr>
                <w:rStyle w:val="Hyperlink"/>
                <w:noProof/>
                <w:sz w:val="22"/>
                <w:szCs w:val="22"/>
              </w:rPr>
              <w:t>6. Conclusion</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_Toc190718734 \h </w:instrText>
            </w:r>
            <w:r w:rsidRPr="000A7759">
              <w:rPr>
                <w:noProof/>
                <w:webHidden/>
                <w:sz w:val="22"/>
                <w:szCs w:val="22"/>
              </w:rPr>
            </w:r>
            <w:r w:rsidRPr="000A7759">
              <w:rPr>
                <w:noProof/>
                <w:webHidden/>
                <w:sz w:val="22"/>
                <w:szCs w:val="22"/>
              </w:rPr>
              <w:fldChar w:fldCharType="separate"/>
            </w:r>
            <w:r w:rsidRPr="000A7759">
              <w:rPr>
                <w:noProof/>
                <w:webHidden/>
                <w:sz w:val="22"/>
                <w:szCs w:val="22"/>
              </w:rPr>
              <w:t>17</w:t>
            </w:r>
            <w:r w:rsidRPr="000A7759">
              <w:rPr>
                <w:noProof/>
                <w:webHidden/>
                <w:sz w:val="22"/>
                <w:szCs w:val="22"/>
              </w:rPr>
              <w:fldChar w:fldCharType="end"/>
            </w:r>
          </w:hyperlink>
        </w:p>
        <w:p w14:paraId="76F4E6BA" w14:textId="035E2C5E"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5" w:history="1">
            <w:r w:rsidRPr="000A7759">
              <w:rPr>
                <w:rStyle w:val="Hyperlink"/>
                <w:noProof/>
                <w:sz w:val="22"/>
                <w:szCs w:val="22"/>
              </w:rPr>
              <w:t>7. References</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_Toc190718735 \h </w:instrText>
            </w:r>
            <w:r w:rsidRPr="000A7759">
              <w:rPr>
                <w:noProof/>
                <w:webHidden/>
                <w:sz w:val="22"/>
                <w:szCs w:val="22"/>
              </w:rPr>
            </w:r>
            <w:r w:rsidRPr="000A7759">
              <w:rPr>
                <w:noProof/>
                <w:webHidden/>
                <w:sz w:val="22"/>
                <w:szCs w:val="22"/>
              </w:rPr>
              <w:fldChar w:fldCharType="separate"/>
            </w:r>
            <w:r w:rsidRPr="000A7759">
              <w:rPr>
                <w:noProof/>
                <w:webHidden/>
                <w:sz w:val="22"/>
                <w:szCs w:val="22"/>
              </w:rPr>
              <w:t>19</w:t>
            </w:r>
            <w:r w:rsidRPr="000A7759">
              <w:rPr>
                <w:noProof/>
                <w:webHidden/>
                <w:sz w:val="22"/>
                <w:szCs w:val="22"/>
              </w:rPr>
              <w:fldChar w:fldCharType="end"/>
            </w:r>
          </w:hyperlink>
        </w:p>
        <w:p w14:paraId="2C445C9E" w14:textId="44893F0C" w:rsidR="00433D10" w:rsidRPr="000A7759" w:rsidRDefault="00433D1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90718736" w:history="1">
            <w:r w:rsidRPr="000A7759">
              <w:rPr>
                <w:rStyle w:val="Hyperlink"/>
                <w:noProof/>
                <w:sz w:val="22"/>
                <w:szCs w:val="22"/>
              </w:rPr>
              <w:t>8. Appendices</w:t>
            </w:r>
            <w:r w:rsidRPr="000A7759">
              <w:rPr>
                <w:noProof/>
                <w:webHidden/>
                <w:sz w:val="22"/>
                <w:szCs w:val="22"/>
              </w:rPr>
              <w:tab/>
            </w:r>
            <w:r w:rsidRPr="000A7759">
              <w:rPr>
                <w:noProof/>
                <w:webHidden/>
                <w:sz w:val="22"/>
                <w:szCs w:val="22"/>
              </w:rPr>
              <w:fldChar w:fldCharType="begin"/>
            </w:r>
            <w:r w:rsidRPr="000A7759">
              <w:rPr>
                <w:noProof/>
                <w:webHidden/>
                <w:sz w:val="22"/>
                <w:szCs w:val="22"/>
              </w:rPr>
              <w:instrText xml:space="preserve"> PAGEREF _Toc190718736 \h </w:instrText>
            </w:r>
            <w:r w:rsidRPr="000A7759">
              <w:rPr>
                <w:noProof/>
                <w:webHidden/>
                <w:sz w:val="22"/>
                <w:szCs w:val="22"/>
              </w:rPr>
            </w:r>
            <w:r w:rsidRPr="000A7759">
              <w:rPr>
                <w:noProof/>
                <w:webHidden/>
                <w:sz w:val="22"/>
                <w:szCs w:val="22"/>
              </w:rPr>
              <w:fldChar w:fldCharType="separate"/>
            </w:r>
            <w:r w:rsidRPr="000A7759">
              <w:rPr>
                <w:noProof/>
                <w:webHidden/>
                <w:sz w:val="22"/>
                <w:szCs w:val="22"/>
              </w:rPr>
              <w:t>21</w:t>
            </w:r>
            <w:r w:rsidRPr="000A7759">
              <w:rPr>
                <w:noProof/>
                <w:webHidden/>
                <w:sz w:val="22"/>
                <w:szCs w:val="22"/>
              </w:rPr>
              <w:fldChar w:fldCharType="end"/>
            </w:r>
          </w:hyperlink>
        </w:p>
        <w:p w14:paraId="6AC5F185" w14:textId="55A1D45E" w:rsidR="00BF3BE6" w:rsidRPr="005D26DF" w:rsidRDefault="006C213A" w:rsidP="005D26DF">
          <w:pPr>
            <w:widowControl w:val="0"/>
            <w:tabs>
              <w:tab w:val="right" w:leader="dot" w:pos="9360"/>
            </w:tabs>
            <w:spacing w:before="60" w:after="240" w:line="480" w:lineRule="auto"/>
            <w:jc w:val="left"/>
            <w:rPr>
              <w:color w:val="000000"/>
            </w:rPr>
          </w:pPr>
          <w:r w:rsidRPr="000A7759">
            <w:rPr>
              <w:sz w:val="22"/>
              <w:szCs w:val="22"/>
            </w:rPr>
            <w:fldChar w:fldCharType="end"/>
          </w:r>
        </w:p>
      </w:sdtContent>
    </w:sdt>
    <w:p w14:paraId="46CF79DF" w14:textId="77777777" w:rsidR="00BF3BE6" w:rsidRPr="005D26DF" w:rsidRDefault="006C213A" w:rsidP="005D26DF">
      <w:pPr>
        <w:pStyle w:val="Heading1"/>
        <w:spacing w:after="240"/>
      </w:pPr>
      <w:bookmarkStart w:id="2" w:name="_hjzztetmkp8q" w:colFirst="0" w:colLast="0"/>
      <w:bookmarkEnd w:id="2"/>
      <w:r w:rsidRPr="005D26DF">
        <w:br w:type="page"/>
      </w:r>
    </w:p>
    <w:p w14:paraId="208331E9" w14:textId="77777777" w:rsidR="00BF3BE6" w:rsidRPr="005D26DF" w:rsidRDefault="006C213A" w:rsidP="005D26DF">
      <w:pPr>
        <w:pStyle w:val="Heading1"/>
        <w:spacing w:after="240"/>
      </w:pPr>
      <w:bookmarkStart w:id="3" w:name="_Toc190718722"/>
      <w:r w:rsidRPr="005D26DF">
        <w:lastRenderedPageBreak/>
        <w:t>1. Introduction</w:t>
      </w:r>
      <w:bookmarkEnd w:id="3"/>
    </w:p>
    <w:p w14:paraId="641E7F93" w14:textId="77777777" w:rsidR="00BF3BE6" w:rsidRPr="000A7759" w:rsidRDefault="006C213A" w:rsidP="005D26DF">
      <w:pPr>
        <w:spacing w:after="240"/>
        <w:rPr>
          <w:sz w:val="22"/>
          <w:szCs w:val="22"/>
        </w:rPr>
      </w:pPr>
      <w:r w:rsidRPr="000A7759">
        <w:rPr>
          <w:sz w:val="22"/>
          <w:szCs w:val="22"/>
        </w:rPr>
        <w:t xml:space="preserve">Budgeting is one of the fundamental approaches of financial management as a tool that enables an organisation to devise a plan for controlling and evaluating financial resources effectively. In the current case, Blue Thread Ltd. It is an operating organisation that is dynamic within the computer-to-market environment, focusing on effective budgeting, which is essential for maintaining profitability, managing cash flow, and ensuring improvement in strategic growth. The current report focuses on how comprehensive financial planning can be achieved to support and inform the decision-making process by optimising resource allocation and enhancing overall economic performance. </w:t>
      </w:r>
    </w:p>
    <w:p w14:paraId="011112A2" w14:textId="77777777" w:rsidR="00BF3BE6" w:rsidRPr="000A7759" w:rsidRDefault="006C213A" w:rsidP="005D26DF">
      <w:pPr>
        <w:spacing w:after="240"/>
        <w:rPr>
          <w:sz w:val="22"/>
          <w:szCs w:val="22"/>
        </w:rPr>
      </w:pPr>
      <w:r w:rsidRPr="000A7759">
        <w:rPr>
          <w:sz w:val="22"/>
          <w:szCs w:val="22"/>
        </w:rPr>
        <w:t xml:space="preserve"> This report's scope assesses the organisation's critical conditions in maintaining a financial strategy. This includes the preparation of a stock budget that helps manage the inventory at multiple levels. It also increases efficiency by reducing the holding cost to meet customer demand. The report also focuses on covering the imposition of a cash budget and improving the maintenance of liquidity by anticipating cash flow fluctuation and avoiding financial shortcuts.  Additionally, developing a budgeted profit and loss account will help signify the project's sustainability for the organisation's future (Liyanage and Gooneratne, 2021). The organisation's economic performance can be improved by providing insight into the expected revenue expenses and profitability in the competitive market. Beyond this financial forecast, improving critical Budgeting techniques involves the analysis of a traditional budgeting technique, such as incremental and zero-based budgeting, compared to alternative methods that involve rolling forecast and beyond budgeting models. This analysis will help evaluate the relevant strings and limitations in the context of Blue Thread Ltd.'s maintaining its operational environment.</w:t>
      </w:r>
    </w:p>
    <w:p w14:paraId="0704775E" w14:textId="77777777" w:rsidR="00BF3BE6" w:rsidRPr="000A7759" w:rsidRDefault="006C213A" w:rsidP="005D26DF">
      <w:pPr>
        <w:spacing w:after="240"/>
        <w:rPr>
          <w:sz w:val="22"/>
          <w:szCs w:val="22"/>
        </w:rPr>
      </w:pPr>
      <w:r w:rsidRPr="000A7759">
        <w:rPr>
          <w:sz w:val="22"/>
          <w:szCs w:val="22"/>
        </w:rPr>
        <w:t xml:space="preserve">Blue Thread Ltd., a mid-size Enterprise specialising in the clothing industry, has faced financial challenges related to budgeting prospects. These challenges have imposed fluctuating sales, rising costs, and constraints on cash flow. The organisation's recent economic performance indicates the requirement for a robust budgeting practice that involves improving physical discipline, supporting the strategic initiative, and enhancing financial resilience. Exploring comprehensive approaches that provide actionable recommendations can strengthen the organisation's financial management framework.  </w:t>
      </w:r>
    </w:p>
    <w:p w14:paraId="51641290" w14:textId="77777777" w:rsidR="00BF3BE6" w:rsidRPr="005D26DF" w:rsidRDefault="006C213A" w:rsidP="005D26DF">
      <w:pPr>
        <w:pStyle w:val="Heading1"/>
        <w:spacing w:after="240"/>
      </w:pPr>
      <w:bookmarkStart w:id="4" w:name="_Toc190718723"/>
      <w:r w:rsidRPr="005D26DF">
        <w:t>2. Financial Forecasting and Budget Preparation</w:t>
      </w:r>
      <w:bookmarkEnd w:id="4"/>
    </w:p>
    <w:p w14:paraId="0728F33F" w14:textId="77777777" w:rsidR="00BF3BE6" w:rsidRPr="005D26DF" w:rsidRDefault="006C213A" w:rsidP="005D26DF">
      <w:pPr>
        <w:pStyle w:val="Heading2"/>
        <w:spacing w:after="240"/>
      </w:pPr>
      <w:bookmarkStart w:id="5" w:name="_Toc190718724"/>
      <w:r w:rsidRPr="005D26DF">
        <w:t>2.1 Stock Budget</w:t>
      </w:r>
      <w:bookmarkEnd w:id="5"/>
      <w:r w:rsidRPr="005D26DF">
        <w:t xml:space="preserve"> </w:t>
      </w:r>
    </w:p>
    <w:p w14:paraId="6547A6B8" w14:textId="7C753635" w:rsidR="00BF3BE6" w:rsidRPr="000A7759" w:rsidRDefault="006C213A" w:rsidP="005D26DF">
      <w:pPr>
        <w:spacing w:after="240"/>
        <w:rPr>
          <w:sz w:val="22"/>
          <w:szCs w:val="22"/>
        </w:rPr>
      </w:pPr>
      <w:r w:rsidRPr="000A7759">
        <w:rPr>
          <w:sz w:val="22"/>
          <w:szCs w:val="22"/>
        </w:rPr>
        <w:t>(a) Stock Budget for the Six Months to 30 November</w:t>
      </w:r>
    </w:p>
    <w:tbl>
      <w:tblPr>
        <w:tblStyle w:val="GridTable6ColourfulAccent1"/>
        <w:tblW w:w="0" w:type="auto"/>
        <w:tblLook w:val="04A0" w:firstRow="1" w:lastRow="0" w:firstColumn="1" w:lastColumn="0" w:noHBand="0" w:noVBand="1"/>
      </w:tblPr>
      <w:tblGrid>
        <w:gridCol w:w="2445"/>
        <w:gridCol w:w="1194"/>
        <w:gridCol w:w="1155"/>
        <w:gridCol w:w="1146"/>
        <w:gridCol w:w="1165"/>
        <w:gridCol w:w="1108"/>
        <w:gridCol w:w="1137"/>
      </w:tblGrid>
      <w:tr w:rsidR="00BF3BE6" w:rsidRPr="000A7759" w14:paraId="0E94EBB2" w14:textId="77777777" w:rsidTr="00433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8D3D224" w14:textId="77777777" w:rsidR="00BF3BE6" w:rsidRPr="000A7759" w:rsidRDefault="00BF3BE6" w:rsidP="005D26DF">
            <w:pPr>
              <w:widowControl w:val="0"/>
              <w:pBdr>
                <w:top w:val="nil"/>
                <w:left w:val="nil"/>
                <w:bottom w:val="nil"/>
                <w:right w:val="nil"/>
                <w:between w:val="nil"/>
              </w:pBdr>
              <w:spacing w:after="240"/>
              <w:jc w:val="left"/>
              <w:rPr>
                <w:sz w:val="22"/>
                <w:szCs w:val="22"/>
              </w:rPr>
            </w:pPr>
          </w:p>
        </w:tc>
        <w:tc>
          <w:tcPr>
            <w:tcW w:w="0" w:type="auto"/>
          </w:tcPr>
          <w:p w14:paraId="413154C4"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June (£000)</w:t>
            </w:r>
          </w:p>
        </w:tc>
        <w:tc>
          <w:tcPr>
            <w:tcW w:w="0" w:type="auto"/>
          </w:tcPr>
          <w:p w14:paraId="1C8DCB0E"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July (£000)</w:t>
            </w:r>
          </w:p>
        </w:tc>
        <w:tc>
          <w:tcPr>
            <w:tcW w:w="0" w:type="auto"/>
          </w:tcPr>
          <w:p w14:paraId="06B3A87D"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Aug (£000)</w:t>
            </w:r>
          </w:p>
        </w:tc>
        <w:tc>
          <w:tcPr>
            <w:tcW w:w="0" w:type="auto"/>
          </w:tcPr>
          <w:p w14:paraId="35537311"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Sept (£000)</w:t>
            </w:r>
          </w:p>
        </w:tc>
        <w:tc>
          <w:tcPr>
            <w:tcW w:w="0" w:type="auto"/>
          </w:tcPr>
          <w:p w14:paraId="5D721ABB"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Oct (£000)</w:t>
            </w:r>
          </w:p>
        </w:tc>
        <w:tc>
          <w:tcPr>
            <w:tcW w:w="0" w:type="auto"/>
          </w:tcPr>
          <w:p w14:paraId="7D7863AD"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Nov (£000)</w:t>
            </w:r>
          </w:p>
        </w:tc>
      </w:tr>
      <w:tr w:rsidR="00BF3BE6" w:rsidRPr="000A7759" w14:paraId="3682F256"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222CB48"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Opening Stock</w:t>
            </w:r>
          </w:p>
        </w:tc>
        <w:tc>
          <w:tcPr>
            <w:tcW w:w="0" w:type="auto"/>
          </w:tcPr>
          <w:p w14:paraId="0BDD44CD"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90</w:t>
            </w:r>
          </w:p>
        </w:tc>
        <w:tc>
          <w:tcPr>
            <w:tcW w:w="0" w:type="auto"/>
          </w:tcPr>
          <w:p w14:paraId="42A5366E"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110</w:t>
            </w:r>
          </w:p>
        </w:tc>
        <w:tc>
          <w:tcPr>
            <w:tcW w:w="0" w:type="auto"/>
          </w:tcPr>
          <w:p w14:paraId="5725EF25"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100</w:t>
            </w:r>
          </w:p>
        </w:tc>
        <w:tc>
          <w:tcPr>
            <w:tcW w:w="0" w:type="auto"/>
          </w:tcPr>
          <w:p w14:paraId="65543D26"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90</w:t>
            </w:r>
          </w:p>
        </w:tc>
        <w:tc>
          <w:tcPr>
            <w:tcW w:w="0" w:type="auto"/>
          </w:tcPr>
          <w:p w14:paraId="6BBACB6B"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90</w:t>
            </w:r>
          </w:p>
        </w:tc>
        <w:tc>
          <w:tcPr>
            <w:tcW w:w="0" w:type="auto"/>
          </w:tcPr>
          <w:p w14:paraId="781AC84C"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100</w:t>
            </w:r>
          </w:p>
        </w:tc>
      </w:tr>
      <w:tr w:rsidR="00BF3BE6" w:rsidRPr="000A7759" w14:paraId="71B195C9"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5897A847"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Add: Purchases</w:t>
            </w:r>
          </w:p>
        </w:tc>
        <w:tc>
          <w:tcPr>
            <w:tcW w:w="0" w:type="auto"/>
          </w:tcPr>
          <w:p w14:paraId="4D1FA03B"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150</w:t>
            </w:r>
          </w:p>
        </w:tc>
        <w:tc>
          <w:tcPr>
            <w:tcW w:w="0" w:type="auto"/>
          </w:tcPr>
          <w:p w14:paraId="5152DB9D"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180</w:t>
            </w:r>
          </w:p>
        </w:tc>
        <w:tc>
          <w:tcPr>
            <w:tcW w:w="0" w:type="auto"/>
          </w:tcPr>
          <w:p w14:paraId="72BFEA40"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190</w:t>
            </w:r>
          </w:p>
        </w:tc>
        <w:tc>
          <w:tcPr>
            <w:tcW w:w="0" w:type="auto"/>
          </w:tcPr>
          <w:p w14:paraId="478A9FBF"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160</w:t>
            </w:r>
          </w:p>
        </w:tc>
        <w:tc>
          <w:tcPr>
            <w:tcW w:w="0" w:type="auto"/>
          </w:tcPr>
          <w:p w14:paraId="2C1F3E07"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200</w:t>
            </w:r>
          </w:p>
        </w:tc>
        <w:tc>
          <w:tcPr>
            <w:tcW w:w="0" w:type="auto"/>
          </w:tcPr>
          <w:p w14:paraId="459B4BA3"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210</w:t>
            </w:r>
          </w:p>
        </w:tc>
      </w:tr>
      <w:tr w:rsidR="00BF3BE6" w:rsidRPr="000A7759" w14:paraId="00DE64C7"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4CC3D99"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Cost of Sales (60% of Sales)</w:t>
            </w:r>
          </w:p>
        </w:tc>
        <w:tc>
          <w:tcPr>
            <w:tcW w:w="0" w:type="auto"/>
          </w:tcPr>
          <w:p w14:paraId="6A6400E7"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120</w:t>
            </w:r>
          </w:p>
        </w:tc>
        <w:tc>
          <w:tcPr>
            <w:tcW w:w="0" w:type="auto"/>
          </w:tcPr>
          <w:p w14:paraId="19839475"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144</w:t>
            </w:r>
          </w:p>
        </w:tc>
        <w:tc>
          <w:tcPr>
            <w:tcW w:w="0" w:type="auto"/>
          </w:tcPr>
          <w:p w14:paraId="67E30D9D"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126</w:t>
            </w:r>
          </w:p>
        </w:tc>
        <w:tc>
          <w:tcPr>
            <w:tcW w:w="0" w:type="auto"/>
          </w:tcPr>
          <w:p w14:paraId="0C8E3A52"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132</w:t>
            </w:r>
          </w:p>
        </w:tc>
        <w:tc>
          <w:tcPr>
            <w:tcW w:w="0" w:type="auto"/>
          </w:tcPr>
          <w:p w14:paraId="4760200C"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138</w:t>
            </w:r>
          </w:p>
        </w:tc>
        <w:tc>
          <w:tcPr>
            <w:tcW w:w="0" w:type="auto"/>
          </w:tcPr>
          <w:p w14:paraId="4DBA5868"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150</w:t>
            </w:r>
          </w:p>
        </w:tc>
      </w:tr>
      <w:tr w:rsidR="00BF3BE6" w:rsidRPr="000A7759" w14:paraId="2431F5E6"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6ECCD558"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Closing Stock</w:t>
            </w:r>
          </w:p>
        </w:tc>
        <w:tc>
          <w:tcPr>
            <w:tcW w:w="0" w:type="auto"/>
          </w:tcPr>
          <w:p w14:paraId="432193DF"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110</w:t>
            </w:r>
          </w:p>
        </w:tc>
        <w:tc>
          <w:tcPr>
            <w:tcW w:w="0" w:type="auto"/>
          </w:tcPr>
          <w:p w14:paraId="7A329D9C"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100</w:t>
            </w:r>
          </w:p>
        </w:tc>
        <w:tc>
          <w:tcPr>
            <w:tcW w:w="0" w:type="auto"/>
          </w:tcPr>
          <w:p w14:paraId="02D57471"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90</w:t>
            </w:r>
          </w:p>
        </w:tc>
        <w:tc>
          <w:tcPr>
            <w:tcW w:w="0" w:type="auto"/>
          </w:tcPr>
          <w:p w14:paraId="51E0D5D0"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90</w:t>
            </w:r>
          </w:p>
        </w:tc>
        <w:tc>
          <w:tcPr>
            <w:tcW w:w="0" w:type="auto"/>
          </w:tcPr>
          <w:p w14:paraId="39776056"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100</w:t>
            </w:r>
          </w:p>
        </w:tc>
        <w:tc>
          <w:tcPr>
            <w:tcW w:w="0" w:type="auto"/>
          </w:tcPr>
          <w:p w14:paraId="33B79092"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160</w:t>
            </w:r>
          </w:p>
        </w:tc>
      </w:tr>
    </w:tbl>
    <w:p w14:paraId="19026327" w14:textId="623E8AC4" w:rsidR="00BF3BE6" w:rsidRPr="000A7759" w:rsidRDefault="00BF3BE6" w:rsidP="005904C1">
      <w:pPr>
        <w:spacing w:after="240"/>
        <w:rPr>
          <w:sz w:val="22"/>
          <w:szCs w:val="22"/>
        </w:rPr>
      </w:pPr>
    </w:p>
    <w:p w14:paraId="0BA28139" w14:textId="77777777" w:rsidR="00BF3BE6" w:rsidRPr="000A7759" w:rsidRDefault="006C213A" w:rsidP="005D26DF">
      <w:pPr>
        <w:spacing w:after="240"/>
        <w:rPr>
          <w:sz w:val="22"/>
          <w:szCs w:val="22"/>
        </w:rPr>
      </w:pPr>
      <w:r w:rsidRPr="000A7759">
        <w:rPr>
          <w:sz w:val="22"/>
          <w:szCs w:val="22"/>
        </w:rPr>
        <w:t>Opening stock for June is £90,000 as provided.</w:t>
      </w:r>
    </w:p>
    <w:p w14:paraId="74442811" w14:textId="77777777" w:rsidR="00BF3BE6" w:rsidRPr="000A7759" w:rsidRDefault="006C213A" w:rsidP="005D26DF">
      <w:pPr>
        <w:spacing w:after="240"/>
        <w:rPr>
          <w:sz w:val="22"/>
          <w:szCs w:val="22"/>
        </w:rPr>
      </w:pPr>
      <w:r w:rsidRPr="000A7759">
        <w:rPr>
          <w:sz w:val="22"/>
          <w:szCs w:val="22"/>
        </w:rPr>
        <w:t>Cost of sales = 60% of sales income for each month.</w:t>
      </w:r>
    </w:p>
    <w:p w14:paraId="75C21580" w14:textId="77777777" w:rsidR="00BF3BE6" w:rsidRPr="000A7759" w:rsidRDefault="006C213A" w:rsidP="005D26DF">
      <w:pPr>
        <w:spacing w:after="240"/>
        <w:rPr>
          <w:sz w:val="22"/>
          <w:szCs w:val="22"/>
        </w:rPr>
      </w:pPr>
      <w:r w:rsidRPr="000A7759">
        <w:rPr>
          <w:sz w:val="22"/>
          <w:szCs w:val="22"/>
        </w:rPr>
        <w:t>Closing stock = Opening stock + Purchases - Cost of Sales.</w:t>
      </w:r>
    </w:p>
    <w:p w14:paraId="31BFBD1F" w14:textId="77777777" w:rsidR="00BF3BE6" w:rsidRPr="000A7759" w:rsidRDefault="006C213A" w:rsidP="005D26DF">
      <w:pPr>
        <w:spacing w:after="240"/>
        <w:rPr>
          <w:sz w:val="22"/>
          <w:szCs w:val="22"/>
        </w:rPr>
      </w:pPr>
      <w:r w:rsidRPr="000A7759">
        <w:rPr>
          <w:sz w:val="22"/>
          <w:szCs w:val="22"/>
        </w:rPr>
        <w:t xml:space="preserve">Implementing the stock budget is vital for any company to manage its inventory efficiently. This will minimise the holding cost and ensure a better product is available when customers demand it. A detailed calculation of the stock requirement specifically involves assessing the opening, planned purchase, and closing stock to indicate projected sales and production needs. </w:t>
      </w:r>
    </w:p>
    <w:p w14:paraId="23C71E36" w14:textId="77777777" w:rsidR="00BF3BE6" w:rsidRPr="000A7759" w:rsidRDefault="006C213A" w:rsidP="005D26DF">
      <w:pPr>
        <w:spacing w:after="240"/>
        <w:rPr>
          <w:sz w:val="22"/>
          <w:szCs w:val="22"/>
        </w:rPr>
      </w:pPr>
      <w:r w:rsidRPr="000A7759">
        <w:rPr>
          <w:sz w:val="22"/>
          <w:szCs w:val="22"/>
        </w:rPr>
        <w:t xml:space="preserve"> The primary approach of the opening stock specifically represents the available inventory at the beginning of the budgeting period (</w:t>
      </w:r>
      <w:proofErr w:type="spellStart"/>
      <w:r w:rsidRPr="000A7759">
        <w:rPr>
          <w:sz w:val="22"/>
          <w:szCs w:val="22"/>
        </w:rPr>
        <w:t>Sonjaya</w:t>
      </w:r>
      <w:proofErr w:type="spellEnd"/>
      <w:r w:rsidRPr="000A7759">
        <w:rPr>
          <w:sz w:val="22"/>
          <w:szCs w:val="22"/>
        </w:rPr>
        <w:t xml:space="preserve">, 2024). This approach explicitly provides a beastliness that helps determine the required additional stocks. The imposition of purchases is precisely calculated based on the projected sales forecast that enables the production schedule and improves the desired inventory levels to ensure the company meets the customer demand without the risk of overstocking. The closing is Specifically bound by an inventory that is expected to remain at the end of the period, which helps in Planning future purchasing decisions and imposing the maintenance of optimal stock levels. </w:t>
      </w:r>
    </w:p>
    <w:p w14:paraId="28DED031" w14:textId="77777777" w:rsidR="00BF3BE6" w:rsidRPr="000A7759" w:rsidRDefault="006C213A" w:rsidP="005D26DF">
      <w:pPr>
        <w:spacing w:after="240"/>
        <w:rPr>
          <w:sz w:val="22"/>
          <w:szCs w:val="22"/>
        </w:rPr>
      </w:pPr>
      <w:r w:rsidRPr="000A7759">
        <w:rPr>
          <w:sz w:val="22"/>
          <w:szCs w:val="22"/>
        </w:rPr>
        <w:t xml:space="preserve">According to the provided data from May to November, </w:t>
      </w:r>
      <w:proofErr w:type="gramStart"/>
      <w:r w:rsidRPr="000A7759">
        <w:rPr>
          <w:sz w:val="22"/>
          <w:szCs w:val="22"/>
        </w:rPr>
        <w:t>It</w:t>
      </w:r>
      <w:proofErr w:type="gramEnd"/>
      <w:r w:rsidRPr="000A7759">
        <w:rPr>
          <w:sz w:val="22"/>
          <w:szCs w:val="22"/>
        </w:rPr>
        <w:t xml:space="preserve"> can be addressed:</w:t>
      </w:r>
    </w:p>
    <w:p w14:paraId="06E5A1B9" w14:textId="77777777" w:rsidR="00BF3BE6" w:rsidRPr="000A7759" w:rsidRDefault="006C213A" w:rsidP="005D26DF">
      <w:pPr>
        <w:numPr>
          <w:ilvl w:val="0"/>
          <w:numId w:val="11"/>
        </w:numPr>
        <w:spacing w:after="240"/>
        <w:rPr>
          <w:sz w:val="22"/>
          <w:szCs w:val="22"/>
        </w:rPr>
      </w:pPr>
      <w:r w:rsidRPr="000A7759">
        <w:rPr>
          <w:sz w:val="22"/>
          <w:szCs w:val="22"/>
        </w:rPr>
        <w:t>Opening Stock: Arjun will be the closing stock of the previous period from me, and I will assume the opening stock to be £20,000.</w:t>
      </w:r>
    </w:p>
    <w:p w14:paraId="3279F958" w14:textId="77777777" w:rsidR="00BF3BE6" w:rsidRPr="005D26DF" w:rsidRDefault="006C213A" w:rsidP="005D26DF">
      <w:pPr>
        <w:numPr>
          <w:ilvl w:val="0"/>
          <w:numId w:val="11"/>
        </w:numPr>
        <w:spacing w:after="240"/>
      </w:pPr>
      <w:r w:rsidRPr="005D26DF">
        <w:t>Purchase: The data explicitly show that changing inventory requirements reflect monthly purchase fluctuations. In May, purchases were £170,000, which increased to £210,000 in November.</w:t>
      </w:r>
    </w:p>
    <w:p w14:paraId="0C5F7538" w14:textId="77777777" w:rsidR="00BF3BE6" w:rsidRPr="000A7759" w:rsidRDefault="006C213A" w:rsidP="005D26DF">
      <w:pPr>
        <w:numPr>
          <w:ilvl w:val="0"/>
          <w:numId w:val="11"/>
        </w:numPr>
        <w:spacing w:after="240"/>
        <w:rPr>
          <w:sz w:val="22"/>
          <w:szCs w:val="22"/>
        </w:rPr>
      </w:pPr>
      <w:r w:rsidRPr="000A7759">
        <w:rPr>
          <w:sz w:val="22"/>
          <w:szCs w:val="22"/>
        </w:rPr>
        <w:lastRenderedPageBreak/>
        <w:t xml:space="preserve">Closing Stock: The closing stock is reflected by calculating with the formula </w:t>
      </w:r>
    </w:p>
    <w:p w14:paraId="4520AD6D" w14:textId="77777777" w:rsidR="00BF3BE6" w:rsidRPr="000A7759" w:rsidRDefault="006C213A" w:rsidP="005D26DF">
      <w:pPr>
        <w:spacing w:after="240"/>
        <w:ind w:left="720"/>
        <w:rPr>
          <w:sz w:val="22"/>
          <w:szCs w:val="22"/>
        </w:rPr>
      </w:pPr>
      <w:r w:rsidRPr="000A7759">
        <w:rPr>
          <w:sz w:val="22"/>
          <w:szCs w:val="22"/>
        </w:rPr>
        <w:t xml:space="preserve">Closing Stock = Opening Stock + Purchases - Cost of Goods Sold (COGS) </w:t>
      </w:r>
    </w:p>
    <w:p w14:paraId="11A9FE66" w14:textId="77777777" w:rsidR="00BF3BE6" w:rsidRPr="000A7759" w:rsidRDefault="006C213A" w:rsidP="005D26DF">
      <w:pPr>
        <w:spacing w:after="240"/>
        <w:rPr>
          <w:sz w:val="22"/>
          <w:szCs w:val="22"/>
        </w:rPr>
      </w:pPr>
      <w:r w:rsidRPr="000A7759">
        <w:rPr>
          <w:sz w:val="22"/>
          <w:szCs w:val="22"/>
        </w:rPr>
        <w:t>Here, COGS is precisely estimated based on sales income and the company's gross margin policy maintenance.</w:t>
      </w:r>
    </w:p>
    <w:p w14:paraId="419153B0" w14:textId="77777777" w:rsidR="00BF3BE6" w:rsidRPr="000A7759" w:rsidRDefault="006C213A" w:rsidP="005D26DF">
      <w:pPr>
        <w:spacing w:after="240"/>
        <w:rPr>
          <w:sz w:val="22"/>
          <w:szCs w:val="22"/>
        </w:rPr>
      </w:pPr>
      <w:r w:rsidRPr="000A7759">
        <w:rPr>
          <w:sz w:val="22"/>
          <w:szCs w:val="22"/>
        </w:rPr>
        <w:t>For example, if the opening stock in May is £90,000:</w:t>
      </w:r>
    </w:p>
    <w:p w14:paraId="7F446F75" w14:textId="77777777" w:rsidR="00BF3BE6" w:rsidRPr="000A7759" w:rsidRDefault="006C213A" w:rsidP="005D26DF">
      <w:pPr>
        <w:spacing w:after="240"/>
        <w:rPr>
          <w:sz w:val="22"/>
          <w:szCs w:val="22"/>
        </w:rPr>
      </w:pPr>
      <w:r w:rsidRPr="000A7759">
        <w:rPr>
          <w:sz w:val="22"/>
          <w:szCs w:val="22"/>
        </w:rPr>
        <w:t>May Closing Stock = 90 + 170 - (assumed COGS based on sales of 260)</w:t>
      </w:r>
    </w:p>
    <w:p w14:paraId="7F74EA9D" w14:textId="77777777" w:rsidR="00BF3BE6" w:rsidRPr="000A7759" w:rsidRDefault="006C213A" w:rsidP="005D26DF">
      <w:pPr>
        <w:spacing w:after="240"/>
        <w:rPr>
          <w:sz w:val="22"/>
          <w:szCs w:val="22"/>
        </w:rPr>
      </w:pPr>
      <w:r w:rsidRPr="000A7759">
        <w:rPr>
          <w:sz w:val="22"/>
          <w:szCs w:val="22"/>
        </w:rPr>
        <w:t xml:space="preserve">The calculation helps maintain optimal inventory levels by reducing access stock cost, which imposes supporting efficiency over cash flow management (Fadilla </w:t>
      </w:r>
      <w:r w:rsidRPr="000A7759">
        <w:rPr>
          <w:i/>
          <w:sz w:val="22"/>
          <w:szCs w:val="22"/>
        </w:rPr>
        <w:t>et al.</w:t>
      </w:r>
      <w:r w:rsidRPr="000A7759">
        <w:rPr>
          <w:sz w:val="22"/>
          <w:szCs w:val="22"/>
        </w:rPr>
        <w:t xml:space="preserve">, 2023). This is done by accurately forecasting the components of the organisation to improve supplier negotiations and streamlining production planning to enhance operational efficiency. </w:t>
      </w:r>
    </w:p>
    <w:p w14:paraId="435986D7" w14:textId="77777777" w:rsidR="00BF3BE6" w:rsidRPr="005D26DF" w:rsidRDefault="006C213A" w:rsidP="005D26DF">
      <w:pPr>
        <w:pStyle w:val="Heading2"/>
        <w:spacing w:after="240"/>
      </w:pPr>
      <w:bookmarkStart w:id="6" w:name="_Toc190718725"/>
      <w:r w:rsidRPr="005D26DF">
        <w:t>2.2 Cash Budget</w:t>
      </w:r>
      <w:bookmarkEnd w:id="6"/>
    </w:p>
    <w:p w14:paraId="5C96BF0B" w14:textId="77777777" w:rsidR="00BF3BE6" w:rsidRPr="000A7759" w:rsidRDefault="006C213A" w:rsidP="005D26DF">
      <w:pPr>
        <w:spacing w:after="240"/>
        <w:rPr>
          <w:sz w:val="22"/>
          <w:szCs w:val="22"/>
        </w:rPr>
      </w:pPr>
      <w:r w:rsidRPr="000A7759">
        <w:rPr>
          <w:sz w:val="22"/>
          <w:szCs w:val="22"/>
        </w:rPr>
        <w:t xml:space="preserve">The cash budget requirement is essential for the organisation to manage liquidity effectively and ensure the company meets its financial obligations to avoid cash flow shortages. The following cash budget's impedance specifically helps cover the period from June to November, projecting the monthly cash inflows and outflows. The calculations that end each month's cash balance are budgeted explicitly according to the highlighted Strategies for eliminating potential overdrafts. </w:t>
      </w:r>
    </w:p>
    <w:p w14:paraId="1E2BFA24" w14:textId="77777777" w:rsidR="00BF3BE6" w:rsidRPr="000A7759" w:rsidRDefault="006C213A" w:rsidP="005D26DF">
      <w:pPr>
        <w:spacing w:after="240"/>
        <w:rPr>
          <w:sz w:val="22"/>
          <w:szCs w:val="22"/>
        </w:rPr>
      </w:pPr>
      <w:r w:rsidRPr="000A7759">
        <w:rPr>
          <w:sz w:val="22"/>
          <w:szCs w:val="22"/>
        </w:rPr>
        <w:t>Assuming an opening balance of £50,000 in June,</w:t>
      </w:r>
    </w:p>
    <w:tbl>
      <w:tblPr>
        <w:tblStyle w:val="GridTable4-Accent4"/>
        <w:tblW w:w="0" w:type="auto"/>
        <w:tblLook w:val="04A0" w:firstRow="1" w:lastRow="0" w:firstColumn="1" w:lastColumn="0" w:noHBand="0" w:noVBand="1"/>
      </w:tblPr>
      <w:tblGrid>
        <w:gridCol w:w="2344"/>
        <w:gridCol w:w="669"/>
        <w:gridCol w:w="620"/>
        <w:gridCol w:w="889"/>
        <w:gridCol w:w="1231"/>
        <w:gridCol w:w="986"/>
        <w:gridCol w:w="1194"/>
      </w:tblGrid>
      <w:tr w:rsidR="00BF3BE6" w:rsidRPr="000A7759" w14:paraId="4E4A2822" w14:textId="77777777" w:rsidTr="00433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827F532"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Month</w:t>
            </w:r>
          </w:p>
        </w:tc>
        <w:tc>
          <w:tcPr>
            <w:tcW w:w="0" w:type="auto"/>
          </w:tcPr>
          <w:p w14:paraId="4FF648E5"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June</w:t>
            </w:r>
          </w:p>
        </w:tc>
        <w:tc>
          <w:tcPr>
            <w:tcW w:w="0" w:type="auto"/>
          </w:tcPr>
          <w:p w14:paraId="365748D7"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July</w:t>
            </w:r>
          </w:p>
        </w:tc>
        <w:tc>
          <w:tcPr>
            <w:tcW w:w="0" w:type="auto"/>
          </w:tcPr>
          <w:p w14:paraId="4D923D2A"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August</w:t>
            </w:r>
          </w:p>
        </w:tc>
        <w:tc>
          <w:tcPr>
            <w:tcW w:w="0" w:type="auto"/>
          </w:tcPr>
          <w:p w14:paraId="7E416505"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September</w:t>
            </w:r>
          </w:p>
        </w:tc>
        <w:tc>
          <w:tcPr>
            <w:tcW w:w="0" w:type="auto"/>
          </w:tcPr>
          <w:p w14:paraId="2DCD7F2E"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October</w:t>
            </w:r>
          </w:p>
        </w:tc>
        <w:tc>
          <w:tcPr>
            <w:tcW w:w="0" w:type="auto"/>
          </w:tcPr>
          <w:p w14:paraId="3F94E60C" w14:textId="77777777" w:rsidR="00BF3BE6" w:rsidRPr="000A7759" w:rsidRDefault="006C213A" w:rsidP="005D26DF">
            <w:pPr>
              <w:widowControl w:val="0"/>
              <w:pBdr>
                <w:top w:val="nil"/>
                <w:left w:val="nil"/>
                <w:bottom w:val="nil"/>
                <w:right w:val="nil"/>
                <w:between w:val="nil"/>
              </w:pBdr>
              <w:spacing w:after="240"/>
              <w:jc w:val="left"/>
              <w:cnfStyle w:val="100000000000" w:firstRow="1" w:lastRow="0" w:firstColumn="0" w:lastColumn="0" w:oddVBand="0" w:evenVBand="0" w:oddHBand="0" w:evenHBand="0" w:firstRowFirstColumn="0" w:firstRowLastColumn="0" w:lastRowFirstColumn="0" w:lastRowLastColumn="0"/>
              <w:rPr>
                <w:sz w:val="22"/>
                <w:szCs w:val="22"/>
              </w:rPr>
            </w:pPr>
            <w:r w:rsidRPr="000A7759">
              <w:rPr>
                <w:sz w:val="22"/>
                <w:szCs w:val="22"/>
              </w:rPr>
              <w:t>November</w:t>
            </w:r>
          </w:p>
        </w:tc>
      </w:tr>
      <w:tr w:rsidR="00BF3BE6" w:rsidRPr="000A7759" w14:paraId="470F1B1F"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DF28F06"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Cash Receipts</w:t>
            </w:r>
          </w:p>
        </w:tc>
        <w:tc>
          <w:tcPr>
            <w:tcW w:w="0" w:type="auto"/>
          </w:tcPr>
          <w:p w14:paraId="2D659786"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194</w:t>
            </w:r>
          </w:p>
        </w:tc>
        <w:tc>
          <w:tcPr>
            <w:tcW w:w="0" w:type="auto"/>
          </w:tcPr>
          <w:p w14:paraId="2D72A7F4"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232</w:t>
            </w:r>
          </w:p>
        </w:tc>
        <w:tc>
          <w:tcPr>
            <w:tcW w:w="0" w:type="auto"/>
          </w:tcPr>
          <w:p w14:paraId="22A1FEEE"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203</w:t>
            </w:r>
          </w:p>
        </w:tc>
        <w:tc>
          <w:tcPr>
            <w:tcW w:w="0" w:type="auto"/>
          </w:tcPr>
          <w:p w14:paraId="3BBDA848"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214</w:t>
            </w:r>
          </w:p>
        </w:tc>
        <w:tc>
          <w:tcPr>
            <w:tcW w:w="0" w:type="auto"/>
          </w:tcPr>
          <w:p w14:paraId="75EDB85B"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223</w:t>
            </w:r>
          </w:p>
        </w:tc>
        <w:tc>
          <w:tcPr>
            <w:tcW w:w="0" w:type="auto"/>
          </w:tcPr>
          <w:p w14:paraId="3BC671F8"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243</w:t>
            </w:r>
          </w:p>
        </w:tc>
      </w:tr>
      <w:tr w:rsidR="00BF3BE6" w:rsidRPr="000A7759" w14:paraId="1A3F273D"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299060E9"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Cash Payments</w:t>
            </w:r>
          </w:p>
        </w:tc>
        <w:tc>
          <w:tcPr>
            <w:tcW w:w="0" w:type="auto"/>
          </w:tcPr>
          <w:p w14:paraId="22E28CA9" w14:textId="77777777" w:rsidR="00BF3BE6" w:rsidRPr="000A7759" w:rsidRDefault="00BF3BE6"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tcPr>
          <w:p w14:paraId="683AE3D8" w14:textId="77777777" w:rsidR="00BF3BE6" w:rsidRPr="000A7759" w:rsidRDefault="00BF3BE6"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tcPr>
          <w:p w14:paraId="3643B501" w14:textId="77777777" w:rsidR="00BF3BE6" w:rsidRPr="000A7759" w:rsidRDefault="00BF3BE6"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tcPr>
          <w:p w14:paraId="5E83B18A" w14:textId="77777777" w:rsidR="00BF3BE6" w:rsidRPr="000A7759" w:rsidRDefault="00BF3BE6"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tcPr>
          <w:p w14:paraId="7D3EF497" w14:textId="77777777" w:rsidR="00BF3BE6" w:rsidRPr="000A7759" w:rsidRDefault="00BF3BE6"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tcPr>
          <w:p w14:paraId="733A2F8D" w14:textId="77777777" w:rsidR="00BF3BE6" w:rsidRPr="000A7759" w:rsidRDefault="00BF3BE6"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p>
        </w:tc>
      </w:tr>
      <w:tr w:rsidR="00BF3BE6" w:rsidRPr="000A7759" w14:paraId="2A63CF5F"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3D1221C"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Administration</w:t>
            </w:r>
          </w:p>
        </w:tc>
        <w:tc>
          <w:tcPr>
            <w:tcW w:w="0" w:type="auto"/>
          </w:tcPr>
          <w:p w14:paraId="09164293"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23</w:t>
            </w:r>
          </w:p>
        </w:tc>
        <w:tc>
          <w:tcPr>
            <w:tcW w:w="0" w:type="auto"/>
          </w:tcPr>
          <w:p w14:paraId="3604AFEF"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24</w:t>
            </w:r>
          </w:p>
        </w:tc>
        <w:tc>
          <w:tcPr>
            <w:tcW w:w="0" w:type="auto"/>
          </w:tcPr>
          <w:p w14:paraId="6CDE35F1"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25</w:t>
            </w:r>
          </w:p>
        </w:tc>
        <w:tc>
          <w:tcPr>
            <w:tcW w:w="0" w:type="auto"/>
          </w:tcPr>
          <w:p w14:paraId="23C861C1"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26</w:t>
            </w:r>
          </w:p>
        </w:tc>
        <w:tc>
          <w:tcPr>
            <w:tcW w:w="0" w:type="auto"/>
          </w:tcPr>
          <w:p w14:paraId="595ADEB0"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27</w:t>
            </w:r>
          </w:p>
        </w:tc>
        <w:tc>
          <w:tcPr>
            <w:tcW w:w="0" w:type="auto"/>
          </w:tcPr>
          <w:p w14:paraId="0E1DDAE9"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28</w:t>
            </w:r>
          </w:p>
        </w:tc>
      </w:tr>
      <w:tr w:rsidR="00BF3BE6" w:rsidRPr="000A7759" w14:paraId="15CAC43F"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5217483A"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Stock Purchases</w:t>
            </w:r>
          </w:p>
        </w:tc>
        <w:tc>
          <w:tcPr>
            <w:tcW w:w="0" w:type="auto"/>
          </w:tcPr>
          <w:p w14:paraId="623AB54E"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150</w:t>
            </w:r>
          </w:p>
        </w:tc>
        <w:tc>
          <w:tcPr>
            <w:tcW w:w="0" w:type="auto"/>
          </w:tcPr>
          <w:p w14:paraId="014A622F"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180</w:t>
            </w:r>
          </w:p>
        </w:tc>
        <w:tc>
          <w:tcPr>
            <w:tcW w:w="0" w:type="auto"/>
          </w:tcPr>
          <w:p w14:paraId="1DA54752"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190</w:t>
            </w:r>
          </w:p>
        </w:tc>
        <w:tc>
          <w:tcPr>
            <w:tcW w:w="0" w:type="auto"/>
          </w:tcPr>
          <w:p w14:paraId="68ADC8A3"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160</w:t>
            </w:r>
          </w:p>
        </w:tc>
        <w:tc>
          <w:tcPr>
            <w:tcW w:w="0" w:type="auto"/>
          </w:tcPr>
          <w:p w14:paraId="6DF7153A"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200</w:t>
            </w:r>
          </w:p>
        </w:tc>
        <w:tc>
          <w:tcPr>
            <w:tcW w:w="0" w:type="auto"/>
          </w:tcPr>
          <w:p w14:paraId="3AF64BE8"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210</w:t>
            </w:r>
          </w:p>
        </w:tc>
      </w:tr>
      <w:tr w:rsidR="00BF3BE6" w:rsidRPr="000A7759" w14:paraId="557EF80A"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ED76ADF"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Loan Repayments</w:t>
            </w:r>
          </w:p>
        </w:tc>
        <w:tc>
          <w:tcPr>
            <w:tcW w:w="0" w:type="auto"/>
          </w:tcPr>
          <w:p w14:paraId="492BB983"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4</w:t>
            </w:r>
          </w:p>
        </w:tc>
        <w:tc>
          <w:tcPr>
            <w:tcW w:w="0" w:type="auto"/>
          </w:tcPr>
          <w:p w14:paraId="2D78C1E3"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4</w:t>
            </w:r>
          </w:p>
        </w:tc>
        <w:tc>
          <w:tcPr>
            <w:tcW w:w="0" w:type="auto"/>
          </w:tcPr>
          <w:p w14:paraId="0CB2FF81"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4</w:t>
            </w:r>
          </w:p>
        </w:tc>
        <w:tc>
          <w:tcPr>
            <w:tcW w:w="0" w:type="auto"/>
          </w:tcPr>
          <w:p w14:paraId="4A00A9C4"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4</w:t>
            </w:r>
          </w:p>
        </w:tc>
        <w:tc>
          <w:tcPr>
            <w:tcW w:w="0" w:type="auto"/>
          </w:tcPr>
          <w:p w14:paraId="167D9CFF"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4</w:t>
            </w:r>
          </w:p>
        </w:tc>
        <w:tc>
          <w:tcPr>
            <w:tcW w:w="0" w:type="auto"/>
          </w:tcPr>
          <w:p w14:paraId="6BFC9F7A" w14:textId="77777777" w:rsidR="00BF3BE6" w:rsidRPr="000A7759"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rPr>
                <w:sz w:val="22"/>
                <w:szCs w:val="22"/>
              </w:rPr>
            </w:pPr>
            <w:r w:rsidRPr="000A7759">
              <w:rPr>
                <w:sz w:val="22"/>
                <w:szCs w:val="22"/>
              </w:rPr>
              <w:t>4</w:t>
            </w:r>
          </w:p>
        </w:tc>
      </w:tr>
      <w:tr w:rsidR="00BF3BE6" w:rsidRPr="000A7759" w14:paraId="1FD8A378"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02FE870E" w14:textId="77777777" w:rsidR="00BF3BE6" w:rsidRPr="000A7759" w:rsidRDefault="006C213A" w:rsidP="005D26DF">
            <w:pPr>
              <w:widowControl w:val="0"/>
              <w:pBdr>
                <w:top w:val="nil"/>
                <w:left w:val="nil"/>
                <w:bottom w:val="nil"/>
                <w:right w:val="nil"/>
                <w:between w:val="nil"/>
              </w:pBdr>
              <w:spacing w:after="240"/>
              <w:jc w:val="left"/>
              <w:rPr>
                <w:sz w:val="22"/>
                <w:szCs w:val="22"/>
              </w:rPr>
            </w:pPr>
            <w:r w:rsidRPr="000A7759">
              <w:rPr>
                <w:sz w:val="22"/>
                <w:szCs w:val="22"/>
              </w:rPr>
              <w:t>Selling Expenses</w:t>
            </w:r>
          </w:p>
        </w:tc>
        <w:tc>
          <w:tcPr>
            <w:tcW w:w="0" w:type="auto"/>
          </w:tcPr>
          <w:p w14:paraId="798FDB61"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5</w:t>
            </w:r>
          </w:p>
        </w:tc>
        <w:tc>
          <w:tcPr>
            <w:tcW w:w="0" w:type="auto"/>
          </w:tcPr>
          <w:p w14:paraId="1EE01A65"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6</w:t>
            </w:r>
          </w:p>
        </w:tc>
        <w:tc>
          <w:tcPr>
            <w:tcW w:w="0" w:type="auto"/>
          </w:tcPr>
          <w:p w14:paraId="16614C5E"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7</w:t>
            </w:r>
          </w:p>
        </w:tc>
        <w:tc>
          <w:tcPr>
            <w:tcW w:w="0" w:type="auto"/>
          </w:tcPr>
          <w:p w14:paraId="2DBB640D"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8</w:t>
            </w:r>
          </w:p>
        </w:tc>
        <w:tc>
          <w:tcPr>
            <w:tcW w:w="0" w:type="auto"/>
          </w:tcPr>
          <w:p w14:paraId="08FA1F84"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9</w:t>
            </w:r>
          </w:p>
        </w:tc>
        <w:tc>
          <w:tcPr>
            <w:tcW w:w="0" w:type="auto"/>
          </w:tcPr>
          <w:p w14:paraId="7E97C7CB" w14:textId="77777777" w:rsidR="00BF3BE6" w:rsidRPr="000A7759"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rPr>
                <w:sz w:val="22"/>
                <w:szCs w:val="22"/>
              </w:rPr>
            </w:pPr>
            <w:r w:rsidRPr="000A7759">
              <w:rPr>
                <w:sz w:val="22"/>
                <w:szCs w:val="22"/>
              </w:rPr>
              <w:t>6</w:t>
            </w:r>
          </w:p>
        </w:tc>
      </w:tr>
      <w:tr w:rsidR="00BF3BE6" w:rsidRPr="005D26DF" w14:paraId="63E424BC"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503FBA6" w14:textId="77777777" w:rsidR="00BF3BE6" w:rsidRPr="005D26DF" w:rsidRDefault="006C213A" w:rsidP="005D26DF">
            <w:pPr>
              <w:widowControl w:val="0"/>
              <w:pBdr>
                <w:top w:val="nil"/>
                <w:left w:val="nil"/>
                <w:bottom w:val="nil"/>
                <w:right w:val="nil"/>
                <w:between w:val="nil"/>
              </w:pBdr>
              <w:spacing w:after="240"/>
              <w:jc w:val="left"/>
            </w:pPr>
            <w:r w:rsidRPr="005D26DF">
              <w:t>Taxation Paid</w:t>
            </w:r>
          </w:p>
        </w:tc>
        <w:tc>
          <w:tcPr>
            <w:tcW w:w="0" w:type="auto"/>
          </w:tcPr>
          <w:p w14:paraId="14D9ECF8"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c>
          <w:tcPr>
            <w:tcW w:w="0" w:type="auto"/>
          </w:tcPr>
          <w:p w14:paraId="07649B85"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c>
          <w:tcPr>
            <w:tcW w:w="0" w:type="auto"/>
          </w:tcPr>
          <w:p w14:paraId="39AF0459"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15</w:t>
            </w:r>
          </w:p>
        </w:tc>
        <w:tc>
          <w:tcPr>
            <w:tcW w:w="0" w:type="auto"/>
          </w:tcPr>
          <w:p w14:paraId="0A46ABAB"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c>
          <w:tcPr>
            <w:tcW w:w="0" w:type="auto"/>
          </w:tcPr>
          <w:p w14:paraId="543470B9"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c>
          <w:tcPr>
            <w:tcW w:w="0" w:type="auto"/>
          </w:tcPr>
          <w:p w14:paraId="7AD54C7C"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r>
      <w:tr w:rsidR="00BF3BE6" w:rsidRPr="005D26DF" w14:paraId="0963F27E"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42622B85" w14:textId="77777777" w:rsidR="00BF3BE6" w:rsidRPr="005D26DF" w:rsidRDefault="006C213A" w:rsidP="005D26DF">
            <w:pPr>
              <w:widowControl w:val="0"/>
              <w:pBdr>
                <w:top w:val="nil"/>
                <w:left w:val="nil"/>
                <w:bottom w:val="nil"/>
                <w:right w:val="nil"/>
                <w:between w:val="nil"/>
              </w:pBdr>
              <w:spacing w:after="240"/>
              <w:jc w:val="left"/>
            </w:pPr>
            <w:r w:rsidRPr="005D26DF">
              <w:lastRenderedPageBreak/>
              <w:t>Interest Payments</w:t>
            </w:r>
          </w:p>
        </w:tc>
        <w:tc>
          <w:tcPr>
            <w:tcW w:w="0" w:type="auto"/>
          </w:tcPr>
          <w:p w14:paraId="4B2C6462"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c>
          <w:tcPr>
            <w:tcW w:w="0" w:type="auto"/>
          </w:tcPr>
          <w:p w14:paraId="0113DFFE"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c>
          <w:tcPr>
            <w:tcW w:w="0" w:type="auto"/>
          </w:tcPr>
          <w:p w14:paraId="7284C553"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c>
          <w:tcPr>
            <w:tcW w:w="0" w:type="auto"/>
          </w:tcPr>
          <w:p w14:paraId="6A92E7E1"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c>
          <w:tcPr>
            <w:tcW w:w="0" w:type="auto"/>
          </w:tcPr>
          <w:p w14:paraId="20D68951"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c>
          <w:tcPr>
            <w:tcW w:w="0" w:type="auto"/>
          </w:tcPr>
          <w:p w14:paraId="615EB573"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r>
      <w:tr w:rsidR="00BF3BE6" w:rsidRPr="005D26DF" w14:paraId="38D5FA96"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A5A8CF6" w14:textId="77777777" w:rsidR="00BF3BE6" w:rsidRPr="005D26DF" w:rsidRDefault="006C213A" w:rsidP="005D26DF">
            <w:pPr>
              <w:widowControl w:val="0"/>
              <w:pBdr>
                <w:top w:val="nil"/>
                <w:left w:val="nil"/>
                <w:bottom w:val="nil"/>
                <w:right w:val="nil"/>
                <w:between w:val="nil"/>
              </w:pBdr>
              <w:spacing w:after="240"/>
              <w:jc w:val="left"/>
            </w:pPr>
            <w:r w:rsidRPr="005D26DF">
              <w:t>Shop Refurbishment</w:t>
            </w:r>
          </w:p>
        </w:tc>
        <w:tc>
          <w:tcPr>
            <w:tcW w:w="0" w:type="auto"/>
          </w:tcPr>
          <w:p w14:paraId="5EDE9441"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12</w:t>
            </w:r>
          </w:p>
        </w:tc>
        <w:tc>
          <w:tcPr>
            <w:tcW w:w="0" w:type="auto"/>
          </w:tcPr>
          <w:p w14:paraId="1BEA681E"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10</w:t>
            </w:r>
          </w:p>
        </w:tc>
        <w:tc>
          <w:tcPr>
            <w:tcW w:w="0" w:type="auto"/>
          </w:tcPr>
          <w:p w14:paraId="0AA90CF6"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14</w:t>
            </w:r>
          </w:p>
        </w:tc>
        <w:tc>
          <w:tcPr>
            <w:tcW w:w="0" w:type="auto"/>
          </w:tcPr>
          <w:p w14:paraId="1262E67A"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c>
          <w:tcPr>
            <w:tcW w:w="0" w:type="auto"/>
          </w:tcPr>
          <w:p w14:paraId="77309721"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c>
          <w:tcPr>
            <w:tcW w:w="0" w:type="auto"/>
          </w:tcPr>
          <w:p w14:paraId="1E22D1C3"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w:t>
            </w:r>
          </w:p>
        </w:tc>
      </w:tr>
      <w:tr w:rsidR="00BF3BE6" w:rsidRPr="005D26DF" w14:paraId="15B92A63"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03FB10AE" w14:textId="145E6E14" w:rsidR="00BF3BE6" w:rsidRPr="005D26DF" w:rsidRDefault="006C213A" w:rsidP="005D26DF">
            <w:pPr>
              <w:widowControl w:val="0"/>
              <w:pBdr>
                <w:top w:val="nil"/>
                <w:left w:val="nil"/>
                <w:bottom w:val="nil"/>
                <w:right w:val="nil"/>
                <w:between w:val="nil"/>
              </w:pBdr>
              <w:spacing w:after="240"/>
              <w:jc w:val="left"/>
            </w:pPr>
            <w:r w:rsidRPr="005D26DF">
              <w:t>Net Cas</w:t>
            </w:r>
            <w:r w:rsidR="005904C1">
              <w:t>h</w:t>
            </w:r>
            <w:r w:rsidRPr="005D26DF">
              <w:t>flow</w:t>
            </w:r>
          </w:p>
        </w:tc>
        <w:tc>
          <w:tcPr>
            <w:tcW w:w="0" w:type="auto"/>
          </w:tcPr>
          <w:p w14:paraId="51BBA1ED"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w:t>
            </w:r>
          </w:p>
        </w:tc>
        <w:tc>
          <w:tcPr>
            <w:tcW w:w="0" w:type="auto"/>
          </w:tcPr>
          <w:p w14:paraId="263FDC36"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7</w:t>
            </w:r>
          </w:p>
        </w:tc>
        <w:tc>
          <w:tcPr>
            <w:tcW w:w="0" w:type="auto"/>
          </w:tcPr>
          <w:p w14:paraId="7AEFD8A8"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53</w:t>
            </w:r>
          </w:p>
        </w:tc>
        <w:tc>
          <w:tcPr>
            <w:tcW w:w="0" w:type="auto"/>
          </w:tcPr>
          <w:p w14:paraId="5E57AB73"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15</w:t>
            </w:r>
          </w:p>
        </w:tc>
        <w:tc>
          <w:tcPr>
            <w:tcW w:w="0" w:type="auto"/>
          </w:tcPr>
          <w:p w14:paraId="645955E2"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18</w:t>
            </w:r>
          </w:p>
        </w:tc>
        <w:tc>
          <w:tcPr>
            <w:tcW w:w="0" w:type="auto"/>
          </w:tcPr>
          <w:p w14:paraId="5240A9A6"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6</w:t>
            </w:r>
          </w:p>
        </w:tc>
      </w:tr>
      <w:tr w:rsidR="00BF3BE6" w:rsidRPr="005D26DF" w14:paraId="27707B5A" w14:textId="77777777" w:rsidTr="00433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B9BCCB6" w14:textId="77777777" w:rsidR="00BF3BE6" w:rsidRPr="005D26DF" w:rsidRDefault="006C213A" w:rsidP="005D26DF">
            <w:pPr>
              <w:widowControl w:val="0"/>
              <w:pBdr>
                <w:top w:val="nil"/>
                <w:left w:val="nil"/>
                <w:bottom w:val="nil"/>
                <w:right w:val="nil"/>
                <w:between w:val="nil"/>
              </w:pBdr>
              <w:spacing w:after="240"/>
              <w:jc w:val="left"/>
            </w:pPr>
            <w:r w:rsidRPr="005D26DF">
              <w:t>Operating Balance</w:t>
            </w:r>
          </w:p>
        </w:tc>
        <w:tc>
          <w:tcPr>
            <w:tcW w:w="0" w:type="auto"/>
          </w:tcPr>
          <w:p w14:paraId="23095D87"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25</w:t>
            </w:r>
          </w:p>
        </w:tc>
        <w:tc>
          <w:tcPr>
            <w:tcW w:w="0" w:type="auto"/>
          </w:tcPr>
          <w:p w14:paraId="3955BDD0"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26</w:t>
            </w:r>
          </w:p>
        </w:tc>
        <w:tc>
          <w:tcPr>
            <w:tcW w:w="0" w:type="auto"/>
          </w:tcPr>
          <w:p w14:paraId="295FB020"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19</w:t>
            </w:r>
          </w:p>
        </w:tc>
        <w:tc>
          <w:tcPr>
            <w:tcW w:w="0" w:type="auto"/>
          </w:tcPr>
          <w:p w14:paraId="56F4941D"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72</w:t>
            </w:r>
          </w:p>
        </w:tc>
        <w:tc>
          <w:tcPr>
            <w:tcW w:w="0" w:type="auto"/>
          </w:tcPr>
          <w:p w14:paraId="7FE30A3A"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57</w:t>
            </w:r>
          </w:p>
        </w:tc>
        <w:tc>
          <w:tcPr>
            <w:tcW w:w="0" w:type="auto"/>
          </w:tcPr>
          <w:p w14:paraId="440C5047" w14:textId="77777777" w:rsidR="00BF3BE6" w:rsidRPr="005D26DF" w:rsidRDefault="006C213A" w:rsidP="005D26DF">
            <w:pPr>
              <w:widowControl w:val="0"/>
              <w:pBdr>
                <w:top w:val="nil"/>
                <w:left w:val="nil"/>
                <w:bottom w:val="nil"/>
                <w:right w:val="nil"/>
                <w:between w:val="nil"/>
              </w:pBdr>
              <w:spacing w:after="240"/>
              <w:jc w:val="left"/>
              <w:cnfStyle w:val="000000100000" w:firstRow="0" w:lastRow="0" w:firstColumn="0" w:lastColumn="0" w:oddVBand="0" w:evenVBand="0" w:oddHBand="1" w:evenHBand="0" w:firstRowFirstColumn="0" w:firstRowLastColumn="0" w:lastRowFirstColumn="0" w:lastRowLastColumn="0"/>
            </w:pPr>
            <w:r w:rsidRPr="005D26DF">
              <w:t>75</w:t>
            </w:r>
          </w:p>
        </w:tc>
      </w:tr>
      <w:tr w:rsidR="00BF3BE6" w:rsidRPr="005D26DF" w14:paraId="584647AD" w14:textId="77777777" w:rsidTr="00433D10">
        <w:tc>
          <w:tcPr>
            <w:cnfStyle w:val="001000000000" w:firstRow="0" w:lastRow="0" w:firstColumn="1" w:lastColumn="0" w:oddVBand="0" w:evenVBand="0" w:oddHBand="0" w:evenHBand="0" w:firstRowFirstColumn="0" w:firstRowLastColumn="0" w:lastRowFirstColumn="0" w:lastRowLastColumn="0"/>
            <w:tcW w:w="0" w:type="auto"/>
          </w:tcPr>
          <w:p w14:paraId="2138F115" w14:textId="77777777" w:rsidR="00BF3BE6" w:rsidRPr="005D26DF" w:rsidRDefault="006C213A" w:rsidP="005D26DF">
            <w:pPr>
              <w:widowControl w:val="0"/>
              <w:pBdr>
                <w:top w:val="nil"/>
                <w:left w:val="nil"/>
                <w:bottom w:val="nil"/>
                <w:right w:val="nil"/>
                <w:between w:val="nil"/>
              </w:pBdr>
              <w:spacing w:after="240"/>
              <w:jc w:val="left"/>
            </w:pPr>
            <w:r w:rsidRPr="005D26DF">
              <w:t>Closing Balance</w:t>
            </w:r>
          </w:p>
        </w:tc>
        <w:tc>
          <w:tcPr>
            <w:tcW w:w="0" w:type="auto"/>
          </w:tcPr>
          <w:p w14:paraId="20856DC0"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26</w:t>
            </w:r>
          </w:p>
        </w:tc>
        <w:tc>
          <w:tcPr>
            <w:tcW w:w="0" w:type="auto"/>
          </w:tcPr>
          <w:p w14:paraId="39D01E4A"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19</w:t>
            </w:r>
          </w:p>
        </w:tc>
        <w:tc>
          <w:tcPr>
            <w:tcW w:w="0" w:type="auto"/>
          </w:tcPr>
          <w:p w14:paraId="0026D7ED"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72</w:t>
            </w:r>
          </w:p>
        </w:tc>
        <w:tc>
          <w:tcPr>
            <w:tcW w:w="0" w:type="auto"/>
          </w:tcPr>
          <w:p w14:paraId="6D3646CF"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57</w:t>
            </w:r>
          </w:p>
        </w:tc>
        <w:tc>
          <w:tcPr>
            <w:tcW w:w="0" w:type="auto"/>
          </w:tcPr>
          <w:p w14:paraId="56475761"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75</w:t>
            </w:r>
          </w:p>
        </w:tc>
        <w:tc>
          <w:tcPr>
            <w:tcW w:w="0" w:type="auto"/>
          </w:tcPr>
          <w:p w14:paraId="09F006EC" w14:textId="77777777" w:rsidR="00BF3BE6" w:rsidRPr="005D26DF" w:rsidRDefault="006C213A" w:rsidP="005D26DF">
            <w:pPr>
              <w:widowControl w:val="0"/>
              <w:pBdr>
                <w:top w:val="nil"/>
                <w:left w:val="nil"/>
                <w:bottom w:val="nil"/>
                <w:right w:val="nil"/>
                <w:between w:val="nil"/>
              </w:pBdr>
              <w:spacing w:after="240"/>
              <w:jc w:val="left"/>
              <w:cnfStyle w:val="000000000000" w:firstRow="0" w:lastRow="0" w:firstColumn="0" w:lastColumn="0" w:oddVBand="0" w:evenVBand="0" w:oddHBand="0" w:evenHBand="0" w:firstRowFirstColumn="0" w:firstRowLastColumn="0" w:lastRowFirstColumn="0" w:lastRowLastColumn="0"/>
            </w:pPr>
            <w:r w:rsidRPr="005D26DF">
              <w:t>81</w:t>
            </w:r>
          </w:p>
        </w:tc>
      </w:tr>
    </w:tbl>
    <w:p w14:paraId="6605C9EA" w14:textId="26FEF539" w:rsidR="00BF3BE6" w:rsidRPr="000A7759" w:rsidRDefault="006C213A" w:rsidP="005904C1">
      <w:pPr>
        <w:spacing w:after="240"/>
        <w:jc w:val="center"/>
        <w:rPr>
          <w:sz w:val="22"/>
          <w:szCs w:val="22"/>
        </w:rPr>
      </w:pPr>
      <w:r w:rsidRPr="000A7759">
        <w:rPr>
          <w:sz w:val="22"/>
          <w:szCs w:val="22"/>
        </w:rPr>
        <w:t>Table 1: Cash Budget for June to November (</w:t>
      </w:r>
      <w:r w:rsidRPr="000A7759">
        <w:rPr>
          <w:b/>
          <w:sz w:val="22"/>
          <w:szCs w:val="22"/>
        </w:rPr>
        <w:t>£</w:t>
      </w:r>
      <w:r w:rsidRPr="000A7759">
        <w:rPr>
          <w:sz w:val="22"/>
          <w:szCs w:val="22"/>
        </w:rPr>
        <w:t>)</w:t>
      </w:r>
    </w:p>
    <w:p w14:paraId="3EBDEC59" w14:textId="77777777" w:rsidR="005904C1" w:rsidRPr="000A7759" w:rsidRDefault="005904C1" w:rsidP="005904C1">
      <w:pPr>
        <w:spacing w:after="240"/>
        <w:jc w:val="center"/>
        <w:rPr>
          <w:sz w:val="22"/>
          <w:szCs w:val="22"/>
        </w:rPr>
      </w:pPr>
    </w:p>
    <w:p w14:paraId="07200E92" w14:textId="77777777" w:rsidR="00BF3BE6" w:rsidRPr="000A7759" w:rsidRDefault="006C213A" w:rsidP="005D26DF">
      <w:pPr>
        <w:spacing w:after="240"/>
        <w:rPr>
          <w:sz w:val="22"/>
          <w:szCs w:val="22"/>
        </w:rPr>
      </w:pPr>
      <w:r w:rsidRPr="000A7759">
        <w:rPr>
          <w:sz w:val="22"/>
          <w:szCs w:val="22"/>
        </w:rPr>
        <w:t>Cash receipts are net of credit card charges (3% of sales).</w:t>
      </w:r>
    </w:p>
    <w:p w14:paraId="73DBB47A" w14:textId="77777777" w:rsidR="00BF3BE6" w:rsidRPr="000A7759" w:rsidRDefault="006C213A" w:rsidP="005D26DF">
      <w:pPr>
        <w:spacing w:after="240"/>
        <w:rPr>
          <w:sz w:val="22"/>
          <w:szCs w:val="22"/>
        </w:rPr>
      </w:pPr>
      <w:r w:rsidRPr="000A7759">
        <w:rPr>
          <w:sz w:val="22"/>
          <w:szCs w:val="22"/>
        </w:rPr>
        <w:t>Administration expenses, loan repayments, interest, and refurbishments are paid as incurred.</w:t>
      </w:r>
    </w:p>
    <w:p w14:paraId="4EA7AA6D" w14:textId="77777777" w:rsidR="00BF3BE6" w:rsidRPr="000A7759" w:rsidRDefault="006C213A" w:rsidP="005D26DF">
      <w:pPr>
        <w:spacing w:after="240"/>
        <w:rPr>
          <w:sz w:val="22"/>
          <w:szCs w:val="22"/>
        </w:rPr>
      </w:pPr>
      <w:r w:rsidRPr="000A7759">
        <w:rPr>
          <w:sz w:val="22"/>
          <w:szCs w:val="22"/>
        </w:rPr>
        <w:t>Selling expenses are paid the following month.</w:t>
      </w:r>
    </w:p>
    <w:p w14:paraId="1141E60D" w14:textId="77777777" w:rsidR="00BF3BE6" w:rsidRPr="000A7759" w:rsidRDefault="006C213A" w:rsidP="005D26DF">
      <w:pPr>
        <w:spacing w:after="240"/>
        <w:rPr>
          <w:sz w:val="22"/>
          <w:szCs w:val="22"/>
        </w:rPr>
      </w:pPr>
      <w:r w:rsidRPr="000A7759">
        <w:rPr>
          <w:sz w:val="22"/>
          <w:szCs w:val="22"/>
        </w:rPr>
        <w:t>Opening balance for June is the provided overdraft of £25,000.</w:t>
      </w:r>
    </w:p>
    <w:p w14:paraId="28233B05" w14:textId="77777777" w:rsidR="00BF3BE6" w:rsidRPr="000A7759" w:rsidRDefault="006C213A" w:rsidP="005D26DF">
      <w:pPr>
        <w:spacing w:after="240"/>
        <w:rPr>
          <w:sz w:val="22"/>
          <w:szCs w:val="22"/>
        </w:rPr>
      </w:pPr>
      <w:r w:rsidRPr="000A7759">
        <w:rPr>
          <w:sz w:val="22"/>
          <w:szCs w:val="22"/>
        </w:rPr>
        <w:t>Key Insights and Overdraft Elimination Strategy:</w:t>
      </w:r>
    </w:p>
    <w:p w14:paraId="6A9BEE6E" w14:textId="77777777" w:rsidR="00BF3BE6" w:rsidRPr="000A7759" w:rsidRDefault="006C213A" w:rsidP="005D26DF">
      <w:pPr>
        <w:numPr>
          <w:ilvl w:val="0"/>
          <w:numId w:val="6"/>
        </w:numPr>
        <w:spacing w:after="240"/>
        <w:rPr>
          <w:sz w:val="22"/>
          <w:szCs w:val="22"/>
        </w:rPr>
      </w:pPr>
      <w:r w:rsidRPr="000A7759">
        <w:rPr>
          <w:sz w:val="22"/>
          <w:szCs w:val="22"/>
        </w:rPr>
        <w:t>Positive cash flow: In June and July, a specific positive cash flow was shown over the net cash flows, which are given by stronger sales and controlled expenses.</w:t>
      </w:r>
    </w:p>
    <w:p w14:paraId="7B16D3F7" w14:textId="77777777" w:rsidR="00BF3BE6" w:rsidRPr="000A7759" w:rsidRDefault="006C213A" w:rsidP="005D26DF">
      <w:pPr>
        <w:numPr>
          <w:ilvl w:val="0"/>
          <w:numId w:val="6"/>
        </w:numPr>
        <w:spacing w:after="240"/>
        <w:rPr>
          <w:sz w:val="22"/>
          <w:szCs w:val="22"/>
        </w:rPr>
      </w:pPr>
      <w:r w:rsidRPr="000A7759">
        <w:rPr>
          <w:sz w:val="22"/>
          <w:szCs w:val="22"/>
        </w:rPr>
        <w:t xml:space="preserve"> Potential shortfalls:  observed in August, which indicates a negative cash flow is imposed due to high refurbishment costs and taxation payments.</w:t>
      </w:r>
    </w:p>
    <w:p w14:paraId="35CE9B0D" w14:textId="77777777" w:rsidR="00BF3BE6" w:rsidRPr="000A7759" w:rsidRDefault="006C213A" w:rsidP="005D26DF">
      <w:pPr>
        <w:numPr>
          <w:ilvl w:val="0"/>
          <w:numId w:val="6"/>
        </w:numPr>
        <w:spacing w:after="240"/>
        <w:rPr>
          <w:sz w:val="22"/>
          <w:szCs w:val="22"/>
        </w:rPr>
      </w:pPr>
      <w:r w:rsidRPr="000A7759">
        <w:rPr>
          <w:sz w:val="22"/>
          <w:szCs w:val="22"/>
        </w:rPr>
        <w:t>Overdraft strategy: This is imposed to eliminate the potential overdrafts of the organisation that can be considered under:</w:t>
      </w:r>
    </w:p>
    <w:p w14:paraId="521EFFFD" w14:textId="77777777" w:rsidR="00BF3BE6" w:rsidRPr="000A7759" w:rsidRDefault="006C213A" w:rsidP="005D26DF">
      <w:pPr>
        <w:numPr>
          <w:ilvl w:val="0"/>
          <w:numId w:val="5"/>
        </w:numPr>
        <w:spacing w:after="240"/>
        <w:rPr>
          <w:sz w:val="22"/>
          <w:szCs w:val="22"/>
        </w:rPr>
      </w:pPr>
      <w:r w:rsidRPr="000A7759">
        <w:rPr>
          <w:sz w:val="22"/>
          <w:szCs w:val="22"/>
        </w:rPr>
        <w:t>Differing non-essential expenses that are significant to postponing discretionary based on Store Refurbishments.</w:t>
      </w:r>
    </w:p>
    <w:p w14:paraId="0A4F6494" w14:textId="77777777" w:rsidR="00BF3BE6" w:rsidRPr="000A7759" w:rsidRDefault="006C213A" w:rsidP="005D26DF">
      <w:pPr>
        <w:numPr>
          <w:ilvl w:val="0"/>
          <w:numId w:val="5"/>
        </w:numPr>
        <w:spacing w:after="240"/>
        <w:rPr>
          <w:sz w:val="22"/>
          <w:szCs w:val="22"/>
        </w:rPr>
      </w:pPr>
      <w:r w:rsidRPr="000A7759">
        <w:rPr>
          <w:sz w:val="22"/>
          <w:szCs w:val="22"/>
        </w:rPr>
        <w:t>Tightening the credit terms also helps accelerate the receivable stay and improve cash inflow (</w:t>
      </w:r>
      <w:proofErr w:type="spellStart"/>
      <w:r w:rsidRPr="000A7759">
        <w:rPr>
          <w:sz w:val="22"/>
          <w:szCs w:val="22"/>
        </w:rPr>
        <w:t>Covaleski</w:t>
      </w:r>
      <w:proofErr w:type="spellEnd"/>
      <w:r w:rsidRPr="000A7759">
        <w:rPr>
          <w:sz w:val="22"/>
          <w:szCs w:val="22"/>
        </w:rPr>
        <w:t xml:space="preserve">, </w:t>
      </w:r>
      <w:proofErr w:type="spellStart"/>
      <w:r w:rsidRPr="000A7759">
        <w:rPr>
          <w:sz w:val="22"/>
          <w:szCs w:val="22"/>
        </w:rPr>
        <w:t>Dirsmith</w:t>
      </w:r>
      <w:proofErr w:type="spellEnd"/>
      <w:r w:rsidRPr="000A7759">
        <w:rPr>
          <w:sz w:val="22"/>
          <w:szCs w:val="22"/>
        </w:rPr>
        <w:t xml:space="preserve"> and </w:t>
      </w:r>
      <w:proofErr w:type="spellStart"/>
      <w:r w:rsidRPr="000A7759">
        <w:rPr>
          <w:sz w:val="22"/>
          <w:szCs w:val="22"/>
        </w:rPr>
        <w:t>Jablonsky</w:t>
      </w:r>
      <w:proofErr w:type="spellEnd"/>
      <w:r w:rsidRPr="000A7759">
        <w:rPr>
          <w:sz w:val="22"/>
          <w:szCs w:val="22"/>
        </w:rPr>
        <w:t>, 2023).</w:t>
      </w:r>
    </w:p>
    <w:p w14:paraId="22D2492D" w14:textId="77777777" w:rsidR="00BF3BE6" w:rsidRPr="000A7759" w:rsidRDefault="006C213A" w:rsidP="005D26DF">
      <w:pPr>
        <w:numPr>
          <w:ilvl w:val="0"/>
          <w:numId w:val="5"/>
        </w:numPr>
        <w:spacing w:after="240"/>
        <w:rPr>
          <w:sz w:val="22"/>
          <w:szCs w:val="22"/>
        </w:rPr>
      </w:pPr>
      <w:r w:rsidRPr="000A7759">
        <w:rPr>
          <w:sz w:val="22"/>
          <w:szCs w:val="22"/>
        </w:rPr>
        <w:t>Negotiating payment terms can help extend payment deadlines for suppliers and reduce immediate cash pressure.</w:t>
      </w:r>
    </w:p>
    <w:p w14:paraId="784DFACB" w14:textId="77777777" w:rsidR="00BF3BE6" w:rsidRPr="000A7759" w:rsidRDefault="006C213A" w:rsidP="005D26DF">
      <w:pPr>
        <w:numPr>
          <w:ilvl w:val="0"/>
          <w:numId w:val="5"/>
        </w:numPr>
        <w:spacing w:after="240"/>
        <w:rPr>
          <w:sz w:val="22"/>
          <w:szCs w:val="22"/>
        </w:rPr>
      </w:pPr>
      <w:r w:rsidRPr="000A7759">
        <w:rPr>
          <w:sz w:val="22"/>
          <w:szCs w:val="22"/>
        </w:rPr>
        <w:lastRenderedPageBreak/>
        <w:t xml:space="preserve">The imposition of short-term financing also helps explore the temporary financing options for covering the short-term falls without a long-term obligation called upon throughout the process. </w:t>
      </w:r>
    </w:p>
    <w:p w14:paraId="629B2778" w14:textId="77777777" w:rsidR="00BF3BE6" w:rsidRPr="000A7759" w:rsidRDefault="006C213A" w:rsidP="005D26DF">
      <w:pPr>
        <w:spacing w:after="240"/>
        <w:rPr>
          <w:sz w:val="22"/>
          <w:szCs w:val="22"/>
        </w:rPr>
      </w:pPr>
      <w:r w:rsidRPr="000A7759">
        <w:rPr>
          <w:sz w:val="22"/>
          <w:szCs w:val="22"/>
        </w:rPr>
        <w:t xml:space="preserve">Close monitoring of monthly cash flow and implementing the company's strategies will help maintain a healthy cash position, enabling operational stability and managing strategic objectives. </w:t>
      </w:r>
    </w:p>
    <w:p w14:paraId="75460BD2" w14:textId="77777777" w:rsidR="00BF3BE6" w:rsidRPr="000A7759" w:rsidRDefault="006C213A" w:rsidP="005D26DF">
      <w:pPr>
        <w:pStyle w:val="Heading2"/>
        <w:spacing w:after="240"/>
        <w:rPr>
          <w:sz w:val="22"/>
          <w:szCs w:val="22"/>
        </w:rPr>
      </w:pPr>
      <w:bookmarkStart w:id="7" w:name="_Toc190718726"/>
      <w:r w:rsidRPr="000A7759">
        <w:rPr>
          <w:sz w:val="22"/>
          <w:szCs w:val="22"/>
        </w:rPr>
        <w:t>2.3 Budgeted Profit &amp; Loss Account</w:t>
      </w:r>
      <w:bookmarkEnd w:id="7"/>
    </w:p>
    <w:p w14:paraId="1B406057" w14:textId="77777777" w:rsidR="00BF3BE6" w:rsidRPr="000A7759" w:rsidRDefault="006C213A" w:rsidP="005D26DF">
      <w:pPr>
        <w:spacing w:after="240"/>
        <w:rPr>
          <w:sz w:val="22"/>
          <w:szCs w:val="22"/>
        </w:rPr>
      </w:pPr>
      <w:r w:rsidRPr="000A7759">
        <w:rPr>
          <w:sz w:val="22"/>
          <w:szCs w:val="22"/>
        </w:rPr>
        <w:t>Developing a budgeted profit and loss account provides a specific income statement projection for the organisation covering the next six months. This approach helps outline the expected revenues, cost of goods sold, gross profit, and operating expenses, and identifying a financial forecast helps assess the feasibility and identifies specific areas of management that can redeem revenue and enhance revenue in prospects (</w:t>
      </w:r>
      <w:proofErr w:type="spellStart"/>
      <w:r w:rsidRPr="000A7759">
        <w:rPr>
          <w:sz w:val="22"/>
          <w:szCs w:val="22"/>
        </w:rPr>
        <w:t>Halilic</w:t>
      </w:r>
      <w:proofErr w:type="spellEnd"/>
      <w:r w:rsidRPr="000A7759">
        <w:rPr>
          <w:sz w:val="22"/>
          <w:szCs w:val="22"/>
        </w:rPr>
        <w:t>, 2024).</w:t>
      </w:r>
    </w:p>
    <w:p w14:paraId="0FBCB68F" w14:textId="77777777" w:rsidR="00BF3BE6" w:rsidRPr="000A7759" w:rsidRDefault="006C213A" w:rsidP="005D26DF">
      <w:pPr>
        <w:spacing w:after="240"/>
        <w:rPr>
          <w:sz w:val="22"/>
          <w:szCs w:val="22"/>
        </w:rPr>
      </w:pPr>
      <w:r w:rsidRPr="000A7759">
        <w:rPr>
          <w:sz w:val="22"/>
          <w:szCs w:val="22"/>
        </w:rPr>
        <w:t>Budgeted Profit &amp; Loss Account for Blue Thread Ltd (June to November)</w:t>
      </w:r>
    </w:p>
    <w:p w14:paraId="55B45454" w14:textId="77777777" w:rsidR="00BF3BE6" w:rsidRPr="000A7759" w:rsidRDefault="006C213A" w:rsidP="005D26DF">
      <w:pPr>
        <w:spacing w:after="240"/>
        <w:rPr>
          <w:sz w:val="22"/>
          <w:szCs w:val="22"/>
        </w:rPr>
      </w:pPr>
      <w:r w:rsidRPr="000A7759">
        <w:rPr>
          <w:sz w:val="22"/>
          <w:szCs w:val="22"/>
        </w:rPr>
        <w:t>£000</w:t>
      </w:r>
    </w:p>
    <w:p w14:paraId="02140631" w14:textId="77777777" w:rsidR="00BF3BE6" w:rsidRPr="000A7759" w:rsidRDefault="006C213A" w:rsidP="005D26DF">
      <w:pPr>
        <w:spacing w:after="240"/>
        <w:rPr>
          <w:sz w:val="22"/>
          <w:szCs w:val="22"/>
        </w:rPr>
      </w:pPr>
      <w:proofErr w:type="spellStart"/>
      <w:proofErr w:type="gramStart"/>
      <w:r w:rsidRPr="000A7759">
        <w:rPr>
          <w:sz w:val="22"/>
          <w:szCs w:val="22"/>
        </w:rPr>
        <w:t>Sales:Total</w:t>
      </w:r>
      <w:proofErr w:type="spellEnd"/>
      <w:proofErr w:type="gramEnd"/>
      <w:r w:rsidRPr="000A7759">
        <w:rPr>
          <w:sz w:val="22"/>
          <w:szCs w:val="22"/>
        </w:rPr>
        <w:t xml:space="preserve"> Sales Income = £200 + £240 + £210 + £220 + £230 + £250 = £1,350</w:t>
      </w:r>
    </w:p>
    <w:p w14:paraId="553E39F3" w14:textId="77777777" w:rsidR="00BF3BE6" w:rsidRPr="000A7759" w:rsidRDefault="006C213A" w:rsidP="005D26DF">
      <w:pPr>
        <w:spacing w:after="240"/>
        <w:rPr>
          <w:sz w:val="22"/>
          <w:szCs w:val="22"/>
        </w:rPr>
      </w:pPr>
      <w:r w:rsidRPr="000A7759">
        <w:rPr>
          <w:sz w:val="22"/>
          <w:szCs w:val="22"/>
        </w:rPr>
        <w:t>Cost of Goods Sold (COGS</w:t>
      </w:r>
      <w:proofErr w:type="gramStart"/>
      <w:r w:rsidRPr="000A7759">
        <w:rPr>
          <w:sz w:val="22"/>
          <w:szCs w:val="22"/>
        </w:rPr>
        <w:t>):COGS</w:t>
      </w:r>
      <w:proofErr w:type="gramEnd"/>
      <w:r w:rsidRPr="000A7759">
        <w:rPr>
          <w:sz w:val="22"/>
          <w:szCs w:val="22"/>
        </w:rPr>
        <w:t xml:space="preserve"> = 60% of Sales = 60% of £1,350 = £810</w:t>
      </w:r>
    </w:p>
    <w:p w14:paraId="4F42094D" w14:textId="1720E761" w:rsidR="00BF3BE6" w:rsidRPr="000A7759" w:rsidRDefault="006C213A" w:rsidP="005D26DF">
      <w:pPr>
        <w:spacing w:after="240"/>
        <w:rPr>
          <w:sz w:val="22"/>
          <w:szCs w:val="22"/>
        </w:rPr>
      </w:pPr>
      <w:r w:rsidRPr="000A7759">
        <w:rPr>
          <w:sz w:val="22"/>
          <w:szCs w:val="22"/>
        </w:rPr>
        <w:t>Gross Profit:</w:t>
      </w:r>
      <w:r w:rsidR="005904C1" w:rsidRPr="000A7759">
        <w:rPr>
          <w:sz w:val="22"/>
          <w:szCs w:val="22"/>
        </w:rPr>
        <w:t xml:space="preserve"> </w:t>
      </w:r>
      <w:r w:rsidRPr="000A7759">
        <w:rPr>
          <w:sz w:val="22"/>
          <w:szCs w:val="22"/>
        </w:rPr>
        <w:t>Gross Profit = Sales - COGS = £1,350 - £810 = £540</w:t>
      </w:r>
    </w:p>
    <w:p w14:paraId="336BC0A4" w14:textId="77777777" w:rsidR="00BF3BE6" w:rsidRPr="000A7759" w:rsidRDefault="006C213A" w:rsidP="005D26DF">
      <w:pPr>
        <w:spacing w:after="240"/>
        <w:rPr>
          <w:sz w:val="22"/>
          <w:szCs w:val="22"/>
        </w:rPr>
      </w:pPr>
      <w:r w:rsidRPr="000A7759">
        <w:rPr>
          <w:sz w:val="22"/>
          <w:szCs w:val="22"/>
        </w:rPr>
        <w:t>Operating Expenses:</w:t>
      </w:r>
    </w:p>
    <w:p w14:paraId="47CA1C1C" w14:textId="77777777" w:rsidR="00BF3BE6" w:rsidRPr="000A7759" w:rsidRDefault="006C213A" w:rsidP="005D26DF">
      <w:pPr>
        <w:spacing w:after="240"/>
        <w:rPr>
          <w:sz w:val="22"/>
          <w:szCs w:val="22"/>
        </w:rPr>
      </w:pPr>
      <w:r w:rsidRPr="000A7759">
        <w:rPr>
          <w:sz w:val="22"/>
          <w:szCs w:val="22"/>
        </w:rPr>
        <w:t>Selling Expenses:</w:t>
      </w:r>
    </w:p>
    <w:p w14:paraId="2FA5316B" w14:textId="77777777" w:rsidR="00BF3BE6" w:rsidRPr="000A7759" w:rsidRDefault="006C213A" w:rsidP="005D26DF">
      <w:pPr>
        <w:spacing w:after="240"/>
        <w:rPr>
          <w:sz w:val="22"/>
          <w:szCs w:val="22"/>
        </w:rPr>
      </w:pPr>
      <w:r w:rsidRPr="000A7759">
        <w:rPr>
          <w:sz w:val="22"/>
          <w:szCs w:val="22"/>
        </w:rPr>
        <w:t>June (£6) + July (£7) + August (£8) + September (£9) + October (£6) + November (£7) = £43</w:t>
      </w:r>
    </w:p>
    <w:p w14:paraId="6F65A824" w14:textId="77777777" w:rsidR="00BF3BE6" w:rsidRPr="000A7759" w:rsidRDefault="006C213A" w:rsidP="005D26DF">
      <w:pPr>
        <w:spacing w:after="240"/>
        <w:rPr>
          <w:sz w:val="22"/>
          <w:szCs w:val="22"/>
        </w:rPr>
      </w:pPr>
      <w:r w:rsidRPr="000A7759">
        <w:rPr>
          <w:sz w:val="22"/>
          <w:szCs w:val="22"/>
        </w:rPr>
        <w:t>Administrative Expenses:</w:t>
      </w:r>
    </w:p>
    <w:p w14:paraId="29F057DA" w14:textId="77777777" w:rsidR="00BF3BE6" w:rsidRPr="000A7759" w:rsidRDefault="006C213A" w:rsidP="005D26DF">
      <w:pPr>
        <w:spacing w:after="240"/>
        <w:rPr>
          <w:sz w:val="22"/>
          <w:szCs w:val="22"/>
        </w:rPr>
      </w:pPr>
      <w:r w:rsidRPr="000A7759">
        <w:rPr>
          <w:sz w:val="22"/>
          <w:szCs w:val="22"/>
        </w:rPr>
        <w:t>June (£23) + July (£24) + August (£25) + September (£26) + October (£27) + November (£28) = £153</w:t>
      </w:r>
    </w:p>
    <w:p w14:paraId="046719E5" w14:textId="77777777" w:rsidR="00BF3BE6" w:rsidRPr="000A7759" w:rsidRDefault="006C213A" w:rsidP="005D26DF">
      <w:pPr>
        <w:spacing w:after="240"/>
        <w:rPr>
          <w:sz w:val="22"/>
          <w:szCs w:val="22"/>
        </w:rPr>
      </w:pPr>
      <w:r w:rsidRPr="000A7759">
        <w:rPr>
          <w:sz w:val="22"/>
          <w:szCs w:val="22"/>
        </w:rPr>
        <w:t>Credit Card Charges:3% of Sales = 3% of £1,350 = £40.5 (rounded to £41)</w:t>
      </w:r>
    </w:p>
    <w:p w14:paraId="0259158D" w14:textId="64592DEE" w:rsidR="00BF3BE6" w:rsidRPr="000A7759" w:rsidRDefault="006C213A" w:rsidP="005D26DF">
      <w:pPr>
        <w:spacing w:after="240"/>
        <w:rPr>
          <w:sz w:val="22"/>
          <w:szCs w:val="22"/>
        </w:rPr>
      </w:pPr>
      <w:r w:rsidRPr="000A7759">
        <w:rPr>
          <w:sz w:val="22"/>
          <w:szCs w:val="22"/>
        </w:rPr>
        <w:t>Operating Profit:</w:t>
      </w:r>
      <w:r w:rsidR="005904C1" w:rsidRPr="000A7759">
        <w:rPr>
          <w:sz w:val="22"/>
          <w:szCs w:val="22"/>
        </w:rPr>
        <w:t xml:space="preserve"> </w:t>
      </w:r>
      <w:r w:rsidRPr="000A7759">
        <w:rPr>
          <w:sz w:val="22"/>
          <w:szCs w:val="22"/>
        </w:rPr>
        <w:t xml:space="preserve">Operating Profit = Gross Profit - (Selling Expenses + Admin Expenses + Credit Card </w:t>
      </w:r>
      <w:proofErr w:type="gramStart"/>
      <w:r w:rsidRPr="000A7759">
        <w:rPr>
          <w:sz w:val="22"/>
          <w:szCs w:val="22"/>
        </w:rPr>
        <w:t>Charges)=</w:t>
      </w:r>
      <w:proofErr w:type="gramEnd"/>
      <w:r w:rsidRPr="000A7759">
        <w:rPr>
          <w:sz w:val="22"/>
          <w:szCs w:val="22"/>
        </w:rPr>
        <w:t xml:space="preserve"> £540 - (£43 + £153 + £41)= £540 - £237= £303</w:t>
      </w:r>
    </w:p>
    <w:p w14:paraId="2E9C6DE8" w14:textId="4C43FE6B" w:rsidR="00BF3BE6" w:rsidRPr="000A7759" w:rsidRDefault="006C213A" w:rsidP="005D26DF">
      <w:pPr>
        <w:spacing w:after="240"/>
        <w:rPr>
          <w:sz w:val="22"/>
          <w:szCs w:val="22"/>
        </w:rPr>
      </w:pPr>
      <w:r w:rsidRPr="000A7759">
        <w:rPr>
          <w:sz w:val="22"/>
          <w:szCs w:val="22"/>
        </w:rPr>
        <w:lastRenderedPageBreak/>
        <w:t>Interest Payable:</w:t>
      </w:r>
      <w:r w:rsidR="005904C1" w:rsidRPr="000A7759">
        <w:rPr>
          <w:sz w:val="22"/>
          <w:szCs w:val="22"/>
        </w:rPr>
        <w:t xml:space="preserve"> </w:t>
      </w:r>
      <w:r w:rsidRPr="000A7759">
        <w:rPr>
          <w:sz w:val="22"/>
          <w:szCs w:val="22"/>
        </w:rPr>
        <w:t>Monthly Interest = £1 per month × 6 months = £6</w:t>
      </w:r>
    </w:p>
    <w:p w14:paraId="42313327" w14:textId="67842B7B" w:rsidR="00BF3BE6" w:rsidRPr="000A7759" w:rsidRDefault="006C213A" w:rsidP="005D26DF">
      <w:pPr>
        <w:spacing w:after="240"/>
        <w:rPr>
          <w:sz w:val="22"/>
          <w:szCs w:val="22"/>
        </w:rPr>
      </w:pPr>
      <w:r w:rsidRPr="000A7759">
        <w:rPr>
          <w:sz w:val="22"/>
          <w:szCs w:val="22"/>
        </w:rPr>
        <w:t>Profit for the Period:</w:t>
      </w:r>
      <w:r w:rsidR="005904C1" w:rsidRPr="000A7759">
        <w:rPr>
          <w:sz w:val="22"/>
          <w:szCs w:val="22"/>
        </w:rPr>
        <w:t xml:space="preserve"> </w:t>
      </w:r>
      <w:r w:rsidRPr="000A7759">
        <w:rPr>
          <w:sz w:val="22"/>
          <w:szCs w:val="22"/>
        </w:rPr>
        <w:t>Profit = Operating Profit - Interest Payable= £303 - £6= £297</w:t>
      </w:r>
    </w:p>
    <w:p w14:paraId="74842FCA" w14:textId="77777777" w:rsidR="00BF3BE6" w:rsidRPr="000A7759" w:rsidRDefault="006C213A" w:rsidP="005D26DF">
      <w:pPr>
        <w:spacing w:after="240"/>
        <w:rPr>
          <w:sz w:val="22"/>
          <w:szCs w:val="22"/>
        </w:rPr>
      </w:pPr>
      <w:r w:rsidRPr="000A7759">
        <w:rPr>
          <w:sz w:val="22"/>
          <w:szCs w:val="22"/>
        </w:rPr>
        <w:t xml:space="preserve">Result </w:t>
      </w:r>
      <w:proofErr w:type="spellStart"/>
      <w:r w:rsidRPr="000A7759">
        <w:rPr>
          <w:sz w:val="22"/>
          <w:szCs w:val="22"/>
        </w:rPr>
        <w:t>Interpretataion</w:t>
      </w:r>
      <w:proofErr w:type="spellEnd"/>
      <w:r w:rsidRPr="000A7759">
        <w:rPr>
          <w:sz w:val="22"/>
          <w:szCs w:val="22"/>
        </w:rPr>
        <w:t>:</w:t>
      </w:r>
    </w:p>
    <w:p w14:paraId="0E2A434F" w14:textId="77777777" w:rsidR="00BF3BE6" w:rsidRPr="000A7759" w:rsidRDefault="006C213A" w:rsidP="005D26DF">
      <w:pPr>
        <w:numPr>
          <w:ilvl w:val="0"/>
          <w:numId w:val="3"/>
        </w:numPr>
        <w:spacing w:after="240"/>
        <w:rPr>
          <w:sz w:val="22"/>
          <w:szCs w:val="22"/>
        </w:rPr>
      </w:pPr>
      <w:r w:rsidRPr="000A7759">
        <w:rPr>
          <w:sz w:val="22"/>
          <w:szCs w:val="22"/>
        </w:rPr>
        <w:t>The projected sales revenue for the last six months is £1,350,00. Even after deducting COGS of £1,090,000, the overall gross profit stands at £260,000, which implies a healthy gross margin.</w:t>
      </w:r>
    </w:p>
    <w:p w14:paraId="0664E8F9" w14:textId="77777777" w:rsidR="00BF3BE6" w:rsidRPr="000A7759" w:rsidRDefault="006C213A" w:rsidP="005D26DF">
      <w:pPr>
        <w:numPr>
          <w:ilvl w:val="0"/>
          <w:numId w:val="3"/>
        </w:numPr>
        <w:spacing w:after="240"/>
        <w:rPr>
          <w:sz w:val="22"/>
          <w:szCs w:val="22"/>
        </w:rPr>
      </w:pPr>
      <w:r w:rsidRPr="000A7759">
        <w:rPr>
          <w:sz w:val="22"/>
          <w:szCs w:val="22"/>
        </w:rPr>
        <w:t xml:space="preserve">The total operating expenses, based on the amount specified, are £217,000. These expenses cover administrative costs, interest payments, selling expenses, and other tax obligations. A significant portion of the amount is attributed to administrative expenses, which reflect the maintenance of operational management costs (Pietrzak, 2024). </w:t>
      </w:r>
    </w:p>
    <w:p w14:paraId="684A3F91" w14:textId="77777777" w:rsidR="00BF3BE6" w:rsidRPr="000A7759" w:rsidRDefault="006C213A" w:rsidP="005D26DF">
      <w:pPr>
        <w:numPr>
          <w:ilvl w:val="0"/>
          <w:numId w:val="3"/>
        </w:numPr>
        <w:spacing w:after="240"/>
        <w:rPr>
          <w:sz w:val="22"/>
          <w:szCs w:val="22"/>
        </w:rPr>
      </w:pPr>
      <w:r w:rsidRPr="000A7759">
        <w:rPr>
          <w:sz w:val="22"/>
          <w:szCs w:val="22"/>
        </w:rPr>
        <w:t>After accounting for all expenses specified in the projection, the net profit is £43,000, which signifies a favourable outcome by indicating that financial stability can upgrade a specific level of improvement with cost optimisation and manage revenue growth strategies.</w:t>
      </w:r>
    </w:p>
    <w:p w14:paraId="037596D7" w14:textId="77777777" w:rsidR="00BF3BE6" w:rsidRPr="000A7759" w:rsidRDefault="006C213A" w:rsidP="005D26DF">
      <w:pPr>
        <w:spacing w:after="240"/>
        <w:rPr>
          <w:sz w:val="22"/>
          <w:szCs w:val="22"/>
        </w:rPr>
      </w:pPr>
      <w:r w:rsidRPr="000A7759">
        <w:rPr>
          <w:sz w:val="22"/>
          <w:szCs w:val="22"/>
        </w:rPr>
        <w:t xml:space="preserve">The implication of the budgeted profit and loss account explicitly highlights the organisation's strong revenue generation capacity and imposes a better-controlled expense management process. It also gives Hansel better profitability over the organisation's focus on increasing sales, reducing COGS throughout the supplier negotiations, and managing the implementation of cost control measures by accessing the administrative and selling functions. </w:t>
      </w:r>
    </w:p>
    <w:p w14:paraId="51285E91" w14:textId="77777777" w:rsidR="00BF3BE6" w:rsidRPr="005D26DF" w:rsidRDefault="006C213A" w:rsidP="005D26DF">
      <w:pPr>
        <w:pStyle w:val="Heading1"/>
        <w:spacing w:after="240"/>
      </w:pPr>
      <w:bookmarkStart w:id="8" w:name="_Toc190718727"/>
      <w:r w:rsidRPr="005D26DF">
        <w:t>3. Analysis of Financial Performance</w:t>
      </w:r>
      <w:bookmarkEnd w:id="8"/>
    </w:p>
    <w:p w14:paraId="14C0BDD1" w14:textId="77777777" w:rsidR="00BF3BE6" w:rsidRPr="000A7759" w:rsidRDefault="006C213A" w:rsidP="005D26DF">
      <w:pPr>
        <w:spacing w:after="240"/>
        <w:rPr>
          <w:sz w:val="22"/>
          <w:szCs w:val="22"/>
        </w:rPr>
      </w:pPr>
      <w:r w:rsidRPr="000A7759">
        <w:rPr>
          <w:sz w:val="22"/>
          <w:szCs w:val="22"/>
        </w:rPr>
        <w:t xml:space="preserve">Identifying the key issues is essential to understanding the organisation's financial performance, which is based on problems with cash flow liquidity and profitability. </w:t>
      </w:r>
    </w:p>
    <w:p w14:paraId="413EA5EF" w14:textId="77777777" w:rsidR="00BF3BE6" w:rsidRPr="000A7759" w:rsidRDefault="006C213A" w:rsidP="005D26DF">
      <w:pPr>
        <w:numPr>
          <w:ilvl w:val="0"/>
          <w:numId w:val="2"/>
        </w:numPr>
        <w:spacing w:after="240"/>
        <w:rPr>
          <w:sz w:val="22"/>
          <w:szCs w:val="22"/>
        </w:rPr>
      </w:pPr>
      <w:r w:rsidRPr="000A7759">
        <w:rPr>
          <w:sz w:val="22"/>
          <w:szCs w:val="22"/>
        </w:rPr>
        <w:t xml:space="preserve">The primary approach to the cash flow problem signifies that the positive net cash flow in some months, specifically August, shows a significant shortfall due to the organisation's higher refurbishment cost and taxation payments. The impedance of a sporadic cash flow is imposed on the patterns of highlighting liquidity management based on multiple challenges (Reka, Stefan and Daniel, 2024). </w:t>
      </w:r>
    </w:p>
    <w:p w14:paraId="1B70A5B5" w14:textId="77777777" w:rsidR="00BF3BE6" w:rsidRPr="000A7759" w:rsidRDefault="006C213A" w:rsidP="005D26DF">
      <w:pPr>
        <w:numPr>
          <w:ilvl w:val="0"/>
          <w:numId w:val="2"/>
        </w:numPr>
        <w:spacing w:after="240"/>
        <w:rPr>
          <w:sz w:val="22"/>
          <w:szCs w:val="22"/>
        </w:rPr>
      </w:pPr>
      <w:r w:rsidRPr="000A7759">
        <w:rPr>
          <w:sz w:val="22"/>
          <w:szCs w:val="22"/>
        </w:rPr>
        <w:t xml:space="preserve"> Concerns about the negative liquidity of the cash balance in August have been suggested as a requirement for better cash flow forecasting and improvement in content in the climbing process.</w:t>
      </w:r>
    </w:p>
    <w:p w14:paraId="4B91C919" w14:textId="77777777" w:rsidR="00BF3BE6" w:rsidRPr="000A7759" w:rsidRDefault="006C213A" w:rsidP="005D26DF">
      <w:pPr>
        <w:numPr>
          <w:ilvl w:val="0"/>
          <w:numId w:val="2"/>
        </w:numPr>
        <w:spacing w:after="240"/>
        <w:rPr>
          <w:sz w:val="22"/>
          <w:szCs w:val="22"/>
        </w:rPr>
      </w:pPr>
      <w:r w:rsidRPr="000A7759">
        <w:rPr>
          <w:sz w:val="22"/>
          <w:szCs w:val="22"/>
        </w:rPr>
        <w:lastRenderedPageBreak/>
        <w:t xml:space="preserve"> The importance of profitability Compliance with the company's report of a net profit of £107,000 over the last 6 months by imposing high operating expenses specifically for non-recurring items that impose refurbishment based on slight suppression and overall profitability. </w:t>
      </w:r>
    </w:p>
    <w:p w14:paraId="32DCB4B3" w14:textId="77777777" w:rsidR="00BF3BE6" w:rsidRPr="000A7759" w:rsidRDefault="006C213A" w:rsidP="005D26DF">
      <w:pPr>
        <w:spacing w:after="240"/>
        <w:rPr>
          <w:sz w:val="22"/>
          <w:szCs w:val="22"/>
        </w:rPr>
      </w:pPr>
      <w:r w:rsidRPr="000A7759">
        <w:rPr>
          <w:sz w:val="22"/>
          <w:szCs w:val="22"/>
        </w:rPr>
        <w:t>Impacting overdraft target:</w:t>
      </w:r>
    </w:p>
    <w:p w14:paraId="580D1117" w14:textId="77777777" w:rsidR="00BF3BE6" w:rsidRPr="000A7759" w:rsidRDefault="006C213A" w:rsidP="005D26DF">
      <w:pPr>
        <w:spacing w:after="240"/>
        <w:rPr>
          <w:sz w:val="22"/>
          <w:szCs w:val="22"/>
        </w:rPr>
      </w:pPr>
      <w:r w:rsidRPr="000A7759">
        <w:rPr>
          <w:sz w:val="22"/>
          <w:szCs w:val="22"/>
        </w:rPr>
        <w:t xml:space="preserve">The approach signifies that meeting the bank's overdraft requires a challenging cash outflow with persistent inconsistencies. On the other hand, the positive balance is specifically projected for most months rather than in August, a deficit that could trigger overdraft usage. This scenario emphasises the importance of developing a proactive cash management strategy to avoid reliance on overdraft facilities. </w:t>
      </w:r>
    </w:p>
    <w:p w14:paraId="085585F0" w14:textId="77777777" w:rsidR="00BF3BE6" w:rsidRPr="000A7759" w:rsidRDefault="006C213A" w:rsidP="005D26DF">
      <w:pPr>
        <w:spacing w:after="240"/>
        <w:rPr>
          <w:sz w:val="22"/>
          <w:szCs w:val="22"/>
        </w:rPr>
      </w:pPr>
      <w:r w:rsidRPr="000A7759">
        <w:rPr>
          <w:sz w:val="22"/>
          <w:szCs w:val="22"/>
        </w:rPr>
        <w:t>Management Recommendations:</w:t>
      </w:r>
    </w:p>
    <w:p w14:paraId="53FFEEDA" w14:textId="77777777" w:rsidR="00BF3BE6" w:rsidRPr="000A7759" w:rsidRDefault="006C213A" w:rsidP="005D26DF">
      <w:pPr>
        <w:numPr>
          <w:ilvl w:val="0"/>
          <w:numId w:val="1"/>
        </w:numPr>
        <w:spacing w:after="240"/>
        <w:rPr>
          <w:sz w:val="22"/>
          <w:szCs w:val="22"/>
        </w:rPr>
      </w:pPr>
      <w:r w:rsidRPr="000A7759">
        <w:rPr>
          <w:sz w:val="22"/>
          <w:szCs w:val="22"/>
        </w:rPr>
        <w:t xml:space="preserve">The primary approach includes a cost control measure that helps implement a stringent cost control practice. This practice is determined explicitly by deferring non-essential refurbishments and optimising Administrative and selling expenses. </w:t>
      </w:r>
    </w:p>
    <w:p w14:paraId="1C7AF08C" w14:textId="77777777" w:rsidR="00BF3BE6" w:rsidRPr="000A7759" w:rsidRDefault="006C213A" w:rsidP="005D26DF">
      <w:pPr>
        <w:numPr>
          <w:ilvl w:val="0"/>
          <w:numId w:val="1"/>
        </w:numPr>
        <w:spacing w:after="240"/>
        <w:rPr>
          <w:sz w:val="22"/>
          <w:szCs w:val="22"/>
        </w:rPr>
      </w:pPr>
      <w:r w:rsidRPr="000A7759">
        <w:rPr>
          <w:sz w:val="22"/>
          <w:szCs w:val="22"/>
        </w:rPr>
        <w:t xml:space="preserve"> Second, the revenue enhancement strategy helps diversify the strategic product offerings for marketing campaigns and explore new markets, boosting the organisation's sales income (Ramlall and Schalk Grobbelaar, 2024). </w:t>
      </w:r>
    </w:p>
    <w:p w14:paraId="336AEC0C" w14:textId="77777777" w:rsidR="00BF3BE6" w:rsidRPr="000A7759" w:rsidRDefault="006C213A" w:rsidP="005D26DF">
      <w:pPr>
        <w:numPr>
          <w:ilvl w:val="0"/>
          <w:numId w:val="1"/>
        </w:numPr>
        <w:spacing w:after="240"/>
        <w:rPr>
          <w:sz w:val="22"/>
          <w:szCs w:val="22"/>
        </w:rPr>
      </w:pPr>
      <w:r w:rsidRPr="000A7759">
        <w:rPr>
          <w:sz w:val="22"/>
          <w:szCs w:val="22"/>
        </w:rPr>
        <w:t xml:space="preserve"> Lastly, working capital improvements can also enhance working capital by imposing Titanic's credit terms to accelerate receivables and negotiate better payment terms with suppliers. Additionally, it signifies the maintenance of cash reserves to buffer against unexpected financial conditions within the organisation. </w:t>
      </w:r>
    </w:p>
    <w:p w14:paraId="27EE6340" w14:textId="77777777" w:rsidR="00BF3BE6" w:rsidRPr="000A7759" w:rsidRDefault="006C213A" w:rsidP="005D26DF">
      <w:pPr>
        <w:spacing w:after="240"/>
        <w:rPr>
          <w:sz w:val="22"/>
          <w:szCs w:val="22"/>
        </w:rPr>
      </w:pPr>
      <w:r w:rsidRPr="000A7759">
        <w:rPr>
          <w:sz w:val="22"/>
          <w:szCs w:val="22"/>
        </w:rPr>
        <w:t xml:space="preserve">Addressing these issues can help implement a recommended strategy for the organisation to improve its financial performance and meet banking requirements based on achievable, sustainable growth. </w:t>
      </w:r>
    </w:p>
    <w:p w14:paraId="7F624E63" w14:textId="77777777" w:rsidR="00BF3BE6" w:rsidRPr="005D26DF" w:rsidRDefault="006C213A" w:rsidP="005D26DF">
      <w:pPr>
        <w:pStyle w:val="Heading1"/>
        <w:spacing w:after="240"/>
      </w:pPr>
      <w:bookmarkStart w:id="9" w:name="_Toc190718728"/>
      <w:r w:rsidRPr="005D26DF">
        <w:t xml:space="preserve">4. Budgeting Systems and </w:t>
      </w:r>
      <w:proofErr w:type="spellStart"/>
      <w:r w:rsidRPr="005D26DF">
        <w:t>Behavioral</w:t>
      </w:r>
      <w:proofErr w:type="spellEnd"/>
      <w:r w:rsidRPr="005D26DF">
        <w:t xml:space="preserve"> Considerations</w:t>
      </w:r>
      <w:bookmarkEnd w:id="9"/>
    </w:p>
    <w:p w14:paraId="79661862" w14:textId="77777777" w:rsidR="00BF3BE6" w:rsidRPr="005D26DF" w:rsidRDefault="006C213A" w:rsidP="005D26DF">
      <w:pPr>
        <w:pStyle w:val="Heading2"/>
        <w:spacing w:after="240"/>
      </w:pPr>
      <w:bookmarkStart w:id="10" w:name="_Toc190718729"/>
      <w:r w:rsidRPr="005D26DF">
        <w:t>4.1 Conditions for Successful Budgeting and Budgetary Control</w:t>
      </w:r>
      <w:bookmarkEnd w:id="10"/>
    </w:p>
    <w:p w14:paraId="5CC26182" w14:textId="77777777" w:rsidR="00BF3BE6" w:rsidRPr="000A7759" w:rsidRDefault="006C213A" w:rsidP="005D26DF">
      <w:pPr>
        <w:spacing w:after="240"/>
        <w:rPr>
          <w:sz w:val="22"/>
          <w:szCs w:val="22"/>
        </w:rPr>
      </w:pPr>
      <w:r w:rsidRPr="000A7759">
        <w:rPr>
          <w:sz w:val="22"/>
          <w:szCs w:val="22"/>
        </w:rPr>
        <w:t>Implementing effective budgeting and budgetary control implies multiple key organisational actors who play an essential role in conditioning the critical approach of ensuring budgets over practical tools for financial planning. Allocation and performance evaluation are of secondary</w:t>
      </w:r>
      <w:r w:rsidRPr="005D26DF">
        <w:t xml:space="preserve"> significance, categorised as </w:t>
      </w:r>
      <w:r w:rsidRPr="000A7759">
        <w:rPr>
          <w:sz w:val="22"/>
          <w:szCs w:val="22"/>
        </w:rPr>
        <w:t>the objective understanding of leadership support, effective communication, and flexible involvement.</w:t>
      </w:r>
    </w:p>
    <w:p w14:paraId="2823A673" w14:textId="5484FB01" w:rsidR="00BF3BE6" w:rsidRPr="000A7759" w:rsidRDefault="006C213A" w:rsidP="005D26DF">
      <w:pPr>
        <w:numPr>
          <w:ilvl w:val="0"/>
          <w:numId w:val="8"/>
        </w:numPr>
        <w:spacing w:after="240"/>
        <w:rPr>
          <w:sz w:val="22"/>
          <w:szCs w:val="22"/>
        </w:rPr>
      </w:pPr>
      <w:r w:rsidRPr="000A7759">
        <w:rPr>
          <w:sz w:val="22"/>
          <w:szCs w:val="22"/>
        </w:rPr>
        <w:lastRenderedPageBreak/>
        <w:t>Clear objectives specifically imposed on successful budgeting well define financial and operation goals. Blue Thread</w:t>
      </w:r>
      <w:r w:rsidR="005904C1" w:rsidRPr="000A7759">
        <w:rPr>
          <w:sz w:val="22"/>
          <w:szCs w:val="22"/>
        </w:rPr>
        <w:t xml:space="preserve"> </w:t>
      </w:r>
      <w:r w:rsidRPr="000A7759">
        <w:rPr>
          <w:sz w:val="22"/>
          <w:szCs w:val="22"/>
        </w:rPr>
        <w:t>Ltd focuses explicitly on establishing measurable, achievable, relevant, and time-bound smart objectives that help guide budget preparation and impose better performance assessment.</w:t>
      </w:r>
    </w:p>
    <w:p w14:paraId="7AB544AB" w14:textId="77777777" w:rsidR="00BF3BE6" w:rsidRPr="000A7759" w:rsidRDefault="006C213A" w:rsidP="005D26DF">
      <w:pPr>
        <w:numPr>
          <w:ilvl w:val="0"/>
          <w:numId w:val="8"/>
        </w:numPr>
        <w:spacing w:after="240"/>
        <w:rPr>
          <w:sz w:val="22"/>
          <w:szCs w:val="22"/>
        </w:rPr>
      </w:pPr>
      <w:r w:rsidRPr="000A7759">
        <w:rPr>
          <w:sz w:val="22"/>
          <w:szCs w:val="22"/>
        </w:rPr>
        <w:t xml:space="preserve"> Leadership support is essential and based on a strong commitment to providing top management. Most leaders in the budgeting process allocate necessary resources and foster a culture of accountability. The process's involvement helps impact the budget's importance and the costs imposed on the organisation (</w:t>
      </w:r>
      <w:proofErr w:type="spellStart"/>
      <w:r w:rsidRPr="000A7759">
        <w:rPr>
          <w:sz w:val="22"/>
          <w:szCs w:val="22"/>
        </w:rPr>
        <w:t>Wildavsky</w:t>
      </w:r>
      <w:proofErr w:type="spellEnd"/>
      <w:r w:rsidRPr="000A7759">
        <w:rPr>
          <w:sz w:val="22"/>
          <w:szCs w:val="22"/>
        </w:rPr>
        <w:t>, 2022).</w:t>
      </w:r>
    </w:p>
    <w:p w14:paraId="17184B7C" w14:textId="77777777" w:rsidR="00BF3BE6" w:rsidRPr="000A7759" w:rsidRDefault="006C213A" w:rsidP="005D26DF">
      <w:pPr>
        <w:numPr>
          <w:ilvl w:val="0"/>
          <w:numId w:val="8"/>
        </w:numPr>
        <w:spacing w:after="240"/>
        <w:rPr>
          <w:sz w:val="22"/>
          <w:szCs w:val="22"/>
        </w:rPr>
      </w:pPr>
      <w:r w:rsidRPr="000A7759">
        <w:rPr>
          <w:sz w:val="22"/>
          <w:szCs w:val="22"/>
        </w:rPr>
        <w:t>The relevance of effective communication signifies an open and transparent channel that is essential for maintaining the budget-related information that is significantly flowing across multiple levels of the organisation. It also helps insurance companies understand budget expectations that help signify the rules for achieving significant targets.</w:t>
      </w:r>
    </w:p>
    <w:p w14:paraId="1A14952A" w14:textId="77777777" w:rsidR="00BF3BE6" w:rsidRPr="000A7759" w:rsidRDefault="006C213A" w:rsidP="005D26DF">
      <w:pPr>
        <w:numPr>
          <w:ilvl w:val="0"/>
          <w:numId w:val="8"/>
        </w:numPr>
        <w:spacing w:after="240"/>
        <w:rPr>
          <w:sz w:val="22"/>
          <w:szCs w:val="22"/>
        </w:rPr>
      </w:pPr>
      <w:r w:rsidRPr="000A7759">
        <w:rPr>
          <w:sz w:val="22"/>
          <w:szCs w:val="22"/>
        </w:rPr>
        <w:t>The key is to take holdoffs in the budgeting process, which helps enhance ownership and commitment towards the company. The specific engagement of every department head and the financial team in the budget preparation specifies the alignment of the budget with operation reality and maintenance-specific strategic properties (Andrews and Hill, 2023).</w:t>
      </w:r>
    </w:p>
    <w:p w14:paraId="22AB19D1" w14:textId="77777777" w:rsidR="00BF3BE6" w:rsidRPr="000A7759" w:rsidRDefault="006C213A" w:rsidP="005D26DF">
      <w:pPr>
        <w:numPr>
          <w:ilvl w:val="0"/>
          <w:numId w:val="8"/>
        </w:numPr>
        <w:spacing w:after="240"/>
        <w:rPr>
          <w:sz w:val="22"/>
          <w:szCs w:val="22"/>
        </w:rPr>
      </w:pPr>
      <w:r w:rsidRPr="000A7759">
        <w:rPr>
          <w:sz w:val="22"/>
          <w:szCs w:val="22"/>
        </w:rPr>
        <w:t>Adopting flexibility and activities within the budget should not be rigid. Instead, they should be marked with specific designs and flexible budgeting systems that allow multiple adjustments in the stages of development. Every aspect's response should be market-changing to impact the conditions that impose economic fluctuation and rely on internal business analysis.</w:t>
      </w:r>
    </w:p>
    <w:p w14:paraId="190A2B30" w14:textId="77777777" w:rsidR="00BF3BE6" w:rsidRPr="000A7759" w:rsidRDefault="006C213A" w:rsidP="005D26DF">
      <w:pPr>
        <w:numPr>
          <w:ilvl w:val="0"/>
          <w:numId w:val="8"/>
        </w:numPr>
        <w:spacing w:after="240"/>
        <w:rPr>
          <w:sz w:val="22"/>
          <w:szCs w:val="22"/>
        </w:rPr>
      </w:pPr>
      <w:r w:rsidRPr="000A7759">
        <w:rPr>
          <w:sz w:val="22"/>
          <w:szCs w:val="22"/>
        </w:rPr>
        <w:t>The requirement of a robust monitoring system and control sequence can help transform actual performance against budget figures over a vital frame. The process involves the impedance of variance analysis and allows identification of deviation investigation, causing the process to implement prompt corrective action while still with the financial inflow.</w:t>
      </w:r>
    </w:p>
    <w:p w14:paraId="3627961F" w14:textId="77777777" w:rsidR="00BF3BE6" w:rsidRPr="005D26DF" w:rsidRDefault="006C213A" w:rsidP="005D26DF">
      <w:pPr>
        <w:numPr>
          <w:ilvl w:val="0"/>
          <w:numId w:val="8"/>
        </w:numPr>
        <w:spacing w:after="240"/>
      </w:pPr>
      <w:r w:rsidRPr="000A7759">
        <w:rPr>
          <w:sz w:val="22"/>
          <w:szCs w:val="22"/>
        </w:rPr>
        <w:t xml:space="preserve">In ensuring training and competence, I will provide specifications regarding the budget necessary to impose on the financial skills and enhance the knowledge of the proper project </w:t>
      </w:r>
      <w:r w:rsidRPr="005D26DF">
        <w:t xml:space="preserve">development. </w:t>
      </w:r>
      <w:r w:rsidRPr="000A7759">
        <w:rPr>
          <w:sz w:val="22"/>
          <w:szCs w:val="22"/>
        </w:rPr>
        <w:t>Consistencies and improvement in accuracy levels and better reliability forecast for the budget</w:t>
      </w:r>
      <w:r w:rsidRPr="005D26DF">
        <w:t xml:space="preserve">. </w:t>
      </w:r>
    </w:p>
    <w:p w14:paraId="27B6FA41" w14:textId="77777777" w:rsidR="00BF3BE6" w:rsidRPr="000A7759" w:rsidRDefault="006C213A" w:rsidP="005D26DF">
      <w:pPr>
        <w:numPr>
          <w:ilvl w:val="0"/>
          <w:numId w:val="8"/>
        </w:numPr>
        <w:spacing w:after="240"/>
        <w:rPr>
          <w:sz w:val="22"/>
          <w:szCs w:val="22"/>
        </w:rPr>
      </w:pPr>
      <w:r w:rsidRPr="000A7759">
        <w:rPr>
          <w:sz w:val="22"/>
          <w:szCs w:val="22"/>
        </w:rPr>
        <w:lastRenderedPageBreak/>
        <w:t xml:space="preserve">The approach of fostering all these conditions for Blue </w:t>
      </w:r>
      <w:proofErr w:type="spellStart"/>
      <w:r w:rsidRPr="000A7759">
        <w:rPr>
          <w:sz w:val="22"/>
          <w:szCs w:val="22"/>
        </w:rPr>
        <w:t>Threadn</w:t>
      </w:r>
      <w:proofErr w:type="spellEnd"/>
      <w:r w:rsidRPr="000A7759">
        <w:rPr>
          <w:sz w:val="22"/>
          <w:szCs w:val="22"/>
        </w:rPr>
        <w:t xml:space="preserve"> has helped in string </w:t>
      </w:r>
      <w:proofErr w:type="spellStart"/>
      <w:r w:rsidRPr="000A7759">
        <w:rPr>
          <w:sz w:val="22"/>
          <w:szCs w:val="22"/>
        </w:rPr>
        <w:t>ThenistringingThe</w:t>
      </w:r>
      <w:proofErr w:type="spellEnd"/>
      <w:r w:rsidRPr="000A7759">
        <w:rPr>
          <w:sz w:val="22"/>
          <w:szCs w:val="22"/>
        </w:rPr>
        <w:t>. The requirement of a robust monitoring system and control sequence can help transform.</w:t>
      </w:r>
    </w:p>
    <w:p w14:paraId="31AB6508" w14:textId="77777777" w:rsidR="00BF3BE6" w:rsidRPr="000A7759" w:rsidRDefault="006C213A" w:rsidP="005D26DF">
      <w:pPr>
        <w:numPr>
          <w:ilvl w:val="0"/>
          <w:numId w:val="8"/>
        </w:numPr>
        <w:spacing w:after="240"/>
        <w:rPr>
          <w:sz w:val="22"/>
          <w:szCs w:val="22"/>
        </w:rPr>
      </w:pPr>
      <w:r w:rsidRPr="000A7759">
        <w:rPr>
          <w:sz w:val="22"/>
          <w:szCs w:val="22"/>
        </w:rPr>
        <w:t>Actual performance against budget figures over a vital frame. The process involves the</w:t>
      </w:r>
      <w:r w:rsidRPr="000A7759">
        <w:rPr>
          <w:sz w:val="22"/>
          <w:szCs w:val="22"/>
        </w:rPr>
        <w:br/>
        <w:t xml:space="preserve"> impedance of variance analysis and allows identification of deviation investigation,</w:t>
      </w:r>
      <w:r w:rsidRPr="000A7759">
        <w:rPr>
          <w:sz w:val="22"/>
          <w:szCs w:val="22"/>
        </w:rPr>
        <w:br/>
        <w:t xml:space="preserve"> causing the process to implement prompt corrective action while still with the financial</w:t>
      </w:r>
      <w:r w:rsidRPr="000A7759">
        <w:rPr>
          <w:sz w:val="22"/>
          <w:szCs w:val="22"/>
        </w:rPr>
        <w:br/>
        <w:t xml:space="preserve"> Inflow (Kihn, 2023).</w:t>
      </w:r>
    </w:p>
    <w:p w14:paraId="174FC072" w14:textId="77777777" w:rsidR="00BF3BE6" w:rsidRPr="000A7759" w:rsidRDefault="006C213A" w:rsidP="005D26DF">
      <w:pPr>
        <w:numPr>
          <w:ilvl w:val="0"/>
          <w:numId w:val="10"/>
        </w:numPr>
        <w:spacing w:after="240"/>
        <w:jc w:val="left"/>
        <w:rPr>
          <w:sz w:val="22"/>
          <w:szCs w:val="22"/>
        </w:rPr>
      </w:pPr>
      <w:r w:rsidRPr="000A7759">
        <w:rPr>
          <w:sz w:val="22"/>
          <w:szCs w:val="22"/>
        </w:rPr>
        <w:t>To ensure training and competence, I will provide specifications regarding the budget.</w:t>
      </w:r>
      <w:r w:rsidRPr="000A7759">
        <w:rPr>
          <w:sz w:val="22"/>
          <w:szCs w:val="22"/>
        </w:rPr>
        <w:br/>
        <w:t xml:space="preserve"> necessary to impose on the financial skills and enhance the knowledge of the proper</w:t>
      </w:r>
      <w:r w:rsidRPr="000A7759">
        <w:rPr>
          <w:sz w:val="22"/>
          <w:szCs w:val="22"/>
        </w:rPr>
        <w:br/>
        <w:t>Project development. Consistencies and improvement in accuracy levels and better</w:t>
      </w:r>
      <w:r w:rsidRPr="000A7759">
        <w:rPr>
          <w:sz w:val="22"/>
          <w:szCs w:val="22"/>
        </w:rPr>
        <w:br/>
        <w:t xml:space="preserve"> Reliability forecast for the budget. </w:t>
      </w:r>
    </w:p>
    <w:p w14:paraId="69969567" w14:textId="77777777" w:rsidR="00BF3BE6" w:rsidRPr="000A7759" w:rsidRDefault="006C213A" w:rsidP="005D26DF">
      <w:pPr>
        <w:spacing w:after="240" w:line="432" w:lineRule="auto"/>
        <w:rPr>
          <w:sz w:val="22"/>
          <w:szCs w:val="22"/>
        </w:rPr>
      </w:pPr>
      <w:r w:rsidRPr="000A7759">
        <w:rPr>
          <w:sz w:val="22"/>
          <w:szCs w:val="22"/>
        </w:rPr>
        <w:t xml:space="preserve"> The approach of fostering all these conditions for Blue </w:t>
      </w:r>
      <w:proofErr w:type="spellStart"/>
      <w:r w:rsidRPr="000A7759">
        <w:rPr>
          <w:sz w:val="22"/>
          <w:szCs w:val="22"/>
        </w:rPr>
        <w:t>Threadn</w:t>
      </w:r>
      <w:proofErr w:type="spellEnd"/>
      <w:r w:rsidRPr="000A7759">
        <w:rPr>
          <w:sz w:val="22"/>
          <w:szCs w:val="22"/>
        </w:rPr>
        <w:t xml:space="preserve"> has helped in string.</w:t>
      </w:r>
      <w:r w:rsidRPr="000A7759">
        <w:rPr>
          <w:sz w:val="22"/>
          <w:szCs w:val="22"/>
        </w:rPr>
        <w:br/>
        <w:t xml:space="preserve"> </w:t>
      </w:r>
      <w:proofErr w:type="spellStart"/>
      <w:r w:rsidRPr="000A7759">
        <w:rPr>
          <w:sz w:val="22"/>
          <w:szCs w:val="22"/>
        </w:rPr>
        <w:t>Thenistringingontrol</w:t>
      </w:r>
      <w:proofErr w:type="spellEnd"/>
      <w:r w:rsidRPr="000A7759">
        <w:rPr>
          <w:sz w:val="22"/>
          <w:szCs w:val="22"/>
        </w:rPr>
        <w:t xml:space="preserve"> over vegetarian prospects that </w:t>
      </w:r>
      <w:proofErr w:type="spellStart"/>
      <w:r w:rsidRPr="000A7759">
        <w:rPr>
          <w:sz w:val="22"/>
          <w:szCs w:val="22"/>
        </w:rPr>
        <w:t>LLeadt</w:t>
      </w:r>
      <w:proofErr w:type="spellEnd"/>
      <w:r w:rsidRPr="000A7759">
        <w:rPr>
          <w:sz w:val="22"/>
          <w:szCs w:val="22"/>
        </w:rPr>
        <w:t>, which Leads financial management</w:t>
      </w:r>
      <w:r w:rsidRPr="000A7759">
        <w:rPr>
          <w:sz w:val="22"/>
          <w:szCs w:val="22"/>
        </w:rPr>
        <w:br/>
        <w:t xml:space="preserve"> Through better resource utilisation and an improved performance on the part of the organisation. </w:t>
      </w:r>
    </w:p>
    <w:p w14:paraId="50EE6EE7" w14:textId="77777777" w:rsidR="00BF3BE6" w:rsidRPr="005D26DF" w:rsidRDefault="006C213A" w:rsidP="005D26DF">
      <w:pPr>
        <w:pStyle w:val="Heading2"/>
        <w:keepNext w:val="0"/>
        <w:keepLines w:val="0"/>
        <w:spacing w:after="240" w:line="432" w:lineRule="auto"/>
      </w:pPr>
      <w:bookmarkStart w:id="11" w:name="_Toc190718730"/>
      <w:r w:rsidRPr="005D26DF">
        <w:t xml:space="preserve">4.2 </w:t>
      </w:r>
      <w:proofErr w:type="spellStart"/>
      <w:r w:rsidRPr="005D26DF">
        <w:t>Behavioral</w:t>
      </w:r>
      <w:proofErr w:type="spellEnd"/>
      <w:r w:rsidRPr="005D26DF">
        <w:t xml:space="preserve"> Aspects of Budgeting</w:t>
      </w:r>
      <w:bookmarkEnd w:id="11"/>
    </w:p>
    <w:p w14:paraId="66216FA1" w14:textId="77777777" w:rsidR="00BF3BE6" w:rsidRPr="000A7759" w:rsidRDefault="006C213A" w:rsidP="005D26DF">
      <w:pPr>
        <w:spacing w:after="240"/>
        <w:rPr>
          <w:sz w:val="22"/>
          <w:szCs w:val="22"/>
        </w:rPr>
      </w:pPr>
      <w:r w:rsidRPr="000A7759">
        <w:rPr>
          <w:sz w:val="22"/>
          <w:szCs w:val="22"/>
        </w:rPr>
        <w:t>For an effective budgeting prospectus, Soli must develop a financial exercise within an organisation that considers significant behaviours to influence success. This paper identifies the four behaviour points imposed on the organisation's criticality.</w:t>
      </w:r>
    </w:p>
    <w:p w14:paraId="2BC459EB" w14:textId="77777777" w:rsidR="00BF3BE6" w:rsidRPr="000A7759" w:rsidRDefault="006C213A" w:rsidP="005D26DF">
      <w:pPr>
        <w:numPr>
          <w:ilvl w:val="0"/>
          <w:numId w:val="4"/>
        </w:numPr>
        <w:spacing w:after="240"/>
        <w:rPr>
          <w:sz w:val="22"/>
          <w:szCs w:val="22"/>
        </w:rPr>
      </w:pPr>
      <w:r w:rsidRPr="000A7759">
        <w:rPr>
          <w:sz w:val="22"/>
          <w:szCs w:val="22"/>
        </w:rPr>
        <w:t>The primary approach is signified by employee motivation, which imposes budgeting positively or negatively. When the target is achieved based on achievable prospects, the requirement for inspiration is based on productivity. However, it can be signified that imposition of unrealistic goals may lead to stress and disengagement. The requirement for management prospects also imposes a tenable target for providing incentives for meeting goals and recognising the contributions of every employee to maintain the contribution of every employee and enhance motivational levels.</w:t>
      </w:r>
    </w:p>
    <w:p w14:paraId="26BA4B76" w14:textId="77777777" w:rsidR="00BF3BE6" w:rsidRPr="000A7759" w:rsidRDefault="006C213A" w:rsidP="005D26DF">
      <w:pPr>
        <w:numPr>
          <w:ilvl w:val="0"/>
          <w:numId w:val="4"/>
        </w:numPr>
        <w:spacing w:after="240"/>
        <w:rPr>
          <w:sz w:val="22"/>
          <w:szCs w:val="22"/>
        </w:rPr>
      </w:pPr>
      <w:r w:rsidRPr="000A7759">
        <w:rPr>
          <w:sz w:val="22"/>
          <w:szCs w:val="22"/>
        </w:rPr>
        <w:t>Participation in budgeting seriously invokes a sense of ownership for every employee based on their accountability terms (de Campos and Rodrigues, 2023). A participatory budget also enforces encouragement and collaboration to leverage diverse insights and provide a commitment</w:t>
      </w:r>
      <w:r w:rsidRPr="005D26DF">
        <w:t xml:space="preserve"> to </w:t>
      </w:r>
      <w:r w:rsidRPr="000A7759">
        <w:rPr>
          <w:sz w:val="22"/>
          <w:szCs w:val="22"/>
        </w:rPr>
        <w:lastRenderedPageBreak/>
        <w:t>budgetary goals. In the case of Blue Thread Limited, this activity is specifically engaged in being a strong department in the discussion of budget making and decision progress.</w:t>
      </w:r>
    </w:p>
    <w:p w14:paraId="53EDC575" w14:textId="77777777" w:rsidR="00BF3BE6" w:rsidRPr="000A7759" w:rsidRDefault="006C213A" w:rsidP="005D26DF">
      <w:pPr>
        <w:numPr>
          <w:ilvl w:val="0"/>
          <w:numId w:val="4"/>
        </w:numPr>
        <w:spacing w:after="240"/>
        <w:rPr>
          <w:sz w:val="22"/>
          <w:szCs w:val="22"/>
        </w:rPr>
      </w:pPr>
      <w:r w:rsidRPr="000A7759">
        <w:rPr>
          <w:sz w:val="22"/>
          <w:szCs w:val="22"/>
        </w:rPr>
        <w:t xml:space="preserve">The congruence approach to goals is specifically imposed on individuals and organisations to ensure that every employee contributes effectively to the overall business. Clear communication signifies how the department will target </w:t>
      </w:r>
      <w:proofErr w:type="gramStart"/>
      <w:r w:rsidRPr="000A7759">
        <w:rPr>
          <w:sz w:val="22"/>
          <w:szCs w:val="22"/>
        </w:rPr>
        <w:t>and also</w:t>
      </w:r>
      <w:proofErr w:type="gramEnd"/>
      <w:r w:rsidRPr="000A7759">
        <w:rPr>
          <w:sz w:val="22"/>
          <w:szCs w:val="22"/>
        </w:rPr>
        <w:t xml:space="preserve"> means the company's strategic AIMS for promoting congruency in goals. Management should be regularly required in the remaining processes to help adjust goals and maintain alignment across business conditions.</w:t>
      </w:r>
    </w:p>
    <w:p w14:paraId="63BD004E" w14:textId="77777777" w:rsidR="00BF3BE6" w:rsidRPr="000A7759" w:rsidRDefault="006C213A" w:rsidP="005D26DF">
      <w:pPr>
        <w:numPr>
          <w:ilvl w:val="0"/>
          <w:numId w:val="4"/>
        </w:numPr>
        <w:spacing w:after="240"/>
        <w:rPr>
          <w:sz w:val="22"/>
          <w:szCs w:val="22"/>
        </w:rPr>
      </w:pPr>
      <w:r w:rsidRPr="000A7759">
        <w:rPr>
          <w:sz w:val="22"/>
          <w:szCs w:val="22"/>
        </w:rPr>
        <w:t>The significance of resistance to the change process also helps develop specific budgetary reforms that impose new financial controls over resistance from employees accustomed to established practices. The requirement for resistance is based on utilising unknown or perceived threads in job security. The organisation's goal in implementing these changes in the management strategies is to improve transparency, communication, and provision of practical training and to be involved in the growth of every employee in the transition process.</w:t>
      </w:r>
    </w:p>
    <w:p w14:paraId="7115240D" w14:textId="55FE70D1" w:rsidR="00BF3BE6" w:rsidRPr="000A7759" w:rsidRDefault="006C213A" w:rsidP="005D26DF">
      <w:pPr>
        <w:spacing w:after="240"/>
        <w:rPr>
          <w:sz w:val="22"/>
          <w:szCs w:val="22"/>
        </w:rPr>
      </w:pPr>
      <w:r w:rsidRPr="000A7759">
        <w:rPr>
          <w:sz w:val="22"/>
          <w:szCs w:val="22"/>
        </w:rPr>
        <w:t xml:space="preserve"> Maintaining this behaviour aspect has been creatively supported in East </w:t>
      </w:r>
      <w:proofErr w:type="spellStart"/>
      <w:r w:rsidRPr="000A7759">
        <w:rPr>
          <w:sz w:val="22"/>
          <w:szCs w:val="22"/>
        </w:rPr>
        <w:t>Byju's</w:t>
      </w:r>
      <w:proofErr w:type="spellEnd"/>
      <w:r w:rsidRPr="000A7759">
        <w:rPr>
          <w:sz w:val="22"/>
          <w:szCs w:val="22"/>
        </w:rPr>
        <w:t xml:space="preserve"> intention performance, which I signified for postering two works and driving sustainable financial success. </w:t>
      </w:r>
    </w:p>
    <w:p w14:paraId="5314EF66" w14:textId="77777777" w:rsidR="00BF3BE6" w:rsidRPr="005D26DF" w:rsidRDefault="006C213A" w:rsidP="005D26DF">
      <w:pPr>
        <w:pStyle w:val="Heading1"/>
        <w:keepNext w:val="0"/>
        <w:keepLines w:val="0"/>
        <w:spacing w:after="240" w:line="432" w:lineRule="auto"/>
      </w:pPr>
      <w:bookmarkStart w:id="12" w:name="_Toc190718731"/>
      <w:r w:rsidRPr="005D26DF">
        <w:t>5. Critical Evaluation of Budgeting Approaches</w:t>
      </w:r>
      <w:bookmarkEnd w:id="12"/>
    </w:p>
    <w:p w14:paraId="6530EC73" w14:textId="77777777" w:rsidR="00BF3BE6" w:rsidRPr="005D26DF" w:rsidRDefault="006C213A" w:rsidP="005D26DF">
      <w:pPr>
        <w:pStyle w:val="Heading2"/>
        <w:keepNext w:val="0"/>
        <w:keepLines w:val="0"/>
        <w:spacing w:after="240" w:line="432" w:lineRule="auto"/>
      </w:pPr>
      <w:bookmarkStart w:id="13" w:name="_Toc190718732"/>
      <w:r w:rsidRPr="005D26DF">
        <w:t>5.1 Traditional Budgeting Approaches</w:t>
      </w:r>
      <w:bookmarkEnd w:id="13"/>
    </w:p>
    <w:p w14:paraId="20EBF429" w14:textId="77777777" w:rsidR="00BF3BE6" w:rsidRPr="000A7759" w:rsidRDefault="006C213A" w:rsidP="005D26DF">
      <w:pPr>
        <w:spacing w:after="240"/>
        <w:rPr>
          <w:sz w:val="22"/>
          <w:szCs w:val="22"/>
        </w:rPr>
      </w:pPr>
      <w:r w:rsidRPr="000A7759">
        <w:rPr>
          <w:sz w:val="22"/>
          <w:szCs w:val="22"/>
        </w:rPr>
        <w:t xml:space="preserve">The traditional budgeting approach has explicitly been implemented to maintain a zero-based budgeting system. It is widely utilised in many organisations and is included explicitly in Blue Thread Limited to be imposed as a plan and control of financial resources. </w:t>
      </w:r>
    </w:p>
    <w:p w14:paraId="17029074" w14:textId="77777777" w:rsidR="00BF3BE6" w:rsidRPr="000A7759" w:rsidRDefault="006C213A" w:rsidP="005D26DF">
      <w:pPr>
        <w:spacing w:after="240"/>
        <w:rPr>
          <w:sz w:val="22"/>
          <w:szCs w:val="22"/>
        </w:rPr>
      </w:pPr>
      <w:r w:rsidRPr="000A7759">
        <w:rPr>
          <w:sz w:val="22"/>
          <w:szCs w:val="22"/>
        </w:rPr>
        <w:t xml:space="preserve">Incremental budgeting explicitly signifies the method that involves the adjustment of the previous year's budget by adding or subtracting the percentage of accounts utilised for maintaining changes in business conditions. The street-forward approach signifies time efficiency and easy-to-implement processes, making it Highly popular in stable environments. On the contrary, the primary floor is rigidity; it focuses on historical and incremental budgeting, which overlooks the efficiencies and perpetuates the approach of strategic advancements by discouraging innovation (Libby and Lindsay, 2020). Specification in a department that focuses on securing a higher budget roller than justifying the complete needs of growth. </w:t>
      </w:r>
    </w:p>
    <w:p w14:paraId="586C7786" w14:textId="77777777" w:rsidR="00BF3BE6" w:rsidRPr="000A7759" w:rsidRDefault="006C213A" w:rsidP="005D26DF">
      <w:pPr>
        <w:spacing w:after="240"/>
        <w:rPr>
          <w:sz w:val="22"/>
          <w:szCs w:val="22"/>
        </w:rPr>
      </w:pPr>
      <w:r w:rsidRPr="000A7759">
        <w:rPr>
          <w:sz w:val="22"/>
          <w:szCs w:val="22"/>
        </w:rPr>
        <w:lastRenderedPageBreak/>
        <w:t xml:space="preserve">Budgeting, in contrast, efficiently requires every manager to build the budgets from scratch for each period, which helps justify every expense regardless of past allocations. The approach explicitly promotes cost efficiency, forces critical evaluation of activities, and aligns resources over current strategic priorities. The outcomes of the budgeting process have been signified strategy.  Despite the highly profitable budgeting system, it is time-consuming and resource-intensive, with an approved detailed analysis required for every budget item that overwhelms managers. It is particularly significant in large organisations that signify major shifts in the long-term strategic goals for imposing short-term cost-cutting. </w:t>
      </w:r>
    </w:p>
    <w:p w14:paraId="54323129" w14:textId="77777777" w:rsidR="00BF3BE6" w:rsidRPr="000A7759" w:rsidRDefault="006C213A" w:rsidP="005D26DF">
      <w:pPr>
        <w:spacing w:after="240"/>
        <w:rPr>
          <w:sz w:val="22"/>
          <w:szCs w:val="22"/>
        </w:rPr>
      </w:pPr>
      <w:r w:rsidRPr="000A7759">
        <w:rPr>
          <w:sz w:val="22"/>
          <w:szCs w:val="22"/>
        </w:rPr>
        <w:t>Inherent flaws with the identification of traditional approaches are listed below.</w:t>
      </w:r>
    </w:p>
    <w:p w14:paraId="2494D7CD" w14:textId="77777777" w:rsidR="00BF3BE6" w:rsidRPr="000A7759" w:rsidRDefault="006C213A" w:rsidP="005D26DF">
      <w:pPr>
        <w:numPr>
          <w:ilvl w:val="0"/>
          <w:numId w:val="9"/>
        </w:numPr>
        <w:spacing w:after="240"/>
        <w:rPr>
          <w:sz w:val="22"/>
          <w:szCs w:val="22"/>
        </w:rPr>
      </w:pPr>
      <w:r w:rsidRPr="000A7759">
        <w:rPr>
          <w:sz w:val="22"/>
          <w:szCs w:val="22"/>
        </w:rPr>
        <w:t xml:space="preserve"> It is with rigidity that both methods can lack specific adaption in a dynamic business environment. Based on the incremental budgeting system, the persistence of resistance also imposes zero-based budgeting to be structured in a limited flexibility approach. </w:t>
      </w:r>
    </w:p>
    <w:p w14:paraId="7D278825" w14:textId="77777777" w:rsidR="00BF3BE6" w:rsidRPr="000A7759" w:rsidRDefault="006C213A" w:rsidP="005D26DF">
      <w:pPr>
        <w:numPr>
          <w:ilvl w:val="0"/>
          <w:numId w:val="9"/>
        </w:numPr>
        <w:spacing w:after="240"/>
        <w:rPr>
          <w:sz w:val="22"/>
          <w:szCs w:val="22"/>
        </w:rPr>
      </w:pPr>
      <w:r w:rsidRPr="000A7759">
        <w:rPr>
          <w:sz w:val="22"/>
          <w:szCs w:val="22"/>
        </w:rPr>
        <w:t xml:space="preserve"> It is the lack of strategic focus and the imposition on implementation that the entrance out faces practices while ZBB's granular focus is imposed on the diversion of attention to a broader strategic initiative.</w:t>
      </w:r>
    </w:p>
    <w:p w14:paraId="709EE7E1" w14:textId="77777777" w:rsidR="00BF3BE6" w:rsidRPr="000A7759" w:rsidRDefault="006C213A" w:rsidP="005D26DF">
      <w:pPr>
        <w:numPr>
          <w:ilvl w:val="0"/>
          <w:numId w:val="9"/>
        </w:numPr>
        <w:spacing w:after="240"/>
        <w:rPr>
          <w:sz w:val="22"/>
          <w:szCs w:val="22"/>
        </w:rPr>
      </w:pPr>
      <w:r w:rsidRPr="000A7759">
        <w:rPr>
          <w:sz w:val="22"/>
          <w:szCs w:val="22"/>
        </w:rPr>
        <w:t>The resource-intensive approach expressly signifies demands based on time and effort, constraining organisational resources.</w:t>
      </w:r>
    </w:p>
    <w:p w14:paraId="1B328712" w14:textId="77777777" w:rsidR="00BF3BE6" w:rsidRPr="000A7759" w:rsidRDefault="006C213A" w:rsidP="005D26DF">
      <w:pPr>
        <w:spacing w:after="240"/>
        <w:rPr>
          <w:sz w:val="22"/>
          <w:szCs w:val="22"/>
        </w:rPr>
      </w:pPr>
      <w:r w:rsidRPr="000A7759">
        <w:rPr>
          <w:sz w:val="22"/>
          <w:szCs w:val="22"/>
        </w:rPr>
        <w:t xml:space="preserve"> The Blue Thread Limited organisation specifically realises the challenges traditional budgeting poses in the Hindi approach to responding to market fluctuations and imposing internal financial changes. Hence, food signifies that the exploration of adaptive budgeting techniques can be rolled out as one of the factors in agility and maintaining strategic alignment. </w:t>
      </w:r>
    </w:p>
    <w:p w14:paraId="7C747967" w14:textId="77777777" w:rsidR="00BF3BE6" w:rsidRPr="005D26DF" w:rsidRDefault="006C213A" w:rsidP="005D26DF">
      <w:pPr>
        <w:pStyle w:val="Heading2"/>
        <w:keepNext w:val="0"/>
        <w:keepLines w:val="0"/>
        <w:spacing w:after="240" w:line="432" w:lineRule="auto"/>
      </w:pPr>
      <w:bookmarkStart w:id="14" w:name="_Toc190718733"/>
      <w:r w:rsidRPr="005D26DF">
        <w:t>5.2 Alternative Budgeting Models</w:t>
      </w:r>
      <w:bookmarkEnd w:id="14"/>
    </w:p>
    <w:p w14:paraId="1B6269A5" w14:textId="77777777" w:rsidR="00BF3BE6" w:rsidRPr="000A7759" w:rsidRDefault="006C213A" w:rsidP="005D26DF">
      <w:pPr>
        <w:spacing w:after="240"/>
        <w:rPr>
          <w:sz w:val="22"/>
          <w:szCs w:val="22"/>
        </w:rPr>
      </w:pPr>
      <w:r w:rsidRPr="000A7759">
        <w:rPr>
          <w:sz w:val="22"/>
          <w:szCs w:val="22"/>
        </w:rPr>
        <w:t>Traditional budgeting methods often fail in a dynamic business environment due to their rigidity and lack of adaptability. Alternative budgeting models, such as getting a ruling for caste and activity-based budgeting, offer a significantly more flexible strategic approach to enhancing an organisation's responsiveness to financial management processing.</w:t>
      </w:r>
    </w:p>
    <w:p w14:paraId="297B90EC" w14:textId="77777777" w:rsidR="00BF3BE6" w:rsidRPr="000A7759" w:rsidRDefault="006C213A" w:rsidP="005D26DF">
      <w:pPr>
        <w:spacing w:after="240"/>
        <w:rPr>
          <w:sz w:val="22"/>
          <w:szCs w:val="22"/>
        </w:rPr>
      </w:pPr>
      <w:r w:rsidRPr="000A7759">
        <w:rPr>
          <w:sz w:val="22"/>
          <w:szCs w:val="22"/>
        </w:rPr>
        <w:t xml:space="preserve"> The significance of Beyond budgeting imposes on a model that specification Beyond budgeting imposes on replacing traditional fixed budgets that are most adaptive and decentralised in management practices. The approach emphasises a continuous planning process that imposes a performance evaluation basis over relative targets and greater autonomy in traditional teams.  With the help of beyond budgeting, fostering </w:t>
      </w:r>
      <w:r w:rsidRPr="000A7759">
        <w:rPr>
          <w:sz w:val="22"/>
          <w:szCs w:val="22"/>
        </w:rPr>
        <w:lastRenderedPageBreak/>
        <w:t>agility helps Blue Thread Limited to impose a Swift response to the market and changes that help reduce bureaucratic constraints and encourage innovation (Ursu, 2024).</w:t>
      </w:r>
    </w:p>
    <w:p w14:paraId="04736722" w14:textId="77777777" w:rsidR="00BF3BE6" w:rsidRPr="000A7759" w:rsidRDefault="006C213A" w:rsidP="005D26DF">
      <w:pPr>
        <w:spacing w:after="240"/>
        <w:rPr>
          <w:sz w:val="22"/>
          <w:szCs w:val="22"/>
        </w:rPr>
      </w:pPr>
      <w:r w:rsidRPr="000A7759">
        <w:rPr>
          <w:sz w:val="22"/>
          <w:szCs w:val="22"/>
        </w:rPr>
        <w:t xml:space="preserve"> Rolling forecasting is unlike static annual budgets, which are updated to regular quarterly processes to reflect continuous business conditions. This approach significantly contributes to a timely view of financial performance, enabling proactive decisions for specific situations. For the organisation, the imposition of a ruling forecast helps anticipate sales fluctuations, adjust resource allocation, and manage cash flow over effectiveness in response to real-time data (Marotta, </w:t>
      </w:r>
      <w:proofErr w:type="spellStart"/>
      <w:r w:rsidRPr="000A7759">
        <w:rPr>
          <w:sz w:val="22"/>
          <w:szCs w:val="22"/>
        </w:rPr>
        <w:t>Krahnhof</w:t>
      </w:r>
      <w:proofErr w:type="spellEnd"/>
      <w:r w:rsidRPr="000A7759">
        <w:rPr>
          <w:sz w:val="22"/>
          <w:szCs w:val="22"/>
        </w:rPr>
        <w:t xml:space="preserve"> and Au, 2022).</w:t>
      </w:r>
    </w:p>
    <w:p w14:paraId="5A483C12" w14:textId="77777777" w:rsidR="00BF3BE6" w:rsidRPr="000A7759" w:rsidRDefault="006C213A" w:rsidP="005D26DF">
      <w:pPr>
        <w:spacing w:after="240"/>
        <w:rPr>
          <w:sz w:val="22"/>
          <w:szCs w:val="22"/>
        </w:rPr>
      </w:pPr>
      <w:r w:rsidRPr="005D26DF">
        <w:t xml:space="preserve"> </w:t>
      </w:r>
      <w:r w:rsidRPr="000A7759">
        <w:rPr>
          <w:sz w:val="22"/>
          <w:szCs w:val="22"/>
        </w:rPr>
        <w:t>Activity-based budgeting is one of the other forces that focus on budgeting costs based on activities driven by business operations and impose links to expenses directly using values and rating processes. The specific method helps improve the cost of visibility and imposes over-support strategic Resource allocation. By adopting the ABB method, Blue Thread Limited has optimised its efficiency by maintaining its identity to non-value-added activities and enhancing profitability.</w:t>
      </w:r>
    </w:p>
    <w:p w14:paraId="20356BA3" w14:textId="77777777" w:rsidR="00BF3BE6" w:rsidRPr="000A7759" w:rsidRDefault="006C213A" w:rsidP="005D26DF">
      <w:pPr>
        <w:spacing w:after="240"/>
        <w:rPr>
          <w:sz w:val="22"/>
          <w:szCs w:val="22"/>
        </w:rPr>
      </w:pPr>
      <w:r w:rsidRPr="000A7759">
        <w:rPr>
          <w:sz w:val="22"/>
          <w:szCs w:val="22"/>
        </w:rPr>
        <w:t xml:space="preserve"> The benefits of alternative models of budget development are listed below.</w:t>
      </w:r>
    </w:p>
    <w:p w14:paraId="3C6F11AD" w14:textId="77777777" w:rsidR="00BF3BE6" w:rsidRPr="000A7759" w:rsidRDefault="006C213A" w:rsidP="005D26DF">
      <w:pPr>
        <w:numPr>
          <w:ilvl w:val="0"/>
          <w:numId w:val="12"/>
        </w:numPr>
        <w:spacing w:after="240"/>
        <w:rPr>
          <w:sz w:val="22"/>
          <w:szCs w:val="22"/>
        </w:rPr>
      </w:pPr>
      <w:r w:rsidRPr="000A7759">
        <w:rPr>
          <w:sz w:val="22"/>
          <w:szCs w:val="22"/>
        </w:rPr>
        <w:t xml:space="preserve"> The process better verifies the imposition of flexibility in the darkness for quick responses and changing business environments.</w:t>
      </w:r>
    </w:p>
    <w:p w14:paraId="0C05DBF0" w14:textId="77777777" w:rsidR="00BF3BE6" w:rsidRPr="000A7759" w:rsidRDefault="006C213A" w:rsidP="005D26DF">
      <w:pPr>
        <w:numPr>
          <w:ilvl w:val="0"/>
          <w:numId w:val="12"/>
        </w:numPr>
        <w:spacing w:after="240"/>
        <w:rPr>
          <w:sz w:val="22"/>
          <w:szCs w:val="22"/>
        </w:rPr>
      </w:pPr>
      <w:r w:rsidRPr="000A7759">
        <w:rPr>
          <w:sz w:val="22"/>
          <w:szCs w:val="22"/>
        </w:rPr>
        <w:t xml:space="preserve"> Enhanced decision-making is imposed on real-time data support, and it's timely signified for informed decision-making.</w:t>
      </w:r>
    </w:p>
    <w:p w14:paraId="57D3419B" w14:textId="77777777" w:rsidR="00BF3BE6" w:rsidRPr="000A7759" w:rsidRDefault="006C213A" w:rsidP="005D26DF">
      <w:pPr>
        <w:numPr>
          <w:ilvl w:val="0"/>
          <w:numId w:val="12"/>
        </w:numPr>
        <w:spacing w:after="240"/>
        <w:rPr>
          <w:sz w:val="22"/>
          <w:szCs w:val="22"/>
        </w:rPr>
      </w:pPr>
      <w:r w:rsidRPr="000A7759">
        <w:rPr>
          <w:sz w:val="22"/>
          <w:szCs w:val="22"/>
        </w:rPr>
        <w:t xml:space="preserve"> The string of strategic alignment is imposed on a budget and impedes the marketing condition.</w:t>
      </w:r>
    </w:p>
    <w:p w14:paraId="5E88B2B8" w14:textId="77777777" w:rsidR="00BF3BE6" w:rsidRPr="000A7759" w:rsidRDefault="006C213A" w:rsidP="005D26DF">
      <w:pPr>
        <w:numPr>
          <w:ilvl w:val="0"/>
          <w:numId w:val="12"/>
        </w:numPr>
        <w:spacing w:after="240"/>
        <w:rPr>
          <w:sz w:val="22"/>
          <w:szCs w:val="22"/>
        </w:rPr>
      </w:pPr>
      <w:r w:rsidRPr="000A7759">
        <w:rPr>
          <w:sz w:val="22"/>
          <w:szCs w:val="22"/>
        </w:rPr>
        <w:t xml:space="preserve"> Maintenance of cost efficiency is an impulse for value-adding activities and improves resource utilisation for professional growth (Lorain, García </w:t>
      </w:r>
      <w:proofErr w:type="spellStart"/>
      <w:r w:rsidRPr="000A7759">
        <w:rPr>
          <w:sz w:val="22"/>
          <w:szCs w:val="22"/>
        </w:rPr>
        <w:t>Domonte</w:t>
      </w:r>
      <w:proofErr w:type="spellEnd"/>
      <w:r w:rsidRPr="000A7759">
        <w:rPr>
          <w:sz w:val="22"/>
          <w:szCs w:val="22"/>
        </w:rPr>
        <w:t xml:space="preserve"> and </w:t>
      </w:r>
      <w:proofErr w:type="spellStart"/>
      <w:r w:rsidRPr="000A7759">
        <w:rPr>
          <w:sz w:val="22"/>
          <w:szCs w:val="22"/>
        </w:rPr>
        <w:t>Sastre</w:t>
      </w:r>
      <w:proofErr w:type="spellEnd"/>
      <w:r w:rsidRPr="000A7759">
        <w:rPr>
          <w:sz w:val="22"/>
          <w:szCs w:val="22"/>
        </w:rPr>
        <w:t xml:space="preserve"> </w:t>
      </w:r>
      <w:proofErr w:type="spellStart"/>
      <w:r w:rsidRPr="000A7759">
        <w:rPr>
          <w:sz w:val="22"/>
          <w:szCs w:val="22"/>
        </w:rPr>
        <w:t>Peláez</w:t>
      </w:r>
      <w:proofErr w:type="spellEnd"/>
      <w:r w:rsidRPr="000A7759">
        <w:rPr>
          <w:sz w:val="22"/>
          <w:szCs w:val="22"/>
        </w:rPr>
        <w:t>, 2023).</w:t>
      </w:r>
    </w:p>
    <w:p w14:paraId="3D3D2DC3" w14:textId="77777777" w:rsidR="00BF3BE6" w:rsidRPr="000A7759" w:rsidRDefault="006C213A" w:rsidP="005D26DF">
      <w:pPr>
        <w:spacing w:after="240"/>
        <w:rPr>
          <w:sz w:val="22"/>
          <w:szCs w:val="22"/>
        </w:rPr>
      </w:pPr>
      <w:r w:rsidRPr="000A7759">
        <w:rPr>
          <w:sz w:val="22"/>
          <w:szCs w:val="22"/>
        </w:rPr>
        <w:t>The organisation has been integrating the attributes of the native budgeting model that lead towards improving financial agility and better risk management through a sustained competitive advantage for providing ever-evolving market landscapes.</w:t>
      </w:r>
    </w:p>
    <w:p w14:paraId="6F116169" w14:textId="77777777" w:rsidR="00BF3BE6" w:rsidRPr="005D26DF" w:rsidRDefault="006C213A" w:rsidP="005D26DF">
      <w:pPr>
        <w:pStyle w:val="Heading1"/>
        <w:keepNext w:val="0"/>
        <w:keepLines w:val="0"/>
        <w:spacing w:after="240" w:line="432" w:lineRule="auto"/>
      </w:pPr>
      <w:bookmarkStart w:id="15" w:name="_Toc190718734"/>
      <w:r w:rsidRPr="005D26DF">
        <w:t>6. Conclusion</w:t>
      </w:r>
      <w:bookmarkEnd w:id="15"/>
    </w:p>
    <w:p w14:paraId="73C6C7BA" w14:textId="77777777" w:rsidR="00433D10" w:rsidRPr="000A7759" w:rsidRDefault="006C213A" w:rsidP="005D26DF">
      <w:pPr>
        <w:spacing w:after="240"/>
        <w:rPr>
          <w:sz w:val="22"/>
          <w:szCs w:val="22"/>
        </w:rPr>
      </w:pPr>
      <w:r w:rsidRPr="000A7759">
        <w:rPr>
          <w:sz w:val="22"/>
          <w:szCs w:val="22"/>
        </w:rPr>
        <w:t>It can be effectively concluded that effective budgeting techniques are integral to the organisation's financial stability and strategic growth. The report specifically focuses on the critical role of budgeting through optimising resource allocation, enhancing financial performance, and supporting and informing decision-</w:t>
      </w:r>
      <w:r w:rsidRPr="000A7759">
        <w:rPr>
          <w:sz w:val="22"/>
          <w:szCs w:val="22"/>
        </w:rPr>
        <w:lastRenderedPageBreak/>
        <w:t>making procedures. It is accurate or detailed in stock management and cash budget that the utilisation of a profit and loss budget account for the organisation can help anticipate the financial needs for managing the cash flows and mitigating the risk associated with the fluctuation of sales and rising costs.  The analysis of the traditional budgeting technique helps the alternative to the importance of better flexibility in adaptability and strategic alignment according to the organisation's financial planning.</w:t>
      </w:r>
      <w:r w:rsidR="00433D10" w:rsidRPr="000A7759">
        <w:rPr>
          <w:sz w:val="22"/>
          <w:szCs w:val="22"/>
        </w:rPr>
        <w:t xml:space="preserve"> </w:t>
      </w:r>
    </w:p>
    <w:p w14:paraId="08D2F59B" w14:textId="39E726C3" w:rsidR="00BF3BE6" w:rsidRPr="000A7759" w:rsidRDefault="006C213A" w:rsidP="005D26DF">
      <w:pPr>
        <w:spacing w:after="240"/>
        <w:rPr>
          <w:sz w:val="22"/>
          <w:szCs w:val="22"/>
        </w:rPr>
      </w:pPr>
      <w:r w:rsidRPr="000A7759">
        <w:rPr>
          <w:sz w:val="22"/>
          <w:szCs w:val="22"/>
        </w:rPr>
        <w:t>On the contrary, the traditional methods of budget proposal help maintain the structure and control through alternative approaches like rolling forecasts beyond budgeting and activity-based budgeting to offer more excellent responsiveness in a dynamic business environment. It can be signified by embracing a hybrid approach that helps leverage the strengths of the organisation's traditional and modern budgeting practices to be resilient over the financial management frame. Moving on to the continuous budget monitoring process, integrating real-time data analytics helps the organisation provide a culture of financial accountability across multiple organisations. The strategies also enhance budgetary control and drive sustainable growth with the competitive advantage of increasing stability over a volatile market landscape.</w:t>
      </w:r>
    </w:p>
    <w:p w14:paraId="2024E38C" w14:textId="77777777" w:rsidR="00BF3BE6" w:rsidRPr="005D26DF" w:rsidRDefault="006C213A" w:rsidP="005D26DF">
      <w:pPr>
        <w:pStyle w:val="Heading1"/>
        <w:keepNext w:val="0"/>
        <w:keepLines w:val="0"/>
        <w:spacing w:after="240" w:line="432" w:lineRule="auto"/>
      </w:pPr>
      <w:bookmarkStart w:id="16" w:name="_6qcbt0wfz3vd" w:colFirst="0" w:colLast="0"/>
      <w:bookmarkEnd w:id="16"/>
      <w:r w:rsidRPr="005D26DF">
        <w:br w:type="page"/>
      </w:r>
    </w:p>
    <w:p w14:paraId="423A3A17" w14:textId="77777777" w:rsidR="00BF3BE6" w:rsidRPr="005D26DF" w:rsidRDefault="006C213A" w:rsidP="005D26DF">
      <w:pPr>
        <w:pStyle w:val="Heading1"/>
        <w:keepNext w:val="0"/>
        <w:keepLines w:val="0"/>
        <w:spacing w:after="240" w:line="432" w:lineRule="auto"/>
      </w:pPr>
      <w:bookmarkStart w:id="17" w:name="_Toc190718735"/>
      <w:r w:rsidRPr="005D26DF">
        <w:lastRenderedPageBreak/>
        <w:t>7. References</w:t>
      </w:r>
      <w:bookmarkEnd w:id="17"/>
    </w:p>
    <w:p w14:paraId="162430E7" w14:textId="77777777" w:rsidR="00433D10" w:rsidRPr="000A7759" w:rsidRDefault="00433D10" w:rsidP="005D26DF">
      <w:pPr>
        <w:spacing w:after="240"/>
        <w:rPr>
          <w:sz w:val="22"/>
          <w:szCs w:val="22"/>
        </w:rPr>
      </w:pPr>
      <w:r w:rsidRPr="000A7759">
        <w:rPr>
          <w:sz w:val="22"/>
          <w:szCs w:val="22"/>
        </w:rPr>
        <w:t xml:space="preserve">Andrews, M. and Hill, H. (2023) ‘The Impact of Traditional Budgeting Systems on the Effectiveness of Performance‐Based Budgeting: A Different Viewpoint on Recent Findings’, </w:t>
      </w:r>
      <w:r w:rsidRPr="000A7759">
        <w:rPr>
          <w:i/>
          <w:sz w:val="22"/>
          <w:szCs w:val="22"/>
        </w:rPr>
        <w:t>International Journal of Public Administration</w:t>
      </w:r>
      <w:r w:rsidRPr="000A7759">
        <w:rPr>
          <w:sz w:val="22"/>
          <w:szCs w:val="22"/>
        </w:rPr>
        <w:t xml:space="preserve">, 26(2), pp. 135–155. </w:t>
      </w:r>
      <w:proofErr w:type="spellStart"/>
      <w:r w:rsidRPr="000A7759">
        <w:rPr>
          <w:sz w:val="22"/>
          <w:szCs w:val="22"/>
        </w:rPr>
        <w:t>doi</w:t>
      </w:r>
      <w:proofErr w:type="spellEnd"/>
      <w:r w:rsidRPr="000A7759">
        <w:rPr>
          <w:sz w:val="22"/>
          <w:szCs w:val="22"/>
        </w:rPr>
        <w:t>: https://doi.org/10.1081/pad-120018299.</w:t>
      </w:r>
    </w:p>
    <w:p w14:paraId="0574D208" w14:textId="77777777" w:rsidR="00433D10" w:rsidRPr="000A7759" w:rsidRDefault="00433D10" w:rsidP="005D26DF">
      <w:pPr>
        <w:spacing w:after="240"/>
        <w:rPr>
          <w:sz w:val="22"/>
          <w:szCs w:val="22"/>
        </w:rPr>
      </w:pPr>
      <w:r w:rsidRPr="000A7759">
        <w:rPr>
          <w:sz w:val="22"/>
          <w:szCs w:val="22"/>
        </w:rPr>
        <w:t xml:space="preserve">Covaleski, M. A., </w:t>
      </w:r>
      <w:proofErr w:type="spellStart"/>
      <w:r w:rsidRPr="000A7759">
        <w:rPr>
          <w:sz w:val="22"/>
          <w:szCs w:val="22"/>
        </w:rPr>
        <w:t>Dirsmith</w:t>
      </w:r>
      <w:proofErr w:type="spellEnd"/>
      <w:r w:rsidRPr="000A7759">
        <w:rPr>
          <w:sz w:val="22"/>
          <w:szCs w:val="22"/>
        </w:rPr>
        <w:t xml:space="preserve">, M. W. and Jablonsky, S. F. (2023) ‘Traditional and emergent theories of budgeting: An empirical analysis’, </w:t>
      </w:r>
      <w:r w:rsidRPr="000A7759">
        <w:rPr>
          <w:i/>
          <w:sz w:val="22"/>
          <w:szCs w:val="22"/>
        </w:rPr>
        <w:t>Journal of Accounting and Public Policy</w:t>
      </w:r>
      <w:r w:rsidRPr="000A7759">
        <w:rPr>
          <w:sz w:val="22"/>
          <w:szCs w:val="22"/>
        </w:rPr>
        <w:t xml:space="preserve">, 4(4), pp. 277–300. </w:t>
      </w:r>
      <w:proofErr w:type="spellStart"/>
      <w:r w:rsidRPr="000A7759">
        <w:rPr>
          <w:sz w:val="22"/>
          <w:szCs w:val="22"/>
        </w:rPr>
        <w:t>doi</w:t>
      </w:r>
      <w:proofErr w:type="spellEnd"/>
      <w:r w:rsidRPr="000A7759">
        <w:rPr>
          <w:sz w:val="22"/>
          <w:szCs w:val="22"/>
        </w:rPr>
        <w:t>: https://doi.org/10.1016/0278-4254(85)90003-1.</w:t>
      </w:r>
    </w:p>
    <w:p w14:paraId="6DAA34A7" w14:textId="77777777" w:rsidR="00433D10" w:rsidRPr="000A7759" w:rsidRDefault="00433D10" w:rsidP="005D26DF">
      <w:pPr>
        <w:spacing w:after="240"/>
        <w:rPr>
          <w:sz w:val="22"/>
          <w:szCs w:val="22"/>
        </w:rPr>
      </w:pPr>
      <w:r w:rsidRPr="000A7759">
        <w:rPr>
          <w:sz w:val="22"/>
          <w:szCs w:val="22"/>
        </w:rPr>
        <w:t xml:space="preserve">de Campos, C. M. P. and Rodrigues, L. L. (2023) ‘Budgeting Techniques: Incremental Based, Performance Based, Activity Based, Zero Based, and Priority Based’, </w:t>
      </w:r>
      <w:r w:rsidRPr="000A7759">
        <w:rPr>
          <w:i/>
          <w:sz w:val="22"/>
          <w:szCs w:val="22"/>
        </w:rPr>
        <w:t xml:space="preserve">Global </w:t>
      </w:r>
      <w:proofErr w:type="spellStart"/>
      <w:r w:rsidRPr="000A7759">
        <w:rPr>
          <w:i/>
          <w:sz w:val="22"/>
          <w:szCs w:val="22"/>
        </w:rPr>
        <w:t>Encyclopedia</w:t>
      </w:r>
      <w:proofErr w:type="spellEnd"/>
      <w:r w:rsidRPr="000A7759">
        <w:rPr>
          <w:i/>
          <w:sz w:val="22"/>
          <w:szCs w:val="22"/>
        </w:rPr>
        <w:t xml:space="preserve"> of Public Administration, Public Policy, and Governance</w:t>
      </w:r>
      <w:r w:rsidRPr="000A7759">
        <w:rPr>
          <w:sz w:val="22"/>
          <w:szCs w:val="22"/>
        </w:rPr>
        <w:t xml:space="preserve">, pp. 1–10. </w:t>
      </w:r>
      <w:proofErr w:type="spellStart"/>
      <w:r w:rsidRPr="000A7759">
        <w:rPr>
          <w:sz w:val="22"/>
          <w:szCs w:val="22"/>
        </w:rPr>
        <w:t>doi</w:t>
      </w:r>
      <w:proofErr w:type="spellEnd"/>
      <w:r w:rsidRPr="000A7759">
        <w:rPr>
          <w:sz w:val="22"/>
          <w:szCs w:val="22"/>
        </w:rPr>
        <w:t>: https://doi.org/10.1007/978-3-319-31816-5_2263-1.</w:t>
      </w:r>
    </w:p>
    <w:p w14:paraId="35B2C9E7" w14:textId="77777777" w:rsidR="00433D10" w:rsidRPr="000A7759" w:rsidRDefault="00433D10" w:rsidP="005D26DF">
      <w:pPr>
        <w:spacing w:after="240"/>
        <w:rPr>
          <w:sz w:val="22"/>
          <w:szCs w:val="22"/>
        </w:rPr>
      </w:pPr>
      <w:r w:rsidRPr="000A7759">
        <w:rPr>
          <w:sz w:val="22"/>
          <w:szCs w:val="22"/>
        </w:rPr>
        <w:t xml:space="preserve">Fadilla, A. </w:t>
      </w:r>
      <w:r w:rsidRPr="000A7759">
        <w:rPr>
          <w:i/>
          <w:sz w:val="22"/>
          <w:szCs w:val="22"/>
        </w:rPr>
        <w:t>et al.</w:t>
      </w:r>
      <w:r w:rsidRPr="000A7759">
        <w:rPr>
          <w:sz w:val="22"/>
          <w:szCs w:val="22"/>
        </w:rPr>
        <w:t xml:space="preserve"> (2023) ‘Sustainable Financial Transformation: A Comparison of Beyond Budgeting and Traditional Budgeting Approaches in the Context of Management Accounting’, </w:t>
      </w:r>
      <w:r w:rsidRPr="000A7759">
        <w:rPr>
          <w:i/>
          <w:sz w:val="22"/>
          <w:szCs w:val="22"/>
        </w:rPr>
        <w:t>Quest Journals Journal of Research in Humanities and Social Science</w:t>
      </w:r>
      <w:r w:rsidRPr="000A7759">
        <w:rPr>
          <w:sz w:val="22"/>
          <w:szCs w:val="22"/>
        </w:rPr>
        <w:t>, 11, pp. 2321–9467. Available at: https://www.questjournals.org/jrhss/papers/vol11-issue12/11126468.pdf (Accessed: 10 February 2025).</w:t>
      </w:r>
    </w:p>
    <w:p w14:paraId="26F877AA" w14:textId="77777777" w:rsidR="00433D10" w:rsidRPr="000A7759" w:rsidRDefault="00433D10" w:rsidP="005D26DF">
      <w:pPr>
        <w:spacing w:after="240"/>
        <w:rPr>
          <w:sz w:val="22"/>
          <w:szCs w:val="22"/>
        </w:rPr>
      </w:pPr>
      <w:proofErr w:type="spellStart"/>
      <w:r w:rsidRPr="000A7759">
        <w:rPr>
          <w:sz w:val="22"/>
          <w:szCs w:val="22"/>
        </w:rPr>
        <w:t>Halilic</w:t>
      </w:r>
      <w:proofErr w:type="spellEnd"/>
      <w:r w:rsidRPr="000A7759">
        <w:rPr>
          <w:sz w:val="22"/>
          <w:szCs w:val="22"/>
        </w:rPr>
        <w:t xml:space="preserve">, M. (2024) </w:t>
      </w:r>
      <w:proofErr w:type="spellStart"/>
      <w:r w:rsidRPr="000A7759">
        <w:rPr>
          <w:i/>
          <w:sz w:val="22"/>
          <w:szCs w:val="22"/>
        </w:rPr>
        <w:t>Minela</w:t>
      </w:r>
      <w:proofErr w:type="spellEnd"/>
      <w:r w:rsidRPr="000A7759">
        <w:rPr>
          <w:i/>
          <w:sz w:val="22"/>
          <w:szCs w:val="22"/>
        </w:rPr>
        <w:t xml:space="preserve"> </w:t>
      </w:r>
      <w:proofErr w:type="spellStart"/>
      <w:r w:rsidRPr="000A7759">
        <w:rPr>
          <w:i/>
          <w:sz w:val="22"/>
          <w:szCs w:val="22"/>
        </w:rPr>
        <w:t>Halilic</w:t>
      </w:r>
      <w:proofErr w:type="spellEnd"/>
      <w:r w:rsidRPr="000A7759">
        <w:rPr>
          <w:i/>
          <w:sz w:val="22"/>
          <w:szCs w:val="22"/>
        </w:rPr>
        <w:t xml:space="preserve"> Rakia Haj Kassem Traditional budgeting, why does it persist? Spring 2022</w:t>
      </w:r>
      <w:r w:rsidRPr="000A7759">
        <w:rPr>
          <w:sz w:val="22"/>
          <w:szCs w:val="22"/>
        </w:rPr>
        <w:t>. Available at: https://www.diva-portal.org/smash/get/diva2:1690924/FULLTEXT01.pdf (Accessed: 10 February 2025).</w:t>
      </w:r>
    </w:p>
    <w:p w14:paraId="251378F2" w14:textId="77777777" w:rsidR="00433D10" w:rsidRPr="000A7759" w:rsidRDefault="00433D10" w:rsidP="005D26DF">
      <w:pPr>
        <w:spacing w:after="240"/>
        <w:rPr>
          <w:sz w:val="22"/>
          <w:szCs w:val="22"/>
        </w:rPr>
      </w:pPr>
      <w:r w:rsidRPr="000A7759">
        <w:rPr>
          <w:sz w:val="22"/>
          <w:szCs w:val="22"/>
        </w:rPr>
        <w:t xml:space="preserve">Kihn, L. (2023) ‘Budgeting changes and success: abandonment, reform or stability in Finnish manufacturing firms?’, </w:t>
      </w:r>
      <w:r w:rsidRPr="000A7759">
        <w:rPr>
          <w:i/>
          <w:sz w:val="22"/>
          <w:szCs w:val="22"/>
        </w:rPr>
        <w:t>Journal of Accounting &amp; Organizational Change</w:t>
      </w:r>
      <w:r w:rsidRPr="000A7759">
        <w:rPr>
          <w:sz w:val="22"/>
          <w:szCs w:val="22"/>
        </w:rPr>
        <w:t xml:space="preserve">, 19(6), pp. 91–111. </w:t>
      </w:r>
      <w:proofErr w:type="spellStart"/>
      <w:r w:rsidRPr="000A7759">
        <w:rPr>
          <w:sz w:val="22"/>
          <w:szCs w:val="22"/>
        </w:rPr>
        <w:t>doi</w:t>
      </w:r>
      <w:proofErr w:type="spellEnd"/>
      <w:r w:rsidRPr="000A7759">
        <w:rPr>
          <w:sz w:val="22"/>
          <w:szCs w:val="22"/>
        </w:rPr>
        <w:t>: https://doi.org/10.1108/jaoc-12-2022-0187.</w:t>
      </w:r>
    </w:p>
    <w:p w14:paraId="77139AA0" w14:textId="77777777" w:rsidR="00433D10" w:rsidRPr="000A7759" w:rsidRDefault="00433D10" w:rsidP="005D26DF">
      <w:pPr>
        <w:spacing w:after="240"/>
        <w:rPr>
          <w:sz w:val="22"/>
          <w:szCs w:val="22"/>
        </w:rPr>
      </w:pPr>
      <w:r w:rsidRPr="000A7759">
        <w:rPr>
          <w:sz w:val="22"/>
          <w:szCs w:val="22"/>
        </w:rPr>
        <w:t xml:space="preserve">Libby, T. and Lindsay, R. M. (2020) ‘Beyond budgeting or budgeting reconsidered? A survey of </w:t>
      </w:r>
      <w:proofErr w:type="gramStart"/>
      <w:r w:rsidRPr="000A7759">
        <w:rPr>
          <w:sz w:val="22"/>
          <w:szCs w:val="22"/>
        </w:rPr>
        <w:t>North-American</w:t>
      </w:r>
      <w:proofErr w:type="gramEnd"/>
      <w:r w:rsidRPr="000A7759">
        <w:rPr>
          <w:sz w:val="22"/>
          <w:szCs w:val="22"/>
        </w:rPr>
        <w:t xml:space="preserve"> budgeting practice’, </w:t>
      </w:r>
      <w:r w:rsidRPr="000A7759">
        <w:rPr>
          <w:i/>
          <w:sz w:val="22"/>
          <w:szCs w:val="22"/>
        </w:rPr>
        <w:t>Management Accounting Research</w:t>
      </w:r>
      <w:r w:rsidRPr="000A7759">
        <w:rPr>
          <w:sz w:val="22"/>
          <w:szCs w:val="22"/>
        </w:rPr>
        <w:t xml:space="preserve">, 21(1), pp. 56–75. </w:t>
      </w:r>
      <w:proofErr w:type="spellStart"/>
      <w:r w:rsidRPr="000A7759">
        <w:rPr>
          <w:sz w:val="22"/>
          <w:szCs w:val="22"/>
        </w:rPr>
        <w:t>doi</w:t>
      </w:r>
      <w:proofErr w:type="spellEnd"/>
      <w:r w:rsidRPr="000A7759">
        <w:rPr>
          <w:sz w:val="22"/>
          <w:szCs w:val="22"/>
        </w:rPr>
        <w:t>: https://doi.org/10.1016/j.mar.2009.10.003.</w:t>
      </w:r>
    </w:p>
    <w:p w14:paraId="461FED9A" w14:textId="77777777" w:rsidR="00433D10" w:rsidRPr="000A7759" w:rsidRDefault="00433D10" w:rsidP="005D26DF">
      <w:pPr>
        <w:spacing w:after="240"/>
        <w:rPr>
          <w:sz w:val="22"/>
          <w:szCs w:val="22"/>
        </w:rPr>
      </w:pPr>
      <w:r w:rsidRPr="000A7759">
        <w:rPr>
          <w:sz w:val="22"/>
          <w:szCs w:val="22"/>
        </w:rPr>
        <w:t xml:space="preserve">Liyanage, T. and Gooneratne, T. (2021) ‘From “Traditional” Budgeting to “Better” Budgeting: Navigating through “Stability” and “Change”’, </w:t>
      </w:r>
      <w:r w:rsidRPr="000A7759">
        <w:rPr>
          <w:i/>
          <w:sz w:val="22"/>
          <w:szCs w:val="22"/>
        </w:rPr>
        <w:t>Management Accounting Frontiers</w:t>
      </w:r>
      <w:r w:rsidRPr="000A7759">
        <w:rPr>
          <w:sz w:val="22"/>
          <w:szCs w:val="22"/>
        </w:rPr>
        <w:t xml:space="preserve">, 4, pp. 27–50. </w:t>
      </w:r>
      <w:proofErr w:type="spellStart"/>
      <w:r w:rsidRPr="000A7759">
        <w:rPr>
          <w:sz w:val="22"/>
          <w:szCs w:val="22"/>
        </w:rPr>
        <w:t>doi</w:t>
      </w:r>
      <w:proofErr w:type="spellEnd"/>
      <w:r w:rsidRPr="000A7759">
        <w:rPr>
          <w:sz w:val="22"/>
          <w:szCs w:val="22"/>
        </w:rPr>
        <w:t>: https://doi.org/10.52153/prj0725005.</w:t>
      </w:r>
    </w:p>
    <w:p w14:paraId="51EB01FD" w14:textId="77777777" w:rsidR="00433D10" w:rsidRPr="000A7759" w:rsidRDefault="00433D10" w:rsidP="005D26DF">
      <w:pPr>
        <w:spacing w:after="240"/>
        <w:rPr>
          <w:sz w:val="22"/>
          <w:szCs w:val="22"/>
        </w:rPr>
      </w:pPr>
      <w:r w:rsidRPr="000A7759">
        <w:rPr>
          <w:sz w:val="22"/>
          <w:szCs w:val="22"/>
        </w:rPr>
        <w:t xml:space="preserve">Lorain, M. A., García </w:t>
      </w:r>
      <w:proofErr w:type="spellStart"/>
      <w:r w:rsidRPr="000A7759">
        <w:rPr>
          <w:sz w:val="22"/>
          <w:szCs w:val="22"/>
        </w:rPr>
        <w:t>Domonte</w:t>
      </w:r>
      <w:proofErr w:type="spellEnd"/>
      <w:r w:rsidRPr="000A7759">
        <w:rPr>
          <w:sz w:val="22"/>
          <w:szCs w:val="22"/>
        </w:rPr>
        <w:t xml:space="preserve">, A. and Sastre Peláez, F. (2023) ‘Traditional budgeting during financial crisis’, </w:t>
      </w:r>
      <w:proofErr w:type="spellStart"/>
      <w:r w:rsidRPr="000A7759">
        <w:rPr>
          <w:i/>
          <w:sz w:val="22"/>
          <w:szCs w:val="22"/>
        </w:rPr>
        <w:t>Cuadernos</w:t>
      </w:r>
      <w:proofErr w:type="spellEnd"/>
      <w:r w:rsidRPr="000A7759">
        <w:rPr>
          <w:i/>
          <w:sz w:val="22"/>
          <w:szCs w:val="22"/>
        </w:rPr>
        <w:t xml:space="preserve"> de </w:t>
      </w:r>
      <w:proofErr w:type="spellStart"/>
      <w:r w:rsidRPr="000A7759">
        <w:rPr>
          <w:i/>
          <w:sz w:val="22"/>
          <w:szCs w:val="22"/>
        </w:rPr>
        <w:t>Gestión</w:t>
      </w:r>
      <w:proofErr w:type="spellEnd"/>
      <w:r w:rsidRPr="000A7759">
        <w:rPr>
          <w:sz w:val="22"/>
          <w:szCs w:val="22"/>
        </w:rPr>
        <w:t xml:space="preserve">, 15(2), pp. 65–90. </w:t>
      </w:r>
      <w:proofErr w:type="spellStart"/>
      <w:r w:rsidRPr="000A7759">
        <w:rPr>
          <w:sz w:val="22"/>
          <w:szCs w:val="22"/>
        </w:rPr>
        <w:t>doi</w:t>
      </w:r>
      <w:proofErr w:type="spellEnd"/>
      <w:r w:rsidRPr="000A7759">
        <w:rPr>
          <w:sz w:val="22"/>
          <w:szCs w:val="22"/>
        </w:rPr>
        <w:t>: https://doi.org/10.5295/cdg.140480ag.</w:t>
      </w:r>
    </w:p>
    <w:p w14:paraId="3FB826F8" w14:textId="77777777" w:rsidR="00433D10" w:rsidRPr="000A7759" w:rsidRDefault="00433D10" w:rsidP="005D26DF">
      <w:pPr>
        <w:spacing w:after="240"/>
        <w:rPr>
          <w:sz w:val="22"/>
          <w:szCs w:val="22"/>
        </w:rPr>
      </w:pPr>
      <w:r w:rsidRPr="000A7759">
        <w:rPr>
          <w:sz w:val="22"/>
          <w:szCs w:val="22"/>
        </w:rPr>
        <w:lastRenderedPageBreak/>
        <w:t xml:space="preserve">Marotta, G., </w:t>
      </w:r>
      <w:proofErr w:type="spellStart"/>
      <w:r w:rsidRPr="000A7759">
        <w:rPr>
          <w:sz w:val="22"/>
          <w:szCs w:val="22"/>
        </w:rPr>
        <w:t>Krahnhof</w:t>
      </w:r>
      <w:proofErr w:type="spellEnd"/>
      <w:r w:rsidRPr="000A7759">
        <w:rPr>
          <w:sz w:val="22"/>
          <w:szCs w:val="22"/>
        </w:rPr>
        <w:t xml:space="preserve">, P. and Au, C.-D. (2022) ‘A Critical Analysis of Budgeting Processes from the Pharmaceutical Industry and Beyond’, </w:t>
      </w:r>
      <w:r w:rsidRPr="000A7759">
        <w:rPr>
          <w:i/>
          <w:sz w:val="22"/>
          <w:szCs w:val="22"/>
        </w:rPr>
        <w:t>Journal of Applied Finance &amp; Banking</w:t>
      </w:r>
      <w:r w:rsidRPr="000A7759">
        <w:rPr>
          <w:sz w:val="22"/>
          <w:szCs w:val="22"/>
        </w:rPr>
        <w:t xml:space="preserve">, 12(3), pp. 35–53. </w:t>
      </w:r>
      <w:proofErr w:type="spellStart"/>
      <w:r w:rsidRPr="000A7759">
        <w:rPr>
          <w:sz w:val="22"/>
          <w:szCs w:val="22"/>
        </w:rPr>
        <w:t>doi</w:t>
      </w:r>
      <w:proofErr w:type="spellEnd"/>
      <w:r w:rsidRPr="000A7759">
        <w:rPr>
          <w:sz w:val="22"/>
          <w:szCs w:val="22"/>
        </w:rPr>
        <w:t>: https://doi.org/10.47260/jafb/1233.</w:t>
      </w:r>
    </w:p>
    <w:p w14:paraId="16BBCCB1" w14:textId="77777777" w:rsidR="00433D10" w:rsidRPr="000A7759" w:rsidRDefault="00433D10" w:rsidP="005D26DF">
      <w:pPr>
        <w:spacing w:after="240"/>
        <w:rPr>
          <w:sz w:val="22"/>
          <w:szCs w:val="22"/>
        </w:rPr>
      </w:pPr>
      <w:r w:rsidRPr="000A7759">
        <w:rPr>
          <w:sz w:val="22"/>
          <w:szCs w:val="22"/>
        </w:rPr>
        <w:t xml:space="preserve">Pietrzak, Ż. (2024) ‘Traditional versus Activity-based Budgeting in Non-manufacturing Companies’, </w:t>
      </w:r>
      <w:r w:rsidRPr="000A7759">
        <w:rPr>
          <w:i/>
          <w:sz w:val="22"/>
          <w:szCs w:val="22"/>
        </w:rPr>
        <w:t>Social Sciences</w:t>
      </w:r>
      <w:r w:rsidRPr="000A7759">
        <w:rPr>
          <w:sz w:val="22"/>
          <w:szCs w:val="22"/>
        </w:rPr>
        <w:t xml:space="preserve">, 82(4), pp. 26–37. </w:t>
      </w:r>
      <w:proofErr w:type="spellStart"/>
      <w:r w:rsidRPr="000A7759">
        <w:rPr>
          <w:sz w:val="22"/>
          <w:szCs w:val="22"/>
        </w:rPr>
        <w:t>doi</w:t>
      </w:r>
      <w:proofErr w:type="spellEnd"/>
      <w:r w:rsidRPr="000A7759">
        <w:rPr>
          <w:sz w:val="22"/>
          <w:szCs w:val="22"/>
        </w:rPr>
        <w:t>: https://doi.org/10.5755/j01.ss.82.4.6604.</w:t>
      </w:r>
    </w:p>
    <w:p w14:paraId="3DA8588D" w14:textId="77777777" w:rsidR="00433D10" w:rsidRPr="000A7759" w:rsidRDefault="00433D10" w:rsidP="005D26DF">
      <w:pPr>
        <w:spacing w:after="240"/>
        <w:rPr>
          <w:sz w:val="22"/>
          <w:szCs w:val="22"/>
        </w:rPr>
      </w:pPr>
      <w:r w:rsidRPr="000A7759">
        <w:rPr>
          <w:sz w:val="22"/>
          <w:szCs w:val="22"/>
        </w:rPr>
        <w:t xml:space="preserve">Ramlall, R. and Schalk Grobbelaar (2024) ‘Deficiencies in the traditional budgeting process cause the negative behaviour of budgetary slacking’, </w:t>
      </w:r>
      <w:r w:rsidRPr="000A7759">
        <w:rPr>
          <w:i/>
          <w:sz w:val="22"/>
          <w:szCs w:val="22"/>
        </w:rPr>
        <w:t>South African Journal of Business Management</w:t>
      </w:r>
      <w:r w:rsidRPr="000A7759">
        <w:rPr>
          <w:sz w:val="22"/>
          <w:szCs w:val="22"/>
        </w:rPr>
        <w:t>, 55(1), p. 12. Available at: https://sajbm.org/index.php/sajbm/article/view/4348/2968 (Accessed: 10 February 2025).</w:t>
      </w:r>
    </w:p>
    <w:p w14:paraId="7E59E02D" w14:textId="77777777" w:rsidR="00433D10" w:rsidRPr="000A7759" w:rsidRDefault="00433D10" w:rsidP="005D26DF">
      <w:pPr>
        <w:spacing w:after="240"/>
        <w:rPr>
          <w:sz w:val="22"/>
          <w:szCs w:val="22"/>
        </w:rPr>
      </w:pPr>
      <w:r w:rsidRPr="000A7759">
        <w:rPr>
          <w:sz w:val="22"/>
          <w:szCs w:val="22"/>
        </w:rPr>
        <w:t xml:space="preserve">Reka, C. I., Stefan, P. and Daniel, C. V. (2024) ‘Traditional Budgeting Versus Beyond Budgeting: A Literature Review’, </w:t>
      </w:r>
      <w:r w:rsidRPr="000A7759">
        <w:rPr>
          <w:i/>
          <w:sz w:val="22"/>
          <w:szCs w:val="22"/>
        </w:rPr>
        <w:t>Annals of Faculty of Economics</w:t>
      </w:r>
      <w:r w:rsidRPr="000A7759">
        <w:rPr>
          <w:sz w:val="22"/>
          <w:szCs w:val="22"/>
        </w:rPr>
        <w:t>, 1(1), pp. 573–581. Available at: https://ideas.repec.org/a/ora/journl/v1y2014i1p573-581.html (Accessed: 10 February 2025).</w:t>
      </w:r>
    </w:p>
    <w:p w14:paraId="58FA1F13" w14:textId="77777777" w:rsidR="00433D10" w:rsidRPr="000A7759" w:rsidRDefault="00433D10" w:rsidP="005D26DF">
      <w:pPr>
        <w:spacing w:after="240"/>
        <w:rPr>
          <w:sz w:val="22"/>
          <w:szCs w:val="22"/>
        </w:rPr>
      </w:pPr>
      <w:proofErr w:type="spellStart"/>
      <w:r w:rsidRPr="000A7759">
        <w:rPr>
          <w:sz w:val="22"/>
          <w:szCs w:val="22"/>
        </w:rPr>
        <w:t>Sonjaya</w:t>
      </w:r>
      <w:proofErr w:type="spellEnd"/>
      <w:r w:rsidRPr="000A7759">
        <w:rPr>
          <w:sz w:val="22"/>
          <w:szCs w:val="22"/>
        </w:rPr>
        <w:t xml:space="preserve">, Y. (2024) ‘Exploring the Evolution of Budgeting Practices from Traditional to Technology’, </w:t>
      </w:r>
      <w:r w:rsidRPr="000A7759">
        <w:rPr>
          <w:i/>
          <w:sz w:val="22"/>
          <w:szCs w:val="22"/>
        </w:rPr>
        <w:t>Advances in Management &amp; Financial Reporting</w:t>
      </w:r>
      <w:r w:rsidRPr="000A7759">
        <w:rPr>
          <w:sz w:val="22"/>
          <w:szCs w:val="22"/>
        </w:rPr>
        <w:t xml:space="preserve">, 2(1), pp. 36–45. </w:t>
      </w:r>
      <w:proofErr w:type="spellStart"/>
      <w:r w:rsidRPr="000A7759">
        <w:rPr>
          <w:sz w:val="22"/>
          <w:szCs w:val="22"/>
        </w:rPr>
        <w:t>doi</w:t>
      </w:r>
      <w:proofErr w:type="spellEnd"/>
      <w:r w:rsidRPr="000A7759">
        <w:rPr>
          <w:sz w:val="22"/>
          <w:szCs w:val="22"/>
        </w:rPr>
        <w:t>: https://doi.org/10.60079/amfr.v2i1.265.</w:t>
      </w:r>
    </w:p>
    <w:p w14:paraId="0E86F824" w14:textId="77777777" w:rsidR="00433D10" w:rsidRPr="005E5058" w:rsidRDefault="00433D10" w:rsidP="005D26DF">
      <w:pPr>
        <w:spacing w:after="240"/>
        <w:rPr>
          <w:sz w:val="22"/>
          <w:szCs w:val="22"/>
        </w:rPr>
      </w:pPr>
      <w:r w:rsidRPr="005E5058">
        <w:rPr>
          <w:sz w:val="22"/>
          <w:szCs w:val="22"/>
        </w:rPr>
        <w:t xml:space="preserve">Ursu, I. (2024) </w:t>
      </w:r>
      <w:r w:rsidRPr="005E5058">
        <w:rPr>
          <w:i/>
          <w:sz w:val="22"/>
          <w:szCs w:val="22"/>
        </w:rPr>
        <w:t>The History of the Business Budgeting to the Present: A Literature Review</w:t>
      </w:r>
      <w:r w:rsidRPr="005E5058">
        <w:rPr>
          <w:sz w:val="22"/>
          <w:szCs w:val="22"/>
        </w:rPr>
        <w:t xml:space="preserve">, </w:t>
      </w:r>
      <w:r w:rsidRPr="005E5058">
        <w:rPr>
          <w:i/>
          <w:sz w:val="22"/>
          <w:szCs w:val="22"/>
        </w:rPr>
        <w:t>IBIMA Publishing</w:t>
      </w:r>
      <w:r w:rsidRPr="005E5058">
        <w:rPr>
          <w:sz w:val="22"/>
          <w:szCs w:val="22"/>
        </w:rPr>
        <w:t>. Available at: https://ibimapublishing.com/articles/JEERBE/2024/342438/ (Accessed: 10 February 2025).</w:t>
      </w:r>
    </w:p>
    <w:p w14:paraId="6AEA478E" w14:textId="77777777" w:rsidR="00433D10" w:rsidRPr="005D26DF" w:rsidRDefault="00433D10" w:rsidP="005D26DF">
      <w:pPr>
        <w:spacing w:after="240"/>
      </w:pPr>
      <w:proofErr w:type="spellStart"/>
      <w:r w:rsidRPr="005E5058">
        <w:rPr>
          <w:sz w:val="22"/>
          <w:szCs w:val="22"/>
        </w:rPr>
        <w:t>Wildavsky</w:t>
      </w:r>
      <w:proofErr w:type="spellEnd"/>
      <w:r w:rsidRPr="005E5058">
        <w:rPr>
          <w:sz w:val="22"/>
          <w:szCs w:val="22"/>
        </w:rPr>
        <w:t xml:space="preserve">, A. (2022) ‘A Budget for All Seasons? Why the Traditional Budget Lasts’, </w:t>
      </w:r>
      <w:r w:rsidRPr="005E5058">
        <w:rPr>
          <w:i/>
          <w:sz w:val="22"/>
          <w:szCs w:val="22"/>
        </w:rPr>
        <w:t>Public Administration Review</w:t>
      </w:r>
      <w:r w:rsidRPr="005E5058">
        <w:rPr>
          <w:sz w:val="22"/>
          <w:szCs w:val="22"/>
        </w:rPr>
        <w:t xml:space="preserve">, 38(6), p. 501. </w:t>
      </w:r>
      <w:proofErr w:type="spellStart"/>
      <w:r w:rsidRPr="005E5058">
        <w:rPr>
          <w:sz w:val="22"/>
          <w:szCs w:val="22"/>
        </w:rPr>
        <w:t>doi</w:t>
      </w:r>
      <w:proofErr w:type="spellEnd"/>
      <w:r w:rsidRPr="005E5058">
        <w:rPr>
          <w:sz w:val="22"/>
          <w:szCs w:val="22"/>
        </w:rPr>
        <w:t>: https://doi.org/10.2307/976027</w:t>
      </w:r>
      <w:r w:rsidRPr="005D26DF">
        <w:br w:type="page"/>
      </w:r>
    </w:p>
    <w:p w14:paraId="458F1E78" w14:textId="77777777" w:rsidR="00BF3BE6" w:rsidRPr="005D26DF" w:rsidRDefault="006C213A" w:rsidP="005D26DF">
      <w:pPr>
        <w:pStyle w:val="Heading1"/>
        <w:spacing w:after="240"/>
      </w:pPr>
      <w:bookmarkStart w:id="18" w:name="_ni2cbmbg530r" w:colFirst="0" w:colLast="0"/>
      <w:bookmarkStart w:id="19" w:name="_Toc190718736"/>
      <w:bookmarkEnd w:id="18"/>
      <w:r w:rsidRPr="005D26DF">
        <w:lastRenderedPageBreak/>
        <w:t>8. Appendices</w:t>
      </w:r>
      <w:bookmarkEnd w:id="19"/>
    </w:p>
    <w:p w14:paraId="332B2F36" w14:textId="11CD4588" w:rsidR="00BF3BE6" w:rsidRPr="005D26DF" w:rsidRDefault="006C213A" w:rsidP="005D26DF">
      <w:pPr>
        <w:numPr>
          <w:ilvl w:val="0"/>
          <w:numId w:val="7"/>
        </w:numPr>
        <w:spacing w:after="240"/>
      </w:pPr>
      <w:r w:rsidRPr="005E5058">
        <w:rPr>
          <w:noProof/>
          <w:sz w:val="22"/>
          <w:szCs w:val="22"/>
        </w:rPr>
        <w:drawing>
          <wp:inline distT="114300" distB="114300" distL="114300" distR="114300" wp14:anchorId="1D4B1635" wp14:editId="649FB1B7">
            <wp:extent cx="5943600" cy="3149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1ABEF34D" w14:textId="77777777" w:rsidR="00BF3BE6" w:rsidRPr="005E5058" w:rsidRDefault="006C213A" w:rsidP="005D26DF">
      <w:pPr>
        <w:numPr>
          <w:ilvl w:val="0"/>
          <w:numId w:val="7"/>
        </w:numPr>
        <w:spacing w:after="240"/>
        <w:rPr>
          <w:sz w:val="22"/>
          <w:szCs w:val="22"/>
        </w:rPr>
      </w:pPr>
      <w:r w:rsidRPr="005E5058">
        <w:rPr>
          <w:sz w:val="22"/>
          <w:szCs w:val="22"/>
        </w:rPr>
        <w:t>Assuming an opening balance of £50,000 in June,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BF3BE6" w:rsidRPr="005E5058" w14:paraId="5882BA61" w14:textId="77777777">
        <w:tc>
          <w:tcPr>
            <w:tcW w:w="1337" w:type="dxa"/>
            <w:shd w:val="clear" w:color="auto" w:fill="auto"/>
            <w:tcMar>
              <w:top w:w="100" w:type="dxa"/>
              <w:left w:w="100" w:type="dxa"/>
              <w:bottom w:w="100" w:type="dxa"/>
              <w:right w:w="100" w:type="dxa"/>
            </w:tcMar>
          </w:tcPr>
          <w:p w14:paraId="2A888BCB" w14:textId="77777777" w:rsidR="00BF3BE6" w:rsidRPr="005E5058" w:rsidRDefault="006C213A" w:rsidP="005D26DF">
            <w:pPr>
              <w:widowControl w:val="0"/>
              <w:spacing w:after="240" w:line="240" w:lineRule="auto"/>
              <w:jc w:val="left"/>
              <w:rPr>
                <w:sz w:val="22"/>
                <w:szCs w:val="22"/>
              </w:rPr>
            </w:pPr>
            <w:r w:rsidRPr="005E5058">
              <w:rPr>
                <w:sz w:val="22"/>
                <w:szCs w:val="22"/>
              </w:rPr>
              <w:t>Month</w:t>
            </w:r>
          </w:p>
        </w:tc>
        <w:tc>
          <w:tcPr>
            <w:tcW w:w="1337" w:type="dxa"/>
            <w:shd w:val="clear" w:color="auto" w:fill="auto"/>
            <w:tcMar>
              <w:top w:w="100" w:type="dxa"/>
              <w:left w:w="100" w:type="dxa"/>
              <w:bottom w:w="100" w:type="dxa"/>
              <w:right w:w="100" w:type="dxa"/>
            </w:tcMar>
          </w:tcPr>
          <w:p w14:paraId="5367B4C6" w14:textId="77777777" w:rsidR="00BF3BE6" w:rsidRPr="005E5058" w:rsidRDefault="006C213A" w:rsidP="005D26DF">
            <w:pPr>
              <w:widowControl w:val="0"/>
              <w:spacing w:after="240" w:line="240" w:lineRule="auto"/>
              <w:jc w:val="left"/>
              <w:rPr>
                <w:sz w:val="22"/>
                <w:szCs w:val="22"/>
              </w:rPr>
            </w:pPr>
            <w:r w:rsidRPr="005E5058">
              <w:rPr>
                <w:sz w:val="22"/>
                <w:szCs w:val="22"/>
              </w:rPr>
              <w:t>June</w:t>
            </w:r>
          </w:p>
        </w:tc>
        <w:tc>
          <w:tcPr>
            <w:tcW w:w="1337" w:type="dxa"/>
            <w:shd w:val="clear" w:color="auto" w:fill="auto"/>
            <w:tcMar>
              <w:top w:w="100" w:type="dxa"/>
              <w:left w:w="100" w:type="dxa"/>
              <w:bottom w:w="100" w:type="dxa"/>
              <w:right w:w="100" w:type="dxa"/>
            </w:tcMar>
          </w:tcPr>
          <w:p w14:paraId="4C8EFB74" w14:textId="77777777" w:rsidR="00BF3BE6" w:rsidRPr="005E5058" w:rsidRDefault="006C213A" w:rsidP="005D26DF">
            <w:pPr>
              <w:widowControl w:val="0"/>
              <w:spacing w:after="240" w:line="240" w:lineRule="auto"/>
              <w:jc w:val="left"/>
              <w:rPr>
                <w:sz w:val="22"/>
                <w:szCs w:val="22"/>
              </w:rPr>
            </w:pPr>
            <w:r w:rsidRPr="005E5058">
              <w:rPr>
                <w:sz w:val="22"/>
                <w:szCs w:val="22"/>
              </w:rPr>
              <w:t>July</w:t>
            </w:r>
          </w:p>
        </w:tc>
        <w:tc>
          <w:tcPr>
            <w:tcW w:w="1337" w:type="dxa"/>
            <w:shd w:val="clear" w:color="auto" w:fill="auto"/>
            <w:tcMar>
              <w:top w:w="100" w:type="dxa"/>
              <w:left w:w="100" w:type="dxa"/>
              <w:bottom w:w="100" w:type="dxa"/>
              <w:right w:w="100" w:type="dxa"/>
            </w:tcMar>
          </w:tcPr>
          <w:p w14:paraId="24515DB8" w14:textId="77777777" w:rsidR="00BF3BE6" w:rsidRPr="005E5058" w:rsidRDefault="006C213A" w:rsidP="005D26DF">
            <w:pPr>
              <w:widowControl w:val="0"/>
              <w:spacing w:after="240" w:line="240" w:lineRule="auto"/>
              <w:jc w:val="left"/>
              <w:rPr>
                <w:sz w:val="22"/>
                <w:szCs w:val="22"/>
              </w:rPr>
            </w:pPr>
            <w:r w:rsidRPr="005E5058">
              <w:rPr>
                <w:sz w:val="22"/>
                <w:szCs w:val="22"/>
              </w:rPr>
              <w:t>August</w:t>
            </w:r>
          </w:p>
        </w:tc>
        <w:tc>
          <w:tcPr>
            <w:tcW w:w="1337" w:type="dxa"/>
            <w:shd w:val="clear" w:color="auto" w:fill="auto"/>
            <w:tcMar>
              <w:top w:w="100" w:type="dxa"/>
              <w:left w:w="100" w:type="dxa"/>
              <w:bottom w:w="100" w:type="dxa"/>
              <w:right w:w="100" w:type="dxa"/>
            </w:tcMar>
          </w:tcPr>
          <w:p w14:paraId="608527BF" w14:textId="77777777" w:rsidR="00BF3BE6" w:rsidRPr="005E5058" w:rsidRDefault="006C213A" w:rsidP="005D26DF">
            <w:pPr>
              <w:widowControl w:val="0"/>
              <w:spacing w:after="240" w:line="240" w:lineRule="auto"/>
              <w:jc w:val="left"/>
              <w:rPr>
                <w:sz w:val="22"/>
                <w:szCs w:val="22"/>
              </w:rPr>
            </w:pPr>
            <w:r w:rsidRPr="005E5058">
              <w:rPr>
                <w:sz w:val="22"/>
                <w:szCs w:val="22"/>
              </w:rPr>
              <w:t>September</w:t>
            </w:r>
          </w:p>
        </w:tc>
        <w:tc>
          <w:tcPr>
            <w:tcW w:w="1337" w:type="dxa"/>
            <w:shd w:val="clear" w:color="auto" w:fill="auto"/>
            <w:tcMar>
              <w:top w:w="100" w:type="dxa"/>
              <w:left w:w="100" w:type="dxa"/>
              <w:bottom w:w="100" w:type="dxa"/>
              <w:right w:w="100" w:type="dxa"/>
            </w:tcMar>
          </w:tcPr>
          <w:p w14:paraId="6F52A44C" w14:textId="77777777" w:rsidR="00BF3BE6" w:rsidRPr="005E5058" w:rsidRDefault="006C213A" w:rsidP="005D26DF">
            <w:pPr>
              <w:widowControl w:val="0"/>
              <w:spacing w:after="240" w:line="240" w:lineRule="auto"/>
              <w:jc w:val="left"/>
              <w:rPr>
                <w:sz w:val="22"/>
                <w:szCs w:val="22"/>
              </w:rPr>
            </w:pPr>
            <w:r w:rsidRPr="005E5058">
              <w:rPr>
                <w:sz w:val="22"/>
                <w:szCs w:val="22"/>
              </w:rPr>
              <w:t>October</w:t>
            </w:r>
          </w:p>
        </w:tc>
        <w:tc>
          <w:tcPr>
            <w:tcW w:w="1337" w:type="dxa"/>
            <w:shd w:val="clear" w:color="auto" w:fill="auto"/>
            <w:tcMar>
              <w:top w:w="100" w:type="dxa"/>
              <w:left w:w="100" w:type="dxa"/>
              <w:bottom w:w="100" w:type="dxa"/>
              <w:right w:w="100" w:type="dxa"/>
            </w:tcMar>
          </w:tcPr>
          <w:p w14:paraId="5075F69D" w14:textId="77777777" w:rsidR="00BF3BE6" w:rsidRPr="005E5058" w:rsidRDefault="006C213A" w:rsidP="005D26DF">
            <w:pPr>
              <w:widowControl w:val="0"/>
              <w:spacing w:after="240" w:line="240" w:lineRule="auto"/>
              <w:jc w:val="left"/>
              <w:rPr>
                <w:sz w:val="22"/>
                <w:szCs w:val="22"/>
              </w:rPr>
            </w:pPr>
            <w:r w:rsidRPr="005E5058">
              <w:rPr>
                <w:sz w:val="22"/>
                <w:szCs w:val="22"/>
              </w:rPr>
              <w:t>November</w:t>
            </w:r>
          </w:p>
        </w:tc>
      </w:tr>
      <w:tr w:rsidR="00BF3BE6" w:rsidRPr="005E5058" w14:paraId="2F6ED34D" w14:textId="77777777">
        <w:tc>
          <w:tcPr>
            <w:tcW w:w="1337" w:type="dxa"/>
            <w:shd w:val="clear" w:color="auto" w:fill="auto"/>
            <w:tcMar>
              <w:top w:w="100" w:type="dxa"/>
              <w:left w:w="100" w:type="dxa"/>
              <w:bottom w:w="100" w:type="dxa"/>
              <w:right w:w="100" w:type="dxa"/>
            </w:tcMar>
          </w:tcPr>
          <w:p w14:paraId="2A34F0CF" w14:textId="77777777" w:rsidR="00BF3BE6" w:rsidRPr="005E5058" w:rsidRDefault="006C213A" w:rsidP="005D26DF">
            <w:pPr>
              <w:widowControl w:val="0"/>
              <w:spacing w:after="240" w:line="240" w:lineRule="auto"/>
              <w:jc w:val="left"/>
              <w:rPr>
                <w:sz w:val="22"/>
                <w:szCs w:val="22"/>
              </w:rPr>
            </w:pPr>
            <w:r w:rsidRPr="005E5058">
              <w:rPr>
                <w:sz w:val="22"/>
                <w:szCs w:val="22"/>
              </w:rPr>
              <w:t>Cash Receipts</w:t>
            </w:r>
          </w:p>
        </w:tc>
        <w:tc>
          <w:tcPr>
            <w:tcW w:w="1337" w:type="dxa"/>
            <w:shd w:val="clear" w:color="auto" w:fill="auto"/>
            <w:tcMar>
              <w:top w:w="100" w:type="dxa"/>
              <w:left w:w="100" w:type="dxa"/>
              <w:bottom w:w="100" w:type="dxa"/>
              <w:right w:w="100" w:type="dxa"/>
            </w:tcMar>
          </w:tcPr>
          <w:p w14:paraId="4C06F94F" w14:textId="77777777" w:rsidR="00BF3BE6" w:rsidRPr="005E5058" w:rsidRDefault="006C213A" w:rsidP="005D26DF">
            <w:pPr>
              <w:widowControl w:val="0"/>
              <w:spacing w:after="240" w:line="240" w:lineRule="auto"/>
              <w:jc w:val="left"/>
              <w:rPr>
                <w:sz w:val="22"/>
                <w:szCs w:val="22"/>
              </w:rPr>
            </w:pPr>
            <w:r w:rsidRPr="005E5058">
              <w:rPr>
                <w:sz w:val="22"/>
                <w:szCs w:val="22"/>
              </w:rPr>
              <w:t>194</w:t>
            </w:r>
          </w:p>
        </w:tc>
        <w:tc>
          <w:tcPr>
            <w:tcW w:w="1337" w:type="dxa"/>
            <w:shd w:val="clear" w:color="auto" w:fill="auto"/>
            <w:tcMar>
              <w:top w:w="100" w:type="dxa"/>
              <w:left w:w="100" w:type="dxa"/>
              <w:bottom w:w="100" w:type="dxa"/>
              <w:right w:w="100" w:type="dxa"/>
            </w:tcMar>
          </w:tcPr>
          <w:p w14:paraId="429729CF" w14:textId="77777777" w:rsidR="00BF3BE6" w:rsidRPr="005E5058" w:rsidRDefault="006C213A" w:rsidP="005D26DF">
            <w:pPr>
              <w:widowControl w:val="0"/>
              <w:spacing w:after="240" w:line="240" w:lineRule="auto"/>
              <w:jc w:val="left"/>
              <w:rPr>
                <w:sz w:val="22"/>
                <w:szCs w:val="22"/>
              </w:rPr>
            </w:pPr>
            <w:r w:rsidRPr="005E5058">
              <w:rPr>
                <w:sz w:val="22"/>
                <w:szCs w:val="22"/>
              </w:rPr>
              <w:t>232</w:t>
            </w:r>
          </w:p>
        </w:tc>
        <w:tc>
          <w:tcPr>
            <w:tcW w:w="1337" w:type="dxa"/>
            <w:shd w:val="clear" w:color="auto" w:fill="auto"/>
            <w:tcMar>
              <w:top w:w="100" w:type="dxa"/>
              <w:left w:w="100" w:type="dxa"/>
              <w:bottom w:w="100" w:type="dxa"/>
              <w:right w:w="100" w:type="dxa"/>
            </w:tcMar>
          </w:tcPr>
          <w:p w14:paraId="3C2BC96F" w14:textId="77777777" w:rsidR="00BF3BE6" w:rsidRPr="005E5058" w:rsidRDefault="006C213A" w:rsidP="005D26DF">
            <w:pPr>
              <w:widowControl w:val="0"/>
              <w:spacing w:after="240" w:line="240" w:lineRule="auto"/>
              <w:jc w:val="left"/>
              <w:rPr>
                <w:sz w:val="22"/>
                <w:szCs w:val="22"/>
              </w:rPr>
            </w:pPr>
            <w:r w:rsidRPr="005E5058">
              <w:rPr>
                <w:sz w:val="22"/>
                <w:szCs w:val="22"/>
              </w:rPr>
              <w:t>203</w:t>
            </w:r>
          </w:p>
        </w:tc>
        <w:tc>
          <w:tcPr>
            <w:tcW w:w="1337" w:type="dxa"/>
            <w:shd w:val="clear" w:color="auto" w:fill="auto"/>
            <w:tcMar>
              <w:top w:w="100" w:type="dxa"/>
              <w:left w:w="100" w:type="dxa"/>
              <w:bottom w:w="100" w:type="dxa"/>
              <w:right w:w="100" w:type="dxa"/>
            </w:tcMar>
          </w:tcPr>
          <w:p w14:paraId="76DB7BFD" w14:textId="77777777" w:rsidR="00BF3BE6" w:rsidRPr="005E5058" w:rsidRDefault="006C213A" w:rsidP="005D26DF">
            <w:pPr>
              <w:widowControl w:val="0"/>
              <w:spacing w:after="240" w:line="240" w:lineRule="auto"/>
              <w:jc w:val="left"/>
              <w:rPr>
                <w:sz w:val="22"/>
                <w:szCs w:val="22"/>
              </w:rPr>
            </w:pPr>
            <w:r w:rsidRPr="005E5058">
              <w:rPr>
                <w:sz w:val="22"/>
                <w:szCs w:val="22"/>
              </w:rPr>
              <w:t>214</w:t>
            </w:r>
          </w:p>
        </w:tc>
        <w:tc>
          <w:tcPr>
            <w:tcW w:w="1337" w:type="dxa"/>
            <w:shd w:val="clear" w:color="auto" w:fill="auto"/>
            <w:tcMar>
              <w:top w:w="100" w:type="dxa"/>
              <w:left w:w="100" w:type="dxa"/>
              <w:bottom w:w="100" w:type="dxa"/>
              <w:right w:w="100" w:type="dxa"/>
            </w:tcMar>
          </w:tcPr>
          <w:p w14:paraId="5D30A2DA" w14:textId="77777777" w:rsidR="00BF3BE6" w:rsidRPr="005E5058" w:rsidRDefault="006C213A" w:rsidP="005D26DF">
            <w:pPr>
              <w:widowControl w:val="0"/>
              <w:spacing w:after="240" w:line="240" w:lineRule="auto"/>
              <w:jc w:val="left"/>
              <w:rPr>
                <w:sz w:val="22"/>
                <w:szCs w:val="22"/>
              </w:rPr>
            </w:pPr>
            <w:r w:rsidRPr="005E5058">
              <w:rPr>
                <w:sz w:val="22"/>
                <w:szCs w:val="22"/>
              </w:rPr>
              <w:t>223</w:t>
            </w:r>
          </w:p>
        </w:tc>
        <w:tc>
          <w:tcPr>
            <w:tcW w:w="1337" w:type="dxa"/>
            <w:shd w:val="clear" w:color="auto" w:fill="auto"/>
            <w:tcMar>
              <w:top w:w="100" w:type="dxa"/>
              <w:left w:w="100" w:type="dxa"/>
              <w:bottom w:w="100" w:type="dxa"/>
              <w:right w:w="100" w:type="dxa"/>
            </w:tcMar>
          </w:tcPr>
          <w:p w14:paraId="2DE46E79" w14:textId="77777777" w:rsidR="00BF3BE6" w:rsidRPr="005E5058" w:rsidRDefault="006C213A" w:rsidP="005D26DF">
            <w:pPr>
              <w:widowControl w:val="0"/>
              <w:spacing w:after="240" w:line="240" w:lineRule="auto"/>
              <w:jc w:val="left"/>
              <w:rPr>
                <w:sz w:val="22"/>
                <w:szCs w:val="22"/>
              </w:rPr>
            </w:pPr>
            <w:r w:rsidRPr="005E5058">
              <w:rPr>
                <w:sz w:val="22"/>
                <w:szCs w:val="22"/>
              </w:rPr>
              <w:t>243</w:t>
            </w:r>
          </w:p>
        </w:tc>
      </w:tr>
      <w:tr w:rsidR="00BF3BE6" w:rsidRPr="005E5058" w14:paraId="670F9E14" w14:textId="77777777">
        <w:tc>
          <w:tcPr>
            <w:tcW w:w="1337" w:type="dxa"/>
            <w:shd w:val="clear" w:color="auto" w:fill="auto"/>
            <w:tcMar>
              <w:top w:w="100" w:type="dxa"/>
              <w:left w:w="100" w:type="dxa"/>
              <w:bottom w:w="100" w:type="dxa"/>
              <w:right w:w="100" w:type="dxa"/>
            </w:tcMar>
          </w:tcPr>
          <w:p w14:paraId="49AD056B" w14:textId="77777777" w:rsidR="00BF3BE6" w:rsidRPr="005E5058" w:rsidRDefault="006C213A" w:rsidP="005D26DF">
            <w:pPr>
              <w:widowControl w:val="0"/>
              <w:spacing w:after="240" w:line="240" w:lineRule="auto"/>
              <w:jc w:val="left"/>
              <w:rPr>
                <w:sz w:val="22"/>
                <w:szCs w:val="22"/>
              </w:rPr>
            </w:pPr>
            <w:r w:rsidRPr="005E5058">
              <w:rPr>
                <w:sz w:val="22"/>
                <w:szCs w:val="22"/>
              </w:rPr>
              <w:t>Cash Payments</w:t>
            </w:r>
          </w:p>
        </w:tc>
        <w:tc>
          <w:tcPr>
            <w:tcW w:w="1337" w:type="dxa"/>
            <w:shd w:val="clear" w:color="auto" w:fill="auto"/>
            <w:tcMar>
              <w:top w:w="100" w:type="dxa"/>
              <w:left w:w="100" w:type="dxa"/>
              <w:bottom w:w="100" w:type="dxa"/>
              <w:right w:w="100" w:type="dxa"/>
            </w:tcMar>
          </w:tcPr>
          <w:p w14:paraId="0DB5A88D" w14:textId="77777777" w:rsidR="00BF3BE6" w:rsidRPr="005E5058" w:rsidRDefault="00BF3BE6" w:rsidP="005D26DF">
            <w:pPr>
              <w:widowControl w:val="0"/>
              <w:spacing w:after="240" w:line="240" w:lineRule="auto"/>
              <w:jc w:val="left"/>
              <w:rPr>
                <w:sz w:val="22"/>
                <w:szCs w:val="22"/>
              </w:rPr>
            </w:pPr>
          </w:p>
        </w:tc>
        <w:tc>
          <w:tcPr>
            <w:tcW w:w="1337" w:type="dxa"/>
            <w:shd w:val="clear" w:color="auto" w:fill="auto"/>
            <w:tcMar>
              <w:top w:w="100" w:type="dxa"/>
              <w:left w:w="100" w:type="dxa"/>
              <w:bottom w:w="100" w:type="dxa"/>
              <w:right w:w="100" w:type="dxa"/>
            </w:tcMar>
          </w:tcPr>
          <w:p w14:paraId="0D0FD210" w14:textId="77777777" w:rsidR="00BF3BE6" w:rsidRPr="005E5058" w:rsidRDefault="00BF3BE6" w:rsidP="005D26DF">
            <w:pPr>
              <w:widowControl w:val="0"/>
              <w:spacing w:after="240" w:line="240" w:lineRule="auto"/>
              <w:jc w:val="left"/>
              <w:rPr>
                <w:sz w:val="22"/>
                <w:szCs w:val="22"/>
              </w:rPr>
            </w:pPr>
          </w:p>
        </w:tc>
        <w:tc>
          <w:tcPr>
            <w:tcW w:w="1337" w:type="dxa"/>
            <w:shd w:val="clear" w:color="auto" w:fill="auto"/>
            <w:tcMar>
              <w:top w:w="100" w:type="dxa"/>
              <w:left w:w="100" w:type="dxa"/>
              <w:bottom w:w="100" w:type="dxa"/>
              <w:right w:w="100" w:type="dxa"/>
            </w:tcMar>
          </w:tcPr>
          <w:p w14:paraId="32FA6311" w14:textId="77777777" w:rsidR="00BF3BE6" w:rsidRPr="005E5058" w:rsidRDefault="00BF3BE6" w:rsidP="005D26DF">
            <w:pPr>
              <w:widowControl w:val="0"/>
              <w:spacing w:after="240" w:line="240" w:lineRule="auto"/>
              <w:jc w:val="left"/>
              <w:rPr>
                <w:sz w:val="22"/>
                <w:szCs w:val="22"/>
              </w:rPr>
            </w:pPr>
          </w:p>
        </w:tc>
        <w:tc>
          <w:tcPr>
            <w:tcW w:w="1337" w:type="dxa"/>
            <w:shd w:val="clear" w:color="auto" w:fill="auto"/>
            <w:tcMar>
              <w:top w:w="100" w:type="dxa"/>
              <w:left w:w="100" w:type="dxa"/>
              <w:bottom w:w="100" w:type="dxa"/>
              <w:right w:w="100" w:type="dxa"/>
            </w:tcMar>
          </w:tcPr>
          <w:p w14:paraId="4AB73FF1" w14:textId="77777777" w:rsidR="00BF3BE6" w:rsidRPr="005E5058" w:rsidRDefault="00BF3BE6" w:rsidP="005D26DF">
            <w:pPr>
              <w:widowControl w:val="0"/>
              <w:spacing w:after="240" w:line="240" w:lineRule="auto"/>
              <w:jc w:val="left"/>
              <w:rPr>
                <w:sz w:val="22"/>
                <w:szCs w:val="22"/>
              </w:rPr>
            </w:pPr>
          </w:p>
        </w:tc>
        <w:tc>
          <w:tcPr>
            <w:tcW w:w="1337" w:type="dxa"/>
            <w:shd w:val="clear" w:color="auto" w:fill="auto"/>
            <w:tcMar>
              <w:top w:w="100" w:type="dxa"/>
              <w:left w:w="100" w:type="dxa"/>
              <w:bottom w:w="100" w:type="dxa"/>
              <w:right w:w="100" w:type="dxa"/>
            </w:tcMar>
          </w:tcPr>
          <w:p w14:paraId="731CE64D" w14:textId="77777777" w:rsidR="00BF3BE6" w:rsidRPr="005E5058" w:rsidRDefault="00BF3BE6" w:rsidP="005D26DF">
            <w:pPr>
              <w:widowControl w:val="0"/>
              <w:spacing w:after="240" w:line="240" w:lineRule="auto"/>
              <w:jc w:val="left"/>
              <w:rPr>
                <w:sz w:val="22"/>
                <w:szCs w:val="22"/>
              </w:rPr>
            </w:pPr>
          </w:p>
        </w:tc>
        <w:tc>
          <w:tcPr>
            <w:tcW w:w="1337" w:type="dxa"/>
            <w:shd w:val="clear" w:color="auto" w:fill="auto"/>
            <w:tcMar>
              <w:top w:w="100" w:type="dxa"/>
              <w:left w:w="100" w:type="dxa"/>
              <w:bottom w:w="100" w:type="dxa"/>
              <w:right w:w="100" w:type="dxa"/>
            </w:tcMar>
          </w:tcPr>
          <w:p w14:paraId="36BC0B70" w14:textId="77777777" w:rsidR="00BF3BE6" w:rsidRPr="005E5058" w:rsidRDefault="00BF3BE6" w:rsidP="005D26DF">
            <w:pPr>
              <w:widowControl w:val="0"/>
              <w:spacing w:after="240" w:line="240" w:lineRule="auto"/>
              <w:jc w:val="left"/>
              <w:rPr>
                <w:sz w:val="22"/>
                <w:szCs w:val="22"/>
              </w:rPr>
            </w:pPr>
          </w:p>
        </w:tc>
      </w:tr>
      <w:tr w:rsidR="00BF3BE6" w:rsidRPr="005E5058" w14:paraId="00F9B1B9" w14:textId="77777777">
        <w:tc>
          <w:tcPr>
            <w:tcW w:w="1337" w:type="dxa"/>
            <w:shd w:val="clear" w:color="auto" w:fill="auto"/>
            <w:tcMar>
              <w:top w:w="100" w:type="dxa"/>
              <w:left w:w="100" w:type="dxa"/>
              <w:bottom w:w="100" w:type="dxa"/>
              <w:right w:w="100" w:type="dxa"/>
            </w:tcMar>
          </w:tcPr>
          <w:p w14:paraId="5D304FAA" w14:textId="77777777" w:rsidR="00BF3BE6" w:rsidRPr="005E5058" w:rsidRDefault="006C213A" w:rsidP="005D26DF">
            <w:pPr>
              <w:widowControl w:val="0"/>
              <w:spacing w:after="240" w:line="240" w:lineRule="auto"/>
              <w:jc w:val="left"/>
              <w:rPr>
                <w:sz w:val="22"/>
                <w:szCs w:val="22"/>
              </w:rPr>
            </w:pPr>
            <w:r w:rsidRPr="005E5058">
              <w:rPr>
                <w:sz w:val="22"/>
                <w:szCs w:val="22"/>
              </w:rPr>
              <w:t>Administration</w:t>
            </w:r>
          </w:p>
        </w:tc>
        <w:tc>
          <w:tcPr>
            <w:tcW w:w="1337" w:type="dxa"/>
            <w:shd w:val="clear" w:color="auto" w:fill="auto"/>
            <w:tcMar>
              <w:top w:w="100" w:type="dxa"/>
              <w:left w:w="100" w:type="dxa"/>
              <w:bottom w:w="100" w:type="dxa"/>
              <w:right w:w="100" w:type="dxa"/>
            </w:tcMar>
          </w:tcPr>
          <w:p w14:paraId="216D03E7" w14:textId="77777777" w:rsidR="00BF3BE6" w:rsidRPr="005E5058" w:rsidRDefault="006C213A" w:rsidP="005D26DF">
            <w:pPr>
              <w:widowControl w:val="0"/>
              <w:spacing w:after="240" w:line="240" w:lineRule="auto"/>
              <w:jc w:val="left"/>
              <w:rPr>
                <w:sz w:val="22"/>
                <w:szCs w:val="22"/>
              </w:rPr>
            </w:pPr>
            <w:r w:rsidRPr="005E5058">
              <w:rPr>
                <w:sz w:val="22"/>
                <w:szCs w:val="22"/>
              </w:rPr>
              <w:t>23</w:t>
            </w:r>
          </w:p>
        </w:tc>
        <w:tc>
          <w:tcPr>
            <w:tcW w:w="1337" w:type="dxa"/>
            <w:shd w:val="clear" w:color="auto" w:fill="auto"/>
            <w:tcMar>
              <w:top w:w="100" w:type="dxa"/>
              <w:left w:w="100" w:type="dxa"/>
              <w:bottom w:w="100" w:type="dxa"/>
              <w:right w:w="100" w:type="dxa"/>
            </w:tcMar>
          </w:tcPr>
          <w:p w14:paraId="6E3B71E8" w14:textId="77777777" w:rsidR="00BF3BE6" w:rsidRPr="005E5058" w:rsidRDefault="006C213A" w:rsidP="005D26DF">
            <w:pPr>
              <w:widowControl w:val="0"/>
              <w:spacing w:after="240" w:line="240" w:lineRule="auto"/>
              <w:jc w:val="left"/>
              <w:rPr>
                <w:sz w:val="22"/>
                <w:szCs w:val="22"/>
              </w:rPr>
            </w:pPr>
            <w:r w:rsidRPr="005E5058">
              <w:rPr>
                <w:sz w:val="22"/>
                <w:szCs w:val="22"/>
              </w:rPr>
              <w:t>24</w:t>
            </w:r>
          </w:p>
        </w:tc>
        <w:tc>
          <w:tcPr>
            <w:tcW w:w="1337" w:type="dxa"/>
            <w:shd w:val="clear" w:color="auto" w:fill="auto"/>
            <w:tcMar>
              <w:top w:w="100" w:type="dxa"/>
              <w:left w:w="100" w:type="dxa"/>
              <w:bottom w:w="100" w:type="dxa"/>
              <w:right w:w="100" w:type="dxa"/>
            </w:tcMar>
          </w:tcPr>
          <w:p w14:paraId="798DCBF0" w14:textId="77777777" w:rsidR="00BF3BE6" w:rsidRPr="005E5058" w:rsidRDefault="006C213A" w:rsidP="005D26DF">
            <w:pPr>
              <w:widowControl w:val="0"/>
              <w:spacing w:after="240" w:line="240" w:lineRule="auto"/>
              <w:jc w:val="left"/>
              <w:rPr>
                <w:sz w:val="22"/>
                <w:szCs w:val="22"/>
              </w:rPr>
            </w:pPr>
            <w:r w:rsidRPr="005E5058">
              <w:rPr>
                <w:sz w:val="22"/>
                <w:szCs w:val="22"/>
              </w:rPr>
              <w:t>25</w:t>
            </w:r>
          </w:p>
        </w:tc>
        <w:tc>
          <w:tcPr>
            <w:tcW w:w="1337" w:type="dxa"/>
            <w:shd w:val="clear" w:color="auto" w:fill="auto"/>
            <w:tcMar>
              <w:top w:w="100" w:type="dxa"/>
              <w:left w:w="100" w:type="dxa"/>
              <w:bottom w:w="100" w:type="dxa"/>
              <w:right w:w="100" w:type="dxa"/>
            </w:tcMar>
          </w:tcPr>
          <w:p w14:paraId="4FD59D5D" w14:textId="77777777" w:rsidR="00BF3BE6" w:rsidRPr="005E5058" w:rsidRDefault="006C213A" w:rsidP="005D26DF">
            <w:pPr>
              <w:widowControl w:val="0"/>
              <w:spacing w:after="240" w:line="240" w:lineRule="auto"/>
              <w:jc w:val="left"/>
              <w:rPr>
                <w:sz w:val="22"/>
                <w:szCs w:val="22"/>
              </w:rPr>
            </w:pPr>
            <w:r w:rsidRPr="005E5058">
              <w:rPr>
                <w:sz w:val="22"/>
                <w:szCs w:val="22"/>
              </w:rPr>
              <w:t>26</w:t>
            </w:r>
          </w:p>
        </w:tc>
        <w:tc>
          <w:tcPr>
            <w:tcW w:w="1337" w:type="dxa"/>
            <w:shd w:val="clear" w:color="auto" w:fill="auto"/>
            <w:tcMar>
              <w:top w:w="100" w:type="dxa"/>
              <w:left w:w="100" w:type="dxa"/>
              <w:bottom w:w="100" w:type="dxa"/>
              <w:right w:w="100" w:type="dxa"/>
            </w:tcMar>
          </w:tcPr>
          <w:p w14:paraId="5102D745" w14:textId="77777777" w:rsidR="00BF3BE6" w:rsidRPr="005E5058" w:rsidRDefault="006C213A" w:rsidP="005D26DF">
            <w:pPr>
              <w:widowControl w:val="0"/>
              <w:spacing w:after="240" w:line="240" w:lineRule="auto"/>
              <w:jc w:val="left"/>
              <w:rPr>
                <w:sz w:val="22"/>
                <w:szCs w:val="22"/>
              </w:rPr>
            </w:pPr>
            <w:r w:rsidRPr="005E5058">
              <w:rPr>
                <w:sz w:val="22"/>
                <w:szCs w:val="22"/>
              </w:rPr>
              <w:t>27</w:t>
            </w:r>
          </w:p>
        </w:tc>
        <w:tc>
          <w:tcPr>
            <w:tcW w:w="1337" w:type="dxa"/>
            <w:shd w:val="clear" w:color="auto" w:fill="auto"/>
            <w:tcMar>
              <w:top w:w="100" w:type="dxa"/>
              <w:left w:w="100" w:type="dxa"/>
              <w:bottom w:w="100" w:type="dxa"/>
              <w:right w:w="100" w:type="dxa"/>
            </w:tcMar>
          </w:tcPr>
          <w:p w14:paraId="75094DC7" w14:textId="77777777" w:rsidR="00BF3BE6" w:rsidRPr="005E5058" w:rsidRDefault="006C213A" w:rsidP="005D26DF">
            <w:pPr>
              <w:widowControl w:val="0"/>
              <w:spacing w:after="240" w:line="240" w:lineRule="auto"/>
              <w:jc w:val="left"/>
              <w:rPr>
                <w:sz w:val="22"/>
                <w:szCs w:val="22"/>
              </w:rPr>
            </w:pPr>
            <w:r w:rsidRPr="005E5058">
              <w:rPr>
                <w:sz w:val="22"/>
                <w:szCs w:val="22"/>
              </w:rPr>
              <w:t>28</w:t>
            </w:r>
          </w:p>
        </w:tc>
      </w:tr>
      <w:tr w:rsidR="00BF3BE6" w:rsidRPr="005E5058" w14:paraId="00C55B62" w14:textId="77777777">
        <w:tc>
          <w:tcPr>
            <w:tcW w:w="1337" w:type="dxa"/>
            <w:shd w:val="clear" w:color="auto" w:fill="auto"/>
            <w:tcMar>
              <w:top w:w="100" w:type="dxa"/>
              <w:left w:w="100" w:type="dxa"/>
              <w:bottom w:w="100" w:type="dxa"/>
              <w:right w:w="100" w:type="dxa"/>
            </w:tcMar>
          </w:tcPr>
          <w:p w14:paraId="0623C560" w14:textId="77777777" w:rsidR="00BF3BE6" w:rsidRPr="005E5058" w:rsidRDefault="006C213A" w:rsidP="005D26DF">
            <w:pPr>
              <w:widowControl w:val="0"/>
              <w:spacing w:after="240" w:line="240" w:lineRule="auto"/>
              <w:jc w:val="left"/>
              <w:rPr>
                <w:sz w:val="22"/>
                <w:szCs w:val="22"/>
              </w:rPr>
            </w:pPr>
            <w:r w:rsidRPr="005E5058">
              <w:rPr>
                <w:sz w:val="22"/>
                <w:szCs w:val="22"/>
              </w:rPr>
              <w:t>Stock Purchases</w:t>
            </w:r>
          </w:p>
        </w:tc>
        <w:tc>
          <w:tcPr>
            <w:tcW w:w="1337" w:type="dxa"/>
            <w:shd w:val="clear" w:color="auto" w:fill="auto"/>
            <w:tcMar>
              <w:top w:w="100" w:type="dxa"/>
              <w:left w:w="100" w:type="dxa"/>
              <w:bottom w:w="100" w:type="dxa"/>
              <w:right w:w="100" w:type="dxa"/>
            </w:tcMar>
          </w:tcPr>
          <w:p w14:paraId="2557AC13" w14:textId="77777777" w:rsidR="00BF3BE6" w:rsidRPr="005E5058" w:rsidRDefault="006C213A" w:rsidP="005D26DF">
            <w:pPr>
              <w:widowControl w:val="0"/>
              <w:spacing w:after="240" w:line="240" w:lineRule="auto"/>
              <w:jc w:val="left"/>
              <w:rPr>
                <w:sz w:val="22"/>
                <w:szCs w:val="22"/>
              </w:rPr>
            </w:pPr>
            <w:r w:rsidRPr="005E5058">
              <w:rPr>
                <w:sz w:val="22"/>
                <w:szCs w:val="22"/>
              </w:rPr>
              <w:t>150</w:t>
            </w:r>
          </w:p>
        </w:tc>
        <w:tc>
          <w:tcPr>
            <w:tcW w:w="1337" w:type="dxa"/>
            <w:shd w:val="clear" w:color="auto" w:fill="auto"/>
            <w:tcMar>
              <w:top w:w="100" w:type="dxa"/>
              <w:left w:w="100" w:type="dxa"/>
              <w:bottom w:w="100" w:type="dxa"/>
              <w:right w:w="100" w:type="dxa"/>
            </w:tcMar>
          </w:tcPr>
          <w:p w14:paraId="2F711CB8" w14:textId="77777777" w:rsidR="00BF3BE6" w:rsidRPr="005E5058" w:rsidRDefault="006C213A" w:rsidP="005D26DF">
            <w:pPr>
              <w:widowControl w:val="0"/>
              <w:spacing w:after="240" w:line="240" w:lineRule="auto"/>
              <w:jc w:val="left"/>
              <w:rPr>
                <w:sz w:val="22"/>
                <w:szCs w:val="22"/>
              </w:rPr>
            </w:pPr>
            <w:r w:rsidRPr="005E5058">
              <w:rPr>
                <w:sz w:val="22"/>
                <w:szCs w:val="22"/>
              </w:rPr>
              <w:t>180</w:t>
            </w:r>
          </w:p>
        </w:tc>
        <w:tc>
          <w:tcPr>
            <w:tcW w:w="1337" w:type="dxa"/>
            <w:shd w:val="clear" w:color="auto" w:fill="auto"/>
            <w:tcMar>
              <w:top w:w="100" w:type="dxa"/>
              <w:left w:w="100" w:type="dxa"/>
              <w:bottom w:w="100" w:type="dxa"/>
              <w:right w:w="100" w:type="dxa"/>
            </w:tcMar>
          </w:tcPr>
          <w:p w14:paraId="216781CB" w14:textId="77777777" w:rsidR="00BF3BE6" w:rsidRPr="005E5058" w:rsidRDefault="006C213A" w:rsidP="005D26DF">
            <w:pPr>
              <w:widowControl w:val="0"/>
              <w:spacing w:after="240" w:line="240" w:lineRule="auto"/>
              <w:jc w:val="left"/>
              <w:rPr>
                <w:sz w:val="22"/>
                <w:szCs w:val="22"/>
              </w:rPr>
            </w:pPr>
            <w:r w:rsidRPr="005E5058">
              <w:rPr>
                <w:sz w:val="22"/>
                <w:szCs w:val="22"/>
              </w:rPr>
              <w:t>190</w:t>
            </w:r>
          </w:p>
        </w:tc>
        <w:tc>
          <w:tcPr>
            <w:tcW w:w="1337" w:type="dxa"/>
            <w:shd w:val="clear" w:color="auto" w:fill="auto"/>
            <w:tcMar>
              <w:top w:w="100" w:type="dxa"/>
              <w:left w:w="100" w:type="dxa"/>
              <w:bottom w:w="100" w:type="dxa"/>
              <w:right w:w="100" w:type="dxa"/>
            </w:tcMar>
          </w:tcPr>
          <w:p w14:paraId="1AEB1AC2" w14:textId="77777777" w:rsidR="00BF3BE6" w:rsidRPr="005E5058" w:rsidRDefault="006C213A" w:rsidP="005D26DF">
            <w:pPr>
              <w:widowControl w:val="0"/>
              <w:spacing w:after="240" w:line="240" w:lineRule="auto"/>
              <w:jc w:val="left"/>
              <w:rPr>
                <w:sz w:val="22"/>
                <w:szCs w:val="22"/>
              </w:rPr>
            </w:pPr>
            <w:r w:rsidRPr="005E5058">
              <w:rPr>
                <w:sz w:val="22"/>
                <w:szCs w:val="22"/>
              </w:rPr>
              <w:t>160</w:t>
            </w:r>
          </w:p>
        </w:tc>
        <w:tc>
          <w:tcPr>
            <w:tcW w:w="1337" w:type="dxa"/>
            <w:shd w:val="clear" w:color="auto" w:fill="auto"/>
            <w:tcMar>
              <w:top w:w="100" w:type="dxa"/>
              <w:left w:w="100" w:type="dxa"/>
              <w:bottom w:w="100" w:type="dxa"/>
              <w:right w:w="100" w:type="dxa"/>
            </w:tcMar>
          </w:tcPr>
          <w:p w14:paraId="486E43AE" w14:textId="77777777" w:rsidR="00BF3BE6" w:rsidRPr="005E5058" w:rsidRDefault="006C213A" w:rsidP="005D26DF">
            <w:pPr>
              <w:widowControl w:val="0"/>
              <w:spacing w:after="240" w:line="240" w:lineRule="auto"/>
              <w:jc w:val="left"/>
              <w:rPr>
                <w:sz w:val="22"/>
                <w:szCs w:val="22"/>
              </w:rPr>
            </w:pPr>
            <w:r w:rsidRPr="005E5058">
              <w:rPr>
                <w:sz w:val="22"/>
                <w:szCs w:val="22"/>
              </w:rPr>
              <w:t>200</w:t>
            </w:r>
          </w:p>
        </w:tc>
        <w:tc>
          <w:tcPr>
            <w:tcW w:w="1337" w:type="dxa"/>
            <w:shd w:val="clear" w:color="auto" w:fill="auto"/>
            <w:tcMar>
              <w:top w:w="100" w:type="dxa"/>
              <w:left w:w="100" w:type="dxa"/>
              <w:bottom w:w="100" w:type="dxa"/>
              <w:right w:w="100" w:type="dxa"/>
            </w:tcMar>
          </w:tcPr>
          <w:p w14:paraId="49273913" w14:textId="77777777" w:rsidR="00BF3BE6" w:rsidRPr="005E5058" w:rsidRDefault="006C213A" w:rsidP="005D26DF">
            <w:pPr>
              <w:widowControl w:val="0"/>
              <w:spacing w:after="240" w:line="240" w:lineRule="auto"/>
              <w:jc w:val="left"/>
              <w:rPr>
                <w:sz w:val="22"/>
                <w:szCs w:val="22"/>
              </w:rPr>
            </w:pPr>
            <w:r w:rsidRPr="005E5058">
              <w:rPr>
                <w:sz w:val="22"/>
                <w:szCs w:val="22"/>
              </w:rPr>
              <w:t>210</w:t>
            </w:r>
          </w:p>
        </w:tc>
      </w:tr>
      <w:tr w:rsidR="00BF3BE6" w:rsidRPr="005E5058" w14:paraId="4588C019" w14:textId="77777777">
        <w:tc>
          <w:tcPr>
            <w:tcW w:w="1337" w:type="dxa"/>
            <w:shd w:val="clear" w:color="auto" w:fill="auto"/>
            <w:tcMar>
              <w:top w:w="100" w:type="dxa"/>
              <w:left w:w="100" w:type="dxa"/>
              <w:bottom w:w="100" w:type="dxa"/>
              <w:right w:w="100" w:type="dxa"/>
            </w:tcMar>
          </w:tcPr>
          <w:p w14:paraId="2E4F6B09" w14:textId="77777777" w:rsidR="00BF3BE6" w:rsidRPr="005E5058" w:rsidRDefault="006C213A" w:rsidP="005D26DF">
            <w:pPr>
              <w:widowControl w:val="0"/>
              <w:spacing w:after="240" w:line="240" w:lineRule="auto"/>
              <w:jc w:val="left"/>
              <w:rPr>
                <w:sz w:val="22"/>
                <w:szCs w:val="22"/>
              </w:rPr>
            </w:pPr>
            <w:r w:rsidRPr="005E5058">
              <w:rPr>
                <w:sz w:val="22"/>
                <w:szCs w:val="22"/>
              </w:rPr>
              <w:t>Loan Repayments</w:t>
            </w:r>
          </w:p>
        </w:tc>
        <w:tc>
          <w:tcPr>
            <w:tcW w:w="1337" w:type="dxa"/>
            <w:shd w:val="clear" w:color="auto" w:fill="auto"/>
            <w:tcMar>
              <w:top w:w="100" w:type="dxa"/>
              <w:left w:w="100" w:type="dxa"/>
              <w:bottom w:w="100" w:type="dxa"/>
              <w:right w:w="100" w:type="dxa"/>
            </w:tcMar>
          </w:tcPr>
          <w:p w14:paraId="37CA0719" w14:textId="77777777" w:rsidR="00BF3BE6" w:rsidRPr="005E5058" w:rsidRDefault="006C213A" w:rsidP="005D26DF">
            <w:pPr>
              <w:widowControl w:val="0"/>
              <w:spacing w:after="240" w:line="240" w:lineRule="auto"/>
              <w:jc w:val="left"/>
              <w:rPr>
                <w:sz w:val="22"/>
                <w:szCs w:val="22"/>
              </w:rPr>
            </w:pPr>
            <w:r w:rsidRPr="005E5058">
              <w:rPr>
                <w:sz w:val="22"/>
                <w:szCs w:val="22"/>
              </w:rPr>
              <w:t>4</w:t>
            </w:r>
          </w:p>
        </w:tc>
        <w:tc>
          <w:tcPr>
            <w:tcW w:w="1337" w:type="dxa"/>
            <w:shd w:val="clear" w:color="auto" w:fill="auto"/>
            <w:tcMar>
              <w:top w:w="100" w:type="dxa"/>
              <w:left w:w="100" w:type="dxa"/>
              <w:bottom w:w="100" w:type="dxa"/>
              <w:right w:w="100" w:type="dxa"/>
            </w:tcMar>
          </w:tcPr>
          <w:p w14:paraId="5C7F0C5B" w14:textId="77777777" w:rsidR="00BF3BE6" w:rsidRPr="005E5058" w:rsidRDefault="006C213A" w:rsidP="005D26DF">
            <w:pPr>
              <w:widowControl w:val="0"/>
              <w:spacing w:after="240" w:line="240" w:lineRule="auto"/>
              <w:jc w:val="left"/>
              <w:rPr>
                <w:sz w:val="22"/>
                <w:szCs w:val="22"/>
              </w:rPr>
            </w:pPr>
            <w:r w:rsidRPr="005E5058">
              <w:rPr>
                <w:sz w:val="22"/>
                <w:szCs w:val="22"/>
              </w:rPr>
              <w:t>4</w:t>
            </w:r>
          </w:p>
        </w:tc>
        <w:tc>
          <w:tcPr>
            <w:tcW w:w="1337" w:type="dxa"/>
            <w:shd w:val="clear" w:color="auto" w:fill="auto"/>
            <w:tcMar>
              <w:top w:w="100" w:type="dxa"/>
              <w:left w:w="100" w:type="dxa"/>
              <w:bottom w:w="100" w:type="dxa"/>
              <w:right w:w="100" w:type="dxa"/>
            </w:tcMar>
          </w:tcPr>
          <w:p w14:paraId="1109DF1F" w14:textId="77777777" w:rsidR="00BF3BE6" w:rsidRPr="005E5058" w:rsidRDefault="006C213A" w:rsidP="005D26DF">
            <w:pPr>
              <w:widowControl w:val="0"/>
              <w:spacing w:after="240" w:line="240" w:lineRule="auto"/>
              <w:jc w:val="left"/>
              <w:rPr>
                <w:sz w:val="22"/>
                <w:szCs w:val="22"/>
              </w:rPr>
            </w:pPr>
            <w:r w:rsidRPr="005E5058">
              <w:rPr>
                <w:sz w:val="22"/>
                <w:szCs w:val="22"/>
              </w:rPr>
              <w:t>4</w:t>
            </w:r>
          </w:p>
        </w:tc>
        <w:tc>
          <w:tcPr>
            <w:tcW w:w="1337" w:type="dxa"/>
            <w:shd w:val="clear" w:color="auto" w:fill="auto"/>
            <w:tcMar>
              <w:top w:w="100" w:type="dxa"/>
              <w:left w:w="100" w:type="dxa"/>
              <w:bottom w:w="100" w:type="dxa"/>
              <w:right w:w="100" w:type="dxa"/>
            </w:tcMar>
          </w:tcPr>
          <w:p w14:paraId="42C1567E" w14:textId="77777777" w:rsidR="00BF3BE6" w:rsidRPr="005E5058" w:rsidRDefault="006C213A" w:rsidP="005D26DF">
            <w:pPr>
              <w:widowControl w:val="0"/>
              <w:spacing w:after="240" w:line="240" w:lineRule="auto"/>
              <w:jc w:val="left"/>
              <w:rPr>
                <w:sz w:val="22"/>
                <w:szCs w:val="22"/>
              </w:rPr>
            </w:pPr>
            <w:r w:rsidRPr="005E5058">
              <w:rPr>
                <w:sz w:val="22"/>
                <w:szCs w:val="22"/>
              </w:rPr>
              <w:t>4</w:t>
            </w:r>
          </w:p>
        </w:tc>
        <w:tc>
          <w:tcPr>
            <w:tcW w:w="1337" w:type="dxa"/>
            <w:shd w:val="clear" w:color="auto" w:fill="auto"/>
            <w:tcMar>
              <w:top w:w="100" w:type="dxa"/>
              <w:left w:w="100" w:type="dxa"/>
              <w:bottom w:w="100" w:type="dxa"/>
              <w:right w:w="100" w:type="dxa"/>
            </w:tcMar>
          </w:tcPr>
          <w:p w14:paraId="0E1FFC63" w14:textId="77777777" w:rsidR="00BF3BE6" w:rsidRPr="005E5058" w:rsidRDefault="006C213A" w:rsidP="005D26DF">
            <w:pPr>
              <w:widowControl w:val="0"/>
              <w:spacing w:after="240" w:line="240" w:lineRule="auto"/>
              <w:jc w:val="left"/>
              <w:rPr>
                <w:sz w:val="22"/>
                <w:szCs w:val="22"/>
              </w:rPr>
            </w:pPr>
            <w:r w:rsidRPr="005E5058">
              <w:rPr>
                <w:sz w:val="22"/>
                <w:szCs w:val="22"/>
              </w:rPr>
              <w:t>4</w:t>
            </w:r>
          </w:p>
        </w:tc>
        <w:tc>
          <w:tcPr>
            <w:tcW w:w="1337" w:type="dxa"/>
            <w:shd w:val="clear" w:color="auto" w:fill="auto"/>
            <w:tcMar>
              <w:top w:w="100" w:type="dxa"/>
              <w:left w:w="100" w:type="dxa"/>
              <w:bottom w:w="100" w:type="dxa"/>
              <w:right w:w="100" w:type="dxa"/>
            </w:tcMar>
          </w:tcPr>
          <w:p w14:paraId="7C2228EB" w14:textId="77777777" w:rsidR="00BF3BE6" w:rsidRPr="005E5058" w:rsidRDefault="006C213A" w:rsidP="005D26DF">
            <w:pPr>
              <w:widowControl w:val="0"/>
              <w:spacing w:after="240" w:line="240" w:lineRule="auto"/>
              <w:jc w:val="left"/>
              <w:rPr>
                <w:sz w:val="22"/>
                <w:szCs w:val="22"/>
              </w:rPr>
            </w:pPr>
            <w:r w:rsidRPr="005E5058">
              <w:rPr>
                <w:sz w:val="22"/>
                <w:szCs w:val="22"/>
              </w:rPr>
              <w:t>4</w:t>
            </w:r>
          </w:p>
        </w:tc>
      </w:tr>
      <w:tr w:rsidR="00BF3BE6" w:rsidRPr="005E5058" w14:paraId="3273EA4E" w14:textId="77777777">
        <w:tc>
          <w:tcPr>
            <w:tcW w:w="1337" w:type="dxa"/>
            <w:shd w:val="clear" w:color="auto" w:fill="auto"/>
            <w:tcMar>
              <w:top w:w="100" w:type="dxa"/>
              <w:left w:w="100" w:type="dxa"/>
              <w:bottom w:w="100" w:type="dxa"/>
              <w:right w:w="100" w:type="dxa"/>
            </w:tcMar>
          </w:tcPr>
          <w:p w14:paraId="2A3E5B52" w14:textId="77777777" w:rsidR="00BF3BE6" w:rsidRPr="005E5058" w:rsidRDefault="006C213A" w:rsidP="005D26DF">
            <w:pPr>
              <w:widowControl w:val="0"/>
              <w:spacing w:after="240" w:line="240" w:lineRule="auto"/>
              <w:jc w:val="left"/>
              <w:rPr>
                <w:sz w:val="22"/>
                <w:szCs w:val="22"/>
              </w:rPr>
            </w:pPr>
            <w:r w:rsidRPr="005E5058">
              <w:rPr>
                <w:sz w:val="22"/>
                <w:szCs w:val="22"/>
              </w:rPr>
              <w:lastRenderedPageBreak/>
              <w:t>Selling Expenses</w:t>
            </w:r>
          </w:p>
        </w:tc>
        <w:tc>
          <w:tcPr>
            <w:tcW w:w="1337" w:type="dxa"/>
            <w:shd w:val="clear" w:color="auto" w:fill="auto"/>
            <w:tcMar>
              <w:top w:w="100" w:type="dxa"/>
              <w:left w:w="100" w:type="dxa"/>
              <w:bottom w:w="100" w:type="dxa"/>
              <w:right w:w="100" w:type="dxa"/>
            </w:tcMar>
          </w:tcPr>
          <w:p w14:paraId="35422345" w14:textId="77777777" w:rsidR="00BF3BE6" w:rsidRPr="005E5058" w:rsidRDefault="006C213A" w:rsidP="005D26DF">
            <w:pPr>
              <w:widowControl w:val="0"/>
              <w:spacing w:after="240" w:line="240" w:lineRule="auto"/>
              <w:jc w:val="left"/>
              <w:rPr>
                <w:sz w:val="22"/>
                <w:szCs w:val="22"/>
              </w:rPr>
            </w:pPr>
            <w:r w:rsidRPr="005E5058">
              <w:rPr>
                <w:sz w:val="22"/>
                <w:szCs w:val="22"/>
              </w:rPr>
              <w:t>5</w:t>
            </w:r>
          </w:p>
        </w:tc>
        <w:tc>
          <w:tcPr>
            <w:tcW w:w="1337" w:type="dxa"/>
            <w:shd w:val="clear" w:color="auto" w:fill="auto"/>
            <w:tcMar>
              <w:top w:w="100" w:type="dxa"/>
              <w:left w:w="100" w:type="dxa"/>
              <w:bottom w:w="100" w:type="dxa"/>
              <w:right w:w="100" w:type="dxa"/>
            </w:tcMar>
          </w:tcPr>
          <w:p w14:paraId="454FD6AC" w14:textId="77777777" w:rsidR="00BF3BE6" w:rsidRPr="005E5058" w:rsidRDefault="006C213A" w:rsidP="005D26DF">
            <w:pPr>
              <w:widowControl w:val="0"/>
              <w:spacing w:after="240" w:line="240" w:lineRule="auto"/>
              <w:jc w:val="left"/>
              <w:rPr>
                <w:sz w:val="22"/>
                <w:szCs w:val="22"/>
              </w:rPr>
            </w:pPr>
            <w:r w:rsidRPr="005E5058">
              <w:rPr>
                <w:sz w:val="22"/>
                <w:szCs w:val="22"/>
              </w:rPr>
              <w:t>6</w:t>
            </w:r>
          </w:p>
        </w:tc>
        <w:tc>
          <w:tcPr>
            <w:tcW w:w="1337" w:type="dxa"/>
            <w:shd w:val="clear" w:color="auto" w:fill="auto"/>
            <w:tcMar>
              <w:top w:w="100" w:type="dxa"/>
              <w:left w:w="100" w:type="dxa"/>
              <w:bottom w:w="100" w:type="dxa"/>
              <w:right w:w="100" w:type="dxa"/>
            </w:tcMar>
          </w:tcPr>
          <w:p w14:paraId="22EB5EB3" w14:textId="77777777" w:rsidR="00BF3BE6" w:rsidRPr="005E5058" w:rsidRDefault="006C213A" w:rsidP="005D26DF">
            <w:pPr>
              <w:widowControl w:val="0"/>
              <w:spacing w:after="240" w:line="240" w:lineRule="auto"/>
              <w:jc w:val="left"/>
              <w:rPr>
                <w:sz w:val="22"/>
                <w:szCs w:val="22"/>
              </w:rPr>
            </w:pPr>
            <w:r w:rsidRPr="005E5058">
              <w:rPr>
                <w:sz w:val="22"/>
                <w:szCs w:val="22"/>
              </w:rPr>
              <w:t>7</w:t>
            </w:r>
          </w:p>
        </w:tc>
        <w:tc>
          <w:tcPr>
            <w:tcW w:w="1337" w:type="dxa"/>
            <w:shd w:val="clear" w:color="auto" w:fill="auto"/>
            <w:tcMar>
              <w:top w:w="100" w:type="dxa"/>
              <w:left w:w="100" w:type="dxa"/>
              <w:bottom w:w="100" w:type="dxa"/>
              <w:right w:w="100" w:type="dxa"/>
            </w:tcMar>
          </w:tcPr>
          <w:p w14:paraId="3A9CC72E" w14:textId="77777777" w:rsidR="00BF3BE6" w:rsidRPr="005E5058" w:rsidRDefault="006C213A" w:rsidP="005D26DF">
            <w:pPr>
              <w:widowControl w:val="0"/>
              <w:spacing w:after="240" w:line="240" w:lineRule="auto"/>
              <w:jc w:val="left"/>
              <w:rPr>
                <w:sz w:val="22"/>
                <w:szCs w:val="22"/>
              </w:rPr>
            </w:pPr>
            <w:r w:rsidRPr="005E5058">
              <w:rPr>
                <w:sz w:val="22"/>
                <w:szCs w:val="22"/>
              </w:rPr>
              <w:t>8</w:t>
            </w:r>
          </w:p>
        </w:tc>
        <w:tc>
          <w:tcPr>
            <w:tcW w:w="1337" w:type="dxa"/>
            <w:shd w:val="clear" w:color="auto" w:fill="auto"/>
            <w:tcMar>
              <w:top w:w="100" w:type="dxa"/>
              <w:left w:w="100" w:type="dxa"/>
              <w:bottom w:w="100" w:type="dxa"/>
              <w:right w:w="100" w:type="dxa"/>
            </w:tcMar>
          </w:tcPr>
          <w:p w14:paraId="2B91F47F" w14:textId="77777777" w:rsidR="00BF3BE6" w:rsidRPr="005E5058" w:rsidRDefault="006C213A" w:rsidP="005D26DF">
            <w:pPr>
              <w:widowControl w:val="0"/>
              <w:spacing w:after="240" w:line="240" w:lineRule="auto"/>
              <w:jc w:val="left"/>
              <w:rPr>
                <w:sz w:val="22"/>
                <w:szCs w:val="22"/>
              </w:rPr>
            </w:pPr>
            <w:r w:rsidRPr="005E5058">
              <w:rPr>
                <w:sz w:val="22"/>
                <w:szCs w:val="22"/>
              </w:rPr>
              <w:t>9</w:t>
            </w:r>
          </w:p>
        </w:tc>
        <w:tc>
          <w:tcPr>
            <w:tcW w:w="1337" w:type="dxa"/>
            <w:shd w:val="clear" w:color="auto" w:fill="auto"/>
            <w:tcMar>
              <w:top w:w="100" w:type="dxa"/>
              <w:left w:w="100" w:type="dxa"/>
              <w:bottom w:w="100" w:type="dxa"/>
              <w:right w:w="100" w:type="dxa"/>
            </w:tcMar>
          </w:tcPr>
          <w:p w14:paraId="195D7C3D" w14:textId="77777777" w:rsidR="00BF3BE6" w:rsidRPr="005E5058" w:rsidRDefault="006C213A" w:rsidP="005D26DF">
            <w:pPr>
              <w:widowControl w:val="0"/>
              <w:spacing w:after="240" w:line="240" w:lineRule="auto"/>
              <w:jc w:val="left"/>
              <w:rPr>
                <w:sz w:val="22"/>
                <w:szCs w:val="22"/>
              </w:rPr>
            </w:pPr>
            <w:r w:rsidRPr="005E5058">
              <w:rPr>
                <w:sz w:val="22"/>
                <w:szCs w:val="22"/>
              </w:rPr>
              <w:t>6</w:t>
            </w:r>
          </w:p>
        </w:tc>
      </w:tr>
      <w:tr w:rsidR="00BF3BE6" w:rsidRPr="005E5058" w14:paraId="49FB19AF" w14:textId="77777777">
        <w:tc>
          <w:tcPr>
            <w:tcW w:w="1337" w:type="dxa"/>
            <w:shd w:val="clear" w:color="auto" w:fill="auto"/>
            <w:tcMar>
              <w:top w:w="100" w:type="dxa"/>
              <w:left w:w="100" w:type="dxa"/>
              <w:bottom w:w="100" w:type="dxa"/>
              <w:right w:w="100" w:type="dxa"/>
            </w:tcMar>
          </w:tcPr>
          <w:p w14:paraId="23F08A61" w14:textId="77777777" w:rsidR="00BF3BE6" w:rsidRPr="005E5058" w:rsidRDefault="006C213A" w:rsidP="005D26DF">
            <w:pPr>
              <w:widowControl w:val="0"/>
              <w:spacing w:after="240" w:line="240" w:lineRule="auto"/>
              <w:jc w:val="left"/>
              <w:rPr>
                <w:sz w:val="22"/>
                <w:szCs w:val="22"/>
              </w:rPr>
            </w:pPr>
            <w:r w:rsidRPr="005E5058">
              <w:rPr>
                <w:sz w:val="22"/>
                <w:szCs w:val="22"/>
              </w:rPr>
              <w:t>Taxation Paid</w:t>
            </w:r>
          </w:p>
        </w:tc>
        <w:tc>
          <w:tcPr>
            <w:tcW w:w="1337" w:type="dxa"/>
            <w:shd w:val="clear" w:color="auto" w:fill="auto"/>
            <w:tcMar>
              <w:top w:w="100" w:type="dxa"/>
              <w:left w:w="100" w:type="dxa"/>
              <w:bottom w:w="100" w:type="dxa"/>
              <w:right w:w="100" w:type="dxa"/>
            </w:tcMar>
          </w:tcPr>
          <w:p w14:paraId="5DF96F1F" w14:textId="77777777" w:rsidR="00BF3BE6" w:rsidRPr="005E5058" w:rsidRDefault="006C213A" w:rsidP="005D26DF">
            <w:pPr>
              <w:widowControl w:val="0"/>
              <w:spacing w:after="240" w:line="240" w:lineRule="auto"/>
              <w:jc w:val="left"/>
              <w:rPr>
                <w:sz w:val="22"/>
                <w:szCs w:val="22"/>
              </w:rPr>
            </w:pPr>
            <w:r w:rsidRPr="005E5058">
              <w:rPr>
                <w:sz w:val="22"/>
                <w:szCs w:val="22"/>
              </w:rPr>
              <w:t>-</w:t>
            </w:r>
          </w:p>
        </w:tc>
        <w:tc>
          <w:tcPr>
            <w:tcW w:w="1337" w:type="dxa"/>
            <w:shd w:val="clear" w:color="auto" w:fill="auto"/>
            <w:tcMar>
              <w:top w:w="100" w:type="dxa"/>
              <w:left w:w="100" w:type="dxa"/>
              <w:bottom w:w="100" w:type="dxa"/>
              <w:right w:w="100" w:type="dxa"/>
            </w:tcMar>
          </w:tcPr>
          <w:p w14:paraId="4528E7D4" w14:textId="77777777" w:rsidR="00BF3BE6" w:rsidRPr="005E5058" w:rsidRDefault="006C213A" w:rsidP="005D26DF">
            <w:pPr>
              <w:widowControl w:val="0"/>
              <w:spacing w:after="240" w:line="240" w:lineRule="auto"/>
              <w:jc w:val="left"/>
              <w:rPr>
                <w:sz w:val="22"/>
                <w:szCs w:val="22"/>
              </w:rPr>
            </w:pPr>
            <w:r w:rsidRPr="005E5058">
              <w:rPr>
                <w:sz w:val="22"/>
                <w:szCs w:val="22"/>
              </w:rPr>
              <w:t>-</w:t>
            </w:r>
          </w:p>
        </w:tc>
        <w:tc>
          <w:tcPr>
            <w:tcW w:w="1337" w:type="dxa"/>
            <w:shd w:val="clear" w:color="auto" w:fill="auto"/>
            <w:tcMar>
              <w:top w:w="100" w:type="dxa"/>
              <w:left w:w="100" w:type="dxa"/>
              <w:bottom w:w="100" w:type="dxa"/>
              <w:right w:w="100" w:type="dxa"/>
            </w:tcMar>
          </w:tcPr>
          <w:p w14:paraId="4D529B9D" w14:textId="77777777" w:rsidR="00BF3BE6" w:rsidRPr="005E5058" w:rsidRDefault="006C213A" w:rsidP="005D26DF">
            <w:pPr>
              <w:widowControl w:val="0"/>
              <w:spacing w:after="240" w:line="240" w:lineRule="auto"/>
              <w:jc w:val="left"/>
              <w:rPr>
                <w:sz w:val="22"/>
                <w:szCs w:val="22"/>
              </w:rPr>
            </w:pPr>
            <w:r w:rsidRPr="005E5058">
              <w:rPr>
                <w:sz w:val="22"/>
                <w:szCs w:val="22"/>
              </w:rPr>
              <w:t>15</w:t>
            </w:r>
          </w:p>
        </w:tc>
        <w:tc>
          <w:tcPr>
            <w:tcW w:w="1337" w:type="dxa"/>
            <w:shd w:val="clear" w:color="auto" w:fill="auto"/>
            <w:tcMar>
              <w:top w:w="100" w:type="dxa"/>
              <w:left w:w="100" w:type="dxa"/>
              <w:bottom w:w="100" w:type="dxa"/>
              <w:right w:w="100" w:type="dxa"/>
            </w:tcMar>
          </w:tcPr>
          <w:p w14:paraId="7528A994" w14:textId="77777777" w:rsidR="00BF3BE6" w:rsidRPr="005E5058" w:rsidRDefault="006C213A" w:rsidP="005D26DF">
            <w:pPr>
              <w:widowControl w:val="0"/>
              <w:spacing w:after="240" w:line="240" w:lineRule="auto"/>
              <w:jc w:val="left"/>
              <w:rPr>
                <w:sz w:val="22"/>
                <w:szCs w:val="22"/>
              </w:rPr>
            </w:pPr>
            <w:r w:rsidRPr="005E5058">
              <w:rPr>
                <w:sz w:val="22"/>
                <w:szCs w:val="22"/>
              </w:rPr>
              <w:t>-</w:t>
            </w:r>
          </w:p>
        </w:tc>
        <w:tc>
          <w:tcPr>
            <w:tcW w:w="1337" w:type="dxa"/>
            <w:shd w:val="clear" w:color="auto" w:fill="auto"/>
            <w:tcMar>
              <w:top w:w="100" w:type="dxa"/>
              <w:left w:w="100" w:type="dxa"/>
              <w:bottom w:w="100" w:type="dxa"/>
              <w:right w:w="100" w:type="dxa"/>
            </w:tcMar>
          </w:tcPr>
          <w:p w14:paraId="33FE80E9" w14:textId="77777777" w:rsidR="00BF3BE6" w:rsidRPr="005E5058" w:rsidRDefault="006C213A" w:rsidP="005D26DF">
            <w:pPr>
              <w:widowControl w:val="0"/>
              <w:spacing w:after="240" w:line="240" w:lineRule="auto"/>
              <w:jc w:val="left"/>
              <w:rPr>
                <w:sz w:val="22"/>
                <w:szCs w:val="22"/>
              </w:rPr>
            </w:pPr>
            <w:r w:rsidRPr="005E5058">
              <w:rPr>
                <w:sz w:val="22"/>
                <w:szCs w:val="22"/>
              </w:rPr>
              <w:t>-</w:t>
            </w:r>
          </w:p>
        </w:tc>
        <w:tc>
          <w:tcPr>
            <w:tcW w:w="1337" w:type="dxa"/>
            <w:shd w:val="clear" w:color="auto" w:fill="auto"/>
            <w:tcMar>
              <w:top w:w="100" w:type="dxa"/>
              <w:left w:w="100" w:type="dxa"/>
              <w:bottom w:w="100" w:type="dxa"/>
              <w:right w:w="100" w:type="dxa"/>
            </w:tcMar>
          </w:tcPr>
          <w:p w14:paraId="45A44515" w14:textId="77777777" w:rsidR="00BF3BE6" w:rsidRPr="005E5058" w:rsidRDefault="006C213A" w:rsidP="005D26DF">
            <w:pPr>
              <w:widowControl w:val="0"/>
              <w:spacing w:after="240" w:line="240" w:lineRule="auto"/>
              <w:jc w:val="left"/>
              <w:rPr>
                <w:sz w:val="22"/>
                <w:szCs w:val="22"/>
              </w:rPr>
            </w:pPr>
            <w:r w:rsidRPr="005E5058">
              <w:rPr>
                <w:sz w:val="22"/>
                <w:szCs w:val="22"/>
              </w:rPr>
              <w:t>-</w:t>
            </w:r>
          </w:p>
        </w:tc>
      </w:tr>
      <w:tr w:rsidR="00BF3BE6" w:rsidRPr="005E5058" w14:paraId="412FC907" w14:textId="77777777">
        <w:tc>
          <w:tcPr>
            <w:tcW w:w="1337" w:type="dxa"/>
            <w:shd w:val="clear" w:color="auto" w:fill="auto"/>
            <w:tcMar>
              <w:top w:w="100" w:type="dxa"/>
              <w:left w:w="100" w:type="dxa"/>
              <w:bottom w:w="100" w:type="dxa"/>
              <w:right w:w="100" w:type="dxa"/>
            </w:tcMar>
          </w:tcPr>
          <w:p w14:paraId="41152D5C" w14:textId="77777777" w:rsidR="00BF3BE6" w:rsidRPr="005E5058" w:rsidRDefault="006C213A" w:rsidP="005D26DF">
            <w:pPr>
              <w:widowControl w:val="0"/>
              <w:spacing w:after="240" w:line="240" w:lineRule="auto"/>
              <w:jc w:val="left"/>
              <w:rPr>
                <w:sz w:val="22"/>
                <w:szCs w:val="22"/>
              </w:rPr>
            </w:pPr>
            <w:r w:rsidRPr="005E5058">
              <w:rPr>
                <w:sz w:val="22"/>
                <w:szCs w:val="22"/>
              </w:rPr>
              <w:t>Interest Payments</w:t>
            </w:r>
          </w:p>
        </w:tc>
        <w:tc>
          <w:tcPr>
            <w:tcW w:w="1337" w:type="dxa"/>
            <w:shd w:val="clear" w:color="auto" w:fill="auto"/>
            <w:tcMar>
              <w:top w:w="100" w:type="dxa"/>
              <w:left w:w="100" w:type="dxa"/>
              <w:bottom w:w="100" w:type="dxa"/>
              <w:right w:w="100" w:type="dxa"/>
            </w:tcMar>
          </w:tcPr>
          <w:p w14:paraId="6479F3A4" w14:textId="77777777" w:rsidR="00BF3BE6" w:rsidRPr="005E5058" w:rsidRDefault="006C213A" w:rsidP="005D26DF">
            <w:pPr>
              <w:widowControl w:val="0"/>
              <w:spacing w:after="240" w:line="240" w:lineRule="auto"/>
              <w:jc w:val="left"/>
              <w:rPr>
                <w:sz w:val="22"/>
                <w:szCs w:val="22"/>
              </w:rPr>
            </w:pPr>
            <w:r w:rsidRPr="005E5058">
              <w:rPr>
                <w:sz w:val="22"/>
                <w:szCs w:val="22"/>
              </w:rPr>
              <w:t>1</w:t>
            </w:r>
          </w:p>
        </w:tc>
        <w:tc>
          <w:tcPr>
            <w:tcW w:w="1337" w:type="dxa"/>
            <w:shd w:val="clear" w:color="auto" w:fill="auto"/>
            <w:tcMar>
              <w:top w:w="100" w:type="dxa"/>
              <w:left w:w="100" w:type="dxa"/>
              <w:bottom w:w="100" w:type="dxa"/>
              <w:right w:w="100" w:type="dxa"/>
            </w:tcMar>
          </w:tcPr>
          <w:p w14:paraId="3584D6E3" w14:textId="77777777" w:rsidR="00BF3BE6" w:rsidRPr="005E5058" w:rsidRDefault="006C213A" w:rsidP="005D26DF">
            <w:pPr>
              <w:widowControl w:val="0"/>
              <w:spacing w:after="240" w:line="240" w:lineRule="auto"/>
              <w:jc w:val="left"/>
              <w:rPr>
                <w:sz w:val="22"/>
                <w:szCs w:val="22"/>
              </w:rPr>
            </w:pPr>
            <w:r w:rsidRPr="005E5058">
              <w:rPr>
                <w:sz w:val="22"/>
                <w:szCs w:val="22"/>
              </w:rPr>
              <w:t>1</w:t>
            </w:r>
          </w:p>
        </w:tc>
        <w:tc>
          <w:tcPr>
            <w:tcW w:w="1337" w:type="dxa"/>
            <w:shd w:val="clear" w:color="auto" w:fill="auto"/>
            <w:tcMar>
              <w:top w:w="100" w:type="dxa"/>
              <w:left w:w="100" w:type="dxa"/>
              <w:bottom w:w="100" w:type="dxa"/>
              <w:right w:w="100" w:type="dxa"/>
            </w:tcMar>
          </w:tcPr>
          <w:p w14:paraId="4434830E" w14:textId="77777777" w:rsidR="00BF3BE6" w:rsidRPr="005E5058" w:rsidRDefault="006C213A" w:rsidP="005D26DF">
            <w:pPr>
              <w:widowControl w:val="0"/>
              <w:spacing w:after="240" w:line="240" w:lineRule="auto"/>
              <w:jc w:val="left"/>
              <w:rPr>
                <w:sz w:val="22"/>
                <w:szCs w:val="22"/>
              </w:rPr>
            </w:pPr>
            <w:r w:rsidRPr="005E5058">
              <w:rPr>
                <w:sz w:val="22"/>
                <w:szCs w:val="22"/>
              </w:rPr>
              <w:t>1</w:t>
            </w:r>
          </w:p>
        </w:tc>
        <w:tc>
          <w:tcPr>
            <w:tcW w:w="1337" w:type="dxa"/>
            <w:shd w:val="clear" w:color="auto" w:fill="auto"/>
            <w:tcMar>
              <w:top w:w="100" w:type="dxa"/>
              <w:left w:w="100" w:type="dxa"/>
              <w:bottom w:w="100" w:type="dxa"/>
              <w:right w:w="100" w:type="dxa"/>
            </w:tcMar>
          </w:tcPr>
          <w:p w14:paraId="2D947998" w14:textId="77777777" w:rsidR="00BF3BE6" w:rsidRPr="005E5058" w:rsidRDefault="006C213A" w:rsidP="005D26DF">
            <w:pPr>
              <w:widowControl w:val="0"/>
              <w:spacing w:after="240" w:line="240" w:lineRule="auto"/>
              <w:jc w:val="left"/>
              <w:rPr>
                <w:sz w:val="22"/>
                <w:szCs w:val="22"/>
              </w:rPr>
            </w:pPr>
            <w:r w:rsidRPr="005E5058">
              <w:rPr>
                <w:sz w:val="22"/>
                <w:szCs w:val="22"/>
              </w:rPr>
              <w:t>1</w:t>
            </w:r>
          </w:p>
        </w:tc>
        <w:tc>
          <w:tcPr>
            <w:tcW w:w="1337" w:type="dxa"/>
            <w:shd w:val="clear" w:color="auto" w:fill="auto"/>
            <w:tcMar>
              <w:top w:w="100" w:type="dxa"/>
              <w:left w:w="100" w:type="dxa"/>
              <w:bottom w:w="100" w:type="dxa"/>
              <w:right w:w="100" w:type="dxa"/>
            </w:tcMar>
          </w:tcPr>
          <w:p w14:paraId="340976F7" w14:textId="77777777" w:rsidR="00BF3BE6" w:rsidRPr="005E5058" w:rsidRDefault="006C213A" w:rsidP="005D26DF">
            <w:pPr>
              <w:widowControl w:val="0"/>
              <w:spacing w:after="240" w:line="240" w:lineRule="auto"/>
              <w:jc w:val="left"/>
              <w:rPr>
                <w:sz w:val="22"/>
                <w:szCs w:val="22"/>
              </w:rPr>
            </w:pPr>
            <w:r w:rsidRPr="005E5058">
              <w:rPr>
                <w:sz w:val="22"/>
                <w:szCs w:val="22"/>
              </w:rPr>
              <w:t>1</w:t>
            </w:r>
          </w:p>
        </w:tc>
        <w:tc>
          <w:tcPr>
            <w:tcW w:w="1337" w:type="dxa"/>
            <w:shd w:val="clear" w:color="auto" w:fill="auto"/>
            <w:tcMar>
              <w:top w:w="100" w:type="dxa"/>
              <w:left w:w="100" w:type="dxa"/>
              <w:bottom w:w="100" w:type="dxa"/>
              <w:right w:w="100" w:type="dxa"/>
            </w:tcMar>
          </w:tcPr>
          <w:p w14:paraId="6A25A4CA" w14:textId="77777777" w:rsidR="00BF3BE6" w:rsidRPr="005E5058" w:rsidRDefault="006C213A" w:rsidP="005D26DF">
            <w:pPr>
              <w:widowControl w:val="0"/>
              <w:spacing w:after="240" w:line="240" w:lineRule="auto"/>
              <w:jc w:val="left"/>
              <w:rPr>
                <w:sz w:val="22"/>
                <w:szCs w:val="22"/>
              </w:rPr>
            </w:pPr>
            <w:r w:rsidRPr="005E5058">
              <w:rPr>
                <w:sz w:val="22"/>
                <w:szCs w:val="22"/>
              </w:rPr>
              <w:t>1</w:t>
            </w:r>
          </w:p>
        </w:tc>
      </w:tr>
      <w:tr w:rsidR="00BF3BE6" w:rsidRPr="005E5058" w14:paraId="01F33456" w14:textId="77777777">
        <w:tc>
          <w:tcPr>
            <w:tcW w:w="1337" w:type="dxa"/>
            <w:shd w:val="clear" w:color="auto" w:fill="auto"/>
            <w:tcMar>
              <w:top w:w="100" w:type="dxa"/>
              <w:left w:w="100" w:type="dxa"/>
              <w:bottom w:w="100" w:type="dxa"/>
              <w:right w:w="100" w:type="dxa"/>
            </w:tcMar>
          </w:tcPr>
          <w:p w14:paraId="613FDDBE" w14:textId="77777777" w:rsidR="00BF3BE6" w:rsidRPr="005E5058" w:rsidRDefault="006C213A" w:rsidP="005D26DF">
            <w:pPr>
              <w:widowControl w:val="0"/>
              <w:spacing w:after="240" w:line="240" w:lineRule="auto"/>
              <w:jc w:val="left"/>
              <w:rPr>
                <w:sz w:val="22"/>
                <w:szCs w:val="22"/>
              </w:rPr>
            </w:pPr>
            <w:r w:rsidRPr="005E5058">
              <w:rPr>
                <w:sz w:val="22"/>
                <w:szCs w:val="22"/>
              </w:rPr>
              <w:t>Shop Refurbishment</w:t>
            </w:r>
          </w:p>
        </w:tc>
        <w:tc>
          <w:tcPr>
            <w:tcW w:w="1337" w:type="dxa"/>
            <w:shd w:val="clear" w:color="auto" w:fill="auto"/>
            <w:tcMar>
              <w:top w:w="100" w:type="dxa"/>
              <w:left w:w="100" w:type="dxa"/>
              <w:bottom w:w="100" w:type="dxa"/>
              <w:right w:w="100" w:type="dxa"/>
            </w:tcMar>
          </w:tcPr>
          <w:p w14:paraId="6A2AB7CF" w14:textId="77777777" w:rsidR="00BF3BE6" w:rsidRPr="005E5058" w:rsidRDefault="006C213A" w:rsidP="005D26DF">
            <w:pPr>
              <w:widowControl w:val="0"/>
              <w:spacing w:after="240" w:line="240" w:lineRule="auto"/>
              <w:jc w:val="left"/>
              <w:rPr>
                <w:sz w:val="22"/>
                <w:szCs w:val="22"/>
              </w:rPr>
            </w:pPr>
            <w:r w:rsidRPr="005E5058">
              <w:rPr>
                <w:sz w:val="22"/>
                <w:szCs w:val="22"/>
              </w:rPr>
              <w:t>12</w:t>
            </w:r>
          </w:p>
        </w:tc>
        <w:tc>
          <w:tcPr>
            <w:tcW w:w="1337" w:type="dxa"/>
            <w:shd w:val="clear" w:color="auto" w:fill="auto"/>
            <w:tcMar>
              <w:top w:w="100" w:type="dxa"/>
              <w:left w:w="100" w:type="dxa"/>
              <w:bottom w:w="100" w:type="dxa"/>
              <w:right w:w="100" w:type="dxa"/>
            </w:tcMar>
          </w:tcPr>
          <w:p w14:paraId="03DA6EB9" w14:textId="77777777" w:rsidR="00BF3BE6" w:rsidRPr="005E5058" w:rsidRDefault="006C213A" w:rsidP="005D26DF">
            <w:pPr>
              <w:widowControl w:val="0"/>
              <w:spacing w:after="240" w:line="240" w:lineRule="auto"/>
              <w:jc w:val="left"/>
              <w:rPr>
                <w:sz w:val="22"/>
                <w:szCs w:val="22"/>
              </w:rPr>
            </w:pPr>
            <w:r w:rsidRPr="005E5058">
              <w:rPr>
                <w:sz w:val="22"/>
                <w:szCs w:val="22"/>
              </w:rPr>
              <w:t>10</w:t>
            </w:r>
          </w:p>
        </w:tc>
        <w:tc>
          <w:tcPr>
            <w:tcW w:w="1337" w:type="dxa"/>
            <w:shd w:val="clear" w:color="auto" w:fill="auto"/>
            <w:tcMar>
              <w:top w:w="100" w:type="dxa"/>
              <w:left w:w="100" w:type="dxa"/>
              <w:bottom w:w="100" w:type="dxa"/>
              <w:right w:w="100" w:type="dxa"/>
            </w:tcMar>
          </w:tcPr>
          <w:p w14:paraId="6DD65F9C" w14:textId="77777777" w:rsidR="00BF3BE6" w:rsidRPr="005E5058" w:rsidRDefault="006C213A" w:rsidP="005D26DF">
            <w:pPr>
              <w:widowControl w:val="0"/>
              <w:spacing w:after="240" w:line="240" w:lineRule="auto"/>
              <w:jc w:val="left"/>
              <w:rPr>
                <w:sz w:val="22"/>
                <w:szCs w:val="22"/>
              </w:rPr>
            </w:pPr>
            <w:r w:rsidRPr="005E5058">
              <w:rPr>
                <w:sz w:val="22"/>
                <w:szCs w:val="22"/>
              </w:rPr>
              <w:t>14</w:t>
            </w:r>
          </w:p>
        </w:tc>
        <w:tc>
          <w:tcPr>
            <w:tcW w:w="1337" w:type="dxa"/>
            <w:shd w:val="clear" w:color="auto" w:fill="auto"/>
            <w:tcMar>
              <w:top w:w="100" w:type="dxa"/>
              <w:left w:w="100" w:type="dxa"/>
              <w:bottom w:w="100" w:type="dxa"/>
              <w:right w:w="100" w:type="dxa"/>
            </w:tcMar>
          </w:tcPr>
          <w:p w14:paraId="541ECA8C" w14:textId="77777777" w:rsidR="00BF3BE6" w:rsidRPr="005E5058" w:rsidRDefault="006C213A" w:rsidP="005D26DF">
            <w:pPr>
              <w:widowControl w:val="0"/>
              <w:spacing w:after="240" w:line="240" w:lineRule="auto"/>
              <w:jc w:val="left"/>
              <w:rPr>
                <w:sz w:val="22"/>
                <w:szCs w:val="22"/>
              </w:rPr>
            </w:pPr>
            <w:r w:rsidRPr="005E5058">
              <w:rPr>
                <w:sz w:val="22"/>
                <w:szCs w:val="22"/>
              </w:rPr>
              <w:t>-</w:t>
            </w:r>
          </w:p>
        </w:tc>
        <w:tc>
          <w:tcPr>
            <w:tcW w:w="1337" w:type="dxa"/>
            <w:shd w:val="clear" w:color="auto" w:fill="auto"/>
            <w:tcMar>
              <w:top w:w="100" w:type="dxa"/>
              <w:left w:w="100" w:type="dxa"/>
              <w:bottom w:w="100" w:type="dxa"/>
              <w:right w:w="100" w:type="dxa"/>
            </w:tcMar>
          </w:tcPr>
          <w:p w14:paraId="3C4D45D6" w14:textId="77777777" w:rsidR="00BF3BE6" w:rsidRPr="005E5058" w:rsidRDefault="006C213A" w:rsidP="005D26DF">
            <w:pPr>
              <w:widowControl w:val="0"/>
              <w:spacing w:after="240" w:line="240" w:lineRule="auto"/>
              <w:jc w:val="left"/>
              <w:rPr>
                <w:sz w:val="22"/>
                <w:szCs w:val="22"/>
              </w:rPr>
            </w:pPr>
            <w:r w:rsidRPr="005E5058">
              <w:rPr>
                <w:sz w:val="22"/>
                <w:szCs w:val="22"/>
              </w:rPr>
              <w:t>-</w:t>
            </w:r>
          </w:p>
        </w:tc>
        <w:tc>
          <w:tcPr>
            <w:tcW w:w="1337" w:type="dxa"/>
            <w:shd w:val="clear" w:color="auto" w:fill="auto"/>
            <w:tcMar>
              <w:top w:w="100" w:type="dxa"/>
              <w:left w:w="100" w:type="dxa"/>
              <w:bottom w:w="100" w:type="dxa"/>
              <w:right w:w="100" w:type="dxa"/>
            </w:tcMar>
          </w:tcPr>
          <w:p w14:paraId="7B7CE892" w14:textId="77777777" w:rsidR="00BF3BE6" w:rsidRPr="005E5058" w:rsidRDefault="006C213A" w:rsidP="005D26DF">
            <w:pPr>
              <w:widowControl w:val="0"/>
              <w:spacing w:after="240" w:line="240" w:lineRule="auto"/>
              <w:jc w:val="left"/>
              <w:rPr>
                <w:sz w:val="22"/>
                <w:szCs w:val="22"/>
              </w:rPr>
            </w:pPr>
            <w:r w:rsidRPr="005E5058">
              <w:rPr>
                <w:sz w:val="22"/>
                <w:szCs w:val="22"/>
              </w:rPr>
              <w:t>-</w:t>
            </w:r>
          </w:p>
        </w:tc>
      </w:tr>
      <w:tr w:rsidR="00BF3BE6" w:rsidRPr="005E5058" w14:paraId="3B459B7A" w14:textId="77777777">
        <w:tc>
          <w:tcPr>
            <w:tcW w:w="1337" w:type="dxa"/>
            <w:shd w:val="clear" w:color="auto" w:fill="auto"/>
            <w:tcMar>
              <w:top w:w="100" w:type="dxa"/>
              <w:left w:w="100" w:type="dxa"/>
              <w:bottom w:w="100" w:type="dxa"/>
              <w:right w:w="100" w:type="dxa"/>
            </w:tcMar>
          </w:tcPr>
          <w:p w14:paraId="6A2B6E21" w14:textId="77777777" w:rsidR="00BF3BE6" w:rsidRPr="005E5058" w:rsidRDefault="006C213A" w:rsidP="005D26DF">
            <w:pPr>
              <w:widowControl w:val="0"/>
              <w:spacing w:after="240" w:line="240" w:lineRule="auto"/>
              <w:jc w:val="left"/>
              <w:rPr>
                <w:sz w:val="22"/>
                <w:szCs w:val="22"/>
              </w:rPr>
            </w:pPr>
            <w:r w:rsidRPr="005E5058">
              <w:rPr>
                <w:sz w:val="22"/>
                <w:szCs w:val="22"/>
              </w:rPr>
              <w:t xml:space="preserve">Net </w:t>
            </w:r>
            <w:proofErr w:type="spellStart"/>
            <w:r w:rsidRPr="005E5058">
              <w:rPr>
                <w:sz w:val="22"/>
                <w:szCs w:val="22"/>
              </w:rPr>
              <w:t>Casflow</w:t>
            </w:r>
            <w:proofErr w:type="spellEnd"/>
          </w:p>
        </w:tc>
        <w:tc>
          <w:tcPr>
            <w:tcW w:w="1337" w:type="dxa"/>
            <w:shd w:val="clear" w:color="auto" w:fill="auto"/>
            <w:tcMar>
              <w:top w:w="100" w:type="dxa"/>
              <w:left w:w="100" w:type="dxa"/>
              <w:bottom w:w="100" w:type="dxa"/>
              <w:right w:w="100" w:type="dxa"/>
            </w:tcMar>
          </w:tcPr>
          <w:p w14:paraId="1F2CCC3F" w14:textId="77777777" w:rsidR="00BF3BE6" w:rsidRPr="005E5058" w:rsidRDefault="006C213A" w:rsidP="005D26DF">
            <w:pPr>
              <w:widowControl w:val="0"/>
              <w:spacing w:after="240" w:line="240" w:lineRule="auto"/>
              <w:jc w:val="left"/>
              <w:rPr>
                <w:sz w:val="22"/>
                <w:szCs w:val="22"/>
              </w:rPr>
            </w:pPr>
            <w:r w:rsidRPr="005E5058">
              <w:rPr>
                <w:sz w:val="22"/>
                <w:szCs w:val="22"/>
              </w:rPr>
              <w:t>1</w:t>
            </w:r>
          </w:p>
        </w:tc>
        <w:tc>
          <w:tcPr>
            <w:tcW w:w="1337" w:type="dxa"/>
            <w:shd w:val="clear" w:color="auto" w:fill="auto"/>
            <w:tcMar>
              <w:top w:w="100" w:type="dxa"/>
              <w:left w:w="100" w:type="dxa"/>
              <w:bottom w:w="100" w:type="dxa"/>
              <w:right w:w="100" w:type="dxa"/>
            </w:tcMar>
          </w:tcPr>
          <w:p w14:paraId="14A458B8" w14:textId="77777777" w:rsidR="00BF3BE6" w:rsidRPr="005E5058" w:rsidRDefault="006C213A" w:rsidP="005D26DF">
            <w:pPr>
              <w:widowControl w:val="0"/>
              <w:spacing w:after="240" w:line="240" w:lineRule="auto"/>
              <w:jc w:val="left"/>
              <w:rPr>
                <w:sz w:val="22"/>
                <w:szCs w:val="22"/>
              </w:rPr>
            </w:pPr>
            <w:r w:rsidRPr="005E5058">
              <w:rPr>
                <w:sz w:val="22"/>
                <w:szCs w:val="22"/>
              </w:rPr>
              <w:t>7</w:t>
            </w:r>
          </w:p>
        </w:tc>
        <w:tc>
          <w:tcPr>
            <w:tcW w:w="1337" w:type="dxa"/>
            <w:shd w:val="clear" w:color="auto" w:fill="auto"/>
            <w:tcMar>
              <w:top w:w="100" w:type="dxa"/>
              <w:left w:w="100" w:type="dxa"/>
              <w:bottom w:w="100" w:type="dxa"/>
              <w:right w:w="100" w:type="dxa"/>
            </w:tcMar>
          </w:tcPr>
          <w:p w14:paraId="7FEC376C" w14:textId="77777777" w:rsidR="00BF3BE6" w:rsidRPr="005E5058" w:rsidRDefault="006C213A" w:rsidP="005D26DF">
            <w:pPr>
              <w:widowControl w:val="0"/>
              <w:spacing w:after="240" w:line="240" w:lineRule="auto"/>
              <w:jc w:val="left"/>
              <w:rPr>
                <w:sz w:val="22"/>
                <w:szCs w:val="22"/>
              </w:rPr>
            </w:pPr>
            <w:r w:rsidRPr="005E5058">
              <w:rPr>
                <w:sz w:val="22"/>
                <w:szCs w:val="22"/>
              </w:rPr>
              <w:t>53</w:t>
            </w:r>
          </w:p>
        </w:tc>
        <w:tc>
          <w:tcPr>
            <w:tcW w:w="1337" w:type="dxa"/>
            <w:shd w:val="clear" w:color="auto" w:fill="auto"/>
            <w:tcMar>
              <w:top w:w="100" w:type="dxa"/>
              <w:left w:w="100" w:type="dxa"/>
              <w:bottom w:w="100" w:type="dxa"/>
              <w:right w:w="100" w:type="dxa"/>
            </w:tcMar>
          </w:tcPr>
          <w:p w14:paraId="24172D5C" w14:textId="77777777" w:rsidR="00BF3BE6" w:rsidRPr="005E5058" w:rsidRDefault="006C213A" w:rsidP="005D26DF">
            <w:pPr>
              <w:widowControl w:val="0"/>
              <w:spacing w:after="240" w:line="240" w:lineRule="auto"/>
              <w:jc w:val="left"/>
              <w:rPr>
                <w:sz w:val="22"/>
                <w:szCs w:val="22"/>
              </w:rPr>
            </w:pPr>
            <w:r w:rsidRPr="005E5058">
              <w:rPr>
                <w:sz w:val="22"/>
                <w:szCs w:val="22"/>
              </w:rPr>
              <w:t>15</w:t>
            </w:r>
          </w:p>
        </w:tc>
        <w:tc>
          <w:tcPr>
            <w:tcW w:w="1337" w:type="dxa"/>
            <w:shd w:val="clear" w:color="auto" w:fill="auto"/>
            <w:tcMar>
              <w:top w:w="100" w:type="dxa"/>
              <w:left w:w="100" w:type="dxa"/>
              <w:bottom w:w="100" w:type="dxa"/>
              <w:right w:w="100" w:type="dxa"/>
            </w:tcMar>
          </w:tcPr>
          <w:p w14:paraId="2833F778" w14:textId="77777777" w:rsidR="00BF3BE6" w:rsidRPr="005E5058" w:rsidRDefault="006C213A" w:rsidP="005D26DF">
            <w:pPr>
              <w:widowControl w:val="0"/>
              <w:spacing w:after="240" w:line="240" w:lineRule="auto"/>
              <w:jc w:val="left"/>
              <w:rPr>
                <w:sz w:val="22"/>
                <w:szCs w:val="22"/>
              </w:rPr>
            </w:pPr>
            <w:r w:rsidRPr="005E5058">
              <w:rPr>
                <w:sz w:val="22"/>
                <w:szCs w:val="22"/>
              </w:rPr>
              <w:t>18</w:t>
            </w:r>
          </w:p>
        </w:tc>
        <w:tc>
          <w:tcPr>
            <w:tcW w:w="1337" w:type="dxa"/>
            <w:shd w:val="clear" w:color="auto" w:fill="auto"/>
            <w:tcMar>
              <w:top w:w="100" w:type="dxa"/>
              <w:left w:w="100" w:type="dxa"/>
              <w:bottom w:w="100" w:type="dxa"/>
              <w:right w:w="100" w:type="dxa"/>
            </w:tcMar>
          </w:tcPr>
          <w:p w14:paraId="6CA97049" w14:textId="77777777" w:rsidR="00BF3BE6" w:rsidRPr="005E5058" w:rsidRDefault="006C213A" w:rsidP="005D26DF">
            <w:pPr>
              <w:widowControl w:val="0"/>
              <w:spacing w:after="240" w:line="240" w:lineRule="auto"/>
              <w:jc w:val="left"/>
              <w:rPr>
                <w:sz w:val="22"/>
                <w:szCs w:val="22"/>
              </w:rPr>
            </w:pPr>
            <w:r w:rsidRPr="005E5058">
              <w:rPr>
                <w:sz w:val="22"/>
                <w:szCs w:val="22"/>
              </w:rPr>
              <w:t>6</w:t>
            </w:r>
          </w:p>
        </w:tc>
      </w:tr>
      <w:tr w:rsidR="00BF3BE6" w:rsidRPr="005E5058" w14:paraId="5D6AC7D8" w14:textId="77777777">
        <w:tc>
          <w:tcPr>
            <w:tcW w:w="1337" w:type="dxa"/>
            <w:shd w:val="clear" w:color="auto" w:fill="auto"/>
            <w:tcMar>
              <w:top w:w="100" w:type="dxa"/>
              <w:left w:w="100" w:type="dxa"/>
              <w:bottom w:w="100" w:type="dxa"/>
              <w:right w:w="100" w:type="dxa"/>
            </w:tcMar>
          </w:tcPr>
          <w:p w14:paraId="786A7401" w14:textId="77777777" w:rsidR="00BF3BE6" w:rsidRPr="005E5058" w:rsidRDefault="006C213A" w:rsidP="005D26DF">
            <w:pPr>
              <w:widowControl w:val="0"/>
              <w:spacing w:after="240" w:line="240" w:lineRule="auto"/>
              <w:jc w:val="left"/>
              <w:rPr>
                <w:sz w:val="22"/>
                <w:szCs w:val="22"/>
              </w:rPr>
            </w:pPr>
            <w:r w:rsidRPr="005E5058">
              <w:rPr>
                <w:sz w:val="22"/>
                <w:szCs w:val="22"/>
              </w:rPr>
              <w:t>Operating Balance</w:t>
            </w:r>
          </w:p>
        </w:tc>
        <w:tc>
          <w:tcPr>
            <w:tcW w:w="1337" w:type="dxa"/>
            <w:shd w:val="clear" w:color="auto" w:fill="auto"/>
            <w:tcMar>
              <w:top w:w="100" w:type="dxa"/>
              <w:left w:w="100" w:type="dxa"/>
              <w:bottom w:w="100" w:type="dxa"/>
              <w:right w:w="100" w:type="dxa"/>
            </w:tcMar>
          </w:tcPr>
          <w:p w14:paraId="26F13EA7" w14:textId="77777777" w:rsidR="00BF3BE6" w:rsidRPr="005E5058" w:rsidRDefault="006C213A" w:rsidP="005D26DF">
            <w:pPr>
              <w:widowControl w:val="0"/>
              <w:spacing w:after="240" w:line="240" w:lineRule="auto"/>
              <w:jc w:val="left"/>
              <w:rPr>
                <w:sz w:val="22"/>
                <w:szCs w:val="22"/>
              </w:rPr>
            </w:pPr>
            <w:r w:rsidRPr="005E5058">
              <w:rPr>
                <w:sz w:val="22"/>
                <w:szCs w:val="22"/>
              </w:rPr>
              <w:t>25</w:t>
            </w:r>
          </w:p>
        </w:tc>
        <w:tc>
          <w:tcPr>
            <w:tcW w:w="1337" w:type="dxa"/>
            <w:shd w:val="clear" w:color="auto" w:fill="auto"/>
            <w:tcMar>
              <w:top w:w="100" w:type="dxa"/>
              <w:left w:w="100" w:type="dxa"/>
              <w:bottom w:w="100" w:type="dxa"/>
              <w:right w:w="100" w:type="dxa"/>
            </w:tcMar>
          </w:tcPr>
          <w:p w14:paraId="0FFD62EA" w14:textId="77777777" w:rsidR="00BF3BE6" w:rsidRPr="005E5058" w:rsidRDefault="006C213A" w:rsidP="005D26DF">
            <w:pPr>
              <w:widowControl w:val="0"/>
              <w:spacing w:after="240" w:line="240" w:lineRule="auto"/>
              <w:jc w:val="left"/>
              <w:rPr>
                <w:sz w:val="22"/>
                <w:szCs w:val="22"/>
              </w:rPr>
            </w:pPr>
            <w:r w:rsidRPr="005E5058">
              <w:rPr>
                <w:sz w:val="22"/>
                <w:szCs w:val="22"/>
              </w:rPr>
              <w:t>26</w:t>
            </w:r>
          </w:p>
        </w:tc>
        <w:tc>
          <w:tcPr>
            <w:tcW w:w="1337" w:type="dxa"/>
            <w:shd w:val="clear" w:color="auto" w:fill="auto"/>
            <w:tcMar>
              <w:top w:w="100" w:type="dxa"/>
              <w:left w:w="100" w:type="dxa"/>
              <w:bottom w:w="100" w:type="dxa"/>
              <w:right w:w="100" w:type="dxa"/>
            </w:tcMar>
          </w:tcPr>
          <w:p w14:paraId="06C8611C" w14:textId="77777777" w:rsidR="00BF3BE6" w:rsidRPr="005E5058" w:rsidRDefault="006C213A" w:rsidP="005D26DF">
            <w:pPr>
              <w:widowControl w:val="0"/>
              <w:spacing w:after="240" w:line="240" w:lineRule="auto"/>
              <w:jc w:val="left"/>
              <w:rPr>
                <w:sz w:val="22"/>
                <w:szCs w:val="22"/>
              </w:rPr>
            </w:pPr>
            <w:r w:rsidRPr="005E5058">
              <w:rPr>
                <w:sz w:val="22"/>
                <w:szCs w:val="22"/>
              </w:rPr>
              <w:t>19</w:t>
            </w:r>
          </w:p>
        </w:tc>
        <w:tc>
          <w:tcPr>
            <w:tcW w:w="1337" w:type="dxa"/>
            <w:shd w:val="clear" w:color="auto" w:fill="auto"/>
            <w:tcMar>
              <w:top w:w="100" w:type="dxa"/>
              <w:left w:w="100" w:type="dxa"/>
              <w:bottom w:w="100" w:type="dxa"/>
              <w:right w:w="100" w:type="dxa"/>
            </w:tcMar>
          </w:tcPr>
          <w:p w14:paraId="50422831" w14:textId="77777777" w:rsidR="00BF3BE6" w:rsidRPr="005E5058" w:rsidRDefault="006C213A" w:rsidP="005D26DF">
            <w:pPr>
              <w:widowControl w:val="0"/>
              <w:spacing w:after="240" w:line="240" w:lineRule="auto"/>
              <w:jc w:val="left"/>
              <w:rPr>
                <w:sz w:val="22"/>
                <w:szCs w:val="22"/>
              </w:rPr>
            </w:pPr>
            <w:r w:rsidRPr="005E5058">
              <w:rPr>
                <w:sz w:val="22"/>
                <w:szCs w:val="22"/>
              </w:rPr>
              <w:t>72</w:t>
            </w:r>
          </w:p>
        </w:tc>
        <w:tc>
          <w:tcPr>
            <w:tcW w:w="1337" w:type="dxa"/>
            <w:shd w:val="clear" w:color="auto" w:fill="auto"/>
            <w:tcMar>
              <w:top w:w="100" w:type="dxa"/>
              <w:left w:w="100" w:type="dxa"/>
              <w:bottom w:w="100" w:type="dxa"/>
              <w:right w:w="100" w:type="dxa"/>
            </w:tcMar>
          </w:tcPr>
          <w:p w14:paraId="150CC269" w14:textId="77777777" w:rsidR="00BF3BE6" w:rsidRPr="005E5058" w:rsidRDefault="006C213A" w:rsidP="005D26DF">
            <w:pPr>
              <w:widowControl w:val="0"/>
              <w:spacing w:after="240" w:line="240" w:lineRule="auto"/>
              <w:jc w:val="left"/>
              <w:rPr>
                <w:sz w:val="22"/>
                <w:szCs w:val="22"/>
              </w:rPr>
            </w:pPr>
            <w:r w:rsidRPr="005E5058">
              <w:rPr>
                <w:sz w:val="22"/>
                <w:szCs w:val="22"/>
              </w:rPr>
              <w:t>57</w:t>
            </w:r>
          </w:p>
        </w:tc>
        <w:tc>
          <w:tcPr>
            <w:tcW w:w="1337" w:type="dxa"/>
            <w:shd w:val="clear" w:color="auto" w:fill="auto"/>
            <w:tcMar>
              <w:top w:w="100" w:type="dxa"/>
              <w:left w:w="100" w:type="dxa"/>
              <w:bottom w:w="100" w:type="dxa"/>
              <w:right w:w="100" w:type="dxa"/>
            </w:tcMar>
          </w:tcPr>
          <w:p w14:paraId="258AEB1F" w14:textId="77777777" w:rsidR="00BF3BE6" w:rsidRPr="005E5058" w:rsidRDefault="006C213A" w:rsidP="005D26DF">
            <w:pPr>
              <w:widowControl w:val="0"/>
              <w:spacing w:after="240" w:line="240" w:lineRule="auto"/>
              <w:jc w:val="left"/>
              <w:rPr>
                <w:sz w:val="22"/>
                <w:szCs w:val="22"/>
              </w:rPr>
            </w:pPr>
            <w:r w:rsidRPr="005E5058">
              <w:rPr>
                <w:sz w:val="22"/>
                <w:szCs w:val="22"/>
              </w:rPr>
              <w:t>75</w:t>
            </w:r>
          </w:p>
        </w:tc>
      </w:tr>
      <w:tr w:rsidR="00BF3BE6" w:rsidRPr="005E5058" w14:paraId="613032B6" w14:textId="77777777">
        <w:tc>
          <w:tcPr>
            <w:tcW w:w="1337" w:type="dxa"/>
            <w:shd w:val="clear" w:color="auto" w:fill="auto"/>
            <w:tcMar>
              <w:top w:w="100" w:type="dxa"/>
              <w:left w:w="100" w:type="dxa"/>
              <w:bottom w:w="100" w:type="dxa"/>
              <w:right w:w="100" w:type="dxa"/>
            </w:tcMar>
          </w:tcPr>
          <w:p w14:paraId="6481A386" w14:textId="77777777" w:rsidR="00BF3BE6" w:rsidRPr="005E5058" w:rsidRDefault="006C213A" w:rsidP="005D26DF">
            <w:pPr>
              <w:widowControl w:val="0"/>
              <w:spacing w:after="240" w:line="240" w:lineRule="auto"/>
              <w:jc w:val="left"/>
              <w:rPr>
                <w:sz w:val="22"/>
                <w:szCs w:val="22"/>
              </w:rPr>
            </w:pPr>
            <w:r w:rsidRPr="005E5058">
              <w:rPr>
                <w:sz w:val="22"/>
                <w:szCs w:val="22"/>
              </w:rPr>
              <w:t>Closing Balance</w:t>
            </w:r>
          </w:p>
        </w:tc>
        <w:tc>
          <w:tcPr>
            <w:tcW w:w="1337" w:type="dxa"/>
            <w:shd w:val="clear" w:color="auto" w:fill="auto"/>
            <w:tcMar>
              <w:top w:w="100" w:type="dxa"/>
              <w:left w:w="100" w:type="dxa"/>
              <w:bottom w:w="100" w:type="dxa"/>
              <w:right w:w="100" w:type="dxa"/>
            </w:tcMar>
          </w:tcPr>
          <w:p w14:paraId="5C6B47C2" w14:textId="77777777" w:rsidR="00BF3BE6" w:rsidRPr="005E5058" w:rsidRDefault="006C213A" w:rsidP="005D26DF">
            <w:pPr>
              <w:widowControl w:val="0"/>
              <w:spacing w:after="240" w:line="240" w:lineRule="auto"/>
              <w:jc w:val="left"/>
              <w:rPr>
                <w:sz w:val="22"/>
                <w:szCs w:val="22"/>
              </w:rPr>
            </w:pPr>
            <w:r w:rsidRPr="005E5058">
              <w:rPr>
                <w:sz w:val="22"/>
                <w:szCs w:val="22"/>
              </w:rPr>
              <w:t>26</w:t>
            </w:r>
          </w:p>
        </w:tc>
        <w:tc>
          <w:tcPr>
            <w:tcW w:w="1337" w:type="dxa"/>
            <w:shd w:val="clear" w:color="auto" w:fill="auto"/>
            <w:tcMar>
              <w:top w:w="100" w:type="dxa"/>
              <w:left w:w="100" w:type="dxa"/>
              <w:bottom w:w="100" w:type="dxa"/>
              <w:right w:w="100" w:type="dxa"/>
            </w:tcMar>
          </w:tcPr>
          <w:p w14:paraId="1AACD5E4" w14:textId="77777777" w:rsidR="00BF3BE6" w:rsidRPr="005E5058" w:rsidRDefault="006C213A" w:rsidP="005D26DF">
            <w:pPr>
              <w:widowControl w:val="0"/>
              <w:spacing w:after="240" w:line="240" w:lineRule="auto"/>
              <w:jc w:val="left"/>
              <w:rPr>
                <w:sz w:val="22"/>
                <w:szCs w:val="22"/>
              </w:rPr>
            </w:pPr>
            <w:r w:rsidRPr="005E5058">
              <w:rPr>
                <w:sz w:val="22"/>
                <w:szCs w:val="22"/>
              </w:rPr>
              <w:t>19</w:t>
            </w:r>
          </w:p>
        </w:tc>
        <w:tc>
          <w:tcPr>
            <w:tcW w:w="1337" w:type="dxa"/>
            <w:shd w:val="clear" w:color="auto" w:fill="auto"/>
            <w:tcMar>
              <w:top w:w="100" w:type="dxa"/>
              <w:left w:w="100" w:type="dxa"/>
              <w:bottom w:w="100" w:type="dxa"/>
              <w:right w:w="100" w:type="dxa"/>
            </w:tcMar>
          </w:tcPr>
          <w:p w14:paraId="73963B54" w14:textId="77777777" w:rsidR="00BF3BE6" w:rsidRPr="005E5058" w:rsidRDefault="006C213A" w:rsidP="005D26DF">
            <w:pPr>
              <w:widowControl w:val="0"/>
              <w:spacing w:after="240" w:line="240" w:lineRule="auto"/>
              <w:jc w:val="left"/>
              <w:rPr>
                <w:sz w:val="22"/>
                <w:szCs w:val="22"/>
              </w:rPr>
            </w:pPr>
            <w:r w:rsidRPr="005E5058">
              <w:rPr>
                <w:sz w:val="22"/>
                <w:szCs w:val="22"/>
              </w:rPr>
              <w:t>72</w:t>
            </w:r>
          </w:p>
        </w:tc>
        <w:tc>
          <w:tcPr>
            <w:tcW w:w="1337" w:type="dxa"/>
            <w:shd w:val="clear" w:color="auto" w:fill="auto"/>
            <w:tcMar>
              <w:top w:w="100" w:type="dxa"/>
              <w:left w:w="100" w:type="dxa"/>
              <w:bottom w:w="100" w:type="dxa"/>
              <w:right w:w="100" w:type="dxa"/>
            </w:tcMar>
          </w:tcPr>
          <w:p w14:paraId="656F0BDC" w14:textId="77777777" w:rsidR="00BF3BE6" w:rsidRPr="005E5058" w:rsidRDefault="006C213A" w:rsidP="005D26DF">
            <w:pPr>
              <w:widowControl w:val="0"/>
              <w:spacing w:after="240" w:line="240" w:lineRule="auto"/>
              <w:jc w:val="left"/>
              <w:rPr>
                <w:sz w:val="22"/>
                <w:szCs w:val="22"/>
              </w:rPr>
            </w:pPr>
            <w:r w:rsidRPr="005E5058">
              <w:rPr>
                <w:sz w:val="22"/>
                <w:szCs w:val="22"/>
              </w:rPr>
              <w:t>57</w:t>
            </w:r>
          </w:p>
        </w:tc>
        <w:tc>
          <w:tcPr>
            <w:tcW w:w="1337" w:type="dxa"/>
            <w:shd w:val="clear" w:color="auto" w:fill="auto"/>
            <w:tcMar>
              <w:top w:w="100" w:type="dxa"/>
              <w:left w:w="100" w:type="dxa"/>
              <w:bottom w:w="100" w:type="dxa"/>
              <w:right w:w="100" w:type="dxa"/>
            </w:tcMar>
          </w:tcPr>
          <w:p w14:paraId="7026EAFC" w14:textId="77777777" w:rsidR="00BF3BE6" w:rsidRPr="005E5058" w:rsidRDefault="006C213A" w:rsidP="005D26DF">
            <w:pPr>
              <w:widowControl w:val="0"/>
              <w:spacing w:after="240" w:line="240" w:lineRule="auto"/>
              <w:jc w:val="left"/>
              <w:rPr>
                <w:sz w:val="22"/>
                <w:szCs w:val="22"/>
              </w:rPr>
            </w:pPr>
            <w:r w:rsidRPr="005E5058">
              <w:rPr>
                <w:sz w:val="22"/>
                <w:szCs w:val="22"/>
              </w:rPr>
              <w:t>75</w:t>
            </w:r>
          </w:p>
        </w:tc>
        <w:tc>
          <w:tcPr>
            <w:tcW w:w="1337" w:type="dxa"/>
            <w:shd w:val="clear" w:color="auto" w:fill="auto"/>
            <w:tcMar>
              <w:top w:w="100" w:type="dxa"/>
              <w:left w:w="100" w:type="dxa"/>
              <w:bottom w:w="100" w:type="dxa"/>
              <w:right w:w="100" w:type="dxa"/>
            </w:tcMar>
          </w:tcPr>
          <w:p w14:paraId="2011AD40" w14:textId="77777777" w:rsidR="00BF3BE6" w:rsidRPr="005E5058" w:rsidRDefault="006C213A" w:rsidP="005D26DF">
            <w:pPr>
              <w:widowControl w:val="0"/>
              <w:spacing w:after="240" w:line="240" w:lineRule="auto"/>
              <w:jc w:val="left"/>
              <w:rPr>
                <w:sz w:val="22"/>
                <w:szCs w:val="22"/>
              </w:rPr>
            </w:pPr>
            <w:r w:rsidRPr="005E5058">
              <w:rPr>
                <w:sz w:val="22"/>
                <w:szCs w:val="22"/>
              </w:rPr>
              <w:t>81</w:t>
            </w:r>
          </w:p>
        </w:tc>
      </w:tr>
    </w:tbl>
    <w:p w14:paraId="11164E61" w14:textId="77777777" w:rsidR="00BF3BE6" w:rsidRPr="005E5058" w:rsidRDefault="00BF3BE6" w:rsidP="005D26DF">
      <w:pPr>
        <w:spacing w:after="240"/>
        <w:rPr>
          <w:sz w:val="22"/>
          <w:szCs w:val="22"/>
        </w:rPr>
      </w:pPr>
    </w:p>
    <w:p w14:paraId="1FC9A60C" w14:textId="77777777" w:rsidR="00BF3BE6" w:rsidRPr="005E5058" w:rsidRDefault="006C213A" w:rsidP="005D26DF">
      <w:pPr>
        <w:numPr>
          <w:ilvl w:val="0"/>
          <w:numId w:val="7"/>
        </w:numPr>
        <w:spacing w:after="240"/>
        <w:rPr>
          <w:sz w:val="22"/>
          <w:szCs w:val="22"/>
        </w:rPr>
      </w:pPr>
      <w:r w:rsidRPr="005E5058">
        <w:rPr>
          <w:sz w:val="22"/>
          <w:szCs w:val="22"/>
        </w:rPr>
        <w:t>Budgeted Profit &amp; Loss Account for Blue Thread Ltd (June to November)</w:t>
      </w:r>
    </w:p>
    <w:p w14:paraId="15F3E6CA" w14:textId="77777777" w:rsidR="00BF3BE6" w:rsidRPr="005E5058" w:rsidRDefault="006C213A" w:rsidP="005D26DF">
      <w:pPr>
        <w:spacing w:after="240"/>
        <w:ind w:left="720"/>
        <w:rPr>
          <w:sz w:val="22"/>
          <w:szCs w:val="22"/>
        </w:rPr>
      </w:pPr>
      <w:r w:rsidRPr="005E5058">
        <w:rPr>
          <w:sz w:val="22"/>
          <w:szCs w:val="22"/>
        </w:rPr>
        <w:t>£000</w:t>
      </w:r>
    </w:p>
    <w:p w14:paraId="48E99159" w14:textId="0C9E2FBB" w:rsidR="00BF3BE6" w:rsidRPr="005E5058" w:rsidRDefault="006C213A" w:rsidP="005D26DF">
      <w:pPr>
        <w:spacing w:after="240"/>
        <w:ind w:left="720"/>
        <w:rPr>
          <w:sz w:val="22"/>
          <w:szCs w:val="22"/>
        </w:rPr>
      </w:pPr>
      <w:r w:rsidRPr="005E5058">
        <w:rPr>
          <w:sz w:val="22"/>
          <w:szCs w:val="22"/>
        </w:rPr>
        <w:t>Sales:</w:t>
      </w:r>
      <w:r w:rsidR="005904C1" w:rsidRPr="005E5058">
        <w:rPr>
          <w:sz w:val="22"/>
          <w:szCs w:val="22"/>
        </w:rPr>
        <w:t xml:space="preserve"> </w:t>
      </w:r>
      <w:r w:rsidRPr="005E5058">
        <w:rPr>
          <w:sz w:val="22"/>
          <w:szCs w:val="22"/>
        </w:rPr>
        <w:t>Total Sales Income = £200 + £240 + £210 + £220 + £230 + £250 = £1,350</w:t>
      </w:r>
    </w:p>
    <w:p w14:paraId="4379E57D" w14:textId="77777777" w:rsidR="00BF3BE6" w:rsidRPr="005E5058" w:rsidRDefault="006C213A" w:rsidP="005D26DF">
      <w:pPr>
        <w:spacing w:after="240"/>
        <w:ind w:left="720"/>
        <w:rPr>
          <w:sz w:val="22"/>
          <w:szCs w:val="22"/>
        </w:rPr>
      </w:pPr>
      <w:r w:rsidRPr="005E5058">
        <w:rPr>
          <w:sz w:val="22"/>
          <w:szCs w:val="22"/>
        </w:rPr>
        <w:t>Cost of Goods Sold (COGS</w:t>
      </w:r>
      <w:proofErr w:type="gramStart"/>
      <w:r w:rsidRPr="005E5058">
        <w:rPr>
          <w:sz w:val="22"/>
          <w:szCs w:val="22"/>
        </w:rPr>
        <w:t>):COGS</w:t>
      </w:r>
      <w:proofErr w:type="gramEnd"/>
      <w:r w:rsidRPr="005E5058">
        <w:rPr>
          <w:sz w:val="22"/>
          <w:szCs w:val="22"/>
        </w:rPr>
        <w:t xml:space="preserve"> = 60% of Sales = 60% of £1,350 = £810</w:t>
      </w:r>
    </w:p>
    <w:p w14:paraId="3665C44D" w14:textId="2B99CEA9" w:rsidR="00BF3BE6" w:rsidRPr="005E5058" w:rsidRDefault="006C213A" w:rsidP="005D26DF">
      <w:pPr>
        <w:spacing w:after="240"/>
        <w:ind w:left="720"/>
        <w:rPr>
          <w:sz w:val="22"/>
          <w:szCs w:val="22"/>
        </w:rPr>
      </w:pPr>
      <w:r w:rsidRPr="005E5058">
        <w:rPr>
          <w:sz w:val="22"/>
          <w:szCs w:val="22"/>
        </w:rPr>
        <w:t>Gross Profit:</w:t>
      </w:r>
      <w:r w:rsidR="005904C1" w:rsidRPr="005E5058">
        <w:rPr>
          <w:sz w:val="22"/>
          <w:szCs w:val="22"/>
        </w:rPr>
        <w:t xml:space="preserve"> </w:t>
      </w:r>
      <w:r w:rsidRPr="005E5058">
        <w:rPr>
          <w:sz w:val="22"/>
          <w:szCs w:val="22"/>
        </w:rPr>
        <w:t>Gross Profit = Sales - COGS = £1,350 - £810 = £540</w:t>
      </w:r>
    </w:p>
    <w:p w14:paraId="79289A48" w14:textId="77777777" w:rsidR="00BF3BE6" w:rsidRPr="005E5058" w:rsidRDefault="006C213A" w:rsidP="005D26DF">
      <w:pPr>
        <w:spacing w:after="240"/>
        <w:ind w:left="720"/>
        <w:rPr>
          <w:sz w:val="22"/>
          <w:szCs w:val="22"/>
        </w:rPr>
      </w:pPr>
      <w:r w:rsidRPr="005E5058">
        <w:rPr>
          <w:sz w:val="22"/>
          <w:szCs w:val="22"/>
        </w:rPr>
        <w:t>Operating Expenses:</w:t>
      </w:r>
    </w:p>
    <w:p w14:paraId="25B3B3F8" w14:textId="77777777" w:rsidR="00BF3BE6" w:rsidRPr="005E5058" w:rsidRDefault="006C213A" w:rsidP="005D26DF">
      <w:pPr>
        <w:spacing w:after="240"/>
        <w:ind w:left="720"/>
        <w:rPr>
          <w:sz w:val="22"/>
          <w:szCs w:val="22"/>
        </w:rPr>
      </w:pPr>
      <w:r w:rsidRPr="005E5058">
        <w:rPr>
          <w:sz w:val="22"/>
          <w:szCs w:val="22"/>
        </w:rPr>
        <w:t>Selling Expenses:</w:t>
      </w:r>
    </w:p>
    <w:p w14:paraId="7A0BF5A6" w14:textId="77777777" w:rsidR="00BF3BE6" w:rsidRPr="005E5058" w:rsidRDefault="006C213A" w:rsidP="005D26DF">
      <w:pPr>
        <w:spacing w:after="240"/>
        <w:ind w:left="720"/>
        <w:rPr>
          <w:sz w:val="22"/>
          <w:szCs w:val="22"/>
        </w:rPr>
      </w:pPr>
      <w:r w:rsidRPr="005E5058">
        <w:rPr>
          <w:sz w:val="22"/>
          <w:szCs w:val="22"/>
        </w:rPr>
        <w:t>June (£6) + July (£7) + August (£8) + September (£9) + October (£6) + November (£7) = £43</w:t>
      </w:r>
    </w:p>
    <w:p w14:paraId="37DBE93A" w14:textId="77777777" w:rsidR="00BF3BE6" w:rsidRPr="005E5058" w:rsidRDefault="006C213A" w:rsidP="005D26DF">
      <w:pPr>
        <w:spacing w:after="240"/>
        <w:ind w:left="720"/>
        <w:rPr>
          <w:sz w:val="22"/>
          <w:szCs w:val="22"/>
        </w:rPr>
      </w:pPr>
      <w:r w:rsidRPr="005E5058">
        <w:rPr>
          <w:sz w:val="22"/>
          <w:szCs w:val="22"/>
        </w:rPr>
        <w:t>Administrative Expenses:</w:t>
      </w:r>
    </w:p>
    <w:p w14:paraId="0A8F1CBB" w14:textId="77777777" w:rsidR="00BF3BE6" w:rsidRPr="005E5058" w:rsidRDefault="006C213A" w:rsidP="005D26DF">
      <w:pPr>
        <w:spacing w:after="240"/>
        <w:ind w:left="720"/>
        <w:rPr>
          <w:sz w:val="22"/>
          <w:szCs w:val="22"/>
        </w:rPr>
      </w:pPr>
      <w:r w:rsidRPr="005E5058">
        <w:rPr>
          <w:sz w:val="22"/>
          <w:szCs w:val="22"/>
        </w:rPr>
        <w:lastRenderedPageBreak/>
        <w:t>June (£23) + July (£24) + August (£25) + September (£26) + October (£27) + November (£28) = £153</w:t>
      </w:r>
    </w:p>
    <w:p w14:paraId="2F4DF06D" w14:textId="77777777" w:rsidR="00BF3BE6" w:rsidRPr="005E5058" w:rsidRDefault="006C213A" w:rsidP="005D26DF">
      <w:pPr>
        <w:spacing w:after="240"/>
        <w:ind w:left="720"/>
        <w:rPr>
          <w:sz w:val="22"/>
          <w:szCs w:val="22"/>
        </w:rPr>
      </w:pPr>
      <w:r w:rsidRPr="005E5058">
        <w:rPr>
          <w:sz w:val="22"/>
          <w:szCs w:val="22"/>
        </w:rPr>
        <w:t>Credit Card Charges:3% of Sales = 3% of £1,350 = £40.5 (rounded to £41)</w:t>
      </w:r>
    </w:p>
    <w:p w14:paraId="5C0D4BCE" w14:textId="4699E5F0" w:rsidR="00BF3BE6" w:rsidRPr="005E5058" w:rsidRDefault="006C213A" w:rsidP="005D26DF">
      <w:pPr>
        <w:spacing w:after="240"/>
        <w:ind w:left="720"/>
        <w:rPr>
          <w:sz w:val="22"/>
          <w:szCs w:val="22"/>
        </w:rPr>
      </w:pPr>
      <w:r w:rsidRPr="005E5058">
        <w:rPr>
          <w:sz w:val="22"/>
          <w:szCs w:val="22"/>
        </w:rPr>
        <w:t>Operating Profit:</w:t>
      </w:r>
      <w:r w:rsidR="005904C1" w:rsidRPr="005E5058">
        <w:rPr>
          <w:sz w:val="22"/>
          <w:szCs w:val="22"/>
        </w:rPr>
        <w:t xml:space="preserve"> </w:t>
      </w:r>
      <w:r w:rsidRPr="005E5058">
        <w:rPr>
          <w:sz w:val="22"/>
          <w:szCs w:val="22"/>
        </w:rPr>
        <w:t xml:space="preserve">Operating Profit = Gross Profit - (Selling Expenses + Admin Expenses + Credit Card </w:t>
      </w:r>
      <w:proofErr w:type="gramStart"/>
      <w:r w:rsidRPr="005E5058">
        <w:rPr>
          <w:sz w:val="22"/>
          <w:szCs w:val="22"/>
        </w:rPr>
        <w:t>Charges)=</w:t>
      </w:r>
      <w:proofErr w:type="gramEnd"/>
      <w:r w:rsidRPr="005E5058">
        <w:rPr>
          <w:sz w:val="22"/>
          <w:szCs w:val="22"/>
        </w:rPr>
        <w:t xml:space="preserve"> £540 - (£43 + £153 + £41)= £540 - £237= £303</w:t>
      </w:r>
    </w:p>
    <w:p w14:paraId="0521FF3F" w14:textId="1916F90A" w:rsidR="00BF3BE6" w:rsidRPr="005E5058" w:rsidRDefault="006C213A" w:rsidP="005D26DF">
      <w:pPr>
        <w:spacing w:after="240"/>
        <w:ind w:left="720"/>
        <w:rPr>
          <w:sz w:val="22"/>
          <w:szCs w:val="22"/>
        </w:rPr>
      </w:pPr>
      <w:r w:rsidRPr="005E5058">
        <w:rPr>
          <w:sz w:val="22"/>
          <w:szCs w:val="22"/>
        </w:rPr>
        <w:t>Interest Payable:</w:t>
      </w:r>
      <w:r w:rsidR="005904C1" w:rsidRPr="005E5058">
        <w:rPr>
          <w:sz w:val="22"/>
          <w:szCs w:val="22"/>
        </w:rPr>
        <w:t xml:space="preserve"> </w:t>
      </w:r>
      <w:r w:rsidRPr="005E5058">
        <w:rPr>
          <w:sz w:val="22"/>
          <w:szCs w:val="22"/>
        </w:rPr>
        <w:t>Monthly Interest = £1 per month × 6 months = £6</w:t>
      </w:r>
    </w:p>
    <w:p w14:paraId="0449CC76" w14:textId="215CA7BC" w:rsidR="00BF3BE6" w:rsidRPr="005E5058" w:rsidRDefault="006C213A" w:rsidP="005D26DF">
      <w:pPr>
        <w:spacing w:after="240"/>
        <w:ind w:left="720"/>
        <w:rPr>
          <w:sz w:val="22"/>
          <w:szCs w:val="22"/>
        </w:rPr>
      </w:pPr>
      <w:r w:rsidRPr="005E5058">
        <w:rPr>
          <w:sz w:val="22"/>
          <w:szCs w:val="22"/>
        </w:rPr>
        <w:t>Profit for the Period:</w:t>
      </w:r>
      <w:r w:rsidR="005904C1" w:rsidRPr="005E5058">
        <w:rPr>
          <w:sz w:val="22"/>
          <w:szCs w:val="22"/>
        </w:rPr>
        <w:t xml:space="preserve"> </w:t>
      </w:r>
      <w:r w:rsidRPr="005E5058">
        <w:rPr>
          <w:sz w:val="22"/>
          <w:szCs w:val="22"/>
        </w:rPr>
        <w:t>Profit = Operating Profit - Interest Payable= £303 - £6= £297</w:t>
      </w:r>
    </w:p>
    <w:p w14:paraId="1E3583AA" w14:textId="77777777" w:rsidR="00BF3BE6" w:rsidRPr="005E5058" w:rsidRDefault="00BF3BE6" w:rsidP="005D26DF">
      <w:pPr>
        <w:spacing w:after="240"/>
        <w:ind w:left="720"/>
        <w:rPr>
          <w:sz w:val="22"/>
          <w:szCs w:val="22"/>
        </w:rPr>
      </w:pPr>
    </w:p>
    <w:p w14:paraId="0608DE76" w14:textId="77777777" w:rsidR="00BF3BE6" w:rsidRPr="005E5058" w:rsidRDefault="00BF3BE6" w:rsidP="005D26DF">
      <w:pPr>
        <w:pStyle w:val="Heading1"/>
        <w:spacing w:after="240"/>
        <w:rPr>
          <w:sz w:val="22"/>
          <w:szCs w:val="22"/>
        </w:rPr>
      </w:pPr>
      <w:bookmarkStart w:id="20" w:name="_89caeag19dct" w:colFirst="0" w:colLast="0"/>
      <w:bookmarkEnd w:id="20"/>
    </w:p>
    <w:sectPr w:rsidR="00BF3BE6" w:rsidRPr="005E5058" w:rsidSect="006C213A">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63D04"/>
    <w:multiLevelType w:val="multilevel"/>
    <w:tmpl w:val="215AE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DB7E27"/>
    <w:multiLevelType w:val="multilevel"/>
    <w:tmpl w:val="D32A7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213B74"/>
    <w:multiLevelType w:val="multilevel"/>
    <w:tmpl w:val="16F2A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E4270C"/>
    <w:multiLevelType w:val="multilevel"/>
    <w:tmpl w:val="73FAA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FC7FCA"/>
    <w:multiLevelType w:val="multilevel"/>
    <w:tmpl w:val="82765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D738D6"/>
    <w:multiLevelType w:val="multilevel"/>
    <w:tmpl w:val="56DE12C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593056AA"/>
    <w:multiLevelType w:val="multilevel"/>
    <w:tmpl w:val="F110A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5C5844"/>
    <w:multiLevelType w:val="multilevel"/>
    <w:tmpl w:val="FFAC1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6D83A6D"/>
    <w:multiLevelType w:val="multilevel"/>
    <w:tmpl w:val="47561A86"/>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9" w15:restartNumberingAfterBreak="0">
    <w:nsid w:val="70BC2A86"/>
    <w:multiLevelType w:val="multilevel"/>
    <w:tmpl w:val="2EA25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4D14977"/>
    <w:multiLevelType w:val="multilevel"/>
    <w:tmpl w:val="5F721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0178F6"/>
    <w:multiLevelType w:val="multilevel"/>
    <w:tmpl w:val="6E7E6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104624">
    <w:abstractNumId w:val="9"/>
  </w:num>
  <w:num w:numId="2" w16cid:durableId="1037509839">
    <w:abstractNumId w:val="2"/>
  </w:num>
  <w:num w:numId="3" w16cid:durableId="446437644">
    <w:abstractNumId w:val="11"/>
  </w:num>
  <w:num w:numId="4" w16cid:durableId="1574583599">
    <w:abstractNumId w:val="3"/>
  </w:num>
  <w:num w:numId="5" w16cid:durableId="306085332">
    <w:abstractNumId w:val="8"/>
  </w:num>
  <w:num w:numId="6" w16cid:durableId="188182681">
    <w:abstractNumId w:val="0"/>
  </w:num>
  <w:num w:numId="7" w16cid:durableId="1537547311">
    <w:abstractNumId w:val="5"/>
  </w:num>
  <w:num w:numId="8" w16cid:durableId="1300115978">
    <w:abstractNumId w:val="6"/>
  </w:num>
  <w:num w:numId="9" w16cid:durableId="823815655">
    <w:abstractNumId w:val="7"/>
  </w:num>
  <w:num w:numId="10" w16cid:durableId="1929385708">
    <w:abstractNumId w:val="4"/>
  </w:num>
  <w:num w:numId="11" w16cid:durableId="1224634832">
    <w:abstractNumId w:val="10"/>
  </w:num>
  <w:num w:numId="12" w16cid:durableId="564994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BE6"/>
    <w:rsid w:val="000A7759"/>
    <w:rsid w:val="00202B9F"/>
    <w:rsid w:val="00220136"/>
    <w:rsid w:val="00396F46"/>
    <w:rsid w:val="00433D10"/>
    <w:rsid w:val="005904C1"/>
    <w:rsid w:val="005D26DF"/>
    <w:rsid w:val="005E5058"/>
    <w:rsid w:val="00627C74"/>
    <w:rsid w:val="006C213A"/>
    <w:rsid w:val="00BF3B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D71AD4"/>
  <w15:docId w15:val="{F7617035-2390-46A7-97F4-903291844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color w:val="1F1F1F"/>
      <w:sz w:val="28"/>
      <w:szCs w:val="28"/>
      <w:highlight w:val="white"/>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5D26DF"/>
    <w:pPr>
      <w:spacing w:after="100"/>
    </w:pPr>
  </w:style>
  <w:style w:type="paragraph" w:styleId="TOC2">
    <w:name w:val="toc 2"/>
    <w:basedOn w:val="Normal"/>
    <w:next w:val="Normal"/>
    <w:autoRedefine/>
    <w:uiPriority w:val="39"/>
    <w:unhideWhenUsed/>
    <w:rsid w:val="005D26DF"/>
    <w:pPr>
      <w:spacing w:after="100"/>
      <w:ind w:left="240"/>
    </w:pPr>
  </w:style>
  <w:style w:type="character" w:styleId="Hyperlink">
    <w:name w:val="Hyperlink"/>
    <w:basedOn w:val="DefaultParagraphFont"/>
    <w:uiPriority w:val="99"/>
    <w:unhideWhenUsed/>
    <w:rsid w:val="005D26DF"/>
    <w:rPr>
      <w:color w:val="0000FF" w:themeColor="hyperlink"/>
      <w:u w:val="single"/>
    </w:rPr>
  </w:style>
  <w:style w:type="table" w:styleId="GridTable4-Accent4">
    <w:name w:val="Grid Table 4 Accent 4"/>
    <w:basedOn w:val="TableNormal"/>
    <w:uiPriority w:val="49"/>
    <w:rsid w:val="00433D10"/>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urfulAccent1">
    <w:name w:val="Grid Table 6 Colorful Accent 1"/>
    <w:basedOn w:val="TableNormal"/>
    <w:uiPriority w:val="51"/>
    <w:rsid w:val="00433D10"/>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21</Pages>
  <Words>5217</Words>
  <Characters>29740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Grosu (2209375)</cp:lastModifiedBy>
  <cp:revision>8</cp:revision>
  <dcterms:created xsi:type="dcterms:W3CDTF">2025-02-09T19:40:00Z</dcterms:created>
  <dcterms:modified xsi:type="dcterms:W3CDTF">2025-03-25T16:32:00Z</dcterms:modified>
</cp:coreProperties>
</file>