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3426C7" w14:textId="586CA7B2" w:rsidR="34E5AF60" w:rsidRDefault="34E5AF60" w:rsidP="34E5AF60">
      <w:pPr>
        <w:ind w:right="237"/>
        <w:rPr>
          <w:color w:val="000000" w:themeColor="text1"/>
          <w:sz w:val="24"/>
          <w:szCs w:val="24"/>
        </w:rPr>
      </w:pPr>
      <w:r w:rsidRPr="34E5AF60">
        <w:rPr>
          <w:color w:val="000000" w:themeColor="text1"/>
          <w:sz w:val="24"/>
          <w:szCs w:val="24"/>
        </w:rPr>
        <w:t>+</w:t>
      </w:r>
    </w:p>
    <w:p w14:paraId="09311D6A" w14:textId="3D4E59C7" w:rsidR="34E5AF60" w:rsidRDefault="34E5AF60" w:rsidP="34E5AF60">
      <w:pPr>
        <w:ind w:right="237"/>
        <w:rPr>
          <w:color w:val="000000" w:themeColor="text1"/>
          <w:sz w:val="24"/>
          <w:szCs w:val="24"/>
        </w:rPr>
      </w:pPr>
    </w:p>
    <w:p w14:paraId="5B624BB2" w14:textId="2A1AF86C" w:rsidR="34E5AF60" w:rsidRDefault="34E5AF60" w:rsidP="34E5AF60">
      <w:pPr>
        <w:ind w:right="237"/>
        <w:rPr>
          <w:color w:val="000000" w:themeColor="text1"/>
          <w:sz w:val="24"/>
          <w:szCs w:val="24"/>
        </w:rPr>
      </w:pPr>
    </w:p>
    <w:p w14:paraId="4DD178A3" w14:textId="525A6FDD" w:rsidR="34E5AF60" w:rsidRDefault="34E5AF60" w:rsidP="34E5AF60">
      <w:pPr>
        <w:ind w:right="237"/>
        <w:rPr>
          <w:color w:val="000000" w:themeColor="text1"/>
          <w:sz w:val="24"/>
          <w:szCs w:val="24"/>
        </w:rPr>
      </w:pPr>
    </w:p>
    <w:p w14:paraId="4D40915B" w14:textId="73E2EE89"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D40B51C" w:rsidR="7908378C" w:rsidRDefault="7908378C" w:rsidP="33572C6E">
            <w:pPr>
              <w:ind w:right="237"/>
              <w:rPr>
                <w:b/>
                <w:bCs/>
                <w:color w:val="auto"/>
                <w:sz w:val="32"/>
                <w:szCs w:val="32"/>
              </w:rPr>
            </w:pPr>
            <w:r w:rsidRPr="33572C6E">
              <w:rPr>
                <w:b/>
                <w:bCs/>
                <w:color w:val="auto"/>
                <w:sz w:val="32"/>
                <w:szCs w:val="32"/>
              </w:rPr>
              <w:t>Learner name</w:t>
            </w:r>
            <w:r w:rsidR="0093485A">
              <w:rPr>
                <w:b/>
                <w:bCs/>
                <w:color w:val="auto"/>
                <w:sz w:val="32"/>
                <w:szCs w:val="32"/>
              </w:rPr>
              <w:t xml:space="preserve">: Matthew James Evans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DBE83D9" w:rsidR="7908378C" w:rsidRDefault="0093485A" w:rsidP="33572C6E">
            <w:pPr>
              <w:ind w:right="237"/>
              <w:rPr>
                <w:b/>
                <w:bCs/>
                <w:color w:val="auto"/>
                <w:sz w:val="32"/>
                <w:szCs w:val="32"/>
              </w:rPr>
            </w:pPr>
            <w:r>
              <w:rPr>
                <w:b/>
                <w:bCs/>
                <w:color w:val="auto"/>
                <w:sz w:val="32"/>
                <w:szCs w:val="32"/>
              </w:rPr>
              <w:t>2029330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lastRenderedPageBreak/>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3485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xml:space="preserve">, an apple.dot file, or a Microsoft publisher file as </w:t>
      </w:r>
      <w:proofErr w:type="spellStart"/>
      <w:r w:rsidR="00582870" w:rsidRPr="5CE196A1">
        <w:rPr>
          <w:i/>
          <w:iCs/>
          <w:sz w:val="24"/>
          <w:szCs w:val="24"/>
        </w:rPr>
        <w:t>Turnitin</w:t>
      </w:r>
      <w:proofErr w:type="spellEnd"/>
      <w:r w:rsidR="00582870" w:rsidRPr="5CE196A1">
        <w:rPr>
          <w:i/>
          <w:iCs/>
          <w:sz w:val="24"/>
          <w:szCs w:val="24"/>
        </w:rPr>
        <w:t xml:space="preserve">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A82C00A" w14:textId="77777777" w:rsidR="0093485A" w:rsidRPr="002C37B7" w:rsidRDefault="0093485A" w:rsidP="0093485A">
      <w:pPr>
        <w:spacing w:line="360" w:lineRule="auto"/>
      </w:pPr>
      <w:r w:rsidRPr="002C37B7">
        <w:rPr>
          <w:sz w:val="24"/>
          <w:szCs w:val="24"/>
        </w:rPr>
        <w:t xml:space="preserve">Here I am going to reflect on an incident which involved a male and a female. I have never dealt with the two individuals before and upon arrival to the incident it was clear for me to see that there was something not right. The circumstances of this have made the female very anxious about her safety and the effect that us being involved could have on her in the near future. She feared that police intervention could possibly force the male to act in an antisocial manner towards her, and she was very distressed that she did not know what the male was capable of. Anti-social behaviour (ASB) is a general word that is frequently used to refer to a broad range of behaviours. You will frequently find a list of the behaviours that are classified as ASB on the websites of the police, local government, or housing providers. These behaviours may include, but are not limited to, threatening behaviour, loud music, car cruising, the sale or use of drugs, violence, and criminal damage </w:t>
      </w:r>
      <w:r w:rsidRPr="002C37B7">
        <w:rPr>
          <w:i/>
          <w:sz w:val="24"/>
          <w:szCs w:val="24"/>
        </w:rPr>
        <w:t>(Anti-social Behaviour – ASB HELP 2021).</w:t>
      </w:r>
      <w:r w:rsidRPr="002C37B7">
        <w:rPr>
          <w:sz w:val="24"/>
          <w:szCs w:val="24"/>
        </w:rPr>
        <w:t xml:space="preserve"> I'll use the Gibbs Model to think back on this incident. This model will be used by me to assess and analyse important, pertinent factors. I'll also explain what happened and how it affected me. </w:t>
      </w:r>
    </w:p>
    <w:p w14:paraId="050E27B6" w14:textId="77777777" w:rsidR="0093485A" w:rsidRPr="002C37B7" w:rsidRDefault="0093485A" w:rsidP="0093485A">
      <w:pPr>
        <w:spacing w:line="360" w:lineRule="auto"/>
        <w:rPr>
          <w:sz w:val="24"/>
          <w:szCs w:val="24"/>
        </w:rPr>
      </w:pPr>
      <w:r w:rsidRPr="002C37B7">
        <w:rPr>
          <w:sz w:val="24"/>
          <w:szCs w:val="24"/>
        </w:rPr>
        <w:lastRenderedPageBreak/>
        <w:t xml:space="preserve">When we first attended the address after receiving an abandoned 999 call, we could not get an answer, prior to attending the address the female did not answer her phone, which was a concern for us. At this point we had been at the address for approximately 10-15 minutes trying to get an answer, a short while after a male has arrived at the address who has a key, and stated to us that the female was in the address. When the female, who I shall refer to as the victim, arrived at the front door, she pointed and muttered, "Be quiet. He'll hear you," or words to that effect, to me. It was crucial for me to ascertain what was happening between the victim and the male since I was instantly concerned for the victim's welfare. </w:t>
      </w:r>
    </w:p>
    <w:p w14:paraId="0B163023" w14:textId="77777777" w:rsidR="0093485A" w:rsidRPr="002C37B7" w:rsidRDefault="0093485A" w:rsidP="0093485A">
      <w:pPr>
        <w:spacing w:line="360" w:lineRule="auto"/>
      </w:pPr>
      <w:r w:rsidRPr="002C37B7">
        <w:rPr>
          <w:sz w:val="24"/>
          <w:szCs w:val="24"/>
        </w:rPr>
        <w:t xml:space="preserve">When responding to domestic calls, first responders at scene have two roles to play. They must, recognize abuse signs and the necessity for safety planning to safeguard victims (or potential victims) and stop crimes from happening in the long run. Recognize criminal offences so that criminals can be apprehended and dealt with firmly by the legal system </w:t>
      </w:r>
      <w:r w:rsidRPr="002C37B7">
        <w:rPr>
          <w:i/>
          <w:sz w:val="24"/>
          <w:szCs w:val="24"/>
        </w:rPr>
        <w:t>(College of Policing).</w:t>
      </w:r>
      <w:r w:rsidRPr="002C37B7">
        <w:rPr>
          <w:sz w:val="24"/>
          <w:szCs w:val="24"/>
        </w:rPr>
        <w:t xml:space="preserve"> The female whispered at the front door he forced me to take my medication last night and said that if I didn’t do it he would hurt her. The male in question suffers from mental health issues and has been diagnosed with symptoms of schizophrenia. The male was paranoid that the victim was seeing another male. The victim pretended to take her medication in front of the male and then called the police when he left the address but did not continue with the call due to her fearing the repercussions. Data from several polls show that domestic violence against women is extremely common in all civilizations. About 25% of women in western countries are said to have experienced intimate partner abuse at some point in their lives. The severity of the issue in terms of how pervasive it is in our cultures, however, is the only aspect of the issue that prevalence data reveal. The fact that the majority of domestic abuse cases go unreported is another aspect of the issue that has gotten less attention</w:t>
      </w:r>
      <w:r w:rsidRPr="002C37B7">
        <w:rPr>
          <w:i/>
          <w:sz w:val="24"/>
          <w:szCs w:val="24"/>
        </w:rPr>
        <w:t xml:space="preserve"> (Pages 536-537, Journal of Epidemiology &amp; community health 2003). </w:t>
      </w:r>
      <w:r w:rsidRPr="002C37B7">
        <w:rPr>
          <w:iCs/>
          <w:sz w:val="24"/>
          <w:szCs w:val="24"/>
        </w:rPr>
        <w:t xml:space="preserve">The victim when outside the address was whispering to officers and talking about scenario’s that were not relevant to the current situation. I then decided that due to her behaviour there was something going on that the victim was not telling us. </w:t>
      </w:r>
    </w:p>
    <w:p w14:paraId="6D4158F9" w14:textId="77777777" w:rsidR="0093485A" w:rsidRPr="002C37B7" w:rsidRDefault="0093485A" w:rsidP="0093485A">
      <w:pPr>
        <w:spacing w:line="360" w:lineRule="auto"/>
      </w:pPr>
      <w:r w:rsidRPr="002C37B7">
        <w:rPr>
          <w:iCs/>
          <w:sz w:val="24"/>
          <w:szCs w:val="24"/>
        </w:rPr>
        <w:t xml:space="preserve">I suggested that we convey her to the police station and have a more private chat with her away from the male. At first, the victim refused to co-operate, and I could see that she was very shaky and vulnerable, the female whispered to my colleague at the time “I’m fearful for my life” or words to that affect. A spouse or ex-partner </w:t>
      </w:r>
      <w:r w:rsidRPr="002C37B7">
        <w:rPr>
          <w:iCs/>
          <w:sz w:val="24"/>
          <w:szCs w:val="24"/>
        </w:rPr>
        <w:lastRenderedPageBreak/>
        <w:t xml:space="preserve">killed 222 women in total between April 2016 and March 2019 over a three-year span. 218 of the suspects, or 98%, were men. This indicates that during this time, a male spouse or ex-partner killed three women on average every two weeks </w:t>
      </w:r>
      <w:r w:rsidRPr="002C37B7">
        <w:rPr>
          <w:i/>
          <w:sz w:val="24"/>
          <w:szCs w:val="24"/>
        </w:rPr>
        <w:t>(Women’s Aid 2019)</w:t>
      </w:r>
      <w:r w:rsidRPr="002C37B7">
        <w:rPr>
          <w:iCs/>
          <w:sz w:val="24"/>
          <w:szCs w:val="24"/>
        </w:rPr>
        <w:t xml:space="preserve">. The victim then agreed to attend the police station with officers to give a full account of what has actually been going on. She explained that the male subject had been forcing her to take her medication, which has been known to make her sleepy, leave the address and then return when she wakes. He would assault her and emotionally abuse her when she did not do what he wanted and would stop her seeing friends and family. The female did not want anything done to the male as she was so fearful of the aftermath when he was released from custody. In line with the Codes of Practice for Victim’s (2015) Section (1) I reiterated to the victim that a full update of the ongoing issues would be written and logged onto the police system, following a Public Protection Notification Report that would also need to be submitted on her behalf. The victim was made aware that due to her disclosures to officers the male subject would need to be arrested. And I needed to decide what could be done in that immediate moment to support the victim. She did not want to provide a statement of complaint and would only provide officers with a negative statement detailing that she did not want to make a complaint. I also suggested that a female officer would come and assist me and my colleague and have a chat with the victim, as our presence may have altered her decisions of a complaint. After speaking with a female officer, the victim finally changed her mind and provided a statement of complaint, she was also made aware of a Victim Personal statement which would detail how this incident has made her feel, which she agreed to do. It is a police officer’s job to deal with the initial incident, gather the relevant information involved and provide immediate safeguarding for the victims and witnesses involved, in this case it was just the victim that needed safeguarding. </w:t>
      </w:r>
    </w:p>
    <w:p w14:paraId="7EFF3360" w14:textId="77777777" w:rsidR="0093485A" w:rsidRPr="002C37B7" w:rsidRDefault="0093485A" w:rsidP="0093485A">
      <w:pPr>
        <w:spacing w:line="360" w:lineRule="auto"/>
        <w:rPr>
          <w:iCs/>
          <w:sz w:val="24"/>
          <w:szCs w:val="24"/>
        </w:rPr>
      </w:pPr>
      <w:r w:rsidRPr="002C37B7">
        <w:rPr>
          <w:iCs/>
          <w:sz w:val="24"/>
          <w:szCs w:val="24"/>
        </w:rPr>
        <w:t xml:space="preserve">As mentioned previously the information relating to this incident gets passed onto to public protection unit who will assess and review the incident and provide the victim with the necessary support. Officers will complete the Public Protection Report whilst being in the presence of the victim where she will be given the opportunity to consent or refuse the support offered to her. Due to this incident being Domestic related further DASH (Domestic Abuse, Stalking, Honour Based Violence) questions were put to the victim and her answers were recorded, this can be completed on a laptop of mobile device by officers. The information gathered will then be passed onto </w:t>
      </w:r>
      <w:r w:rsidRPr="002C37B7">
        <w:rPr>
          <w:iCs/>
          <w:sz w:val="24"/>
          <w:szCs w:val="24"/>
        </w:rPr>
        <w:lastRenderedPageBreak/>
        <w:t xml:space="preserve">partner agency’s such as the Domestic Violence Unit, victim support services, IDVA (Independent Domestic Violence Advisor) and social services where applicable, in this incident no children were involved. </w:t>
      </w:r>
    </w:p>
    <w:p w14:paraId="1F62F1DF" w14:textId="77777777" w:rsidR="0093485A" w:rsidRPr="002C37B7" w:rsidRDefault="0093485A" w:rsidP="0093485A">
      <w:pPr>
        <w:spacing w:line="360" w:lineRule="auto"/>
      </w:pPr>
      <w:r w:rsidRPr="002C37B7">
        <w:rPr>
          <w:iCs/>
          <w:sz w:val="24"/>
          <w:szCs w:val="24"/>
        </w:rPr>
        <w:t xml:space="preserve">Given that it is a component of the Multi-Agency Safeguarding Hub, or MASH, the Public Protection Notification Report is an excellent tool for police to employ in terms of safeguarding after an incident. MASH encompasses a variety of organisations, including early help, mental health services, children and adult programmes, and others. All the agencies detailed work together so that support can be put in place with an immediate affect for victims. The victim in the incident did not have any immediate family or friends that she could rely on for the immediate future as she had moved to the location recently to avoid a previous Domestic relationship. Whilst still at the police station officers had offered a women’s only refuge for the victim. The services assist thousands of women and their children every day, assisting them in overcoming the negative effects of abuse on their physical, mental, financial, and logistical well-being and in re-establishing their lives </w:t>
      </w:r>
      <w:r w:rsidRPr="002C37B7">
        <w:rPr>
          <w:i/>
          <w:sz w:val="24"/>
          <w:szCs w:val="24"/>
        </w:rPr>
        <w:t>(Refuge 2022).</w:t>
      </w:r>
      <w:r w:rsidRPr="002C37B7">
        <w:rPr>
          <w:iCs/>
          <w:sz w:val="24"/>
          <w:szCs w:val="24"/>
        </w:rPr>
        <w:t xml:space="preserve"> The victim accepted the Women’s only refuge as the male subject would not know where she was, and she had a great opportunity to start putting her life back together. However even though the male was arrested the victim was still fearful that she would become yet again a repeat victim, whether it was by the same male or another due to her vulnerabilities. Repeat Victimisation occurs when the same person or place suffers from more than one incident over s specific time as detailed by Bridgeman and Hobbs </w:t>
      </w:r>
      <w:r w:rsidRPr="002C37B7">
        <w:rPr>
          <w:i/>
          <w:sz w:val="24"/>
          <w:szCs w:val="24"/>
        </w:rPr>
        <w:t>(Preventing Repeat Victimisation 1997)</w:t>
      </w:r>
      <w:r w:rsidRPr="002C37B7">
        <w:rPr>
          <w:iCs/>
          <w:sz w:val="24"/>
          <w:szCs w:val="24"/>
        </w:rPr>
        <w:t xml:space="preserve">. Due to the victim only recently moving to the area and having a new property she did not wish to stay at the refuge any longer and requested to return to her home, which is a decision that is solely made by the victim. This particular decision could have implications for the victim as the subject knew where she lived, which could result in him re-offending. For any given force to tackle repeat victimisation the opportunities for crime must be reduced, this meaning putting in special measures for victims following in incident. For example, target hardening. Target Hardening is a strategy used to make the victim's property safer and considerably lower the likelihood of offenders committing new crimes. In this case due to the victim engaging in all the help and support that was offered to her partner agencies were able to fit new locks to her front door, CCTV at the front and rear of the property, which included a security light. Neighbourhood policing teams have been instructed to undertake additional patrols in the area after </w:t>
      </w:r>
      <w:r w:rsidRPr="002C37B7">
        <w:rPr>
          <w:iCs/>
          <w:sz w:val="24"/>
          <w:szCs w:val="24"/>
        </w:rPr>
        <w:lastRenderedPageBreak/>
        <w:t>being made aware of the event. Regular police presence would serve as an effective deterrent and crime prevention strategy, preventing any additional crimes from happening.</w:t>
      </w:r>
    </w:p>
    <w:p w14:paraId="31E5C590" w14:textId="77777777" w:rsidR="0093485A" w:rsidRPr="002C37B7" w:rsidRDefault="0093485A" w:rsidP="0093485A">
      <w:pPr>
        <w:spacing w:line="360" w:lineRule="auto"/>
      </w:pPr>
      <w:r w:rsidRPr="002C37B7">
        <w:rPr>
          <w:iCs/>
          <w:sz w:val="24"/>
          <w:szCs w:val="24"/>
        </w:rPr>
        <w:t xml:space="preserve">Following on from this, the male subject was due to be bailed from custody. This means that there are possible further lines of enquiry to be carried out before a charging decision can be made for the male subject. Whilst still in custody officers completed a bail application report, which puts sanctions in place that the male subject would need to adhere to. This report is then reviewed by the CPS (Crown Prosecution Service) who accept and put the bail conditions in place. Although it is very possible that he could offend on bail. An effective strategy used to tackle reoffending is the use of electronic tagging. EM has been employed on a range of suspects and criminals, including high-risk individuals, suspected, or convicted sex offenders, and individuals accused or convicted of domestic violence </w:t>
      </w:r>
      <w:r w:rsidRPr="002C37B7">
        <w:rPr>
          <w:i/>
          <w:sz w:val="24"/>
          <w:szCs w:val="24"/>
        </w:rPr>
        <w:t>(College of Policing)</w:t>
      </w:r>
      <w:r w:rsidRPr="002C37B7">
        <w:rPr>
          <w:iCs/>
          <w:sz w:val="24"/>
          <w:szCs w:val="24"/>
        </w:rPr>
        <w:t xml:space="preserve">. With this put in place it would stop the offender attending the victims address and prevent any further incidents from occurring. </w:t>
      </w:r>
    </w:p>
    <w:p w14:paraId="56D8FF13" w14:textId="77777777" w:rsidR="0093485A" w:rsidRPr="002C37B7" w:rsidRDefault="0093485A" w:rsidP="0093485A">
      <w:pPr>
        <w:spacing w:line="360" w:lineRule="auto"/>
      </w:pPr>
      <w:r w:rsidRPr="002C37B7">
        <w:rPr>
          <w:iCs/>
          <w:sz w:val="24"/>
          <w:szCs w:val="24"/>
        </w:rPr>
        <w:t xml:space="preserve">Another strategy which has been shown to be effective in preventing re-offending is RNR (Risk-Need-Responsivity model of risk assessment). Targeting the criminogenic needs of offenders and providing treatment that frequently include cognitive-behavioural therapy for cognitive elements are typical components of this strategy. When interventions are properly carried out and combined, this can result in moderate decreases in reoffending </w:t>
      </w:r>
      <w:r w:rsidRPr="002C37B7">
        <w:rPr>
          <w:i/>
          <w:sz w:val="24"/>
          <w:szCs w:val="24"/>
        </w:rPr>
        <w:t>(Government. S – What works to reduce re-offending).</w:t>
      </w:r>
    </w:p>
    <w:p w14:paraId="5DBE6CF8" w14:textId="77777777" w:rsidR="0093485A" w:rsidRPr="002C37B7" w:rsidRDefault="0093485A" w:rsidP="0093485A">
      <w:pPr>
        <w:spacing w:line="360" w:lineRule="auto"/>
      </w:pPr>
      <w:r w:rsidRPr="002C37B7">
        <w:rPr>
          <w:iCs/>
          <w:sz w:val="24"/>
          <w:szCs w:val="24"/>
        </w:rPr>
        <w:t>After giving this scenario some thought and applying the Gibbs Model, I was able to emphasise how crucial it is to protect victims during domestic incidents, both in the immediate and long term. It is crucial that the appropriate data is gathered, examined, and forwarded to the appropriate agencies so that the victim can receive the necessary support while also actively preventing future victimisation and reoffending.</w:t>
      </w:r>
    </w:p>
    <w:p w14:paraId="1E96D16A" w14:textId="302F013D" w:rsidR="5B843AF0" w:rsidRPr="00E676F7" w:rsidRDefault="5B843AF0" w:rsidP="0093485A">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657FC5B5"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For this assignment I will critically assess an incident I attended which involved a male and a female. The incident was domestic related and is one of the most complex I have attended to date. </w:t>
      </w:r>
    </w:p>
    <w:p w14:paraId="71D0AB1C"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Domestic violence, regardless of gender or sexuality, is defined by the UK government as "any event or pattern of incidents of controlling, coercive, threatening behaviour, violence or abuse between those aged 16 or over who are, or have been, intimate partners or family members." The abuse may be psychological, physical, sexual, financial, or emotional, among other things (Victim Support – Domestic Abuse 2021). In this particular incident I dealt with a male who was vulnerable due to needed 247 care due to mobility and mental health issues and a female who was also vulnerable due to her being an alcoholic. It was alleged that the female had assaulted the male after a disagreement between them both. </w:t>
      </w:r>
    </w:p>
    <w:p w14:paraId="6D4142C3"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 xml:space="preserve">When I have arrived the male has answered the door and I could see a visible red mark to the side of his left cheek and it was clear to me that he had trouble being mobile and speech issues due to suffering a previous stroke, and I could also see a female sitting on the sofa in the living room who was very intoxicated. I have arrived at this call single crewed and both parties were rather irate when I arrived so I have called for a further unit to assist me. This created an issue from the start, due to the circumstances of the call and that the male involved had allegedly been assaulted by the female inside, which was identified to be his wife. It was important for me to separate the two parties but this proved difficult. An article written by Unison National stated that, forces in England and Wales in 2010, there were 79,500 police employees. This figure fell to 61,668 by the month of March 2016. The number of police employees has been reduced by over 23% as a result (UNISON National 2018). Even though forces are now trying to tackle this issue, it presents a big issue for dealing with incidents, specifically this incident as I felt there was not a lot I could do in terms of safeguarding anybody until I had further assistance. I have managed to take the male into a separate room away from the female, and as I have walked back into the living room where the female was, I was approached by another female </w:t>
      </w:r>
      <w:r w:rsidRPr="002F14C1">
        <w:rPr>
          <w:color w:val="000000" w:themeColor="text1"/>
          <w:sz w:val="24"/>
          <w:szCs w:val="24"/>
        </w:rPr>
        <w:lastRenderedPageBreak/>
        <w:t>who entered the address moments later made herself known as the social worker for the male. This helped massively for me as I could not begin to establish what had actually happened. </w:t>
      </w:r>
    </w:p>
    <w:p w14:paraId="7BAB1AC3"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The intoxicated female stated she had been drinking for most of the day and continued to state that it was all his fault whilst directing this statement to her husband in the separate room, but would not elaborate further. When I liaised with the social worker, as both parties were separate, she informed me that she has worked with the male for approximately 18months due to his suffering from a stroke. Since this time, she informed me his wife was intoxicated on each occasions of her attendance and was verbally abusive on each attendance and could dearly identify there was an issue with alcohol misuse. An article was written in December 2014, at least one member of the pair involved in "domestic" confrontations that the police in the UK were aware of being "under the influence" of alcohol, according to research. Alcohol screening revealed that, those who had been convicted of domestic abuse were riskier drinkers and more likely to correlate their drinking with aggression. The participants believed that alcohol had a direct impact on their actions, and they occasionally believed drinking to be an excuse. There were signs that gender and alcohol consumption were influenced by interconnected family, and contextual factors. For example, when women drank, they were deemed more responsible for any marital problems, more known as victim blaming, but men were held to be less responsible, being accused of excusing (Alcohol Change 2014).</w:t>
      </w:r>
    </w:p>
    <w:p w14:paraId="6E2EA8A4"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 xml:space="preserve">Once I was assisted by the further unit, I informed them of the circumstances and to ensure the male was safeguarded. Whilst my colleague remained with the female, I spoke with the male in company with the social worker, where I was informed the female had shouted at him for accidentally spilling his drink and slapped him to the face. Due to his identifiable vulnerabilities and unable to protect himself from harm, I deemed it necessary to arrest the female to prevent any further harm coming to the male. I informed not only the male bit also his social worker of this. I enquired with the social worker as to what safeguarding measures they will apply and I strongly suggested that when the female is to be released from custody, he is to be placed either with another family member or possible assisted living accommodation by social services. The social worker was in agreement and due to there being no family in the locality as they resided elsewhere in the UK, she quickly managed to get the male into emergency accommodation that same day. It was clear the male </w:t>
      </w:r>
      <w:r w:rsidRPr="002F14C1">
        <w:rPr>
          <w:color w:val="000000" w:themeColor="text1"/>
          <w:sz w:val="24"/>
          <w:szCs w:val="24"/>
        </w:rPr>
        <w:lastRenderedPageBreak/>
        <w:t>was in an upset state his wife was to be arrested and did not want this but was of understanding due to his disability and being further safe guarded by social services. Adults who have experienced domestic violence and abuse might be hesitant to disclose their experiences or grant permission for information about their worries to be shared with other agencies. Various factors, such as fear of the abuser and what they might do, fear of not being believed, and/or humiliation, may be to blame for this. Given the gravity of the threats to the adult, circumstances may arise where a person may not consent to information sharing and safety measures being taken, necessitating practitioners to override their consent and share information (2.7.5 Consent and Capacity in Relation to Domestic Violence and Abuse – Sussex Safeguarding Adults).</w:t>
      </w:r>
    </w:p>
    <w:p w14:paraId="0F089AE2"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 xml:space="preserve">As the male was not only cared for by social services in relation to having help at home, he was also cared for by his wife. His wife had also helped him with his medication as there was no district nurse in place. His wife was adamant that she was his </w:t>
      </w:r>
      <w:proofErr w:type="spellStart"/>
      <w:r w:rsidRPr="002F14C1">
        <w:rPr>
          <w:color w:val="000000" w:themeColor="text1"/>
          <w:sz w:val="24"/>
          <w:szCs w:val="24"/>
        </w:rPr>
        <w:t>carer</w:t>
      </w:r>
      <w:proofErr w:type="spellEnd"/>
      <w:r w:rsidRPr="002F14C1">
        <w:rPr>
          <w:color w:val="000000" w:themeColor="text1"/>
          <w:sz w:val="24"/>
          <w:szCs w:val="24"/>
        </w:rPr>
        <w:t xml:space="preserve"> and required to give him his medication and no one else could assist him. The social worker informed me that the male was able to do this himself. I due to the conflicting information, I took it upon myself where I contact the males Surgery and spoke with his GP. I informed the GP of the incident as to why police were in attendance and with assistance of the social worker providing me with the new location as to where he would be residing, I arranged with the GP for a community nurse to attend and assist with providing the male with his medication. Nurses provide care for those predominately in the </w:t>
      </w:r>
      <w:proofErr w:type="spellStart"/>
      <w:r w:rsidRPr="002F14C1">
        <w:rPr>
          <w:color w:val="000000" w:themeColor="text1"/>
          <w:sz w:val="24"/>
          <w:szCs w:val="24"/>
        </w:rPr>
        <w:t>patients</w:t>
      </w:r>
      <w:proofErr w:type="spellEnd"/>
      <w:r w:rsidRPr="002F14C1">
        <w:rPr>
          <w:color w:val="000000" w:themeColor="text1"/>
          <w:sz w:val="24"/>
          <w:szCs w:val="24"/>
        </w:rPr>
        <w:t xml:space="preserve"> own homes and they will be able to further identify any further health care the patient needs. Patients will be given a voice in how their care is provided by the district nurse. Once a District Nursing request has been filed, a visit will be scheduled either the same day, if the need is urgent, or within 36 hours, if it is not (NHS Borders 2022). Once this was successfully completed to safeguard the male, I arrested the female for assault on her husband. She was obstructive and whilst still in an intoxicated state I reasoned with her in order to gain compliance using tactical communications. Utilising my conflict management skills by actively listening to the female and being emotionally aware of the situation not only to the female as she was in an intoxicated state but also needs of her vulnerable husband, he used clear verbal communications where she then came compliantly to custody without utilising any force. This is part of the </w:t>
      </w:r>
      <w:r w:rsidRPr="002F14C1">
        <w:rPr>
          <w:color w:val="000000" w:themeColor="text1"/>
          <w:sz w:val="24"/>
          <w:szCs w:val="24"/>
        </w:rPr>
        <w:lastRenderedPageBreak/>
        <w:t>College of Policing set Standards where UK Police are abided by these set guidelines using the National Decision Making Model (College Of Policing 2020).</w:t>
      </w:r>
    </w:p>
    <w:p w14:paraId="582A9AF4"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 xml:space="preserve">I returned to the victim where I obtained an account from in company with his Social Worker in order to continue the investigation and establish further details of not only the incident but previous domestic history. Additionally, after becoming a victim, a person is more likely to experience victimisation again. In other words, their chances of becoming a victim of crime again in the near future significantly increase. For instance, the Crime Survey for England and Wales for 2019–20 revealed that 34% of victims of domestic violence, 27% of victims of acquaintance violence, and 14% of victims of stranger violence were repeat offenders. The majority of repeat victims are not attacked again. If the likelihood of subsequent victimisation is to be decreased, it is crucial to comprehend the various causes of repeated victimisation. For instance, a systematic study has demonstrated that the risk for repeat intimate partner violence differ between men and women who have experienced the violence numerous times and those who have experienced it only once. By exploring further into this investigation, it was established that this was not the first isolated incident between both parties and there was a historic pattern of domestic violence from the female to the male. All resulting whilst female in an intoxicated state. Early in the 1980s, Richard Berk, the Police Foundation, and Sherman collaborated to conduct the Minneapolis Domestic Violence Experiment. According to the study, arresting domestic violence offenders helps prevent repeat offences. "Virtually unparalleled influence" was had by the study in terms of altering then-current police tactics. Later, Sherman collaborated with criminologist David </w:t>
      </w:r>
      <w:proofErr w:type="spellStart"/>
      <w:r w:rsidRPr="002F14C1">
        <w:rPr>
          <w:color w:val="000000" w:themeColor="text1"/>
          <w:sz w:val="24"/>
          <w:szCs w:val="24"/>
        </w:rPr>
        <w:t>Weisburd</w:t>
      </w:r>
      <w:proofErr w:type="spellEnd"/>
      <w:r w:rsidRPr="002F14C1">
        <w:rPr>
          <w:color w:val="000000" w:themeColor="text1"/>
          <w:sz w:val="24"/>
          <w:szCs w:val="24"/>
        </w:rPr>
        <w:t xml:space="preserve"> on a 1995 study that demonstrated the value of concentrating police crime prevention efforts on localised crime hotspots.</w:t>
      </w:r>
    </w:p>
    <w:p w14:paraId="75876E16" w14:textId="77777777" w:rsidR="0093485A" w:rsidRDefault="0093485A" w:rsidP="0093485A">
      <w:pPr>
        <w:spacing w:line="360" w:lineRule="auto"/>
        <w:rPr>
          <w:color w:val="000000" w:themeColor="text1"/>
          <w:sz w:val="24"/>
          <w:szCs w:val="24"/>
        </w:rPr>
      </w:pPr>
      <w:r>
        <w:rPr>
          <w:color w:val="000000" w:themeColor="text1"/>
          <w:sz w:val="24"/>
          <w:szCs w:val="24"/>
        </w:rPr>
        <w:t>An initiated</w:t>
      </w:r>
      <w:r w:rsidRPr="002F14C1">
        <w:rPr>
          <w:color w:val="000000" w:themeColor="text1"/>
          <w:sz w:val="24"/>
          <w:szCs w:val="24"/>
        </w:rPr>
        <w:t xml:space="preserve"> </w:t>
      </w:r>
      <w:r>
        <w:rPr>
          <w:color w:val="000000" w:themeColor="text1"/>
          <w:sz w:val="24"/>
          <w:szCs w:val="24"/>
        </w:rPr>
        <w:t xml:space="preserve">domestic abuse plan </w:t>
      </w:r>
      <w:r w:rsidRPr="002F14C1">
        <w:rPr>
          <w:color w:val="000000" w:themeColor="text1"/>
          <w:sz w:val="24"/>
          <w:szCs w:val="24"/>
        </w:rPr>
        <w:t>idea</w:t>
      </w:r>
      <w:r>
        <w:rPr>
          <w:color w:val="000000" w:themeColor="text1"/>
          <w:sz w:val="24"/>
          <w:szCs w:val="24"/>
        </w:rPr>
        <w:t xml:space="preserve"> by </w:t>
      </w:r>
      <w:proofErr w:type="spellStart"/>
      <w:r>
        <w:rPr>
          <w:color w:val="000000" w:themeColor="text1"/>
          <w:sz w:val="24"/>
          <w:szCs w:val="24"/>
        </w:rPr>
        <w:t>Priti</w:t>
      </w:r>
      <w:proofErr w:type="spellEnd"/>
      <w:r>
        <w:rPr>
          <w:color w:val="000000" w:themeColor="text1"/>
          <w:sz w:val="24"/>
          <w:szCs w:val="24"/>
        </w:rPr>
        <w:t xml:space="preserve"> Patel</w:t>
      </w:r>
      <w:r w:rsidRPr="002F14C1">
        <w:rPr>
          <w:color w:val="000000" w:themeColor="text1"/>
          <w:sz w:val="24"/>
          <w:szCs w:val="24"/>
        </w:rPr>
        <w:t xml:space="preserve"> that police forces in England and Wales can use is to give local school teachers a package of help so they can educate kids about sex, relationships, and health education from a young age so they are more aware of healthy relationships. And again, supporting 700 independent domestic violence and sexual assault advocate positions with additional money for over 300 positions later this year to refer and support domestic abuse victims and survivors.</w:t>
      </w:r>
    </w:p>
    <w:p w14:paraId="67972DF6" w14:textId="77777777" w:rsidR="0093485A" w:rsidRPr="002F14C1" w:rsidRDefault="0093485A" w:rsidP="0093485A">
      <w:pPr>
        <w:spacing w:line="360" w:lineRule="auto"/>
        <w:rPr>
          <w:color w:val="000000" w:themeColor="text1"/>
          <w:sz w:val="24"/>
          <w:szCs w:val="24"/>
        </w:rPr>
      </w:pPr>
      <w:r w:rsidRPr="002F14C1">
        <w:rPr>
          <w:color w:val="000000" w:themeColor="text1"/>
          <w:sz w:val="24"/>
          <w:szCs w:val="24"/>
        </w:rPr>
        <w:t xml:space="preserve">Upon reflection of this incident it was clear to see that there were a number of contributing challenges involved within this particular incident. Sometimes it’s not </w:t>
      </w:r>
      <w:r w:rsidRPr="002F14C1">
        <w:rPr>
          <w:color w:val="000000" w:themeColor="text1"/>
          <w:sz w:val="24"/>
          <w:szCs w:val="24"/>
        </w:rPr>
        <w:lastRenderedPageBreak/>
        <w:t xml:space="preserve">only the victim that is vulnerable it can also mean that the subject can be vulnerable. In this particular incident the subject was vulnerable due to her drinking problems and how she would behave and make decisions when intoxicated on a regular basis. It is important to always look upon an incident from an impartial stand point and act on the information you have in-front of you. It is crucial that no matter the circumstances of the incident both parties whether it be the subject or victim are safeguarded to their particular needs. The support and guidance given to both the victim and subject following an incident can be crucial in terms of how the relationship dynamic will be following an incident of this nature and can help provide both parties with solutions on how to better themselves and their relationship for the better. </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Reference how effective information and intelligence was used within your operation, and how you used specialist intelligence </w:t>
            </w:r>
            <w:proofErr w:type="spellStart"/>
            <w:r w:rsidRPr="5CE196A1">
              <w:rPr>
                <w:rFonts w:eastAsia="Arial"/>
                <w:color w:val="000000" w:themeColor="text1"/>
                <w:sz w:val="24"/>
                <w:szCs w:val="24"/>
              </w:rPr>
              <w:t>toles</w:t>
            </w:r>
            <w:proofErr w:type="spellEnd"/>
            <w:r w:rsidRPr="5CE196A1">
              <w:rPr>
                <w:rFonts w:eastAsia="Arial"/>
                <w:color w:val="000000" w:themeColor="text1"/>
                <w:sz w:val="24"/>
                <w:szCs w:val="24"/>
              </w:rPr>
              <w:t xml:space="preserve">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3CB0FFE" w:rsidR="0FF883D4" w:rsidRDefault="5CE196A1" w:rsidP="5CE196A1">
      <w:r w:rsidRPr="5CE196A1">
        <w:rPr>
          <w:rFonts w:eastAsia="Arial"/>
          <w:b/>
          <w:bCs/>
          <w:color w:val="000000" w:themeColor="text1"/>
          <w:sz w:val="24"/>
          <w:szCs w:val="24"/>
        </w:rPr>
        <w:t xml:space="preserve">Signed: </w:t>
      </w:r>
      <w:r w:rsidR="0093485A">
        <w:rPr>
          <w:rFonts w:eastAsia="Arial"/>
          <w:b/>
          <w:bCs/>
          <w:color w:val="000000" w:themeColor="text1"/>
          <w:sz w:val="24"/>
          <w:szCs w:val="24"/>
        </w:rPr>
        <w:t xml:space="preserve">Matthew James Evans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959FE51" w:rsidR="0FF883D4" w:rsidRPr="0093485A" w:rsidRDefault="0093485A" w:rsidP="0093485A">
      <w:pPr>
        <w:sectPr w:rsidR="0FF883D4" w:rsidRPr="0093485A" w:rsidSect="0022001B">
          <w:footerReference w:type="default" r:id="rId15"/>
          <w:pgSz w:w="11906" w:h="16838" w:code="9"/>
          <w:pgMar w:top="1440" w:right="1440" w:bottom="1440" w:left="1440" w:header="720" w:footer="720" w:gutter="0"/>
          <w:cols w:space="720"/>
          <w:docGrid w:linePitch="272"/>
        </w:sectPr>
      </w:pPr>
      <w:r>
        <w:rPr>
          <w:rFonts w:eastAsia="Arial"/>
          <w:b/>
          <w:bCs/>
          <w:color w:val="000000" w:themeColor="text1"/>
          <w:sz w:val="24"/>
          <w:szCs w:val="24"/>
        </w:rPr>
        <w:t xml:space="preserve">Date: </w:t>
      </w:r>
      <w:bookmarkStart w:id="1" w:name="_GoBack"/>
      <w:bookmarkEnd w:id="1"/>
      <w:r>
        <w:rPr>
          <w:b/>
          <w:bCs/>
          <w:sz w:val="24"/>
          <w:szCs w:val="24"/>
          <w:lang w:eastAsia="zh-TW"/>
        </w:rPr>
        <w:t>31/10/2022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A574F0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0A02653" w14:textId="77777777" w:rsidR="0093485A" w:rsidRDefault="0093485A" w:rsidP="0093485A">
      <w:pPr>
        <w:pStyle w:val="NormalWeb"/>
        <w:spacing w:before="0" w:after="240" w:line="360" w:lineRule="auto"/>
        <w:rPr>
          <w:rFonts w:ascii="Arial" w:hAnsi="Arial" w:cs="Arial"/>
        </w:rPr>
      </w:pPr>
    </w:p>
    <w:p w14:paraId="4DE6D108" w14:textId="703B5E5E" w:rsidR="0093485A" w:rsidRPr="002D6FD4" w:rsidRDefault="0093485A" w:rsidP="0093485A">
      <w:pPr>
        <w:pStyle w:val="NormalWeb"/>
        <w:spacing w:before="0" w:after="240" w:line="360" w:lineRule="auto"/>
        <w:rPr>
          <w:rFonts w:ascii="Arial" w:hAnsi="Arial" w:cs="Arial"/>
        </w:rPr>
      </w:pPr>
      <w:proofErr w:type="spellStart"/>
      <w:r w:rsidRPr="002D6FD4">
        <w:rPr>
          <w:rFonts w:ascii="Arial" w:hAnsi="Arial" w:cs="Arial"/>
        </w:rPr>
        <w:t>Gracia</w:t>
      </w:r>
      <w:proofErr w:type="spellEnd"/>
      <w:r w:rsidRPr="002D6FD4">
        <w:rPr>
          <w:rFonts w:ascii="Arial" w:hAnsi="Arial" w:cs="Arial"/>
        </w:rPr>
        <w:t xml:space="preserve">, E. (2004). Unreported cases of domestic violence against women: Towards an epidemiology of social silence, tolerance, and inhibition. </w:t>
      </w:r>
      <w:r w:rsidRPr="002D6FD4">
        <w:rPr>
          <w:rFonts w:ascii="Arial" w:hAnsi="Arial" w:cs="Arial"/>
          <w:i/>
          <w:iCs/>
        </w:rPr>
        <w:t>Journal of Epidemiology &amp; Community Health</w:t>
      </w:r>
      <w:r w:rsidRPr="002D6FD4">
        <w:rPr>
          <w:rFonts w:ascii="Arial" w:hAnsi="Arial" w:cs="Arial"/>
        </w:rPr>
        <w:t>, [online] 58(7), pp.536–537. doi:10.1136/jech.2003.019604.</w:t>
      </w:r>
    </w:p>
    <w:p w14:paraId="2AEDF3C1" w14:textId="77777777" w:rsidR="0093485A" w:rsidRPr="002D6FD4" w:rsidRDefault="0093485A" w:rsidP="0093485A">
      <w:pPr>
        <w:pStyle w:val="NormalWeb"/>
        <w:spacing w:before="0" w:after="240" w:line="360" w:lineRule="auto"/>
        <w:rPr>
          <w:rFonts w:ascii="Arial" w:hAnsi="Arial" w:cs="Arial"/>
        </w:rPr>
      </w:pPr>
      <w:r w:rsidRPr="002D6FD4">
        <w:rPr>
          <w:rFonts w:ascii="Arial" w:hAnsi="Arial" w:cs="Arial"/>
        </w:rPr>
        <w:t xml:space="preserve">help, A. (2021). </w:t>
      </w:r>
      <w:r w:rsidRPr="002D6FD4">
        <w:rPr>
          <w:rFonts w:ascii="Arial" w:hAnsi="Arial" w:cs="Arial"/>
          <w:i/>
          <w:iCs/>
        </w:rPr>
        <w:t>Anti-social behaviour - ASB HELP</w:t>
      </w:r>
      <w:r w:rsidRPr="002D6FD4">
        <w:rPr>
          <w:rFonts w:ascii="Arial" w:hAnsi="Arial" w:cs="Arial"/>
        </w:rPr>
        <w:t>. [online] ASB HELP. Available at: https://asbhelp.co.uk/anti-social-behaviour/.</w:t>
      </w:r>
    </w:p>
    <w:p w14:paraId="05ACF069" w14:textId="77777777" w:rsidR="0093485A" w:rsidRPr="002D6FD4" w:rsidRDefault="0093485A" w:rsidP="0093485A">
      <w:pPr>
        <w:pStyle w:val="NormalWeb"/>
        <w:spacing w:before="0" w:after="240" w:line="360" w:lineRule="auto"/>
        <w:rPr>
          <w:rFonts w:ascii="Arial" w:hAnsi="Arial" w:cs="Arial"/>
        </w:rPr>
      </w:pPr>
      <w:r w:rsidRPr="002D6FD4">
        <w:rPr>
          <w:rFonts w:ascii="Arial" w:hAnsi="Arial" w:cs="Arial"/>
        </w:rPr>
        <w:t>Policing, C. (</w:t>
      </w:r>
      <w:proofErr w:type="spellStart"/>
      <w:r w:rsidRPr="002D6FD4">
        <w:rPr>
          <w:rFonts w:ascii="Arial" w:hAnsi="Arial" w:cs="Arial"/>
        </w:rPr>
        <w:t>n.d.</w:t>
      </w:r>
      <w:proofErr w:type="spellEnd"/>
      <w:r w:rsidRPr="002D6FD4">
        <w:rPr>
          <w:rFonts w:ascii="Arial" w:hAnsi="Arial" w:cs="Arial"/>
        </w:rPr>
        <w:t xml:space="preserve">). </w:t>
      </w:r>
      <w:r w:rsidRPr="002D6FD4">
        <w:rPr>
          <w:rFonts w:ascii="Arial" w:hAnsi="Arial" w:cs="Arial"/>
          <w:i/>
          <w:iCs/>
        </w:rPr>
        <w:t>First response</w:t>
      </w:r>
      <w:r w:rsidRPr="002D6FD4">
        <w:rPr>
          <w:rFonts w:ascii="Arial" w:hAnsi="Arial" w:cs="Arial"/>
        </w:rPr>
        <w:t>. [online] College of Policing. Available at: https://www.college.police.uk/app/major-investigation-and-public-protection/domestic-abuse/first-response.</w:t>
      </w:r>
    </w:p>
    <w:p w14:paraId="568F8F96" w14:textId="77777777" w:rsidR="0093485A" w:rsidRPr="002D6FD4" w:rsidRDefault="0093485A" w:rsidP="0093485A">
      <w:pPr>
        <w:pStyle w:val="NormalWeb"/>
        <w:spacing w:before="0" w:after="240" w:line="360" w:lineRule="auto"/>
        <w:rPr>
          <w:rFonts w:ascii="Arial" w:hAnsi="Arial" w:cs="Arial"/>
        </w:rPr>
      </w:pPr>
      <w:r w:rsidRPr="002D6FD4">
        <w:rPr>
          <w:rFonts w:ascii="Arial" w:hAnsi="Arial" w:cs="Arial"/>
        </w:rPr>
        <w:t>www.ourwatch.org.uk. (</w:t>
      </w:r>
      <w:proofErr w:type="spellStart"/>
      <w:r w:rsidRPr="002D6FD4">
        <w:rPr>
          <w:rFonts w:ascii="Arial" w:hAnsi="Arial" w:cs="Arial"/>
        </w:rPr>
        <w:t>n.d.</w:t>
      </w:r>
      <w:proofErr w:type="spellEnd"/>
      <w:r w:rsidRPr="002D6FD4">
        <w:rPr>
          <w:rFonts w:ascii="Arial" w:hAnsi="Arial" w:cs="Arial"/>
        </w:rPr>
        <w:t xml:space="preserve">). </w:t>
      </w:r>
      <w:r w:rsidRPr="002D6FD4">
        <w:rPr>
          <w:rFonts w:ascii="Arial" w:hAnsi="Arial" w:cs="Arial"/>
          <w:i/>
          <w:iCs/>
        </w:rPr>
        <w:t>Say NO to ASB | Neighbourhood Watch Network</w:t>
      </w:r>
      <w:r w:rsidRPr="002D6FD4">
        <w:rPr>
          <w:rFonts w:ascii="Arial" w:hAnsi="Arial" w:cs="Arial"/>
        </w:rPr>
        <w:t xml:space="preserve">. [online] Available at: </w:t>
      </w:r>
      <w:hyperlink r:id="rId16" w:history="1">
        <w:r w:rsidRPr="002D6FD4">
          <w:rPr>
            <w:rStyle w:val="Hyperlink"/>
            <w:rFonts w:ascii="Arial" w:hAnsi="Arial" w:cs="Arial"/>
          </w:rPr>
          <w:t>https://www.ourwatch.org.uk/asb</w:t>
        </w:r>
      </w:hyperlink>
      <w:r w:rsidRPr="002D6FD4">
        <w:rPr>
          <w:rFonts w:ascii="Arial" w:hAnsi="Arial" w:cs="Arial"/>
        </w:rPr>
        <w:t>.</w:t>
      </w:r>
    </w:p>
    <w:p w14:paraId="5C84441C" w14:textId="77777777" w:rsidR="0093485A" w:rsidRPr="002D6FD4" w:rsidRDefault="0093485A" w:rsidP="0093485A">
      <w:pPr>
        <w:spacing w:after="240" w:line="360" w:lineRule="auto"/>
        <w:rPr>
          <w:sz w:val="24"/>
          <w:szCs w:val="24"/>
        </w:rPr>
      </w:pPr>
      <w:r w:rsidRPr="002D6FD4">
        <w:rPr>
          <w:sz w:val="24"/>
          <w:szCs w:val="24"/>
        </w:rPr>
        <w:t xml:space="preserve">Bridgeman, C. and Hobbs, L. (1997). </w:t>
      </w:r>
      <w:r w:rsidRPr="002D6FD4">
        <w:rPr>
          <w:i/>
          <w:iCs/>
          <w:sz w:val="24"/>
          <w:szCs w:val="24"/>
        </w:rPr>
        <w:t>Preventing Repeat Victimisation</w:t>
      </w:r>
      <w:r w:rsidRPr="002D6FD4">
        <w:rPr>
          <w:sz w:val="24"/>
          <w:szCs w:val="24"/>
        </w:rPr>
        <w:t>. [online] Preventing Repeat Victimisation. Available at: https://www.ojp.gov/ncjrs/virtual-library/abstracts/preventing-repeat-victimization-police-officers-guide.</w:t>
      </w:r>
    </w:p>
    <w:p w14:paraId="5935BF1C" w14:textId="77777777" w:rsidR="0093485A" w:rsidRPr="002D6FD4" w:rsidRDefault="0093485A" w:rsidP="0093485A">
      <w:pPr>
        <w:spacing w:after="240" w:line="360" w:lineRule="auto"/>
        <w:rPr>
          <w:sz w:val="24"/>
          <w:szCs w:val="24"/>
        </w:rPr>
      </w:pPr>
      <w:r w:rsidRPr="002D6FD4">
        <w:rPr>
          <w:sz w:val="24"/>
          <w:szCs w:val="24"/>
        </w:rPr>
        <w:t>College of Policing. (</w:t>
      </w:r>
      <w:proofErr w:type="spellStart"/>
      <w:r w:rsidRPr="002D6FD4">
        <w:rPr>
          <w:sz w:val="24"/>
          <w:szCs w:val="24"/>
        </w:rPr>
        <w:t>n.d.</w:t>
      </w:r>
      <w:proofErr w:type="spellEnd"/>
      <w:r w:rsidRPr="002D6FD4">
        <w:rPr>
          <w:sz w:val="24"/>
          <w:szCs w:val="24"/>
        </w:rPr>
        <w:t xml:space="preserve">). </w:t>
      </w:r>
      <w:r w:rsidRPr="002D6FD4">
        <w:rPr>
          <w:i/>
          <w:iCs/>
          <w:sz w:val="24"/>
          <w:szCs w:val="24"/>
        </w:rPr>
        <w:t>Electronic tagging for general offences</w:t>
      </w:r>
      <w:r w:rsidRPr="002D6FD4">
        <w:rPr>
          <w:sz w:val="24"/>
          <w:szCs w:val="24"/>
        </w:rPr>
        <w:t>. [online] Available at: https://www.college.police.uk/research/crime-reduction-toolkit/electronic-tagging-general-offences.</w:t>
      </w:r>
    </w:p>
    <w:p w14:paraId="7DF1864F" w14:textId="77777777" w:rsidR="0093485A" w:rsidRPr="002D6FD4" w:rsidRDefault="0093485A" w:rsidP="0093485A">
      <w:pPr>
        <w:spacing w:after="240" w:line="360" w:lineRule="auto"/>
        <w:rPr>
          <w:sz w:val="24"/>
          <w:szCs w:val="24"/>
        </w:rPr>
      </w:pPr>
      <w:r w:rsidRPr="002D6FD4">
        <w:rPr>
          <w:sz w:val="24"/>
          <w:szCs w:val="24"/>
        </w:rPr>
        <w:t xml:space="preserve">Government, S. (2020). </w:t>
      </w:r>
      <w:r w:rsidRPr="002D6FD4">
        <w:rPr>
          <w:i/>
          <w:iCs/>
          <w:sz w:val="24"/>
          <w:szCs w:val="24"/>
        </w:rPr>
        <w:t>What Works to Reduce Reoffending: A Summary of the Evidence</w:t>
      </w:r>
      <w:r w:rsidRPr="002D6FD4">
        <w:rPr>
          <w:sz w:val="24"/>
          <w:szCs w:val="24"/>
        </w:rPr>
        <w:t>. [online] www.gov.scot. Available at: https://www.gov.scot/publications/works-reduce-reoffending-summary-evidence/#:~:text=Interventions%20to%20help%20offenders%20develop [Accessed 28 Oct. 2022].</w:t>
      </w:r>
    </w:p>
    <w:p w14:paraId="35BA8F8B" w14:textId="77777777" w:rsidR="0093485A" w:rsidRPr="002D6FD4" w:rsidRDefault="0093485A" w:rsidP="0093485A">
      <w:pPr>
        <w:spacing w:after="240" w:line="360" w:lineRule="auto"/>
        <w:rPr>
          <w:sz w:val="24"/>
          <w:szCs w:val="24"/>
        </w:rPr>
      </w:pPr>
      <w:proofErr w:type="spellStart"/>
      <w:r w:rsidRPr="002D6FD4">
        <w:rPr>
          <w:sz w:val="24"/>
          <w:szCs w:val="24"/>
        </w:rPr>
        <w:lastRenderedPageBreak/>
        <w:t>Gracia</w:t>
      </w:r>
      <w:proofErr w:type="spellEnd"/>
      <w:r w:rsidRPr="002D6FD4">
        <w:rPr>
          <w:sz w:val="24"/>
          <w:szCs w:val="24"/>
        </w:rPr>
        <w:t xml:space="preserve">, E. (2004). Unreported cases of domestic violence against women: Towards an epidemiology of social silence, tolerance, and inhibition. </w:t>
      </w:r>
      <w:r w:rsidRPr="002D6FD4">
        <w:rPr>
          <w:i/>
          <w:iCs/>
          <w:sz w:val="24"/>
          <w:szCs w:val="24"/>
        </w:rPr>
        <w:t>Journal of Epidemiology &amp; Community Health</w:t>
      </w:r>
      <w:r w:rsidRPr="002D6FD4">
        <w:rPr>
          <w:sz w:val="24"/>
          <w:szCs w:val="24"/>
        </w:rPr>
        <w:t>, [online] 58(7), pp.536–537. doi:10.1136/jech.2003.019604.</w:t>
      </w:r>
    </w:p>
    <w:p w14:paraId="5121914D" w14:textId="77777777" w:rsidR="0093485A" w:rsidRPr="002D6FD4" w:rsidRDefault="0093485A" w:rsidP="0093485A">
      <w:pPr>
        <w:spacing w:after="240" w:line="360" w:lineRule="auto"/>
        <w:rPr>
          <w:sz w:val="24"/>
          <w:szCs w:val="24"/>
        </w:rPr>
      </w:pPr>
      <w:r w:rsidRPr="002D6FD4">
        <w:rPr>
          <w:sz w:val="24"/>
          <w:szCs w:val="24"/>
        </w:rPr>
        <w:t xml:space="preserve">help, A. (2021). </w:t>
      </w:r>
      <w:r w:rsidRPr="002D6FD4">
        <w:rPr>
          <w:i/>
          <w:iCs/>
          <w:sz w:val="24"/>
          <w:szCs w:val="24"/>
        </w:rPr>
        <w:t>Anti-social behaviour - ASB HELP</w:t>
      </w:r>
      <w:r w:rsidRPr="002D6FD4">
        <w:rPr>
          <w:sz w:val="24"/>
          <w:szCs w:val="24"/>
        </w:rPr>
        <w:t>. [online] ASB HELP. Available at: https://asbhelp.co.uk/anti-social-behaviour/.</w:t>
      </w:r>
    </w:p>
    <w:p w14:paraId="0FD00D98" w14:textId="77777777" w:rsidR="0093485A" w:rsidRPr="002D6FD4" w:rsidRDefault="0093485A" w:rsidP="0093485A">
      <w:pPr>
        <w:spacing w:after="240" w:line="360" w:lineRule="auto"/>
        <w:rPr>
          <w:sz w:val="24"/>
          <w:szCs w:val="24"/>
        </w:rPr>
      </w:pPr>
      <w:r w:rsidRPr="002D6FD4">
        <w:rPr>
          <w:sz w:val="24"/>
          <w:szCs w:val="24"/>
        </w:rPr>
        <w:t xml:space="preserve">Policing, C. (2018). </w:t>
      </w:r>
      <w:r w:rsidRPr="002D6FD4">
        <w:rPr>
          <w:i/>
          <w:iCs/>
          <w:sz w:val="24"/>
          <w:szCs w:val="24"/>
        </w:rPr>
        <w:t>First response</w:t>
      </w:r>
      <w:r w:rsidRPr="002D6FD4">
        <w:rPr>
          <w:sz w:val="24"/>
          <w:szCs w:val="24"/>
        </w:rPr>
        <w:t>. [online] College of Policing. Available at: https://www.college.police.uk/app/major-investigation-and-public-protection/domestic-abuse/first-response.</w:t>
      </w:r>
    </w:p>
    <w:p w14:paraId="3BA632CC" w14:textId="77777777" w:rsidR="0093485A" w:rsidRPr="002D6FD4" w:rsidRDefault="0093485A" w:rsidP="0093485A">
      <w:pPr>
        <w:spacing w:after="240" w:line="360" w:lineRule="auto"/>
        <w:rPr>
          <w:sz w:val="24"/>
          <w:szCs w:val="24"/>
        </w:rPr>
      </w:pPr>
      <w:r w:rsidRPr="002D6FD4">
        <w:rPr>
          <w:sz w:val="24"/>
          <w:szCs w:val="24"/>
        </w:rPr>
        <w:t xml:space="preserve">Refuge (2022). </w:t>
      </w:r>
      <w:r w:rsidRPr="002D6FD4">
        <w:rPr>
          <w:i/>
          <w:iCs/>
          <w:sz w:val="24"/>
          <w:szCs w:val="24"/>
        </w:rPr>
        <w:t>Refuge – For women and children. Against domestic abuse.</w:t>
      </w:r>
      <w:r w:rsidRPr="002D6FD4">
        <w:rPr>
          <w:sz w:val="24"/>
          <w:szCs w:val="24"/>
        </w:rPr>
        <w:t xml:space="preserve"> [online] refuge.org.uk. Available at: https://refuge.org.uk/?gclid=Cj0KCQjw--2aBhD5ARIsALiRlwCYDyxT7aFv2ifM-k7a9MOrX2o6vJ_vjS-3nkj2YoEBMUlfzkdVHVYaAmmIEALw_wcB [Accessed 28 Oct. 2022].</w:t>
      </w:r>
    </w:p>
    <w:p w14:paraId="71F786E3" w14:textId="77777777" w:rsidR="0093485A" w:rsidRPr="002D6FD4" w:rsidRDefault="0093485A" w:rsidP="0093485A">
      <w:pPr>
        <w:spacing w:after="240" w:line="360" w:lineRule="auto"/>
        <w:rPr>
          <w:sz w:val="24"/>
          <w:szCs w:val="24"/>
        </w:rPr>
      </w:pPr>
      <w:r w:rsidRPr="002D6FD4">
        <w:rPr>
          <w:sz w:val="24"/>
          <w:szCs w:val="24"/>
        </w:rPr>
        <w:t xml:space="preserve">UNISON (2018). </w:t>
      </w:r>
      <w:r w:rsidRPr="002D6FD4">
        <w:rPr>
          <w:i/>
          <w:iCs/>
          <w:sz w:val="24"/>
          <w:szCs w:val="24"/>
        </w:rPr>
        <w:t>UNISON</w:t>
      </w:r>
      <w:r w:rsidRPr="002D6FD4">
        <w:rPr>
          <w:sz w:val="24"/>
          <w:szCs w:val="24"/>
        </w:rPr>
        <w:t>. [online] UNISON National. Available at: https://www.unison.org.uk/at-work/police-and-justice-staff/key-issues/cut-crime-not-police/.</w:t>
      </w:r>
    </w:p>
    <w:p w14:paraId="3FFE96F2" w14:textId="77777777" w:rsidR="0093485A" w:rsidRPr="002D6FD4" w:rsidRDefault="0093485A" w:rsidP="0093485A">
      <w:pPr>
        <w:spacing w:after="240" w:line="360" w:lineRule="auto"/>
        <w:rPr>
          <w:sz w:val="24"/>
          <w:szCs w:val="24"/>
        </w:rPr>
      </w:pPr>
      <w:r w:rsidRPr="002D6FD4">
        <w:rPr>
          <w:sz w:val="24"/>
          <w:szCs w:val="24"/>
        </w:rPr>
        <w:t xml:space="preserve">Victim Support (2021). </w:t>
      </w:r>
      <w:r w:rsidRPr="002D6FD4">
        <w:rPr>
          <w:i/>
          <w:iCs/>
          <w:sz w:val="24"/>
          <w:szCs w:val="24"/>
        </w:rPr>
        <w:t>Domestic abuse</w:t>
      </w:r>
      <w:r w:rsidRPr="002D6FD4">
        <w:rPr>
          <w:sz w:val="24"/>
          <w:szCs w:val="24"/>
        </w:rPr>
        <w:t>. [online] Victim Support. Available at: https://www.victimsupport.org.uk/crime-info/types-crime/domestic-abuse/.</w:t>
      </w:r>
    </w:p>
    <w:p w14:paraId="24F18BB8" w14:textId="77777777" w:rsidR="0093485A" w:rsidRPr="002D6FD4" w:rsidRDefault="0093485A" w:rsidP="0093485A">
      <w:pPr>
        <w:spacing w:after="240" w:line="360" w:lineRule="auto"/>
        <w:rPr>
          <w:sz w:val="24"/>
          <w:szCs w:val="24"/>
        </w:rPr>
      </w:pPr>
      <w:r w:rsidRPr="002D6FD4">
        <w:rPr>
          <w:sz w:val="24"/>
          <w:szCs w:val="24"/>
        </w:rPr>
        <w:t xml:space="preserve">Women's Aid (2019). </w:t>
      </w:r>
      <w:r w:rsidRPr="002D6FD4">
        <w:rPr>
          <w:i/>
          <w:iCs/>
          <w:sz w:val="24"/>
          <w:szCs w:val="24"/>
        </w:rPr>
        <w:t>Domestic Abuse Is a Gendered Crime</w:t>
      </w:r>
      <w:r w:rsidRPr="002D6FD4">
        <w:rPr>
          <w:sz w:val="24"/>
          <w:szCs w:val="24"/>
        </w:rPr>
        <w:t xml:space="preserve">. [online] </w:t>
      </w:r>
      <w:proofErr w:type="spellStart"/>
      <w:r w:rsidRPr="002D6FD4">
        <w:rPr>
          <w:sz w:val="24"/>
          <w:szCs w:val="24"/>
        </w:rPr>
        <w:t>Womens</w:t>
      </w:r>
      <w:proofErr w:type="spellEnd"/>
      <w:r w:rsidRPr="002D6FD4">
        <w:rPr>
          <w:sz w:val="24"/>
          <w:szCs w:val="24"/>
        </w:rPr>
        <w:t xml:space="preserve"> Aid. Available at: https://www.womensaid.org.uk/information-support/what-is-domestic-abuse/domestic-abuse-is-a-gendered-crime/.</w:t>
      </w:r>
    </w:p>
    <w:p w14:paraId="6189E876" w14:textId="77777777" w:rsidR="0093485A" w:rsidRPr="002D6FD4" w:rsidRDefault="0093485A" w:rsidP="0093485A">
      <w:pPr>
        <w:spacing w:after="240" w:line="360" w:lineRule="auto"/>
        <w:rPr>
          <w:sz w:val="24"/>
          <w:szCs w:val="24"/>
        </w:rPr>
      </w:pPr>
      <w:r w:rsidRPr="002D6FD4">
        <w:rPr>
          <w:sz w:val="24"/>
          <w:szCs w:val="24"/>
        </w:rPr>
        <w:t>www.ourwatch.org.uk. (</w:t>
      </w:r>
      <w:proofErr w:type="spellStart"/>
      <w:r w:rsidRPr="002D6FD4">
        <w:rPr>
          <w:sz w:val="24"/>
          <w:szCs w:val="24"/>
        </w:rPr>
        <w:t>n.d.</w:t>
      </w:r>
      <w:proofErr w:type="spellEnd"/>
      <w:r w:rsidRPr="002D6FD4">
        <w:rPr>
          <w:sz w:val="24"/>
          <w:szCs w:val="24"/>
        </w:rPr>
        <w:t xml:space="preserve">). </w:t>
      </w:r>
      <w:r w:rsidRPr="002D6FD4">
        <w:rPr>
          <w:i/>
          <w:iCs/>
          <w:sz w:val="24"/>
          <w:szCs w:val="24"/>
        </w:rPr>
        <w:t>Say NO to ASB | Neighbourhood Watch Network</w:t>
      </w:r>
      <w:r w:rsidRPr="002D6FD4">
        <w:rPr>
          <w:sz w:val="24"/>
          <w:szCs w:val="24"/>
        </w:rPr>
        <w:t xml:space="preserve">. [online] Available at: </w:t>
      </w:r>
      <w:hyperlink r:id="rId17" w:history="1">
        <w:r w:rsidRPr="002D6FD4">
          <w:rPr>
            <w:rStyle w:val="Hyperlink"/>
            <w:sz w:val="24"/>
            <w:szCs w:val="24"/>
          </w:rPr>
          <w:t>https://www.ourwatch.org.uk/asb</w:t>
        </w:r>
      </w:hyperlink>
      <w:r w:rsidRPr="002D6FD4">
        <w:rPr>
          <w:sz w:val="24"/>
          <w:szCs w:val="24"/>
        </w:rPr>
        <w:t>.</w:t>
      </w:r>
    </w:p>
    <w:p w14:paraId="02A7CFD0" w14:textId="77777777" w:rsidR="0093485A" w:rsidRPr="002D6FD4" w:rsidRDefault="0093485A" w:rsidP="0093485A">
      <w:pPr>
        <w:pStyle w:val="NormalWeb"/>
        <w:spacing w:before="0" w:after="240" w:line="360" w:lineRule="auto"/>
        <w:rPr>
          <w:rFonts w:ascii="Arial" w:hAnsi="Arial" w:cs="Arial"/>
          <w:color w:val="000000"/>
          <w:shd w:val="clear" w:color="auto" w:fill="FFFFFF"/>
        </w:rPr>
      </w:pPr>
      <w:r w:rsidRPr="002D6FD4">
        <w:rPr>
          <w:rFonts w:ascii="Arial" w:hAnsi="Arial" w:cs="Arial"/>
          <w:color w:val="000000"/>
          <w:shd w:val="clear" w:color="auto" w:fill="FFFFFF"/>
        </w:rPr>
        <w:t>Website, Gov. “Home Secretary Launches New Tackling Domestic Abuse Plan.” </w:t>
      </w:r>
      <w:r w:rsidRPr="002D6FD4">
        <w:rPr>
          <w:rFonts w:ascii="Arial" w:hAnsi="Arial" w:cs="Arial"/>
          <w:i/>
          <w:iCs/>
          <w:color w:val="000000"/>
          <w:shd w:val="clear" w:color="auto" w:fill="FFFFFF"/>
        </w:rPr>
        <w:t>GOV.UK</w:t>
      </w:r>
      <w:r w:rsidRPr="002D6FD4">
        <w:rPr>
          <w:rFonts w:ascii="Arial" w:hAnsi="Arial" w:cs="Arial"/>
          <w:color w:val="000000"/>
          <w:shd w:val="clear" w:color="auto" w:fill="FFFFFF"/>
        </w:rPr>
        <w:t xml:space="preserve">, 30 Mar. 2022, </w:t>
      </w:r>
      <w:hyperlink r:id="rId18" w:history="1">
        <w:r w:rsidRPr="002D6FD4">
          <w:rPr>
            <w:rStyle w:val="Hyperlink"/>
            <w:rFonts w:ascii="Arial" w:hAnsi="Arial" w:cs="Arial"/>
            <w:shd w:val="clear" w:color="auto" w:fill="FFFFFF"/>
          </w:rPr>
          <w:t>www.gov.uk/government/news/home-secretary-launches-new-tackling-domestic-abuse-plan</w:t>
        </w:r>
      </w:hyperlink>
      <w:r w:rsidRPr="002D6FD4">
        <w:rPr>
          <w:rFonts w:ascii="Arial" w:hAnsi="Arial" w:cs="Arial"/>
          <w:color w:val="000000"/>
          <w:shd w:val="clear" w:color="auto" w:fill="FFFFFF"/>
        </w:rPr>
        <w:t>.</w:t>
      </w:r>
    </w:p>
    <w:p w14:paraId="7ADC02F9" w14:textId="77777777" w:rsidR="0093485A" w:rsidRPr="002D6FD4" w:rsidRDefault="0093485A" w:rsidP="0093485A">
      <w:pPr>
        <w:autoSpaceDN/>
        <w:spacing w:line="360" w:lineRule="auto"/>
        <w:rPr>
          <w:sz w:val="24"/>
          <w:szCs w:val="24"/>
        </w:rPr>
      </w:pPr>
      <w:r w:rsidRPr="002D6FD4">
        <w:rPr>
          <w:sz w:val="24"/>
          <w:szCs w:val="24"/>
        </w:rPr>
        <w:t xml:space="preserve">Scotland, NHS. “Patients &amp; Visitors.” </w:t>
      </w:r>
      <w:hyperlink r:id="rId19" w:history="1">
        <w:r w:rsidRPr="002D6FD4">
          <w:rPr>
            <w:rStyle w:val="Hyperlink"/>
            <w:i/>
            <w:iCs/>
            <w:sz w:val="24"/>
            <w:szCs w:val="24"/>
          </w:rPr>
          <w:t>Www.nhsborders.scot.nhs.uk</w:t>
        </w:r>
      </w:hyperlink>
      <w:r w:rsidRPr="002D6FD4">
        <w:rPr>
          <w:i/>
          <w:iCs/>
          <w:sz w:val="24"/>
          <w:szCs w:val="24"/>
        </w:rPr>
        <w:t xml:space="preserve"> </w:t>
      </w:r>
      <w:r w:rsidRPr="002D6FD4">
        <w:rPr>
          <w:sz w:val="24"/>
          <w:szCs w:val="24"/>
        </w:rPr>
        <w:t xml:space="preserve">, </w:t>
      </w:r>
      <w:hyperlink r:id="rId20" w:history="1">
        <w:r w:rsidRPr="002D6FD4">
          <w:rPr>
            <w:rStyle w:val="Hyperlink"/>
            <w:sz w:val="24"/>
            <w:szCs w:val="24"/>
          </w:rPr>
          <w:t>www.nhsbo</w:t>
        </w:r>
      </w:hyperlink>
      <w:r w:rsidRPr="002D6FD4">
        <w:rPr>
          <w:sz w:val="24"/>
          <w:szCs w:val="24"/>
        </w:rPr>
        <w:t xml:space="preserve"> ders.scot.nhs.uk/patients-and-visitors/our-services/general-services/community-nursing-service/district-nursing/.</w:t>
      </w:r>
    </w:p>
    <w:p w14:paraId="656B154D" w14:textId="77777777" w:rsidR="0093485A" w:rsidRPr="002D6FD4" w:rsidRDefault="0093485A" w:rsidP="0093485A">
      <w:pPr>
        <w:autoSpaceDN/>
        <w:spacing w:line="360" w:lineRule="auto"/>
        <w:ind w:left="720" w:hanging="720"/>
        <w:rPr>
          <w:sz w:val="24"/>
          <w:szCs w:val="24"/>
        </w:rPr>
      </w:pPr>
    </w:p>
    <w:p w14:paraId="581D0BB4" w14:textId="77777777" w:rsidR="0093485A" w:rsidRDefault="0093485A" w:rsidP="0093485A">
      <w:pPr>
        <w:autoSpaceDN/>
        <w:spacing w:line="360" w:lineRule="auto"/>
        <w:ind w:left="720" w:hanging="720"/>
        <w:rPr>
          <w:sz w:val="24"/>
          <w:szCs w:val="24"/>
        </w:rPr>
      </w:pPr>
      <w:r w:rsidRPr="002D6FD4">
        <w:rPr>
          <w:sz w:val="24"/>
          <w:szCs w:val="24"/>
        </w:rPr>
        <w:t xml:space="preserve">Safeguarding Adults Board, East Sussex. “2.7 Safeguarding and Domestic Violence </w:t>
      </w:r>
    </w:p>
    <w:p w14:paraId="6D56E555" w14:textId="77777777" w:rsidR="0093485A" w:rsidRDefault="0093485A" w:rsidP="0093485A">
      <w:pPr>
        <w:autoSpaceDN/>
        <w:spacing w:line="360" w:lineRule="auto"/>
        <w:ind w:left="720" w:hanging="720"/>
        <w:rPr>
          <w:i/>
          <w:iCs/>
          <w:sz w:val="24"/>
          <w:szCs w:val="24"/>
        </w:rPr>
      </w:pPr>
      <w:r>
        <w:rPr>
          <w:sz w:val="24"/>
          <w:szCs w:val="24"/>
        </w:rPr>
        <w:t xml:space="preserve">/ Abuse </w:t>
      </w:r>
      <w:r w:rsidRPr="002D6FD4">
        <w:rPr>
          <w:sz w:val="24"/>
          <w:szCs w:val="24"/>
        </w:rPr>
        <w:t xml:space="preserve">Welcome to Sussex Safeguarding Adults Policy and Procedures.” </w:t>
      </w:r>
      <w:r w:rsidRPr="002D6FD4">
        <w:rPr>
          <w:i/>
          <w:iCs/>
          <w:sz w:val="24"/>
          <w:szCs w:val="24"/>
        </w:rPr>
        <w:t>Sussex</w:t>
      </w:r>
    </w:p>
    <w:p w14:paraId="39A8F221" w14:textId="77777777" w:rsidR="0093485A" w:rsidRDefault="0093485A" w:rsidP="0093485A">
      <w:pPr>
        <w:autoSpaceDN/>
        <w:spacing w:line="360" w:lineRule="auto"/>
        <w:ind w:left="720" w:hanging="720"/>
        <w:rPr>
          <w:sz w:val="24"/>
          <w:szCs w:val="24"/>
        </w:rPr>
      </w:pPr>
      <w:r w:rsidRPr="002D6FD4">
        <w:rPr>
          <w:i/>
          <w:iCs/>
          <w:sz w:val="24"/>
          <w:szCs w:val="24"/>
        </w:rPr>
        <w:t>safeguardingadults.procedures.org.uk</w:t>
      </w:r>
      <w:r w:rsidRPr="002D6FD4">
        <w:rPr>
          <w:sz w:val="24"/>
          <w:szCs w:val="24"/>
        </w:rPr>
        <w:t xml:space="preserve">, </w:t>
      </w:r>
      <w:proofErr w:type="spellStart"/>
      <w:r w:rsidRPr="002D6FD4">
        <w:rPr>
          <w:sz w:val="24"/>
          <w:szCs w:val="24"/>
        </w:rPr>
        <w:t>sussexsafeguardingadults.proce</w:t>
      </w:r>
      <w:proofErr w:type="spellEnd"/>
    </w:p>
    <w:p w14:paraId="215DA665" w14:textId="77777777" w:rsidR="0093485A" w:rsidRPr="002D6FD4" w:rsidRDefault="0093485A" w:rsidP="0093485A">
      <w:pPr>
        <w:autoSpaceDN/>
        <w:spacing w:line="360" w:lineRule="auto"/>
        <w:ind w:left="720" w:hanging="720"/>
        <w:rPr>
          <w:sz w:val="24"/>
          <w:szCs w:val="24"/>
        </w:rPr>
      </w:pPr>
      <w:r w:rsidRPr="002D6FD4">
        <w:rPr>
          <w:sz w:val="24"/>
          <w:szCs w:val="24"/>
        </w:rPr>
        <w:t>dures.org.uk/</w:t>
      </w:r>
      <w:proofErr w:type="spellStart"/>
      <w:r w:rsidRPr="002D6FD4">
        <w:rPr>
          <w:sz w:val="24"/>
          <w:szCs w:val="24"/>
        </w:rPr>
        <w:t>pkott</w:t>
      </w:r>
      <w:proofErr w:type="spellEnd"/>
      <w:r w:rsidRPr="002D6FD4">
        <w:rPr>
          <w:sz w:val="24"/>
          <w:szCs w:val="24"/>
        </w:rPr>
        <w:t>/</w:t>
      </w:r>
      <w:proofErr w:type="spellStart"/>
      <w:r w:rsidRPr="002D6FD4">
        <w:rPr>
          <w:sz w:val="24"/>
          <w:szCs w:val="24"/>
        </w:rPr>
        <w:t>sussex</w:t>
      </w:r>
      <w:proofErr w:type="spellEnd"/>
      <w:r w:rsidRPr="002D6FD4">
        <w:rPr>
          <w:sz w:val="24"/>
          <w:szCs w:val="24"/>
        </w:rPr>
        <w:t>-safeguarding-adults-procedures/. Accessed 31 Oct. 2022.</w:t>
      </w:r>
    </w:p>
    <w:p w14:paraId="20C53255" w14:textId="77777777" w:rsidR="0093485A" w:rsidRPr="002D6FD4" w:rsidRDefault="0093485A" w:rsidP="0093485A">
      <w:pPr>
        <w:autoSpaceDN/>
        <w:spacing w:line="360" w:lineRule="auto"/>
        <w:ind w:left="720" w:hanging="720"/>
        <w:rPr>
          <w:sz w:val="24"/>
          <w:szCs w:val="24"/>
        </w:rPr>
      </w:pPr>
    </w:p>
    <w:p w14:paraId="48289EDA" w14:textId="77777777" w:rsidR="0093485A" w:rsidRPr="002D6FD4" w:rsidRDefault="0093485A" w:rsidP="0093485A">
      <w:pPr>
        <w:autoSpaceDN/>
        <w:spacing w:line="360" w:lineRule="auto"/>
        <w:ind w:left="720" w:hanging="720"/>
        <w:rPr>
          <w:sz w:val="24"/>
          <w:szCs w:val="24"/>
        </w:rPr>
      </w:pPr>
      <w:r w:rsidRPr="002D6FD4">
        <w:rPr>
          <w:sz w:val="24"/>
          <w:szCs w:val="24"/>
        </w:rPr>
        <w:t xml:space="preserve">UK, Alcohol Change. “Electric Putty.” </w:t>
      </w:r>
      <w:r w:rsidRPr="002D6FD4">
        <w:rPr>
          <w:i/>
          <w:iCs/>
          <w:sz w:val="24"/>
          <w:szCs w:val="24"/>
        </w:rPr>
        <w:t>Alcohol Change UK</w:t>
      </w:r>
      <w:r w:rsidRPr="002D6FD4">
        <w:rPr>
          <w:sz w:val="24"/>
          <w:szCs w:val="24"/>
        </w:rPr>
        <w:t xml:space="preserve">, 2017, alcohol </w:t>
      </w:r>
    </w:p>
    <w:p w14:paraId="5962DEF8" w14:textId="77777777" w:rsidR="0093485A" w:rsidRPr="002D6FD4" w:rsidRDefault="0093485A" w:rsidP="0093485A">
      <w:pPr>
        <w:autoSpaceDN/>
        <w:spacing w:line="360" w:lineRule="auto"/>
        <w:ind w:left="720" w:hanging="720"/>
        <w:rPr>
          <w:sz w:val="24"/>
          <w:szCs w:val="24"/>
        </w:rPr>
      </w:pPr>
      <w:r w:rsidRPr="002D6FD4">
        <w:rPr>
          <w:sz w:val="24"/>
          <w:szCs w:val="24"/>
        </w:rPr>
        <w:t>change.org.uk/publication/roles-of-alcohol-in-intimate-partner-abuse.</w:t>
      </w:r>
    </w:p>
    <w:p w14:paraId="4110BEC3" w14:textId="77777777" w:rsidR="0093485A" w:rsidRDefault="0093485A" w:rsidP="0093485A">
      <w:pPr>
        <w:autoSpaceDN/>
        <w:spacing w:line="360" w:lineRule="auto"/>
        <w:ind w:left="720" w:hanging="720"/>
        <w:rPr>
          <w:sz w:val="24"/>
          <w:szCs w:val="24"/>
          <w:shd w:val="clear" w:color="auto" w:fill="FFFFFF"/>
        </w:rPr>
      </w:pPr>
      <w:r w:rsidRPr="002D6FD4">
        <w:rPr>
          <w:sz w:val="24"/>
          <w:szCs w:val="24"/>
          <w:shd w:val="clear" w:color="auto" w:fill="FFFFFF"/>
        </w:rPr>
        <w:t>College of Policing. “Conflict Management Skills.” </w:t>
      </w:r>
      <w:r w:rsidRPr="002D6FD4">
        <w:rPr>
          <w:i/>
          <w:iCs/>
          <w:sz w:val="24"/>
          <w:szCs w:val="24"/>
          <w:shd w:val="clear" w:color="auto" w:fill="FFFFFF"/>
        </w:rPr>
        <w:t>College of Policing</w:t>
      </w:r>
      <w:r w:rsidRPr="002D6FD4">
        <w:rPr>
          <w:sz w:val="24"/>
          <w:szCs w:val="24"/>
          <w:shd w:val="clear" w:color="auto" w:fill="FFFFFF"/>
        </w:rPr>
        <w:t xml:space="preserve">, 2 Sept. 2020, </w:t>
      </w:r>
    </w:p>
    <w:p w14:paraId="3A73238B" w14:textId="77777777" w:rsidR="0093485A" w:rsidRDefault="0093485A" w:rsidP="0093485A">
      <w:pPr>
        <w:autoSpaceDN/>
        <w:spacing w:line="360" w:lineRule="auto"/>
        <w:ind w:left="720" w:hanging="720"/>
        <w:rPr>
          <w:sz w:val="24"/>
          <w:szCs w:val="24"/>
          <w:shd w:val="clear" w:color="auto" w:fill="FFFFFF"/>
        </w:rPr>
      </w:pPr>
      <w:hyperlink r:id="rId21" w:history="1">
        <w:r w:rsidRPr="00130CD7">
          <w:rPr>
            <w:rStyle w:val="Hyperlink"/>
            <w:sz w:val="24"/>
            <w:szCs w:val="24"/>
            <w:shd w:val="clear" w:color="auto" w:fill="FFFFFF"/>
          </w:rPr>
          <w:t>www.college.police.uk/guidance/conflict-management/conflict-management-skills</w:t>
        </w:r>
      </w:hyperlink>
      <w:r w:rsidRPr="002D6FD4">
        <w:rPr>
          <w:sz w:val="24"/>
          <w:szCs w:val="24"/>
          <w:shd w:val="clear" w:color="auto" w:fill="FFFFFF"/>
        </w:rPr>
        <w:t>.</w:t>
      </w:r>
    </w:p>
    <w:p w14:paraId="6E276A21" w14:textId="77777777" w:rsidR="0093485A" w:rsidRPr="002D6FD4" w:rsidRDefault="0093485A" w:rsidP="0093485A">
      <w:pPr>
        <w:autoSpaceDN/>
        <w:spacing w:line="360" w:lineRule="auto"/>
        <w:ind w:left="720" w:hanging="720"/>
        <w:rPr>
          <w:sz w:val="24"/>
          <w:szCs w:val="24"/>
          <w:shd w:val="clear" w:color="auto" w:fill="FFFFFF"/>
        </w:rPr>
      </w:pPr>
    </w:p>
    <w:p w14:paraId="791F5DA2" w14:textId="77777777" w:rsidR="0093485A" w:rsidRDefault="0093485A" w:rsidP="0093485A">
      <w:pPr>
        <w:autoSpaceDN/>
        <w:spacing w:line="360" w:lineRule="auto"/>
        <w:rPr>
          <w:i/>
          <w:iCs/>
          <w:sz w:val="24"/>
          <w:szCs w:val="24"/>
          <w:shd w:val="clear" w:color="auto" w:fill="FFFFFF"/>
        </w:rPr>
      </w:pPr>
      <w:r w:rsidRPr="002D6FD4">
        <w:rPr>
          <w:sz w:val="24"/>
          <w:szCs w:val="24"/>
          <w:shd w:val="clear" w:color="auto" w:fill="FFFFFF"/>
        </w:rPr>
        <w:t>Policing, College of. “People and Places – How Resources Can Be Targeted.” </w:t>
      </w:r>
      <w:r w:rsidRPr="002D6FD4">
        <w:rPr>
          <w:i/>
          <w:iCs/>
          <w:sz w:val="24"/>
          <w:szCs w:val="24"/>
          <w:shd w:val="clear" w:color="auto" w:fill="FFFFFF"/>
        </w:rPr>
        <w:t>Col</w:t>
      </w:r>
    </w:p>
    <w:p w14:paraId="4358148D" w14:textId="77777777" w:rsidR="0093485A" w:rsidRPr="002D6FD4" w:rsidRDefault="0093485A" w:rsidP="0093485A">
      <w:pPr>
        <w:autoSpaceDN/>
        <w:spacing w:line="360" w:lineRule="auto"/>
        <w:rPr>
          <w:sz w:val="24"/>
          <w:szCs w:val="24"/>
          <w:shd w:val="clear" w:color="auto" w:fill="FFFFFF"/>
        </w:rPr>
      </w:pPr>
      <w:proofErr w:type="spellStart"/>
      <w:r w:rsidRPr="002D6FD4">
        <w:rPr>
          <w:i/>
          <w:iCs/>
          <w:sz w:val="24"/>
          <w:szCs w:val="24"/>
          <w:shd w:val="clear" w:color="auto" w:fill="FFFFFF"/>
        </w:rPr>
        <w:t>lege</w:t>
      </w:r>
      <w:proofErr w:type="spellEnd"/>
      <w:r w:rsidRPr="002D6FD4">
        <w:rPr>
          <w:i/>
          <w:iCs/>
          <w:sz w:val="24"/>
          <w:szCs w:val="24"/>
          <w:shd w:val="clear" w:color="auto" w:fill="FFFFFF"/>
        </w:rPr>
        <w:t xml:space="preserve"> of Policing</w:t>
      </w:r>
      <w:r w:rsidRPr="002D6FD4">
        <w:rPr>
          <w:sz w:val="24"/>
          <w:szCs w:val="24"/>
          <w:shd w:val="clear" w:color="auto" w:fill="FFFFFF"/>
        </w:rPr>
        <w:t xml:space="preserve">, 1 July </w:t>
      </w:r>
    </w:p>
    <w:p w14:paraId="25193313" w14:textId="77777777" w:rsidR="0093485A" w:rsidRDefault="0093485A" w:rsidP="0093485A">
      <w:pPr>
        <w:autoSpaceDN/>
        <w:spacing w:line="360" w:lineRule="auto"/>
        <w:ind w:left="720" w:hanging="720"/>
        <w:rPr>
          <w:sz w:val="24"/>
          <w:szCs w:val="24"/>
          <w:shd w:val="clear" w:color="auto" w:fill="FFFFFF"/>
        </w:rPr>
      </w:pPr>
      <w:r w:rsidRPr="002D6FD4">
        <w:rPr>
          <w:sz w:val="24"/>
          <w:szCs w:val="24"/>
          <w:shd w:val="clear" w:color="auto" w:fill="FFFFFF"/>
        </w:rPr>
        <w:t xml:space="preserve">2021, </w:t>
      </w:r>
      <w:hyperlink r:id="rId22" w:history="1">
        <w:r w:rsidRPr="00130CD7">
          <w:rPr>
            <w:rStyle w:val="Hyperlink"/>
            <w:sz w:val="24"/>
            <w:szCs w:val="24"/>
            <w:shd w:val="clear" w:color="auto" w:fill="FFFFFF"/>
          </w:rPr>
          <w:t>www.college.police.uk/research/what-works-policing-reduce-crime/people-</w:t>
        </w:r>
      </w:hyperlink>
    </w:p>
    <w:p w14:paraId="52C92F2D" w14:textId="77777777" w:rsidR="0093485A" w:rsidRPr="002D6FD4" w:rsidRDefault="0093485A" w:rsidP="0093485A">
      <w:pPr>
        <w:autoSpaceDN/>
        <w:spacing w:line="360" w:lineRule="auto"/>
        <w:ind w:left="720" w:hanging="720"/>
        <w:rPr>
          <w:sz w:val="24"/>
          <w:szCs w:val="24"/>
        </w:rPr>
      </w:pPr>
      <w:r w:rsidRPr="002D6FD4">
        <w:rPr>
          <w:sz w:val="24"/>
          <w:szCs w:val="24"/>
          <w:shd w:val="clear" w:color="auto" w:fill="FFFFFF"/>
        </w:rPr>
        <w:t>and-places.</w:t>
      </w:r>
    </w:p>
    <w:p w14:paraId="2280B43D" w14:textId="77777777" w:rsidR="0093485A" w:rsidRDefault="0093485A" w:rsidP="00EA28F1">
      <w:pPr>
        <w:keepNext/>
        <w:spacing w:before="240" w:after="60"/>
        <w:ind w:right="237"/>
        <w:jc w:val="both"/>
      </w:pPr>
    </w:p>
    <w:sectPr w:rsidR="0093485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EF90C76" w:rsidR="00F6513F" w:rsidRDefault="00F6513F">
    <w:pPr>
      <w:pStyle w:val="Footer"/>
      <w:jc w:val="right"/>
    </w:pPr>
    <w:r>
      <w:fldChar w:fldCharType="begin"/>
    </w:r>
    <w:r>
      <w:instrText xml:space="preserve"> PAGE   \* MERGEFORMAT </w:instrText>
    </w:r>
    <w:r>
      <w:fldChar w:fldCharType="separate"/>
    </w:r>
    <w:r w:rsidR="0093485A">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B76C990"/>
    <w:lvl w:ilvl="0" w:tplc="54B88942">
      <w:start w:val="1"/>
      <w:numFmt w:val="decimal"/>
      <w:lvlText w:val="%1."/>
      <w:lvlJc w:val="left"/>
      <w:pPr>
        <w:ind w:left="720" w:hanging="360"/>
      </w:pPr>
    </w:lvl>
    <w:lvl w:ilvl="1" w:tplc="168A29AE">
      <w:start w:val="1"/>
      <w:numFmt w:val="lowerLetter"/>
      <w:lvlText w:val="%2."/>
      <w:lvlJc w:val="left"/>
      <w:pPr>
        <w:ind w:left="1440" w:hanging="360"/>
      </w:pPr>
    </w:lvl>
    <w:lvl w:ilvl="2" w:tplc="7E167570">
      <w:start w:val="1"/>
      <w:numFmt w:val="lowerRoman"/>
      <w:lvlText w:val="%3."/>
      <w:lvlJc w:val="right"/>
      <w:pPr>
        <w:ind w:left="2160" w:hanging="180"/>
      </w:pPr>
    </w:lvl>
    <w:lvl w:ilvl="3" w:tplc="D29C1FE8">
      <w:start w:val="1"/>
      <w:numFmt w:val="decimal"/>
      <w:lvlText w:val="%4."/>
      <w:lvlJc w:val="left"/>
      <w:pPr>
        <w:ind w:left="2880" w:hanging="360"/>
      </w:pPr>
    </w:lvl>
    <w:lvl w:ilvl="4" w:tplc="53BA7D44">
      <w:start w:val="1"/>
      <w:numFmt w:val="lowerLetter"/>
      <w:lvlText w:val="%5."/>
      <w:lvlJc w:val="left"/>
      <w:pPr>
        <w:ind w:left="3600" w:hanging="360"/>
      </w:pPr>
    </w:lvl>
    <w:lvl w:ilvl="5" w:tplc="17C673D8">
      <w:start w:val="1"/>
      <w:numFmt w:val="lowerRoman"/>
      <w:lvlText w:val="%6."/>
      <w:lvlJc w:val="right"/>
      <w:pPr>
        <w:ind w:left="4320" w:hanging="180"/>
      </w:pPr>
    </w:lvl>
    <w:lvl w:ilvl="6" w:tplc="C5E222DE">
      <w:start w:val="1"/>
      <w:numFmt w:val="decimal"/>
      <w:lvlText w:val="%7."/>
      <w:lvlJc w:val="left"/>
      <w:pPr>
        <w:ind w:left="5040" w:hanging="360"/>
      </w:pPr>
    </w:lvl>
    <w:lvl w:ilvl="7" w:tplc="269475F0">
      <w:start w:val="1"/>
      <w:numFmt w:val="lowerLetter"/>
      <w:lvlText w:val="%8."/>
      <w:lvlJc w:val="left"/>
      <w:pPr>
        <w:ind w:left="5760" w:hanging="360"/>
      </w:pPr>
    </w:lvl>
    <w:lvl w:ilvl="8" w:tplc="1848C25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C2E8266"/>
    <w:lvl w:ilvl="0" w:tplc="E5441C3C">
      <w:start w:val="1"/>
      <w:numFmt w:val="decimal"/>
      <w:lvlText w:val="%1."/>
      <w:lvlJc w:val="left"/>
      <w:pPr>
        <w:ind w:left="720" w:hanging="360"/>
      </w:pPr>
    </w:lvl>
    <w:lvl w:ilvl="1" w:tplc="6C7EA8E8">
      <w:start w:val="1"/>
      <w:numFmt w:val="decimal"/>
      <w:lvlText w:val="%2."/>
      <w:lvlJc w:val="left"/>
      <w:pPr>
        <w:ind w:left="1440" w:hanging="360"/>
      </w:pPr>
    </w:lvl>
    <w:lvl w:ilvl="2" w:tplc="6D70EBE8">
      <w:start w:val="1"/>
      <w:numFmt w:val="lowerRoman"/>
      <w:lvlText w:val="%3."/>
      <w:lvlJc w:val="right"/>
      <w:pPr>
        <w:ind w:left="2160" w:hanging="180"/>
      </w:pPr>
    </w:lvl>
    <w:lvl w:ilvl="3" w:tplc="B21EBB10">
      <w:start w:val="1"/>
      <w:numFmt w:val="decimal"/>
      <w:lvlText w:val="%4."/>
      <w:lvlJc w:val="left"/>
      <w:pPr>
        <w:ind w:left="2880" w:hanging="360"/>
      </w:pPr>
    </w:lvl>
    <w:lvl w:ilvl="4" w:tplc="E5FEE578">
      <w:start w:val="1"/>
      <w:numFmt w:val="lowerLetter"/>
      <w:lvlText w:val="%5."/>
      <w:lvlJc w:val="left"/>
      <w:pPr>
        <w:ind w:left="3600" w:hanging="360"/>
      </w:pPr>
    </w:lvl>
    <w:lvl w:ilvl="5" w:tplc="B7AEFBF4">
      <w:start w:val="1"/>
      <w:numFmt w:val="lowerRoman"/>
      <w:lvlText w:val="%6."/>
      <w:lvlJc w:val="right"/>
      <w:pPr>
        <w:ind w:left="4320" w:hanging="180"/>
      </w:pPr>
    </w:lvl>
    <w:lvl w:ilvl="6" w:tplc="5470B806">
      <w:start w:val="1"/>
      <w:numFmt w:val="decimal"/>
      <w:lvlText w:val="%7."/>
      <w:lvlJc w:val="left"/>
      <w:pPr>
        <w:ind w:left="5040" w:hanging="360"/>
      </w:pPr>
    </w:lvl>
    <w:lvl w:ilvl="7" w:tplc="4114F520">
      <w:start w:val="1"/>
      <w:numFmt w:val="lowerLetter"/>
      <w:lvlText w:val="%8."/>
      <w:lvlJc w:val="left"/>
      <w:pPr>
        <w:ind w:left="5760" w:hanging="360"/>
      </w:pPr>
    </w:lvl>
    <w:lvl w:ilvl="8" w:tplc="6FD0D79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485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93485A"/>
    <w:pPr>
      <w:suppressAutoHyphens/>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gov.uk/government/news/home-secretary-launches-new-tackling-domestic-abuse-plan" TargetMode="External"/><Relationship Id="rId3" Type="http://schemas.openxmlformats.org/officeDocument/2006/relationships/customXml" Target="../customXml/item3.xml"/><Relationship Id="rId21" Type="http://schemas.openxmlformats.org/officeDocument/2006/relationships/hyperlink" Target="http://www.college.police.uk/guidance/conflict-management/conflict-management-skil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urwatch.org.uk/asb" TargetMode="Externa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ourwatch.org.uk/asb" TargetMode="External"/><Relationship Id="rId20" Type="http://schemas.openxmlformats.org/officeDocument/2006/relationships/hyperlink" Target="http://www.nhsb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nhsborders.scot.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www.college.police.uk/research/what-works-policing-reduce-crime/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1ecf5648-3750-43f5-867d-bfaa16e6e17e"/>
    <ds:schemaRef ds:uri="http://www.w3.org/XML/1998/namespac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0EF8DF-E484-42D1-8558-81202A83B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5895</Words>
  <Characters>33506</Characters>
  <Application>Microsoft Office Word</Application>
  <DocSecurity>4</DocSecurity>
  <Lines>279</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Evans,Matthew swp6942</cp:lastModifiedBy>
  <cp:revision>2</cp:revision>
  <cp:lastPrinted>2014-08-26T08:55:00Z</cp:lastPrinted>
  <dcterms:created xsi:type="dcterms:W3CDTF">2022-10-31T10:29:00Z</dcterms:created>
  <dcterms:modified xsi:type="dcterms:W3CDTF">2022-10-31T10:29:00Z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3441abbf-4222-4445-9134-bbbe52b1a071</vt:lpwstr>
  </property>
  <property fmtid="{D5CDD505-2E9C-101B-9397-08002B2CF9AE}" pid="4" name="Classification">
    <vt:lpwstr>OFFICIAL</vt:lpwstr>
  </property>
  <property fmtid="{D5CDD505-2E9C-101B-9397-08002B2CF9AE}" pid="5" name="Visibility">
    <vt:lpwstr>NOT VISIBLE</vt:lpwstr>
  </property>
</Properties>
</file>