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033511A">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7853D285" w14:textId="77777777"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Name: Nima Ali</w:t>
      </w:r>
    </w:p>
    <w:p w14:paraId="42C02437" w14:textId="77777777"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Student ID Number: 2419123</w:t>
      </w:r>
    </w:p>
    <w:p w14:paraId="603A1B09" w14:textId="6136CD89"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Assignment title:</w:t>
      </w:r>
      <w:r w:rsidR="0004795A">
        <w:rPr>
          <w:rFonts w:ascii="Times New Roman" w:eastAsia="Times New Roman" w:hAnsi="Times New Roman" w:cs="Times New Roman"/>
          <w:lang w:eastAsia="en-GB"/>
        </w:rPr>
        <w:t xml:space="preserve"> Component 1: Online portfolio of set Exercises</w:t>
      </w:r>
      <w:r>
        <w:rPr>
          <w:rFonts w:ascii="Times New Roman" w:eastAsia="Times New Roman" w:hAnsi="Times New Roman" w:cs="Times New Roman"/>
          <w:lang w:eastAsia="en-GB"/>
        </w:rPr>
        <w:t xml:space="preserve"> </w:t>
      </w:r>
    </w:p>
    <w:p w14:paraId="302C05EE" w14:textId="6E2D76E3"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Lecturer name: </w:t>
      </w:r>
      <w:r w:rsidR="0004795A">
        <w:rPr>
          <w:rFonts w:ascii="Segoe UI" w:hAnsi="Segoe UI" w:cs="Segoe UI"/>
          <w:color w:val="1D2125"/>
          <w:sz w:val="23"/>
          <w:szCs w:val="23"/>
          <w:shd w:val="clear" w:color="auto" w:fill="FFFFFF"/>
        </w:rPr>
        <w:t xml:space="preserve">Tomy </w:t>
      </w:r>
      <w:proofErr w:type="spellStart"/>
      <w:r w:rsidR="0004795A">
        <w:rPr>
          <w:rFonts w:ascii="Segoe UI" w:hAnsi="Segoe UI" w:cs="Segoe UI"/>
          <w:color w:val="1D2125"/>
          <w:sz w:val="23"/>
          <w:szCs w:val="23"/>
          <w:shd w:val="clear" w:color="auto" w:fill="FFFFFF"/>
        </w:rPr>
        <w:t>Addattu</w:t>
      </w:r>
      <w:proofErr w:type="spellEnd"/>
      <w:r w:rsidR="0004795A">
        <w:rPr>
          <w:rFonts w:ascii="Segoe UI" w:hAnsi="Segoe UI" w:cs="Segoe UI"/>
          <w:color w:val="1D2125"/>
          <w:sz w:val="23"/>
          <w:szCs w:val="23"/>
          <w:shd w:val="clear" w:color="auto" w:fill="FFFFFF"/>
        </w:rPr>
        <w:t xml:space="preserve"> Chacko</w:t>
      </w:r>
    </w:p>
    <w:p w14:paraId="23EC5740" w14:textId="325AD73A"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Module: </w:t>
      </w:r>
      <w:r>
        <w:rPr>
          <w:rFonts w:ascii="Times New Roman" w:eastAsia="Times New Roman" w:hAnsi="Times New Roman" w:cs="Times New Roman"/>
          <w:lang w:eastAsia="en-GB"/>
        </w:rPr>
        <w:t>Changemakers: Creativity and Value</w:t>
      </w:r>
      <w:r w:rsidR="0004795A">
        <w:rPr>
          <w:rFonts w:ascii="Times New Roman" w:eastAsia="Times New Roman" w:hAnsi="Times New Roman" w:cs="Times New Roman"/>
          <w:lang w:eastAsia="en-GB"/>
        </w:rPr>
        <w:t xml:space="preserve"> Creation</w:t>
      </w:r>
    </w:p>
    <w:p w14:paraId="3CDBF948" w14:textId="5E306618" w:rsidR="0033511A" w:rsidRDefault="0033511A" w:rsidP="003351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Module code: BMHP501</w:t>
      </w:r>
      <w:r>
        <w:rPr>
          <w:rFonts w:ascii="Times New Roman" w:eastAsia="Times New Roman" w:hAnsi="Times New Roman" w:cs="Times New Roman"/>
          <w:lang w:eastAsia="en-GB"/>
        </w:rPr>
        <w:t>4</w:t>
      </w:r>
    </w:p>
    <w:p w14:paraId="6844EBA0" w14:textId="28C86DEB" w:rsidR="021F216E" w:rsidRPr="0033511A" w:rsidRDefault="021F216E" w:rsidP="0033511A">
      <w:pPr>
        <w:jc w:val="center"/>
        <w:rPr>
          <w:rFonts w:ascii="Arial Nova" w:eastAsia="Arial Nova" w:hAnsi="Arial Nova" w:cs="Arial Nova"/>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7A099FCE" w14:textId="77777777" w:rsidR="0033511A" w:rsidRDefault="0033511A" w:rsidP="005461B0">
      <w:pPr>
        <w:rPr>
          <w:rFonts w:ascii="Arial Nova" w:eastAsia="Arial Nova" w:hAnsi="Arial Nova" w:cs="Arial Nova"/>
          <w:sz w:val="72"/>
          <w:szCs w:val="72"/>
        </w:rPr>
      </w:pPr>
    </w:p>
    <w:p w14:paraId="44EA6341" w14:textId="19AC1761" w:rsidR="005461B0" w:rsidRPr="005461B0" w:rsidRDefault="32ADAAF6" w:rsidP="005461B0">
      <w:pPr>
        <w:rPr>
          <w:rFonts w:ascii="Arial Nova" w:eastAsia="Arial Nova" w:hAnsi="Arial Nova" w:cs="Arial Nova"/>
          <w:sz w:val="72"/>
          <w:szCs w:val="72"/>
        </w:rPr>
      </w:pPr>
      <w:r w:rsidRPr="021F216E">
        <w:rPr>
          <w:rFonts w:ascii="Arial Nova" w:eastAsia="Arial Nova" w:hAnsi="Arial Nova" w:cs="Arial Nova"/>
          <w:sz w:val="44"/>
          <w:szCs w:val="44"/>
        </w:rPr>
        <w:t>Task 1 – Concept Map</w:t>
      </w:r>
      <w:r w:rsidR="005461B0" w:rsidRPr="005461B0">
        <w:rPr>
          <w:rFonts w:ascii="Times New Roman" w:eastAsia="Times New Roman" w:hAnsi="Times New Roman" w:cs="Times New Roman"/>
          <w:lang w:val="en-GB" w:eastAsia="en-GB"/>
        </w:rPr>
        <w:br/>
        <w:t>Concepts</w:t>
      </w:r>
      <w:r w:rsidR="005461B0" w:rsidRPr="005461B0">
        <w:rPr>
          <w:rFonts w:ascii="Times New Roman" w:eastAsia="Times New Roman" w:hAnsi="Times New Roman" w:cs="Times New Roman"/>
          <w:lang w:val="en-GB" w:eastAsia="en-GB"/>
        </w:rPr>
        <w:br/>
        <w:t>Creativity</w:t>
      </w:r>
    </w:p>
    <w:p w14:paraId="6EEE8023"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Generating new ideas and approaches.</w:t>
      </w:r>
      <w:r w:rsidRPr="005461B0">
        <w:rPr>
          <w:rFonts w:ascii="Times New Roman" w:eastAsia="Times New Roman" w:hAnsi="Times New Roman" w:cs="Times New Roman"/>
          <w:lang w:val="en-GB" w:eastAsia="en-GB"/>
        </w:rPr>
        <w:br/>
        <w:t>Fosters creative thinking and promotes innovation.</w:t>
      </w:r>
      <w:r w:rsidRPr="005461B0">
        <w:rPr>
          <w:rFonts w:ascii="Times New Roman" w:eastAsia="Times New Roman" w:hAnsi="Times New Roman" w:cs="Times New Roman"/>
          <w:lang w:val="en-GB" w:eastAsia="en-GB"/>
        </w:rPr>
        <w:br/>
        <w:t>↓</w:t>
      </w:r>
      <w:r w:rsidRPr="005461B0">
        <w:rPr>
          <w:rFonts w:ascii="Times New Roman" w:eastAsia="Times New Roman" w:hAnsi="Times New Roman" w:cs="Times New Roman"/>
          <w:lang w:val="en-GB" w:eastAsia="en-GB"/>
        </w:rPr>
        <w:br/>
        <w:t>Innovation</w:t>
      </w:r>
    </w:p>
    <w:p w14:paraId="4EB6C283"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Applying creative ideas in practice.</w:t>
      </w:r>
      <w:r w:rsidRPr="005461B0">
        <w:rPr>
          <w:rFonts w:ascii="Times New Roman" w:eastAsia="Times New Roman" w:hAnsi="Times New Roman" w:cs="Times New Roman"/>
          <w:lang w:val="en-GB" w:eastAsia="en-GB"/>
        </w:rPr>
        <w:br/>
        <w:t>Involves developing new services, technologies, and methods of working.</w:t>
      </w:r>
      <w:r w:rsidRPr="005461B0">
        <w:rPr>
          <w:rFonts w:ascii="Times New Roman" w:eastAsia="Times New Roman" w:hAnsi="Times New Roman" w:cs="Times New Roman"/>
          <w:lang w:val="en-GB" w:eastAsia="en-GB"/>
        </w:rPr>
        <w:br/>
        <w:t>↓</w:t>
      </w:r>
      <w:r w:rsidRPr="005461B0">
        <w:rPr>
          <w:rFonts w:ascii="Times New Roman" w:eastAsia="Times New Roman" w:hAnsi="Times New Roman" w:cs="Times New Roman"/>
          <w:lang w:val="en-GB" w:eastAsia="en-GB"/>
        </w:rPr>
        <w:br/>
        <w:t>Value Creation</w:t>
      </w:r>
    </w:p>
    <w:p w14:paraId="545108E9"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Better clinical outcomes.</w:t>
      </w:r>
      <w:r w:rsidRPr="005461B0">
        <w:rPr>
          <w:rFonts w:ascii="Times New Roman" w:eastAsia="Times New Roman" w:hAnsi="Times New Roman" w:cs="Times New Roman"/>
          <w:lang w:val="en-GB" w:eastAsia="en-GB"/>
        </w:rPr>
        <w:br/>
        <w:t>Improved quality of care.</w:t>
      </w:r>
      <w:r w:rsidRPr="005461B0">
        <w:rPr>
          <w:rFonts w:ascii="Times New Roman" w:eastAsia="Times New Roman" w:hAnsi="Times New Roman" w:cs="Times New Roman"/>
          <w:lang w:val="en-GB" w:eastAsia="en-GB"/>
        </w:rPr>
        <w:br/>
        <w:t>Promotes efficient utilisation of NHS resources.</w:t>
      </w:r>
      <w:r w:rsidRPr="005461B0">
        <w:rPr>
          <w:rFonts w:ascii="Times New Roman" w:eastAsia="Times New Roman" w:hAnsi="Times New Roman" w:cs="Times New Roman"/>
          <w:lang w:val="en-GB" w:eastAsia="en-GB"/>
        </w:rPr>
        <w:br/>
        <w:t>Leads to increased patient satisfaction.</w:t>
      </w:r>
      <w:r w:rsidRPr="005461B0">
        <w:rPr>
          <w:rFonts w:ascii="Times New Roman" w:eastAsia="Times New Roman" w:hAnsi="Times New Roman" w:cs="Times New Roman"/>
          <w:lang w:val="en-GB" w:eastAsia="en-GB"/>
        </w:rPr>
        <w:br/>
        <w:t>↓</w:t>
      </w:r>
      <w:r w:rsidRPr="005461B0">
        <w:rPr>
          <w:rFonts w:ascii="Times New Roman" w:eastAsia="Times New Roman" w:hAnsi="Times New Roman" w:cs="Times New Roman"/>
          <w:lang w:val="en-GB" w:eastAsia="en-GB"/>
        </w:rPr>
        <w:br/>
        <w:t>Health and Social Care Improvement</w:t>
      </w:r>
    </w:p>
    <w:p w14:paraId="3334ED8C" w14:textId="77777777" w:rsid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Person-centred care.</w:t>
      </w:r>
      <w:r w:rsidRPr="005461B0">
        <w:rPr>
          <w:rFonts w:ascii="Times New Roman" w:eastAsia="Times New Roman" w:hAnsi="Times New Roman" w:cs="Times New Roman"/>
          <w:lang w:val="en-GB" w:eastAsia="en-GB"/>
        </w:rPr>
        <w:br/>
        <w:t>Safer services.</w:t>
      </w:r>
      <w:r w:rsidRPr="005461B0">
        <w:rPr>
          <w:rFonts w:ascii="Times New Roman" w:eastAsia="Times New Roman" w:hAnsi="Times New Roman" w:cs="Times New Roman"/>
          <w:lang w:val="en-GB" w:eastAsia="en-GB"/>
        </w:rPr>
        <w:br/>
        <w:t>Enhances accessibility of services.</w:t>
      </w:r>
      <w:r w:rsidRPr="005461B0">
        <w:rPr>
          <w:rFonts w:ascii="Times New Roman" w:eastAsia="Times New Roman" w:hAnsi="Times New Roman" w:cs="Times New Roman"/>
          <w:lang w:val="en-GB" w:eastAsia="en-GB"/>
        </w:rPr>
        <w:br/>
        <w:t>Reduced inequalities.</w:t>
      </w:r>
      <w:r w:rsidRPr="005461B0">
        <w:rPr>
          <w:rFonts w:ascii="Times New Roman" w:eastAsia="Times New Roman" w:hAnsi="Times New Roman" w:cs="Times New Roman"/>
          <w:lang w:val="en-GB" w:eastAsia="en-GB"/>
        </w:rPr>
        <w:br/>
      </w:r>
    </w:p>
    <w:p w14:paraId="166DDDD5" w14:textId="77777777" w:rsid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Explanation</w:t>
      </w:r>
      <w:r w:rsidRPr="005461B0">
        <w:rPr>
          <w:rFonts w:ascii="Times New Roman" w:eastAsia="Times New Roman" w:hAnsi="Times New Roman" w:cs="Times New Roman"/>
          <w:lang w:val="en-GB" w:eastAsia="en-GB"/>
        </w:rPr>
        <w:br/>
      </w:r>
    </w:p>
    <w:p w14:paraId="43CFAD02" w14:textId="1089EDA0"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Creativity is essential in health and social care as it enables professionals to identify novel solutions to complex problems. Creative thinking empowers practitioners to challenge conventional methods and design more effective services that address the evolving needs of patients and communities. When these ideas are implemented successfully, they become innovations that enhance practice.</w:t>
      </w:r>
    </w:p>
    <w:p w14:paraId="112D01D1"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Innovation generates value by enhancing patient experiences, improving clinical outcomes, and optimising the use of limited resources. For instance, digital ADHD assessment pathways and online consultations have reduced waiting times and increased access to specialist support. This illustrates how creativity can produce practical solutions that benefit both patients and care providers.</w:t>
      </w:r>
    </w:p>
    <w:p w14:paraId="06AB6B79"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Value creation occurs when innovations enhance efficiency, safety, and quality while maintaining a focus on patient needs. Healthcare organisations, including the NHS, promote creative approaches as continuous improvement is essential to address rising demand, workforce challenges, and financial constraints.</w:t>
      </w:r>
    </w:p>
    <w:p w14:paraId="7946AB70"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 xml:space="preserve">Overall, creativity, innovation, and value creation are closely interconnected. Creativity generates ideas, innovation implements these ideas in practice, and value creation assesses the </w:t>
      </w:r>
      <w:r w:rsidRPr="005461B0">
        <w:rPr>
          <w:rFonts w:ascii="Times New Roman" w:eastAsia="Times New Roman" w:hAnsi="Times New Roman" w:cs="Times New Roman"/>
          <w:lang w:val="en-GB" w:eastAsia="en-GB"/>
        </w:rPr>
        <w:lastRenderedPageBreak/>
        <w:t>positive impact on patients, professionals, and organisations. Collectively, these processes contribute to ongoing improvements in health and social care.</w:t>
      </w:r>
    </w:p>
    <w:p w14:paraId="272BE784" w14:textId="77777777" w:rsidR="005461B0" w:rsidRPr="005461B0" w:rsidRDefault="005461B0" w:rsidP="005461B0">
      <w:pPr>
        <w:spacing w:after="0" w:line="240" w:lineRule="auto"/>
        <w:rPr>
          <w:rFonts w:ascii="Times New Roman" w:eastAsia="Times New Roman" w:hAnsi="Times New Roman" w:cs="Times New Roman"/>
          <w:lang w:val="en-GB" w:eastAsia="en-GB"/>
        </w:rPr>
      </w:pPr>
    </w:p>
    <w:p w14:paraId="0BC7D9FC" w14:textId="38E14C93" w:rsidR="021F216E" w:rsidRPr="005461B0" w:rsidRDefault="021F216E" w:rsidP="021F216E">
      <w:pPr>
        <w:rPr>
          <w:rFonts w:ascii="Arial Nova" w:eastAsia="Arial Nova" w:hAnsi="Arial Nova" w:cs="Arial Nova"/>
          <w:i/>
          <w:iCs/>
          <w:color w:val="000000" w:themeColor="text1"/>
          <w:lang w:val="en-GB"/>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F98B1E7" w14:textId="718DA22E" w:rsidR="005461B0" w:rsidRDefault="005461B0" w:rsidP="005461B0">
      <w:pPr>
        <w:spacing w:after="0" w:line="240" w:lineRule="auto"/>
        <w:rPr>
          <w:rFonts w:ascii="Times New Roman" w:eastAsia="Times New Roman" w:hAnsi="Times New Roman" w:cs="Times New Roman"/>
          <w:lang w:val="en-GB" w:eastAsia="en-GB"/>
        </w:rPr>
      </w:pPr>
    </w:p>
    <w:p w14:paraId="7BF609FD" w14:textId="77777777" w:rsid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Gibbs' Reflective Cycle</w:t>
      </w:r>
      <w:r w:rsidRPr="005461B0">
        <w:rPr>
          <w:rFonts w:ascii="Times New Roman" w:eastAsia="Times New Roman" w:hAnsi="Times New Roman" w:cs="Times New Roman"/>
          <w:lang w:val="en-GB" w:eastAsia="en-GB"/>
        </w:rPr>
        <w:br/>
      </w:r>
    </w:p>
    <w:p w14:paraId="1EE531CE" w14:textId="6193BE3D"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The paperclip activity illustrated the distinction between divergent and convergent thinking. In the initial stage, the group generated as many potential uses for a paperclip as possible without criticism. This process encouraged creative thinking and demonstrated that multiple solutions can exist for a single problem. During the convergent stage, we evaluated the ideas and selected those deemed most realistic and valuable.</w:t>
      </w:r>
    </w:p>
    <w:p w14:paraId="59B479D6"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Initially, I found divergent thinking challenging, as I tended to focus on practical ideas rather than imaginative ones. However, as other group members contributed unconventional suggestions, I became more confident in sharing my own ideas. The activity highlighted the value of collaboration, as each individual's perspective broadened the group's creativity.</w:t>
      </w:r>
    </w:p>
    <w:p w14:paraId="7BB2E3F3"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The experience demonstrated that creativity involves not only generating original ideas but also evaluating which ideas can create value. In health and social care, professionals must balance innovation with patient safety, ethical practice, and resource availability. This underscores how creative thinking, when combined with data-driven decision-making, can lead to service improvements.</w:t>
      </w:r>
    </w:p>
    <w:p w14:paraId="18DFDFFC"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If I were to repeat the activity, I would participate more confidently during the brainstorming stage and actively encourage quieter members to contribute. This approach would enhance the diversity of ideas and improve group outcomes. Overall, the exercise deepened my understanding of how divergent and convergent thinking support creativity and innovation within health and social care practice.</w:t>
      </w:r>
    </w:p>
    <w:p w14:paraId="31E034D0" w14:textId="77777777" w:rsidR="005461B0" w:rsidRPr="005461B0" w:rsidRDefault="005461B0" w:rsidP="47853A3C">
      <w:pPr>
        <w:rPr>
          <w:rFonts w:ascii="Arial Nova" w:eastAsia="Arial Nova" w:hAnsi="Arial Nova" w:cs="Arial Nova"/>
          <w:i/>
          <w:iCs/>
          <w:color w:val="FF0000"/>
          <w:lang w:val="en-GB"/>
        </w:rPr>
      </w:pP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3CF2C847" w14:textId="77777777" w:rsidR="005461B0" w:rsidRDefault="005461B0" w:rsidP="47853A3C">
      <w:pPr>
        <w:rPr>
          <w:rFonts w:ascii="Arial Nova" w:eastAsia="Arial Nova" w:hAnsi="Arial Nova" w:cs="Arial Nova"/>
          <w:i/>
          <w:iCs/>
          <w:color w:val="000000" w:themeColor="text1"/>
        </w:rPr>
      </w:pPr>
    </w:p>
    <w:p w14:paraId="6ACCA815" w14:textId="77777777" w:rsidR="005461B0" w:rsidRDefault="2A01ADFD" w:rsidP="005461B0">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6EC07255" w14:textId="268C2DFA" w:rsidR="005461B0" w:rsidRPr="005461B0" w:rsidRDefault="005461B0" w:rsidP="005461B0">
      <w:pPr>
        <w:rPr>
          <w:rFonts w:ascii="Arial Nova" w:eastAsia="Arial Nova" w:hAnsi="Arial Nova" w:cs="Arial Nova"/>
          <w:color w:val="000000" w:themeColor="text1"/>
          <w:sz w:val="44"/>
          <w:szCs w:val="44"/>
        </w:rPr>
      </w:pPr>
      <w:r w:rsidRPr="005461B0">
        <w:rPr>
          <w:rFonts w:ascii="Times New Roman" w:eastAsia="Times New Roman" w:hAnsi="Times New Roman" w:cs="Times New Roman"/>
          <w:lang w:val="en-GB" w:eastAsia="en-GB"/>
        </w:rPr>
        <w:t>NHS England's ADHD Digital Assessment and Right to Choose Pathway</w:t>
      </w:r>
      <w:r w:rsidRPr="005461B0">
        <w:rPr>
          <w:rFonts w:ascii="Times New Roman" w:eastAsia="Times New Roman" w:hAnsi="Times New Roman" w:cs="Times New Roman"/>
          <w:lang w:val="en-GB" w:eastAsia="en-GB"/>
        </w:rPr>
        <w:br/>
        <w:t>Attention Deficit Hyperactivity Disorder (ADHD) represents a rapidly increasing area of demand within NHS mental health services. Extended waiting lists have led to many adults and children waiting several years for assessment, adversely affecting education, employment, and overall wellbeing. (Plain English summary of the ADHD Taskforce report, 2025)</w:t>
      </w:r>
      <w:r w:rsidRPr="005461B0">
        <w:rPr>
          <w:rFonts w:ascii="Times New Roman" w:eastAsia="Times New Roman" w:hAnsi="Times New Roman" w:cs="Times New Roman"/>
          <w:lang w:val="en-GB" w:eastAsia="en-GB"/>
        </w:rPr>
        <w:br/>
        <w:t>To address this challenge, NHS organisations have implemented new approaches, such as digital assessment pathways, teleconsultations, and the NHS Right to Choose system. These initiatives have increased patient access to specialist ADHD assessments and reduced geographical inequalities. (Report of the independent ADHD Taskforce: Part 1, 2025) Patients can access services remotely, thereby reducing travel costs and improving flexibility for individuals with work or family commitments.</w:t>
      </w:r>
    </w:p>
    <w:p w14:paraId="67EF1998"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Creativity played an important role in developing these services. Instead of relying exclusively on traditional face-to-face clinics, healthcare providers redesigned care pathways through digital technology and multidisciplinary collaboration. Online screening tools, secure video consultations, and electronic patient records have streamlined assessment processes while upholding clinical standards. This innovation has generated value for both patients and the NHS. Earlier assessment enables individuals to receive diagnosis, treatment, and support sooner, reducing the long-term impact of untreated ADHD on education, employment, and mental health. (Plain English summary of the ADHD Taskforce report, 2025) Improved access also contributes to greater patient satisfaction by providing more convenient services. Convenient services.</w:t>
      </w:r>
    </w:p>
    <w:p w14:paraId="5AB5B9A7" w14:textId="6960938F"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 xml:space="preserve">From an organisational perspective, digital pathways enhance efficiency by reducing missed appointments and enabling clinicians to assess more patients within existing resources. (NHS AI expansion to help tackle missed appointments and improve waiting times, 2024) Although waiting lists remain a significant challenge, these innovations demonstrate how creative thinking can improve medical service delivery amid rising demand (Transforming ADHD diagnosis, 2023). However, limitations persist. Digital services may not be suitable for all individuals, particularly those experiencing digital exclusion or requiring more complex assessments. Therefore, innovative services should complement rather than replace face-to-face care to ensure equitable access for all service </w:t>
      </w:r>
      <w:r w:rsidRPr="005461B0">
        <w:rPr>
          <w:rFonts w:ascii="Times New Roman" w:eastAsia="Times New Roman" w:hAnsi="Times New Roman" w:cs="Times New Roman"/>
          <w:lang w:val="en-GB" w:eastAsia="en-GB"/>
        </w:rPr>
        <w:t>users’</w:t>
      </w:r>
      <w:r>
        <w:rPr>
          <w:rFonts w:ascii="Times New Roman" w:eastAsia="Times New Roman" w:hAnsi="Times New Roman" w:cs="Times New Roman"/>
          <w:lang w:val="en-GB" w:eastAsia="en-GB"/>
        </w:rPr>
        <w:t>.</w:t>
      </w:r>
    </w:p>
    <w:p w14:paraId="08A028EB"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Overall, this case study demonstrates how creativity can support innovation within the NHS by redesigning care pathways. Through digital technology and patient-centred service design, the NHS has generated value by improving access, efficiency, and individual outcomes for individuals seeking ADHD assessment and treatment.</w:t>
      </w:r>
    </w:p>
    <w:p w14:paraId="034E6C68" w14:textId="77777777" w:rsidR="005461B0" w:rsidRPr="005461B0" w:rsidRDefault="005461B0" w:rsidP="005461B0">
      <w:pPr>
        <w:spacing w:after="0" w:line="240" w:lineRule="auto"/>
        <w:rPr>
          <w:rFonts w:ascii="Times New Roman" w:eastAsia="Times New Roman" w:hAnsi="Times New Roman" w:cs="Times New Roman"/>
          <w:lang w:val="en-GB" w:eastAsia="en-GB"/>
        </w:rPr>
      </w:pPr>
    </w:p>
    <w:p w14:paraId="72A18BA0" w14:textId="77777777" w:rsidR="005461B0" w:rsidRPr="005461B0" w:rsidRDefault="005461B0" w:rsidP="005461B0">
      <w:pPr>
        <w:spacing w:after="0" w:line="240" w:lineRule="auto"/>
        <w:rPr>
          <w:rFonts w:ascii="Times New Roman" w:eastAsia="Times New Roman" w:hAnsi="Times New Roman" w:cs="Times New Roman"/>
          <w:lang w:val="en-GB" w:eastAsia="en-GB"/>
        </w:rPr>
      </w:pPr>
    </w:p>
    <w:p w14:paraId="2CDF689B" w14:textId="30728786" w:rsidR="021F216E" w:rsidRPr="005461B0" w:rsidRDefault="021F216E" w:rsidP="021F216E">
      <w:pPr>
        <w:rPr>
          <w:rFonts w:ascii="Arial Nova" w:eastAsia="Arial Nova" w:hAnsi="Arial Nova" w:cs="Arial Nova"/>
          <w:color w:val="000000" w:themeColor="text1"/>
          <w:lang w:val="en-GB"/>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0529AB3A" w14:textId="6EBBD89A" w:rsidR="005461B0" w:rsidRPr="005461B0" w:rsidRDefault="11DCB36E" w:rsidP="005461B0">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r w:rsidR="005461B0" w:rsidRPr="005461B0">
        <w:rPr>
          <w:rFonts w:ascii="Times New Roman" w:eastAsia="Times New Roman" w:hAnsi="Times New Roman" w:cs="Times New Roman"/>
          <w:lang w:val="en-GB" w:eastAsia="en-GB"/>
        </w:rPr>
        <w:br/>
        <w:t>Current Issue: Long Waiting Times for ADHD Assessment and Diagnosis in England</w:t>
      </w:r>
      <w:r w:rsidR="005461B0" w:rsidRPr="005461B0">
        <w:rPr>
          <w:rFonts w:ascii="Times New Roman" w:eastAsia="Times New Roman" w:hAnsi="Times New Roman" w:cs="Times New Roman"/>
          <w:lang w:val="en-GB" w:eastAsia="en-GB"/>
        </w:rPr>
        <w:br/>
        <w:t>Attention Deficit Hyperactivity Disorder (ADHD) is a neurodevelopmental condition that affects both children and adults. A significant issue within UK health and social care is the increasing demand for ADHD assessments, which has resulted in long NHS waiting times and delays in diagnosis and treatment.</w:t>
      </w:r>
      <w:r w:rsidR="005461B0" w:rsidRPr="005461B0">
        <w:rPr>
          <w:rFonts w:ascii="Times New Roman" w:eastAsia="Times New Roman" w:hAnsi="Times New Roman" w:cs="Times New Roman"/>
          <w:lang w:val="en-GB" w:eastAsia="en-GB"/>
        </w:rPr>
        <w:br/>
        <w:t>The first journal article by Sayal et al. (2018) explains that ADHD services are under increasing pressure because awareness of the condition has grown considerably. More people are seeking assessment, but specialist services have not expanded at the same rate. The authors suggest that limited resources, shortages of trained clinicians, and inconsistent service provision across areas contribute to lengthy waiting lists. Delayed diagnosis can negatively affect education, employment, relationships and mental health, showing the significance of timely access to care.</w:t>
      </w:r>
    </w:p>
    <w:p w14:paraId="2A9A8C64"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The second article by French et al. (2019) identifies variation in ADHD service provision across England as another important factor. The researchers found that some areas have well-developed specialist services, whereas others have limited or no dedicated adult ADHD provision. This creates inequalities in access to diagnosis and treatment depending on where people live. The study also highlights poor communication between child and adult services, resulting in some young people experiencing disruptions to their care when they transition into adulthood.</w:t>
      </w:r>
    </w:p>
    <w:p w14:paraId="06089446"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Collectively, these studies indicate that long waiting times result from increasing demand, workforce shortages, and unequal service provision, rather than the nature of the condition itself. Addressing these challenges will require increased investment in specialist services, enhanced collaboration among healthcare providers, and creative approaches such as digital assessment pathways to improve access while maintaining high-quality, person-centred care.</w:t>
      </w:r>
    </w:p>
    <w:p w14:paraId="6578F6D8" w14:textId="687B7DC4" w:rsidR="021F216E" w:rsidRPr="005461B0" w:rsidRDefault="021F216E" w:rsidP="021F216E">
      <w:pPr>
        <w:rPr>
          <w:rFonts w:ascii="Arial Nova" w:eastAsia="Arial Nova" w:hAnsi="Arial Nova" w:cs="Arial Nova"/>
          <w:i/>
          <w:iCs/>
          <w:color w:val="000000" w:themeColor="text1"/>
          <w:lang w:val="en-GB"/>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06F1D73E" w14:textId="77777777" w:rsidR="005461B0" w:rsidRDefault="005461B0" w:rsidP="47853A3C">
      <w:pPr>
        <w:rPr>
          <w:rFonts w:ascii="Arial Nova" w:eastAsia="Arial Nova" w:hAnsi="Arial Nova" w:cs="Arial Nova"/>
          <w:color w:val="000000" w:themeColor="text1"/>
          <w:sz w:val="44"/>
          <w:szCs w:val="44"/>
        </w:rPr>
      </w:pPr>
    </w:p>
    <w:p w14:paraId="203DD0F3" w14:textId="77777777" w:rsidR="005461B0" w:rsidRDefault="005461B0" w:rsidP="47853A3C">
      <w:pPr>
        <w:rPr>
          <w:rFonts w:ascii="Arial Nova" w:eastAsia="Arial Nova" w:hAnsi="Arial Nova" w:cs="Arial Nova"/>
          <w:color w:val="000000" w:themeColor="text1"/>
          <w:sz w:val="44"/>
          <w:szCs w:val="44"/>
        </w:rPr>
      </w:pPr>
    </w:p>
    <w:p w14:paraId="69115AAA" w14:textId="77777777" w:rsidR="005461B0" w:rsidRDefault="005461B0" w:rsidP="47853A3C">
      <w:pPr>
        <w:rPr>
          <w:rFonts w:ascii="Arial Nova" w:eastAsia="Arial Nova" w:hAnsi="Arial Nova" w:cs="Arial Nova"/>
          <w:color w:val="000000" w:themeColor="text1"/>
          <w:sz w:val="44"/>
          <w:szCs w:val="44"/>
        </w:rPr>
      </w:pPr>
    </w:p>
    <w:p w14:paraId="443966C0" w14:textId="1E269332"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4372D88E" w14:textId="2BD9AF00" w:rsidR="118E4763" w:rsidRDefault="0033511A" w:rsidP="47853A3C">
      <w:pPr>
        <w:rPr>
          <w:rFonts w:ascii="Arial Nova" w:eastAsia="Arial Nova" w:hAnsi="Arial Nova" w:cs="Arial Nova"/>
          <w:i/>
          <w:iCs/>
          <w:color w:val="FF0000"/>
        </w:rPr>
      </w:pPr>
      <w:r>
        <w:rPr>
          <w:rFonts w:ascii="Arial Nova" w:eastAsia="Arial Nova" w:hAnsi="Arial Nova" w:cs="Arial Nova"/>
          <w:i/>
          <w:iCs/>
        </w:rPr>
        <w:object w:dxaOrig="1520" w:dyaOrig="985" w14:anchorId="695280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8" o:title=""/>
          </v:shape>
          <o:OLEObject Type="Embed" ProgID="Package" ShapeID="_x0000_i1027" DrawAspect="Icon" ObjectID="_1844842740" r:id="rId9"/>
        </w:object>
      </w:r>
    </w:p>
    <w:p w14:paraId="296C1697" w14:textId="44B1716F" w:rsidR="021F216E" w:rsidRDefault="021F216E" w:rsidP="021F216E">
      <w:pPr>
        <w:rPr>
          <w:rFonts w:ascii="Arial Nova" w:eastAsia="Arial Nova" w:hAnsi="Arial Nova" w:cs="Arial Nova"/>
          <w:i/>
          <w:iCs/>
        </w:rPr>
      </w:pP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17BBDAC4" w14:textId="77777777" w:rsidR="005461B0" w:rsidRDefault="005461B0" w:rsidP="47853A3C">
      <w:pPr>
        <w:rPr>
          <w:rFonts w:ascii="Arial Nova" w:eastAsia="Arial Nova" w:hAnsi="Arial Nova" w:cs="Arial Nova"/>
          <w:color w:val="000000" w:themeColor="text1"/>
          <w:sz w:val="44"/>
          <w:szCs w:val="44"/>
        </w:rPr>
      </w:pPr>
    </w:p>
    <w:p w14:paraId="344E8D8F" w14:textId="77777777" w:rsidR="005461B0" w:rsidRDefault="005461B0" w:rsidP="47853A3C">
      <w:pPr>
        <w:rPr>
          <w:rFonts w:ascii="Arial Nova" w:eastAsia="Arial Nova" w:hAnsi="Arial Nova" w:cs="Arial Nova"/>
          <w:color w:val="000000" w:themeColor="text1"/>
          <w:sz w:val="44"/>
          <w:szCs w:val="44"/>
        </w:rPr>
      </w:pPr>
    </w:p>
    <w:p w14:paraId="4FF176ED" w14:textId="77777777" w:rsidR="005461B0" w:rsidRDefault="005461B0" w:rsidP="47853A3C">
      <w:pPr>
        <w:rPr>
          <w:rFonts w:ascii="Arial Nova" w:eastAsia="Arial Nova" w:hAnsi="Arial Nova" w:cs="Arial Nova"/>
          <w:color w:val="000000" w:themeColor="text1"/>
          <w:sz w:val="44"/>
          <w:szCs w:val="44"/>
        </w:rPr>
      </w:pPr>
    </w:p>
    <w:p w14:paraId="3B94DFC0" w14:textId="77777777" w:rsidR="005461B0" w:rsidRDefault="005461B0" w:rsidP="47853A3C">
      <w:pPr>
        <w:rPr>
          <w:rFonts w:ascii="Arial Nova" w:eastAsia="Arial Nova" w:hAnsi="Arial Nova" w:cs="Arial Nova"/>
          <w:color w:val="000000" w:themeColor="text1"/>
          <w:sz w:val="44"/>
          <w:szCs w:val="44"/>
        </w:rPr>
      </w:pPr>
    </w:p>
    <w:p w14:paraId="35C1AACA" w14:textId="77777777" w:rsidR="005461B0" w:rsidRDefault="005461B0" w:rsidP="47853A3C">
      <w:pPr>
        <w:rPr>
          <w:rFonts w:ascii="Arial Nova" w:eastAsia="Arial Nova" w:hAnsi="Arial Nova" w:cs="Arial Nova"/>
          <w:color w:val="000000" w:themeColor="text1"/>
          <w:sz w:val="44"/>
          <w:szCs w:val="44"/>
        </w:rPr>
      </w:pPr>
    </w:p>
    <w:p w14:paraId="66A2111A" w14:textId="77777777" w:rsidR="005461B0" w:rsidRDefault="005461B0" w:rsidP="47853A3C">
      <w:pPr>
        <w:rPr>
          <w:rFonts w:ascii="Arial Nova" w:eastAsia="Arial Nova" w:hAnsi="Arial Nova" w:cs="Arial Nova"/>
          <w:color w:val="000000" w:themeColor="text1"/>
          <w:sz w:val="44"/>
          <w:szCs w:val="44"/>
        </w:rPr>
      </w:pPr>
    </w:p>
    <w:p w14:paraId="57FA36B0" w14:textId="77777777" w:rsidR="005461B0" w:rsidRDefault="005461B0" w:rsidP="47853A3C">
      <w:pPr>
        <w:rPr>
          <w:rFonts w:ascii="Arial Nova" w:eastAsia="Arial Nova" w:hAnsi="Arial Nova" w:cs="Arial Nova"/>
          <w:color w:val="000000" w:themeColor="text1"/>
          <w:sz w:val="44"/>
          <w:szCs w:val="44"/>
        </w:rPr>
      </w:pPr>
    </w:p>
    <w:p w14:paraId="668E0CC9" w14:textId="77777777" w:rsidR="005461B0" w:rsidRDefault="005461B0" w:rsidP="47853A3C">
      <w:pPr>
        <w:rPr>
          <w:rFonts w:ascii="Arial Nova" w:eastAsia="Arial Nova" w:hAnsi="Arial Nova" w:cs="Arial Nova"/>
          <w:color w:val="000000" w:themeColor="text1"/>
          <w:sz w:val="44"/>
          <w:szCs w:val="44"/>
        </w:rPr>
      </w:pPr>
    </w:p>
    <w:p w14:paraId="069C72E7" w14:textId="77777777" w:rsidR="0033511A" w:rsidRDefault="0033511A" w:rsidP="005461B0">
      <w:pPr>
        <w:rPr>
          <w:rFonts w:ascii="Arial Nova" w:eastAsia="Arial Nova" w:hAnsi="Arial Nova" w:cs="Arial Nova"/>
          <w:color w:val="000000" w:themeColor="text1"/>
          <w:sz w:val="44"/>
          <w:szCs w:val="44"/>
        </w:rPr>
      </w:pPr>
    </w:p>
    <w:p w14:paraId="40FB7BBC" w14:textId="77777777" w:rsidR="0033511A" w:rsidRDefault="0033511A" w:rsidP="005461B0">
      <w:pPr>
        <w:rPr>
          <w:rFonts w:ascii="Arial Nova" w:eastAsia="Arial Nova" w:hAnsi="Arial Nova" w:cs="Arial Nova"/>
          <w:color w:val="000000" w:themeColor="text1"/>
          <w:sz w:val="44"/>
          <w:szCs w:val="44"/>
        </w:rPr>
      </w:pPr>
    </w:p>
    <w:p w14:paraId="021D488A" w14:textId="77777777" w:rsidR="0033511A" w:rsidRDefault="0033511A" w:rsidP="005461B0">
      <w:pPr>
        <w:rPr>
          <w:rFonts w:ascii="Arial Nova" w:eastAsia="Arial Nova" w:hAnsi="Arial Nova" w:cs="Arial Nova"/>
          <w:color w:val="000000" w:themeColor="text1"/>
          <w:sz w:val="44"/>
          <w:szCs w:val="44"/>
        </w:rPr>
      </w:pPr>
    </w:p>
    <w:p w14:paraId="3CA9AD45" w14:textId="0AC6A7BA" w:rsidR="005461B0" w:rsidRDefault="21B62BFC" w:rsidP="005461B0">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5BC52C3E" w14:textId="1524B7BE" w:rsidR="005461B0" w:rsidRPr="005461B0" w:rsidRDefault="005461B0" w:rsidP="005461B0">
      <w:pPr>
        <w:rPr>
          <w:rFonts w:ascii="Arial Nova" w:eastAsia="Arial Nova" w:hAnsi="Arial Nova" w:cs="Arial Nova"/>
          <w:color w:val="000000" w:themeColor="text1"/>
          <w:sz w:val="44"/>
          <w:szCs w:val="44"/>
        </w:rPr>
      </w:pPr>
      <w:r w:rsidRPr="005461B0">
        <w:rPr>
          <w:rFonts w:ascii="Times New Roman" w:eastAsia="Times New Roman" w:hAnsi="Times New Roman" w:cs="Times New Roman"/>
          <w:lang w:val="en-GB" w:eastAsia="en-GB"/>
        </w:rPr>
        <w:t xml:space="preserve">Task 6 – NHS Leadership Framework Analysis </w:t>
      </w:r>
      <w:r w:rsidRPr="005461B0">
        <w:rPr>
          <w:rFonts w:ascii="Times New Roman" w:eastAsia="Times New Roman" w:hAnsi="Times New Roman" w:cs="Times New Roman"/>
          <w:lang w:val="en-GB" w:eastAsia="en-GB"/>
        </w:rPr>
        <w:br/>
        <w:t>The NHS Leadership Framework outlines the behaviours and values necessary to deliver safe, effective, and compassionate healthcare. It encourages leaders at all organisational levels to develop the skills required to improve services and support high-quality patient care. Key elements include leading with care, sharing the vision, evaluating information, engaging the team, connecting services, developing capability, and influencing for results. Collectively, these components foster collaboration, continuous improvement, and person-centred care. The framework recognises that leadership is not confined to senior managers. Every healthcare professional has the opportunity to demonstrate leadership by supporting colleagues, improving practice, and contributing to service development. Effective leadership promotes open communication, innovation, and data-driven decision-making, all of which are essential within the contemporary NHS.</w:t>
      </w:r>
    </w:p>
    <w:p w14:paraId="363F32A5"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A key component is Leading with Care. Leaders who demonstrate compassion cultivate supportive work environments where staff feel respected, valued, and confident in sharing ideas. When employees experience psychological safety, they are more likely to propose original solutions to challenges affecting patient care.</w:t>
      </w:r>
    </w:p>
    <w:p w14:paraId="3186C1E7" w14:textId="161D4351"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Within ADHD services, a compassionate leader can encourage staff to identify creative strategies to reduce waiting times, such as implementing digital screening tools, improving referral pathways, or enhancing collaboration between primary care and specialist services. By listening to both staff and patients, leaders can ensure that improvements are grounded in real experiences and address the needs of service users. Leading with care also supports staff wellbeing, reduces stress, and enhances morale. A motivated workforce is more likely to embrace change and participate in quality improvement initiatives. (Looking after your team’s health and wellbeing guide, 2023) Consequently, compassionate leadership benefits healthcare professionals and contributes to safer, more effective, and person-centred services for patients.</w:t>
      </w:r>
    </w:p>
    <w:p w14:paraId="19C98C38"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Overall, the NHS Leadership Framework provides a foundation for developing leaders who can inspire creativity, promote innovation, and generate lasting improvements across health and social care.</w:t>
      </w:r>
    </w:p>
    <w:p w14:paraId="156F27C2" w14:textId="301D9C6F" w:rsidR="021F216E" w:rsidRPr="005461B0" w:rsidRDefault="021F216E" w:rsidP="021F216E">
      <w:pPr>
        <w:rPr>
          <w:rFonts w:ascii="Arial Nova" w:eastAsia="Arial Nova" w:hAnsi="Arial Nova" w:cs="Arial Nova"/>
          <w:i/>
          <w:iCs/>
          <w:color w:val="000000" w:themeColor="text1"/>
          <w:lang w:val="en-GB"/>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090AE5D8" w14:textId="1412319C" w:rsidR="005461B0" w:rsidRPr="005461B0" w:rsidRDefault="38F3069B" w:rsidP="005461B0">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r w:rsidR="005461B0" w:rsidRPr="005461B0">
        <w:rPr>
          <w:rFonts w:ascii="Times New Roman" w:eastAsia="Times New Roman" w:hAnsi="Times New Roman" w:cs="Times New Roman"/>
          <w:lang w:val="en-GB" w:eastAsia="en-GB"/>
        </w:rPr>
        <w:br/>
        <w:t>Throughout this module, my understanding of creativity in health and social care has evolved significantly. Initially, I believed creativity primarily involved generating new ideas. However, I now recognise that creativity also involves identifying practical solutions that improve services and create value for patients, healthcare professionals, and organisations.</w:t>
      </w:r>
      <w:r w:rsidR="005461B0" w:rsidRPr="005461B0">
        <w:rPr>
          <w:rFonts w:ascii="Times New Roman" w:eastAsia="Times New Roman" w:hAnsi="Times New Roman" w:cs="Times New Roman"/>
          <w:lang w:val="en-GB" w:eastAsia="en-GB"/>
        </w:rPr>
        <w:br/>
        <w:t>Learning about innovation has demonstrated that successful improvements require collaboration, evidence-based practice, and effective leadership. The case study on ADHD services illustrated how digital technology and redesigned care pathways can improve access to healthcare while optimising NHS resources. This has deepened my appreciation for the importance of adapting services to meet evolving patient needs.</w:t>
      </w:r>
    </w:p>
    <w:p w14:paraId="0220529C"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The group activities further strengthened my interpersonal and teamwork skills. Listening to diverse perspectives demonstrated how varied ideas can enhance decision-making and facilitate more effective problem-solving. Reflecting on these experiences has increased my confidence in contributing to discussions and collaborating with others.</w:t>
      </w:r>
    </w:p>
    <w:p w14:paraId="2D0DD48F" w14:textId="77777777" w:rsidR="005461B0" w:rsidRPr="005461B0" w:rsidRDefault="005461B0" w:rsidP="005461B0">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In my future professional practice, I intend to adopt a more creative and reflective approach when addressing challenges within health and social care. I will remain open to new ideas, utilise evidence to inform decision-making, and support innovations that enhance clinical outcomes. Overall, this module has demonstrated that creativity is an essential professional skill that directly contributes to high-quality, person-centred care.</w:t>
      </w:r>
    </w:p>
    <w:p w14:paraId="1B2FAAF7" w14:textId="77777777" w:rsidR="005461B0" w:rsidRPr="005461B0" w:rsidRDefault="005461B0" w:rsidP="47853A3C">
      <w:pPr>
        <w:rPr>
          <w:rFonts w:ascii="Arial Nova" w:eastAsia="Arial Nova" w:hAnsi="Arial Nova" w:cs="Arial Nova"/>
          <w:i/>
          <w:iCs/>
          <w:color w:val="FF0000"/>
          <w:lang w:val="en-GB"/>
        </w:rPr>
      </w:pP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5B6069F4" w14:textId="77777777" w:rsidR="005461B0" w:rsidRDefault="005461B0" w:rsidP="021F216E">
      <w:pPr>
        <w:rPr>
          <w:rFonts w:ascii="Arial Nova" w:eastAsia="Arial Nova" w:hAnsi="Arial Nova" w:cs="Arial Nova"/>
          <w:i/>
          <w:iCs/>
          <w:color w:val="000000" w:themeColor="text1"/>
        </w:rPr>
      </w:pPr>
    </w:p>
    <w:p w14:paraId="0A63635E" w14:textId="3FEF18F0" w:rsidR="005461B0" w:rsidRPr="005461B0" w:rsidRDefault="3EA1690F" w:rsidP="005461B0">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7B3A2FA3" w14:textId="1C8564A0" w:rsidR="005461B0" w:rsidRPr="005F31D9" w:rsidRDefault="005461B0" w:rsidP="005F31D9">
      <w:pPr>
        <w:spacing w:after="0" w:line="240" w:lineRule="auto"/>
        <w:rPr>
          <w:rFonts w:ascii="Times New Roman" w:eastAsia="Times New Roman" w:hAnsi="Times New Roman" w:cs="Times New Roman"/>
          <w:lang w:val="en-GB" w:eastAsia="en-GB"/>
        </w:rPr>
      </w:pPr>
      <w:r w:rsidRPr="005461B0">
        <w:rPr>
          <w:rFonts w:ascii="Times New Roman" w:eastAsia="Times New Roman" w:hAnsi="Times New Roman" w:cs="Times New Roman"/>
          <w:lang w:val="en-GB" w:eastAsia="en-GB"/>
        </w:rPr>
        <w:t>Gibbs, G. (1988) Learning by Doing: A Guide to Teaching and Learning Methods. Oxford: Oxford Polytechnic.</w:t>
      </w:r>
      <w:r w:rsidRPr="005461B0">
        <w:rPr>
          <w:rFonts w:ascii="Times New Roman" w:eastAsia="Times New Roman" w:hAnsi="Times New Roman" w:cs="Times New Roman"/>
          <w:lang w:val="en-GB" w:eastAsia="en-GB"/>
        </w:rPr>
        <w:br/>
        <w:t>NHS England (2023) The NHS Long Term Workforce Plan.</w:t>
      </w:r>
      <w:r w:rsidRPr="005461B0">
        <w:rPr>
          <w:rFonts w:ascii="Times New Roman" w:eastAsia="Times New Roman" w:hAnsi="Times New Roman" w:cs="Times New Roman"/>
          <w:lang w:val="en-GB" w:eastAsia="en-GB"/>
        </w:rPr>
        <w:br/>
        <w:t>National Institute for Health and Care Excellence (2018, updated 2019) Attention Deficit Hyperactivity Disorder: Diagnosis and Management (NG87). London: NICE.</w:t>
      </w:r>
      <w:r w:rsidRPr="005461B0">
        <w:rPr>
          <w:rFonts w:ascii="Times New Roman" w:eastAsia="Times New Roman" w:hAnsi="Times New Roman" w:cs="Times New Roman"/>
          <w:lang w:val="en-GB" w:eastAsia="en-GB"/>
        </w:rPr>
        <w:br/>
        <w:t>The King's Fund (2022) Leadership and Culture in Health Care.</w:t>
      </w:r>
      <w:r w:rsidRPr="005461B0">
        <w:rPr>
          <w:rFonts w:ascii="Times New Roman" w:eastAsia="Times New Roman" w:hAnsi="Times New Roman" w:cs="Times New Roman"/>
          <w:lang w:val="en-GB" w:eastAsia="en-GB"/>
        </w:rPr>
        <w:br/>
        <w:t>The Health Foundation (2021) Quality Improvement Made Simple.</w:t>
      </w:r>
      <w:r w:rsidRPr="005461B0">
        <w:rPr>
          <w:rFonts w:ascii="Times New Roman" w:eastAsia="Times New Roman" w:hAnsi="Times New Roman" w:cs="Times New Roman"/>
          <w:lang w:val="en-GB" w:eastAsia="en-GB"/>
        </w:rPr>
        <w:br/>
        <w:t>World Health Organisation (2021) Guidance on People-Centred Health Services.</w:t>
      </w:r>
      <w:r w:rsidRPr="005461B0">
        <w:rPr>
          <w:rFonts w:ascii="Times New Roman" w:eastAsia="Times New Roman" w:hAnsi="Times New Roman" w:cs="Times New Roman"/>
          <w:lang w:val="en-GB" w:eastAsia="en-GB"/>
        </w:rPr>
        <w:br/>
        <w:t>NHS Leadership Academy (2013) Healthcare Leadership Model.</w:t>
      </w:r>
      <w:r w:rsidRPr="005461B0">
        <w:rPr>
          <w:rFonts w:ascii="Times New Roman" w:eastAsia="Times New Roman" w:hAnsi="Times New Roman" w:cs="Times New Roman"/>
          <w:lang w:val="en-GB" w:eastAsia="en-GB"/>
        </w:rPr>
        <w:br/>
        <w:t>National Institute for Health and Care Excellence (2018) Attention Deficit Hyperactivity Disorder: Diagnosis and Management (NG87).</w:t>
      </w:r>
      <w:r w:rsidRPr="005461B0">
        <w:rPr>
          <w:rFonts w:ascii="Times New Roman" w:eastAsia="Times New Roman" w:hAnsi="Times New Roman" w:cs="Times New Roman"/>
          <w:lang w:val="en-GB" w:eastAsia="en-GB"/>
        </w:rPr>
        <w:br/>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52657" w14:textId="77777777" w:rsidR="00A74CBA" w:rsidRDefault="00A74CBA" w:rsidP="00255A0D">
      <w:pPr>
        <w:spacing w:after="0" w:line="240" w:lineRule="auto"/>
      </w:pPr>
      <w:r>
        <w:separator/>
      </w:r>
    </w:p>
  </w:endnote>
  <w:endnote w:type="continuationSeparator" w:id="0">
    <w:p w14:paraId="3FC73761" w14:textId="77777777" w:rsidR="00A74CBA" w:rsidRDefault="00A74CB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B6719" w14:textId="77777777" w:rsidR="00A74CBA" w:rsidRDefault="00A74CBA" w:rsidP="00255A0D">
      <w:pPr>
        <w:spacing w:after="0" w:line="240" w:lineRule="auto"/>
      </w:pPr>
      <w:r>
        <w:separator/>
      </w:r>
    </w:p>
  </w:footnote>
  <w:footnote w:type="continuationSeparator" w:id="0">
    <w:p w14:paraId="05610D73" w14:textId="77777777" w:rsidR="00A74CBA" w:rsidRDefault="00A74CBA"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298514"/>
      <w:docPartObj>
        <w:docPartGallery w:val="Page Numbers (Top of Page)"/>
        <w:docPartUnique/>
      </w:docPartObj>
    </w:sdtPr>
    <w:sdtContent>
      <w:p w14:paraId="7B214815" w14:textId="72446509" w:rsidR="0033511A" w:rsidRDefault="0033511A">
        <w:pPr>
          <w:pStyle w:val="Header"/>
          <w:jc w:val="right"/>
        </w:pPr>
        <w:r>
          <w:fldChar w:fldCharType="begin"/>
        </w:r>
        <w:r>
          <w:instrText>PAGE   \* MERGEFORMAT</w:instrText>
        </w:r>
        <w:r>
          <w:fldChar w:fldCharType="separate"/>
        </w:r>
        <w:r>
          <w:rPr>
            <w:lang w:val="en-GB"/>
          </w:rPr>
          <w:t>2</w:t>
        </w:r>
        <w:r>
          <w:fldChar w:fldCharType="end"/>
        </w:r>
      </w:p>
    </w:sdtContent>
  </w:sdt>
  <w:p w14:paraId="0BB9717B" w14:textId="77777777" w:rsidR="0033511A" w:rsidRDefault="00335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4795A"/>
    <w:rsid w:val="00094EFD"/>
    <w:rsid w:val="001A0E8E"/>
    <w:rsid w:val="001C40BE"/>
    <w:rsid w:val="00255A0D"/>
    <w:rsid w:val="0033511A"/>
    <w:rsid w:val="00337274"/>
    <w:rsid w:val="00352BC6"/>
    <w:rsid w:val="0042227D"/>
    <w:rsid w:val="00456C61"/>
    <w:rsid w:val="005461B0"/>
    <w:rsid w:val="00563EB8"/>
    <w:rsid w:val="00577423"/>
    <w:rsid w:val="005F31D9"/>
    <w:rsid w:val="00730F7F"/>
    <w:rsid w:val="007F0718"/>
    <w:rsid w:val="008F2FE9"/>
    <w:rsid w:val="009C5459"/>
    <w:rsid w:val="00A507D8"/>
    <w:rsid w:val="00A74CBA"/>
    <w:rsid w:val="00CA384C"/>
    <w:rsid w:val="00DC2ECF"/>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Nimaa Ali</cp:lastModifiedBy>
  <cp:revision>2</cp:revision>
  <dcterms:created xsi:type="dcterms:W3CDTF">2026-07-06T10:33:00Z</dcterms:created>
  <dcterms:modified xsi:type="dcterms:W3CDTF">2026-07-06T10:33:00Z</dcterms:modified>
</cp:coreProperties>
</file>