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C3A7E" w14:textId="0EA8EB82" w:rsidR="00D95916" w:rsidRDefault="00D95916" w:rsidP="00D95916">
      <w:pPr>
        <w:spacing w:line="259" w:lineRule="auto"/>
      </w:pPr>
      <w:r>
        <w:rPr>
          <w:noProof/>
        </w:rPr>
        <w:drawing>
          <wp:anchor distT="0" distB="0" distL="114300" distR="114300" simplePos="0" relativeHeight="251661312" behindDoc="0" locked="0" layoutInCell="1" allowOverlap="1" wp14:anchorId="4EA59EB7" wp14:editId="4C79A9E2">
            <wp:simplePos x="0" y="0"/>
            <wp:positionH relativeFrom="column">
              <wp:posOffset>-83185</wp:posOffset>
            </wp:positionH>
            <wp:positionV relativeFrom="paragraph">
              <wp:posOffset>0</wp:posOffset>
            </wp:positionV>
            <wp:extent cx="3075305" cy="1056640"/>
            <wp:effectExtent l="0" t="0" r="0" b="0"/>
            <wp:wrapSquare wrapText="bothSides"/>
            <wp:docPr id="999580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5305" cy="1056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D14BF5" w14:textId="77777777" w:rsidR="00D95916" w:rsidRDefault="00D95916" w:rsidP="00D95916">
      <w:pPr>
        <w:spacing w:line="259" w:lineRule="auto"/>
      </w:pPr>
    </w:p>
    <w:p w14:paraId="6AD34E81" w14:textId="244BE550" w:rsidR="00D95916" w:rsidRDefault="00D95916" w:rsidP="00D95916">
      <w:pPr>
        <w:spacing w:line="259" w:lineRule="auto"/>
      </w:pPr>
      <w:bookmarkStart w:id="0" w:name="_Hlk174901760"/>
      <w:bookmarkEnd w:id="0"/>
    </w:p>
    <w:p w14:paraId="50B48D58" w14:textId="77777777" w:rsidR="00D95916" w:rsidRDefault="00D95916" w:rsidP="00D95916">
      <w:pPr>
        <w:spacing w:line="259" w:lineRule="auto"/>
      </w:pPr>
    </w:p>
    <w:p w14:paraId="2F625EE5" w14:textId="77777777" w:rsidR="00D95916" w:rsidRDefault="00D95916" w:rsidP="00D95916">
      <w:pPr>
        <w:spacing w:line="259" w:lineRule="auto"/>
      </w:pPr>
    </w:p>
    <w:p w14:paraId="7187CDD3" w14:textId="2978B21F" w:rsidR="00D95916" w:rsidRPr="00637F4B" w:rsidRDefault="00D95916" w:rsidP="00DA55D2">
      <w:pPr>
        <w:spacing w:line="240" w:lineRule="auto"/>
        <w:rPr>
          <w:rFonts w:ascii="Times New Roman" w:hAnsi="Times New Roman" w:cs="Times New Roman"/>
        </w:rPr>
      </w:pPr>
    </w:p>
    <w:p w14:paraId="72180694" w14:textId="1D681803" w:rsidR="00D95916" w:rsidRPr="00637F4B" w:rsidRDefault="00194B8B" w:rsidP="00DA55D2">
      <w:pPr>
        <w:spacing w:line="240" w:lineRule="auto"/>
        <w:jc w:val="center"/>
        <w:rPr>
          <w:rFonts w:ascii="Times New Roman" w:hAnsi="Times New Roman" w:cs="Times New Roman"/>
          <w:sz w:val="28"/>
          <w:szCs w:val="24"/>
        </w:rPr>
      </w:pPr>
      <w:r w:rsidRPr="00637F4B">
        <w:rPr>
          <w:rFonts w:ascii="Times New Roman" w:hAnsi="Times New Roman" w:cs="Times New Roman"/>
          <w:sz w:val="28"/>
          <w:szCs w:val="24"/>
        </w:rPr>
        <w:t>Financial Management</w:t>
      </w:r>
    </w:p>
    <w:p w14:paraId="0B74A406" w14:textId="6D02324E" w:rsidR="00194B8B" w:rsidRDefault="00194B8B" w:rsidP="00DA55D2">
      <w:pPr>
        <w:spacing w:line="240" w:lineRule="auto"/>
        <w:jc w:val="center"/>
        <w:rPr>
          <w:rFonts w:ascii="Times New Roman" w:hAnsi="Times New Roman" w:cs="Times New Roman"/>
          <w:sz w:val="28"/>
          <w:szCs w:val="24"/>
        </w:rPr>
      </w:pPr>
      <w:r w:rsidRPr="00637F4B">
        <w:rPr>
          <w:rFonts w:ascii="Times New Roman" w:hAnsi="Times New Roman" w:cs="Times New Roman"/>
          <w:sz w:val="28"/>
          <w:szCs w:val="24"/>
        </w:rPr>
        <w:t>MBA - Master of Business Administration</w:t>
      </w:r>
    </w:p>
    <w:p w14:paraId="2EE122E7" w14:textId="6516AB90" w:rsidR="00A01CAF" w:rsidRPr="00637F4B" w:rsidRDefault="00A01CAF" w:rsidP="00DA55D2">
      <w:pPr>
        <w:spacing w:line="240" w:lineRule="auto"/>
        <w:jc w:val="center"/>
        <w:rPr>
          <w:rFonts w:ascii="Times New Roman" w:hAnsi="Times New Roman" w:cs="Times New Roman"/>
          <w:sz w:val="28"/>
          <w:szCs w:val="24"/>
        </w:rPr>
      </w:pPr>
      <w:r w:rsidRPr="00A01CAF">
        <w:rPr>
          <w:rFonts w:ascii="Times New Roman" w:hAnsi="Times New Roman" w:cs="Times New Roman"/>
          <w:sz w:val="28"/>
          <w:szCs w:val="24"/>
        </w:rPr>
        <w:t>Assignment Title: Financial Management</w:t>
      </w:r>
    </w:p>
    <w:p w14:paraId="6BF1CB84" w14:textId="77777777" w:rsidR="00194B8B" w:rsidRDefault="00194B8B" w:rsidP="00D95916">
      <w:pPr>
        <w:spacing w:line="259" w:lineRule="auto"/>
      </w:pPr>
    </w:p>
    <w:p w14:paraId="7B343EDE" w14:textId="77777777" w:rsidR="00D95916" w:rsidRDefault="00D95916" w:rsidP="00D95916">
      <w:pPr>
        <w:spacing w:line="259" w:lineRule="auto"/>
      </w:pPr>
    </w:p>
    <w:p w14:paraId="65C8626E" w14:textId="77777777" w:rsidR="00D95916" w:rsidRDefault="00D95916" w:rsidP="00D95916">
      <w:pPr>
        <w:spacing w:line="259" w:lineRule="auto"/>
      </w:pPr>
    </w:p>
    <w:p w14:paraId="4B7337A0" w14:textId="2D5CA3E0" w:rsidR="00CC09D5" w:rsidRPr="00637F4B" w:rsidRDefault="00CC09D5" w:rsidP="00D95916">
      <w:pPr>
        <w:spacing w:line="259" w:lineRule="auto"/>
        <w:rPr>
          <w:rFonts w:ascii="Times New Roman" w:hAnsi="Times New Roman" w:cs="Times New Roman"/>
          <w:b/>
          <w:sz w:val="36"/>
          <w:szCs w:val="24"/>
        </w:rPr>
      </w:pPr>
      <w:r w:rsidRPr="00637F4B">
        <w:rPr>
          <w:rFonts w:ascii="Times New Roman" w:hAnsi="Times New Roman" w:cs="Times New Roman"/>
          <w:sz w:val="28"/>
          <w:szCs w:val="24"/>
        </w:rPr>
        <w:t>Student name:</w:t>
      </w:r>
      <w:r w:rsidR="00194B8B" w:rsidRPr="00637F4B">
        <w:rPr>
          <w:rFonts w:ascii="Times New Roman" w:hAnsi="Times New Roman" w:cs="Times New Roman"/>
          <w:sz w:val="28"/>
          <w:szCs w:val="24"/>
        </w:rPr>
        <w:t xml:space="preserve"> Md </w:t>
      </w:r>
      <w:r w:rsidR="00637F4B" w:rsidRPr="00637F4B">
        <w:rPr>
          <w:rFonts w:ascii="Times New Roman" w:hAnsi="Times New Roman" w:cs="Times New Roman"/>
          <w:sz w:val="28"/>
          <w:szCs w:val="24"/>
        </w:rPr>
        <w:t>Sohanur Rahman</w:t>
      </w:r>
    </w:p>
    <w:p w14:paraId="1CFE33A1" w14:textId="77777777" w:rsidR="00637F4B" w:rsidRPr="00637F4B" w:rsidRDefault="00CC09D5" w:rsidP="00D95916">
      <w:pPr>
        <w:spacing w:line="259" w:lineRule="auto"/>
        <w:rPr>
          <w:rFonts w:ascii="Times New Roman" w:hAnsi="Times New Roman" w:cs="Times New Roman"/>
          <w:sz w:val="28"/>
          <w:szCs w:val="24"/>
        </w:rPr>
      </w:pPr>
      <w:r w:rsidRPr="00637F4B">
        <w:rPr>
          <w:rFonts w:ascii="Times New Roman" w:hAnsi="Times New Roman" w:cs="Times New Roman"/>
          <w:sz w:val="28"/>
          <w:szCs w:val="24"/>
        </w:rPr>
        <w:t>Student ID:</w:t>
      </w:r>
      <w:r w:rsidR="00637F4B" w:rsidRPr="00637F4B">
        <w:rPr>
          <w:rFonts w:ascii="Times New Roman" w:hAnsi="Times New Roman" w:cs="Times New Roman"/>
          <w:sz w:val="28"/>
          <w:szCs w:val="24"/>
        </w:rPr>
        <w:t xml:space="preserve"> 2310737</w:t>
      </w:r>
    </w:p>
    <w:p w14:paraId="638D4C09" w14:textId="77777777" w:rsidR="00637F4B" w:rsidRPr="00637F4B" w:rsidRDefault="00637F4B" w:rsidP="00D95916">
      <w:pPr>
        <w:spacing w:line="259" w:lineRule="auto"/>
        <w:rPr>
          <w:rFonts w:ascii="Times New Roman" w:hAnsi="Times New Roman" w:cs="Times New Roman"/>
          <w:sz w:val="28"/>
          <w:szCs w:val="24"/>
        </w:rPr>
      </w:pPr>
      <w:r w:rsidRPr="00637F4B">
        <w:rPr>
          <w:rFonts w:ascii="Times New Roman" w:hAnsi="Times New Roman" w:cs="Times New Roman"/>
          <w:sz w:val="28"/>
          <w:szCs w:val="24"/>
        </w:rPr>
        <w:t>Module: Financial Management</w:t>
      </w:r>
    </w:p>
    <w:p w14:paraId="0782CCDD" w14:textId="77777777" w:rsidR="00637F4B" w:rsidRPr="00637F4B" w:rsidRDefault="00637F4B" w:rsidP="00D95916">
      <w:pPr>
        <w:spacing w:line="259" w:lineRule="auto"/>
        <w:rPr>
          <w:rFonts w:ascii="Times New Roman" w:hAnsi="Times New Roman" w:cs="Times New Roman"/>
          <w:sz w:val="28"/>
          <w:szCs w:val="24"/>
        </w:rPr>
      </w:pPr>
      <w:r w:rsidRPr="00637F4B">
        <w:rPr>
          <w:rFonts w:ascii="Times New Roman" w:hAnsi="Times New Roman" w:cs="Times New Roman"/>
          <w:sz w:val="28"/>
          <w:szCs w:val="24"/>
        </w:rPr>
        <w:t>Module code: LCMB7002</w:t>
      </w:r>
    </w:p>
    <w:p w14:paraId="1E29D230" w14:textId="3109071F" w:rsidR="00CC09D5" w:rsidRPr="00637F4B" w:rsidRDefault="00637F4B" w:rsidP="00D95916">
      <w:pPr>
        <w:spacing w:line="259" w:lineRule="auto"/>
        <w:rPr>
          <w:rFonts w:ascii="Times New Roman" w:hAnsi="Times New Roman" w:cs="Times New Roman"/>
          <w:sz w:val="28"/>
          <w:szCs w:val="24"/>
        </w:rPr>
      </w:pPr>
      <w:r w:rsidRPr="00637F4B">
        <w:rPr>
          <w:rFonts w:ascii="Times New Roman" w:hAnsi="Times New Roman" w:cs="Times New Roman"/>
          <w:sz w:val="28"/>
          <w:szCs w:val="24"/>
        </w:rPr>
        <w:t>Lecturer: M</w:t>
      </w:r>
      <w:r w:rsidR="00ED521F">
        <w:rPr>
          <w:rFonts w:ascii="Times New Roman" w:hAnsi="Times New Roman" w:cs="Times New Roman"/>
          <w:sz w:val="28"/>
          <w:szCs w:val="24"/>
        </w:rPr>
        <w:t>d</w:t>
      </w:r>
      <w:r w:rsidRPr="00637F4B">
        <w:rPr>
          <w:rFonts w:ascii="Times New Roman" w:hAnsi="Times New Roman" w:cs="Times New Roman"/>
          <w:sz w:val="28"/>
          <w:szCs w:val="24"/>
        </w:rPr>
        <w:t xml:space="preserve"> Kalam</w:t>
      </w:r>
    </w:p>
    <w:p w14:paraId="2D2A93E9" w14:textId="77777777" w:rsidR="00637F4B" w:rsidRDefault="00637F4B" w:rsidP="00D95916">
      <w:pPr>
        <w:spacing w:line="259" w:lineRule="auto"/>
      </w:pPr>
    </w:p>
    <w:p w14:paraId="243597BA" w14:textId="77777777" w:rsidR="00637F4B" w:rsidRDefault="00637F4B" w:rsidP="00D95916">
      <w:pPr>
        <w:spacing w:line="259" w:lineRule="auto"/>
      </w:pPr>
    </w:p>
    <w:p w14:paraId="571D2167" w14:textId="77777777" w:rsidR="00637F4B" w:rsidRDefault="00637F4B" w:rsidP="00D95916">
      <w:pPr>
        <w:spacing w:line="259" w:lineRule="auto"/>
      </w:pPr>
    </w:p>
    <w:p w14:paraId="7D4C7EFD" w14:textId="5399ECC8" w:rsidR="00637F4B" w:rsidRPr="00637F4B" w:rsidRDefault="00637F4B" w:rsidP="00D95916">
      <w:pPr>
        <w:spacing w:line="259" w:lineRule="auto"/>
        <w:rPr>
          <w:rFonts w:ascii="Times New Roman" w:hAnsi="Times New Roman" w:cs="Times New Roman"/>
          <w:sz w:val="28"/>
          <w:szCs w:val="24"/>
        </w:rPr>
      </w:pPr>
      <w:r w:rsidRPr="00637F4B">
        <w:rPr>
          <w:rFonts w:ascii="Times New Roman" w:hAnsi="Times New Roman" w:cs="Times New Roman"/>
          <w:sz w:val="28"/>
          <w:szCs w:val="24"/>
        </w:rPr>
        <w:t xml:space="preserve">                                       Submitted on:</w:t>
      </w:r>
      <w:r w:rsidR="002E5E1A">
        <w:rPr>
          <w:rFonts w:ascii="Times New Roman" w:hAnsi="Times New Roman" w:cs="Times New Roman"/>
          <w:sz w:val="28"/>
          <w:szCs w:val="24"/>
        </w:rPr>
        <w:t xml:space="preserve"> 20/08/2024</w:t>
      </w:r>
    </w:p>
    <w:p w14:paraId="75253662" w14:textId="77777777" w:rsidR="00637F4B" w:rsidRDefault="00637F4B" w:rsidP="00D95916">
      <w:pPr>
        <w:spacing w:line="259" w:lineRule="auto"/>
      </w:pPr>
    </w:p>
    <w:p w14:paraId="104132B4" w14:textId="77777777" w:rsidR="00637F4B" w:rsidRDefault="00637F4B" w:rsidP="00D95916">
      <w:pPr>
        <w:spacing w:line="259" w:lineRule="auto"/>
      </w:pPr>
    </w:p>
    <w:p w14:paraId="5486B1B1" w14:textId="77777777" w:rsidR="00637F4B" w:rsidRDefault="00637F4B" w:rsidP="00D95916">
      <w:pPr>
        <w:spacing w:line="259" w:lineRule="auto"/>
      </w:pPr>
    </w:p>
    <w:p w14:paraId="7816384E" w14:textId="77777777" w:rsidR="00637F4B" w:rsidRDefault="00637F4B" w:rsidP="00D95916">
      <w:pPr>
        <w:spacing w:line="259" w:lineRule="auto"/>
      </w:pPr>
    </w:p>
    <w:p w14:paraId="4526CB91" w14:textId="77777777" w:rsidR="00637F4B" w:rsidRDefault="00637F4B" w:rsidP="00D95916">
      <w:pPr>
        <w:spacing w:line="259" w:lineRule="auto"/>
      </w:pPr>
    </w:p>
    <w:p w14:paraId="2BA14C40" w14:textId="77777777" w:rsidR="00637F4B" w:rsidRDefault="00637F4B" w:rsidP="00D95916">
      <w:pPr>
        <w:spacing w:line="259" w:lineRule="auto"/>
      </w:pPr>
    </w:p>
    <w:p w14:paraId="52503303" w14:textId="77777777" w:rsidR="00637F4B" w:rsidRDefault="00637F4B" w:rsidP="00D95916">
      <w:pPr>
        <w:spacing w:line="259" w:lineRule="auto"/>
      </w:pPr>
    </w:p>
    <w:p w14:paraId="7D844440" w14:textId="77777777" w:rsidR="00637F4B" w:rsidRDefault="00637F4B" w:rsidP="00D95916">
      <w:pPr>
        <w:spacing w:line="259" w:lineRule="auto"/>
      </w:pPr>
    </w:p>
    <w:p w14:paraId="30173861" w14:textId="77777777" w:rsidR="00637F4B" w:rsidRDefault="00637F4B" w:rsidP="00D95916">
      <w:pPr>
        <w:spacing w:line="259" w:lineRule="auto"/>
        <w:rPr>
          <w:rFonts w:eastAsiaTheme="majorEastAsia" w:cstheme="majorBidi"/>
          <w:b/>
          <w:color w:val="2F5496" w:themeColor="accent1" w:themeShade="BF"/>
          <w:sz w:val="32"/>
          <w:szCs w:val="32"/>
        </w:rPr>
      </w:pPr>
    </w:p>
    <w:p w14:paraId="457145D7" w14:textId="77777777" w:rsidR="00CC09D5" w:rsidRDefault="00CC09D5" w:rsidP="00CC09D5">
      <w:pPr>
        <w:pStyle w:val="Heading1"/>
      </w:pPr>
      <w:bookmarkStart w:id="1" w:name="_Toc173849244"/>
      <w:r>
        <w:t>Executive summary</w:t>
      </w:r>
      <w:bookmarkEnd w:id="1"/>
    </w:p>
    <w:p w14:paraId="2591311C" w14:textId="77777777" w:rsidR="00CC09D5" w:rsidRDefault="00CC09D5" w:rsidP="00CC09D5">
      <w:r>
        <w:t xml:space="preserve">The business decision of an organisation defines the fate of an organisation and the decisions are made by using some information and techniques. The ratio calculation presents the current situation of an organisation at a glance and by using the capital budgeting technique business decisions are made. This report discusses the financial ratio calculation of a British global organisation named Reckitt Benckiser and its comparison with Unilever is presented. In the second part, by using the payback period, the account rate of return and the net present value of the decision are demonstrated. At last, the critical analysis of decision-making techniques and non-financial factors are also addressed in this paper. </w:t>
      </w:r>
      <w:r>
        <w:br w:type="page"/>
      </w:r>
    </w:p>
    <w:sdt>
      <w:sdtPr>
        <w:rPr>
          <w:rFonts w:ascii="Arial" w:eastAsiaTheme="minorHAnsi" w:hAnsi="Arial" w:cstheme="minorBidi"/>
          <w:color w:val="auto"/>
          <w:kern w:val="2"/>
          <w:sz w:val="24"/>
          <w:szCs w:val="22"/>
          <w:lang w:val="en-GB"/>
          <w14:ligatures w14:val="standardContextual"/>
        </w:rPr>
        <w:id w:val="-1108264172"/>
        <w:docPartObj>
          <w:docPartGallery w:val="Table of Contents"/>
          <w:docPartUnique/>
        </w:docPartObj>
      </w:sdtPr>
      <w:sdtEndPr>
        <w:rPr>
          <w:b/>
          <w:bCs/>
          <w:noProof/>
        </w:rPr>
      </w:sdtEndPr>
      <w:sdtContent>
        <w:p w14:paraId="4E15B725" w14:textId="77777777" w:rsidR="00CC09D5" w:rsidRDefault="00CC09D5" w:rsidP="00CC09D5">
          <w:pPr>
            <w:pStyle w:val="TOCHeading"/>
          </w:pPr>
          <w:r>
            <w:t>Contents</w:t>
          </w:r>
        </w:p>
        <w:p w14:paraId="321FD438" w14:textId="77777777" w:rsidR="00CC09D5" w:rsidRDefault="00CC09D5" w:rsidP="00CC09D5">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73849244" w:history="1">
            <w:r w:rsidRPr="00900448">
              <w:rPr>
                <w:rStyle w:val="Hyperlink"/>
                <w:noProof/>
              </w:rPr>
              <w:t>Executive summary</w:t>
            </w:r>
            <w:r>
              <w:rPr>
                <w:noProof/>
                <w:webHidden/>
              </w:rPr>
              <w:tab/>
            </w:r>
            <w:r>
              <w:rPr>
                <w:noProof/>
                <w:webHidden/>
              </w:rPr>
              <w:fldChar w:fldCharType="begin"/>
            </w:r>
            <w:r>
              <w:rPr>
                <w:noProof/>
                <w:webHidden/>
              </w:rPr>
              <w:instrText xml:space="preserve"> PAGEREF _Toc173849244 \h </w:instrText>
            </w:r>
            <w:r>
              <w:rPr>
                <w:noProof/>
                <w:webHidden/>
              </w:rPr>
            </w:r>
            <w:r>
              <w:rPr>
                <w:noProof/>
                <w:webHidden/>
              </w:rPr>
              <w:fldChar w:fldCharType="separate"/>
            </w:r>
            <w:r>
              <w:rPr>
                <w:noProof/>
                <w:webHidden/>
              </w:rPr>
              <w:t>2</w:t>
            </w:r>
            <w:r>
              <w:rPr>
                <w:noProof/>
                <w:webHidden/>
              </w:rPr>
              <w:fldChar w:fldCharType="end"/>
            </w:r>
          </w:hyperlink>
        </w:p>
        <w:p w14:paraId="0A1D30A7" w14:textId="77777777"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45" w:history="1">
            <w:r w:rsidR="00CC09D5" w:rsidRPr="00900448">
              <w:rPr>
                <w:rStyle w:val="Hyperlink"/>
                <w:noProof/>
              </w:rPr>
              <w:t>Part A: Introduction</w:t>
            </w:r>
            <w:r w:rsidR="00CC09D5">
              <w:rPr>
                <w:noProof/>
                <w:webHidden/>
              </w:rPr>
              <w:tab/>
            </w:r>
            <w:r w:rsidR="00CC09D5">
              <w:rPr>
                <w:noProof/>
                <w:webHidden/>
              </w:rPr>
              <w:fldChar w:fldCharType="begin"/>
            </w:r>
            <w:r w:rsidR="00CC09D5">
              <w:rPr>
                <w:noProof/>
                <w:webHidden/>
              </w:rPr>
              <w:instrText xml:space="preserve"> PAGEREF _Toc173849245 \h </w:instrText>
            </w:r>
            <w:r w:rsidR="00CC09D5">
              <w:rPr>
                <w:noProof/>
                <w:webHidden/>
              </w:rPr>
            </w:r>
            <w:r w:rsidR="00CC09D5">
              <w:rPr>
                <w:noProof/>
                <w:webHidden/>
              </w:rPr>
              <w:fldChar w:fldCharType="separate"/>
            </w:r>
            <w:r w:rsidR="00CC09D5">
              <w:rPr>
                <w:noProof/>
                <w:webHidden/>
              </w:rPr>
              <w:t>4</w:t>
            </w:r>
            <w:r w:rsidR="00CC09D5">
              <w:rPr>
                <w:noProof/>
                <w:webHidden/>
              </w:rPr>
              <w:fldChar w:fldCharType="end"/>
            </w:r>
          </w:hyperlink>
        </w:p>
        <w:p w14:paraId="1CE03503" w14:textId="77777777"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46" w:history="1">
            <w:r w:rsidR="00CC09D5" w:rsidRPr="00900448">
              <w:rPr>
                <w:rStyle w:val="Hyperlink"/>
                <w:noProof/>
              </w:rPr>
              <w:t>Part B: Financial Performance Review</w:t>
            </w:r>
            <w:r w:rsidR="00CC09D5">
              <w:rPr>
                <w:noProof/>
                <w:webHidden/>
              </w:rPr>
              <w:tab/>
            </w:r>
            <w:r w:rsidR="00CC09D5">
              <w:rPr>
                <w:noProof/>
                <w:webHidden/>
              </w:rPr>
              <w:fldChar w:fldCharType="begin"/>
            </w:r>
            <w:r w:rsidR="00CC09D5">
              <w:rPr>
                <w:noProof/>
                <w:webHidden/>
              </w:rPr>
              <w:instrText xml:space="preserve"> PAGEREF _Toc173849246 \h </w:instrText>
            </w:r>
            <w:r w:rsidR="00CC09D5">
              <w:rPr>
                <w:noProof/>
                <w:webHidden/>
              </w:rPr>
            </w:r>
            <w:r w:rsidR="00CC09D5">
              <w:rPr>
                <w:noProof/>
                <w:webHidden/>
              </w:rPr>
              <w:fldChar w:fldCharType="separate"/>
            </w:r>
            <w:r w:rsidR="00CC09D5">
              <w:rPr>
                <w:noProof/>
                <w:webHidden/>
              </w:rPr>
              <w:t>6</w:t>
            </w:r>
            <w:r w:rsidR="00CC09D5">
              <w:rPr>
                <w:noProof/>
                <w:webHidden/>
              </w:rPr>
              <w:fldChar w:fldCharType="end"/>
            </w:r>
          </w:hyperlink>
        </w:p>
        <w:p w14:paraId="605E6C5C" w14:textId="77777777"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47" w:history="1">
            <w:r w:rsidR="00CC09D5" w:rsidRPr="00900448">
              <w:rPr>
                <w:rStyle w:val="Hyperlink"/>
                <w:noProof/>
              </w:rPr>
              <w:t>Calculation of key financial ratios</w:t>
            </w:r>
            <w:r w:rsidR="00CC09D5">
              <w:rPr>
                <w:noProof/>
                <w:webHidden/>
              </w:rPr>
              <w:tab/>
            </w:r>
            <w:r w:rsidR="00CC09D5">
              <w:rPr>
                <w:noProof/>
                <w:webHidden/>
              </w:rPr>
              <w:fldChar w:fldCharType="begin"/>
            </w:r>
            <w:r w:rsidR="00CC09D5">
              <w:rPr>
                <w:noProof/>
                <w:webHidden/>
              </w:rPr>
              <w:instrText xml:space="preserve"> PAGEREF _Toc173849247 \h </w:instrText>
            </w:r>
            <w:r w:rsidR="00CC09D5">
              <w:rPr>
                <w:noProof/>
                <w:webHidden/>
              </w:rPr>
            </w:r>
            <w:r w:rsidR="00CC09D5">
              <w:rPr>
                <w:noProof/>
                <w:webHidden/>
              </w:rPr>
              <w:fldChar w:fldCharType="separate"/>
            </w:r>
            <w:r w:rsidR="00CC09D5">
              <w:rPr>
                <w:noProof/>
                <w:webHidden/>
              </w:rPr>
              <w:t>6</w:t>
            </w:r>
            <w:r w:rsidR="00CC09D5">
              <w:rPr>
                <w:noProof/>
                <w:webHidden/>
              </w:rPr>
              <w:fldChar w:fldCharType="end"/>
            </w:r>
          </w:hyperlink>
        </w:p>
        <w:p w14:paraId="216FEF13" w14:textId="77777777"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48" w:history="1">
            <w:r w:rsidR="00CC09D5" w:rsidRPr="00900448">
              <w:rPr>
                <w:rStyle w:val="Hyperlink"/>
                <w:noProof/>
              </w:rPr>
              <w:t>Critical analysis of the ratio calculation</w:t>
            </w:r>
            <w:r w:rsidR="00CC09D5">
              <w:rPr>
                <w:noProof/>
                <w:webHidden/>
              </w:rPr>
              <w:tab/>
            </w:r>
            <w:r w:rsidR="00CC09D5">
              <w:rPr>
                <w:noProof/>
                <w:webHidden/>
              </w:rPr>
              <w:fldChar w:fldCharType="begin"/>
            </w:r>
            <w:r w:rsidR="00CC09D5">
              <w:rPr>
                <w:noProof/>
                <w:webHidden/>
              </w:rPr>
              <w:instrText xml:space="preserve"> PAGEREF _Toc173849248 \h </w:instrText>
            </w:r>
            <w:r w:rsidR="00CC09D5">
              <w:rPr>
                <w:noProof/>
                <w:webHidden/>
              </w:rPr>
            </w:r>
            <w:r w:rsidR="00CC09D5">
              <w:rPr>
                <w:noProof/>
                <w:webHidden/>
              </w:rPr>
              <w:fldChar w:fldCharType="separate"/>
            </w:r>
            <w:r w:rsidR="00CC09D5">
              <w:rPr>
                <w:noProof/>
                <w:webHidden/>
              </w:rPr>
              <w:t>7</w:t>
            </w:r>
            <w:r w:rsidR="00CC09D5">
              <w:rPr>
                <w:noProof/>
                <w:webHidden/>
              </w:rPr>
              <w:fldChar w:fldCharType="end"/>
            </w:r>
          </w:hyperlink>
        </w:p>
        <w:p w14:paraId="5E3363B9" w14:textId="045B209A"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49" w:history="1">
            <w:r w:rsidR="00CC09D5" w:rsidRPr="00900448">
              <w:rPr>
                <w:rStyle w:val="Hyperlink"/>
                <w:noProof/>
              </w:rPr>
              <w:t>Comparison with a major competitor</w:t>
            </w:r>
            <w:r w:rsidR="00CC09D5">
              <w:rPr>
                <w:noProof/>
                <w:webHidden/>
              </w:rPr>
              <w:tab/>
            </w:r>
            <w:r w:rsidR="00ED521F">
              <w:rPr>
                <w:noProof/>
                <w:webHidden/>
              </w:rPr>
              <w:t>13</w:t>
            </w:r>
          </w:hyperlink>
        </w:p>
        <w:p w14:paraId="74859668" w14:textId="4B19AFEA"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50" w:history="1">
            <w:r w:rsidR="00CC09D5" w:rsidRPr="00900448">
              <w:rPr>
                <w:rStyle w:val="Hyperlink"/>
                <w:noProof/>
              </w:rPr>
              <w:t>Recommendation for future improvement</w:t>
            </w:r>
            <w:r w:rsidR="00CC09D5">
              <w:rPr>
                <w:noProof/>
                <w:webHidden/>
              </w:rPr>
              <w:tab/>
            </w:r>
            <w:r w:rsidR="00ED521F">
              <w:rPr>
                <w:noProof/>
                <w:webHidden/>
              </w:rPr>
              <w:t>18</w:t>
            </w:r>
          </w:hyperlink>
        </w:p>
        <w:p w14:paraId="43E80AB1" w14:textId="0BEF0475"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51" w:history="1">
            <w:r w:rsidR="00CC09D5" w:rsidRPr="00900448">
              <w:rPr>
                <w:rStyle w:val="Hyperlink"/>
                <w:noProof/>
              </w:rPr>
              <w:t>Part C: Investment appraisal</w:t>
            </w:r>
            <w:r w:rsidR="00CC09D5">
              <w:rPr>
                <w:noProof/>
                <w:webHidden/>
              </w:rPr>
              <w:tab/>
            </w:r>
            <w:r w:rsidR="00ED521F">
              <w:rPr>
                <w:noProof/>
                <w:webHidden/>
              </w:rPr>
              <w:t>20</w:t>
            </w:r>
          </w:hyperlink>
        </w:p>
        <w:p w14:paraId="37EF0C55" w14:textId="59279912"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52" w:history="1">
            <w:r w:rsidR="00CC09D5" w:rsidRPr="00900448">
              <w:rPr>
                <w:rStyle w:val="Hyperlink"/>
                <w:noProof/>
              </w:rPr>
              <w:t>Calculation of PBP, ARR and NPV</w:t>
            </w:r>
            <w:r w:rsidR="00CC09D5">
              <w:rPr>
                <w:noProof/>
                <w:webHidden/>
              </w:rPr>
              <w:tab/>
            </w:r>
            <w:r w:rsidR="00A8412F">
              <w:rPr>
                <w:noProof/>
                <w:webHidden/>
              </w:rPr>
              <w:t>21</w:t>
            </w:r>
          </w:hyperlink>
        </w:p>
        <w:p w14:paraId="68B8DF29" w14:textId="5D14DEFD" w:rsidR="00CC09D5" w:rsidRDefault="00000000" w:rsidP="00CC09D5">
          <w:pPr>
            <w:pStyle w:val="TOC2"/>
            <w:tabs>
              <w:tab w:val="right" w:leader="dot" w:pos="9350"/>
            </w:tabs>
            <w:rPr>
              <w:rFonts w:asciiTheme="minorHAnsi" w:eastAsiaTheme="minorEastAsia" w:hAnsiTheme="minorHAnsi"/>
              <w:noProof/>
              <w:kern w:val="0"/>
              <w:sz w:val="22"/>
              <w:lang w:val="en-US"/>
              <w14:ligatures w14:val="none"/>
            </w:rPr>
          </w:pPr>
          <w:hyperlink w:anchor="_Toc173849253" w:history="1">
            <w:r w:rsidR="00CC09D5" w:rsidRPr="00900448">
              <w:rPr>
                <w:rStyle w:val="Hyperlink"/>
                <w:noProof/>
              </w:rPr>
              <w:t>Advantages and shortcomings of PBP, ARR and NPV</w:t>
            </w:r>
            <w:r w:rsidR="00CC09D5">
              <w:rPr>
                <w:noProof/>
                <w:webHidden/>
              </w:rPr>
              <w:tab/>
            </w:r>
            <w:r w:rsidR="00ED521F">
              <w:rPr>
                <w:noProof/>
                <w:webHidden/>
              </w:rPr>
              <w:t>24</w:t>
            </w:r>
          </w:hyperlink>
        </w:p>
        <w:p w14:paraId="17561046" w14:textId="1DB942EA"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54" w:history="1">
            <w:r w:rsidR="00CC09D5" w:rsidRPr="00900448">
              <w:rPr>
                <w:rStyle w:val="Hyperlink"/>
                <w:noProof/>
              </w:rPr>
              <w:t>Conclusion</w:t>
            </w:r>
            <w:r w:rsidR="00CC09D5">
              <w:rPr>
                <w:noProof/>
                <w:webHidden/>
              </w:rPr>
              <w:tab/>
            </w:r>
            <w:r w:rsidR="00ED521F">
              <w:rPr>
                <w:noProof/>
                <w:webHidden/>
              </w:rPr>
              <w:t>28</w:t>
            </w:r>
          </w:hyperlink>
        </w:p>
        <w:p w14:paraId="5BBB01E1" w14:textId="429F0678"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55" w:history="1">
            <w:r w:rsidR="00CC09D5" w:rsidRPr="00900448">
              <w:rPr>
                <w:rStyle w:val="Hyperlink"/>
                <w:noProof/>
              </w:rPr>
              <w:t>References</w:t>
            </w:r>
            <w:r w:rsidR="00CC09D5">
              <w:rPr>
                <w:noProof/>
                <w:webHidden/>
              </w:rPr>
              <w:tab/>
            </w:r>
            <w:r w:rsidR="00ED521F">
              <w:rPr>
                <w:noProof/>
                <w:webHidden/>
              </w:rPr>
              <w:t>29</w:t>
            </w:r>
          </w:hyperlink>
        </w:p>
        <w:p w14:paraId="3043F446" w14:textId="703BEC28" w:rsidR="00CC09D5" w:rsidRDefault="00000000" w:rsidP="00CC09D5">
          <w:pPr>
            <w:pStyle w:val="TOC1"/>
            <w:tabs>
              <w:tab w:val="right" w:leader="dot" w:pos="9350"/>
            </w:tabs>
            <w:rPr>
              <w:rFonts w:asciiTheme="minorHAnsi" w:eastAsiaTheme="minorEastAsia" w:hAnsiTheme="minorHAnsi"/>
              <w:noProof/>
              <w:kern w:val="0"/>
              <w:sz w:val="22"/>
              <w:lang w:val="en-US"/>
              <w14:ligatures w14:val="none"/>
            </w:rPr>
          </w:pPr>
          <w:hyperlink w:anchor="_Toc173849256" w:history="1">
            <w:r w:rsidR="00CC09D5" w:rsidRPr="00900448">
              <w:rPr>
                <w:rStyle w:val="Hyperlink"/>
                <w:noProof/>
                <w:shd w:val="clear" w:color="auto" w:fill="FFFFFF"/>
              </w:rPr>
              <w:t>Appendices</w:t>
            </w:r>
            <w:r w:rsidR="00CC09D5">
              <w:rPr>
                <w:noProof/>
                <w:webHidden/>
              </w:rPr>
              <w:tab/>
            </w:r>
            <w:r w:rsidR="00ED521F">
              <w:rPr>
                <w:noProof/>
                <w:webHidden/>
              </w:rPr>
              <w:t>32</w:t>
            </w:r>
          </w:hyperlink>
        </w:p>
        <w:p w14:paraId="39FEEB9C" w14:textId="77777777" w:rsidR="00CC09D5" w:rsidRDefault="00CC09D5" w:rsidP="00CC09D5">
          <w:r>
            <w:rPr>
              <w:b/>
              <w:bCs/>
              <w:noProof/>
            </w:rPr>
            <w:fldChar w:fldCharType="end"/>
          </w:r>
        </w:p>
      </w:sdtContent>
    </w:sdt>
    <w:p w14:paraId="03A192C5" w14:textId="77777777" w:rsidR="00CC09D5" w:rsidRDefault="00CC09D5" w:rsidP="00CC09D5">
      <w:pPr>
        <w:spacing w:line="259" w:lineRule="auto"/>
        <w:jc w:val="left"/>
        <w:rPr>
          <w:rFonts w:eastAsiaTheme="majorEastAsia" w:cstheme="majorBidi"/>
          <w:b/>
          <w:color w:val="2F5496" w:themeColor="accent1" w:themeShade="BF"/>
          <w:sz w:val="32"/>
          <w:szCs w:val="32"/>
        </w:rPr>
      </w:pPr>
      <w:r>
        <w:br w:type="page"/>
      </w:r>
    </w:p>
    <w:p w14:paraId="688853E6" w14:textId="77777777" w:rsidR="00CC09D5" w:rsidRDefault="00CC09D5" w:rsidP="00CC09D5">
      <w:pPr>
        <w:pStyle w:val="Heading1"/>
      </w:pPr>
      <w:bookmarkStart w:id="2" w:name="_Toc173849245"/>
      <w:r>
        <w:lastRenderedPageBreak/>
        <w:t>Part A: Introduction</w:t>
      </w:r>
      <w:bookmarkEnd w:id="2"/>
    </w:p>
    <w:p w14:paraId="51079192" w14:textId="77777777" w:rsidR="00CC09D5" w:rsidRDefault="00CC09D5" w:rsidP="00CC09D5">
      <w:r>
        <w:t xml:space="preserve">Reckitt Benckiser is a British and Dutch global organisation, which has two headquarters; one in </w:t>
      </w:r>
      <w:proofErr w:type="spellStart"/>
      <w:r>
        <w:t>Hoofddorp</w:t>
      </w:r>
      <w:proofErr w:type="spellEnd"/>
      <w:r>
        <w:t xml:space="preserve">, Nederland and another one in Slough, United Kingdom. The British consumer goods organisation produce health, hygiene, cleaning agents, skin care, nutrition and pharmaceutical goods. The business model of the organisation is developed for manufacturing and selling leading brands in the above criteria, which made £14607 million in 2023 and net income was £1657 million at the time when around 40,000 employees were working in different locations. Reckitt Benckiser was founded in 1814 by Isaac Reckitt </w:t>
      </w:r>
      <w:r w:rsidRPr="007B1890">
        <w:t xml:space="preserve">and </w:t>
      </w:r>
      <w:hyperlink r:id="rId8" w:tooltip="Jeremiah Colman" w:history="1">
        <w:r w:rsidRPr="007B1890">
          <w:t>Jeremiah Colman</w:t>
        </w:r>
      </w:hyperlink>
      <w:r w:rsidRPr="007B1890">
        <w:t xml:space="preserve">, </w:t>
      </w:r>
      <w:hyperlink r:id="rId9" w:history="1">
        <w:r w:rsidRPr="007B1890">
          <w:t>Johann Benckiser</w:t>
        </w:r>
      </w:hyperlink>
      <w:r>
        <w:t xml:space="preserve"> and</w:t>
      </w:r>
      <w:r w:rsidRPr="007B1890">
        <w:t xml:space="preserve"> </w:t>
      </w:r>
      <w:hyperlink r:id="rId10" w:history="1">
        <w:r w:rsidRPr="007B1890">
          <w:t>Edward Mead Johnson</w:t>
        </w:r>
      </w:hyperlink>
      <w:r>
        <w:t xml:space="preserve">.   </w:t>
      </w:r>
    </w:p>
    <w:p w14:paraId="2A6860E9" w14:textId="77777777" w:rsidR="00CC09D5" w:rsidRDefault="00CC09D5" w:rsidP="00CC09D5">
      <w:r>
        <w:rPr>
          <w:b/>
        </w:rPr>
        <w:t xml:space="preserve">Marketplace: </w:t>
      </w:r>
      <w:r>
        <w:t xml:space="preserve">Reckitt Benckiser is operating its business at a global level in both developed and developing countries. The CEO of the organisation stated that Reckitt has “Scaled Global Footprint” for a long-term runway for growth. </w:t>
      </w:r>
    </w:p>
    <w:p w14:paraId="015AA071" w14:textId="77777777" w:rsidR="00CC09D5" w:rsidRDefault="00CC09D5" w:rsidP="00CC09D5">
      <w:r>
        <w:rPr>
          <w:b/>
        </w:rPr>
        <w:t xml:space="preserve">Competitors: </w:t>
      </w:r>
      <w:r>
        <w:t xml:space="preserve">Reckitt Benckiser is a global organisation that has to compete with different global organisations that provide hygiene, health and nutritious products. Organisations like Unilever, Nestle, Henkel, Johnson &amp; Johnson etc. are the notable competitors of the organisation. </w:t>
      </w:r>
    </w:p>
    <w:p w14:paraId="0CC9C1B5" w14:textId="77777777" w:rsidR="00CC09D5" w:rsidRDefault="00CC09D5" w:rsidP="00CC09D5">
      <w:pPr>
        <w:rPr>
          <w:b/>
        </w:rPr>
      </w:pPr>
      <w:r>
        <w:rPr>
          <w:b/>
        </w:rPr>
        <w:t>Recent events relevant to the organisation</w:t>
      </w:r>
    </w:p>
    <w:p w14:paraId="3318E824" w14:textId="77777777" w:rsidR="00CC09D5" w:rsidRDefault="00CC09D5" w:rsidP="00CC09D5">
      <w:r>
        <w:rPr>
          <w:b/>
        </w:rPr>
        <w:t xml:space="preserve">Change in leadership: </w:t>
      </w:r>
      <w:r>
        <w:t xml:space="preserve">Kris Licht replaced Nicandro Durante and became the new CEO of the organisation in 2023. </w:t>
      </w:r>
    </w:p>
    <w:p w14:paraId="5D8E7293" w14:textId="77777777" w:rsidR="00CC09D5" w:rsidRDefault="00CC09D5" w:rsidP="00CC09D5">
      <w:r>
        <w:rPr>
          <w:b/>
        </w:rPr>
        <w:t xml:space="preserve">Adopting transformation program: </w:t>
      </w:r>
      <w:r>
        <w:t>Recently Reckitt Benckiser invested in brand strengths, customer partnerships, and execution capabilities, which has helped the business to grow one-third since 2019.</w:t>
      </w:r>
    </w:p>
    <w:p w14:paraId="3CCE4A28" w14:textId="77777777" w:rsidR="00CC09D5" w:rsidRDefault="00CC09D5" w:rsidP="00CC09D5">
      <w:r>
        <w:rPr>
          <w:b/>
        </w:rPr>
        <w:t xml:space="preserve">Adopting digital AI: </w:t>
      </w:r>
      <w:r>
        <w:t xml:space="preserve">Reckitt Benckiser introduced advanced technology of machine learning and digital learning for improving decision-making techniques. Besides that, the group policy of the organisation encourages the responsible use of AI. </w:t>
      </w:r>
    </w:p>
    <w:p w14:paraId="50FFAD1B" w14:textId="77777777" w:rsidR="00CC09D5" w:rsidRDefault="00CC09D5" w:rsidP="00CC09D5">
      <w:r>
        <w:rPr>
          <w:b/>
        </w:rPr>
        <w:t xml:space="preserve">Improvement in financial performance: </w:t>
      </w:r>
      <w:r>
        <w:t xml:space="preserve">During the last five years, the financial performance of the organisation has improved, which was not satisfactory in 2019. The </w:t>
      </w:r>
      <w:r>
        <w:lastRenderedPageBreak/>
        <w:t xml:space="preserve">revenue growth of the organisation during the period was 3.5% whereas its operating profit margin increased by 17%. </w:t>
      </w:r>
    </w:p>
    <w:p w14:paraId="7BA0D712" w14:textId="77777777" w:rsidR="00CC09D5" w:rsidRDefault="00CC09D5" w:rsidP="00CC09D5">
      <w:r>
        <w:rPr>
          <w:b/>
        </w:rPr>
        <w:t xml:space="preserve">Supply chain management: </w:t>
      </w:r>
      <w:r>
        <w:t xml:space="preserve">Reckitt Benckiser organisations develop and strengthen its distribution capability. </w:t>
      </w:r>
    </w:p>
    <w:p w14:paraId="6467CDD0" w14:textId="77777777" w:rsidR="00CC09D5" w:rsidRDefault="00CC09D5" w:rsidP="00CC09D5">
      <w:r>
        <w:rPr>
          <w:b/>
        </w:rPr>
        <w:t xml:space="preserve">Introducing buyback program: </w:t>
      </w:r>
      <w:r>
        <w:t xml:space="preserve">The organisation </w:t>
      </w:r>
      <w:proofErr w:type="gramStart"/>
      <w:r>
        <w:t>introduce</w:t>
      </w:r>
      <w:proofErr w:type="gramEnd"/>
      <w:r>
        <w:t xml:space="preserve"> a buyback program and invest in £1 billion in the last 12 months.  </w:t>
      </w:r>
    </w:p>
    <w:p w14:paraId="7D4FA390" w14:textId="77777777" w:rsidR="00CC09D5" w:rsidRPr="0006467F" w:rsidRDefault="00CC09D5" w:rsidP="00CC09D5">
      <w:pPr>
        <w:rPr>
          <w:b/>
        </w:rPr>
      </w:pPr>
      <w:r>
        <w:t xml:space="preserve">In this paper, the financial ratio calculation of Reckitt Benckiser from 2019 to 2023 is demonstrated as well and the comparison of the organisation with its competitor Unilever is portrayed. From the ratio calculation, it is found that the situation of Unilever organisation is better than Reckitt Benckiser's despite some criteria the performance of Reckitt Benckiser was better.     </w:t>
      </w:r>
      <w:r>
        <w:br w:type="page"/>
      </w:r>
    </w:p>
    <w:p w14:paraId="7342C6F1" w14:textId="77777777" w:rsidR="00CC09D5" w:rsidRDefault="00CC09D5" w:rsidP="00CC09D5">
      <w:pPr>
        <w:pStyle w:val="Heading1"/>
      </w:pPr>
      <w:bookmarkStart w:id="3" w:name="_Toc173849246"/>
      <w:r>
        <w:lastRenderedPageBreak/>
        <w:t>Part B: Financial Performance Review</w:t>
      </w:r>
      <w:bookmarkEnd w:id="3"/>
    </w:p>
    <w:p w14:paraId="63D700A9" w14:textId="77777777" w:rsidR="00CC09D5" w:rsidRDefault="00CC09D5" w:rsidP="00CC09D5">
      <w:pPr>
        <w:pStyle w:val="Heading2"/>
      </w:pPr>
      <w:bookmarkStart w:id="4" w:name="_Toc173849247"/>
      <w:r>
        <w:t>Calculation of key financial ratios</w:t>
      </w:r>
      <w:bookmarkEnd w:id="4"/>
    </w:p>
    <w:p w14:paraId="4A415000" w14:textId="77777777" w:rsidR="00CC09D5" w:rsidRDefault="00CC09D5" w:rsidP="00CC09D5">
      <w:r>
        <w:t xml:space="preserve">Financial ratio calculation is considered one of the most crucial decision-making techniques for the organisation. It demonstrates the overall situation at a glance and points out the organisation's weakness in some particular areas. From the ratio calculation, the organisations can determine various types of ratios including profitability ratio, liquidity ratio, gearing ratio, efficiency ratio etc., which helps to realise the financial situation of an organisation </w:t>
      </w:r>
      <w:r w:rsidRPr="00AA3BC0">
        <w:rPr>
          <w:rFonts w:cs="Arial"/>
          <w:szCs w:val="24"/>
          <w:shd w:val="clear" w:color="auto" w:fill="FFFFFF"/>
        </w:rPr>
        <w:t>(</w:t>
      </w:r>
      <w:proofErr w:type="spellStart"/>
      <w:r w:rsidRPr="00AA3BC0">
        <w:rPr>
          <w:rFonts w:cs="Arial"/>
          <w:szCs w:val="24"/>
          <w:shd w:val="clear" w:color="auto" w:fill="FFFFFF"/>
        </w:rPr>
        <w:t>Allad</w:t>
      </w:r>
      <w:proofErr w:type="spellEnd"/>
      <w:r w:rsidRPr="00AA3BC0">
        <w:rPr>
          <w:rFonts w:cs="Arial"/>
          <w:szCs w:val="24"/>
          <w:shd w:val="clear" w:color="auto" w:fill="FFFFFF"/>
        </w:rPr>
        <w:t xml:space="preserve"> and Maisuria, 2015)</w:t>
      </w:r>
      <w:r>
        <w:t>. The financial calculations of Rickett Plc for the last five years are demonstrated below:</w:t>
      </w:r>
    </w:p>
    <w:tbl>
      <w:tblPr>
        <w:tblW w:w="9799" w:type="dxa"/>
        <w:tblLook w:val="04A0" w:firstRow="1" w:lastRow="0" w:firstColumn="1" w:lastColumn="0" w:noHBand="0" w:noVBand="1"/>
      </w:tblPr>
      <w:tblGrid>
        <w:gridCol w:w="2335"/>
        <w:gridCol w:w="2919"/>
        <w:gridCol w:w="909"/>
        <w:gridCol w:w="909"/>
        <w:gridCol w:w="909"/>
        <w:gridCol w:w="909"/>
        <w:gridCol w:w="909"/>
      </w:tblGrid>
      <w:tr w:rsidR="00CC09D5" w:rsidRPr="004C0C38" w14:paraId="61C3BBE5" w14:textId="77777777" w:rsidTr="007E34B2">
        <w:trPr>
          <w:trHeight w:val="297"/>
        </w:trPr>
        <w:tc>
          <w:tcPr>
            <w:tcW w:w="2335" w:type="dxa"/>
            <w:tcBorders>
              <w:top w:val="single" w:sz="4" w:space="0" w:color="auto"/>
              <w:left w:val="single" w:sz="4" w:space="0" w:color="auto"/>
              <w:bottom w:val="single" w:sz="4" w:space="0" w:color="auto"/>
              <w:right w:val="single" w:sz="4" w:space="0" w:color="auto"/>
            </w:tcBorders>
            <w:shd w:val="clear" w:color="auto" w:fill="auto"/>
            <w:noWrap/>
            <w:hideMark/>
          </w:tcPr>
          <w:p w14:paraId="46A6EC7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2919" w:type="dxa"/>
            <w:tcBorders>
              <w:top w:val="single" w:sz="4" w:space="0" w:color="auto"/>
              <w:left w:val="nil"/>
              <w:bottom w:val="single" w:sz="4" w:space="0" w:color="auto"/>
              <w:right w:val="single" w:sz="4" w:space="0" w:color="auto"/>
            </w:tcBorders>
            <w:shd w:val="clear" w:color="auto" w:fill="auto"/>
            <w:hideMark/>
          </w:tcPr>
          <w:p w14:paraId="0CCA4A41"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4545" w:type="dxa"/>
            <w:gridSpan w:val="5"/>
            <w:tcBorders>
              <w:top w:val="single" w:sz="4" w:space="0" w:color="auto"/>
              <w:left w:val="nil"/>
              <w:bottom w:val="single" w:sz="4" w:space="0" w:color="auto"/>
              <w:right w:val="single" w:sz="4" w:space="0" w:color="auto"/>
            </w:tcBorders>
            <w:shd w:val="clear" w:color="000000" w:fill="B4C6E7"/>
            <w:noWrap/>
            <w:vAlign w:val="bottom"/>
            <w:hideMark/>
          </w:tcPr>
          <w:p w14:paraId="478F5BDB" w14:textId="77777777" w:rsidR="00CC09D5" w:rsidRPr="004C0C38" w:rsidRDefault="00CC09D5" w:rsidP="007E34B2">
            <w:pPr>
              <w:spacing w:after="0" w:line="240" w:lineRule="auto"/>
              <w:jc w:val="center"/>
              <w:rPr>
                <w:rFonts w:eastAsia="Times New Roman" w:cs="Arial"/>
                <w:b/>
                <w:bCs/>
                <w:color w:val="000000"/>
                <w:kern w:val="0"/>
                <w:szCs w:val="24"/>
                <w:lang w:eastAsia="en-GB"/>
                <w14:ligatures w14:val="none"/>
              </w:rPr>
            </w:pPr>
            <w:proofErr w:type="spellStart"/>
            <w:r w:rsidRPr="004C0C38">
              <w:rPr>
                <w:rFonts w:eastAsia="Times New Roman" w:cs="Arial"/>
                <w:b/>
                <w:bCs/>
                <w:color w:val="000000"/>
                <w:kern w:val="0"/>
                <w:szCs w:val="24"/>
                <w:lang w:eastAsia="en-GB"/>
                <w14:ligatures w14:val="none"/>
              </w:rPr>
              <w:t>Rick</w:t>
            </w:r>
            <w:r>
              <w:rPr>
                <w:rFonts w:eastAsia="Times New Roman" w:cs="Arial"/>
                <w:b/>
                <w:bCs/>
                <w:color w:val="000000"/>
                <w:kern w:val="0"/>
                <w:szCs w:val="24"/>
                <w:lang w:eastAsia="en-GB"/>
                <w14:ligatures w14:val="none"/>
              </w:rPr>
              <w:t>i</w:t>
            </w:r>
            <w:r w:rsidRPr="004C0C38">
              <w:rPr>
                <w:rFonts w:eastAsia="Times New Roman" w:cs="Arial"/>
                <w:b/>
                <w:bCs/>
                <w:color w:val="000000"/>
                <w:kern w:val="0"/>
                <w:szCs w:val="24"/>
                <w:lang w:eastAsia="en-GB"/>
                <w14:ligatures w14:val="none"/>
              </w:rPr>
              <w:t>tt</w:t>
            </w:r>
            <w:proofErr w:type="spellEnd"/>
            <w:r w:rsidRPr="004C0C38">
              <w:rPr>
                <w:rFonts w:eastAsia="Times New Roman" w:cs="Arial"/>
                <w:b/>
                <w:bCs/>
                <w:color w:val="000000"/>
                <w:kern w:val="0"/>
                <w:szCs w:val="24"/>
                <w:lang w:eastAsia="en-GB"/>
                <w14:ligatures w14:val="none"/>
              </w:rPr>
              <w:t xml:space="preserve"> Plc</w:t>
            </w:r>
          </w:p>
        </w:tc>
      </w:tr>
      <w:tr w:rsidR="00CC09D5" w:rsidRPr="004C0C38" w14:paraId="1E210288" w14:textId="77777777" w:rsidTr="007E34B2">
        <w:trPr>
          <w:trHeight w:val="312"/>
        </w:trPr>
        <w:tc>
          <w:tcPr>
            <w:tcW w:w="2335" w:type="dxa"/>
            <w:tcBorders>
              <w:top w:val="nil"/>
              <w:left w:val="single" w:sz="4" w:space="0" w:color="auto"/>
              <w:bottom w:val="single" w:sz="4" w:space="0" w:color="auto"/>
              <w:right w:val="single" w:sz="4" w:space="0" w:color="auto"/>
            </w:tcBorders>
            <w:shd w:val="clear" w:color="auto" w:fill="auto"/>
            <w:noWrap/>
            <w:hideMark/>
          </w:tcPr>
          <w:p w14:paraId="2D0C2A24"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2919" w:type="dxa"/>
            <w:tcBorders>
              <w:top w:val="nil"/>
              <w:left w:val="nil"/>
              <w:bottom w:val="single" w:sz="4" w:space="0" w:color="auto"/>
              <w:right w:val="single" w:sz="4" w:space="0" w:color="auto"/>
            </w:tcBorders>
            <w:shd w:val="clear" w:color="auto" w:fill="auto"/>
            <w:hideMark/>
          </w:tcPr>
          <w:p w14:paraId="46B97AC6"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Formulas</w:t>
            </w:r>
          </w:p>
        </w:tc>
        <w:tc>
          <w:tcPr>
            <w:tcW w:w="909" w:type="dxa"/>
            <w:tcBorders>
              <w:top w:val="nil"/>
              <w:left w:val="nil"/>
              <w:bottom w:val="single" w:sz="4" w:space="0" w:color="auto"/>
              <w:right w:val="single" w:sz="4" w:space="0" w:color="auto"/>
            </w:tcBorders>
            <w:shd w:val="clear" w:color="000000" w:fill="B4C6E7"/>
            <w:noWrap/>
            <w:vAlign w:val="bottom"/>
            <w:hideMark/>
          </w:tcPr>
          <w:p w14:paraId="54A7D3A6" w14:textId="77777777" w:rsidR="00CC09D5" w:rsidRPr="004C0C38" w:rsidRDefault="00CC09D5" w:rsidP="007E34B2">
            <w:pPr>
              <w:spacing w:after="0" w:line="240" w:lineRule="auto"/>
              <w:jc w:val="center"/>
              <w:rPr>
                <w:rFonts w:eastAsia="Times New Roman" w:cs="Arial"/>
                <w:b/>
                <w:bCs/>
                <w:kern w:val="0"/>
                <w:szCs w:val="24"/>
                <w:lang w:eastAsia="en-GB"/>
                <w14:ligatures w14:val="none"/>
              </w:rPr>
            </w:pPr>
            <w:r w:rsidRPr="004C0C38">
              <w:rPr>
                <w:rFonts w:eastAsia="Times New Roman" w:cs="Arial"/>
                <w:b/>
                <w:bCs/>
                <w:kern w:val="0"/>
                <w:szCs w:val="24"/>
                <w:lang w:eastAsia="en-GB"/>
                <w14:ligatures w14:val="none"/>
              </w:rPr>
              <w:t>2019</w:t>
            </w:r>
          </w:p>
        </w:tc>
        <w:tc>
          <w:tcPr>
            <w:tcW w:w="909" w:type="dxa"/>
            <w:tcBorders>
              <w:top w:val="nil"/>
              <w:left w:val="nil"/>
              <w:bottom w:val="single" w:sz="4" w:space="0" w:color="auto"/>
              <w:right w:val="single" w:sz="4" w:space="0" w:color="auto"/>
            </w:tcBorders>
            <w:shd w:val="clear" w:color="000000" w:fill="B4C6E7"/>
            <w:noWrap/>
            <w:vAlign w:val="bottom"/>
            <w:hideMark/>
          </w:tcPr>
          <w:p w14:paraId="456F595A" w14:textId="77777777" w:rsidR="00CC09D5" w:rsidRPr="004C0C38" w:rsidRDefault="00CC09D5" w:rsidP="007E34B2">
            <w:pPr>
              <w:spacing w:after="0" w:line="240" w:lineRule="auto"/>
              <w:jc w:val="center"/>
              <w:rPr>
                <w:rFonts w:eastAsia="Times New Roman" w:cs="Arial"/>
                <w:b/>
                <w:bCs/>
                <w:kern w:val="0"/>
                <w:szCs w:val="24"/>
                <w:lang w:eastAsia="en-GB"/>
                <w14:ligatures w14:val="none"/>
              </w:rPr>
            </w:pPr>
            <w:r w:rsidRPr="004C0C38">
              <w:rPr>
                <w:rFonts w:eastAsia="Times New Roman" w:cs="Arial"/>
                <w:b/>
                <w:bCs/>
                <w:kern w:val="0"/>
                <w:szCs w:val="24"/>
                <w:lang w:eastAsia="en-GB"/>
                <w14:ligatures w14:val="none"/>
              </w:rPr>
              <w:t>2020</w:t>
            </w:r>
          </w:p>
        </w:tc>
        <w:tc>
          <w:tcPr>
            <w:tcW w:w="909" w:type="dxa"/>
            <w:tcBorders>
              <w:top w:val="nil"/>
              <w:left w:val="nil"/>
              <w:bottom w:val="single" w:sz="4" w:space="0" w:color="auto"/>
              <w:right w:val="single" w:sz="4" w:space="0" w:color="auto"/>
            </w:tcBorders>
            <w:shd w:val="clear" w:color="000000" w:fill="B4C6E7"/>
            <w:noWrap/>
            <w:vAlign w:val="bottom"/>
            <w:hideMark/>
          </w:tcPr>
          <w:p w14:paraId="5BC3A790" w14:textId="77777777" w:rsidR="00CC09D5" w:rsidRPr="004C0C38" w:rsidRDefault="00CC09D5" w:rsidP="007E34B2">
            <w:pPr>
              <w:spacing w:after="0" w:line="240" w:lineRule="auto"/>
              <w:jc w:val="center"/>
              <w:rPr>
                <w:rFonts w:eastAsia="Times New Roman" w:cs="Arial"/>
                <w:b/>
                <w:bCs/>
                <w:kern w:val="0"/>
                <w:szCs w:val="24"/>
                <w:lang w:eastAsia="en-GB"/>
                <w14:ligatures w14:val="none"/>
              </w:rPr>
            </w:pPr>
            <w:r w:rsidRPr="004C0C38">
              <w:rPr>
                <w:rFonts w:eastAsia="Times New Roman" w:cs="Arial"/>
                <w:b/>
                <w:bCs/>
                <w:kern w:val="0"/>
                <w:szCs w:val="24"/>
                <w:lang w:eastAsia="en-GB"/>
                <w14:ligatures w14:val="none"/>
              </w:rPr>
              <w:t>2021</w:t>
            </w:r>
          </w:p>
        </w:tc>
        <w:tc>
          <w:tcPr>
            <w:tcW w:w="909" w:type="dxa"/>
            <w:tcBorders>
              <w:top w:val="nil"/>
              <w:left w:val="nil"/>
              <w:bottom w:val="single" w:sz="4" w:space="0" w:color="auto"/>
              <w:right w:val="single" w:sz="4" w:space="0" w:color="auto"/>
            </w:tcBorders>
            <w:shd w:val="clear" w:color="000000" w:fill="B4C6E7"/>
            <w:noWrap/>
            <w:vAlign w:val="bottom"/>
            <w:hideMark/>
          </w:tcPr>
          <w:p w14:paraId="7C001F4B" w14:textId="77777777" w:rsidR="00CC09D5" w:rsidRPr="004C0C38" w:rsidRDefault="00CC09D5" w:rsidP="007E34B2">
            <w:pPr>
              <w:spacing w:after="0" w:line="240" w:lineRule="auto"/>
              <w:jc w:val="center"/>
              <w:rPr>
                <w:rFonts w:eastAsia="Times New Roman" w:cs="Arial"/>
                <w:b/>
                <w:bCs/>
                <w:kern w:val="0"/>
                <w:szCs w:val="24"/>
                <w:lang w:eastAsia="en-GB"/>
                <w14:ligatures w14:val="none"/>
              </w:rPr>
            </w:pPr>
            <w:r w:rsidRPr="004C0C38">
              <w:rPr>
                <w:rFonts w:eastAsia="Times New Roman" w:cs="Arial"/>
                <w:b/>
                <w:bCs/>
                <w:kern w:val="0"/>
                <w:szCs w:val="24"/>
                <w:lang w:eastAsia="en-GB"/>
                <w14:ligatures w14:val="none"/>
              </w:rPr>
              <w:t>2022</w:t>
            </w:r>
          </w:p>
        </w:tc>
        <w:tc>
          <w:tcPr>
            <w:tcW w:w="909" w:type="dxa"/>
            <w:tcBorders>
              <w:top w:val="nil"/>
              <w:left w:val="nil"/>
              <w:bottom w:val="single" w:sz="4" w:space="0" w:color="auto"/>
              <w:right w:val="single" w:sz="4" w:space="0" w:color="auto"/>
            </w:tcBorders>
            <w:shd w:val="clear" w:color="000000" w:fill="B4C6E7"/>
            <w:noWrap/>
            <w:vAlign w:val="bottom"/>
            <w:hideMark/>
          </w:tcPr>
          <w:p w14:paraId="2BBD743D" w14:textId="77777777" w:rsidR="00CC09D5" w:rsidRPr="004C0C38" w:rsidRDefault="00CC09D5" w:rsidP="007E34B2">
            <w:pPr>
              <w:spacing w:after="0" w:line="240" w:lineRule="auto"/>
              <w:jc w:val="center"/>
              <w:rPr>
                <w:rFonts w:eastAsia="Times New Roman" w:cs="Arial"/>
                <w:b/>
                <w:bCs/>
                <w:kern w:val="0"/>
                <w:szCs w:val="24"/>
                <w:lang w:eastAsia="en-GB"/>
                <w14:ligatures w14:val="none"/>
              </w:rPr>
            </w:pPr>
            <w:r w:rsidRPr="004C0C38">
              <w:rPr>
                <w:rFonts w:eastAsia="Times New Roman" w:cs="Arial"/>
                <w:b/>
                <w:bCs/>
                <w:kern w:val="0"/>
                <w:szCs w:val="24"/>
                <w:lang w:eastAsia="en-GB"/>
                <w14:ligatures w14:val="none"/>
              </w:rPr>
              <w:t>2023</w:t>
            </w:r>
          </w:p>
        </w:tc>
      </w:tr>
      <w:tr w:rsidR="00CC09D5" w:rsidRPr="004C0C38" w14:paraId="65D4D022" w14:textId="77777777" w:rsidTr="007E34B2">
        <w:trPr>
          <w:trHeight w:val="312"/>
        </w:trPr>
        <w:tc>
          <w:tcPr>
            <w:tcW w:w="2335" w:type="dxa"/>
            <w:tcBorders>
              <w:top w:val="nil"/>
              <w:left w:val="single" w:sz="4" w:space="0" w:color="auto"/>
              <w:bottom w:val="single" w:sz="4" w:space="0" w:color="auto"/>
              <w:right w:val="single" w:sz="4" w:space="0" w:color="auto"/>
            </w:tcBorders>
            <w:shd w:val="clear" w:color="auto" w:fill="auto"/>
            <w:noWrap/>
            <w:hideMark/>
          </w:tcPr>
          <w:p w14:paraId="736AE1FC"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Liquidity ratio</w:t>
            </w:r>
          </w:p>
        </w:tc>
        <w:tc>
          <w:tcPr>
            <w:tcW w:w="2919" w:type="dxa"/>
            <w:tcBorders>
              <w:top w:val="nil"/>
              <w:left w:val="nil"/>
              <w:bottom w:val="single" w:sz="4" w:space="0" w:color="auto"/>
              <w:right w:val="single" w:sz="4" w:space="0" w:color="auto"/>
            </w:tcBorders>
            <w:shd w:val="clear" w:color="auto" w:fill="auto"/>
            <w:hideMark/>
          </w:tcPr>
          <w:p w14:paraId="666C84CB"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6C2F5083"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6E30999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9811430"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47F069A7"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6D11FAF1"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6C8CACEE" w14:textId="77777777" w:rsidTr="007E34B2">
        <w:trPr>
          <w:trHeight w:val="595"/>
        </w:trPr>
        <w:tc>
          <w:tcPr>
            <w:tcW w:w="2335" w:type="dxa"/>
            <w:tcBorders>
              <w:top w:val="nil"/>
              <w:left w:val="single" w:sz="4" w:space="0" w:color="auto"/>
              <w:bottom w:val="single" w:sz="4" w:space="0" w:color="auto"/>
              <w:right w:val="single" w:sz="4" w:space="0" w:color="auto"/>
            </w:tcBorders>
            <w:shd w:val="clear" w:color="auto" w:fill="auto"/>
            <w:noWrap/>
            <w:hideMark/>
          </w:tcPr>
          <w:p w14:paraId="30418770"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Current ratio</w:t>
            </w:r>
          </w:p>
        </w:tc>
        <w:tc>
          <w:tcPr>
            <w:tcW w:w="2919" w:type="dxa"/>
            <w:tcBorders>
              <w:top w:val="nil"/>
              <w:left w:val="nil"/>
              <w:bottom w:val="single" w:sz="4" w:space="0" w:color="auto"/>
              <w:right w:val="single" w:sz="4" w:space="0" w:color="auto"/>
            </w:tcBorders>
            <w:shd w:val="clear" w:color="auto" w:fill="auto"/>
            <w:hideMark/>
          </w:tcPr>
          <w:p w14:paraId="5CF59A6B"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Current asset/ Current liabilities</w:t>
            </w:r>
          </w:p>
        </w:tc>
        <w:tc>
          <w:tcPr>
            <w:tcW w:w="909" w:type="dxa"/>
            <w:tcBorders>
              <w:top w:val="nil"/>
              <w:left w:val="nil"/>
              <w:bottom w:val="single" w:sz="4" w:space="0" w:color="auto"/>
              <w:right w:val="single" w:sz="4" w:space="0" w:color="auto"/>
            </w:tcBorders>
            <w:shd w:val="clear" w:color="000000" w:fill="B4C6E7"/>
            <w:noWrap/>
            <w:vAlign w:val="bottom"/>
            <w:hideMark/>
          </w:tcPr>
          <w:p w14:paraId="5531E6B1"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0.56</w:t>
            </w:r>
          </w:p>
        </w:tc>
        <w:tc>
          <w:tcPr>
            <w:tcW w:w="909" w:type="dxa"/>
            <w:tcBorders>
              <w:top w:val="nil"/>
              <w:left w:val="nil"/>
              <w:bottom w:val="single" w:sz="4" w:space="0" w:color="auto"/>
              <w:right w:val="single" w:sz="4" w:space="0" w:color="auto"/>
            </w:tcBorders>
            <w:shd w:val="clear" w:color="000000" w:fill="B4C6E7"/>
            <w:noWrap/>
            <w:vAlign w:val="bottom"/>
            <w:hideMark/>
          </w:tcPr>
          <w:p w14:paraId="766BFCBF"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0.77</w:t>
            </w:r>
          </w:p>
        </w:tc>
        <w:tc>
          <w:tcPr>
            <w:tcW w:w="909" w:type="dxa"/>
            <w:tcBorders>
              <w:top w:val="nil"/>
              <w:left w:val="nil"/>
              <w:bottom w:val="single" w:sz="4" w:space="0" w:color="auto"/>
              <w:right w:val="single" w:sz="4" w:space="0" w:color="auto"/>
            </w:tcBorders>
            <w:shd w:val="clear" w:color="000000" w:fill="B4C6E7"/>
            <w:noWrap/>
            <w:vAlign w:val="bottom"/>
            <w:hideMark/>
          </w:tcPr>
          <w:p w14:paraId="27CC3389"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0.62</w:t>
            </w:r>
          </w:p>
        </w:tc>
        <w:tc>
          <w:tcPr>
            <w:tcW w:w="909" w:type="dxa"/>
            <w:tcBorders>
              <w:top w:val="nil"/>
              <w:left w:val="nil"/>
              <w:bottom w:val="single" w:sz="4" w:space="0" w:color="auto"/>
              <w:right w:val="single" w:sz="4" w:space="0" w:color="auto"/>
            </w:tcBorders>
            <w:shd w:val="clear" w:color="000000" w:fill="B4C6E7"/>
            <w:noWrap/>
            <w:vAlign w:val="bottom"/>
            <w:hideMark/>
          </w:tcPr>
          <w:p w14:paraId="5FE1C3E4"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0.63</w:t>
            </w:r>
          </w:p>
        </w:tc>
        <w:tc>
          <w:tcPr>
            <w:tcW w:w="909" w:type="dxa"/>
            <w:tcBorders>
              <w:top w:val="nil"/>
              <w:left w:val="nil"/>
              <w:bottom w:val="single" w:sz="4" w:space="0" w:color="auto"/>
              <w:right w:val="single" w:sz="4" w:space="0" w:color="auto"/>
            </w:tcBorders>
            <w:shd w:val="clear" w:color="000000" w:fill="B4C6E7"/>
            <w:noWrap/>
            <w:vAlign w:val="bottom"/>
            <w:hideMark/>
          </w:tcPr>
          <w:p w14:paraId="7324F9B6"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0.64</w:t>
            </w:r>
          </w:p>
        </w:tc>
      </w:tr>
      <w:tr w:rsidR="00CC09D5" w:rsidRPr="004C0C38" w14:paraId="46FA19CC" w14:textId="77777777" w:rsidTr="007E34B2">
        <w:trPr>
          <w:trHeight w:val="595"/>
        </w:trPr>
        <w:tc>
          <w:tcPr>
            <w:tcW w:w="2335" w:type="dxa"/>
            <w:tcBorders>
              <w:top w:val="nil"/>
              <w:left w:val="single" w:sz="4" w:space="0" w:color="auto"/>
              <w:bottom w:val="single" w:sz="4" w:space="0" w:color="auto"/>
              <w:right w:val="single" w:sz="4" w:space="0" w:color="auto"/>
            </w:tcBorders>
            <w:shd w:val="clear" w:color="auto" w:fill="auto"/>
            <w:noWrap/>
            <w:hideMark/>
          </w:tcPr>
          <w:p w14:paraId="6BD3235D"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Quick ratio</w:t>
            </w:r>
          </w:p>
        </w:tc>
        <w:tc>
          <w:tcPr>
            <w:tcW w:w="2919" w:type="dxa"/>
            <w:tcBorders>
              <w:top w:val="nil"/>
              <w:left w:val="nil"/>
              <w:bottom w:val="single" w:sz="4" w:space="0" w:color="auto"/>
              <w:right w:val="single" w:sz="4" w:space="0" w:color="auto"/>
            </w:tcBorders>
            <w:shd w:val="clear" w:color="auto" w:fill="auto"/>
            <w:hideMark/>
          </w:tcPr>
          <w:p w14:paraId="1E009F33"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Current asset - Inventory/ Current liabilities</w:t>
            </w:r>
          </w:p>
        </w:tc>
        <w:tc>
          <w:tcPr>
            <w:tcW w:w="909" w:type="dxa"/>
            <w:tcBorders>
              <w:top w:val="nil"/>
              <w:left w:val="nil"/>
              <w:bottom w:val="single" w:sz="4" w:space="0" w:color="auto"/>
              <w:right w:val="single" w:sz="4" w:space="0" w:color="auto"/>
            </w:tcBorders>
            <w:shd w:val="clear" w:color="000000" w:fill="B4C6E7"/>
            <w:noWrap/>
            <w:vAlign w:val="bottom"/>
            <w:hideMark/>
          </w:tcPr>
          <w:p w14:paraId="18E8171C"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0.42</w:t>
            </w:r>
          </w:p>
        </w:tc>
        <w:tc>
          <w:tcPr>
            <w:tcW w:w="909" w:type="dxa"/>
            <w:tcBorders>
              <w:top w:val="nil"/>
              <w:left w:val="nil"/>
              <w:bottom w:val="single" w:sz="4" w:space="0" w:color="auto"/>
              <w:right w:val="single" w:sz="4" w:space="0" w:color="auto"/>
            </w:tcBorders>
            <w:shd w:val="clear" w:color="000000" w:fill="B4C6E7"/>
            <w:noWrap/>
            <w:vAlign w:val="bottom"/>
            <w:hideMark/>
          </w:tcPr>
          <w:p w14:paraId="1ACB4DC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0.54</w:t>
            </w:r>
          </w:p>
        </w:tc>
        <w:tc>
          <w:tcPr>
            <w:tcW w:w="909" w:type="dxa"/>
            <w:tcBorders>
              <w:top w:val="nil"/>
              <w:left w:val="nil"/>
              <w:bottom w:val="single" w:sz="4" w:space="0" w:color="auto"/>
              <w:right w:val="single" w:sz="4" w:space="0" w:color="auto"/>
            </w:tcBorders>
            <w:shd w:val="clear" w:color="000000" w:fill="B4C6E7"/>
            <w:noWrap/>
            <w:vAlign w:val="bottom"/>
            <w:hideMark/>
          </w:tcPr>
          <w:p w14:paraId="0472FB59"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0.44</w:t>
            </w:r>
          </w:p>
        </w:tc>
        <w:tc>
          <w:tcPr>
            <w:tcW w:w="909" w:type="dxa"/>
            <w:tcBorders>
              <w:top w:val="nil"/>
              <w:left w:val="nil"/>
              <w:bottom w:val="single" w:sz="4" w:space="0" w:color="auto"/>
              <w:right w:val="single" w:sz="4" w:space="0" w:color="auto"/>
            </w:tcBorders>
            <w:shd w:val="clear" w:color="000000" w:fill="B4C6E7"/>
            <w:noWrap/>
            <w:vAlign w:val="bottom"/>
            <w:hideMark/>
          </w:tcPr>
          <w:p w14:paraId="4A21401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0.41</w:t>
            </w:r>
          </w:p>
        </w:tc>
        <w:tc>
          <w:tcPr>
            <w:tcW w:w="909" w:type="dxa"/>
            <w:tcBorders>
              <w:top w:val="nil"/>
              <w:left w:val="nil"/>
              <w:bottom w:val="single" w:sz="4" w:space="0" w:color="auto"/>
              <w:right w:val="single" w:sz="4" w:space="0" w:color="auto"/>
            </w:tcBorders>
            <w:shd w:val="clear" w:color="000000" w:fill="B4C6E7"/>
            <w:noWrap/>
            <w:vAlign w:val="bottom"/>
            <w:hideMark/>
          </w:tcPr>
          <w:p w14:paraId="78A4025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0.44</w:t>
            </w:r>
          </w:p>
        </w:tc>
      </w:tr>
      <w:tr w:rsidR="00CC09D5" w:rsidRPr="004C0C38" w14:paraId="784CFF8C" w14:textId="77777777" w:rsidTr="007E34B2">
        <w:trPr>
          <w:trHeight w:val="312"/>
        </w:trPr>
        <w:tc>
          <w:tcPr>
            <w:tcW w:w="2335" w:type="dxa"/>
            <w:tcBorders>
              <w:top w:val="nil"/>
              <w:left w:val="single" w:sz="4" w:space="0" w:color="auto"/>
              <w:bottom w:val="single" w:sz="4" w:space="0" w:color="auto"/>
              <w:right w:val="single" w:sz="4" w:space="0" w:color="auto"/>
            </w:tcBorders>
            <w:shd w:val="clear" w:color="auto" w:fill="auto"/>
            <w:noWrap/>
            <w:hideMark/>
          </w:tcPr>
          <w:p w14:paraId="03BC7377"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Profitability ratio</w:t>
            </w:r>
          </w:p>
        </w:tc>
        <w:tc>
          <w:tcPr>
            <w:tcW w:w="2919" w:type="dxa"/>
            <w:tcBorders>
              <w:top w:val="nil"/>
              <w:left w:val="nil"/>
              <w:bottom w:val="single" w:sz="4" w:space="0" w:color="auto"/>
              <w:right w:val="single" w:sz="4" w:space="0" w:color="auto"/>
            </w:tcBorders>
            <w:shd w:val="clear" w:color="auto" w:fill="auto"/>
            <w:hideMark/>
          </w:tcPr>
          <w:p w14:paraId="6FA6533A"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AD3BE59"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083A33ED"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3BE6CB89"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201B28B4"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4CF54460"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32014B7C"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3CF4948C"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Gross margin</w:t>
            </w:r>
          </w:p>
        </w:tc>
        <w:tc>
          <w:tcPr>
            <w:tcW w:w="2919" w:type="dxa"/>
            <w:tcBorders>
              <w:top w:val="nil"/>
              <w:left w:val="nil"/>
              <w:bottom w:val="single" w:sz="4" w:space="0" w:color="auto"/>
              <w:right w:val="single" w:sz="4" w:space="0" w:color="auto"/>
            </w:tcBorders>
            <w:shd w:val="clear" w:color="auto" w:fill="auto"/>
            <w:hideMark/>
          </w:tcPr>
          <w:p w14:paraId="0DF38DE9"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xml:space="preserve">Gross </w:t>
            </w:r>
            <w:r>
              <w:rPr>
                <w:rFonts w:eastAsia="Times New Roman" w:cs="Arial"/>
                <w:color w:val="000000"/>
                <w:kern w:val="0"/>
                <w:szCs w:val="24"/>
                <w:lang w:eastAsia="en-GB"/>
                <w14:ligatures w14:val="none"/>
              </w:rPr>
              <w:t>Profit</w:t>
            </w:r>
            <w:r w:rsidRPr="004C0C38">
              <w:rPr>
                <w:rFonts w:eastAsia="Times New Roman" w:cs="Arial"/>
                <w:color w:val="000000"/>
                <w:kern w:val="0"/>
                <w:szCs w:val="24"/>
                <w:lang w:eastAsia="en-GB"/>
                <w14:ligatures w14:val="none"/>
              </w:rPr>
              <w:t>/ Revenue</w:t>
            </w:r>
          </w:p>
        </w:tc>
        <w:tc>
          <w:tcPr>
            <w:tcW w:w="909" w:type="dxa"/>
            <w:tcBorders>
              <w:top w:val="nil"/>
              <w:left w:val="nil"/>
              <w:bottom w:val="single" w:sz="4" w:space="0" w:color="auto"/>
              <w:right w:val="single" w:sz="4" w:space="0" w:color="auto"/>
            </w:tcBorders>
            <w:shd w:val="clear" w:color="000000" w:fill="B4C6E7"/>
            <w:noWrap/>
            <w:vAlign w:val="bottom"/>
            <w:hideMark/>
          </w:tcPr>
          <w:p w14:paraId="5397EF52"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60.55</w:t>
            </w:r>
          </w:p>
        </w:tc>
        <w:tc>
          <w:tcPr>
            <w:tcW w:w="909" w:type="dxa"/>
            <w:tcBorders>
              <w:top w:val="nil"/>
              <w:left w:val="nil"/>
              <w:bottom w:val="single" w:sz="4" w:space="0" w:color="auto"/>
              <w:right w:val="single" w:sz="4" w:space="0" w:color="auto"/>
            </w:tcBorders>
            <w:shd w:val="clear" w:color="000000" w:fill="B4C6E7"/>
            <w:noWrap/>
            <w:vAlign w:val="bottom"/>
            <w:hideMark/>
          </w:tcPr>
          <w:p w14:paraId="06C5082A"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60.28</w:t>
            </w:r>
          </w:p>
        </w:tc>
        <w:tc>
          <w:tcPr>
            <w:tcW w:w="909" w:type="dxa"/>
            <w:tcBorders>
              <w:top w:val="nil"/>
              <w:left w:val="nil"/>
              <w:bottom w:val="single" w:sz="4" w:space="0" w:color="auto"/>
              <w:right w:val="single" w:sz="4" w:space="0" w:color="auto"/>
            </w:tcBorders>
            <w:shd w:val="clear" w:color="000000" w:fill="B4C6E7"/>
            <w:noWrap/>
            <w:vAlign w:val="bottom"/>
            <w:hideMark/>
          </w:tcPr>
          <w:p w14:paraId="4FD6F1E6"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58.00</w:t>
            </w:r>
          </w:p>
        </w:tc>
        <w:tc>
          <w:tcPr>
            <w:tcW w:w="909" w:type="dxa"/>
            <w:tcBorders>
              <w:top w:val="nil"/>
              <w:left w:val="nil"/>
              <w:bottom w:val="single" w:sz="4" w:space="0" w:color="auto"/>
              <w:right w:val="single" w:sz="4" w:space="0" w:color="auto"/>
            </w:tcBorders>
            <w:shd w:val="clear" w:color="000000" w:fill="B4C6E7"/>
            <w:noWrap/>
            <w:vAlign w:val="bottom"/>
            <w:hideMark/>
          </w:tcPr>
          <w:p w14:paraId="040AD8B4"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57.85</w:t>
            </w:r>
          </w:p>
        </w:tc>
        <w:tc>
          <w:tcPr>
            <w:tcW w:w="909" w:type="dxa"/>
            <w:tcBorders>
              <w:top w:val="nil"/>
              <w:left w:val="nil"/>
              <w:bottom w:val="single" w:sz="4" w:space="0" w:color="auto"/>
              <w:right w:val="single" w:sz="4" w:space="0" w:color="auto"/>
            </w:tcBorders>
            <w:shd w:val="clear" w:color="000000" w:fill="B4C6E7"/>
            <w:noWrap/>
            <w:vAlign w:val="bottom"/>
            <w:hideMark/>
          </w:tcPr>
          <w:p w14:paraId="2F282432"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59.97</w:t>
            </w:r>
          </w:p>
        </w:tc>
      </w:tr>
      <w:tr w:rsidR="00CC09D5" w:rsidRPr="004C0C38" w14:paraId="3A5237C7"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76B9AC29"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Net profit margin</w:t>
            </w:r>
          </w:p>
        </w:tc>
        <w:tc>
          <w:tcPr>
            <w:tcW w:w="2919" w:type="dxa"/>
            <w:tcBorders>
              <w:top w:val="nil"/>
              <w:left w:val="nil"/>
              <w:bottom w:val="single" w:sz="4" w:space="0" w:color="auto"/>
              <w:right w:val="single" w:sz="4" w:space="0" w:color="auto"/>
            </w:tcBorders>
            <w:shd w:val="clear" w:color="auto" w:fill="auto"/>
            <w:hideMark/>
          </w:tcPr>
          <w:p w14:paraId="4C0E921C"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Net profit/ Revenue</w:t>
            </w:r>
          </w:p>
        </w:tc>
        <w:tc>
          <w:tcPr>
            <w:tcW w:w="909" w:type="dxa"/>
            <w:tcBorders>
              <w:top w:val="nil"/>
              <w:left w:val="nil"/>
              <w:bottom w:val="single" w:sz="4" w:space="0" w:color="auto"/>
              <w:right w:val="single" w:sz="4" w:space="0" w:color="auto"/>
            </w:tcBorders>
            <w:shd w:val="clear" w:color="000000" w:fill="B4C6E7"/>
            <w:noWrap/>
            <w:vAlign w:val="bottom"/>
            <w:hideMark/>
          </w:tcPr>
          <w:p w14:paraId="660827B1"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-21.58</w:t>
            </w:r>
          </w:p>
        </w:tc>
        <w:tc>
          <w:tcPr>
            <w:tcW w:w="909" w:type="dxa"/>
            <w:tcBorders>
              <w:top w:val="nil"/>
              <w:left w:val="nil"/>
              <w:bottom w:val="single" w:sz="4" w:space="0" w:color="auto"/>
              <w:right w:val="single" w:sz="4" w:space="0" w:color="auto"/>
            </w:tcBorders>
            <w:shd w:val="clear" w:color="000000" w:fill="B4C6E7"/>
            <w:noWrap/>
            <w:vAlign w:val="bottom"/>
            <w:hideMark/>
          </w:tcPr>
          <w:p w14:paraId="61E7A43D"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8.24</w:t>
            </w:r>
          </w:p>
        </w:tc>
        <w:tc>
          <w:tcPr>
            <w:tcW w:w="909" w:type="dxa"/>
            <w:tcBorders>
              <w:top w:val="nil"/>
              <w:left w:val="nil"/>
              <w:bottom w:val="single" w:sz="4" w:space="0" w:color="auto"/>
              <w:right w:val="single" w:sz="4" w:space="0" w:color="auto"/>
            </w:tcBorders>
            <w:shd w:val="clear" w:color="000000" w:fill="B4C6E7"/>
            <w:noWrap/>
            <w:vAlign w:val="bottom"/>
            <w:hideMark/>
          </w:tcPr>
          <w:p w14:paraId="0E94AA6E"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-0.39</w:t>
            </w:r>
          </w:p>
        </w:tc>
        <w:tc>
          <w:tcPr>
            <w:tcW w:w="909" w:type="dxa"/>
            <w:tcBorders>
              <w:top w:val="nil"/>
              <w:left w:val="nil"/>
              <w:bottom w:val="single" w:sz="4" w:space="0" w:color="auto"/>
              <w:right w:val="single" w:sz="4" w:space="0" w:color="auto"/>
            </w:tcBorders>
            <w:shd w:val="clear" w:color="000000" w:fill="B4C6E7"/>
            <w:noWrap/>
            <w:vAlign w:val="bottom"/>
            <w:hideMark/>
          </w:tcPr>
          <w:p w14:paraId="785AF182"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16.30</w:t>
            </w:r>
          </w:p>
        </w:tc>
        <w:tc>
          <w:tcPr>
            <w:tcW w:w="909" w:type="dxa"/>
            <w:tcBorders>
              <w:top w:val="nil"/>
              <w:left w:val="nil"/>
              <w:bottom w:val="single" w:sz="4" w:space="0" w:color="auto"/>
              <w:right w:val="single" w:sz="4" w:space="0" w:color="auto"/>
            </w:tcBorders>
            <w:shd w:val="clear" w:color="000000" w:fill="B4C6E7"/>
            <w:noWrap/>
            <w:vAlign w:val="bottom"/>
            <w:hideMark/>
          </w:tcPr>
          <w:p w14:paraId="53F0073B"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11.28</w:t>
            </w:r>
          </w:p>
        </w:tc>
      </w:tr>
      <w:tr w:rsidR="00CC09D5" w:rsidRPr="004C0C38" w14:paraId="03097BBB"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7F32A2DC"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Return on equity</w:t>
            </w:r>
          </w:p>
        </w:tc>
        <w:tc>
          <w:tcPr>
            <w:tcW w:w="2919" w:type="dxa"/>
            <w:tcBorders>
              <w:top w:val="nil"/>
              <w:left w:val="nil"/>
              <w:bottom w:val="single" w:sz="4" w:space="0" w:color="auto"/>
              <w:right w:val="single" w:sz="4" w:space="0" w:color="auto"/>
            </w:tcBorders>
            <w:shd w:val="clear" w:color="auto" w:fill="auto"/>
            <w:hideMark/>
          </w:tcPr>
          <w:p w14:paraId="549EBC6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Net income/ total equity</w:t>
            </w:r>
          </w:p>
        </w:tc>
        <w:tc>
          <w:tcPr>
            <w:tcW w:w="909" w:type="dxa"/>
            <w:tcBorders>
              <w:top w:val="nil"/>
              <w:left w:val="nil"/>
              <w:bottom w:val="single" w:sz="4" w:space="0" w:color="auto"/>
              <w:right w:val="single" w:sz="4" w:space="0" w:color="auto"/>
            </w:tcBorders>
            <w:shd w:val="clear" w:color="000000" w:fill="B4C6E7"/>
            <w:noWrap/>
            <w:vAlign w:val="bottom"/>
            <w:hideMark/>
          </w:tcPr>
          <w:p w14:paraId="68AE4CE0"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-29.47</w:t>
            </w:r>
          </w:p>
        </w:tc>
        <w:tc>
          <w:tcPr>
            <w:tcW w:w="909" w:type="dxa"/>
            <w:tcBorders>
              <w:top w:val="nil"/>
              <w:left w:val="nil"/>
              <w:bottom w:val="single" w:sz="4" w:space="0" w:color="auto"/>
              <w:right w:val="single" w:sz="4" w:space="0" w:color="auto"/>
            </w:tcBorders>
            <w:shd w:val="clear" w:color="000000" w:fill="B4C6E7"/>
            <w:noWrap/>
            <w:vAlign w:val="bottom"/>
            <w:hideMark/>
          </w:tcPr>
          <w:p w14:paraId="01C81395"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12.59</w:t>
            </w:r>
          </w:p>
        </w:tc>
        <w:tc>
          <w:tcPr>
            <w:tcW w:w="909" w:type="dxa"/>
            <w:tcBorders>
              <w:top w:val="nil"/>
              <w:left w:val="nil"/>
              <w:bottom w:val="single" w:sz="4" w:space="0" w:color="auto"/>
              <w:right w:val="single" w:sz="4" w:space="0" w:color="auto"/>
            </w:tcBorders>
            <w:shd w:val="clear" w:color="000000" w:fill="B4C6E7"/>
            <w:noWrap/>
            <w:vAlign w:val="bottom"/>
            <w:hideMark/>
          </w:tcPr>
          <w:p w14:paraId="73A3E550"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-0.70</w:t>
            </w:r>
          </w:p>
        </w:tc>
        <w:tc>
          <w:tcPr>
            <w:tcW w:w="909" w:type="dxa"/>
            <w:tcBorders>
              <w:top w:val="nil"/>
              <w:left w:val="nil"/>
              <w:bottom w:val="single" w:sz="4" w:space="0" w:color="auto"/>
              <w:right w:val="single" w:sz="4" w:space="0" w:color="auto"/>
            </w:tcBorders>
            <w:shd w:val="clear" w:color="000000" w:fill="B4C6E7"/>
            <w:noWrap/>
            <w:vAlign w:val="bottom"/>
            <w:hideMark/>
          </w:tcPr>
          <w:p w14:paraId="71A11204"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24.84</w:t>
            </w:r>
          </w:p>
        </w:tc>
        <w:tc>
          <w:tcPr>
            <w:tcW w:w="909" w:type="dxa"/>
            <w:tcBorders>
              <w:top w:val="nil"/>
              <w:left w:val="nil"/>
              <w:bottom w:val="single" w:sz="4" w:space="0" w:color="auto"/>
              <w:right w:val="single" w:sz="4" w:space="0" w:color="auto"/>
            </w:tcBorders>
            <w:shd w:val="clear" w:color="000000" w:fill="B4C6E7"/>
            <w:noWrap/>
            <w:vAlign w:val="bottom"/>
            <w:hideMark/>
          </w:tcPr>
          <w:p w14:paraId="4B3D2035"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19.46</w:t>
            </w:r>
          </w:p>
        </w:tc>
      </w:tr>
      <w:tr w:rsidR="00CC09D5" w:rsidRPr="004C0C38" w14:paraId="1E4DE9DA"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1DDC6CAF"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Return on asset</w:t>
            </w:r>
          </w:p>
        </w:tc>
        <w:tc>
          <w:tcPr>
            <w:tcW w:w="2919" w:type="dxa"/>
            <w:tcBorders>
              <w:top w:val="nil"/>
              <w:left w:val="nil"/>
              <w:bottom w:val="single" w:sz="4" w:space="0" w:color="auto"/>
              <w:right w:val="single" w:sz="4" w:space="0" w:color="auto"/>
            </w:tcBorders>
            <w:shd w:val="clear" w:color="auto" w:fill="auto"/>
            <w:hideMark/>
          </w:tcPr>
          <w:p w14:paraId="2C422E73"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Net income/ total asset</w:t>
            </w:r>
          </w:p>
        </w:tc>
        <w:tc>
          <w:tcPr>
            <w:tcW w:w="909" w:type="dxa"/>
            <w:tcBorders>
              <w:top w:val="nil"/>
              <w:left w:val="nil"/>
              <w:bottom w:val="single" w:sz="4" w:space="0" w:color="auto"/>
              <w:right w:val="single" w:sz="4" w:space="0" w:color="auto"/>
            </w:tcBorders>
            <w:shd w:val="clear" w:color="000000" w:fill="B4C6E7"/>
            <w:noWrap/>
            <w:vAlign w:val="bottom"/>
            <w:hideMark/>
          </w:tcPr>
          <w:p w14:paraId="01FCB717"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-8.63</w:t>
            </w:r>
          </w:p>
        </w:tc>
        <w:tc>
          <w:tcPr>
            <w:tcW w:w="909" w:type="dxa"/>
            <w:tcBorders>
              <w:top w:val="nil"/>
              <w:left w:val="nil"/>
              <w:bottom w:val="single" w:sz="4" w:space="0" w:color="auto"/>
              <w:right w:val="single" w:sz="4" w:space="0" w:color="auto"/>
            </w:tcBorders>
            <w:shd w:val="clear" w:color="000000" w:fill="B4C6E7"/>
            <w:noWrap/>
            <w:vAlign w:val="bottom"/>
            <w:hideMark/>
          </w:tcPr>
          <w:p w14:paraId="5708A181"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3.68</w:t>
            </w:r>
          </w:p>
        </w:tc>
        <w:tc>
          <w:tcPr>
            <w:tcW w:w="909" w:type="dxa"/>
            <w:tcBorders>
              <w:top w:val="nil"/>
              <w:left w:val="nil"/>
              <w:bottom w:val="single" w:sz="4" w:space="0" w:color="auto"/>
              <w:right w:val="single" w:sz="4" w:space="0" w:color="auto"/>
            </w:tcBorders>
            <w:shd w:val="clear" w:color="000000" w:fill="B4C6E7"/>
            <w:noWrap/>
            <w:vAlign w:val="bottom"/>
            <w:hideMark/>
          </w:tcPr>
          <w:p w14:paraId="0128BBE5"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-0.19</w:t>
            </w:r>
          </w:p>
        </w:tc>
        <w:tc>
          <w:tcPr>
            <w:tcW w:w="909" w:type="dxa"/>
            <w:tcBorders>
              <w:top w:val="nil"/>
              <w:left w:val="nil"/>
              <w:bottom w:val="single" w:sz="4" w:space="0" w:color="auto"/>
              <w:right w:val="single" w:sz="4" w:space="0" w:color="auto"/>
            </w:tcBorders>
            <w:shd w:val="clear" w:color="000000" w:fill="B4C6E7"/>
            <w:noWrap/>
            <w:vAlign w:val="bottom"/>
            <w:hideMark/>
          </w:tcPr>
          <w:p w14:paraId="12BCE522"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8.20</w:t>
            </w:r>
          </w:p>
        </w:tc>
        <w:tc>
          <w:tcPr>
            <w:tcW w:w="909" w:type="dxa"/>
            <w:tcBorders>
              <w:top w:val="nil"/>
              <w:left w:val="nil"/>
              <w:bottom w:val="single" w:sz="4" w:space="0" w:color="auto"/>
              <w:right w:val="single" w:sz="4" w:space="0" w:color="auto"/>
            </w:tcBorders>
            <w:shd w:val="clear" w:color="000000" w:fill="B4C6E7"/>
            <w:noWrap/>
            <w:vAlign w:val="bottom"/>
            <w:hideMark/>
          </w:tcPr>
          <w:p w14:paraId="73AF11E1"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6.07</w:t>
            </w:r>
          </w:p>
        </w:tc>
      </w:tr>
      <w:tr w:rsidR="00CC09D5" w:rsidRPr="004C0C38" w14:paraId="695E26DF"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2E110ADE"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2919" w:type="dxa"/>
            <w:tcBorders>
              <w:top w:val="nil"/>
              <w:left w:val="nil"/>
              <w:bottom w:val="single" w:sz="4" w:space="0" w:color="auto"/>
              <w:right w:val="single" w:sz="4" w:space="0" w:color="auto"/>
            </w:tcBorders>
            <w:shd w:val="clear" w:color="auto" w:fill="auto"/>
            <w:hideMark/>
          </w:tcPr>
          <w:p w14:paraId="5EDAA2BD"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04A2206E"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AC2C16C"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7C83458A"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30FC242"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1E9C330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3CF266AB" w14:textId="77777777" w:rsidTr="007E34B2">
        <w:trPr>
          <w:trHeight w:val="312"/>
        </w:trPr>
        <w:tc>
          <w:tcPr>
            <w:tcW w:w="2335" w:type="dxa"/>
            <w:tcBorders>
              <w:top w:val="nil"/>
              <w:left w:val="single" w:sz="4" w:space="0" w:color="auto"/>
              <w:bottom w:val="single" w:sz="4" w:space="0" w:color="auto"/>
              <w:right w:val="single" w:sz="4" w:space="0" w:color="auto"/>
            </w:tcBorders>
            <w:shd w:val="clear" w:color="auto" w:fill="auto"/>
            <w:noWrap/>
            <w:hideMark/>
          </w:tcPr>
          <w:p w14:paraId="5C0633F8"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Efficiency ratio</w:t>
            </w:r>
          </w:p>
        </w:tc>
        <w:tc>
          <w:tcPr>
            <w:tcW w:w="2919" w:type="dxa"/>
            <w:tcBorders>
              <w:top w:val="nil"/>
              <w:left w:val="nil"/>
              <w:bottom w:val="single" w:sz="4" w:space="0" w:color="auto"/>
              <w:right w:val="single" w:sz="4" w:space="0" w:color="auto"/>
            </w:tcBorders>
            <w:shd w:val="clear" w:color="auto" w:fill="auto"/>
            <w:hideMark/>
          </w:tcPr>
          <w:p w14:paraId="75048DB4"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4ABD1FB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476638E"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CD621A4"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1DD56F5D"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201E1402"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74F47420"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3A599513"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Asset turnover ratio</w:t>
            </w:r>
          </w:p>
        </w:tc>
        <w:tc>
          <w:tcPr>
            <w:tcW w:w="2919" w:type="dxa"/>
            <w:tcBorders>
              <w:top w:val="nil"/>
              <w:left w:val="nil"/>
              <w:bottom w:val="single" w:sz="4" w:space="0" w:color="auto"/>
              <w:right w:val="single" w:sz="4" w:space="0" w:color="auto"/>
            </w:tcBorders>
            <w:shd w:val="clear" w:color="auto" w:fill="auto"/>
            <w:hideMark/>
          </w:tcPr>
          <w:p w14:paraId="19B8C369"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Revenue/ total asset</w:t>
            </w:r>
          </w:p>
        </w:tc>
        <w:tc>
          <w:tcPr>
            <w:tcW w:w="909" w:type="dxa"/>
            <w:tcBorders>
              <w:top w:val="nil"/>
              <w:left w:val="nil"/>
              <w:bottom w:val="single" w:sz="4" w:space="0" w:color="auto"/>
              <w:right w:val="single" w:sz="4" w:space="0" w:color="auto"/>
            </w:tcBorders>
            <w:shd w:val="clear" w:color="000000" w:fill="B4C6E7"/>
            <w:noWrap/>
            <w:vAlign w:val="bottom"/>
            <w:hideMark/>
          </w:tcPr>
          <w:p w14:paraId="602D4DE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0.40</w:t>
            </w:r>
          </w:p>
        </w:tc>
        <w:tc>
          <w:tcPr>
            <w:tcW w:w="909" w:type="dxa"/>
            <w:tcBorders>
              <w:top w:val="nil"/>
              <w:left w:val="nil"/>
              <w:bottom w:val="single" w:sz="4" w:space="0" w:color="auto"/>
              <w:right w:val="single" w:sz="4" w:space="0" w:color="auto"/>
            </w:tcBorders>
            <w:shd w:val="clear" w:color="000000" w:fill="B4C6E7"/>
            <w:noWrap/>
            <w:vAlign w:val="bottom"/>
            <w:hideMark/>
          </w:tcPr>
          <w:p w14:paraId="4511E6E4"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0.45</w:t>
            </w:r>
          </w:p>
        </w:tc>
        <w:tc>
          <w:tcPr>
            <w:tcW w:w="909" w:type="dxa"/>
            <w:tcBorders>
              <w:top w:val="nil"/>
              <w:left w:val="nil"/>
              <w:bottom w:val="single" w:sz="4" w:space="0" w:color="auto"/>
              <w:right w:val="single" w:sz="4" w:space="0" w:color="auto"/>
            </w:tcBorders>
            <w:shd w:val="clear" w:color="000000" w:fill="B4C6E7"/>
            <w:noWrap/>
            <w:vAlign w:val="bottom"/>
            <w:hideMark/>
          </w:tcPr>
          <w:p w14:paraId="5AD3821B"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0.49</w:t>
            </w:r>
          </w:p>
        </w:tc>
        <w:tc>
          <w:tcPr>
            <w:tcW w:w="909" w:type="dxa"/>
            <w:tcBorders>
              <w:top w:val="nil"/>
              <w:left w:val="nil"/>
              <w:bottom w:val="single" w:sz="4" w:space="0" w:color="auto"/>
              <w:right w:val="single" w:sz="4" w:space="0" w:color="auto"/>
            </w:tcBorders>
            <w:shd w:val="clear" w:color="000000" w:fill="B4C6E7"/>
            <w:noWrap/>
            <w:vAlign w:val="bottom"/>
            <w:hideMark/>
          </w:tcPr>
          <w:p w14:paraId="7F33385F"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0.50</w:t>
            </w:r>
          </w:p>
        </w:tc>
        <w:tc>
          <w:tcPr>
            <w:tcW w:w="909" w:type="dxa"/>
            <w:tcBorders>
              <w:top w:val="nil"/>
              <w:left w:val="nil"/>
              <w:bottom w:val="single" w:sz="4" w:space="0" w:color="auto"/>
              <w:right w:val="single" w:sz="4" w:space="0" w:color="auto"/>
            </w:tcBorders>
            <w:shd w:val="clear" w:color="000000" w:fill="B4C6E7"/>
            <w:noWrap/>
            <w:vAlign w:val="bottom"/>
            <w:hideMark/>
          </w:tcPr>
          <w:p w14:paraId="6B068A4C"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0.54</w:t>
            </w:r>
          </w:p>
        </w:tc>
      </w:tr>
      <w:tr w:rsidR="00CC09D5" w:rsidRPr="004C0C38" w14:paraId="3C59838C" w14:textId="77777777" w:rsidTr="007E34B2">
        <w:trPr>
          <w:trHeight w:val="640"/>
        </w:trPr>
        <w:tc>
          <w:tcPr>
            <w:tcW w:w="2335" w:type="dxa"/>
            <w:tcBorders>
              <w:top w:val="nil"/>
              <w:left w:val="single" w:sz="4" w:space="0" w:color="auto"/>
              <w:bottom w:val="single" w:sz="4" w:space="0" w:color="auto"/>
              <w:right w:val="single" w:sz="4" w:space="0" w:color="auto"/>
            </w:tcBorders>
            <w:shd w:val="clear" w:color="auto" w:fill="auto"/>
            <w:noWrap/>
            <w:hideMark/>
          </w:tcPr>
          <w:p w14:paraId="6117ECD4"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Receivable turnover ratio</w:t>
            </w:r>
          </w:p>
        </w:tc>
        <w:tc>
          <w:tcPr>
            <w:tcW w:w="2919" w:type="dxa"/>
            <w:tcBorders>
              <w:top w:val="nil"/>
              <w:left w:val="nil"/>
              <w:bottom w:val="single" w:sz="4" w:space="0" w:color="auto"/>
              <w:right w:val="single" w:sz="4" w:space="0" w:color="auto"/>
            </w:tcBorders>
            <w:shd w:val="clear" w:color="auto" w:fill="auto"/>
            <w:hideMark/>
          </w:tcPr>
          <w:p w14:paraId="6DE56EEF"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xml:space="preserve">Net credit sales/ Average accounts receivable </w:t>
            </w:r>
          </w:p>
        </w:tc>
        <w:tc>
          <w:tcPr>
            <w:tcW w:w="909" w:type="dxa"/>
            <w:tcBorders>
              <w:top w:val="nil"/>
              <w:left w:val="nil"/>
              <w:bottom w:val="single" w:sz="4" w:space="0" w:color="auto"/>
              <w:right w:val="single" w:sz="4" w:space="0" w:color="auto"/>
            </w:tcBorders>
            <w:shd w:val="clear" w:color="000000" w:fill="B4C6E7"/>
            <w:noWrap/>
            <w:vAlign w:val="bottom"/>
            <w:hideMark/>
          </w:tcPr>
          <w:p w14:paraId="15DDB29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1.05</w:t>
            </w:r>
          </w:p>
        </w:tc>
        <w:tc>
          <w:tcPr>
            <w:tcW w:w="909" w:type="dxa"/>
            <w:tcBorders>
              <w:top w:val="nil"/>
              <w:left w:val="nil"/>
              <w:bottom w:val="single" w:sz="4" w:space="0" w:color="auto"/>
              <w:right w:val="single" w:sz="4" w:space="0" w:color="auto"/>
            </w:tcBorders>
            <w:shd w:val="clear" w:color="000000" w:fill="B4C6E7"/>
            <w:noWrap/>
            <w:vAlign w:val="bottom"/>
            <w:hideMark/>
          </w:tcPr>
          <w:p w14:paraId="75186CAB"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2.21</w:t>
            </w:r>
          </w:p>
        </w:tc>
        <w:tc>
          <w:tcPr>
            <w:tcW w:w="909" w:type="dxa"/>
            <w:tcBorders>
              <w:top w:val="nil"/>
              <w:left w:val="nil"/>
              <w:bottom w:val="single" w:sz="4" w:space="0" w:color="auto"/>
              <w:right w:val="single" w:sz="4" w:space="0" w:color="auto"/>
            </w:tcBorders>
            <w:shd w:val="clear" w:color="000000" w:fill="B4C6E7"/>
            <w:noWrap/>
            <w:vAlign w:val="bottom"/>
            <w:hideMark/>
          </w:tcPr>
          <w:p w14:paraId="450DCFF6"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2.06</w:t>
            </w:r>
          </w:p>
        </w:tc>
        <w:tc>
          <w:tcPr>
            <w:tcW w:w="909" w:type="dxa"/>
            <w:tcBorders>
              <w:top w:val="nil"/>
              <w:left w:val="nil"/>
              <w:bottom w:val="single" w:sz="4" w:space="0" w:color="auto"/>
              <w:right w:val="single" w:sz="4" w:space="0" w:color="auto"/>
            </w:tcBorders>
            <w:shd w:val="clear" w:color="000000" w:fill="B4C6E7"/>
            <w:noWrap/>
            <w:vAlign w:val="bottom"/>
            <w:hideMark/>
          </w:tcPr>
          <w:p w14:paraId="3DEFE350"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1.37</w:t>
            </w:r>
          </w:p>
        </w:tc>
        <w:tc>
          <w:tcPr>
            <w:tcW w:w="909" w:type="dxa"/>
            <w:tcBorders>
              <w:top w:val="nil"/>
              <w:left w:val="nil"/>
              <w:bottom w:val="single" w:sz="4" w:space="0" w:color="auto"/>
              <w:right w:val="single" w:sz="4" w:space="0" w:color="auto"/>
            </w:tcBorders>
            <w:shd w:val="clear" w:color="000000" w:fill="B4C6E7"/>
            <w:noWrap/>
            <w:vAlign w:val="bottom"/>
            <w:hideMark/>
          </w:tcPr>
          <w:p w14:paraId="36F050D3"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1.29</w:t>
            </w:r>
          </w:p>
        </w:tc>
      </w:tr>
      <w:tr w:rsidR="00CC09D5" w:rsidRPr="004C0C38" w14:paraId="5B5EAD02"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511863FB"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2919" w:type="dxa"/>
            <w:tcBorders>
              <w:top w:val="nil"/>
              <w:left w:val="nil"/>
              <w:bottom w:val="single" w:sz="4" w:space="0" w:color="auto"/>
              <w:right w:val="single" w:sz="4" w:space="0" w:color="auto"/>
            </w:tcBorders>
            <w:shd w:val="clear" w:color="auto" w:fill="auto"/>
            <w:hideMark/>
          </w:tcPr>
          <w:p w14:paraId="2FC0710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04BCA8AF"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549FE93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15C299D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6594325B"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015CACD2"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10A9F4A7" w14:textId="77777777" w:rsidTr="007E34B2">
        <w:trPr>
          <w:trHeight w:val="312"/>
        </w:trPr>
        <w:tc>
          <w:tcPr>
            <w:tcW w:w="2335" w:type="dxa"/>
            <w:tcBorders>
              <w:top w:val="nil"/>
              <w:left w:val="single" w:sz="4" w:space="0" w:color="auto"/>
              <w:bottom w:val="single" w:sz="4" w:space="0" w:color="auto"/>
              <w:right w:val="single" w:sz="4" w:space="0" w:color="auto"/>
            </w:tcBorders>
            <w:shd w:val="clear" w:color="auto" w:fill="auto"/>
            <w:noWrap/>
            <w:hideMark/>
          </w:tcPr>
          <w:p w14:paraId="5A2012D2"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Gearing ratio</w:t>
            </w:r>
          </w:p>
        </w:tc>
        <w:tc>
          <w:tcPr>
            <w:tcW w:w="2919" w:type="dxa"/>
            <w:tcBorders>
              <w:top w:val="nil"/>
              <w:left w:val="nil"/>
              <w:bottom w:val="single" w:sz="4" w:space="0" w:color="auto"/>
              <w:right w:val="single" w:sz="4" w:space="0" w:color="auto"/>
            </w:tcBorders>
            <w:shd w:val="clear" w:color="auto" w:fill="auto"/>
            <w:hideMark/>
          </w:tcPr>
          <w:p w14:paraId="1B7EF994" w14:textId="77777777" w:rsidR="00CC09D5" w:rsidRPr="004C0C38" w:rsidRDefault="00CC09D5" w:rsidP="007E34B2">
            <w:pPr>
              <w:spacing w:after="0" w:line="240" w:lineRule="auto"/>
              <w:jc w:val="left"/>
              <w:rPr>
                <w:rFonts w:eastAsia="Times New Roman" w:cs="Arial"/>
                <w:b/>
                <w:bCs/>
                <w:color w:val="000000"/>
                <w:kern w:val="0"/>
                <w:szCs w:val="24"/>
                <w:lang w:eastAsia="en-GB"/>
                <w14:ligatures w14:val="none"/>
              </w:rPr>
            </w:pPr>
            <w:r w:rsidRPr="004C0C38">
              <w:rPr>
                <w:rFonts w:eastAsia="Times New Roman" w:cs="Arial"/>
                <w:b/>
                <w:bCs/>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71395CD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40AB4ED1"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06FB7016"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7707AC6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c>
          <w:tcPr>
            <w:tcW w:w="909" w:type="dxa"/>
            <w:tcBorders>
              <w:top w:val="nil"/>
              <w:left w:val="nil"/>
              <w:bottom w:val="single" w:sz="4" w:space="0" w:color="auto"/>
              <w:right w:val="single" w:sz="4" w:space="0" w:color="auto"/>
            </w:tcBorders>
            <w:shd w:val="clear" w:color="000000" w:fill="B4C6E7"/>
            <w:noWrap/>
            <w:vAlign w:val="bottom"/>
            <w:hideMark/>
          </w:tcPr>
          <w:p w14:paraId="7C6D8591"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w:t>
            </w:r>
          </w:p>
        </w:tc>
      </w:tr>
      <w:tr w:rsidR="00CC09D5" w:rsidRPr="004C0C38" w14:paraId="0DCC7C87" w14:textId="77777777" w:rsidTr="007E34B2">
        <w:trPr>
          <w:trHeight w:val="297"/>
        </w:trPr>
        <w:tc>
          <w:tcPr>
            <w:tcW w:w="2335" w:type="dxa"/>
            <w:tcBorders>
              <w:top w:val="nil"/>
              <w:left w:val="single" w:sz="4" w:space="0" w:color="auto"/>
              <w:bottom w:val="single" w:sz="4" w:space="0" w:color="auto"/>
              <w:right w:val="single" w:sz="4" w:space="0" w:color="auto"/>
            </w:tcBorders>
            <w:shd w:val="clear" w:color="auto" w:fill="auto"/>
            <w:noWrap/>
            <w:hideMark/>
          </w:tcPr>
          <w:p w14:paraId="631B7093"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Debt to equity ratio</w:t>
            </w:r>
          </w:p>
        </w:tc>
        <w:tc>
          <w:tcPr>
            <w:tcW w:w="2919" w:type="dxa"/>
            <w:tcBorders>
              <w:top w:val="nil"/>
              <w:left w:val="nil"/>
              <w:bottom w:val="single" w:sz="4" w:space="0" w:color="auto"/>
              <w:right w:val="single" w:sz="4" w:space="0" w:color="auto"/>
            </w:tcBorders>
            <w:shd w:val="clear" w:color="auto" w:fill="auto"/>
            <w:noWrap/>
            <w:hideMark/>
          </w:tcPr>
          <w:p w14:paraId="2EBAA34D"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Total debt/ Total equity</w:t>
            </w:r>
          </w:p>
        </w:tc>
        <w:tc>
          <w:tcPr>
            <w:tcW w:w="909" w:type="dxa"/>
            <w:tcBorders>
              <w:top w:val="nil"/>
              <w:left w:val="nil"/>
              <w:bottom w:val="single" w:sz="4" w:space="0" w:color="auto"/>
              <w:right w:val="single" w:sz="4" w:space="0" w:color="auto"/>
            </w:tcBorders>
            <w:shd w:val="clear" w:color="000000" w:fill="B4C6E7"/>
            <w:hideMark/>
          </w:tcPr>
          <w:p w14:paraId="49178A07"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2.42</w:t>
            </w:r>
          </w:p>
        </w:tc>
        <w:tc>
          <w:tcPr>
            <w:tcW w:w="909" w:type="dxa"/>
            <w:tcBorders>
              <w:top w:val="nil"/>
              <w:left w:val="nil"/>
              <w:bottom w:val="single" w:sz="4" w:space="0" w:color="auto"/>
              <w:right w:val="single" w:sz="4" w:space="0" w:color="auto"/>
            </w:tcBorders>
            <w:shd w:val="clear" w:color="000000" w:fill="B4C6E7"/>
            <w:hideMark/>
          </w:tcPr>
          <w:p w14:paraId="27170C35"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2.42</w:t>
            </w:r>
          </w:p>
        </w:tc>
        <w:tc>
          <w:tcPr>
            <w:tcW w:w="909" w:type="dxa"/>
            <w:tcBorders>
              <w:top w:val="nil"/>
              <w:left w:val="nil"/>
              <w:bottom w:val="single" w:sz="4" w:space="0" w:color="auto"/>
              <w:right w:val="single" w:sz="4" w:space="0" w:color="auto"/>
            </w:tcBorders>
            <w:shd w:val="clear" w:color="000000" w:fill="B4C6E7"/>
            <w:hideMark/>
          </w:tcPr>
          <w:p w14:paraId="3A3C02AE"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2.62</w:t>
            </w:r>
          </w:p>
        </w:tc>
        <w:tc>
          <w:tcPr>
            <w:tcW w:w="909" w:type="dxa"/>
            <w:tcBorders>
              <w:top w:val="nil"/>
              <w:left w:val="nil"/>
              <w:bottom w:val="single" w:sz="4" w:space="0" w:color="auto"/>
              <w:right w:val="single" w:sz="4" w:space="0" w:color="auto"/>
            </w:tcBorders>
            <w:shd w:val="clear" w:color="000000" w:fill="B4C6E7"/>
            <w:hideMark/>
          </w:tcPr>
          <w:p w14:paraId="2B3F943F"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2.03</w:t>
            </w:r>
          </w:p>
        </w:tc>
        <w:tc>
          <w:tcPr>
            <w:tcW w:w="909" w:type="dxa"/>
            <w:tcBorders>
              <w:top w:val="nil"/>
              <w:left w:val="nil"/>
              <w:bottom w:val="single" w:sz="4" w:space="0" w:color="auto"/>
              <w:right w:val="single" w:sz="4" w:space="0" w:color="auto"/>
            </w:tcBorders>
            <w:shd w:val="clear" w:color="000000" w:fill="B4C6E7"/>
            <w:hideMark/>
          </w:tcPr>
          <w:p w14:paraId="4126EFDB"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2.20</w:t>
            </w:r>
          </w:p>
        </w:tc>
      </w:tr>
      <w:tr w:rsidR="00CC09D5" w:rsidRPr="004C0C38" w14:paraId="2FE85FD8" w14:textId="77777777" w:rsidTr="007E34B2">
        <w:trPr>
          <w:trHeight w:val="595"/>
        </w:trPr>
        <w:tc>
          <w:tcPr>
            <w:tcW w:w="2335" w:type="dxa"/>
            <w:tcBorders>
              <w:top w:val="nil"/>
              <w:left w:val="single" w:sz="4" w:space="0" w:color="auto"/>
              <w:bottom w:val="single" w:sz="4" w:space="0" w:color="auto"/>
              <w:right w:val="single" w:sz="4" w:space="0" w:color="auto"/>
            </w:tcBorders>
            <w:shd w:val="clear" w:color="auto" w:fill="auto"/>
            <w:noWrap/>
            <w:hideMark/>
          </w:tcPr>
          <w:p w14:paraId="78D203F5"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Debt to capital ratio</w:t>
            </w:r>
          </w:p>
        </w:tc>
        <w:tc>
          <w:tcPr>
            <w:tcW w:w="2919" w:type="dxa"/>
            <w:tcBorders>
              <w:top w:val="nil"/>
              <w:left w:val="nil"/>
              <w:bottom w:val="single" w:sz="4" w:space="0" w:color="auto"/>
              <w:right w:val="single" w:sz="4" w:space="0" w:color="auto"/>
            </w:tcBorders>
            <w:shd w:val="clear" w:color="auto" w:fill="auto"/>
            <w:hideMark/>
          </w:tcPr>
          <w:p w14:paraId="2BEEC1B2" w14:textId="77777777" w:rsidR="00CC09D5" w:rsidRPr="004C0C38" w:rsidRDefault="00CC09D5" w:rsidP="007E34B2">
            <w:pPr>
              <w:spacing w:after="0" w:line="240" w:lineRule="auto"/>
              <w:jc w:val="lef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 xml:space="preserve">Total debt/ (Total </w:t>
            </w:r>
            <w:proofErr w:type="spellStart"/>
            <w:r w:rsidRPr="004C0C38">
              <w:rPr>
                <w:rFonts w:eastAsia="Times New Roman" w:cs="Arial"/>
                <w:color w:val="000000"/>
                <w:kern w:val="0"/>
                <w:szCs w:val="24"/>
                <w:lang w:eastAsia="en-GB"/>
                <w14:ligatures w14:val="none"/>
              </w:rPr>
              <w:t>debt+Total</w:t>
            </w:r>
            <w:proofErr w:type="spellEnd"/>
            <w:r w:rsidRPr="004C0C38">
              <w:rPr>
                <w:rFonts w:eastAsia="Times New Roman" w:cs="Arial"/>
                <w:color w:val="000000"/>
                <w:kern w:val="0"/>
                <w:szCs w:val="24"/>
                <w:lang w:eastAsia="en-GB"/>
                <w14:ligatures w14:val="none"/>
              </w:rPr>
              <w:t xml:space="preserve"> equity)</w:t>
            </w:r>
          </w:p>
        </w:tc>
        <w:tc>
          <w:tcPr>
            <w:tcW w:w="909" w:type="dxa"/>
            <w:tcBorders>
              <w:top w:val="nil"/>
              <w:left w:val="nil"/>
              <w:bottom w:val="single" w:sz="4" w:space="0" w:color="auto"/>
              <w:right w:val="single" w:sz="4" w:space="0" w:color="auto"/>
            </w:tcBorders>
            <w:shd w:val="clear" w:color="000000" w:fill="B4C6E7"/>
            <w:noWrap/>
            <w:vAlign w:val="bottom"/>
            <w:hideMark/>
          </w:tcPr>
          <w:p w14:paraId="01898E87"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0.71</w:t>
            </w:r>
          </w:p>
        </w:tc>
        <w:tc>
          <w:tcPr>
            <w:tcW w:w="909" w:type="dxa"/>
            <w:tcBorders>
              <w:top w:val="nil"/>
              <w:left w:val="nil"/>
              <w:bottom w:val="single" w:sz="4" w:space="0" w:color="auto"/>
              <w:right w:val="single" w:sz="4" w:space="0" w:color="auto"/>
            </w:tcBorders>
            <w:shd w:val="clear" w:color="000000" w:fill="B4C6E7"/>
            <w:noWrap/>
            <w:vAlign w:val="bottom"/>
            <w:hideMark/>
          </w:tcPr>
          <w:p w14:paraId="152D81C0"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0.71</w:t>
            </w:r>
          </w:p>
        </w:tc>
        <w:tc>
          <w:tcPr>
            <w:tcW w:w="909" w:type="dxa"/>
            <w:tcBorders>
              <w:top w:val="nil"/>
              <w:left w:val="nil"/>
              <w:bottom w:val="single" w:sz="4" w:space="0" w:color="auto"/>
              <w:right w:val="single" w:sz="4" w:space="0" w:color="auto"/>
            </w:tcBorders>
            <w:shd w:val="clear" w:color="000000" w:fill="B4C6E7"/>
            <w:noWrap/>
            <w:vAlign w:val="bottom"/>
            <w:hideMark/>
          </w:tcPr>
          <w:p w14:paraId="0DD758C7"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0.72</w:t>
            </w:r>
          </w:p>
        </w:tc>
        <w:tc>
          <w:tcPr>
            <w:tcW w:w="909" w:type="dxa"/>
            <w:tcBorders>
              <w:top w:val="nil"/>
              <w:left w:val="nil"/>
              <w:bottom w:val="single" w:sz="4" w:space="0" w:color="auto"/>
              <w:right w:val="single" w:sz="4" w:space="0" w:color="auto"/>
            </w:tcBorders>
            <w:shd w:val="clear" w:color="000000" w:fill="B4C6E7"/>
            <w:noWrap/>
            <w:vAlign w:val="bottom"/>
            <w:hideMark/>
          </w:tcPr>
          <w:p w14:paraId="197587D9"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0.67</w:t>
            </w:r>
          </w:p>
        </w:tc>
        <w:tc>
          <w:tcPr>
            <w:tcW w:w="909" w:type="dxa"/>
            <w:tcBorders>
              <w:top w:val="nil"/>
              <w:left w:val="nil"/>
              <w:bottom w:val="single" w:sz="4" w:space="0" w:color="auto"/>
              <w:right w:val="single" w:sz="4" w:space="0" w:color="auto"/>
            </w:tcBorders>
            <w:shd w:val="clear" w:color="000000" w:fill="B4C6E7"/>
            <w:noWrap/>
            <w:vAlign w:val="bottom"/>
            <w:hideMark/>
          </w:tcPr>
          <w:p w14:paraId="4CE95ED8" w14:textId="77777777" w:rsidR="00CC09D5" w:rsidRPr="004C0C38" w:rsidRDefault="00CC09D5" w:rsidP="007E34B2">
            <w:pPr>
              <w:spacing w:after="0" w:line="240" w:lineRule="auto"/>
              <w:jc w:val="right"/>
              <w:rPr>
                <w:rFonts w:eastAsia="Times New Roman" w:cs="Arial"/>
                <w:color w:val="000000"/>
                <w:kern w:val="0"/>
                <w:szCs w:val="24"/>
                <w:lang w:eastAsia="en-GB"/>
                <w14:ligatures w14:val="none"/>
              </w:rPr>
            </w:pPr>
            <w:r w:rsidRPr="004C0C38">
              <w:rPr>
                <w:rFonts w:eastAsia="Times New Roman" w:cs="Arial"/>
                <w:color w:val="000000"/>
                <w:kern w:val="0"/>
                <w:szCs w:val="24"/>
                <w:lang w:eastAsia="en-GB"/>
                <w14:ligatures w14:val="none"/>
              </w:rPr>
              <w:t>0.69</w:t>
            </w:r>
          </w:p>
        </w:tc>
      </w:tr>
    </w:tbl>
    <w:p w14:paraId="00B1BBB0" w14:textId="77777777" w:rsidR="00CC09D5" w:rsidRDefault="00CC09D5" w:rsidP="00CC09D5"/>
    <w:p w14:paraId="3D79F6BA" w14:textId="77777777" w:rsidR="00CC09D5" w:rsidRDefault="00CC09D5" w:rsidP="00CC09D5">
      <w:pPr>
        <w:spacing w:line="259" w:lineRule="auto"/>
        <w:jc w:val="left"/>
      </w:pPr>
      <w:r>
        <w:br w:type="page"/>
      </w:r>
    </w:p>
    <w:p w14:paraId="0AFB025C" w14:textId="77777777" w:rsidR="00CC09D5" w:rsidRDefault="00CC09D5" w:rsidP="00CC09D5">
      <w:pPr>
        <w:pStyle w:val="Heading2"/>
      </w:pPr>
      <w:bookmarkStart w:id="5" w:name="_Toc173849248"/>
      <w:r>
        <w:lastRenderedPageBreak/>
        <w:t>Critical analysis of the ratio calculation</w:t>
      </w:r>
      <w:bookmarkEnd w:id="5"/>
    </w:p>
    <w:p w14:paraId="5A96389F" w14:textId="77777777" w:rsidR="00CC09D5" w:rsidRDefault="00CC09D5" w:rsidP="00CC09D5">
      <w:r>
        <w:t xml:space="preserve">The financial ratio calculation of </w:t>
      </w:r>
      <w:proofErr w:type="spellStart"/>
      <w:r>
        <w:t>Rickitt</w:t>
      </w:r>
      <w:proofErr w:type="spellEnd"/>
      <w:r>
        <w:t xml:space="preserve"> from 2019 to 2023 is presented in the above table which indicates that the organisation was facing significant challenges in some areas whereas it also has some positive trends. From the overall analysis of the organisation, it is observed that the organisation needs to bring careful attention and implement strategic moments into its operation that help the organisation achieve long-term business sustainability.  </w:t>
      </w:r>
    </w:p>
    <w:p w14:paraId="50070440" w14:textId="77777777" w:rsidR="00CC09D5" w:rsidRDefault="00CC09D5" w:rsidP="00CC09D5">
      <w:pPr>
        <w:rPr>
          <w:b/>
          <w:bCs/>
        </w:rPr>
      </w:pPr>
      <w:r>
        <w:rPr>
          <w:b/>
          <w:bCs/>
        </w:rPr>
        <w:t>Liquidity ratio</w:t>
      </w:r>
    </w:p>
    <w:p w14:paraId="383AF8F2" w14:textId="77777777" w:rsidR="00CC09D5" w:rsidRDefault="00CC09D5" w:rsidP="00CC09D5">
      <w:pPr>
        <w:rPr>
          <w:b/>
          <w:bCs/>
        </w:rPr>
      </w:pPr>
      <w:r>
        <w:rPr>
          <w:noProof/>
          <w:lang w:eastAsia="en-GB"/>
        </w:rPr>
        <w:drawing>
          <wp:inline distT="0" distB="0" distL="0" distR="0" wp14:anchorId="03BAA1F5" wp14:editId="29E3F784">
            <wp:extent cx="5934075" cy="2743200"/>
            <wp:effectExtent l="0" t="0" r="9525" b="0"/>
            <wp:docPr id="1" name="Chart 1">
              <a:extLst xmlns:a="http://schemas.openxmlformats.org/drawingml/2006/main">
                <a:ext uri="{FF2B5EF4-FFF2-40B4-BE49-F238E27FC236}">
                  <a16:creationId xmlns:a16="http://schemas.microsoft.com/office/drawing/2014/main" id="{8CF4E911-03D1-DD52-FB88-DB3041DEEE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6D32C1" w14:textId="77777777" w:rsidR="00CC09D5" w:rsidRDefault="00CC09D5" w:rsidP="00CC09D5">
      <w:r>
        <w:t xml:space="preserve">The liquidity ratio indicates the ability of an organisation to pay short-term debt by using current and quick assets of the organisation. The main two types of liquidity ratios are the current ratio and quick ratio; the current ratio indicates the ability to pay the short-term debt within one year, one the other hand quick ratio indicates the ability to pay the short-term debt within one year excluding inventory </w:t>
      </w:r>
      <w:r w:rsidRPr="00AA3BC0">
        <w:rPr>
          <w:rFonts w:cs="Arial"/>
          <w:szCs w:val="24"/>
          <w:shd w:val="clear" w:color="auto" w:fill="FFFFFF"/>
        </w:rPr>
        <w:t>(Rashid, 2018)</w:t>
      </w:r>
      <w:r>
        <w:t xml:space="preserve">. The financial ratio of </w:t>
      </w:r>
      <w:proofErr w:type="spellStart"/>
      <w:r>
        <w:t>Rickitt</w:t>
      </w:r>
      <w:proofErr w:type="spellEnd"/>
      <w:r>
        <w:t xml:space="preserve"> demonstrates that the current ratio of the organisation was o.56 in 2019 which increased to 0.64 in 2023 and the ratio was maximum in 2020 when the current ratio was 0.77. However, this ratio was not healthy as the standard current ratio is 2:1. On the other hand the quick ratio of the organisation from 2019 to 2023 was 0.42 to 0.44 and was highest in 2020 when the ratio reached 0.54, however, the standard quick ratio is 1:1. This indicates that the organisation have potential challenges to pay short-term debts, the organisation </w:t>
      </w:r>
      <w:r>
        <w:lastRenderedPageBreak/>
        <w:t xml:space="preserve">is facing cash-flow challenges and the operational flexibility and borrowing cost of the organisation may increase because of the issue. </w:t>
      </w:r>
    </w:p>
    <w:p w14:paraId="7D4103F4" w14:textId="77777777" w:rsidR="00CC09D5" w:rsidRDefault="00CC09D5" w:rsidP="00CC09D5">
      <w:r>
        <w:t xml:space="preserve">The graph demonstrates that the liquidity ratio of </w:t>
      </w:r>
      <w:proofErr w:type="spellStart"/>
      <w:r>
        <w:t>Rickitt</w:t>
      </w:r>
      <w:proofErr w:type="spellEnd"/>
      <w:r>
        <w:t xml:space="preserve"> is below standard level and the possible reason could be because of low profitability, over-investment in non-liquid assets, long collection period etc. Besides </w:t>
      </w:r>
      <w:proofErr w:type="gramStart"/>
      <w:r>
        <w:t>that</w:t>
      </w:r>
      <w:proofErr w:type="gramEnd"/>
      <w:r>
        <w:t xml:space="preserve"> high inventory levels, unexpected expenses and economic downturn could also be the reason. The impact of these on </w:t>
      </w:r>
      <w:proofErr w:type="spellStart"/>
      <w:r>
        <w:t>Rickitt</w:t>
      </w:r>
      <w:proofErr w:type="spellEnd"/>
      <w:r>
        <w:t xml:space="preserve"> is to pay short-term debts, face cash-flow challenges and operational flexibility issues and increase the borrowing cost of the organisation. To overcome the situation, </w:t>
      </w:r>
      <w:proofErr w:type="spellStart"/>
      <w:r>
        <w:t>Rickitt</w:t>
      </w:r>
      <w:proofErr w:type="spellEnd"/>
      <w:r>
        <w:t xml:space="preserve"> needs to improve profitability, increase cash reserve, manage its expanses and assets and decrease current liabilities. </w:t>
      </w:r>
    </w:p>
    <w:p w14:paraId="4241B2C8" w14:textId="77777777" w:rsidR="00CC09D5" w:rsidRDefault="00CC09D5" w:rsidP="00CC09D5">
      <w:pPr>
        <w:rPr>
          <w:b/>
          <w:bCs/>
        </w:rPr>
      </w:pPr>
      <w:r>
        <w:rPr>
          <w:b/>
          <w:bCs/>
        </w:rPr>
        <w:t>Profitability ratio</w:t>
      </w:r>
    </w:p>
    <w:p w14:paraId="6D748855" w14:textId="77777777" w:rsidR="00CC09D5" w:rsidRDefault="00CC09D5" w:rsidP="00CC09D5">
      <w:pPr>
        <w:rPr>
          <w:b/>
          <w:bCs/>
        </w:rPr>
      </w:pPr>
      <w:r>
        <w:rPr>
          <w:noProof/>
          <w:lang w:eastAsia="en-GB"/>
        </w:rPr>
        <w:drawing>
          <wp:inline distT="0" distB="0" distL="0" distR="0" wp14:anchorId="299B4FAE" wp14:editId="464CA00D">
            <wp:extent cx="5943600" cy="2743200"/>
            <wp:effectExtent l="0" t="0" r="0" b="0"/>
            <wp:docPr id="2" name="Chart 2">
              <a:extLst xmlns:a="http://schemas.openxmlformats.org/drawingml/2006/main">
                <a:ext uri="{FF2B5EF4-FFF2-40B4-BE49-F238E27FC236}">
                  <a16:creationId xmlns:a16="http://schemas.microsoft.com/office/drawing/2014/main" id="{7587622C-8F5B-9E56-AD86-B665D87C23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9F1160" w14:textId="77777777" w:rsidR="00CC09D5" w:rsidRDefault="00CC09D5" w:rsidP="00CC09D5">
      <w:r>
        <w:t xml:space="preserve">The profitability ratio presents the ability of an organisation to generate its profits or earnings from revenues, equity of the shareholders, balance sheet assets or operating costs. The profitability ratio includes gross profit margin, net profit margin, return on equity, return on asset etc. The inserted table above demonstrates the profitability ratio of Reckitt Plc where it is observed that its gross profit margin hovers from 58% to 60% which indicates the ratio is very stable </w:t>
      </w:r>
      <w:r w:rsidRPr="00AA3BC0">
        <w:rPr>
          <w:rFonts w:cs="Arial"/>
          <w:szCs w:val="24"/>
          <w:shd w:val="clear" w:color="auto" w:fill="FFFFFF"/>
        </w:rPr>
        <w:t>(Kadim et al., 2020)</w:t>
      </w:r>
      <w:r>
        <w:t xml:space="preserve">. Besides that, it also indicates that the pricing strategy and the cost management of the organisation are very stable and it provides a stable foundation for the net profit of the organisation. The net profit of an </w:t>
      </w:r>
      <w:r>
        <w:lastRenderedPageBreak/>
        <w:t xml:space="preserve">organisation is calculated by excluding all the operating costs from gross profit. From the ratio calculation of Reckitt Plc, it is found that the net profit of the organisation was -21.58 in 2019 increased to 8.24 in 2020 and again decreased to -0.39%. However, in the next two years, it improves. </w:t>
      </w:r>
    </w:p>
    <w:p w14:paraId="336A6A51" w14:textId="77777777" w:rsidR="00CC09D5" w:rsidRDefault="00CC09D5" w:rsidP="00CC09D5">
      <w:r>
        <w:t xml:space="preserve">The net profit margin of the last five years indicates that the net profit of the organisation is very inconsistent, which also indicates inconsistent one-time events or operating expenses. The other two profitability ratios are return on equity and return on asset. Return on equity indicates the ability of the organisation to generate profit relative to its equity and return on asset indicates the profitability of an organisation relative to its resources </w:t>
      </w:r>
      <w:r w:rsidRPr="00AA3BC0">
        <w:rPr>
          <w:rFonts w:cs="Arial"/>
          <w:szCs w:val="24"/>
          <w:shd w:val="clear" w:color="auto" w:fill="FFFFFF"/>
        </w:rPr>
        <w:t xml:space="preserve">(Husain and </w:t>
      </w:r>
      <w:proofErr w:type="spellStart"/>
      <w:r w:rsidRPr="00AA3BC0">
        <w:rPr>
          <w:rFonts w:cs="Arial"/>
          <w:szCs w:val="24"/>
          <w:shd w:val="clear" w:color="auto" w:fill="FFFFFF"/>
        </w:rPr>
        <w:t>Sunardi</w:t>
      </w:r>
      <w:proofErr w:type="spellEnd"/>
      <w:r w:rsidRPr="00AA3BC0">
        <w:rPr>
          <w:rFonts w:cs="Arial"/>
          <w:szCs w:val="24"/>
          <w:shd w:val="clear" w:color="auto" w:fill="FFFFFF"/>
        </w:rPr>
        <w:t>, 2020)</w:t>
      </w:r>
      <w:r>
        <w:t xml:space="preserve">. Like the net profit margin, the return on asset and return on equity are unstable as the return on equity in 2019 was -29.47% increased to 19.46% in 2023, which reached its peak in 2024. In the case of return on asset, it was -8.63% in 2019 and 6.07 in 2023, which indicates an unstable situation. </w:t>
      </w:r>
    </w:p>
    <w:p w14:paraId="147D621F" w14:textId="77777777" w:rsidR="00CC09D5" w:rsidRDefault="00CC09D5" w:rsidP="00CC09D5">
      <w:r>
        <w:t xml:space="preserve">The analysis indicates the organisation’s return from its assets and shareholder’s equity were not consistent, which may have happened because of various reasons one of which is the COVID-19 issues in 2019 when a large number of organisations were forced to shut down. Besides that, the organisations in the UK were hugely affected because of Brexit issues in 2020 as the organisations had to handle different types of regulation from the government of the UK and other European countries. In addition to these issues, the Russia-Ukraine War has emerged as a new challenge for the business, which may cause not utilising the resources properly and affect the profitability of Reckitt. During the period, the organisation could not maintain sustainable growth, diversify its revenue growth and improve its operational efficiency, which also affected the profitability ratios. The impact of the situation may concern the investors regarding the long-term profitability of the organisation and the result also affects the organisational strategy as the organisation may change its strategy to improve the situation. To improve the situation the organisation needs to manage its costs and risks, make more strategic investment decisions and bring operational efficiency.  </w:t>
      </w:r>
    </w:p>
    <w:p w14:paraId="2929F7AF" w14:textId="77777777" w:rsidR="00CC09D5" w:rsidRDefault="00CC09D5" w:rsidP="00CC09D5">
      <w:pPr>
        <w:spacing w:line="259" w:lineRule="auto"/>
        <w:jc w:val="left"/>
        <w:rPr>
          <w:b/>
          <w:bCs/>
        </w:rPr>
      </w:pPr>
      <w:r>
        <w:rPr>
          <w:b/>
          <w:bCs/>
        </w:rPr>
        <w:br w:type="page"/>
      </w:r>
    </w:p>
    <w:p w14:paraId="4A0FC5CC" w14:textId="77777777" w:rsidR="00CC09D5" w:rsidRDefault="00CC09D5" w:rsidP="00CC09D5">
      <w:pPr>
        <w:rPr>
          <w:b/>
          <w:bCs/>
        </w:rPr>
      </w:pPr>
      <w:r>
        <w:rPr>
          <w:b/>
          <w:bCs/>
        </w:rPr>
        <w:lastRenderedPageBreak/>
        <w:t>Efficiency ratio analysis</w:t>
      </w:r>
    </w:p>
    <w:p w14:paraId="5A23F90D" w14:textId="77777777" w:rsidR="00CC09D5" w:rsidRDefault="00CC09D5" w:rsidP="00CC09D5">
      <w:pPr>
        <w:rPr>
          <w:b/>
          <w:bCs/>
        </w:rPr>
      </w:pPr>
      <w:r>
        <w:rPr>
          <w:noProof/>
          <w:lang w:eastAsia="en-GB"/>
        </w:rPr>
        <w:drawing>
          <wp:inline distT="0" distB="0" distL="0" distR="0" wp14:anchorId="04A4E466" wp14:editId="44DAD015">
            <wp:extent cx="5867400" cy="2743200"/>
            <wp:effectExtent l="0" t="0" r="0" b="0"/>
            <wp:docPr id="3" name="Chart 3">
              <a:extLst xmlns:a="http://schemas.openxmlformats.org/drawingml/2006/main">
                <a:ext uri="{FF2B5EF4-FFF2-40B4-BE49-F238E27FC236}">
                  <a16:creationId xmlns:a16="http://schemas.microsoft.com/office/drawing/2014/main" id="{87B9622B-E730-B18D-484E-0969CF6AE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164EAD" w14:textId="77777777" w:rsidR="00CC09D5" w:rsidRDefault="00CC09D5" w:rsidP="00CC09D5">
      <w:r>
        <w:t xml:space="preserve">Efficiency ratio is a type of ratio, which determines how well an organisation uses its resources for generating income. Asset turnover ratio, receivable turnover ratio etc. are examples of efficiency ratios </w:t>
      </w:r>
      <w:r w:rsidRPr="00AA3BC0">
        <w:rPr>
          <w:rFonts w:cs="Arial"/>
          <w:szCs w:val="24"/>
          <w:shd w:val="clear" w:color="auto" w:fill="FFFFFF"/>
        </w:rPr>
        <w:t>(</w:t>
      </w:r>
      <w:proofErr w:type="spellStart"/>
      <w:r w:rsidRPr="00AA3BC0">
        <w:rPr>
          <w:rFonts w:cs="Arial"/>
          <w:szCs w:val="24"/>
          <w:shd w:val="clear" w:color="auto" w:fill="FFFFFF"/>
        </w:rPr>
        <w:t>Kliestik</w:t>
      </w:r>
      <w:proofErr w:type="spellEnd"/>
      <w:r w:rsidRPr="00AA3BC0">
        <w:rPr>
          <w:rFonts w:cs="Arial"/>
          <w:szCs w:val="24"/>
          <w:shd w:val="clear" w:color="auto" w:fill="FFFFFF"/>
        </w:rPr>
        <w:t xml:space="preserve"> et al., 2020)</w:t>
      </w:r>
      <w:r>
        <w:t xml:space="preserve">. In the asset turnover ratio, the value of an organisation's revenue or sales is measured relative to its assets. From the ratio calculation table of </w:t>
      </w:r>
      <w:proofErr w:type="spellStart"/>
      <w:r>
        <w:t>Rickitt</w:t>
      </w:r>
      <w:proofErr w:type="spellEnd"/>
      <w:r>
        <w:t xml:space="preserve">, the asset turnover ratio is noticed as 0.40 in 2019 which increased to 0.54 in 2023, which indicates that the performance of the organisation improves over the year. Besides that, the closer value indicates a stable situation over the year. From the analysis of the asset turnover ratio, it is realised that the organisation’s efficiency in utilising the asset over the period is increasing. In addition, the increasing trend indicates that the profitability of the organisation may improve in the coming years. The asset turnover ratio of Reckitt may improve because of some reasons including proper utilisation of assets, increasing sales revenue and proper decisions in asset investments.  </w:t>
      </w:r>
    </w:p>
    <w:p w14:paraId="3FD50C5A" w14:textId="77777777" w:rsidR="00CC09D5" w:rsidRDefault="00CC09D5" w:rsidP="00CC09D5">
      <w:r>
        <w:t xml:space="preserve">Account receivable turnover allows the stakeholders to learn how efficiently an organisation utilise its assets by determining the times it collects accounts receivable in an accounting period. The account receivable turnover ratio in 2019 was 1.05 which reached its peak in 2020 when it was 2.21, however, again it decreased and in 2023, it was 1.29. Therefore, the data indicates a declining trend in the accounts receivable, which </w:t>
      </w:r>
      <w:r>
        <w:lastRenderedPageBreak/>
        <w:t xml:space="preserve">suggests the organisation’s collection of accounts receivable become slower and it may create issues in collecting current assets that may create a liquidity crisis. The account receivable turnover may reduce because of various reasons including weakness in the collection period, adopting lenient credit policies and economic downfall that reduces the customers’ ability to pay debts.  </w:t>
      </w:r>
    </w:p>
    <w:p w14:paraId="6B47B9CD" w14:textId="77777777" w:rsidR="00CC09D5" w:rsidRDefault="00CC09D5" w:rsidP="00CC09D5">
      <w:r>
        <w:t xml:space="preserve">The improvement in asset turnover ratio and receivable ratio indicates a better performance inefficiency ratio. The reason for better asset turnover is the better practice of asset management and more aggressive receivable collection approaches. Better asset management helps the organisation to increase its profitability in the long run, contrariwise, the low account receivable turnover can create a higher level of bad debt. By optimising assets and taking revenue growth initiatives, the asset turnover ratio can be improved, on the other hand by improving collection processes, strengthening credit policies and monitoring receivables, </w:t>
      </w:r>
      <w:proofErr w:type="spellStart"/>
      <w:r>
        <w:t>Rickitt</w:t>
      </w:r>
      <w:proofErr w:type="spellEnd"/>
      <w:r>
        <w:t xml:space="preserve"> can improve its receivable turnover ratio.  </w:t>
      </w:r>
    </w:p>
    <w:p w14:paraId="39AFD6E6" w14:textId="77777777" w:rsidR="00CC09D5" w:rsidRDefault="00CC09D5" w:rsidP="00CC09D5">
      <w:pPr>
        <w:rPr>
          <w:b/>
          <w:bCs/>
        </w:rPr>
      </w:pPr>
      <w:r>
        <w:rPr>
          <w:b/>
          <w:bCs/>
        </w:rPr>
        <w:t>Gearing ratio analysis</w:t>
      </w:r>
    </w:p>
    <w:p w14:paraId="29D3FEE9" w14:textId="77777777" w:rsidR="00CC09D5" w:rsidRDefault="00CC09D5" w:rsidP="00CC09D5">
      <w:pPr>
        <w:rPr>
          <w:b/>
          <w:bCs/>
        </w:rPr>
      </w:pPr>
      <w:r>
        <w:rPr>
          <w:noProof/>
          <w:lang w:eastAsia="en-GB"/>
        </w:rPr>
        <w:drawing>
          <wp:inline distT="0" distB="0" distL="0" distR="0" wp14:anchorId="196D83DB" wp14:editId="19683450">
            <wp:extent cx="5895975" cy="2228850"/>
            <wp:effectExtent l="0" t="0" r="9525" b="0"/>
            <wp:docPr id="4" name="Chart 4">
              <a:extLst xmlns:a="http://schemas.openxmlformats.org/drawingml/2006/main">
                <a:ext uri="{FF2B5EF4-FFF2-40B4-BE49-F238E27FC236}">
                  <a16:creationId xmlns:a16="http://schemas.microsoft.com/office/drawing/2014/main" id="{E40A926D-301E-A8A3-6853-1BD3C47164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E703D1" w14:textId="77777777" w:rsidR="00CC09D5" w:rsidRDefault="00CC09D5" w:rsidP="00CC09D5">
      <w:r>
        <w:t xml:space="preserve">The gearing ratio is calculated to determine the financial leverage of an organisation by comparing its debt with equity. These ratios are crucial for the management as they help to realise the financial stability and risk profile of the organisation and ensure long-term sustainability. There are various types of ratio calculations help organisations to know long-term sustainability that including debt to equity ratio, interest coverage ratio, debt to capital ratio etc. Debt equity ratio is a type of gearing ratio, which is calculated by dividing total debt by total equity and the higher value indicates higher financial risk whereas a </w:t>
      </w:r>
      <w:r>
        <w:lastRenderedPageBreak/>
        <w:t xml:space="preserve">lower value indicates lower leverage and lower financial risk </w:t>
      </w:r>
      <w:r w:rsidRPr="00AA3BC0">
        <w:rPr>
          <w:rFonts w:cs="Arial"/>
          <w:szCs w:val="24"/>
          <w:shd w:val="clear" w:color="auto" w:fill="FFFFFF"/>
        </w:rPr>
        <w:t>(Abdel-Basset et al., 2020)</w:t>
      </w:r>
      <w:r>
        <w:t xml:space="preserve">. From the ratio calculation of Reckitt, the debt-to-equity ratio was 2.42 in 2019 increased to 2.62 and decreased to 2.20 in 2023. The standard value for this ratio is 2:1 whereas the situation of Reckitt varies from 2.03 to 2.62, which means the organisation’s situation is near standard value however the lower value is considered as better. </w:t>
      </w:r>
    </w:p>
    <w:p w14:paraId="6D8A343A" w14:textId="77777777" w:rsidR="00CC09D5" w:rsidRDefault="00CC09D5" w:rsidP="00CC09D5">
      <w:r>
        <w:t xml:space="preserve">Debt to capital ratio is another gearing ratio where the financial leverage of an organisation is determined and it is calculated by dividing total debt by total capital. From the ratio calculation, it is observed that its value varies from 0.69 to 0.71 from 2019 to 2023 which indicates a stable situation. The standard value for this type of ratio is 0.5 or lower and as the score of Reckitt is 0.70, it is considered a good and stable situation indicating a better situation for the organisation. </w:t>
      </w:r>
    </w:p>
    <w:p w14:paraId="6A0283F6" w14:textId="77777777" w:rsidR="00CC09D5" w:rsidRDefault="00CC09D5" w:rsidP="00CC09D5">
      <w:r>
        <w:t xml:space="preserve">The debt-equity ratio over 2.0 indicates </w:t>
      </w:r>
      <w:proofErr w:type="spellStart"/>
      <w:r>
        <w:t>Rickitt</w:t>
      </w:r>
      <w:proofErr w:type="spellEnd"/>
      <w:r>
        <w:t xml:space="preserve"> maintains a high level of debt relative to equity and the debt-to-capital ratio indicates a slight change in debt will affect the ratio. The ratio was up in 2021, which may happen because of increasing borrowings, reduced equity and strategic decisions. On the other hand, the reason for the down in 2022 was that it repaid its debt and increased profitability.  The gearing ratio of Reckitt indicates that the organisation relies heavily on its debt financing which increases its vulnerability of financial risk and creates more danger at the time of economic downturn </w:t>
      </w:r>
      <w:r w:rsidRPr="00AA3BC0">
        <w:rPr>
          <w:rFonts w:cs="Arial"/>
          <w:szCs w:val="24"/>
          <w:shd w:val="clear" w:color="auto" w:fill="FFFFFF"/>
        </w:rPr>
        <w:t>(Jihadi et al., 2021)</w:t>
      </w:r>
      <w:r>
        <w:t xml:space="preserve">. Another challenge that Reckitt may face because of this situation is that its financial flexibility and future financing options may be reduced. The impact of this is that the organisation may remain at higher risk and the tendency to take more risk will affect its stock price. </w:t>
      </w:r>
    </w:p>
    <w:p w14:paraId="7D8D6DF9" w14:textId="77777777" w:rsidR="00CC09D5" w:rsidRPr="0030113C" w:rsidRDefault="00CC09D5" w:rsidP="00CC09D5">
      <w:r>
        <w:t xml:space="preserve">From the overall analysis of the financial situation of Reckitt Plc, it can be said that a positive trend is noticed in profitability recovery and asset efficiency, however, it is facing challenges in liquidity management and high leverage. Therefore, the organisation needs to stabilise its profitability, improve working capital management and reduce debt level.     </w:t>
      </w:r>
    </w:p>
    <w:p w14:paraId="35C0E218" w14:textId="77777777" w:rsidR="00CC09D5" w:rsidRDefault="00CC09D5" w:rsidP="00CC09D5">
      <w:pPr>
        <w:rPr>
          <w:rFonts w:eastAsiaTheme="majorEastAsia" w:cstheme="majorBidi"/>
          <w:b/>
          <w:color w:val="000000" w:themeColor="text1"/>
          <w:sz w:val="28"/>
          <w:szCs w:val="26"/>
        </w:rPr>
      </w:pPr>
      <w:r>
        <w:t xml:space="preserve">    </w:t>
      </w:r>
      <w:r>
        <w:br w:type="page"/>
      </w:r>
    </w:p>
    <w:p w14:paraId="43AE7747" w14:textId="77777777" w:rsidR="00CC09D5" w:rsidRDefault="00CC09D5" w:rsidP="00CC09D5">
      <w:pPr>
        <w:pStyle w:val="Heading2"/>
      </w:pPr>
      <w:bookmarkStart w:id="6" w:name="_Toc173849249"/>
      <w:r>
        <w:lastRenderedPageBreak/>
        <w:t>Comparison with a major competitor</w:t>
      </w:r>
      <w:bookmarkEnd w:id="6"/>
    </w:p>
    <w:p w14:paraId="1722C05A" w14:textId="77777777" w:rsidR="00CC09D5" w:rsidRPr="00470D7A" w:rsidRDefault="00CC09D5" w:rsidP="00CC09D5">
      <w:r>
        <w:t xml:space="preserve">The table attached below demonstrates the liquidity, profitability, efficiency and gearing ratio of Reckitt Plc and its close competitor Unilever Plc. Unilever is a consumer goods organisation that was established in 1929 by merging two organisations named Margarine </w:t>
      </w:r>
      <w:proofErr w:type="spellStart"/>
      <w:r>
        <w:t>Unie</w:t>
      </w:r>
      <w:proofErr w:type="spellEnd"/>
      <w:r>
        <w:t xml:space="preserve"> and Lever Brothers. Like Reckitt, Unilever is also a global organisation where 127,000 employees are working and it serves worldwide </w:t>
      </w:r>
      <w:r w:rsidRPr="00AA3BC0">
        <w:rPr>
          <w:rFonts w:cs="Arial"/>
          <w:szCs w:val="24"/>
          <w:shd w:val="clear" w:color="auto" w:fill="FFFFFF"/>
        </w:rPr>
        <w:t>(</w:t>
      </w:r>
      <w:proofErr w:type="spellStart"/>
      <w:r w:rsidRPr="00AA3BC0">
        <w:rPr>
          <w:rFonts w:cs="Arial"/>
          <w:szCs w:val="24"/>
          <w:shd w:val="clear" w:color="auto" w:fill="FFFFFF"/>
        </w:rPr>
        <w:t>Awalakki</w:t>
      </w:r>
      <w:proofErr w:type="spellEnd"/>
      <w:r w:rsidRPr="00AA3BC0">
        <w:rPr>
          <w:rFonts w:cs="Arial"/>
          <w:szCs w:val="24"/>
          <w:shd w:val="clear" w:color="auto" w:fill="FFFFFF"/>
        </w:rPr>
        <w:t xml:space="preserve"> and HN, 2021)</w:t>
      </w:r>
      <w:r>
        <w:t xml:space="preserve">. Like </w:t>
      </w:r>
      <w:proofErr w:type="spellStart"/>
      <w:r>
        <w:t>Rickitt</w:t>
      </w:r>
      <w:proofErr w:type="spellEnd"/>
      <w:r>
        <w:t xml:space="preserve"> Plc, Unilever provides personal care items, energy drinks, home cleaning agents, and energy drinks items. Unilever is one of the global leaders that made €59.604 billion in 2023 and the net income during the period was €7.140 billion. The financial ratios of Reckitt and Unilever are demonstrated below: </w:t>
      </w:r>
    </w:p>
    <w:tbl>
      <w:tblPr>
        <w:tblW w:w="10216" w:type="dxa"/>
        <w:tblLook w:val="04A0" w:firstRow="1" w:lastRow="0" w:firstColumn="1" w:lastColumn="0" w:noHBand="0" w:noVBand="1"/>
      </w:tblPr>
      <w:tblGrid>
        <w:gridCol w:w="1885"/>
        <w:gridCol w:w="978"/>
        <w:gridCol w:w="817"/>
        <w:gridCol w:w="817"/>
        <w:gridCol w:w="817"/>
        <w:gridCol w:w="817"/>
        <w:gridCol w:w="817"/>
        <w:gridCol w:w="817"/>
        <w:gridCol w:w="817"/>
        <w:gridCol w:w="817"/>
        <w:gridCol w:w="817"/>
      </w:tblGrid>
      <w:tr w:rsidR="00CC09D5" w:rsidRPr="00470D7A" w14:paraId="3BECE00A" w14:textId="77777777" w:rsidTr="007E34B2">
        <w:trPr>
          <w:trHeight w:val="296"/>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A033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4246" w:type="dxa"/>
            <w:gridSpan w:val="5"/>
            <w:tcBorders>
              <w:top w:val="single" w:sz="4" w:space="0" w:color="auto"/>
              <w:left w:val="nil"/>
              <w:bottom w:val="single" w:sz="4" w:space="0" w:color="auto"/>
              <w:right w:val="single" w:sz="4" w:space="0" w:color="auto"/>
            </w:tcBorders>
            <w:shd w:val="clear" w:color="000000" w:fill="B4C6E7"/>
            <w:noWrap/>
            <w:vAlign w:val="center"/>
            <w:hideMark/>
          </w:tcPr>
          <w:p w14:paraId="6B99B8C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roofErr w:type="spellStart"/>
            <w:r w:rsidRPr="00470D7A">
              <w:rPr>
                <w:rFonts w:eastAsia="Times New Roman" w:cs="Arial"/>
                <w:color w:val="000000"/>
                <w:kern w:val="0"/>
                <w:szCs w:val="24"/>
                <w:lang w:eastAsia="en-GB"/>
                <w14:ligatures w14:val="none"/>
              </w:rPr>
              <w:t>Rickitt</w:t>
            </w:r>
            <w:proofErr w:type="spellEnd"/>
            <w:r w:rsidRPr="00470D7A">
              <w:rPr>
                <w:rFonts w:eastAsia="Times New Roman" w:cs="Arial"/>
                <w:color w:val="000000"/>
                <w:kern w:val="0"/>
                <w:szCs w:val="24"/>
                <w:lang w:eastAsia="en-GB"/>
                <w14:ligatures w14:val="none"/>
              </w:rPr>
              <w:t xml:space="preserve"> Plc</w:t>
            </w:r>
          </w:p>
        </w:tc>
        <w:tc>
          <w:tcPr>
            <w:tcW w:w="4085" w:type="dxa"/>
            <w:gridSpan w:val="5"/>
            <w:tcBorders>
              <w:top w:val="single" w:sz="4" w:space="0" w:color="auto"/>
              <w:left w:val="nil"/>
              <w:bottom w:val="single" w:sz="4" w:space="0" w:color="auto"/>
              <w:right w:val="single" w:sz="4" w:space="0" w:color="auto"/>
            </w:tcBorders>
            <w:shd w:val="clear" w:color="000000" w:fill="FFE699"/>
            <w:noWrap/>
            <w:vAlign w:val="center"/>
            <w:hideMark/>
          </w:tcPr>
          <w:p w14:paraId="0353ABA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Unilever Plc</w:t>
            </w:r>
          </w:p>
        </w:tc>
      </w:tr>
      <w:tr w:rsidR="00CC09D5" w:rsidRPr="00470D7A" w14:paraId="7DF2F858" w14:textId="77777777" w:rsidTr="007E34B2">
        <w:trPr>
          <w:trHeight w:val="311"/>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095BA63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978" w:type="dxa"/>
            <w:tcBorders>
              <w:top w:val="nil"/>
              <w:left w:val="nil"/>
              <w:bottom w:val="single" w:sz="4" w:space="0" w:color="auto"/>
              <w:right w:val="single" w:sz="4" w:space="0" w:color="auto"/>
            </w:tcBorders>
            <w:shd w:val="clear" w:color="000000" w:fill="B4C6E7"/>
            <w:noWrap/>
            <w:vAlign w:val="center"/>
            <w:hideMark/>
          </w:tcPr>
          <w:p w14:paraId="1C0480DF" w14:textId="77777777" w:rsidR="00CC09D5" w:rsidRPr="00470D7A" w:rsidRDefault="00CC09D5" w:rsidP="007E34B2">
            <w:pPr>
              <w:spacing w:after="0" w:line="240" w:lineRule="auto"/>
              <w:jc w:val="center"/>
              <w:rPr>
                <w:rFonts w:eastAsia="Times New Roman" w:cs="Arial"/>
                <w:b/>
                <w:bCs/>
                <w:kern w:val="0"/>
                <w:szCs w:val="24"/>
                <w:lang w:eastAsia="en-GB"/>
                <w14:ligatures w14:val="none"/>
              </w:rPr>
            </w:pPr>
            <w:r w:rsidRPr="00470D7A">
              <w:rPr>
                <w:rFonts w:eastAsia="Times New Roman" w:cs="Arial"/>
                <w:b/>
                <w:bCs/>
                <w:kern w:val="0"/>
                <w:szCs w:val="24"/>
                <w:lang w:eastAsia="en-GB"/>
                <w14:ligatures w14:val="none"/>
              </w:rPr>
              <w:t>2019</w:t>
            </w:r>
          </w:p>
        </w:tc>
        <w:tc>
          <w:tcPr>
            <w:tcW w:w="817" w:type="dxa"/>
            <w:tcBorders>
              <w:top w:val="nil"/>
              <w:left w:val="nil"/>
              <w:bottom w:val="single" w:sz="4" w:space="0" w:color="auto"/>
              <w:right w:val="single" w:sz="4" w:space="0" w:color="auto"/>
            </w:tcBorders>
            <w:shd w:val="clear" w:color="000000" w:fill="B4C6E7"/>
            <w:noWrap/>
            <w:vAlign w:val="center"/>
            <w:hideMark/>
          </w:tcPr>
          <w:p w14:paraId="73D0AC45" w14:textId="77777777" w:rsidR="00CC09D5" w:rsidRPr="00470D7A" w:rsidRDefault="00CC09D5" w:rsidP="007E34B2">
            <w:pPr>
              <w:spacing w:after="0" w:line="240" w:lineRule="auto"/>
              <w:jc w:val="center"/>
              <w:rPr>
                <w:rFonts w:eastAsia="Times New Roman" w:cs="Arial"/>
                <w:b/>
                <w:bCs/>
                <w:kern w:val="0"/>
                <w:szCs w:val="24"/>
                <w:lang w:eastAsia="en-GB"/>
                <w14:ligatures w14:val="none"/>
              </w:rPr>
            </w:pPr>
            <w:r w:rsidRPr="00470D7A">
              <w:rPr>
                <w:rFonts w:eastAsia="Times New Roman" w:cs="Arial"/>
                <w:b/>
                <w:bCs/>
                <w:kern w:val="0"/>
                <w:szCs w:val="24"/>
                <w:lang w:eastAsia="en-GB"/>
                <w14:ligatures w14:val="none"/>
              </w:rPr>
              <w:t>2020</w:t>
            </w:r>
          </w:p>
        </w:tc>
        <w:tc>
          <w:tcPr>
            <w:tcW w:w="817" w:type="dxa"/>
            <w:tcBorders>
              <w:top w:val="nil"/>
              <w:left w:val="nil"/>
              <w:bottom w:val="single" w:sz="4" w:space="0" w:color="auto"/>
              <w:right w:val="single" w:sz="4" w:space="0" w:color="auto"/>
            </w:tcBorders>
            <w:shd w:val="clear" w:color="000000" w:fill="B4C6E7"/>
            <w:noWrap/>
            <w:vAlign w:val="center"/>
            <w:hideMark/>
          </w:tcPr>
          <w:p w14:paraId="276DDB4A" w14:textId="77777777" w:rsidR="00CC09D5" w:rsidRPr="00470D7A" w:rsidRDefault="00CC09D5" w:rsidP="007E34B2">
            <w:pPr>
              <w:spacing w:after="0" w:line="240" w:lineRule="auto"/>
              <w:jc w:val="center"/>
              <w:rPr>
                <w:rFonts w:eastAsia="Times New Roman" w:cs="Arial"/>
                <w:b/>
                <w:bCs/>
                <w:kern w:val="0"/>
                <w:szCs w:val="24"/>
                <w:lang w:eastAsia="en-GB"/>
                <w14:ligatures w14:val="none"/>
              </w:rPr>
            </w:pPr>
            <w:r w:rsidRPr="00470D7A">
              <w:rPr>
                <w:rFonts w:eastAsia="Times New Roman" w:cs="Arial"/>
                <w:b/>
                <w:bCs/>
                <w:kern w:val="0"/>
                <w:szCs w:val="24"/>
                <w:lang w:eastAsia="en-GB"/>
                <w14:ligatures w14:val="none"/>
              </w:rPr>
              <w:t>2021</w:t>
            </w:r>
          </w:p>
        </w:tc>
        <w:tc>
          <w:tcPr>
            <w:tcW w:w="817" w:type="dxa"/>
            <w:tcBorders>
              <w:top w:val="nil"/>
              <w:left w:val="nil"/>
              <w:bottom w:val="single" w:sz="4" w:space="0" w:color="auto"/>
              <w:right w:val="single" w:sz="4" w:space="0" w:color="auto"/>
            </w:tcBorders>
            <w:shd w:val="clear" w:color="000000" w:fill="B4C6E7"/>
            <w:noWrap/>
            <w:vAlign w:val="center"/>
            <w:hideMark/>
          </w:tcPr>
          <w:p w14:paraId="3C82620D" w14:textId="77777777" w:rsidR="00CC09D5" w:rsidRPr="00470D7A" w:rsidRDefault="00CC09D5" w:rsidP="007E34B2">
            <w:pPr>
              <w:spacing w:after="0" w:line="240" w:lineRule="auto"/>
              <w:jc w:val="center"/>
              <w:rPr>
                <w:rFonts w:eastAsia="Times New Roman" w:cs="Arial"/>
                <w:b/>
                <w:bCs/>
                <w:kern w:val="0"/>
                <w:szCs w:val="24"/>
                <w:lang w:eastAsia="en-GB"/>
                <w14:ligatures w14:val="none"/>
              </w:rPr>
            </w:pPr>
            <w:r w:rsidRPr="00470D7A">
              <w:rPr>
                <w:rFonts w:eastAsia="Times New Roman" w:cs="Arial"/>
                <w:b/>
                <w:bCs/>
                <w:kern w:val="0"/>
                <w:szCs w:val="24"/>
                <w:lang w:eastAsia="en-GB"/>
                <w14:ligatures w14:val="none"/>
              </w:rPr>
              <w:t>2022</w:t>
            </w:r>
          </w:p>
        </w:tc>
        <w:tc>
          <w:tcPr>
            <w:tcW w:w="817" w:type="dxa"/>
            <w:tcBorders>
              <w:top w:val="nil"/>
              <w:left w:val="nil"/>
              <w:bottom w:val="single" w:sz="4" w:space="0" w:color="auto"/>
              <w:right w:val="single" w:sz="4" w:space="0" w:color="auto"/>
            </w:tcBorders>
            <w:shd w:val="clear" w:color="000000" w:fill="B4C6E7"/>
            <w:noWrap/>
            <w:vAlign w:val="center"/>
            <w:hideMark/>
          </w:tcPr>
          <w:p w14:paraId="70F86117" w14:textId="77777777" w:rsidR="00CC09D5" w:rsidRPr="00470D7A" w:rsidRDefault="00CC09D5" w:rsidP="007E34B2">
            <w:pPr>
              <w:spacing w:after="0" w:line="240" w:lineRule="auto"/>
              <w:jc w:val="center"/>
              <w:rPr>
                <w:rFonts w:eastAsia="Times New Roman" w:cs="Arial"/>
                <w:b/>
                <w:bCs/>
                <w:kern w:val="0"/>
                <w:szCs w:val="24"/>
                <w:lang w:eastAsia="en-GB"/>
                <w14:ligatures w14:val="none"/>
              </w:rPr>
            </w:pPr>
            <w:r w:rsidRPr="00470D7A">
              <w:rPr>
                <w:rFonts w:eastAsia="Times New Roman" w:cs="Arial"/>
                <w:b/>
                <w:bCs/>
                <w:kern w:val="0"/>
                <w:szCs w:val="24"/>
                <w:lang w:eastAsia="en-GB"/>
                <w14:ligatures w14:val="none"/>
              </w:rPr>
              <w:t>2023</w:t>
            </w:r>
          </w:p>
        </w:tc>
        <w:tc>
          <w:tcPr>
            <w:tcW w:w="817" w:type="dxa"/>
            <w:tcBorders>
              <w:top w:val="nil"/>
              <w:left w:val="nil"/>
              <w:bottom w:val="single" w:sz="4" w:space="0" w:color="auto"/>
              <w:right w:val="single" w:sz="4" w:space="0" w:color="auto"/>
            </w:tcBorders>
            <w:shd w:val="clear" w:color="000000" w:fill="FFE699"/>
            <w:noWrap/>
            <w:vAlign w:val="center"/>
            <w:hideMark/>
          </w:tcPr>
          <w:p w14:paraId="03B19D6E"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2019</w:t>
            </w:r>
          </w:p>
        </w:tc>
        <w:tc>
          <w:tcPr>
            <w:tcW w:w="817" w:type="dxa"/>
            <w:tcBorders>
              <w:top w:val="nil"/>
              <w:left w:val="nil"/>
              <w:bottom w:val="single" w:sz="4" w:space="0" w:color="auto"/>
              <w:right w:val="single" w:sz="4" w:space="0" w:color="auto"/>
            </w:tcBorders>
            <w:shd w:val="clear" w:color="000000" w:fill="FFE699"/>
            <w:noWrap/>
            <w:vAlign w:val="center"/>
            <w:hideMark/>
          </w:tcPr>
          <w:p w14:paraId="4FF131FE"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2020</w:t>
            </w:r>
          </w:p>
        </w:tc>
        <w:tc>
          <w:tcPr>
            <w:tcW w:w="817" w:type="dxa"/>
            <w:tcBorders>
              <w:top w:val="nil"/>
              <w:left w:val="nil"/>
              <w:bottom w:val="single" w:sz="4" w:space="0" w:color="auto"/>
              <w:right w:val="single" w:sz="4" w:space="0" w:color="auto"/>
            </w:tcBorders>
            <w:shd w:val="clear" w:color="000000" w:fill="FFE699"/>
            <w:noWrap/>
            <w:vAlign w:val="center"/>
            <w:hideMark/>
          </w:tcPr>
          <w:p w14:paraId="7317BD7B"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2021</w:t>
            </w:r>
          </w:p>
        </w:tc>
        <w:tc>
          <w:tcPr>
            <w:tcW w:w="817" w:type="dxa"/>
            <w:tcBorders>
              <w:top w:val="nil"/>
              <w:left w:val="nil"/>
              <w:bottom w:val="single" w:sz="4" w:space="0" w:color="auto"/>
              <w:right w:val="single" w:sz="4" w:space="0" w:color="auto"/>
            </w:tcBorders>
            <w:shd w:val="clear" w:color="000000" w:fill="FFE699"/>
            <w:noWrap/>
            <w:vAlign w:val="center"/>
            <w:hideMark/>
          </w:tcPr>
          <w:p w14:paraId="70CCFA36"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2022</w:t>
            </w:r>
          </w:p>
        </w:tc>
        <w:tc>
          <w:tcPr>
            <w:tcW w:w="817" w:type="dxa"/>
            <w:tcBorders>
              <w:top w:val="nil"/>
              <w:left w:val="nil"/>
              <w:bottom w:val="single" w:sz="4" w:space="0" w:color="auto"/>
              <w:right w:val="single" w:sz="4" w:space="0" w:color="auto"/>
            </w:tcBorders>
            <w:shd w:val="clear" w:color="000000" w:fill="FFE699"/>
            <w:noWrap/>
            <w:vAlign w:val="center"/>
            <w:hideMark/>
          </w:tcPr>
          <w:p w14:paraId="02A7E46E"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2023</w:t>
            </w:r>
          </w:p>
        </w:tc>
      </w:tr>
      <w:tr w:rsidR="00CC09D5" w:rsidRPr="00470D7A" w14:paraId="0FD5D789" w14:textId="77777777" w:rsidTr="007E34B2">
        <w:trPr>
          <w:trHeight w:val="311"/>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6D2E4480"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Liquidity ratio</w:t>
            </w:r>
          </w:p>
        </w:tc>
        <w:tc>
          <w:tcPr>
            <w:tcW w:w="978" w:type="dxa"/>
            <w:tcBorders>
              <w:top w:val="nil"/>
              <w:left w:val="nil"/>
              <w:bottom w:val="single" w:sz="4" w:space="0" w:color="auto"/>
              <w:right w:val="single" w:sz="4" w:space="0" w:color="auto"/>
            </w:tcBorders>
            <w:shd w:val="clear" w:color="000000" w:fill="B4C6E7"/>
            <w:noWrap/>
            <w:vAlign w:val="center"/>
            <w:hideMark/>
          </w:tcPr>
          <w:p w14:paraId="2306CF1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5742C70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37D9F0B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3EF49DE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4959B52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1188638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385F064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3080187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3D37B58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1D3B87C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70B012EB" w14:textId="77777777" w:rsidTr="007E34B2">
        <w:trPr>
          <w:trHeight w:val="593"/>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19BA534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Current ratio</w:t>
            </w:r>
          </w:p>
        </w:tc>
        <w:tc>
          <w:tcPr>
            <w:tcW w:w="978" w:type="dxa"/>
            <w:tcBorders>
              <w:top w:val="nil"/>
              <w:left w:val="nil"/>
              <w:bottom w:val="single" w:sz="4" w:space="0" w:color="auto"/>
              <w:right w:val="single" w:sz="4" w:space="0" w:color="auto"/>
            </w:tcBorders>
            <w:shd w:val="clear" w:color="000000" w:fill="B4C6E7"/>
            <w:noWrap/>
            <w:vAlign w:val="center"/>
            <w:hideMark/>
          </w:tcPr>
          <w:p w14:paraId="1C1885B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0.56</w:t>
            </w:r>
          </w:p>
        </w:tc>
        <w:tc>
          <w:tcPr>
            <w:tcW w:w="817" w:type="dxa"/>
            <w:tcBorders>
              <w:top w:val="nil"/>
              <w:left w:val="nil"/>
              <w:bottom w:val="single" w:sz="4" w:space="0" w:color="auto"/>
              <w:right w:val="single" w:sz="4" w:space="0" w:color="auto"/>
            </w:tcBorders>
            <w:shd w:val="clear" w:color="000000" w:fill="B4C6E7"/>
            <w:noWrap/>
            <w:vAlign w:val="center"/>
            <w:hideMark/>
          </w:tcPr>
          <w:p w14:paraId="73CF3BB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0.77</w:t>
            </w:r>
          </w:p>
        </w:tc>
        <w:tc>
          <w:tcPr>
            <w:tcW w:w="817" w:type="dxa"/>
            <w:tcBorders>
              <w:top w:val="nil"/>
              <w:left w:val="nil"/>
              <w:bottom w:val="single" w:sz="4" w:space="0" w:color="auto"/>
              <w:right w:val="single" w:sz="4" w:space="0" w:color="auto"/>
            </w:tcBorders>
            <w:shd w:val="clear" w:color="000000" w:fill="B4C6E7"/>
            <w:noWrap/>
            <w:vAlign w:val="center"/>
            <w:hideMark/>
          </w:tcPr>
          <w:p w14:paraId="70329AB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0.62</w:t>
            </w:r>
          </w:p>
        </w:tc>
        <w:tc>
          <w:tcPr>
            <w:tcW w:w="817" w:type="dxa"/>
            <w:tcBorders>
              <w:top w:val="nil"/>
              <w:left w:val="nil"/>
              <w:bottom w:val="single" w:sz="4" w:space="0" w:color="auto"/>
              <w:right w:val="single" w:sz="4" w:space="0" w:color="auto"/>
            </w:tcBorders>
            <w:shd w:val="clear" w:color="000000" w:fill="B4C6E7"/>
            <w:noWrap/>
            <w:vAlign w:val="center"/>
            <w:hideMark/>
          </w:tcPr>
          <w:p w14:paraId="60666A5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0.63</w:t>
            </w:r>
          </w:p>
        </w:tc>
        <w:tc>
          <w:tcPr>
            <w:tcW w:w="817" w:type="dxa"/>
            <w:tcBorders>
              <w:top w:val="nil"/>
              <w:left w:val="nil"/>
              <w:bottom w:val="single" w:sz="4" w:space="0" w:color="auto"/>
              <w:right w:val="single" w:sz="4" w:space="0" w:color="auto"/>
            </w:tcBorders>
            <w:shd w:val="clear" w:color="000000" w:fill="B4C6E7"/>
            <w:noWrap/>
            <w:vAlign w:val="center"/>
            <w:hideMark/>
          </w:tcPr>
          <w:p w14:paraId="540B9D2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0.64</w:t>
            </w:r>
          </w:p>
        </w:tc>
        <w:tc>
          <w:tcPr>
            <w:tcW w:w="817" w:type="dxa"/>
            <w:tcBorders>
              <w:top w:val="nil"/>
              <w:left w:val="nil"/>
              <w:bottom w:val="single" w:sz="4" w:space="0" w:color="auto"/>
              <w:right w:val="single" w:sz="4" w:space="0" w:color="auto"/>
            </w:tcBorders>
            <w:shd w:val="clear" w:color="000000" w:fill="FFE699"/>
            <w:noWrap/>
            <w:vAlign w:val="center"/>
            <w:hideMark/>
          </w:tcPr>
          <w:p w14:paraId="5C987E1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0.78</w:t>
            </w:r>
          </w:p>
        </w:tc>
        <w:tc>
          <w:tcPr>
            <w:tcW w:w="817" w:type="dxa"/>
            <w:tcBorders>
              <w:top w:val="nil"/>
              <w:left w:val="nil"/>
              <w:bottom w:val="single" w:sz="4" w:space="0" w:color="auto"/>
              <w:right w:val="single" w:sz="4" w:space="0" w:color="auto"/>
            </w:tcBorders>
            <w:shd w:val="clear" w:color="000000" w:fill="FFE699"/>
            <w:noWrap/>
            <w:vAlign w:val="center"/>
            <w:hideMark/>
          </w:tcPr>
          <w:p w14:paraId="612A168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0.784</w:t>
            </w:r>
          </w:p>
        </w:tc>
        <w:tc>
          <w:tcPr>
            <w:tcW w:w="817" w:type="dxa"/>
            <w:tcBorders>
              <w:top w:val="nil"/>
              <w:left w:val="nil"/>
              <w:bottom w:val="single" w:sz="4" w:space="0" w:color="auto"/>
              <w:right w:val="single" w:sz="4" w:space="0" w:color="auto"/>
            </w:tcBorders>
            <w:shd w:val="clear" w:color="000000" w:fill="FFE699"/>
            <w:noWrap/>
            <w:vAlign w:val="center"/>
            <w:hideMark/>
          </w:tcPr>
          <w:p w14:paraId="26AF925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0.702</w:t>
            </w:r>
          </w:p>
        </w:tc>
        <w:tc>
          <w:tcPr>
            <w:tcW w:w="817" w:type="dxa"/>
            <w:tcBorders>
              <w:top w:val="nil"/>
              <w:left w:val="nil"/>
              <w:bottom w:val="single" w:sz="4" w:space="0" w:color="auto"/>
              <w:right w:val="single" w:sz="4" w:space="0" w:color="auto"/>
            </w:tcBorders>
            <w:shd w:val="clear" w:color="000000" w:fill="FFE699"/>
            <w:noWrap/>
            <w:vAlign w:val="center"/>
            <w:hideMark/>
          </w:tcPr>
          <w:p w14:paraId="388DBDC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0.75</w:t>
            </w:r>
          </w:p>
        </w:tc>
        <w:tc>
          <w:tcPr>
            <w:tcW w:w="817" w:type="dxa"/>
            <w:tcBorders>
              <w:top w:val="nil"/>
              <w:left w:val="nil"/>
              <w:bottom w:val="single" w:sz="4" w:space="0" w:color="auto"/>
              <w:right w:val="single" w:sz="4" w:space="0" w:color="auto"/>
            </w:tcBorders>
            <w:shd w:val="clear" w:color="000000" w:fill="FFE699"/>
            <w:noWrap/>
            <w:vAlign w:val="center"/>
            <w:hideMark/>
          </w:tcPr>
          <w:p w14:paraId="30B6D25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0.76</w:t>
            </w:r>
          </w:p>
        </w:tc>
      </w:tr>
      <w:tr w:rsidR="00CC09D5" w:rsidRPr="00470D7A" w14:paraId="59CB3C27" w14:textId="77777777" w:rsidTr="007E34B2">
        <w:trPr>
          <w:trHeight w:val="593"/>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2DD2ADD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Quick ratio</w:t>
            </w:r>
          </w:p>
        </w:tc>
        <w:tc>
          <w:tcPr>
            <w:tcW w:w="978" w:type="dxa"/>
            <w:tcBorders>
              <w:top w:val="nil"/>
              <w:left w:val="nil"/>
              <w:bottom w:val="single" w:sz="4" w:space="0" w:color="auto"/>
              <w:right w:val="single" w:sz="4" w:space="0" w:color="auto"/>
            </w:tcBorders>
            <w:shd w:val="clear" w:color="000000" w:fill="B4C6E7"/>
            <w:noWrap/>
            <w:vAlign w:val="center"/>
            <w:hideMark/>
          </w:tcPr>
          <w:p w14:paraId="0664F81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0.42</w:t>
            </w:r>
          </w:p>
        </w:tc>
        <w:tc>
          <w:tcPr>
            <w:tcW w:w="817" w:type="dxa"/>
            <w:tcBorders>
              <w:top w:val="nil"/>
              <w:left w:val="nil"/>
              <w:bottom w:val="single" w:sz="4" w:space="0" w:color="auto"/>
              <w:right w:val="single" w:sz="4" w:space="0" w:color="auto"/>
            </w:tcBorders>
            <w:shd w:val="clear" w:color="000000" w:fill="B4C6E7"/>
            <w:noWrap/>
            <w:vAlign w:val="center"/>
            <w:hideMark/>
          </w:tcPr>
          <w:p w14:paraId="6A8E470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0.54</w:t>
            </w:r>
          </w:p>
        </w:tc>
        <w:tc>
          <w:tcPr>
            <w:tcW w:w="817" w:type="dxa"/>
            <w:tcBorders>
              <w:top w:val="nil"/>
              <w:left w:val="nil"/>
              <w:bottom w:val="single" w:sz="4" w:space="0" w:color="auto"/>
              <w:right w:val="single" w:sz="4" w:space="0" w:color="auto"/>
            </w:tcBorders>
            <w:shd w:val="clear" w:color="000000" w:fill="B4C6E7"/>
            <w:noWrap/>
            <w:vAlign w:val="center"/>
            <w:hideMark/>
          </w:tcPr>
          <w:p w14:paraId="6F48762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0.44</w:t>
            </w:r>
          </w:p>
        </w:tc>
        <w:tc>
          <w:tcPr>
            <w:tcW w:w="817" w:type="dxa"/>
            <w:tcBorders>
              <w:top w:val="nil"/>
              <w:left w:val="nil"/>
              <w:bottom w:val="single" w:sz="4" w:space="0" w:color="auto"/>
              <w:right w:val="single" w:sz="4" w:space="0" w:color="auto"/>
            </w:tcBorders>
            <w:shd w:val="clear" w:color="000000" w:fill="B4C6E7"/>
            <w:noWrap/>
            <w:vAlign w:val="center"/>
            <w:hideMark/>
          </w:tcPr>
          <w:p w14:paraId="49E93AA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0.41</w:t>
            </w:r>
          </w:p>
        </w:tc>
        <w:tc>
          <w:tcPr>
            <w:tcW w:w="817" w:type="dxa"/>
            <w:tcBorders>
              <w:top w:val="nil"/>
              <w:left w:val="nil"/>
              <w:bottom w:val="single" w:sz="4" w:space="0" w:color="auto"/>
              <w:right w:val="single" w:sz="4" w:space="0" w:color="auto"/>
            </w:tcBorders>
            <w:shd w:val="clear" w:color="000000" w:fill="B4C6E7"/>
            <w:noWrap/>
            <w:vAlign w:val="center"/>
            <w:hideMark/>
          </w:tcPr>
          <w:p w14:paraId="137C61B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0.44</w:t>
            </w:r>
          </w:p>
        </w:tc>
        <w:tc>
          <w:tcPr>
            <w:tcW w:w="817" w:type="dxa"/>
            <w:tcBorders>
              <w:top w:val="nil"/>
              <w:left w:val="nil"/>
              <w:bottom w:val="single" w:sz="4" w:space="0" w:color="auto"/>
              <w:right w:val="single" w:sz="4" w:space="0" w:color="auto"/>
            </w:tcBorders>
            <w:shd w:val="clear" w:color="000000" w:fill="FFE699"/>
            <w:noWrap/>
            <w:vAlign w:val="center"/>
            <w:hideMark/>
          </w:tcPr>
          <w:p w14:paraId="25BCF6F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0.21</w:t>
            </w:r>
          </w:p>
        </w:tc>
        <w:tc>
          <w:tcPr>
            <w:tcW w:w="817" w:type="dxa"/>
            <w:tcBorders>
              <w:top w:val="nil"/>
              <w:left w:val="nil"/>
              <w:bottom w:val="single" w:sz="4" w:space="0" w:color="auto"/>
              <w:right w:val="single" w:sz="4" w:space="0" w:color="auto"/>
            </w:tcBorders>
            <w:shd w:val="clear" w:color="000000" w:fill="FFE699"/>
            <w:noWrap/>
            <w:vAlign w:val="center"/>
            <w:hideMark/>
          </w:tcPr>
          <w:p w14:paraId="5D5BC4B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0.21</w:t>
            </w:r>
          </w:p>
        </w:tc>
        <w:tc>
          <w:tcPr>
            <w:tcW w:w="817" w:type="dxa"/>
            <w:tcBorders>
              <w:top w:val="nil"/>
              <w:left w:val="nil"/>
              <w:bottom w:val="single" w:sz="4" w:space="0" w:color="auto"/>
              <w:right w:val="single" w:sz="4" w:space="0" w:color="auto"/>
            </w:tcBorders>
            <w:shd w:val="clear" w:color="000000" w:fill="FFE699"/>
            <w:noWrap/>
            <w:vAlign w:val="center"/>
            <w:hideMark/>
          </w:tcPr>
          <w:p w14:paraId="2495750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0.23</w:t>
            </w:r>
          </w:p>
        </w:tc>
        <w:tc>
          <w:tcPr>
            <w:tcW w:w="817" w:type="dxa"/>
            <w:tcBorders>
              <w:top w:val="nil"/>
              <w:left w:val="nil"/>
              <w:bottom w:val="single" w:sz="4" w:space="0" w:color="auto"/>
              <w:right w:val="single" w:sz="4" w:space="0" w:color="auto"/>
            </w:tcBorders>
            <w:shd w:val="clear" w:color="000000" w:fill="FFE699"/>
            <w:noWrap/>
            <w:vAlign w:val="center"/>
            <w:hideMark/>
          </w:tcPr>
          <w:p w14:paraId="14B8106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0.26</w:t>
            </w:r>
          </w:p>
        </w:tc>
        <w:tc>
          <w:tcPr>
            <w:tcW w:w="817" w:type="dxa"/>
            <w:tcBorders>
              <w:top w:val="nil"/>
              <w:left w:val="nil"/>
              <w:bottom w:val="single" w:sz="4" w:space="0" w:color="auto"/>
              <w:right w:val="single" w:sz="4" w:space="0" w:color="auto"/>
            </w:tcBorders>
            <w:shd w:val="clear" w:color="000000" w:fill="FFE699"/>
            <w:noWrap/>
            <w:vAlign w:val="center"/>
            <w:hideMark/>
          </w:tcPr>
          <w:p w14:paraId="745AC88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0.26</w:t>
            </w:r>
          </w:p>
        </w:tc>
      </w:tr>
      <w:tr w:rsidR="00CC09D5" w:rsidRPr="00470D7A" w14:paraId="1EF583DF" w14:textId="77777777" w:rsidTr="007E34B2">
        <w:trPr>
          <w:trHeight w:val="311"/>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64CF9A07"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Profitability ratio</w:t>
            </w:r>
          </w:p>
        </w:tc>
        <w:tc>
          <w:tcPr>
            <w:tcW w:w="978" w:type="dxa"/>
            <w:tcBorders>
              <w:top w:val="nil"/>
              <w:left w:val="nil"/>
              <w:bottom w:val="single" w:sz="4" w:space="0" w:color="auto"/>
              <w:right w:val="single" w:sz="4" w:space="0" w:color="auto"/>
            </w:tcBorders>
            <w:shd w:val="clear" w:color="000000" w:fill="B4C6E7"/>
            <w:noWrap/>
            <w:vAlign w:val="center"/>
            <w:hideMark/>
          </w:tcPr>
          <w:p w14:paraId="0B54F40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5522A98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2DCF6D7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09A7A05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7EBED3D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79D2B03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22BEC2E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B474C0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493C0F3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2020A20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1CFB0C56"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4BD0CFD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Gross margin</w:t>
            </w:r>
          </w:p>
        </w:tc>
        <w:tc>
          <w:tcPr>
            <w:tcW w:w="978" w:type="dxa"/>
            <w:tcBorders>
              <w:top w:val="nil"/>
              <w:left w:val="nil"/>
              <w:bottom w:val="single" w:sz="4" w:space="0" w:color="auto"/>
              <w:right w:val="single" w:sz="4" w:space="0" w:color="auto"/>
            </w:tcBorders>
            <w:shd w:val="clear" w:color="000000" w:fill="B4C6E7"/>
            <w:noWrap/>
            <w:vAlign w:val="center"/>
            <w:hideMark/>
          </w:tcPr>
          <w:p w14:paraId="24C3209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60.55</w:t>
            </w:r>
          </w:p>
        </w:tc>
        <w:tc>
          <w:tcPr>
            <w:tcW w:w="817" w:type="dxa"/>
            <w:tcBorders>
              <w:top w:val="nil"/>
              <w:left w:val="nil"/>
              <w:bottom w:val="single" w:sz="4" w:space="0" w:color="auto"/>
              <w:right w:val="single" w:sz="4" w:space="0" w:color="auto"/>
            </w:tcBorders>
            <w:shd w:val="clear" w:color="000000" w:fill="B4C6E7"/>
            <w:noWrap/>
            <w:vAlign w:val="center"/>
            <w:hideMark/>
          </w:tcPr>
          <w:p w14:paraId="6CC4EE8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60.28</w:t>
            </w:r>
          </w:p>
        </w:tc>
        <w:tc>
          <w:tcPr>
            <w:tcW w:w="817" w:type="dxa"/>
            <w:tcBorders>
              <w:top w:val="nil"/>
              <w:left w:val="nil"/>
              <w:bottom w:val="single" w:sz="4" w:space="0" w:color="auto"/>
              <w:right w:val="single" w:sz="4" w:space="0" w:color="auto"/>
            </w:tcBorders>
            <w:shd w:val="clear" w:color="000000" w:fill="B4C6E7"/>
            <w:noWrap/>
            <w:vAlign w:val="center"/>
            <w:hideMark/>
          </w:tcPr>
          <w:p w14:paraId="59FFB66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58.00</w:t>
            </w:r>
          </w:p>
        </w:tc>
        <w:tc>
          <w:tcPr>
            <w:tcW w:w="817" w:type="dxa"/>
            <w:tcBorders>
              <w:top w:val="nil"/>
              <w:left w:val="nil"/>
              <w:bottom w:val="single" w:sz="4" w:space="0" w:color="auto"/>
              <w:right w:val="single" w:sz="4" w:space="0" w:color="auto"/>
            </w:tcBorders>
            <w:shd w:val="clear" w:color="000000" w:fill="B4C6E7"/>
            <w:noWrap/>
            <w:vAlign w:val="center"/>
            <w:hideMark/>
          </w:tcPr>
          <w:p w14:paraId="4205E6A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57.85</w:t>
            </w:r>
          </w:p>
        </w:tc>
        <w:tc>
          <w:tcPr>
            <w:tcW w:w="817" w:type="dxa"/>
            <w:tcBorders>
              <w:top w:val="nil"/>
              <w:left w:val="nil"/>
              <w:bottom w:val="single" w:sz="4" w:space="0" w:color="auto"/>
              <w:right w:val="single" w:sz="4" w:space="0" w:color="auto"/>
            </w:tcBorders>
            <w:shd w:val="clear" w:color="000000" w:fill="B4C6E7"/>
            <w:noWrap/>
            <w:vAlign w:val="center"/>
            <w:hideMark/>
          </w:tcPr>
          <w:p w14:paraId="776DC4C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59.97</w:t>
            </w:r>
          </w:p>
        </w:tc>
        <w:tc>
          <w:tcPr>
            <w:tcW w:w="817" w:type="dxa"/>
            <w:tcBorders>
              <w:top w:val="nil"/>
              <w:left w:val="nil"/>
              <w:bottom w:val="single" w:sz="4" w:space="0" w:color="auto"/>
              <w:right w:val="single" w:sz="4" w:space="0" w:color="auto"/>
            </w:tcBorders>
            <w:shd w:val="clear" w:color="000000" w:fill="FFE699"/>
            <w:noWrap/>
            <w:vAlign w:val="center"/>
            <w:hideMark/>
          </w:tcPr>
          <w:p w14:paraId="492387D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44.01</w:t>
            </w:r>
          </w:p>
        </w:tc>
        <w:tc>
          <w:tcPr>
            <w:tcW w:w="817" w:type="dxa"/>
            <w:tcBorders>
              <w:top w:val="nil"/>
              <w:left w:val="nil"/>
              <w:bottom w:val="single" w:sz="4" w:space="0" w:color="auto"/>
              <w:right w:val="single" w:sz="4" w:space="0" w:color="auto"/>
            </w:tcBorders>
            <w:shd w:val="clear" w:color="000000" w:fill="FFE699"/>
            <w:noWrap/>
            <w:vAlign w:val="center"/>
            <w:hideMark/>
          </w:tcPr>
          <w:p w14:paraId="731E68A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43.45</w:t>
            </w:r>
          </w:p>
        </w:tc>
        <w:tc>
          <w:tcPr>
            <w:tcW w:w="817" w:type="dxa"/>
            <w:tcBorders>
              <w:top w:val="nil"/>
              <w:left w:val="nil"/>
              <w:bottom w:val="single" w:sz="4" w:space="0" w:color="auto"/>
              <w:right w:val="single" w:sz="4" w:space="0" w:color="auto"/>
            </w:tcBorders>
            <w:shd w:val="clear" w:color="000000" w:fill="FFE699"/>
            <w:noWrap/>
            <w:vAlign w:val="center"/>
            <w:hideMark/>
          </w:tcPr>
          <w:p w14:paraId="70A238B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42.3</w:t>
            </w:r>
          </w:p>
        </w:tc>
        <w:tc>
          <w:tcPr>
            <w:tcW w:w="817" w:type="dxa"/>
            <w:tcBorders>
              <w:top w:val="nil"/>
              <w:left w:val="nil"/>
              <w:bottom w:val="single" w:sz="4" w:space="0" w:color="auto"/>
              <w:right w:val="single" w:sz="4" w:space="0" w:color="auto"/>
            </w:tcBorders>
            <w:shd w:val="clear" w:color="000000" w:fill="FFE699"/>
            <w:noWrap/>
            <w:vAlign w:val="center"/>
            <w:hideMark/>
          </w:tcPr>
          <w:p w14:paraId="1A67BBF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40.23</w:t>
            </w:r>
          </w:p>
        </w:tc>
        <w:tc>
          <w:tcPr>
            <w:tcW w:w="817" w:type="dxa"/>
            <w:tcBorders>
              <w:top w:val="nil"/>
              <w:left w:val="nil"/>
              <w:bottom w:val="single" w:sz="4" w:space="0" w:color="auto"/>
              <w:right w:val="single" w:sz="4" w:space="0" w:color="auto"/>
            </w:tcBorders>
            <w:shd w:val="clear" w:color="000000" w:fill="FFE699"/>
            <w:noWrap/>
            <w:vAlign w:val="center"/>
            <w:hideMark/>
          </w:tcPr>
          <w:p w14:paraId="18A2148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42.24</w:t>
            </w:r>
          </w:p>
        </w:tc>
      </w:tr>
      <w:tr w:rsidR="00CC09D5" w:rsidRPr="00470D7A" w14:paraId="351156A3"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6615120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Net profit margin</w:t>
            </w:r>
          </w:p>
        </w:tc>
        <w:tc>
          <w:tcPr>
            <w:tcW w:w="978" w:type="dxa"/>
            <w:tcBorders>
              <w:top w:val="nil"/>
              <w:left w:val="nil"/>
              <w:bottom w:val="single" w:sz="4" w:space="0" w:color="auto"/>
              <w:right w:val="single" w:sz="4" w:space="0" w:color="auto"/>
            </w:tcBorders>
            <w:shd w:val="clear" w:color="000000" w:fill="B4C6E7"/>
            <w:noWrap/>
            <w:vAlign w:val="center"/>
            <w:hideMark/>
          </w:tcPr>
          <w:p w14:paraId="5161D87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-21.58</w:t>
            </w:r>
          </w:p>
        </w:tc>
        <w:tc>
          <w:tcPr>
            <w:tcW w:w="817" w:type="dxa"/>
            <w:tcBorders>
              <w:top w:val="nil"/>
              <w:left w:val="nil"/>
              <w:bottom w:val="single" w:sz="4" w:space="0" w:color="auto"/>
              <w:right w:val="single" w:sz="4" w:space="0" w:color="auto"/>
            </w:tcBorders>
            <w:shd w:val="clear" w:color="000000" w:fill="B4C6E7"/>
            <w:noWrap/>
            <w:vAlign w:val="center"/>
            <w:hideMark/>
          </w:tcPr>
          <w:p w14:paraId="31B9DDA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8.24</w:t>
            </w:r>
          </w:p>
        </w:tc>
        <w:tc>
          <w:tcPr>
            <w:tcW w:w="817" w:type="dxa"/>
            <w:tcBorders>
              <w:top w:val="nil"/>
              <w:left w:val="nil"/>
              <w:bottom w:val="single" w:sz="4" w:space="0" w:color="auto"/>
              <w:right w:val="single" w:sz="4" w:space="0" w:color="auto"/>
            </w:tcBorders>
            <w:shd w:val="clear" w:color="000000" w:fill="B4C6E7"/>
            <w:noWrap/>
            <w:vAlign w:val="center"/>
            <w:hideMark/>
          </w:tcPr>
          <w:p w14:paraId="4278ADF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-0.39</w:t>
            </w:r>
          </w:p>
        </w:tc>
        <w:tc>
          <w:tcPr>
            <w:tcW w:w="817" w:type="dxa"/>
            <w:tcBorders>
              <w:top w:val="nil"/>
              <w:left w:val="nil"/>
              <w:bottom w:val="single" w:sz="4" w:space="0" w:color="auto"/>
              <w:right w:val="single" w:sz="4" w:space="0" w:color="auto"/>
            </w:tcBorders>
            <w:shd w:val="clear" w:color="000000" w:fill="B4C6E7"/>
            <w:noWrap/>
            <w:vAlign w:val="center"/>
            <w:hideMark/>
          </w:tcPr>
          <w:p w14:paraId="2AB6272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16.30</w:t>
            </w:r>
          </w:p>
        </w:tc>
        <w:tc>
          <w:tcPr>
            <w:tcW w:w="817" w:type="dxa"/>
            <w:tcBorders>
              <w:top w:val="nil"/>
              <w:left w:val="nil"/>
              <w:bottom w:val="single" w:sz="4" w:space="0" w:color="auto"/>
              <w:right w:val="single" w:sz="4" w:space="0" w:color="auto"/>
            </w:tcBorders>
            <w:shd w:val="clear" w:color="000000" w:fill="B4C6E7"/>
            <w:noWrap/>
            <w:vAlign w:val="center"/>
            <w:hideMark/>
          </w:tcPr>
          <w:p w14:paraId="2909083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11.28</w:t>
            </w:r>
          </w:p>
        </w:tc>
        <w:tc>
          <w:tcPr>
            <w:tcW w:w="817" w:type="dxa"/>
            <w:tcBorders>
              <w:top w:val="nil"/>
              <w:left w:val="nil"/>
              <w:bottom w:val="single" w:sz="4" w:space="0" w:color="auto"/>
              <w:right w:val="single" w:sz="4" w:space="0" w:color="auto"/>
            </w:tcBorders>
            <w:shd w:val="clear" w:color="000000" w:fill="FFE699"/>
            <w:noWrap/>
            <w:vAlign w:val="center"/>
            <w:hideMark/>
          </w:tcPr>
          <w:p w14:paraId="5A8DFCC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10.82</w:t>
            </w:r>
          </w:p>
        </w:tc>
        <w:tc>
          <w:tcPr>
            <w:tcW w:w="817" w:type="dxa"/>
            <w:tcBorders>
              <w:top w:val="nil"/>
              <w:left w:val="nil"/>
              <w:bottom w:val="single" w:sz="4" w:space="0" w:color="auto"/>
              <w:right w:val="single" w:sz="4" w:space="0" w:color="auto"/>
            </w:tcBorders>
            <w:shd w:val="clear" w:color="000000" w:fill="FFE699"/>
            <w:noWrap/>
            <w:vAlign w:val="center"/>
            <w:hideMark/>
          </w:tcPr>
          <w:p w14:paraId="1427385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11</w:t>
            </w:r>
          </w:p>
        </w:tc>
        <w:tc>
          <w:tcPr>
            <w:tcW w:w="817" w:type="dxa"/>
            <w:tcBorders>
              <w:top w:val="nil"/>
              <w:left w:val="nil"/>
              <w:bottom w:val="single" w:sz="4" w:space="0" w:color="auto"/>
              <w:right w:val="single" w:sz="4" w:space="0" w:color="auto"/>
            </w:tcBorders>
            <w:shd w:val="clear" w:color="000000" w:fill="FFE699"/>
            <w:noWrap/>
            <w:vAlign w:val="center"/>
            <w:hideMark/>
          </w:tcPr>
          <w:p w14:paraId="3FA9E1A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11.53</w:t>
            </w:r>
          </w:p>
        </w:tc>
        <w:tc>
          <w:tcPr>
            <w:tcW w:w="817" w:type="dxa"/>
            <w:tcBorders>
              <w:top w:val="nil"/>
              <w:left w:val="nil"/>
              <w:bottom w:val="single" w:sz="4" w:space="0" w:color="auto"/>
              <w:right w:val="single" w:sz="4" w:space="0" w:color="auto"/>
            </w:tcBorders>
            <w:shd w:val="clear" w:color="000000" w:fill="FFE699"/>
            <w:noWrap/>
            <w:vAlign w:val="center"/>
            <w:hideMark/>
          </w:tcPr>
          <w:p w14:paraId="7341F73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12.72</w:t>
            </w:r>
          </w:p>
        </w:tc>
        <w:tc>
          <w:tcPr>
            <w:tcW w:w="817" w:type="dxa"/>
            <w:tcBorders>
              <w:top w:val="nil"/>
              <w:left w:val="nil"/>
              <w:bottom w:val="single" w:sz="4" w:space="0" w:color="auto"/>
              <w:right w:val="single" w:sz="4" w:space="0" w:color="auto"/>
            </w:tcBorders>
            <w:shd w:val="clear" w:color="000000" w:fill="FFE699"/>
            <w:noWrap/>
            <w:vAlign w:val="center"/>
            <w:hideMark/>
          </w:tcPr>
          <w:p w14:paraId="44B6D4D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10.88</w:t>
            </w:r>
          </w:p>
        </w:tc>
      </w:tr>
      <w:tr w:rsidR="00CC09D5" w:rsidRPr="00470D7A" w14:paraId="36DC3137"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75358D1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Return on equity</w:t>
            </w:r>
          </w:p>
        </w:tc>
        <w:tc>
          <w:tcPr>
            <w:tcW w:w="978" w:type="dxa"/>
            <w:tcBorders>
              <w:top w:val="nil"/>
              <w:left w:val="nil"/>
              <w:bottom w:val="single" w:sz="4" w:space="0" w:color="auto"/>
              <w:right w:val="single" w:sz="4" w:space="0" w:color="auto"/>
            </w:tcBorders>
            <w:shd w:val="clear" w:color="000000" w:fill="B4C6E7"/>
            <w:noWrap/>
            <w:vAlign w:val="center"/>
            <w:hideMark/>
          </w:tcPr>
          <w:p w14:paraId="2271CDE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-29.47</w:t>
            </w:r>
          </w:p>
        </w:tc>
        <w:tc>
          <w:tcPr>
            <w:tcW w:w="817" w:type="dxa"/>
            <w:tcBorders>
              <w:top w:val="nil"/>
              <w:left w:val="nil"/>
              <w:bottom w:val="single" w:sz="4" w:space="0" w:color="auto"/>
              <w:right w:val="single" w:sz="4" w:space="0" w:color="auto"/>
            </w:tcBorders>
            <w:shd w:val="clear" w:color="000000" w:fill="B4C6E7"/>
            <w:noWrap/>
            <w:vAlign w:val="center"/>
            <w:hideMark/>
          </w:tcPr>
          <w:p w14:paraId="02F59D3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12.59</w:t>
            </w:r>
          </w:p>
        </w:tc>
        <w:tc>
          <w:tcPr>
            <w:tcW w:w="817" w:type="dxa"/>
            <w:tcBorders>
              <w:top w:val="nil"/>
              <w:left w:val="nil"/>
              <w:bottom w:val="single" w:sz="4" w:space="0" w:color="auto"/>
              <w:right w:val="single" w:sz="4" w:space="0" w:color="auto"/>
            </w:tcBorders>
            <w:shd w:val="clear" w:color="000000" w:fill="B4C6E7"/>
            <w:noWrap/>
            <w:vAlign w:val="center"/>
            <w:hideMark/>
          </w:tcPr>
          <w:p w14:paraId="239E2A7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-0.70</w:t>
            </w:r>
          </w:p>
        </w:tc>
        <w:tc>
          <w:tcPr>
            <w:tcW w:w="817" w:type="dxa"/>
            <w:tcBorders>
              <w:top w:val="nil"/>
              <w:left w:val="nil"/>
              <w:bottom w:val="single" w:sz="4" w:space="0" w:color="auto"/>
              <w:right w:val="single" w:sz="4" w:space="0" w:color="auto"/>
            </w:tcBorders>
            <w:shd w:val="clear" w:color="000000" w:fill="B4C6E7"/>
            <w:noWrap/>
            <w:vAlign w:val="center"/>
            <w:hideMark/>
          </w:tcPr>
          <w:p w14:paraId="05CEFF8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24.84</w:t>
            </w:r>
          </w:p>
        </w:tc>
        <w:tc>
          <w:tcPr>
            <w:tcW w:w="817" w:type="dxa"/>
            <w:tcBorders>
              <w:top w:val="nil"/>
              <w:left w:val="nil"/>
              <w:bottom w:val="single" w:sz="4" w:space="0" w:color="auto"/>
              <w:right w:val="single" w:sz="4" w:space="0" w:color="auto"/>
            </w:tcBorders>
            <w:shd w:val="clear" w:color="000000" w:fill="B4C6E7"/>
            <w:noWrap/>
            <w:vAlign w:val="center"/>
            <w:hideMark/>
          </w:tcPr>
          <w:p w14:paraId="712CC92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19.46</w:t>
            </w:r>
          </w:p>
        </w:tc>
        <w:tc>
          <w:tcPr>
            <w:tcW w:w="817" w:type="dxa"/>
            <w:tcBorders>
              <w:top w:val="nil"/>
              <w:left w:val="nil"/>
              <w:bottom w:val="single" w:sz="4" w:space="0" w:color="auto"/>
              <w:right w:val="single" w:sz="4" w:space="0" w:color="auto"/>
            </w:tcBorders>
            <w:shd w:val="clear" w:color="000000" w:fill="FFE699"/>
            <w:noWrap/>
            <w:vAlign w:val="center"/>
            <w:hideMark/>
          </w:tcPr>
          <w:p w14:paraId="5E2E06C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45.43</w:t>
            </w:r>
          </w:p>
        </w:tc>
        <w:tc>
          <w:tcPr>
            <w:tcW w:w="817" w:type="dxa"/>
            <w:tcBorders>
              <w:top w:val="nil"/>
              <w:left w:val="nil"/>
              <w:bottom w:val="single" w:sz="4" w:space="0" w:color="auto"/>
              <w:right w:val="single" w:sz="4" w:space="0" w:color="auto"/>
            </w:tcBorders>
            <w:shd w:val="clear" w:color="000000" w:fill="FFE699"/>
            <w:noWrap/>
            <w:vAlign w:val="center"/>
            <w:hideMark/>
          </w:tcPr>
          <w:p w14:paraId="26C7EFA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39.22</w:t>
            </w:r>
          </w:p>
        </w:tc>
        <w:tc>
          <w:tcPr>
            <w:tcW w:w="817" w:type="dxa"/>
            <w:tcBorders>
              <w:top w:val="nil"/>
              <w:left w:val="nil"/>
              <w:bottom w:val="single" w:sz="4" w:space="0" w:color="auto"/>
              <w:right w:val="single" w:sz="4" w:space="0" w:color="auto"/>
            </w:tcBorders>
            <w:shd w:val="clear" w:color="000000" w:fill="FFE699"/>
            <w:noWrap/>
            <w:vAlign w:val="center"/>
            <w:hideMark/>
          </w:tcPr>
          <w:p w14:paraId="5F423D0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37.37</w:t>
            </w:r>
          </w:p>
        </w:tc>
        <w:tc>
          <w:tcPr>
            <w:tcW w:w="817" w:type="dxa"/>
            <w:tcBorders>
              <w:top w:val="nil"/>
              <w:left w:val="nil"/>
              <w:bottom w:val="single" w:sz="4" w:space="0" w:color="auto"/>
              <w:right w:val="single" w:sz="4" w:space="0" w:color="auto"/>
            </w:tcBorders>
            <w:shd w:val="clear" w:color="000000" w:fill="FFE699"/>
            <w:noWrap/>
            <w:vAlign w:val="center"/>
            <w:hideMark/>
          </w:tcPr>
          <w:p w14:paraId="0B2B069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42.31</w:t>
            </w:r>
          </w:p>
        </w:tc>
        <w:tc>
          <w:tcPr>
            <w:tcW w:w="817" w:type="dxa"/>
            <w:tcBorders>
              <w:top w:val="nil"/>
              <w:left w:val="nil"/>
              <w:bottom w:val="single" w:sz="4" w:space="0" w:color="auto"/>
              <w:right w:val="single" w:sz="4" w:space="0" w:color="auto"/>
            </w:tcBorders>
            <w:shd w:val="clear" w:color="000000" w:fill="FFE699"/>
            <w:noWrap/>
            <w:vAlign w:val="center"/>
            <w:hideMark/>
          </w:tcPr>
          <w:p w14:paraId="0CA87D5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34.95</w:t>
            </w:r>
          </w:p>
        </w:tc>
      </w:tr>
      <w:tr w:rsidR="00CC09D5" w:rsidRPr="00470D7A" w14:paraId="3654B582"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3858EBF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Return on asset</w:t>
            </w:r>
          </w:p>
        </w:tc>
        <w:tc>
          <w:tcPr>
            <w:tcW w:w="978" w:type="dxa"/>
            <w:tcBorders>
              <w:top w:val="nil"/>
              <w:left w:val="nil"/>
              <w:bottom w:val="single" w:sz="4" w:space="0" w:color="auto"/>
              <w:right w:val="single" w:sz="4" w:space="0" w:color="auto"/>
            </w:tcBorders>
            <w:shd w:val="clear" w:color="000000" w:fill="B4C6E7"/>
            <w:noWrap/>
            <w:vAlign w:val="center"/>
            <w:hideMark/>
          </w:tcPr>
          <w:p w14:paraId="466031A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-8.63</w:t>
            </w:r>
          </w:p>
        </w:tc>
        <w:tc>
          <w:tcPr>
            <w:tcW w:w="817" w:type="dxa"/>
            <w:tcBorders>
              <w:top w:val="nil"/>
              <w:left w:val="nil"/>
              <w:bottom w:val="single" w:sz="4" w:space="0" w:color="auto"/>
              <w:right w:val="single" w:sz="4" w:space="0" w:color="auto"/>
            </w:tcBorders>
            <w:shd w:val="clear" w:color="000000" w:fill="B4C6E7"/>
            <w:noWrap/>
            <w:vAlign w:val="center"/>
            <w:hideMark/>
          </w:tcPr>
          <w:p w14:paraId="735E8B5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3.68</w:t>
            </w:r>
          </w:p>
        </w:tc>
        <w:tc>
          <w:tcPr>
            <w:tcW w:w="817" w:type="dxa"/>
            <w:tcBorders>
              <w:top w:val="nil"/>
              <w:left w:val="nil"/>
              <w:bottom w:val="single" w:sz="4" w:space="0" w:color="auto"/>
              <w:right w:val="single" w:sz="4" w:space="0" w:color="auto"/>
            </w:tcBorders>
            <w:shd w:val="clear" w:color="000000" w:fill="B4C6E7"/>
            <w:noWrap/>
            <w:vAlign w:val="center"/>
            <w:hideMark/>
          </w:tcPr>
          <w:p w14:paraId="0D1586F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-0.19</w:t>
            </w:r>
          </w:p>
        </w:tc>
        <w:tc>
          <w:tcPr>
            <w:tcW w:w="817" w:type="dxa"/>
            <w:tcBorders>
              <w:top w:val="nil"/>
              <w:left w:val="nil"/>
              <w:bottom w:val="single" w:sz="4" w:space="0" w:color="auto"/>
              <w:right w:val="single" w:sz="4" w:space="0" w:color="auto"/>
            </w:tcBorders>
            <w:shd w:val="clear" w:color="000000" w:fill="B4C6E7"/>
            <w:noWrap/>
            <w:vAlign w:val="center"/>
            <w:hideMark/>
          </w:tcPr>
          <w:p w14:paraId="0DE7884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8.20</w:t>
            </w:r>
          </w:p>
        </w:tc>
        <w:tc>
          <w:tcPr>
            <w:tcW w:w="817" w:type="dxa"/>
            <w:tcBorders>
              <w:top w:val="nil"/>
              <w:left w:val="nil"/>
              <w:bottom w:val="single" w:sz="4" w:space="0" w:color="auto"/>
              <w:right w:val="single" w:sz="4" w:space="0" w:color="auto"/>
            </w:tcBorders>
            <w:shd w:val="clear" w:color="000000" w:fill="B4C6E7"/>
            <w:noWrap/>
            <w:vAlign w:val="center"/>
            <w:hideMark/>
          </w:tcPr>
          <w:p w14:paraId="0663B76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6.07</w:t>
            </w:r>
          </w:p>
        </w:tc>
        <w:tc>
          <w:tcPr>
            <w:tcW w:w="817" w:type="dxa"/>
            <w:tcBorders>
              <w:top w:val="nil"/>
              <w:left w:val="nil"/>
              <w:bottom w:val="single" w:sz="4" w:space="0" w:color="auto"/>
              <w:right w:val="single" w:sz="4" w:space="0" w:color="auto"/>
            </w:tcBorders>
            <w:shd w:val="clear" w:color="000000" w:fill="FFE699"/>
            <w:noWrap/>
            <w:vAlign w:val="center"/>
            <w:hideMark/>
          </w:tcPr>
          <w:p w14:paraId="3A7FB95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9.05</w:t>
            </w:r>
          </w:p>
        </w:tc>
        <w:tc>
          <w:tcPr>
            <w:tcW w:w="817" w:type="dxa"/>
            <w:tcBorders>
              <w:top w:val="nil"/>
              <w:left w:val="nil"/>
              <w:bottom w:val="single" w:sz="4" w:space="0" w:color="auto"/>
              <w:right w:val="single" w:sz="4" w:space="0" w:color="auto"/>
            </w:tcBorders>
            <w:shd w:val="clear" w:color="000000" w:fill="FFE699"/>
            <w:noWrap/>
            <w:vAlign w:val="center"/>
            <w:hideMark/>
          </w:tcPr>
          <w:p w14:paraId="50F53C8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8.43</w:t>
            </w:r>
          </w:p>
        </w:tc>
        <w:tc>
          <w:tcPr>
            <w:tcW w:w="817" w:type="dxa"/>
            <w:tcBorders>
              <w:top w:val="nil"/>
              <w:left w:val="nil"/>
              <w:bottom w:val="single" w:sz="4" w:space="0" w:color="auto"/>
              <w:right w:val="single" w:sz="4" w:space="0" w:color="auto"/>
            </w:tcBorders>
            <w:shd w:val="clear" w:color="000000" w:fill="FFE699"/>
            <w:noWrap/>
            <w:vAlign w:val="center"/>
            <w:hideMark/>
          </w:tcPr>
          <w:p w14:paraId="6B1FFAA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8.47</w:t>
            </w:r>
          </w:p>
        </w:tc>
        <w:tc>
          <w:tcPr>
            <w:tcW w:w="817" w:type="dxa"/>
            <w:tcBorders>
              <w:top w:val="nil"/>
              <w:left w:val="nil"/>
              <w:bottom w:val="single" w:sz="4" w:space="0" w:color="auto"/>
              <w:right w:val="single" w:sz="4" w:space="0" w:color="auto"/>
            </w:tcBorders>
            <w:shd w:val="clear" w:color="000000" w:fill="FFE699"/>
            <w:noWrap/>
            <w:vAlign w:val="center"/>
            <w:hideMark/>
          </w:tcPr>
          <w:p w14:paraId="44DFE34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10.00</w:t>
            </w:r>
          </w:p>
        </w:tc>
        <w:tc>
          <w:tcPr>
            <w:tcW w:w="817" w:type="dxa"/>
            <w:tcBorders>
              <w:top w:val="nil"/>
              <w:left w:val="nil"/>
              <w:bottom w:val="single" w:sz="4" w:space="0" w:color="auto"/>
              <w:right w:val="single" w:sz="4" w:space="0" w:color="auto"/>
            </w:tcBorders>
            <w:shd w:val="clear" w:color="000000" w:fill="FFE699"/>
            <w:noWrap/>
            <w:vAlign w:val="center"/>
            <w:hideMark/>
          </w:tcPr>
          <w:p w14:paraId="5C1F42D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8.47</w:t>
            </w:r>
          </w:p>
        </w:tc>
      </w:tr>
      <w:tr w:rsidR="00CC09D5" w:rsidRPr="00470D7A" w14:paraId="79B0D37E"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6AC40FE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978" w:type="dxa"/>
            <w:tcBorders>
              <w:top w:val="nil"/>
              <w:left w:val="nil"/>
              <w:bottom w:val="single" w:sz="4" w:space="0" w:color="auto"/>
              <w:right w:val="single" w:sz="4" w:space="0" w:color="auto"/>
            </w:tcBorders>
            <w:shd w:val="clear" w:color="000000" w:fill="B4C6E7"/>
            <w:noWrap/>
            <w:vAlign w:val="center"/>
            <w:hideMark/>
          </w:tcPr>
          <w:p w14:paraId="7EA3A67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6735822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0AD0416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72690D3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432BDA4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462C38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5BF38F5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29CF0E7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76BC45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4C587C9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05CA219F" w14:textId="77777777" w:rsidTr="007E34B2">
        <w:trPr>
          <w:trHeight w:val="311"/>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0FAE87C8"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Efficiency ratio</w:t>
            </w:r>
          </w:p>
        </w:tc>
        <w:tc>
          <w:tcPr>
            <w:tcW w:w="978" w:type="dxa"/>
            <w:tcBorders>
              <w:top w:val="nil"/>
              <w:left w:val="nil"/>
              <w:bottom w:val="single" w:sz="4" w:space="0" w:color="auto"/>
              <w:right w:val="single" w:sz="4" w:space="0" w:color="auto"/>
            </w:tcBorders>
            <w:shd w:val="clear" w:color="000000" w:fill="B4C6E7"/>
            <w:noWrap/>
            <w:vAlign w:val="center"/>
            <w:hideMark/>
          </w:tcPr>
          <w:p w14:paraId="359BB2A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3120ECC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57289F2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4C6D931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22B1055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7C25C91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50A0814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388D29E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1A8CA4D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209B6DA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7DC68A90"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3678799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Asset turnover ratio</w:t>
            </w:r>
          </w:p>
        </w:tc>
        <w:tc>
          <w:tcPr>
            <w:tcW w:w="978" w:type="dxa"/>
            <w:tcBorders>
              <w:top w:val="nil"/>
              <w:left w:val="nil"/>
              <w:bottom w:val="single" w:sz="4" w:space="0" w:color="auto"/>
              <w:right w:val="single" w:sz="4" w:space="0" w:color="auto"/>
            </w:tcBorders>
            <w:shd w:val="clear" w:color="000000" w:fill="B4C6E7"/>
            <w:noWrap/>
            <w:vAlign w:val="center"/>
            <w:hideMark/>
          </w:tcPr>
          <w:p w14:paraId="46DDBC3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0.40</w:t>
            </w:r>
          </w:p>
        </w:tc>
        <w:tc>
          <w:tcPr>
            <w:tcW w:w="817" w:type="dxa"/>
            <w:tcBorders>
              <w:top w:val="nil"/>
              <w:left w:val="nil"/>
              <w:bottom w:val="single" w:sz="4" w:space="0" w:color="auto"/>
              <w:right w:val="single" w:sz="4" w:space="0" w:color="auto"/>
            </w:tcBorders>
            <w:shd w:val="clear" w:color="000000" w:fill="B4C6E7"/>
            <w:noWrap/>
            <w:vAlign w:val="center"/>
            <w:hideMark/>
          </w:tcPr>
          <w:p w14:paraId="4389AD4B"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0.45</w:t>
            </w:r>
          </w:p>
        </w:tc>
        <w:tc>
          <w:tcPr>
            <w:tcW w:w="817" w:type="dxa"/>
            <w:tcBorders>
              <w:top w:val="nil"/>
              <w:left w:val="nil"/>
              <w:bottom w:val="single" w:sz="4" w:space="0" w:color="auto"/>
              <w:right w:val="single" w:sz="4" w:space="0" w:color="auto"/>
            </w:tcBorders>
            <w:shd w:val="clear" w:color="000000" w:fill="B4C6E7"/>
            <w:noWrap/>
            <w:vAlign w:val="center"/>
            <w:hideMark/>
          </w:tcPr>
          <w:p w14:paraId="13C9FC0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0.49</w:t>
            </w:r>
          </w:p>
        </w:tc>
        <w:tc>
          <w:tcPr>
            <w:tcW w:w="817" w:type="dxa"/>
            <w:tcBorders>
              <w:top w:val="nil"/>
              <w:left w:val="nil"/>
              <w:bottom w:val="single" w:sz="4" w:space="0" w:color="auto"/>
              <w:right w:val="single" w:sz="4" w:space="0" w:color="auto"/>
            </w:tcBorders>
            <w:shd w:val="clear" w:color="000000" w:fill="B4C6E7"/>
            <w:noWrap/>
            <w:vAlign w:val="center"/>
            <w:hideMark/>
          </w:tcPr>
          <w:p w14:paraId="46D5591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0.50</w:t>
            </w:r>
          </w:p>
        </w:tc>
        <w:tc>
          <w:tcPr>
            <w:tcW w:w="817" w:type="dxa"/>
            <w:tcBorders>
              <w:top w:val="nil"/>
              <w:left w:val="nil"/>
              <w:bottom w:val="single" w:sz="4" w:space="0" w:color="auto"/>
              <w:right w:val="single" w:sz="4" w:space="0" w:color="auto"/>
            </w:tcBorders>
            <w:shd w:val="clear" w:color="000000" w:fill="B4C6E7"/>
            <w:noWrap/>
            <w:vAlign w:val="center"/>
            <w:hideMark/>
          </w:tcPr>
          <w:p w14:paraId="01C810C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0.54</w:t>
            </w:r>
          </w:p>
        </w:tc>
        <w:tc>
          <w:tcPr>
            <w:tcW w:w="817" w:type="dxa"/>
            <w:tcBorders>
              <w:top w:val="nil"/>
              <w:left w:val="nil"/>
              <w:bottom w:val="single" w:sz="4" w:space="0" w:color="auto"/>
              <w:right w:val="single" w:sz="4" w:space="0" w:color="auto"/>
            </w:tcBorders>
            <w:shd w:val="clear" w:color="000000" w:fill="FFE699"/>
            <w:noWrap/>
            <w:vAlign w:val="center"/>
            <w:hideMark/>
          </w:tcPr>
          <w:p w14:paraId="7337EC4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0.84</w:t>
            </w:r>
          </w:p>
        </w:tc>
        <w:tc>
          <w:tcPr>
            <w:tcW w:w="817" w:type="dxa"/>
            <w:tcBorders>
              <w:top w:val="nil"/>
              <w:left w:val="nil"/>
              <w:bottom w:val="single" w:sz="4" w:space="0" w:color="auto"/>
              <w:right w:val="single" w:sz="4" w:space="0" w:color="auto"/>
            </w:tcBorders>
            <w:shd w:val="clear" w:color="000000" w:fill="FFE699"/>
            <w:noWrap/>
            <w:vAlign w:val="center"/>
            <w:hideMark/>
          </w:tcPr>
          <w:p w14:paraId="436FEE5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0.77</w:t>
            </w:r>
          </w:p>
        </w:tc>
        <w:tc>
          <w:tcPr>
            <w:tcW w:w="817" w:type="dxa"/>
            <w:tcBorders>
              <w:top w:val="nil"/>
              <w:left w:val="nil"/>
              <w:bottom w:val="single" w:sz="4" w:space="0" w:color="auto"/>
              <w:right w:val="single" w:sz="4" w:space="0" w:color="auto"/>
            </w:tcBorders>
            <w:shd w:val="clear" w:color="000000" w:fill="FFE699"/>
            <w:noWrap/>
            <w:vAlign w:val="center"/>
            <w:hideMark/>
          </w:tcPr>
          <w:p w14:paraId="3817069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0.73</w:t>
            </w:r>
          </w:p>
        </w:tc>
        <w:tc>
          <w:tcPr>
            <w:tcW w:w="817" w:type="dxa"/>
            <w:tcBorders>
              <w:top w:val="nil"/>
              <w:left w:val="nil"/>
              <w:bottom w:val="single" w:sz="4" w:space="0" w:color="auto"/>
              <w:right w:val="single" w:sz="4" w:space="0" w:color="auto"/>
            </w:tcBorders>
            <w:shd w:val="clear" w:color="000000" w:fill="FFE699"/>
            <w:noWrap/>
            <w:vAlign w:val="center"/>
            <w:hideMark/>
          </w:tcPr>
          <w:p w14:paraId="66640B1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0.79</w:t>
            </w:r>
          </w:p>
        </w:tc>
        <w:tc>
          <w:tcPr>
            <w:tcW w:w="817" w:type="dxa"/>
            <w:tcBorders>
              <w:top w:val="nil"/>
              <w:left w:val="nil"/>
              <w:bottom w:val="single" w:sz="4" w:space="0" w:color="auto"/>
              <w:right w:val="single" w:sz="4" w:space="0" w:color="auto"/>
            </w:tcBorders>
            <w:shd w:val="clear" w:color="000000" w:fill="FFE699"/>
            <w:noWrap/>
            <w:vAlign w:val="center"/>
            <w:hideMark/>
          </w:tcPr>
          <w:p w14:paraId="270B764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0.78</w:t>
            </w:r>
          </w:p>
        </w:tc>
      </w:tr>
      <w:tr w:rsidR="00CC09D5" w:rsidRPr="00470D7A" w14:paraId="1122A574" w14:textId="77777777" w:rsidTr="007E34B2">
        <w:trPr>
          <w:trHeight w:val="638"/>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44BEBCA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Receivable turnover ratio</w:t>
            </w:r>
          </w:p>
        </w:tc>
        <w:tc>
          <w:tcPr>
            <w:tcW w:w="978" w:type="dxa"/>
            <w:tcBorders>
              <w:top w:val="nil"/>
              <w:left w:val="nil"/>
              <w:bottom w:val="single" w:sz="4" w:space="0" w:color="auto"/>
              <w:right w:val="single" w:sz="4" w:space="0" w:color="auto"/>
            </w:tcBorders>
            <w:shd w:val="clear" w:color="000000" w:fill="B4C6E7"/>
            <w:noWrap/>
            <w:vAlign w:val="center"/>
            <w:hideMark/>
          </w:tcPr>
          <w:p w14:paraId="64586D1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1.05</w:t>
            </w:r>
          </w:p>
        </w:tc>
        <w:tc>
          <w:tcPr>
            <w:tcW w:w="817" w:type="dxa"/>
            <w:tcBorders>
              <w:top w:val="nil"/>
              <w:left w:val="nil"/>
              <w:bottom w:val="single" w:sz="4" w:space="0" w:color="auto"/>
              <w:right w:val="single" w:sz="4" w:space="0" w:color="auto"/>
            </w:tcBorders>
            <w:shd w:val="clear" w:color="000000" w:fill="B4C6E7"/>
            <w:noWrap/>
            <w:vAlign w:val="center"/>
            <w:hideMark/>
          </w:tcPr>
          <w:p w14:paraId="2F5E196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2.21</w:t>
            </w:r>
          </w:p>
        </w:tc>
        <w:tc>
          <w:tcPr>
            <w:tcW w:w="817" w:type="dxa"/>
            <w:tcBorders>
              <w:top w:val="nil"/>
              <w:left w:val="nil"/>
              <w:bottom w:val="single" w:sz="4" w:space="0" w:color="auto"/>
              <w:right w:val="single" w:sz="4" w:space="0" w:color="auto"/>
            </w:tcBorders>
            <w:shd w:val="clear" w:color="000000" w:fill="B4C6E7"/>
            <w:noWrap/>
            <w:vAlign w:val="center"/>
            <w:hideMark/>
          </w:tcPr>
          <w:p w14:paraId="480206B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2.06</w:t>
            </w:r>
          </w:p>
        </w:tc>
        <w:tc>
          <w:tcPr>
            <w:tcW w:w="817" w:type="dxa"/>
            <w:tcBorders>
              <w:top w:val="nil"/>
              <w:left w:val="nil"/>
              <w:bottom w:val="single" w:sz="4" w:space="0" w:color="auto"/>
              <w:right w:val="single" w:sz="4" w:space="0" w:color="auto"/>
            </w:tcBorders>
            <w:shd w:val="clear" w:color="000000" w:fill="B4C6E7"/>
            <w:noWrap/>
            <w:vAlign w:val="center"/>
            <w:hideMark/>
          </w:tcPr>
          <w:p w14:paraId="10C7B8E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1.37</w:t>
            </w:r>
          </w:p>
        </w:tc>
        <w:tc>
          <w:tcPr>
            <w:tcW w:w="817" w:type="dxa"/>
            <w:tcBorders>
              <w:top w:val="nil"/>
              <w:left w:val="nil"/>
              <w:bottom w:val="single" w:sz="4" w:space="0" w:color="auto"/>
              <w:right w:val="single" w:sz="4" w:space="0" w:color="auto"/>
            </w:tcBorders>
            <w:shd w:val="clear" w:color="000000" w:fill="B4C6E7"/>
            <w:noWrap/>
            <w:vAlign w:val="center"/>
            <w:hideMark/>
          </w:tcPr>
          <w:p w14:paraId="590E22E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1.29</w:t>
            </w:r>
          </w:p>
        </w:tc>
        <w:tc>
          <w:tcPr>
            <w:tcW w:w="817" w:type="dxa"/>
            <w:tcBorders>
              <w:top w:val="nil"/>
              <w:left w:val="nil"/>
              <w:bottom w:val="single" w:sz="4" w:space="0" w:color="auto"/>
              <w:right w:val="single" w:sz="4" w:space="0" w:color="auto"/>
            </w:tcBorders>
            <w:shd w:val="clear" w:color="000000" w:fill="FFE699"/>
            <w:vAlign w:val="center"/>
            <w:hideMark/>
          </w:tcPr>
          <w:p w14:paraId="0E5DEAB6" w14:textId="77777777" w:rsidR="00CC09D5" w:rsidRPr="00470D7A" w:rsidRDefault="00CC09D5" w:rsidP="007E34B2">
            <w:pPr>
              <w:spacing w:after="0" w:line="240" w:lineRule="auto"/>
              <w:jc w:val="center"/>
              <w:rPr>
                <w:rFonts w:eastAsia="Times New Roman" w:cs="Arial"/>
                <w:color w:val="1E1E1E"/>
                <w:kern w:val="0"/>
                <w:szCs w:val="24"/>
                <w:lang w:eastAsia="en-GB"/>
                <w14:ligatures w14:val="none"/>
              </w:rPr>
            </w:pPr>
            <w:r w:rsidRPr="00470D7A">
              <w:rPr>
                <w:rFonts w:eastAsia="Times New Roman" w:cs="Arial"/>
                <w:color w:val="1E1E1E"/>
                <w:kern w:val="0"/>
                <w:szCs w:val="24"/>
                <w:lang w:eastAsia="en-GB"/>
                <w14:ligatures w14:val="none"/>
              </w:rPr>
              <w:t>11.22</w:t>
            </w:r>
          </w:p>
        </w:tc>
        <w:tc>
          <w:tcPr>
            <w:tcW w:w="817" w:type="dxa"/>
            <w:tcBorders>
              <w:top w:val="nil"/>
              <w:left w:val="nil"/>
              <w:bottom w:val="single" w:sz="4" w:space="0" w:color="auto"/>
              <w:right w:val="single" w:sz="4" w:space="0" w:color="auto"/>
            </w:tcBorders>
            <w:shd w:val="clear" w:color="000000" w:fill="FFE699"/>
            <w:vAlign w:val="center"/>
            <w:hideMark/>
          </w:tcPr>
          <w:p w14:paraId="44020615" w14:textId="77777777" w:rsidR="00CC09D5" w:rsidRPr="00470D7A" w:rsidRDefault="00CC09D5" w:rsidP="007E34B2">
            <w:pPr>
              <w:spacing w:after="0" w:line="240" w:lineRule="auto"/>
              <w:jc w:val="center"/>
              <w:rPr>
                <w:rFonts w:eastAsia="Times New Roman" w:cs="Arial"/>
                <w:color w:val="1E1E1E"/>
                <w:kern w:val="0"/>
                <w:szCs w:val="24"/>
                <w:lang w:eastAsia="en-GB"/>
                <w14:ligatures w14:val="none"/>
              </w:rPr>
            </w:pPr>
            <w:r w:rsidRPr="00470D7A">
              <w:rPr>
                <w:rFonts w:eastAsia="Times New Roman" w:cs="Arial"/>
                <w:color w:val="1E1E1E"/>
                <w:kern w:val="0"/>
                <w:szCs w:val="24"/>
                <w:lang w:eastAsia="en-GB"/>
                <w14:ligatures w14:val="none"/>
              </w:rPr>
              <w:t>12.15</w:t>
            </w:r>
          </w:p>
        </w:tc>
        <w:tc>
          <w:tcPr>
            <w:tcW w:w="817" w:type="dxa"/>
            <w:tcBorders>
              <w:top w:val="nil"/>
              <w:left w:val="nil"/>
              <w:bottom w:val="single" w:sz="4" w:space="0" w:color="auto"/>
              <w:right w:val="single" w:sz="4" w:space="0" w:color="auto"/>
            </w:tcBorders>
            <w:shd w:val="clear" w:color="000000" w:fill="FFE699"/>
            <w:vAlign w:val="center"/>
            <w:hideMark/>
          </w:tcPr>
          <w:p w14:paraId="1CB035CA" w14:textId="77777777" w:rsidR="00CC09D5" w:rsidRPr="00470D7A" w:rsidRDefault="00CC09D5" w:rsidP="007E34B2">
            <w:pPr>
              <w:spacing w:after="0" w:line="240" w:lineRule="auto"/>
              <w:jc w:val="center"/>
              <w:rPr>
                <w:rFonts w:eastAsia="Times New Roman" w:cs="Arial"/>
                <w:color w:val="1E1E1E"/>
                <w:kern w:val="0"/>
                <w:szCs w:val="24"/>
                <w:lang w:eastAsia="en-GB"/>
                <w14:ligatures w14:val="none"/>
              </w:rPr>
            </w:pPr>
            <w:r w:rsidRPr="00470D7A">
              <w:rPr>
                <w:rFonts w:eastAsia="Times New Roman" w:cs="Arial"/>
                <w:color w:val="1E1E1E"/>
                <w:kern w:val="0"/>
                <w:szCs w:val="24"/>
                <w:lang w:eastAsia="en-GB"/>
                <w14:ligatures w14:val="none"/>
              </w:rPr>
              <w:t>14.95</w:t>
            </w:r>
          </w:p>
        </w:tc>
        <w:tc>
          <w:tcPr>
            <w:tcW w:w="817" w:type="dxa"/>
            <w:tcBorders>
              <w:top w:val="nil"/>
              <w:left w:val="nil"/>
              <w:bottom w:val="single" w:sz="4" w:space="0" w:color="auto"/>
              <w:right w:val="single" w:sz="4" w:space="0" w:color="auto"/>
            </w:tcBorders>
            <w:shd w:val="clear" w:color="000000" w:fill="FFE699"/>
            <w:vAlign w:val="center"/>
            <w:hideMark/>
          </w:tcPr>
          <w:p w14:paraId="2F0C37E9" w14:textId="77777777" w:rsidR="00CC09D5" w:rsidRPr="00470D7A" w:rsidRDefault="00CC09D5" w:rsidP="007E34B2">
            <w:pPr>
              <w:spacing w:after="0" w:line="240" w:lineRule="auto"/>
              <w:jc w:val="center"/>
              <w:rPr>
                <w:rFonts w:eastAsia="Times New Roman" w:cs="Arial"/>
                <w:color w:val="1E1E1E"/>
                <w:kern w:val="0"/>
                <w:szCs w:val="24"/>
                <w:lang w:eastAsia="en-GB"/>
                <w14:ligatures w14:val="none"/>
              </w:rPr>
            </w:pPr>
            <w:r w:rsidRPr="00470D7A">
              <w:rPr>
                <w:rFonts w:eastAsia="Times New Roman" w:cs="Arial"/>
                <w:color w:val="1E1E1E"/>
                <w:kern w:val="0"/>
                <w:szCs w:val="24"/>
                <w:lang w:eastAsia="en-GB"/>
                <w14:ligatures w14:val="none"/>
              </w:rPr>
              <w:t>14.79</w:t>
            </w:r>
          </w:p>
        </w:tc>
        <w:tc>
          <w:tcPr>
            <w:tcW w:w="817" w:type="dxa"/>
            <w:tcBorders>
              <w:top w:val="nil"/>
              <w:left w:val="nil"/>
              <w:bottom w:val="single" w:sz="4" w:space="0" w:color="auto"/>
              <w:right w:val="single" w:sz="4" w:space="0" w:color="auto"/>
            </w:tcBorders>
            <w:shd w:val="clear" w:color="000000" w:fill="FFE699"/>
            <w:vAlign w:val="center"/>
            <w:hideMark/>
          </w:tcPr>
          <w:p w14:paraId="02C9C1F6" w14:textId="77777777" w:rsidR="00CC09D5" w:rsidRPr="00470D7A" w:rsidRDefault="00CC09D5" w:rsidP="007E34B2">
            <w:pPr>
              <w:spacing w:after="0" w:line="240" w:lineRule="auto"/>
              <w:jc w:val="center"/>
              <w:rPr>
                <w:rFonts w:eastAsia="Times New Roman" w:cs="Arial"/>
                <w:color w:val="1E1E1E"/>
                <w:kern w:val="0"/>
                <w:szCs w:val="24"/>
                <w:lang w:eastAsia="en-GB"/>
                <w14:ligatures w14:val="none"/>
              </w:rPr>
            </w:pPr>
            <w:r w:rsidRPr="00470D7A">
              <w:rPr>
                <w:rFonts w:eastAsia="Times New Roman" w:cs="Arial"/>
                <w:color w:val="1E1E1E"/>
                <w:kern w:val="0"/>
                <w:szCs w:val="24"/>
                <w:lang w:eastAsia="en-GB"/>
                <w14:ligatures w14:val="none"/>
              </w:rPr>
              <w:t>13.91</w:t>
            </w:r>
          </w:p>
        </w:tc>
      </w:tr>
      <w:tr w:rsidR="00CC09D5" w:rsidRPr="00470D7A" w14:paraId="0B01A6B7"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793217A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978" w:type="dxa"/>
            <w:tcBorders>
              <w:top w:val="nil"/>
              <w:left w:val="nil"/>
              <w:bottom w:val="single" w:sz="4" w:space="0" w:color="auto"/>
              <w:right w:val="single" w:sz="4" w:space="0" w:color="auto"/>
            </w:tcBorders>
            <w:shd w:val="clear" w:color="000000" w:fill="B4C6E7"/>
            <w:noWrap/>
            <w:vAlign w:val="center"/>
            <w:hideMark/>
          </w:tcPr>
          <w:p w14:paraId="11C146B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3EC2C26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50A8E72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7AB86EB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107BB75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7534AD0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0DE3F5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69306170"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017036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0DEAFD3C"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1BFBD287" w14:textId="77777777" w:rsidTr="007E34B2">
        <w:trPr>
          <w:trHeight w:val="311"/>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5965794A" w14:textId="77777777" w:rsidR="00CC09D5" w:rsidRPr="00470D7A" w:rsidRDefault="00CC09D5" w:rsidP="007E34B2">
            <w:pPr>
              <w:spacing w:after="0" w:line="240" w:lineRule="auto"/>
              <w:jc w:val="center"/>
              <w:rPr>
                <w:rFonts w:eastAsia="Times New Roman" w:cs="Arial"/>
                <w:b/>
                <w:bCs/>
                <w:color w:val="000000"/>
                <w:kern w:val="0"/>
                <w:szCs w:val="24"/>
                <w:lang w:eastAsia="en-GB"/>
                <w14:ligatures w14:val="none"/>
              </w:rPr>
            </w:pPr>
            <w:r w:rsidRPr="00470D7A">
              <w:rPr>
                <w:rFonts w:eastAsia="Times New Roman" w:cs="Arial"/>
                <w:b/>
                <w:bCs/>
                <w:color w:val="000000"/>
                <w:kern w:val="0"/>
                <w:szCs w:val="24"/>
                <w:lang w:eastAsia="en-GB"/>
                <w14:ligatures w14:val="none"/>
              </w:rPr>
              <w:t>Gearing ratio</w:t>
            </w:r>
          </w:p>
        </w:tc>
        <w:tc>
          <w:tcPr>
            <w:tcW w:w="978" w:type="dxa"/>
            <w:tcBorders>
              <w:top w:val="nil"/>
              <w:left w:val="nil"/>
              <w:bottom w:val="single" w:sz="4" w:space="0" w:color="auto"/>
              <w:right w:val="single" w:sz="4" w:space="0" w:color="auto"/>
            </w:tcBorders>
            <w:shd w:val="clear" w:color="000000" w:fill="B4C6E7"/>
            <w:noWrap/>
            <w:vAlign w:val="center"/>
            <w:hideMark/>
          </w:tcPr>
          <w:p w14:paraId="24EAE61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628AD32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02D4741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2B764AC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B4C6E7"/>
            <w:noWrap/>
            <w:vAlign w:val="center"/>
            <w:hideMark/>
          </w:tcPr>
          <w:p w14:paraId="7420A05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22B53DB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1E0C9FC5"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655A14B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4BD8B91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c>
          <w:tcPr>
            <w:tcW w:w="817" w:type="dxa"/>
            <w:tcBorders>
              <w:top w:val="nil"/>
              <w:left w:val="nil"/>
              <w:bottom w:val="single" w:sz="4" w:space="0" w:color="auto"/>
              <w:right w:val="single" w:sz="4" w:space="0" w:color="auto"/>
            </w:tcBorders>
            <w:shd w:val="clear" w:color="000000" w:fill="FFE699"/>
            <w:noWrap/>
            <w:vAlign w:val="center"/>
            <w:hideMark/>
          </w:tcPr>
          <w:p w14:paraId="5442A68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p>
        </w:tc>
      </w:tr>
      <w:tr w:rsidR="00CC09D5" w:rsidRPr="00470D7A" w14:paraId="198ECC4A" w14:textId="77777777" w:rsidTr="007E34B2">
        <w:trPr>
          <w:trHeight w:val="296"/>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26C8491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Debt to equity ratio</w:t>
            </w:r>
          </w:p>
        </w:tc>
        <w:tc>
          <w:tcPr>
            <w:tcW w:w="978" w:type="dxa"/>
            <w:tcBorders>
              <w:top w:val="nil"/>
              <w:left w:val="nil"/>
              <w:bottom w:val="single" w:sz="4" w:space="0" w:color="auto"/>
              <w:right w:val="single" w:sz="4" w:space="0" w:color="auto"/>
            </w:tcBorders>
            <w:shd w:val="clear" w:color="000000" w:fill="B4C6E7"/>
            <w:vAlign w:val="center"/>
            <w:hideMark/>
          </w:tcPr>
          <w:p w14:paraId="6CA85B6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2.42</w:t>
            </w:r>
          </w:p>
        </w:tc>
        <w:tc>
          <w:tcPr>
            <w:tcW w:w="817" w:type="dxa"/>
            <w:tcBorders>
              <w:top w:val="nil"/>
              <w:left w:val="nil"/>
              <w:bottom w:val="single" w:sz="4" w:space="0" w:color="auto"/>
              <w:right w:val="single" w:sz="4" w:space="0" w:color="auto"/>
            </w:tcBorders>
            <w:shd w:val="clear" w:color="000000" w:fill="B4C6E7"/>
            <w:vAlign w:val="center"/>
            <w:hideMark/>
          </w:tcPr>
          <w:p w14:paraId="11C7882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2.42</w:t>
            </w:r>
          </w:p>
        </w:tc>
        <w:tc>
          <w:tcPr>
            <w:tcW w:w="817" w:type="dxa"/>
            <w:tcBorders>
              <w:top w:val="nil"/>
              <w:left w:val="nil"/>
              <w:bottom w:val="single" w:sz="4" w:space="0" w:color="auto"/>
              <w:right w:val="single" w:sz="4" w:space="0" w:color="auto"/>
            </w:tcBorders>
            <w:shd w:val="clear" w:color="000000" w:fill="B4C6E7"/>
            <w:vAlign w:val="center"/>
            <w:hideMark/>
          </w:tcPr>
          <w:p w14:paraId="2EBE7B2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2.62</w:t>
            </w:r>
          </w:p>
        </w:tc>
        <w:tc>
          <w:tcPr>
            <w:tcW w:w="817" w:type="dxa"/>
            <w:tcBorders>
              <w:top w:val="nil"/>
              <w:left w:val="nil"/>
              <w:bottom w:val="single" w:sz="4" w:space="0" w:color="auto"/>
              <w:right w:val="single" w:sz="4" w:space="0" w:color="auto"/>
            </w:tcBorders>
            <w:shd w:val="clear" w:color="000000" w:fill="B4C6E7"/>
            <w:vAlign w:val="center"/>
            <w:hideMark/>
          </w:tcPr>
          <w:p w14:paraId="5C87A29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2.03</w:t>
            </w:r>
          </w:p>
        </w:tc>
        <w:tc>
          <w:tcPr>
            <w:tcW w:w="817" w:type="dxa"/>
            <w:tcBorders>
              <w:top w:val="nil"/>
              <w:left w:val="nil"/>
              <w:bottom w:val="single" w:sz="4" w:space="0" w:color="auto"/>
              <w:right w:val="single" w:sz="4" w:space="0" w:color="auto"/>
            </w:tcBorders>
            <w:shd w:val="clear" w:color="000000" w:fill="B4C6E7"/>
            <w:vAlign w:val="center"/>
            <w:hideMark/>
          </w:tcPr>
          <w:p w14:paraId="5A748A3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2.20</w:t>
            </w:r>
          </w:p>
        </w:tc>
        <w:tc>
          <w:tcPr>
            <w:tcW w:w="817" w:type="dxa"/>
            <w:tcBorders>
              <w:top w:val="nil"/>
              <w:left w:val="nil"/>
              <w:bottom w:val="single" w:sz="4" w:space="0" w:color="auto"/>
              <w:right w:val="single" w:sz="4" w:space="0" w:color="auto"/>
            </w:tcBorders>
            <w:shd w:val="clear" w:color="000000" w:fill="FFE699"/>
            <w:vAlign w:val="center"/>
            <w:hideMark/>
          </w:tcPr>
          <w:p w14:paraId="43E81FC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3.67</w:t>
            </w:r>
          </w:p>
        </w:tc>
        <w:tc>
          <w:tcPr>
            <w:tcW w:w="817" w:type="dxa"/>
            <w:tcBorders>
              <w:top w:val="nil"/>
              <w:left w:val="nil"/>
              <w:bottom w:val="single" w:sz="4" w:space="0" w:color="auto"/>
              <w:right w:val="single" w:sz="4" w:space="0" w:color="auto"/>
            </w:tcBorders>
            <w:shd w:val="clear" w:color="000000" w:fill="FFE699"/>
            <w:vAlign w:val="center"/>
            <w:hideMark/>
          </w:tcPr>
          <w:p w14:paraId="3B17D20F"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2.83</w:t>
            </w:r>
          </w:p>
        </w:tc>
        <w:tc>
          <w:tcPr>
            <w:tcW w:w="817" w:type="dxa"/>
            <w:tcBorders>
              <w:top w:val="nil"/>
              <w:left w:val="nil"/>
              <w:bottom w:val="single" w:sz="4" w:space="0" w:color="auto"/>
              <w:right w:val="single" w:sz="4" w:space="0" w:color="auto"/>
            </w:tcBorders>
            <w:shd w:val="clear" w:color="000000" w:fill="FFE699"/>
            <w:vAlign w:val="center"/>
            <w:hideMark/>
          </w:tcPr>
          <w:p w14:paraId="1BE26F34"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2.80</w:t>
            </w:r>
          </w:p>
        </w:tc>
        <w:tc>
          <w:tcPr>
            <w:tcW w:w="817" w:type="dxa"/>
            <w:tcBorders>
              <w:top w:val="nil"/>
              <w:left w:val="nil"/>
              <w:bottom w:val="single" w:sz="4" w:space="0" w:color="auto"/>
              <w:right w:val="single" w:sz="4" w:space="0" w:color="auto"/>
            </w:tcBorders>
            <w:shd w:val="clear" w:color="000000" w:fill="FFE699"/>
            <w:vAlign w:val="center"/>
            <w:hideMark/>
          </w:tcPr>
          <w:p w14:paraId="58D0EAFE"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2.59</w:t>
            </w:r>
          </w:p>
        </w:tc>
        <w:tc>
          <w:tcPr>
            <w:tcW w:w="817" w:type="dxa"/>
            <w:tcBorders>
              <w:top w:val="nil"/>
              <w:left w:val="nil"/>
              <w:bottom w:val="single" w:sz="4" w:space="0" w:color="auto"/>
              <w:right w:val="single" w:sz="4" w:space="0" w:color="auto"/>
            </w:tcBorders>
            <w:shd w:val="clear" w:color="000000" w:fill="FFE699"/>
            <w:vAlign w:val="center"/>
            <w:hideMark/>
          </w:tcPr>
          <w:p w14:paraId="61D3E897"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2.62</w:t>
            </w:r>
          </w:p>
        </w:tc>
      </w:tr>
      <w:tr w:rsidR="00CC09D5" w:rsidRPr="00470D7A" w14:paraId="2ED3FBAD" w14:textId="77777777" w:rsidTr="007E34B2">
        <w:trPr>
          <w:trHeight w:val="593"/>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163FE7C9"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Debt to capital ratio</w:t>
            </w:r>
          </w:p>
        </w:tc>
        <w:tc>
          <w:tcPr>
            <w:tcW w:w="978" w:type="dxa"/>
            <w:tcBorders>
              <w:top w:val="nil"/>
              <w:left w:val="nil"/>
              <w:bottom w:val="single" w:sz="4" w:space="0" w:color="auto"/>
              <w:right w:val="single" w:sz="4" w:space="0" w:color="auto"/>
            </w:tcBorders>
            <w:shd w:val="clear" w:color="000000" w:fill="B4C6E7"/>
            <w:noWrap/>
            <w:vAlign w:val="center"/>
            <w:hideMark/>
          </w:tcPr>
          <w:p w14:paraId="2CABC6A3"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0.71</w:t>
            </w:r>
          </w:p>
        </w:tc>
        <w:tc>
          <w:tcPr>
            <w:tcW w:w="817" w:type="dxa"/>
            <w:tcBorders>
              <w:top w:val="nil"/>
              <w:left w:val="nil"/>
              <w:bottom w:val="single" w:sz="4" w:space="0" w:color="auto"/>
              <w:right w:val="single" w:sz="4" w:space="0" w:color="auto"/>
            </w:tcBorders>
            <w:shd w:val="clear" w:color="000000" w:fill="B4C6E7"/>
            <w:noWrap/>
            <w:vAlign w:val="center"/>
            <w:hideMark/>
          </w:tcPr>
          <w:p w14:paraId="54F03308"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0.71</w:t>
            </w:r>
          </w:p>
        </w:tc>
        <w:tc>
          <w:tcPr>
            <w:tcW w:w="817" w:type="dxa"/>
            <w:tcBorders>
              <w:top w:val="nil"/>
              <w:left w:val="nil"/>
              <w:bottom w:val="single" w:sz="4" w:space="0" w:color="auto"/>
              <w:right w:val="single" w:sz="4" w:space="0" w:color="auto"/>
            </w:tcBorders>
            <w:shd w:val="clear" w:color="000000" w:fill="B4C6E7"/>
            <w:noWrap/>
            <w:vAlign w:val="center"/>
            <w:hideMark/>
          </w:tcPr>
          <w:p w14:paraId="1DE28F4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0.72</w:t>
            </w:r>
          </w:p>
        </w:tc>
        <w:tc>
          <w:tcPr>
            <w:tcW w:w="817" w:type="dxa"/>
            <w:tcBorders>
              <w:top w:val="nil"/>
              <w:left w:val="nil"/>
              <w:bottom w:val="single" w:sz="4" w:space="0" w:color="auto"/>
              <w:right w:val="single" w:sz="4" w:space="0" w:color="auto"/>
            </w:tcBorders>
            <w:shd w:val="clear" w:color="000000" w:fill="B4C6E7"/>
            <w:noWrap/>
            <w:vAlign w:val="center"/>
            <w:hideMark/>
          </w:tcPr>
          <w:p w14:paraId="179E5FD2"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0.67</w:t>
            </w:r>
          </w:p>
        </w:tc>
        <w:tc>
          <w:tcPr>
            <w:tcW w:w="817" w:type="dxa"/>
            <w:tcBorders>
              <w:top w:val="nil"/>
              <w:left w:val="nil"/>
              <w:bottom w:val="single" w:sz="4" w:space="0" w:color="auto"/>
              <w:right w:val="single" w:sz="4" w:space="0" w:color="auto"/>
            </w:tcBorders>
            <w:shd w:val="clear" w:color="000000" w:fill="B4C6E7"/>
            <w:noWrap/>
            <w:vAlign w:val="center"/>
            <w:hideMark/>
          </w:tcPr>
          <w:p w14:paraId="31CEBF66"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0.69</w:t>
            </w:r>
          </w:p>
        </w:tc>
        <w:tc>
          <w:tcPr>
            <w:tcW w:w="817" w:type="dxa"/>
            <w:tcBorders>
              <w:top w:val="nil"/>
              <w:left w:val="nil"/>
              <w:bottom w:val="single" w:sz="4" w:space="0" w:color="auto"/>
              <w:right w:val="single" w:sz="4" w:space="0" w:color="auto"/>
            </w:tcBorders>
            <w:shd w:val="clear" w:color="000000" w:fill="FFE699"/>
            <w:noWrap/>
            <w:vAlign w:val="center"/>
            <w:hideMark/>
          </w:tcPr>
          <w:p w14:paraId="63918A2A"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0.79</w:t>
            </w:r>
          </w:p>
        </w:tc>
        <w:tc>
          <w:tcPr>
            <w:tcW w:w="817" w:type="dxa"/>
            <w:tcBorders>
              <w:top w:val="nil"/>
              <w:left w:val="nil"/>
              <w:bottom w:val="single" w:sz="4" w:space="0" w:color="auto"/>
              <w:right w:val="single" w:sz="4" w:space="0" w:color="auto"/>
            </w:tcBorders>
            <w:shd w:val="clear" w:color="000000" w:fill="FFE699"/>
            <w:noWrap/>
            <w:vAlign w:val="center"/>
            <w:hideMark/>
          </w:tcPr>
          <w:p w14:paraId="616E4C7D"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0.74</w:t>
            </w:r>
          </w:p>
        </w:tc>
        <w:tc>
          <w:tcPr>
            <w:tcW w:w="817" w:type="dxa"/>
            <w:tcBorders>
              <w:top w:val="nil"/>
              <w:left w:val="nil"/>
              <w:bottom w:val="single" w:sz="4" w:space="0" w:color="auto"/>
              <w:right w:val="single" w:sz="4" w:space="0" w:color="auto"/>
            </w:tcBorders>
            <w:shd w:val="clear" w:color="000000" w:fill="FFE699"/>
            <w:noWrap/>
            <w:vAlign w:val="center"/>
            <w:hideMark/>
          </w:tcPr>
          <w:p w14:paraId="5F79527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0.74</w:t>
            </w:r>
          </w:p>
        </w:tc>
        <w:tc>
          <w:tcPr>
            <w:tcW w:w="817" w:type="dxa"/>
            <w:tcBorders>
              <w:top w:val="nil"/>
              <w:left w:val="nil"/>
              <w:bottom w:val="single" w:sz="4" w:space="0" w:color="auto"/>
              <w:right w:val="single" w:sz="4" w:space="0" w:color="auto"/>
            </w:tcBorders>
            <w:shd w:val="clear" w:color="000000" w:fill="FFE699"/>
            <w:noWrap/>
            <w:vAlign w:val="center"/>
            <w:hideMark/>
          </w:tcPr>
          <w:p w14:paraId="4C5C9CA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0.72</w:t>
            </w:r>
          </w:p>
        </w:tc>
        <w:tc>
          <w:tcPr>
            <w:tcW w:w="817" w:type="dxa"/>
            <w:tcBorders>
              <w:top w:val="nil"/>
              <w:left w:val="nil"/>
              <w:bottom w:val="single" w:sz="4" w:space="0" w:color="auto"/>
              <w:right w:val="single" w:sz="4" w:space="0" w:color="auto"/>
            </w:tcBorders>
            <w:shd w:val="clear" w:color="000000" w:fill="FFE699"/>
            <w:noWrap/>
            <w:vAlign w:val="center"/>
            <w:hideMark/>
          </w:tcPr>
          <w:p w14:paraId="17F1B5B1" w14:textId="77777777" w:rsidR="00CC09D5" w:rsidRPr="00470D7A" w:rsidRDefault="00CC09D5" w:rsidP="007E34B2">
            <w:pPr>
              <w:spacing w:after="0" w:line="240" w:lineRule="auto"/>
              <w:jc w:val="center"/>
              <w:rPr>
                <w:rFonts w:eastAsia="Times New Roman" w:cs="Arial"/>
                <w:color w:val="000000"/>
                <w:kern w:val="0"/>
                <w:szCs w:val="24"/>
                <w:lang w:eastAsia="en-GB"/>
                <w14:ligatures w14:val="none"/>
              </w:rPr>
            </w:pPr>
            <w:r w:rsidRPr="00470D7A">
              <w:rPr>
                <w:rFonts w:eastAsia="Times New Roman" w:cs="Arial"/>
                <w:color w:val="000000"/>
                <w:kern w:val="0"/>
                <w:szCs w:val="24"/>
                <w:lang w:eastAsia="en-GB"/>
                <w14:ligatures w14:val="none"/>
              </w:rPr>
              <w:t>0.72</w:t>
            </w:r>
          </w:p>
        </w:tc>
      </w:tr>
    </w:tbl>
    <w:p w14:paraId="156AF46A" w14:textId="77777777" w:rsidR="00CC09D5" w:rsidRDefault="00CC09D5" w:rsidP="00CC09D5">
      <w:pPr>
        <w:spacing w:line="259" w:lineRule="auto"/>
        <w:jc w:val="left"/>
        <w:rPr>
          <w:b/>
          <w:bCs/>
        </w:rPr>
      </w:pPr>
      <w:r>
        <w:rPr>
          <w:b/>
          <w:bCs/>
        </w:rPr>
        <w:lastRenderedPageBreak/>
        <w:t>Comparison of Liquidity ratio analysis</w:t>
      </w:r>
    </w:p>
    <w:p w14:paraId="432F54CF" w14:textId="77777777" w:rsidR="00CC09D5" w:rsidRDefault="00CC09D5" w:rsidP="00CC09D5">
      <w:pPr>
        <w:spacing w:line="259" w:lineRule="auto"/>
        <w:jc w:val="left"/>
      </w:pPr>
      <w:r>
        <w:rPr>
          <w:noProof/>
          <w:lang w:eastAsia="en-GB"/>
        </w:rPr>
        <w:drawing>
          <wp:inline distT="0" distB="0" distL="0" distR="0" wp14:anchorId="4DABAD0A" wp14:editId="4E1A3984">
            <wp:extent cx="6021421" cy="2743200"/>
            <wp:effectExtent l="0" t="0" r="17780" b="0"/>
            <wp:docPr id="2129668164" name="Chart 1">
              <a:extLst xmlns:a="http://schemas.openxmlformats.org/drawingml/2006/main">
                <a:ext uri="{FF2B5EF4-FFF2-40B4-BE49-F238E27FC236}">
                  <a16:creationId xmlns:a16="http://schemas.microsoft.com/office/drawing/2014/main" id="{DF318C8D-BD62-C7BE-91EC-E8B62105DE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9D55BEC" w14:textId="77777777" w:rsidR="00CC09D5" w:rsidRDefault="00CC09D5" w:rsidP="00CC09D5">
      <w:r>
        <w:t xml:space="preserve">The graph inserted above indicates the comparison of the current and quick ratios from 2019 to 2023 that demonstrate the performance of Unilever is better in terms of the current ratio, however, the performance of Reckitt is better in terms of the Quick ratio. The current ratio of both organisations is below 1 demonstrating the potential challenges and Unilever remains in a more cooperative position than Reckitt Plc. The potential reasons for the lower current ratio of Reckitt could be higher short-term liabilities and lower current assets. In addition, the working capital management practices of Unilever could be better than Reckitt's. </w:t>
      </w:r>
    </w:p>
    <w:p w14:paraId="59343497" w14:textId="77777777" w:rsidR="00CC09D5" w:rsidRDefault="00CC09D5" w:rsidP="00CC09D5">
      <w:r>
        <w:t xml:space="preserve">On the other hand, in terms of quick ratio, the situation of Reckitt is better than Unilever as the average quick ratio of Unilever the five years was 0.23 whereas the average quick ratio of Reckitt was 0.45, which indicates Reckitt has a better liquidity ratio excluding inventory </w:t>
      </w:r>
      <w:r w:rsidRPr="00AA3BC0">
        <w:rPr>
          <w:rFonts w:cs="Arial"/>
          <w:szCs w:val="24"/>
          <w:shd w:val="clear" w:color="auto" w:fill="FFFFFF"/>
        </w:rPr>
        <w:t>(</w:t>
      </w:r>
      <w:proofErr w:type="spellStart"/>
      <w:r w:rsidRPr="00AA3BC0">
        <w:rPr>
          <w:rFonts w:cs="Arial"/>
          <w:szCs w:val="24"/>
          <w:shd w:val="clear" w:color="auto" w:fill="FFFFFF"/>
        </w:rPr>
        <w:t>Dirman</w:t>
      </w:r>
      <w:proofErr w:type="spellEnd"/>
      <w:r w:rsidRPr="00AA3BC0">
        <w:rPr>
          <w:rFonts w:cs="Arial"/>
          <w:szCs w:val="24"/>
          <w:shd w:val="clear" w:color="auto" w:fill="FFFFFF"/>
        </w:rPr>
        <w:t>, 2020)</w:t>
      </w:r>
      <w:r>
        <w:t xml:space="preserve">. This indicates that Reckitt Plc maintains a lower level of inventory whereas Unilever maintains a higher inventory level and this practice helps Reckitt to meet short-term obligations and increase its ability to respond faster and reduce the overall inventory management issues. </w:t>
      </w:r>
    </w:p>
    <w:p w14:paraId="42D2661D" w14:textId="77777777" w:rsidR="00CC09D5" w:rsidRDefault="00CC09D5" w:rsidP="00CC09D5">
      <w:pPr>
        <w:rPr>
          <w:b/>
          <w:bCs/>
        </w:rPr>
      </w:pPr>
    </w:p>
    <w:p w14:paraId="1CA43789" w14:textId="77777777" w:rsidR="00CC09D5" w:rsidRDefault="00CC09D5" w:rsidP="00CC09D5">
      <w:pPr>
        <w:rPr>
          <w:b/>
          <w:bCs/>
        </w:rPr>
      </w:pPr>
    </w:p>
    <w:p w14:paraId="62F343CE" w14:textId="77777777" w:rsidR="00CC09D5" w:rsidRDefault="00CC09D5" w:rsidP="00CC09D5">
      <w:pPr>
        <w:rPr>
          <w:b/>
          <w:bCs/>
        </w:rPr>
      </w:pPr>
    </w:p>
    <w:p w14:paraId="297D2927" w14:textId="77777777" w:rsidR="00CC09D5" w:rsidRDefault="00CC09D5" w:rsidP="00CC09D5">
      <w:pPr>
        <w:rPr>
          <w:b/>
          <w:bCs/>
        </w:rPr>
      </w:pPr>
      <w:r>
        <w:rPr>
          <w:b/>
          <w:bCs/>
        </w:rPr>
        <w:lastRenderedPageBreak/>
        <w:t>Comparison of profitability ratio</w:t>
      </w:r>
    </w:p>
    <w:p w14:paraId="41A0858D" w14:textId="77777777" w:rsidR="00CC09D5" w:rsidRDefault="00CC09D5" w:rsidP="00CC09D5">
      <w:r>
        <w:rPr>
          <w:noProof/>
          <w:lang w:eastAsia="en-GB"/>
        </w:rPr>
        <w:drawing>
          <wp:anchor distT="0" distB="0" distL="114300" distR="114300" simplePos="0" relativeHeight="251659264" behindDoc="1" locked="0" layoutInCell="1" allowOverlap="1" wp14:anchorId="5F1D5178" wp14:editId="02CB649B">
            <wp:simplePos x="0" y="0"/>
            <wp:positionH relativeFrom="margin">
              <wp:posOffset>2952750</wp:posOffset>
            </wp:positionH>
            <wp:positionV relativeFrom="paragraph">
              <wp:posOffset>2892222</wp:posOffset>
            </wp:positionV>
            <wp:extent cx="2976245" cy="2743200"/>
            <wp:effectExtent l="0" t="0" r="14605" b="0"/>
            <wp:wrapTight wrapText="bothSides">
              <wp:wrapPolygon edited="0">
                <wp:start x="0" y="0"/>
                <wp:lineTo x="0" y="21450"/>
                <wp:lineTo x="21568" y="21450"/>
                <wp:lineTo x="21568" y="0"/>
                <wp:lineTo x="0" y="0"/>
              </wp:wrapPolygon>
            </wp:wrapTight>
            <wp:docPr id="1135170626" name="Chart 1">
              <a:extLst xmlns:a="http://schemas.openxmlformats.org/drawingml/2006/main">
                <a:ext uri="{FF2B5EF4-FFF2-40B4-BE49-F238E27FC236}">
                  <a16:creationId xmlns:a16="http://schemas.microsoft.com/office/drawing/2014/main" id="{6416286A-B4E3-FB5F-1A01-236361019D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r>
        <w:rPr>
          <w:noProof/>
          <w:lang w:eastAsia="en-GB"/>
        </w:rPr>
        <w:drawing>
          <wp:inline distT="0" distB="0" distL="0" distR="0" wp14:anchorId="4FDF3306" wp14:editId="40B5472C">
            <wp:extent cx="5933454" cy="2743200"/>
            <wp:effectExtent l="0" t="0" r="10160" b="0"/>
            <wp:docPr id="1523441298" name="Chart 1">
              <a:extLst xmlns:a="http://schemas.openxmlformats.org/drawingml/2006/main">
                <a:ext uri="{FF2B5EF4-FFF2-40B4-BE49-F238E27FC236}">
                  <a16:creationId xmlns:a16="http://schemas.microsoft.com/office/drawing/2014/main" id="{07C2AB2C-D6B1-B25A-7118-A0BAFB58EA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303788" w14:textId="77777777" w:rsidR="00CC09D5" w:rsidRDefault="00CC09D5" w:rsidP="00CC09D5">
      <w:r>
        <w:t xml:space="preserve">The above graph indicates the profitability ratio that indicates that in terms of gross profit margin the performance of Reckitt is better than Unilever, which is properly indicated in the average profitability ratio graph. In the graph, the average gross profitability ratio for the five years was 59.33 for Reckitt and 42.45 for Unilever. However, the average net profit margin of Unilever was better than Reckitt's. This indicates that Reckitt may adopt a premium pricing strategy or be more efficient in the production process, however, Reckitt may face significant operational changes and restructuring whereas Unilever was able to maintain stable operations and effective cost management </w:t>
      </w:r>
      <w:r w:rsidRPr="00AA3BC0">
        <w:rPr>
          <w:rFonts w:cs="Arial"/>
          <w:szCs w:val="24"/>
          <w:shd w:val="clear" w:color="auto" w:fill="FFFFFF"/>
        </w:rPr>
        <w:t>(Chao et al., 2021)</w:t>
      </w:r>
      <w:r>
        <w:t xml:space="preserve">. </w:t>
      </w:r>
    </w:p>
    <w:p w14:paraId="42CF36EB" w14:textId="77777777" w:rsidR="00CC09D5" w:rsidRDefault="00CC09D5" w:rsidP="00CC09D5">
      <w:r>
        <w:t xml:space="preserve">In terms of return on equity and return on asset ratio, the performance of Unilever is better than Reckitt's as the average return on equity for Reckitt was 5.35 and Unilever was 39.86. On the other hand, the average return on assets for Reckitt was 1.83 and Unilever was 8.88. The consistently higher value in return on equity indicates Unilever is more </w:t>
      </w:r>
      <w:r>
        <w:lastRenderedPageBreak/>
        <w:t xml:space="preserve">proficient in using its shareholders’ equity whereas the higher return on asset indicates the efficiency of Unilever in terms of utilising assets for generating profit. </w:t>
      </w:r>
    </w:p>
    <w:p w14:paraId="227ABF66" w14:textId="77777777" w:rsidR="00CC09D5" w:rsidRDefault="00CC09D5" w:rsidP="00CC09D5">
      <w:pPr>
        <w:rPr>
          <w:b/>
          <w:bCs/>
        </w:rPr>
      </w:pPr>
      <w:r>
        <w:rPr>
          <w:b/>
          <w:bCs/>
        </w:rPr>
        <w:t>Comparison of efficiency ratio analysis</w:t>
      </w:r>
    </w:p>
    <w:p w14:paraId="5A0D605A" w14:textId="77777777" w:rsidR="00CC09D5" w:rsidRPr="00F7597F" w:rsidRDefault="00CC09D5" w:rsidP="00CC09D5">
      <w:r>
        <w:rPr>
          <w:noProof/>
          <w:lang w:eastAsia="en-GB"/>
        </w:rPr>
        <w:drawing>
          <wp:anchor distT="0" distB="0" distL="114300" distR="114300" simplePos="0" relativeHeight="251660288" behindDoc="0" locked="0" layoutInCell="1" allowOverlap="1" wp14:anchorId="0578333D" wp14:editId="6F524CE0">
            <wp:simplePos x="0" y="0"/>
            <wp:positionH relativeFrom="margin">
              <wp:align>right</wp:align>
            </wp:positionH>
            <wp:positionV relativeFrom="paragraph">
              <wp:posOffset>2879725</wp:posOffset>
            </wp:positionV>
            <wp:extent cx="2567940" cy="2139950"/>
            <wp:effectExtent l="0" t="0" r="3810" b="12700"/>
            <wp:wrapThrough wrapText="bothSides">
              <wp:wrapPolygon edited="0">
                <wp:start x="0" y="0"/>
                <wp:lineTo x="0" y="21536"/>
                <wp:lineTo x="21472" y="21536"/>
                <wp:lineTo x="21472" y="0"/>
                <wp:lineTo x="0" y="0"/>
              </wp:wrapPolygon>
            </wp:wrapThrough>
            <wp:docPr id="954631051" name="Chart 1">
              <a:extLst xmlns:a="http://schemas.openxmlformats.org/drawingml/2006/main">
                <a:ext uri="{FF2B5EF4-FFF2-40B4-BE49-F238E27FC236}">
                  <a16:creationId xmlns:a16="http://schemas.microsoft.com/office/drawing/2014/main" id="{7B621F76-1853-DDAD-452B-69303B3E48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35C2389" wp14:editId="40CC29D8">
            <wp:extent cx="5914417" cy="2743200"/>
            <wp:effectExtent l="0" t="0" r="10160" b="0"/>
            <wp:docPr id="1949681908" name="Chart 1">
              <a:extLst xmlns:a="http://schemas.openxmlformats.org/drawingml/2006/main">
                <a:ext uri="{FF2B5EF4-FFF2-40B4-BE49-F238E27FC236}">
                  <a16:creationId xmlns:a16="http://schemas.microsoft.com/office/drawing/2014/main" id="{2F98D9F5-2E3C-71BA-3F08-9D9E7F2B7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3654A8" w14:textId="77777777" w:rsidR="00CC09D5" w:rsidRDefault="00CC09D5" w:rsidP="00CC09D5">
      <w:r>
        <w:t xml:space="preserve">The above graph indicates the comparison of the efficiency ratio that demonstrates the asset turnover ratio and the account receivable turnover ratio. The average efficiency ratio of the organisations indicates that the average asset turnover ratio of Reckitt Plc was 0.48 and Unilever is 0.78, which indicates a better performance of Unilever Plc. Besides that, the graph above indicates a consistently higher asset turnover ratio for Unilever, which may happen because of the better capacity utilisation of Unilever and under-asset utilisation of Reckitt Plc. </w:t>
      </w:r>
    </w:p>
    <w:p w14:paraId="155A8375" w14:textId="77777777" w:rsidR="00CC09D5" w:rsidRDefault="00CC09D5" w:rsidP="00CC09D5">
      <w:r>
        <w:t xml:space="preserve">In the comparison of the account receivable turnover ratio, the average score of Reckitt was 1.60 whereas the score of Unilever is 13.40, which means this is much higher than Reckitt's that indicates Unilever maintain strict credit policies and practice more effective practices for collecting receivables on the other hand Reckitt is struggling with collection or maintain a longer payment </w:t>
      </w:r>
      <w:proofErr w:type="gramStart"/>
      <w:r>
        <w:t>terms</w:t>
      </w:r>
      <w:proofErr w:type="gramEnd"/>
      <w:r>
        <w:t xml:space="preserve"> </w:t>
      </w:r>
      <w:r w:rsidRPr="00AA3BC0">
        <w:rPr>
          <w:rFonts w:cs="Arial"/>
          <w:szCs w:val="24"/>
          <w:shd w:val="clear" w:color="auto" w:fill="FFFFFF"/>
        </w:rPr>
        <w:t>(Fernández et al., 2020)</w:t>
      </w:r>
      <w:r>
        <w:t xml:space="preserve">. </w:t>
      </w:r>
    </w:p>
    <w:p w14:paraId="4C71CB7D" w14:textId="77777777" w:rsidR="00CC09D5" w:rsidRDefault="00CC09D5" w:rsidP="00CC09D5">
      <w:pPr>
        <w:rPr>
          <w:b/>
          <w:bCs/>
        </w:rPr>
      </w:pPr>
      <w:r>
        <w:rPr>
          <w:b/>
          <w:bCs/>
        </w:rPr>
        <w:lastRenderedPageBreak/>
        <w:t xml:space="preserve">Comparison of gearing ratio analysis </w:t>
      </w:r>
    </w:p>
    <w:p w14:paraId="449845CA" w14:textId="77777777" w:rsidR="00CC09D5" w:rsidRDefault="00CC09D5" w:rsidP="00CC09D5">
      <w:r>
        <w:rPr>
          <w:noProof/>
          <w:lang w:eastAsia="en-GB"/>
        </w:rPr>
        <w:drawing>
          <wp:inline distT="0" distB="0" distL="0" distR="0" wp14:anchorId="736E0C99" wp14:editId="5FE62E36">
            <wp:extent cx="5972783" cy="2743200"/>
            <wp:effectExtent l="0" t="0" r="9525" b="0"/>
            <wp:docPr id="500031619" name="Chart 1">
              <a:extLst xmlns:a="http://schemas.openxmlformats.org/drawingml/2006/main">
                <a:ext uri="{FF2B5EF4-FFF2-40B4-BE49-F238E27FC236}">
                  <a16:creationId xmlns:a16="http://schemas.microsoft.com/office/drawing/2014/main" id="{0E79AAD9-DB2E-C76F-25B7-13A7F2ED66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BA25E2" w14:textId="77777777" w:rsidR="00CC09D5" w:rsidRDefault="00CC09D5" w:rsidP="00CC09D5">
      <w:r>
        <w:t xml:space="preserve">The above table indicates the gearing ratio comparison of Unilever and Reckitt where the performance of Unilever is considered more aggressive as it represents high debt levels though the debt-equity ratio of both organisations is higher. In the case of debt to capital ratio, the ratio of Reckitt is 0.70. In contrast, Unilever Plc is 0.74, which indicates a closer situation of the organisations and this criterion also suggests that Unilever took a more aggressive approach than Reckitt Plc.  </w:t>
      </w:r>
    </w:p>
    <w:p w14:paraId="204C1E3A" w14:textId="77777777" w:rsidR="00CC09D5" w:rsidRDefault="00CC09D5" w:rsidP="00CC09D5">
      <w:r>
        <w:t xml:space="preserve">The above graph also shows that both organisations are using debt to finance operations or growth and Unilever maintains an aggressive leverage </w:t>
      </w:r>
      <w:r w:rsidRPr="00AA3BC0">
        <w:rPr>
          <w:rFonts w:cs="Arial"/>
          <w:szCs w:val="24"/>
          <w:shd w:val="clear" w:color="auto" w:fill="FFFFFF"/>
        </w:rPr>
        <w:t>(</w:t>
      </w:r>
      <w:proofErr w:type="spellStart"/>
      <w:r w:rsidRPr="00AA3BC0">
        <w:rPr>
          <w:rFonts w:cs="Arial"/>
          <w:szCs w:val="24"/>
          <w:shd w:val="clear" w:color="auto" w:fill="FFFFFF"/>
        </w:rPr>
        <w:t>Saługa</w:t>
      </w:r>
      <w:proofErr w:type="spellEnd"/>
      <w:r w:rsidRPr="00AA3BC0">
        <w:rPr>
          <w:rFonts w:cs="Arial"/>
          <w:szCs w:val="24"/>
          <w:shd w:val="clear" w:color="auto" w:fill="FFFFFF"/>
        </w:rPr>
        <w:t xml:space="preserve"> et al., 2020)</w:t>
      </w:r>
      <w:r>
        <w:t xml:space="preserve">. In this case, Reckitt Plc may get some benefit compared to Unilever which includes it having to face lower financial risks, get flexibility in future lending and have to bear lower interest expense. </w:t>
      </w:r>
    </w:p>
    <w:p w14:paraId="233069B8" w14:textId="77777777" w:rsidR="00CC09D5" w:rsidRPr="008B6A1A" w:rsidRDefault="00CC09D5" w:rsidP="00CC09D5">
      <w:r>
        <w:t xml:space="preserve">From the overall ratio calculation of Reckitt and Unilever Plc, it can be said that the situation of Unilever is better than Reckitt during the year from 2019 to 2023 and Reckitt needs to improve its business operation in different aspects. However, in some areas, it demonstrates a better performance compared to Unilever.  </w:t>
      </w:r>
      <w:r>
        <w:br w:type="page"/>
      </w:r>
    </w:p>
    <w:p w14:paraId="135478BC" w14:textId="77777777" w:rsidR="00CC09D5" w:rsidRDefault="00CC09D5" w:rsidP="00CC09D5">
      <w:pPr>
        <w:pStyle w:val="Heading2"/>
      </w:pPr>
      <w:bookmarkStart w:id="7" w:name="_Toc173849250"/>
      <w:r>
        <w:lastRenderedPageBreak/>
        <w:t>Recommendation for future improvement</w:t>
      </w:r>
      <w:bookmarkEnd w:id="7"/>
    </w:p>
    <w:p w14:paraId="2AA88350" w14:textId="77777777" w:rsidR="00CC09D5" w:rsidRDefault="00CC09D5" w:rsidP="00CC09D5">
      <w:r>
        <w:t>In the above the comparison of Reckitt Plc and Unilever Plc is demonstrated and the analysis presents that the situation of Unilever is better than Reckitt, therefore, Reckitt needs to improve its performance in some areas, which are addressed below:</w:t>
      </w:r>
    </w:p>
    <w:p w14:paraId="1DC264B0" w14:textId="77777777" w:rsidR="00CC09D5" w:rsidRDefault="00CC09D5" w:rsidP="00CC09D5">
      <w:pPr>
        <w:rPr>
          <w:b/>
          <w:bCs/>
        </w:rPr>
      </w:pPr>
      <w:r>
        <w:rPr>
          <w:b/>
          <w:bCs/>
        </w:rPr>
        <w:t xml:space="preserve">Proper liquidity management </w:t>
      </w:r>
    </w:p>
    <w:p w14:paraId="459D787F" w14:textId="77777777" w:rsidR="00CC09D5" w:rsidRDefault="00CC09D5" w:rsidP="00CC09D5">
      <w:pPr>
        <w:pStyle w:val="ListParagraph"/>
        <w:numPr>
          <w:ilvl w:val="0"/>
          <w:numId w:val="6"/>
        </w:numPr>
      </w:pPr>
      <w:r w:rsidRPr="009D4A5D">
        <w:rPr>
          <w:b/>
          <w:bCs/>
        </w:rPr>
        <w:t xml:space="preserve">Improvement of working capital management: </w:t>
      </w:r>
      <w:r>
        <w:t>The organisation needs to improve its working capital management by implementing more cash cycle management rigorously, negotiating with the suppliers to develop payment terms and extend accounts payable where possible and optimising the inventory level management.</w:t>
      </w:r>
    </w:p>
    <w:p w14:paraId="452481B2" w14:textId="77777777" w:rsidR="00CC09D5" w:rsidRPr="00894296" w:rsidRDefault="00CC09D5" w:rsidP="00CC09D5">
      <w:pPr>
        <w:pStyle w:val="ListParagraph"/>
        <w:numPr>
          <w:ilvl w:val="0"/>
          <w:numId w:val="6"/>
        </w:numPr>
        <w:rPr>
          <w:rFonts w:cs="Arial"/>
          <w:szCs w:val="24"/>
          <w:shd w:val="clear" w:color="auto" w:fill="FFFFFF"/>
        </w:rPr>
      </w:pPr>
      <w:r w:rsidRPr="00894296">
        <w:rPr>
          <w:b/>
          <w:bCs/>
        </w:rPr>
        <w:t xml:space="preserve">Establishing a cash reserve: </w:t>
      </w:r>
      <w:r>
        <w:t xml:space="preserve">The organisation needs to develop a policy to maintain a minimum level of cash research so that it can deal with short-term debt immediately at a crisis moment </w:t>
      </w:r>
      <w:r w:rsidRPr="00894296">
        <w:rPr>
          <w:rFonts w:cs="Arial"/>
          <w:szCs w:val="24"/>
          <w:shd w:val="clear" w:color="auto" w:fill="FFFFFF"/>
        </w:rPr>
        <w:t>(</w:t>
      </w:r>
      <w:proofErr w:type="spellStart"/>
      <w:r w:rsidRPr="00894296">
        <w:rPr>
          <w:rFonts w:cs="Arial"/>
          <w:szCs w:val="24"/>
          <w:shd w:val="clear" w:color="auto" w:fill="FFFFFF"/>
        </w:rPr>
        <w:t>Trisnowati</w:t>
      </w:r>
      <w:proofErr w:type="spellEnd"/>
      <w:r w:rsidRPr="00894296">
        <w:rPr>
          <w:rFonts w:cs="Arial"/>
          <w:szCs w:val="24"/>
          <w:shd w:val="clear" w:color="auto" w:fill="FFFFFF"/>
        </w:rPr>
        <w:t xml:space="preserve"> et al., 2022).</w:t>
      </w:r>
      <w:r>
        <w:t xml:space="preserve">  </w:t>
      </w:r>
    </w:p>
    <w:p w14:paraId="2490502C" w14:textId="77777777" w:rsidR="00CC09D5" w:rsidRDefault="00CC09D5" w:rsidP="00CC09D5">
      <w:pPr>
        <w:pStyle w:val="ListParagraph"/>
        <w:numPr>
          <w:ilvl w:val="0"/>
          <w:numId w:val="6"/>
        </w:numPr>
      </w:pPr>
      <w:r w:rsidRPr="009D4A5D">
        <w:rPr>
          <w:b/>
          <w:bCs/>
        </w:rPr>
        <w:t xml:space="preserve">Implementing cash forecasting: </w:t>
      </w:r>
      <w:r>
        <w:t xml:space="preserve">The organisation needs to develop a proper cash forecasting model for anticipating future liquidity needs and update the model regularly according to necessary. </w:t>
      </w:r>
    </w:p>
    <w:p w14:paraId="4F607EE7" w14:textId="77777777" w:rsidR="00CC09D5" w:rsidRDefault="00CC09D5" w:rsidP="00CC09D5">
      <w:pPr>
        <w:rPr>
          <w:b/>
          <w:bCs/>
        </w:rPr>
      </w:pPr>
      <w:r>
        <w:rPr>
          <w:b/>
          <w:bCs/>
        </w:rPr>
        <w:t>Enhancement of profitability</w:t>
      </w:r>
    </w:p>
    <w:p w14:paraId="43F1325E" w14:textId="77777777" w:rsidR="00CC09D5" w:rsidRDefault="00CC09D5" w:rsidP="00CC09D5">
      <w:pPr>
        <w:pStyle w:val="ListParagraph"/>
        <w:numPr>
          <w:ilvl w:val="0"/>
          <w:numId w:val="3"/>
        </w:numPr>
      </w:pPr>
      <w:r w:rsidRPr="009D4A5D">
        <w:rPr>
          <w:b/>
          <w:bCs/>
        </w:rPr>
        <w:t xml:space="preserve">Developing cost management: </w:t>
      </w:r>
      <w:r>
        <w:t xml:space="preserve">The organisation needs to conduct a comprehensive cost analysis determine the potential area of expense and savings and implement a sufficient cost management plan. </w:t>
      </w:r>
    </w:p>
    <w:p w14:paraId="172620CF" w14:textId="77777777" w:rsidR="00CC09D5" w:rsidRDefault="00CC09D5" w:rsidP="00CC09D5">
      <w:pPr>
        <w:pStyle w:val="ListParagraph"/>
        <w:numPr>
          <w:ilvl w:val="0"/>
          <w:numId w:val="3"/>
        </w:numPr>
      </w:pPr>
      <w:r w:rsidRPr="009D4A5D">
        <w:rPr>
          <w:b/>
          <w:bCs/>
        </w:rPr>
        <w:t xml:space="preserve">Reviewing pricing strategy: </w:t>
      </w:r>
      <w:r>
        <w:t xml:space="preserve">Reckitt needs to review its pricing strategy and develop the so that it can maximise the gross profit margin and the organisation needs to adopt value-based pricing strategies for premium products </w:t>
      </w:r>
      <w:r w:rsidRPr="00AA3BC0">
        <w:rPr>
          <w:rFonts w:cs="Arial"/>
          <w:szCs w:val="24"/>
          <w:shd w:val="clear" w:color="auto" w:fill="FFFFFF"/>
        </w:rPr>
        <w:t>(Husereau et al., 2022)</w:t>
      </w:r>
      <w:r>
        <w:t xml:space="preserve">. </w:t>
      </w:r>
    </w:p>
    <w:p w14:paraId="2CC564D1" w14:textId="77777777" w:rsidR="00CC09D5" w:rsidRDefault="00CC09D5" w:rsidP="00CC09D5">
      <w:pPr>
        <w:pStyle w:val="ListParagraph"/>
        <w:numPr>
          <w:ilvl w:val="0"/>
          <w:numId w:val="3"/>
        </w:numPr>
      </w:pPr>
      <w:r w:rsidRPr="009D4A5D">
        <w:rPr>
          <w:b/>
          <w:bCs/>
        </w:rPr>
        <w:t xml:space="preserve">Maximising product mix: </w:t>
      </w:r>
      <w:r>
        <w:t xml:space="preserve">The organisation needs to develop a different product line and needs to focus on high-margin products. </w:t>
      </w:r>
    </w:p>
    <w:p w14:paraId="2BB96192" w14:textId="77777777" w:rsidR="00CC09D5" w:rsidRDefault="00CC09D5" w:rsidP="00CC09D5">
      <w:pPr>
        <w:pStyle w:val="ListParagraph"/>
        <w:numPr>
          <w:ilvl w:val="0"/>
          <w:numId w:val="3"/>
        </w:numPr>
      </w:pPr>
      <w:r w:rsidRPr="009D4A5D">
        <w:rPr>
          <w:b/>
          <w:bCs/>
        </w:rPr>
        <w:t xml:space="preserve">Increasing operational efficiency: </w:t>
      </w:r>
      <w:r>
        <w:t xml:space="preserve">The organisation needs to improve process automation and reduce costs and implement lean management principles. </w:t>
      </w:r>
    </w:p>
    <w:p w14:paraId="27B49B51" w14:textId="77777777" w:rsidR="00ED521F" w:rsidRDefault="00ED521F" w:rsidP="00CC09D5">
      <w:pPr>
        <w:rPr>
          <w:b/>
          <w:bCs/>
        </w:rPr>
      </w:pPr>
    </w:p>
    <w:p w14:paraId="01E0E7FF" w14:textId="04BB7CEF" w:rsidR="00CC09D5" w:rsidRDefault="00CC09D5" w:rsidP="00CC09D5">
      <w:pPr>
        <w:rPr>
          <w:b/>
          <w:bCs/>
        </w:rPr>
      </w:pPr>
      <w:r>
        <w:rPr>
          <w:b/>
          <w:bCs/>
        </w:rPr>
        <w:lastRenderedPageBreak/>
        <w:t>Improving asset utilisation</w:t>
      </w:r>
    </w:p>
    <w:p w14:paraId="2C30DFD4" w14:textId="77777777" w:rsidR="00CC09D5" w:rsidRDefault="00CC09D5" w:rsidP="00CC09D5">
      <w:pPr>
        <w:pStyle w:val="ListParagraph"/>
        <w:numPr>
          <w:ilvl w:val="0"/>
          <w:numId w:val="4"/>
        </w:numPr>
      </w:pPr>
      <w:r w:rsidRPr="009D4A5D">
        <w:rPr>
          <w:b/>
          <w:bCs/>
        </w:rPr>
        <w:t xml:space="preserve">Reviewing asset performance: </w:t>
      </w:r>
      <w:r>
        <w:t xml:space="preserve">The organisation needs to review its asset performance and develop a strategic plan for asset utilisation. </w:t>
      </w:r>
    </w:p>
    <w:p w14:paraId="6A0798B7" w14:textId="77777777" w:rsidR="00CC09D5" w:rsidRDefault="00CC09D5" w:rsidP="00CC09D5">
      <w:pPr>
        <w:pStyle w:val="ListParagraph"/>
        <w:numPr>
          <w:ilvl w:val="0"/>
          <w:numId w:val="4"/>
        </w:numPr>
      </w:pPr>
      <w:r>
        <w:t xml:space="preserve">Utilising capacity: The organisation needs to review its current utilisation capacity and implement an improvement strategy. </w:t>
      </w:r>
    </w:p>
    <w:p w14:paraId="407A8703" w14:textId="77777777" w:rsidR="00CC09D5" w:rsidRDefault="00CC09D5" w:rsidP="00CC09D5">
      <w:pPr>
        <w:pStyle w:val="ListParagraph"/>
        <w:numPr>
          <w:ilvl w:val="0"/>
          <w:numId w:val="4"/>
        </w:numPr>
      </w:pPr>
      <w:r w:rsidRPr="009D4A5D">
        <w:rPr>
          <w:b/>
          <w:bCs/>
        </w:rPr>
        <w:t xml:space="preserve">Technology investment: </w:t>
      </w:r>
      <w:r>
        <w:t xml:space="preserve">The organisation needs to invest in digital technology to make the operation more efficient </w:t>
      </w:r>
      <w:r w:rsidRPr="00AA3BC0">
        <w:rPr>
          <w:rFonts w:cs="Arial"/>
          <w:szCs w:val="24"/>
          <w:shd w:val="clear" w:color="auto" w:fill="FFFFFF"/>
        </w:rPr>
        <w:t>(Bussmann et al., 2020)</w:t>
      </w:r>
      <w:r>
        <w:t xml:space="preserve">. </w:t>
      </w:r>
    </w:p>
    <w:p w14:paraId="379A5276" w14:textId="77777777" w:rsidR="00CC09D5" w:rsidRDefault="00CC09D5" w:rsidP="00CC09D5">
      <w:pPr>
        <w:rPr>
          <w:b/>
          <w:bCs/>
        </w:rPr>
      </w:pPr>
      <w:r>
        <w:rPr>
          <w:b/>
          <w:bCs/>
        </w:rPr>
        <w:t xml:space="preserve">Receivable management </w:t>
      </w:r>
    </w:p>
    <w:p w14:paraId="365A4093" w14:textId="77777777" w:rsidR="00CC09D5" w:rsidRDefault="00CC09D5" w:rsidP="00CC09D5">
      <w:pPr>
        <w:pStyle w:val="ListParagraph"/>
        <w:numPr>
          <w:ilvl w:val="0"/>
          <w:numId w:val="5"/>
        </w:numPr>
      </w:pPr>
      <w:r w:rsidRPr="009D4A5D">
        <w:rPr>
          <w:b/>
          <w:bCs/>
        </w:rPr>
        <w:t xml:space="preserve">Credit policies: </w:t>
      </w:r>
      <w:r>
        <w:t xml:space="preserve">The organisation needs to review its credit policies and implement a tiered credit system. </w:t>
      </w:r>
    </w:p>
    <w:p w14:paraId="3F6C1AB9" w14:textId="77777777" w:rsidR="00CC09D5" w:rsidRPr="00377E61" w:rsidRDefault="00CC09D5" w:rsidP="00CC09D5">
      <w:pPr>
        <w:pStyle w:val="ListParagraph"/>
        <w:numPr>
          <w:ilvl w:val="0"/>
          <w:numId w:val="5"/>
        </w:numPr>
      </w:pPr>
      <w:r w:rsidRPr="009D4A5D">
        <w:rPr>
          <w:b/>
          <w:bCs/>
        </w:rPr>
        <w:t xml:space="preserve">Improving collection process: </w:t>
      </w:r>
      <w:r>
        <w:t xml:space="preserve">The organisation needs to improve its account receivable collection process by strengthening the accounts receivable department and implementing automated remainders.  </w:t>
      </w:r>
    </w:p>
    <w:p w14:paraId="314A0473" w14:textId="77777777" w:rsidR="00CC09D5" w:rsidRPr="00377E61" w:rsidRDefault="00CC09D5" w:rsidP="00CC09D5"/>
    <w:p w14:paraId="7F997010" w14:textId="77777777" w:rsidR="00CC09D5" w:rsidRPr="00377E61" w:rsidRDefault="00CC09D5" w:rsidP="00CC09D5"/>
    <w:p w14:paraId="3C6D102C" w14:textId="77777777" w:rsidR="00CC09D5" w:rsidRPr="00B93BA5" w:rsidRDefault="00CC09D5" w:rsidP="00CC09D5"/>
    <w:p w14:paraId="3F12334A" w14:textId="77777777" w:rsidR="00CC09D5" w:rsidRPr="00B93BA5" w:rsidRDefault="00CC09D5" w:rsidP="00CC09D5"/>
    <w:p w14:paraId="3846666A" w14:textId="77777777" w:rsidR="00CC09D5" w:rsidRDefault="00CC09D5" w:rsidP="00CC09D5">
      <w:pPr>
        <w:rPr>
          <w:rFonts w:eastAsiaTheme="majorEastAsia" w:cstheme="majorBidi"/>
          <w:b/>
          <w:color w:val="000000" w:themeColor="text1"/>
          <w:sz w:val="28"/>
          <w:szCs w:val="26"/>
        </w:rPr>
      </w:pPr>
      <w:r>
        <w:br w:type="page"/>
      </w:r>
    </w:p>
    <w:p w14:paraId="7FD3C3C0" w14:textId="77777777" w:rsidR="00CC09D5" w:rsidRDefault="00CC09D5" w:rsidP="00CC09D5">
      <w:pPr>
        <w:pStyle w:val="Heading1"/>
      </w:pPr>
      <w:bookmarkStart w:id="8" w:name="_Toc173849251"/>
      <w:r>
        <w:lastRenderedPageBreak/>
        <w:t>Part C: Investment appraisal</w:t>
      </w:r>
      <w:bookmarkEnd w:id="8"/>
    </w:p>
    <w:p w14:paraId="7A099562" w14:textId="77777777" w:rsidR="00CC09D5" w:rsidRPr="0075344B" w:rsidRDefault="00CC09D5" w:rsidP="00CC09D5">
      <w:pPr>
        <w:pStyle w:val="Heading2"/>
      </w:pPr>
      <w:bookmarkStart w:id="9" w:name="_Toc173849252"/>
      <w:r>
        <w:t>Calculation of PBP, ARR and NPV</w:t>
      </w:r>
      <w:bookmarkEnd w:id="9"/>
    </w:p>
    <w:p w14:paraId="5CB4BB86" w14:textId="77777777" w:rsidR="00CC09D5" w:rsidRPr="00693DED" w:rsidRDefault="00CC09D5" w:rsidP="00CC09D5">
      <w:pPr>
        <w:rPr>
          <w:b/>
          <w:bCs/>
          <w:u w:val="single"/>
        </w:rPr>
      </w:pPr>
      <w:r w:rsidRPr="00693DED">
        <w:rPr>
          <w:b/>
          <w:bCs/>
          <w:u w:val="single"/>
        </w:rPr>
        <w:t>Calculation of payback period</w:t>
      </w:r>
    </w:p>
    <w:p w14:paraId="1C8AE550" w14:textId="77777777" w:rsidR="00CC09D5" w:rsidRPr="00C9555B" w:rsidRDefault="00CC09D5" w:rsidP="00CC09D5">
      <w:pPr>
        <w:rPr>
          <w:b/>
          <w:bCs/>
          <w:lang w:val="en-US"/>
        </w:rPr>
      </w:pPr>
      <w:r w:rsidRPr="00C9555B">
        <w:rPr>
          <w:b/>
          <w:bCs/>
          <w:lang w:val="en-US"/>
        </w:rPr>
        <w:t>Project A</w:t>
      </w:r>
    </w:p>
    <w:tbl>
      <w:tblPr>
        <w:tblW w:w="9449" w:type="dxa"/>
        <w:tblLook w:val="04A0" w:firstRow="1" w:lastRow="0" w:firstColumn="1" w:lastColumn="0" w:noHBand="0" w:noVBand="1"/>
      </w:tblPr>
      <w:tblGrid>
        <w:gridCol w:w="2802"/>
        <w:gridCol w:w="3193"/>
        <w:gridCol w:w="3454"/>
      </w:tblGrid>
      <w:tr w:rsidR="00CC09D5" w:rsidRPr="00B52508" w14:paraId="694B29A7" w14:textId="77777777" w:rsidTr="007E34B2">
        <w:trPr>
          <w:trHeight w:val="344"/>
        </w:trPr>
        <w:tc>
          <w:tcPr>
            <w:tcW w:w="28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BFB8B"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Year</w:t>
            </w:r>
          </w:p>
        </w:tc>
        <w:tc>
          <w:tcPr>
            <w:tcW w:w="3193" w:type="dxa"/>
            <w:tcBorders>
              <w:top w:val="single" w:sz="4" w:space="0" w:color="auto"/>
              <w:left w:val="nil"/>
              <w:bottom w:val="single" w:sz="4" w:space="0" w:color="auto"/>
              <w:right w:val="single" w:sz="4" w:space="0" w:color="auto"/>
            </w:tcBorders>
            <w:shd w:val="clear" w:color="auto" w:fill="auto"/>
            <w:noWrap/>
            <w:vAlign w:val="bottom"/>
            <w:hideMark/>
          </w:tcPr>
          <w:p w14:paraId="703DAFED"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Cash inflow</w:t>
            </w:r>
          </w:p>
        </w:tc>
        <w:tc>
          <w:tcPr>
            <w:tcW w:w="3454" w:type="dxa"/>
            <w:tcBorders>
              <w:top w:val="single" w:sz="4" w:space="0" w:color="auto"/>
              <w:left w:val="nil"/>
              <w:bottom w:val="single" w:sz="4" w:space="0" w:color="auto"/>
              <w:right w:val="single" w:sz="4" w:space="0" w:color="auto"/>
            </w:tcBorders>
            <w:shd w:val="clear" w:color="auto" w:fill="auto"/>
            <w:noWrap/>
            <w:vAlign w:val="bottom"/>
            <w:hideMark/>
          </w:tcPr>
          <w:p w14:paraId="09930C4A"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Cumulative cash inflow</w:t>
            </w:r>
          </w:p>
        </w:tc>
      </w:tr>
      <w:tr w:rsidR="00CC09D5" w:rsidRPr="00B52508" w14:paraId="1042A80C" w14:textId="77777777" w:rsidTr="007E34B2">
        <w:trPr>
          <w:trHeight w:val="344"/>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0389E368"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1</w:t>
            </w:r>
          </w:p>
        </w:tc>
        <w:tc>
          <w:tcPr>
            <w:tcW w:w="3193" w:type="dxa"/>
            <w:tcBorders>
              <w:top w:val="nil"/>
              <w:left w:val="nil"/>
              <w:bottom w:val="single" w:sz="4" w:space="0" w:color="auto"/>
              <w:right w:val="single" w:sz="4" w:space="0" w:color="auto"/>
            </w:tcBorders>
            <w:shd w:val="clear" w:color="auto" w:fill="auto"/>
            <w:noWrap/>
            <w:vAlign w:val="bottom"/>
            <w:hideMark/>
          </w:tcPr>
          <w:p w14:paraId="5BE5CA4C"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25</w:t>
            </w:r>
          </w:p>
        </w:tc>
        <w:tc>
          <w:tcPr>
            <w:tcW w:w="3454" w:type="dxa"/>
            <w:tcBorders>
              <w:top w:val="nil"/>
              <w:left w:val="nil"/>
              <w:bottom w:val="single" w:sz="4" w:space="0" w:color="auto"/>
              <w:right w:val="single" w:sz="4" w:space="0" w:color="auto"/>
            </w:tcBorders>
            <w:shd w:val="clear" w:color="auto" w:fill="auto"/>
            <w:noWrap/>
            <w:vAlign w:val="bottom"/>
            <w:hideMark/>
          </w:tcPr>
          <w:p w14:paraId="198EA452"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25</w:t>
            </w:r>
          </w:p>
        </w:tc>
      </w:tr>
      <w:tr w:rsidR="00CC09D5" w:rsidRPr="00B52508" w14:paraId="389F0364" w14:textId="77777777" w:rsidTr="007E34B2">
        <w:trPr>
          <w:trHeight w:val="344"/>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6835880F"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w:t>
            </w:r>
          </w:p>
        </w:tc>
        <w:tc>
          <w:tcPr>
            <w:tcW w:w="3193" w:type="dxa"/>
            <w:tcBorders>
              <w:top w:val="nil"/>
              <w:left w:val="nil"/>
              <w:bottom w:val="single" w:sz="4" w:space="0" w:color="auto"/>
              <w:right w:val="single" w:sz="4" w:space="0" w:color="auto"/>
            </w:tcBorders>
            <w:shd w:val="clear" w:color="auto" w:fill="auto"/>
            <w:noWrap/>
            <w:vAlign w:val="bottom"/>
            <w:hideMark/>
          </w:tcPr>
          <w:p w14:paraId="68B18E06"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25</w:t>
            </w:r>
          </w:p>
        </w:tc>
        <w:tc>
          <w:tcPr>
            <w:tcW w:w="3454" w:type="dxa"/>
            <w:tcBorders>
              <w:top w:val="nil"/>
              <w:left w:val="nil"/>
              <w:bottom w:val="single" w:sz="4" w:space="0" w:color="auto"/>
              <w:right w:val="single" w:sz="4" w:space="0" w:color="auto"/>
            </w:tcBorders>
            <w:shd w:val="clear" w:color="auto" w:fill="auto"/>
            <w:noWrap/>
            <w:vAlign w:val="bottom"/>
            <w:hideMark/>
          </w:tcPr>
          <w:p w14:paraId="7EA26F91"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50</w:t>
            </w:r>
          </w:p>
        </w:tc>
      </w:tr>
      <w:tr w:rsidR="00CC09D5" w:rsidRPr="00B52508" w14:paraId="00BAB2F0" w14:textId="77777777" w:rsidTr="007E34B2">
        <w:trPr>
          <w:trHeight w:val="344"/>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4751D497"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3</w:t>
            </w:r>
          </w:p>
        </w:tc>
        <w:tc>
          <w:tcPr>
            <w:tcW w:w="3193" w:type="dxa"/>
            <w:tcBorders>
              <w:top w:val="nil"/>
              <w:left w:val="nil"/>
              <w:bottom w:val="single" w:sz="4" w:space="0" w:color="auto"/>
              <w:right w:val="single" w:sz="4" w:space="0" w:color="auto"/>
            </w:tcBorders>
            <w:shd w:val="clear" w:color="auto" w:fill="auto"/>
            <w:noWrap/>
            <w:vAlign w:val="bottom"/>
            <w:hideMark/>
          </w:tcPr>
          <w:p w14:paraId="295586B7"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20</w:t>
            </w:r>
          </w:p>
        </w:tc>
        <w:tc>
          <w:tcPr>
            <w:tcW w:w="3454" w:type="dxa"/>
            <w:tcBorders>
              <w:top w:val="nil"/>
              <w:left w:val="nil"/>
              <w:bottom w:val="single" w:sz="4" w:space="0" w:color="auto"/>
              <w:right w:val="single" w:sz="4" w:space="0" w:color="auto"/>
            </w:tcBorders>
            <w:shd w:val="clear" w:color="auto" w:fill="auto"/>
            <w:noWrap/>
            <w:vAlign w:val="bottom"/>
            <w:hideMark/>
          </w:tcPr>
          <w:p w14:paraId="511DD67F"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70</w:t>
            </w:r>
          </w:p>
        </w:tc>
      </w:tr>
      <w:tr w:rsidR="00CC09D5" w:rsidRPr="00B52508" w14:paraId="49FC9457" w14:textId="77777777" w:rsidTr="007E34B2">
        <w:trPr>
          <w:trHeight w:val="344"/>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156F4AC7"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4</w:t>
            </w:r>
          </w:p>
        </w:tc>
        <w:tc>
          <w:tcPr>
            <w:tcW w:w="3193" w:type="dxa"/>
            <w:tcBorders>
              <w:top w:val="nil"/>
              <w:left w:val="nil"/>
              <w:bottom w:val="single" w:sz="4" w:space="0" w:color="auto"/>
              <w:right w:val="single" w:sz="4" w:space="0" w:color="auto"/>
            </w:tcBorders>
            <w:shd w:val="clear" w:color="auto" w:fill="auto"/>
            <w:noWrap/>
            <w:vAlign w:val="bottom"/>
            <w:hideMark/>
          </w:tcPr>
          <w:p w14:paraId="69946080"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55</w:t>
            </w:r>
          </w:p>
        </w:tc>
        <w:tc>
          <w:tcPr>
            <w:tcW w:w="3454" w:type="dxa"/>
            <w:tcBorders>
              <w:top w:val="nil"/>
              <w:left w:val="nil"/>
              <w:bottom w:val="single" w:sz="4" w:space="0" w:color="auto"/>
              <w:right w:val="single" w:sz="4" w:space="0" w:color="auto"/>
            </w:tcBorders>
            <w:shd w:val="clear" w:color="auto" w:fill="auto"/>
            <w:noWrap/>
            <w:vAlign w:val="bottom"/>
            <w:hideMark/>
          </w:tcPr>
          <w:p w14:paraId="7C46FA48"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125</w:t>
            </w:r>
          </w:p>
        </w:tc>
      </w:tr>
    </w:tbl>
    <w:p w14:paraId="79D3B4EE" w14:textId="77777777" w:rsidR="00CC09D5" w:rsidRDefault="00CC09D5" w:rsidP="00CC09D5">
      <w:pPr>
        <w:rPr>
          <w:lang w:val="en-US"/>
        </w:rPr>
      </w:pPr>
    </w:p>
    <w:p w14:paraId="49D0FACF" w14:textId="77777777" w:rsidR="00CC09D5" w:rsidRPr="00D95CD3" w:rsidRDefault="00CC09D5" w:rsidP="00CC09D5">
      <w:pPr>
        <w:rPr>
          <w:rFonts w:asciiTheme="minorBidi" w:hAnsiTheme="minorBidi"/>
          <w:szCs w:val="24"/>
        </w:rPr>
      </w:pPr>
      <w:r w:rsidRPr="00D95CD3">
        <w:rPr>
          <w:rFonts w:asciiTheme="minorBidi" w:hAnsiTheme="minorBidi"/>
          <w:szCs w:val="24"/>
        </w:rPr>
        <w:t>Payback period= Full year+</w:t>
      </w:r>
      <m:oMath>
        <m:f>
          <m:fPr>
            <m:ctrlPr>
              <w:rPr>
                <w:rFonts w:ascii="Cambria Math" w:hAnsi="Cambria Math"/>
                <w:szCs w:val="24"/>
              </w:rPr>
            </m:ctrlPr>
          </m:fPr>
          <m:num>
            <m:r>
              <w:rPr>
                <w:rFonts w:ascii="Cambria Math" w:hAnsi="Cambria Math"/>
                <w:szCs w:val="24"/>
              </w:rPr>
              <m:t>Cash outflow - Cumulated cash flow of full year</m:t>
            </m:r>
          </m:num>
          <m:den>
            <m:r>
              <w:rPr>
                <w:rFonts w:ascii="Cambria Math" w:hAnsi="Cambria Math"/>
                <w:szCs w:val="24"/>
              </w:rPr>
              <m:t>Cash flow of next to full year</m:t>
            </m:r>
          </m:den>
        </m:f>
      </m:oMath>
    </w:p>
    <w:p w14:paraId="7132A3D9" w14:textId="77777777" w:rsidR="00CC09D5" w:rsidRDefault="00CC09D5" w:rsidP="00CC09D5">
      <w:pPr>
        <w:ind w:left="720" w:firstLine="720"/>
        <w:rPr>
          <w:rFonts w:asciiTheme="minorBidi" w:hAnsiTheme="minorBidi"/>
          <w:szCs w:val="24"/>
        </w:rPr>
      </w:pPr>
      <w:r>
        <w:rPr>
          <w:rFonts w:asciiTheme="minorBidi" w:hAnsiTheme="minorBidi"/>
          <w:szCs w:val="24"/>
        </w:rPr>
        <w:t>= 3</w:t>
      </w:r>
      <w:r w:rsidRPr="00D95CD3">
        <w:rPr>
          <w:rFonts w:asciiTheme="minorBidi" w:hAnsiTheme="minorBidi"/>
          <w:szCs w:val="24"/>
        </w:rPr>
        <w:t>+</w:t>
      </w:r>
      <m:oMath>
        <m:f>
          <m:fPr>
            <m:ctrlPr>
              <w:rPr>
                <w:rFonts w:ascii="Cambria Math" w:hAnsi="Cambria Math"/>
                <w:szCs w:val="24"/>
              </w:rPr>
            </m:ctrlPr>
          </m:fPr>
          <m:num>
            <m:r>
              <w:rPr>
                <w:rFonts w:ascii="Cambria Math" w:hAnsi="Cambria Math"/>
                <w:szCs w:val="24"/>
              </w:rPr>
              <m:t>£80m-£70</m:t>
            </m:r>
          </m:num>
          <m:den>
            <m:r>
              <w:rPr>
                <w:rFonts w:ascii="Cambria Math" w:hAnsi="Cambria Math"/>
                <w:szCs w:val="24"/>
              </w:rPr>
              <m:t>£55m</m:t>
            </m:r>
          </m:den>
        </m:f>
      </m:oMath>
    </w:p>
    <w:p w14:paraId="3EC4B511" w14:textId="77777777" w:rsidR="00CC09D5" w:rsidRDefault="00CC09D5" w:rsidP="00CC09D5">
      <w:pPr>
        <w:spacing w:line="240" w:lineRule="auto"/>
        <w:ind w:left="720" w:firstLine="720"/>
        <w:rPr>
          <w:rFonts w:eastAsia="Times New Roman" w:cs="Arial"/>
          <w:color w:val="000000"/>
          <w:szCs w:val="24"/>
          <w:lang w:eastAsia="en-GB"/>
        </w:rPr>
      </w:pPr>
      <w:r>
        <w:rPr>
          <w:rFonts w:asciiTheme="minorBidi" w:hAnsiTheme="minorBidi"/>
          <w:szCs w:val="24"/>
        </w:rPr>
        <w:t>= 3</w:t>
      </w:r>
      <w:r w:rsidRPr="00D95CD3">
        <w:rPr>
          <w:rFonts w:asciiTheme="minorBidi" w:hAnsiTheme="minorBidi"/>
          <w:szCs w:val="24"/>
        </w:rPr>
        <w:t xml:space="preserve">+ </w:t>
      </w:r>
      <w:r w:rsidRPr="00B52508">
        <w:rPr>
          <w:rFonts w:eastAsia="Times New Roman" w:cs="Arial"/>
          <w:color w:val="000000"/>
          <w:szCs w:val="24"/>
          <w:lang w:eastAsia="en-GB"/>
        </w:rPr>
        <w:t>0.182</w:t>
      </w:r>
    </w:p>
    <w:p w14:paraId="1B63231F" w14:textId="77777777" w:rsidR="00CC09D5" w:rsidRPr="00B52508" w:rsidRDefault="00CC09D5" w:rsidP="00CC09D5">
      <w:pPr>
        <w:spacing w:line="240" w:lineRule="auto"/>
        <w:ind w:left="720" w:firstLine="720"/>
        <w:jc w:val="left"/>
        <w:rPr>
          <w:rFonts w:eastAsia="Times New Roman" w:cs="Arial"/>
          <w:color w:val="000000"/>
          <w:szCs w:val="24"/>
          <w:lang w:eastAsia="en-GB"/>
        </w:rPr>
      </w:pPr>
      <w:r>
        <w:rPr>
          <w:rFonts w:eastAsia="Times New Roman" w:cs="Arial"/>
          <w:color w:val="000000"/>
          <w:szCs w:val="24"/>
          <w:lang w:eastAsia="en-GB"/>
        </w:rPr>
        <w:t>= 3.182 years</w:t>
      </w:r>
    </w:p>
    <w:p w14:paraId="45471CDA" w14:textId="77777777" w:rsidR="00CC09D5" w:rsidRPr="00C9555B" w:rsidRDefault="00CC09D5" w:rsidP="00CC09D5">
      <w:pPr>
        <w:rPr>
          <w:b/>
          <w:bCs/>
          <w:lang w:val="en-US"/>
        </w:rPr>
      </w:pPr>
      <w:r w:rsidRPr="00C9555B">
        <w:rPr>
          <w:b/>
          <w:bCs/>
          <w:lang w:val="en-US"/>
        </w:rPr>
        <w:t>Project B</w:t>
      </w:r>
    </w:p>
    <w:tbl>
      <w:tblPr>
        <w:tblW w:w="8700" w:type="dxa"/>
        <w:tblLook w:val="04A0" w:firstRow="1" w:lastRow="0" w:firstColumn="1" w:lastColumn="0" w:noHBand="0" w:noVBand="1"/>
      </w:tblPr>
      <w:tblGrid>
        <w:gridCol w:w="2580"/>
        <w:gridCol w:w="2940"/>
        <w:gridCol w:w="3180"/>
      </w:tblGrid>
      <w:tr w:rsidR="00CC09D5" w:rsidRPr="00B52508" w14:paraId="5CC06C93" w14:textId="77777777" w:rsidTr="007E34B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AA0B3"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Year</w:t>
            </w:r>
          </w:p>
        </w:tc>
        <w:tc>
          <w:tcPr>
            <w:tcW w:w="2940" w:type="dxa"/>
            <w:tcBorders>
              <w:top w:val="single" w:sz="4" w:space="0" w:color="auto"/>
              <w:left w:val="nil"/>
              <w:bottom w:val="single" w:sz="4" w:space="0" w:color="auto"/>
              <w:right w:val="single" w:sz="4" w:space="0" w:color="auto"/>
            </w:tcBorders>
            <w:shd w:val="clear" w:color="auto" w:fill="auto"/>
            <w:noWrap/>
            <w:vAlign w:val="bottom"/>
            <w:hideMark/>
          </w:tcPr>
          <w:p w14:paraId="0263D423"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Cash inflow</w:t>
            </w:r>
          </w:p>
        </w:tc>
        <w:tc>
          <w:tcPr>
            <w:tcW w:w="3180" w:type="dxa"/>
            <w:tcBorders>
              <w:top w:val="single" w:sz="4" w:space="0" w:color="auto"/>
              <w:left w:val="nil"/>
              <w:bottom w:val="single" w:sz="4" w:space="0" w:color="auto"/>
              <w:right w:val="single" w:sz="4" w:space="0" w:color="auto"/>
            </w:tcBorders>
            <w:shd w:val="clear" w:color="auto" w:fill="auto"/>
            <w:noWrap/>
            <w:vAlign w:val="bottom"/>
            <w:hideMark/>
          </w:tcPr>
          <w:p w14:paraId="4ACE05C6" w14:textId="77777777" w:rsidR="00CC09D5" w:rsidRPr="00B52508" w:rsidRDefault="00CC09D5" w:rsidP="007E34B2">
            <w:pPr>
              <w:spacing w:after="0" w:line="240" w:lineRule="auto"/>
              <w:rPr>
                <w:rFonts w:eastAsia="Times New Roman" w:cs="Arial"/>
                <w:color w:val="000000"/>
                <w:szCs w:val="24"/>
                <w:lang w:eastAsia="en-GB"/>
              </w:rPr>
            </w:pPr>
            <w:r w:rsidRPr="00B52508">
              <w:rPr>
                <w:rFonts w:eastAsia="Times New Roman" w:cs="Arial"/>
                <w:color w:val="000000"/>
                <w:szCs w:val="24"/>
                <w:lang w:eastAsia="en-GB"/>
              </w:rPr>
              <w:t>Cumulative cash inflow</w:t>
            </w:r>
          </w:p>
        </w:tc>
      </w:tr>
      <w:tr w:rsidR="00CC09D5" w:rsidRPr="00B52508" w14:paraId="6CBD6728" w14:textId="77777777" w:rsidTr="007E34B2">
        <w:trPr>
          <w:trHeight w:val="300"/>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14:paraId="5D12269B"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1</w:t>
            </w:r>
          </w:p>
        </w:tc>
        <w:tc>
          <w:tcPr>
            <w:tcW w:w="2940" w:type="dxa"/>
            <w:tcBorders>
              <w:top w:val="nil"/>
              <w:left w:val="nil"/>
              <w:bottom w:val="single" w:sz="4" w:space="0" w:color="auto"/>
              <w:right w:val="single" w:sz="4" w:space="0" w:color="auto"/>
            </w:tcBorders>
            <w:shd w:val="clear" w:color="auto" w:fill="auto"/>
            <w:noWrap/>
            <w:vAlign w:val="bottom"/>
            <w:hideMark/>
          </w:tcPr>
          <w:p w14:paraId="1C5FF508"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50</w:t>
            </w:r>
          </w:p>
        </w:tc>
        <w:tc>
          <w:tcPr>
            <w:tcW w:w="3180" w:type="dxa"/>
            <w:tcBorders>
              <w:top w:val="nil"/>
              <w:left w:val="nil"/>
              <w:bottom w:val="single" w:sz="4" w:space="0" w:color="auto"/>
              <w:right w:val="single" w:sz="4" w:space="0" w:color="auto"/>
            </w:tcBorders>
            <w:shd w:val="clear" w:color="auto" w:fill="auto"/>
            <w:noWrap/>
            <w:vAlign w:val="bottom"/>
            <w:hideMark/>
          </w:tcPr>
          <w:p w14:paraId="2847FCE3"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50</w:t>
            </w:r>
          </w:p>
        </w:tc>
      </w:tr>
      <w:tr w:rsidR="00CC09D5" w:rsidRPr="00B52508" w14:paraId="471A24E1" w14:textId="77777777" w:rsidTr="007E34B2">
        <w:trPr>
          <w:trHeight w:val="300"/>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14:paraId="392B4971"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w:t>
            </w:r>
          </w:p>
        </w:tc>
        <w:tc>
          <w:tcPr>
            <w:tcW w:w="2940" w:type="dxa"/>
            <w:tcBorders>
              <w:top w:val="nil"/>
              <w:left w:val="nil"/>
              <w:bottom w:val="single" w:sz="4" w:space="0" w:color="auto"/>
              <w:right w:val="single" w:sz="4" w:space="0" w:color="auto"/>
            </w:tcBorders>
            <w:shd w:val="clear" w:color="auto" w:fill="auto"/>
            <w:noWrap/>
            <w:vAlign w:val="bottom"/>
            <w:hideMark/>
          </w:tcPr>
          <w:p w14:paraId="4CAD3AB5"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20</w:t>
            </w:r>
          </w:p>
        </w:tc>
        <w:tc>
          <w:tcPr>
            <w:tcW w:w="3180" w:type="dxa"/>
            <w:tcBorders>
              <w:top w:val="nil"/>
              <w:left w:val="nil"/>
              <w:bottom w:val="single" w:sz="4" w:space="0" w:color="auto"/>
              <w:right w:val="single" w:sz="4" w:space="0" w:color="auto"/>
            </w:tcBorders>
            <w:shd w:val="clear" w:color="auto" w:fill="auto"/>
            <w:noWrap/>
            <w:vAlign w:val="bottom"/>
            <w:hideMark/>
          </w:tcPr>
          <w:p w14:paraId="2CB2169C"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70</w:t>
            </w:r>
          </w:p>
        </w:tc>
      </w:tr>
      <w:tr w:rsidR="00CC09D5" w:rsidRPr="00B52508" w14:paraId="0ABCBBF9" w14:textId="77777777" w:rsidTr="007E34B2">
        <w:trPr>
          <w:trHeight w:val="300"/>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14:paraId="5105AD25"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3</w:t>
            </w:r>
          </w:p>
        </w:tc>
        <w:tc>
          <w:tcPr>
            <w:tcW w:w="2940" w:type="dxa"/>
            <w:tcBorders>
              <w:top w:val="nil"/>
              <w:left w:val="nil"/>
              <w:bottom w:val="single" w:sz="4" w:space="0" w:color="auto"/>
              <w:right w:val="single" w:sz="4" w:space="0" w:color="auto"/>
            </w:tcBorders>
            <w:shd w:val="clear" w:color="auto" w:fill="auto"/>
            <w:noWrap/>
            <w:vAlign w:val="bottom"/>
            <w:hideMark/>
          </w:tcPr>
          <w:p w14:paraId="61D04360"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20</w:t>
            </w:r>
          </w:p>
        </w:tc>
        <w:tc>
          <w:tcPr>
            <w:tcW w:w="3180" w:type="dxa"/>
            <w:tcBorders>
              <w:top w:val="nil"/>
              <w:left w:val="nil"/>
              <w:bottom w:val="single" w:sz="4" w:space="0" w:color="auto"/>
              <w:right w:val="single" w:sz="4" w:space="0" w:color="auto"/>
            </w:tcBorders>
            <w:shd w:val="clear" w:color="auto" w:fill="auto"/>
            <w:noWrap/>
            <w:vAlign w:val="bottom"/>
            <w:hideMark/>
          </w:tcPr>
          <w:p w14:paraId="0DB5990A"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90</w:t>
            </w:r>
          </w:p>
        </w:tc>
      </w:tr>
      <w:tr w:rsidR="00CC09D5" w:rsidRPr="00B52508" w14:paraId="58AEA7C7" w14:textId="77777777" w:rsidTr="007E34B2">
        <w:trPr>
          <w:trHeight w:val="300"/>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14:paraId="058400CC"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4</w:t>
            </w:r>
          </w:p>
        </w:tc>
        <w:tc>
          <w:tcPr>
            <w:tcW w:w="2940" w:type="dxa"/>
            <w:tcBorders>
              <w:top w:val="nil"/>
              <w:left w:val="nil"/>
              <w:bottom w:val="single" w:sz="4" w:space="0" w:color="auto"/>
              <w:right w:val="single" w:sz="4" w:space="0" w:color="auto"/>
            </w:tcBorders>
            <w:shd w:val="clear" w:color="auto" w:fill="auto"/>
            <w:noWrap/>
            <w:vAlign w:val="bottom"/>
            <w:hideMark/>
          </w:tcPr>
          <w:p w14:paraId="341F5492"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20</w:t>
            </w:r>
          </w:p>
        </w:tc>
        <w:tc>
          <w:tcPr>
            <w:tcW w:w="3180" w:type="dxa"/>
            <w:tcBorders>
              <w:top w:val="nil"/>
              <w:left w:val="nil"/>
              <w:bottom w:val="single" w:sz="4" w:space="0" w:color="auto"/>
              <w:right w:val="single" w:sz="4" w:space="0" w:color="auto"/>
            </w:tcBorders>
            <w:shd w:val="clear" w:color="auto" w:fill="auto"/>
            <w:noWrap/>
            <w:vAlign w:val="bottom"/>
            <w:hideMark/>
          </w:tcPr>
          <w:p w14:paraId="30FC434D" w14:textId="77777777" w:rsidR="00CC09D5" w:rsidRPr="00B52508" w:rsidRDefault="00CC09D5" w:rsidP="007E34B2">
            <w:pPr>
              <w:spacing w:after="0" w:line="240" w:lineRule="auto"/>
              <w:jc w:val="right"/>
              <w:rPr>
                <w:rFonts w:eastAsia="Times New Roman" w:cs="Arial"/>
                <w:color w:val="000000"/>
                <w:szCs w:val="24"/>
                <w:lang w:eastAsia="en-GB"/>
              </w:rPr>
            </w:pPr>
            <w:r w:rsidRPr="00B52508">
              <w:rPr>
                <w:rFonts w:eastAsia="Times New Roman" w:cs="Arial"/>
                <w:color w:val="000000"/>
                <w:szCs w:val="24"/>
                <w:lang w:eastAsia="en-GB"/>
              </w:rPr>
              <w:t>110</w:t>
            </w:r>
          </w:p>
        </w:tc>
      </w:tr>
    </w:tbl>
    <w:p w14:paraId="3F677015" w14:textId="77777777" w:rsidR="00CC09D5" w:rsidRDefault="00CC09D5" w:rsidP="00CC09D5">
      <w:pPr>
        <w:rPr>
          <w:rFonts w:asciiTheme="minorBidi" w:hAnsiTheme="minorBidi"/>
          <w:szCs w:val="24"/>
        </w:rPr>
      </w:pPr>
    </w:p>
    <w:p w14:paraId="7E43B9F4" w14:textId="77777777" w:rsidR="00CC09D5" w:rsidRPr="00D95CD3" w:rsidRDefault="00CC09D5" w:rsidP="00CC09D5">
      <w:pPr>
        <w:rPr>
          <w:rFonts w:asciiTheme="minorBidi" w:hAnsiTheme="minorBidi"/>
          <w:szCs w:val="24"/>
        </w:rPr>
      </w:pPr>
      <w:r w:rsidRPr="00D95CD3">
        <w:rPr>
          <w:rFonts w:asciiTheme="minorBidi" w:hAnsiTheme="minorBidi"/>
          <w:szCs w:val="24"/>
        </w:rPr>
        <w:t>Payback period= Full year+</w:t>
      </w:r>
      <m:oMath>
        <m:f>
          <m:fPr>
            <m:ctrlPr>
              <w:rPr>
                <w:rFonts w:ascii="Cambria Math" w:hAnsi="Cambria Math"/>
                <w:szCs w:val="24"/>
              </w:rPr>
            </m:ctrlPr>
          </m:fPr>
          <m:num>
            <m:r>
              <w:rPr>
                <w:rFonts w:ascii="Cambria Math" w:hAnsi="Cambria Math"/>
                <w:szCs w:val="24"/>
              </w:rPr>
              <m:t>Cash outflow - Cumulated cash flow of full year</m:t>
            </m:r>
          </m:num>
          <m:den>
            <m:r>
              <w:rPr>
                <w:rFonts w:ascii="Cambria Math" w:hAnsi="Cambria Math"/>
                <w:szCs w:val="24"/>
              </w:rPr>
              <m:t>Cash flow of next to full year</m:t>
            </m:r>
          </m:den>
        </m:f>
      </m:oMath>
    </w:p>
    <w:p w14:paraId="0741CE2A" w14:textId="77777777" w:rsidR="00CC09D5" w:rsidRDefault="00CC09D5" w:rsidP="00CC09D5">
      <w:pPr>
        <w:ind w:left="720" w:firstLine="720"/>
        <w:rPr>
          <w:rFonts w:asciiTheme="minorBidi" w:hAnsiTheme="minorBidi"/>
          <w:szCs w:val="24"/>
        </w:rPr>
      </w:pPr>
      <w:r>
        <w:rPr>
          <w:rFonts w:asciiTheme="minorBidi" w:hAnsiTheme="minorBidi"/>
          <w:szCs w:val="24"/>
        </w:rPr>
        <w:t>= 2</w:t>
      </w:r>
      <w:r w:rsidRPr="00D95CD3">
        <w:rPr>
          <w:rFonts w:asciiTheme="minorBidi" w:hAnsiTheme="minorBidi"/>
          <w:szCs w:val="24"/>
        </w:rPr>
        <w:t>+</w:t>
      </w:r>
      <m:oMath>
        <m:f>
          <m:fPr>
            <m:ctrlPr>
              <w:rPr>
                <w:rFonts w:ascii="Cambria Math" w:hAnsi="Cambria Math"/>
                <w:szCs w:val="24"/>
              </w:rPr>
            </m:ctrlPr>
          </m:fPr>
          <m:num>
            <m:r>
              <w:rPr>
                <w:rFonts w:ascii="Cambria Math" w:hAnsi="Cambria Math"/>
                <w:szCs w:val="24"/>
              </w:rPr>
              <m:t>£75m-£70</m:t>
            </m:r>
          </m:num>
          <m:den>
            <m:r>
              <w:rPr>
                <w:rFonts w:ascii="Cambria Math" w:hAnsi="Cambria Math"/>
                <w:szCs w:val="24"/>
              </w:rPr>
              <m:t>£20m</m:t>
            </m:r>
          </m:den>
        </m:f>
      </m:oMath>
    </w:p>
    <w:p w14:paraId="028ED2F0" w14:textId="77777777" w:rsidR="00CC09D5" w:rsidRDefault="00CC09D5" w:rsidP="00CC09D5">
      <w:pPr>
        <w:spacing w:line="240" w:lineRule="auto"/>
        <w:ind w:left="720" w:firstLine="720"/>
        <w:rPr>
          <w:rFonts w:eastAsia="Times New Roman" w:cs="Arial"/>
          <w:color w:val="000000"/>
          <w:szCs w:val="24"/>
          <w:lang w:eastAsia="en-GB"/>
        </w:rPr>
      </w:pPr>
      <w:r>
        <w:rPr>
          <w:rFonts w:asciiTheme="minorBidi" w:hAnsiTheme="minorBidi"/>
          <w:szCs w:val="24"/>
        </w:rPr>
        <w:t>= 2</w:t>
      </w:r>
      <w:r w:rsidRPr="00D95CD3">
        <w:rPr>
          <w:rFonts w:asciiTheme="minorBidi" w:hAnsiTheme="minorBidi"/>
          <w:szCs w:val="24"/>
        </w:rPr>
        <w:t xml:space="preserve">+ </w:t>
      </w:r>
      <w:r w:rsidRPr="00B52508">
        <w:rPr>
          <w:rFonts w:eastAsia="Times New Roman" w:cs="Arial"/>
          <w:color w:val="000000"/>
          <w:szCs w:val="24"/>
          <w:lang w:eastAsia="en-GB"/>
        </w:rPr>
        <w:t>0.</w:t>
      </w:r>
      <w:r>
        <w:rPr>
          <w:rFonts w:eastAsia="Times New Roman" w:cs="Arial"/>
          <w:color w:val="000000"/>
          <w:szCs w:val="24"/>
          <w:lang w:eastAsia="en-GB"/>
        </w:rPr>
        <w:t>25</w:t>
      </w:r>
    </w:p>
    <w:p w14:paraId="3C3F0513" w14:textId="77777777" w:rsidR="00CC09D5" w:rsidRDefault="00CC09D5" w:rsidP="00CC09D5">
      <w:pPr>
        <w:spacing w:line="240" w:lineRule="auto"/>
        <w:ind w:left="720" w:firstLine="720"/>
        <w:rPr>
          <w:rFonts w:eastAsia="Times New Roman" w:cs="Arial"/>
          <w:color w:val="000000"/>
          <w:szCs w:val="24"/>
          <w:lang w:eastAsia="en-GB"/>
        </w:rPr>
      </w:pPr>
      <w:r>
        <w:rPr>
          <w:rFonts w:eastAsia="Times New Roman" w:cs="Arial"/>
          <w:color w:val="000000"/>
          <w:szCs w:val="24"/>
          <w:lang w:eastAsia="en-GB"/>
        </w:rPr>
        <w:t>= 2.25 years</w:t>
      </w:r>
    </w:p>
    <w:p w14:paraId="58B2731C" w14:textId="77777777" w:rsidR="00CC09D5" w:rsidRDefault="00CC09D5" w:rsidP="00CC09D5">
      <w:pPr>
        <w:spacing w:line="259" w:lineRule="auto"/>
        <w:jc w:val="left"/>
        <w:rPr>
          <w:rFonts w:eastAsia="Times New Roman" w:cs="Arial"/>
          <w:color w:val="000000"/>
          <w:szCs w:val="24"/>
          <w:lang w:eastAsia="en-GB"/>
        </w:rPr>
      </w:pPr>
    </w:p>
    <w:p w14:paraId="50F6D568" w14:textId="77777777" w:rsidR="00CC09D5" w:rsidRDefault="00CC09D5" w:rsidP="00CC09D5">
      <w:pPr>
        <w:spacing w:line="259" w:lineRule="auto"/>
        <w:jc w:val="left"/>
        <w:rPr>
          <w:rFonts w:eastAsia="Times New Roman" w:cs="Arial"/>
          <w:color w:val="000000"/>
          <w:szCs w:val="24"/>
          <w:lang w:eastAsia="en-GB"/>
        </w:rPr>
      </w:pPr>
    </w:p>
    <w:p w14:paraId="2865E7A0" w14:textId="77777777" w:rsidR="00CC09D5" w:rsidRDefault="00CC09D5" w:rsidP="00CC09D5">
      <w:pPr>
        <w:spacing w:line="259" w:lineRule="auto"/>
        <w:jc w:val="left"/>
        <w:rPr>
          <w:rFonts w:eastAsia="Times New Roman" w:cs="Arial"/>
          <w:color w:val="000000"/>
          <w:szCs w:val="24"/>
          <w:lang w:eastAsia="en-GB"/>
        </w:rPr>
      </w:pPr>
    </w:p>
    <w:p w14:paraId="6873ADBA" w14:textId="77777777" w:rsidR="00CC09D5" w:rsidRPr="00693DED" w:rsidRDefault="00CC09D5" w:rsidP="00CC09D5">
      <w:pPr>
        <w:spacing w:line="240" w:lineRule="auto"/>
        <w:rPr>
          <w:rFonts w:asciiTheme="minorBidi" w:eastAsiaTheme="minorEastAsia" w:hAnsiTheme="minorBidi"/>
          <w:b/>
          <w:bCs/>
          <w:u w:val="single"/>
        </w:rPr>
      </w:pPr>
      <w:r w:rsidRPr="00693DED">
        <w:rPr>
          <w:rFonts w:asciiTheme="minorBidi" w:eastAsiaTheme="minorEastAsia" w:hAnsiTheme="minorBidi"/>
          <w:b/>
          <w:bCs/>
          <w:u w:val="single"/>
        </w:rPr>
        <w:t>Average rate of return</w:t>
      </w:r>
    </w:p>
    <w:p w14:paraId="38DCB926" w14:textId="77777777" w:rsidR="00CC09D5" w:rsidRDefault="00CC09D5" w:rsidP="00CC09D5">
      <w:pPr>
        <w:spacing w:line="240" w:lineRule="auto"/>
        <w:rPr>
          <w:rFonts w:asciiTheme="minorBidi" w:eastAsiaTheme="minorEastAsia" w:hAnsiTheme="minorBidi"/>
        </w:rPr>
      </w:pPr>
      <w:r>
        <w:rPr>
          <w:rFonts w:asciiTheme="minorBidi" w:eastAsiaTheme="minorEastAsia" w:hAnsiTheme="minorBidi"/>
        </w:rPr>
        <w:t>Project A</w:t>
      </w:r>
    </w:p>
    <w:p w14:paraId="06B7B4F5" w14:textId="77777777" w:rsidR="00CC09D5" w:rsidRDefault="00CC09D5" w:rsidP="00CC09D5">
      <w:pPr>
        <w:spacing w:line="240" w:lineRule="auto"/>
        <w:rPr>
          <w:rFonts w:asciiTheme="minorBidi" w:eastAsiaTheme="minorEastAsia" w:hAnsiTheme="minorBidi"/>
        </w:rPr>
      </w:pPr>
      <w:r>
        <w:rPr>
          <w:rFonts w:asciiTheme="minorBidi" w:eastAsiaTheme="minorEastAsia" w:hAnsiTheme="minorBidi"/>
        </w:rPr>
        <w:t>The average rate of return</w:t>
      </w:r>
      <w:r>
        <w:rPr>
          <w:rFonts w:asciiTheme="minorBidi" w:eastAsiaTheme="minorEastAsia" w:hAnsiTheme="minorBidi"/>
        </w:rPr>
        <w:tab/>
        <w:t xml:space="preserve">= </w:t>
      </w:r>
      <m:oMath>
        <m:f>
          <m:fPr>
            <m:ctrlPr>
              <w:rPr>
                <w:rFonts w:ascii="Cambria Math" w:hAnsi="Cambria Math"/>
                <w:i/>
              </w:rPr>
            </m:ctrlPr>
          </m:fPr>
          <m:num>
            <m:r>
              <w:rPr>
                <w:rFonts w:ascii="Cambria Math" w:hAnsi="Cambria Math"/>
              </w:rPr>
              <m:t xml:space="preserve">Average annual profit </m:t>
            </m:r>
          </m:num>
          <m:den>
            <m:r>
              <w:rPr>
                <w:rFonts w:ascii="Cambria Math" w:hAnsi="Cambria Math"/>
              </w:rPr>
              <m:t>Initial investment</m:t>
            </m:r>
          </m:den>
        </m:f>
      </m:oMath>
      <w:r>
        <w:rPr>
          <w:rFonts w:asciiTheme="minorBidi" w:eastAsiaTheme="minorEastAsia" w:hAnsiTheme="minorBidi"/>
        </w:rPr>
        <w:t xml:space="preserve"> *100</w:t>
      </w:r>
    </w:p>
    <w:p w14:paraId="50A5DFCA" w14:textId="77777777" w:rsidR="00CC09D5" w:rsidRDefault="00CC09D5" w:rsidP="00CC09D5">
      <w:pPr>
        <w:spacing w:line="240" w:lineRule="auto"/>
        <w:rPr>
          <w:rFonts w:asciiTheme="minorBidi" w:eastAsiaTheme="minorEastAsia" w:hAnsiTheme="minorBidi"/>
        </w:rPr>
      </w:pPr>
      <w:r>
        <w:rPr>
          <w:rFonts w:asciiTheme="minorBidi" w:eastAsiaTheme="minorEastAsia" w:hAnsiTheme="minorBidi"/>
        </w:rPr>
        <w:tab/>
        <w:t xml:space="preserve">Average annual profit= </w:t>
      </w:r>
      <m:oMath>
        <m:f>
          <m:fPr>
            <m:ctrlPr>
              <w:rPr>
                <w:rFonts w:ascii="Cambria Math" w:hAnsi="Cambria Math"/>
                <w:i/>
              </w:rPr>
            </m:ctrlPr>
          </m:fPr>
          <m:num>
            <m:r>
              <w:rPr>
                <w:rFonts w:ascii="Cambria Math" w:hAnsi="Cambria Math"/>
              </w:rPr>
              <m:t xml:space="preserve">Total profit </m:t>
            </m:r>
          </m:num>
          <m:den>
            <m:r>
              <w:rPr>
                <w:rFonts w:ascii="Cambria Math" w:hAnsi="Cambria Math"/>
              </w:rPr>
              <m:t>number of year</m:t>
            </m:r>
          </m:den>
        </m:f>
      </m:oMath>
      <w:r>
        <w:rPr>
          <w:rFonts w:asciiTheme="minorBidi" w:eastAsiaTheme="minorEastAsia" w:hAnsiTheme="minorBidi"/>
        </w:rPr>
        <w:t xml:space="preserve"> =  </w:t>
      </w:r>
      <m:oMath>
        <m:f>
          <m:fPr>
            <m:ctrlPr>
              <w:rPr>
                <w:rFonts w:ascii="Cambria Math" w:hAnsi="Cambria Math"/>
                <w:i/>
              </w:rPr>
            </m:ctrlPr>
          </m:fPr>
          <m:num>
            <m:r>
              <w:rPr>
                <w:rFonts w:ascii="Cambria Math" w:hAnsi="Cambria Math"/>
              </w:rPr>
              <m:t>25+25+20+55</m:t>
            </m:r>
          </m:num>
          <m:den>
            <m:r>
              <w:rPr>
                <w:rFonts w:ascii="Cambria Math" w:hAnsi="Cambria Math"/>
              </w:rPr>
              <m:t>4</m:t>
            </m:r>
          </m:den>
        </m:f>
      </m:oMath>
      <w:r>
        <w:rPr>
          <w:rFonts w:asciiTheme="minorBidi" w:eastAsiaTheme="minorEastAsia" w:hAnsiTheme="minorBidi"/>
        </w:rPr>
        <w:t xml:space="preserve"> = 125/4 = 31.25</w:t>
      </w:r>
    </w:p>
    <w:p w14:paraId="0687187C" w14:textId="77777777" w:rsidR="00CC09D5" w:rsidRDefault="00CC09D5" w:rsidP="00CC09D5">
      <w:pPr>
        <w:spacing w:line="240" w:lineRule="auto"/>
        <w:rPr>
          <w:rFonts w:eastAsia="Times New Roman" w:cs="Arial"/>
          <w:color w:val="000000"/>
          <w:szCs w:val="24"/>
          <w:lang w:eastAsia="en-GB"/>
        </w:rPr>
      </w:pPr>
      <w:r>
        <w:rPr>
          <w:rFonts w:asciiTheme="minorBidi" w:eastAsiaTheme="minorEastAsia" w:hAnsiTheme="minorBidi"/>
        </w:rPr>
        <w:t xml:space="preserve">Therefore, average rate of return = </w:t>
      </w:r>
      <m:oMath>
        <m:f>
          <m:fPr>
            <m:ctrlPr>
              <w:rPr>
                <w:rFonts w:ascii="Cambria Math" w:hAnsi="Cambria Math"/>
                <w:i/>
              </w:rPr>
            </m:ctrlPr>
          </m:fPr>
          <m:num>
            <m:r>
              <w:rPr>
                <w:rFonts w:ascii="Cambria Math" w:hAnsi="Cambria Math"/>
              </w:rPr>
              <m:t>31.25</m:t>
            </m:r>
          </m:num>
          <m:den>
            <m:r>
              <w:rPr>
                <w:rFonts w:ascii="Cambria Math" w:hAnsi="Cambria Math"/>
              </w:rPr>
              <m:t>80</m:t>
            </m:r>
          </m:den>
        </m:f>
      </m:oMath>
      <w:r>
        <w:rPr>
          <w:rFonts w:asciiTheme="minorBidi" w:eastAsiaTheme="minorEastAsia" w:hAnsiTheme="minorBidi"/>
        </w:rPr>
        <w:t xml:space="preserve">*100 = </w:t>
      </w:r>
      <w:r w:rsidRPr="00916B37">
        <w:rPr>
          <w:rFonts w:eastAsia="Times New Roman" w:cs="Arial"/>
          <w:color w:val="000000"/>
          <w:szCs w:val="24"/>
          <w:lang w:eastAsia="en-GB"/>
        </w:rPr>
        <w:t>39.06</w:t>
      </w:r>
      <w:r>
        <w:rPr>
          <w:rFonts w:eastAsia="Times New Roman" w:cs="Arial"/>
          <w:color w:val="000000"/>
          <w:szCs w:val="24"/>
          <w:lang w:eastAsia="en-GB"/>
        </w:rPr>
        <w:t>%</w:t>
      </w:r>
    </w:p>
    <w:p w14:paraId="07C30732" w14:textId="77777777" w:rsidR="00CC09D5" w:rsidRPr="00D200BA" w:rsidRDefault="00CC09D5" w:rsidP="00CC09D5">
      <w:pPr>
        <w:spacing w:line="240" w:lineRule="auto"/>
        <w:rPr>
          <w:rFonts w:eastAsia="Times New Roman" w:cs="Arial"/>
          <w:color w:val="000000"/>
          <w:szCs w:val="24"/>
          <w:lang w:eastAsia="en-GB"/>
        </w:rPr>
      </w:pPr>
    </w:p>
    <w:p w14:paraId="5FF7BAD7" w14:textId="77777777" w:rsidR="00CC09D5" w:rsidRDefault="00CC09D5" w:rsidP="00CC09D5">
      <w:pPr>
        <w:rPr>
          <w:lang w:val="en-US"/>
        </w:rPr>
      </w:pPr>
      <w:r>
        <w:rPr>
          <w:lang w:val="en-US"/>
        </w:rPr>
        <w:t>Project B</w:t>
      </w:r>
    </w:p>
    <w:p w14:paraId="3DC7B45B" w14:textId="77777777" w:rsidR="00CC09D5" w:rsidRDefault="00CC09D5" w:rsidP="00CC09D5">
      <w:pPr>
        <w:spacing w:line="240" w:lineRule="auto"/>
        <w:rPr>
          <w:rFonts w:asciiTheme="minorBidi" w:eastAsiaTheme="minorEastAsia" w:hAnsiTheme="minorBidi"/>
        </w:rPr>
      </w:pPr>
      <w:r>
        <w:rPr>
          <w:rFonts w:asciiTheme="minorBidi" w:eastAsiaTheme="minorEastAsia" w:hAnsiTheme="minorBidi"/>
        </w:rPr>
        <w:t>The average rate of return</w:t>
      </w:r>
      <w:r>
        <w:rPr>
          <w:rFonts w:asciiTheme="minorBidi" w:eastAsiaTheme="minorEastAsia" w:hAnsiTheme="minorBidi"/>
        </w:rPr>
        <w:tab/>
        <w:t xml:space="preserve">= </w:t>
      </w:r>
      <m:oMath>
        <m:f>
          <m:fPr>
            <m:ctrlPr>
              <w:rPr>
                <w:rFonts w:ascii="Cambria Math" w:hAnsi="Cambria Math"/>
                <w:i/>
              </w:rPr>
            </m:ctrlPr>
          </m:fPr>
          <m:num>
            <m:r>
              <w:rPr>
                <w:rFonts w:ascii="Cambria Math" w:hAnsi="Cambria Math"/>
              </w:rPr>
              <m:t xml:space="preserve">Average annual profit </m:t>
            </m:r>
          </m:num>
          <m:den>
            <m:r>
              <w:rPr>
                <w:rFonts w:ascii="Cambria Math" w:hAnsi="Cambria Math"/>
              </w:rPr>
              <m:t>Initial investment</m:t>
            </m:r>
          </m:den>
        </m:f>
      </m:oMath>
      <w:r>
        <w:rPr>
          <w:rFonts w:asciiTheme="minorBidi" w:eastAsiaTheme="minorEastAsia" w:hAnsiTheme="minorBidi"/>
        </w:rPr>
        <w:t xml:space="preserve"> *100</w:t>
      </w:r>
    </w:p>
    <w:p w14:paraId="315ED044" w14:textId="77777777" w:rsidR="00CC09D5" w:rsidRDefault="00CC09D5" w:rsidP="00CC09D5">
      <w:pPr>
        <w:spacing w:line="240" w:lineRule="auto"/>
        <w:rPr>
          <w:rFonts w:asciiTheme="minorBidi" w:eastAsiaTheme="minorEastAsia" w:hAnsiTheme="minorBidi"/>
        </w:rPr>
      </w:pPr>
      <w:r>
        <w:rPr>
          <w:rFonts w:asciiTheme="minorBidi" w:eastAsiaTheme="minorEastAsia" w:hAnsiTheme="minorBidi"/>
        </w:rPr>
        <w:tab/>
        <w:t xml:space="preserve">Average annual profit= </w:t>
      </w:r>
      <m:oMath>
        <m:f>
          <m:fPr>
            <m:ctrlPr>
              <w:rPr>
                <w:rFonts w:ascii="Cambria Math" w:hAnsi="Cambria Math"/>
                <w:i/>
              </w:rPr>
            </m:ctrlPr>
          </m:fPr>
          <m:num>
            <m:r>
              <w:rPr>
                <w:rFonts w:ascii="Cambria Math" w:hAnsi="Cambria Math"/>
              </w:rPr>
              <m:t xml:space="preserve">Total profit </m:t>
            </m:r>
          </m:num>
          <m:den>
            <m:r>
              <w:rPr>
                <w:rFonts w:ascii="Cambria Math" w:hAnsi="Cambria Math"/>
              </w:rPr>
              <m:t>number of year</m:t>
            </m:r>
          </m:den>
        </m:f>
      </m:oMath>
      <w:r>
        <w:rPr>
          <w:rFonts w:asciiTheme="minorBidi" w:eastAsiaTheme="minorEastAsia" w:hAnsiTheme="minorBidi"/>
        </w:rPr>
        <w:t xml:space="preserve"> =  </w:t>
      </w:r>
      <m:oMath>
        <m:f>
          <m:fPr>
            <m:ctrlPr>
              <w:rPr>
                <w:rFonts w:ascii="Cambria Math" w:hAnsi="Cambria Math"/>
                <w:i/>
              </w:rPr>
            </m:ctrlPr>
          </m:fPr>
          <m:num>
            <m:r>
              <w:rPr>
                <w:rFonts w:ascii="Cambria Math" w:hAnsi="Cambria Math"/>
              </w:rPr>
              <m:t>50+20+20+20</m:t>
            </m:r>
          </m:num>
          <m:den>
            <m:r>
              <w:rPr>
                <w:rFonts w:ascii="Cambria Math" w:hAnsi="Cambria Math"/>
              </w:rPr>
              <m:t>4</m:t>
            </m:r>
          </m:den>
        </m:f>
      </m:oMath>
      <w:r>
        <w:rPr>
          <w:rFonts w:asciiTheme="minorBidi" w:eastAsiaTheme="minorEastAsia" w:hAnsiTheme="minorBidi"/>
        </w:rPr>
        <w:t xml:space="preserve"> = 110/4 = 27.5</w:t>
      </w:r>
    </w:p>
    <w:p w14:paraId="1D6885F0" w14:textId="77777777" w:rsidR="00CC09D5" w:rsidRDefault="00CC09D5" w:rsidP="00CC09D5">
      <w:pPr>
        <w:spacing w:line="240" w:lineRule="auto"/>
        <w:rPr>
          <w:rFonts w:eastAsia="Times New Roman" w:cs="Arial"/>
          <w:color w:val="000000"/>
          <w:szCs w:val="24"/>
          <w:lang w:eastAsia="en-GB"/>
        </w:rPr>
      </w:pPr>
      <w:r>
        <w:rPr>
          <w:rFonts w:asciiTheme="minorBidi" w:eastAsiaTheme="minorEastAsia" w:hAnsiTheme="minorBidi"/>
        </w:rPr>
        <w:t xml:space="preserve">Therefore, average rate of return = </w:t>
      </w:r>
      <m:oMath>
        <m:f>
          <m:fPr>
            <m:ctrlPr>
              <w:rPr>
                <w:rFonts w:ascii="Cambria Math" w:hAnsi="Cambria Math"/>
                <w:i/>
              </w:rPr>
            </m:ctrlPr>
          </m:fPr>
          <m:num>
            <m:r>
              <w:rPr>
                <w:rFonts w:ascii="Cambria Math" w:hAnsi="Cambria Math"/>
              </w:rPr>
              <m:t>27.5</m:t>
            </m:r>
          </m:num>
          <m:den>
            <m:r>
              <w:rPr>
                <w:rFonts w:ascii="Cambria Math" w:hAnsi="Cambria Math"/>
              </w:rPr>
              <m:t>75</m:t>
            </m:r>
          </m:den>
        </m:f>
      </m:oMath>
      <w:r>
        <w:rPr>
          <w:rFonts w:asciiTheme="minorBidi" w:eastAsiaTheme="minorEastAsia" w:hAnsiTheme="minorBidi"/>
        </w:rPr>
        <w:t>*100 = 36.67%</w:t>
      </w:r>
    </w:p>
    <w:p w14:paraId="4DE71BBB" w14:textId="77777777" w:rsidR="00CC09D5" w:rsidRDefault="00CC09D5" w:rsidP="00CC09D5">
      <w:pPr>
        <w:spacing w:line="259" w:lineRule="auto"/>
        <w:jc w:val="left"/>
        <w:rPr>
          <w:rFonts w:eastAsia="Times New Roman" w:cs="Arial"/>
          <w:color w:val="000000"/>
          <w:szCs w:val="24"/>
          <w:lang w:eastAsia="en-GB"/>
        </w:rPr>
      </w:pPr>
    </w:p>
    <w:p w14:paraId="361FC314" w14:textId="77777777" w:rsidR="00CC09D5" w:rsidRPr="00693DED" w:rsidRDefault="00CC09D5" w:rsidP="00CC09D5">
      <w:pPr>
        <w:spacing w:line="259" w:lineRule="auto"/>
        <w:jc w:val="left"/>
        <w:rPr>
          <w:rFonts w:eastAsia="Times New Roman" w:cs="Arial"/>
          <w:b/>
          <w:bCs/>
          <w:color w:val="000000"/>
          <w:szCs w:val="24"/>
          <w:u w:val="single"/>
          <w:lang w:eastAsia="en-GB"/>
        </w:rPr>
      </w:pPr>
      <w:r w:rsidRPr="00693DED">
        <w:rPr>
          <w:rFonts w:eastAsia="Times New Roman" w:cs="Arial"/>
          <w:b/>
          <w:bCs/>
          <w:color w:val="000000"/>
          <w:szCs w:val="24"/>
          <w:u w:val="single"/>
          <w:lang w:eastAsia="en-GB"/>
        </w:rPr>
        <w:t>Net present value</w:t>
      </w:r>
    </w:p>
    <w:p w14:paraId="7B8BB08D" w14:textId="77777777" w:rsidR="00CC09D5" w:rsidRPr="00D95CD3" w:rsidRDefault="00CC09D5" w:rsidP="00CC09D5">
      <w:pPr>
        <w:rPr>
          <w:rFonts w:asciiTheme="minorBidi" w:hAnsiTheme="minorBidi"/>
        </w:rPr>
      </w:pPr>
      <w:r w:rsidRPr="00D95CD3">
        <w:rPr>
          <w:rFonts w:asciiTheme="minorBidi" w:hAnsiTheme="minorBidi"/>
        </w:rPr>
        <w:t>Project A</w:t>
      </w:r>
    </w:p>
    <w:p w14:paraId="39010CB5" w14:textId="77777777" w:rsidR="00CC09D5" w:rsidRPr="00D95CD3" w:rsidRDefault="00CC09D5" w:rsidP="00CC09D5">
      <w:pPr>
        <w:rPr>
          <w:rFonts w:asciiTheme="minorBidi" w:eastAsiaTheme="minorEastAsia" w:hAnsiTheme="minorBidi"/>
        </w:rPr>
      </w:pPr>
      <w:r w:rsidRPr="00D95CD3">
        <w:rPr>
          <w:rFonts w:asciiTheme="minorBidi" w:hAnsiTheme="minorBidi"/>
        </w:rPr>
        <w:t>NPV</w:t>
      </w:r>
      <w:r w:rsidRPr="00D95CD3">
        <w:rPr>
          <w:rFonts w:asciiTheme="minorBidi" w:hAnsiTheme="minorBidi"/>
        </w:rPr>
        <w:tab/>
        <w:t xml:space="preserve">= </w:t>
      </w:r>
      <m:oMath>
        <m:nary>
          <m:naryPr>
            <m:chr m:val="∑"/>
            <m:limLoc m:val="undOvr"/>
            <m:subHide m:val="1"/>
            <m:supHide m:val="1"/>
            <m:ctrlPr>
              <w:rPr>
                <w:rFonts w:ascii="Cambria Math" w:hAnsi="Cambria Math"/>
                <w:i/>
              </w:rPr>
            </m:ctrlPr>
          </m:naryPr>
          <m:sub/>
          <m:sup/>
          <m:e>
            <m:f>
              <m:fPr>
                <m:ctrlPr>
                  <w:rPr>
                    <w:rFonts w:ascii="Cambria Math" w:hAnsi="Cambria Math"/>
                    <w:i/>
                  </w:rPr>
                </m:ctrlPr>
              </m:fPr>
              <m:num>
                <m:sSub>
                  <m:sSubPr>
                    <m:ctrlPr>
                      <w:rPr>
                        <w:rFonts w:ascii="Cambria Math" w:hAnsi="Cambria Math"/>
                        <w:i/>
                      </w:rPr>
                    </m:ctrlPr>
                  </m:sSubPr>
                  <m:e>
                    <m:r>
                      <w:rPr>
                        <w:rFonts w:ascii="Cambria Math" w:hAnsi="Cambria Math"/>
                      </w:rPr>
                      <m:t>CF</m:t>
                    </m:r>
                  </m:e>
                  <m:sub>
                    <m:r>
                      <w:rPr>
                        <w:rFonts w:ascii="Cambria Math" w:hAnsi="Cambria Math"/>
                      </w:rPr>
                      <m:t>t</m:t>
                    </m:r>
                  </m:sub>
                </m:sSub>
              </m:num>
              <m:den>
                <m:sSup>
                  <m:sSupPr>
                    <m:ctrlPr>
                      <w:rPr>
                        <w:rFonts w:ascii="Cambria Math" w:hAnsi="Cambria Math"/>
                        <w:i/>
                      </w:rPr>
                    </m:ctrlPr>
                  </m:sSupPr>
                  <m:e>
                    <m:r>
                      <w:rPr>
                        <w:rFonts w:ascii="Cambria Math" w:hAnsi="Cambria Math"/>
                      </w:rPr>
                      <m:t>(1+k)</m:t>
                    </m:r>
                  </m:e>
                  <m:sup>
                    <m:r>
                      <w:rPr>
                        <w:rFonts w:ascii="Cambria Math" w:hAnsi="Cambria Math"/>
                      </w:rPr>
                      <m:t>n</m:t>
                    </m:r>
                  </m:sup>
                </m:sSup>
              </m:den>
            </m:f>
            <m:r>
              <w:rPr>
                <w:rFonts w:ascii="Cambria Math" w:hAnsi="Cambria Math"/>
              </w:rPr>
              <m:t>-</m:t>
            </m:r>
            <m:sSub>
              <m:sSubPr>
                <m:ctrlPr>
                  <w:rPr>
                    <w:rFonts w:ascii="Cambria Math" w:hAnsi="Cambria Math"/>
                    <w:i/>
                  </w:rPr>
                </m:ctrlPr>
              </m:sSubPr>
              <m:e>
                <m:r>
                  <w:rPr>
                    <w:rFonts w:ascii="Cambria Math" w:hAnsi="Cambria Math"/>
                  </w:rPr>
                  <m:t>CF</m:t>
                </m:r>
              </m:e>
              <m:sub>
                <m:r>
                  <w:rPr>
                    <w:rFonts w:ascii="Cambria Math" w:hAnsi="Cambria Math"/>
                  </w:rPr>
                  <m:t>0</m:t>
                </m:r>
              </m:sub>
            </m:sSub>
          </m:e>
        </m:nary>
      </m:oMath>
    </w:p>
    <w:p w14:paraId="78513C6A" w14:textId="77777777" w:rsidR="00CC09D5" w:rsidRPr="00D95CD3" w:rsidRDefault="00CC09D5" w:rsidP="00CC09D5">
      <w:pPr>
        <w:rPr>
          <w:rFonts w:asciiTheme="minorBidi" w:eastAsiaTheme="minorEastAsia" w:hAnsiTheme="minorBidi"/>
        </w:rPr>
      </w:pPr>
      <w:r w:rsidRPr="00D95CD3">
        <w:rPr>
          <w:rFonts w:asciiTheme="minorBidi" w:eastAsiaTheme="minorEastAsia" w:hAnsiTheme="minorBidi"/>
        </w:rPr>
        <w:tab/>
        <w:t xml:space="preserve">= </w:t>
      </w:r>
      <m:oMath>
        <m:d>
          <m:dPr>
            <m:ctrlPr>
              <w:rPr>
                <w:rFonts w:ascii="Cambria Math" w:eastAsiaTheme="minorEastAsia" w:hAnsi="Cambria Math"/>
                <w:i/>
              </w:rPr>
            </m:ctrlPr>
          </m:dPr>
          <m:e>
            <m:f>
              <m:fPr>
                <m:ctrlPr>
                  <w:rPr>
                    <w:rFonts w:ascii="Cambria Math" w:hAnsi="Cambria Math"/>
                    <w:i/>
                  </w:rPr>
                </m:ctrlPr>
              </m:fPr>
              <m:num>
                <m:r>
                  <w:rPr>
                    <w:rFonts w:ascii="Cambria Math" w:hAnsi="Cambria Math"/>
                  </w:rPr>
                  <m:t>25m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1</m:t>
                    </m:r>
                  </m:sup>
                </m:sSup>
              </m:den>
            </m:f>
            <m:r>
              <w:rPr>
                <w:rFonts w:ascii="Cambria Math" w:hAnsi="Cambria Math"/>
              </w:rPr>
              <m:t>+</m:t>
            </m:r>
            <m:f>
              <m:fPr>
                <m:ctrlPr>
                  <w:rPr>
                    <w:rFonts w:ascii="Cambria Math" w:hAnsi="Cambria Math"/>
                    <w:i/>
                  </w:rPr>
                </m:ctrlPr>
              </m:fPr>
              <m:num>
                <m:r>
                  <w:rPr>
                    <w:rFonts w:ascii="Cambria Math" w:hAnsi="Cambria Math"/>
                  </w:rPr>
                  <m:t>25m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20m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3</m:t>
                    </m:r>
                  </m:sup>
                </m:sSup>
              </m:den>
            </m:f>
            <m:r>
              <w:rPr>
                <w:rFonts w:ascii="Cambria Math" w:hAnsi="Cambria Math"/>
              </w:rPr>
              <m:t>+</m:t>
            </m:r>
            <m:f>
              <m:fPr>
                <m:ctrlPr>
                  <w:rPr>
                    <w:rFonts w:ascii="Cambria Math" w:hAnsi="Cambria Math"/>
                    <w:i/>
                  </w:rPr>
                </m:ctrlPr>
              </m:fPr>
              <m:num>
                <m:r>
                  <w:rPr>
                    <w:rFonts w:ascii="Cambria Math" w:hAnsi="Cambria Math"/>
                  </w:rPr>
                  <m:t>55m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4</m:t>
                    </m:r>
                  </m:sup>
                </m:sSup>
              </m:den>
            </m:f>
            <m:ctrlPr>
              <w:rPr>
                <w:rFonts w:ascii="Cambria Math" w:hAnsi="Cambria Math"/>
                <w:i/>
              </w:rPr>
            </m:ctrlPr>
          </m:e>
        </m:d>
        <m:r>
          <w:rPr>
            <w:rFonts w:ascii="Cambria Math" w:hAnsi="Cambria Math"/>
          </w:rPr>
          <m:t xml:space="preserve">- </m:t>
        </m:r>
      </m:oMath>
      <w:r>
        <w:rPr>
          <w:rFonts w:asciiTheme="minorBidi" w:eastAsiaTheme="minorEastAsia" w:hAnsiTheme="minorBidi"/>
        </w:rPr>
        <w:t>80m</w:t>
      </w:r>
    </w:p>
    <w:p w14:paraId="5F87A558" w14:textId="77777777" w:rsidR="00CC09D5" w:rsidRPr="00D200BA" w:rsidRDefault="00CC09D5" w:rsidP="00CC09D5">
      <w:pPr>
        <w:spacing w:line="240" w:lineRule="auto"/>
        <w:rPr>
          <w:rFonts w:eastAsia="Times New Roman" w:cs="Arial"/>
          <w:color w:val="000000"/>
          <w:szCs w:val="24"/>
          <w:lang w:eastAsia="en-GB"/>
        </w:rPr>
      </w:pPr>
      <w:r w:rsidRPr="00D95CD3">
        <w:rPr>
          <w:rFonts w:asciiTheme="minorBidi" w:eastAsiaTheme="minorEastAsia" w:hAnsiTheme="minorBidi"/>
        </w:rPr>
        <w:tab/>
        <w:t>= (</w:t>
      </w:r>
      <w:r w:rsidRPr="00D200BA">
        <w:rPr>
          <w:rFonts w:eastAsia="Times New Roman" w:cs="Arial"/>
          <w:color w:val="000000"/>
          <w:szCs w:val="24"/>
          <w:lang w:eastAsia="en-GB"/>
        </w:rPr>
        <w:t>22.78</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20.76</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15.13</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37.91</w:t>
      </w:r>
      <w:r w:rsidRPr="00D95CD3">
        <w:rPr>
          <w:rFonts w:asciiTheme="minorBidi" w:eastAsiaTheme="minorEastAsia" w:hAnsiTheme="minorBidi"/>
        </w:rPr>
        <w:t xml:space="preserve">) – </w:t>
      </w:r>
      <w:r>
        <w:rPr>
          <w:rFonts w:asciiTheme="minorBidi" w:eastAsiaTheme="minorEastAsia" w:hAnsiTheme="minorBidi"/>
        </w:rPr>
        <w:t>80</w:t>
      </w:r>
    </w:p>
    <w:p w14:paraId="71DEFE1A" w14:textId="77777777" w:rsidR="00CC09D5" w:rsidRPr="00D95CD3" w:rsidRDefault="00CC09D5" w:rsidP="00CC09D5">
      <w:pPr>
        <w:rPr>
          <w:rFonts w:asciiTheme="minorBidi" w:eastAsiaTheme="minorEastAsia" w:hAnsiTheme="minorBidi"/>
        </w:rPr>
      </w:pPr>
      <w:r w:rsidRPr="00D95CD3">
        <w:rPr>
          <w:rFonts w:asciiTheme="minorBidi" w:eastAsiaTheme="minorEastAsia" w:hAnsiTheme="minorBidi"/>
        </w:rPr>
        <w:tab/>
        <w:t xml:space="preserve">= </w:t>
      </w:r>
      <w:r>
        <w:rPr>
          <w:rFonts w:asciiTheme="minorBidi" w:eastAsiaTheme="minorEastAsia" w:hAnsiTheme="minorBidi"/>
        </w:rPr>
        <w:t>96.57 - 80</w:t>
      </w:r>
    </w:p>
    <w:p w14:paraId="12C7232F" w14:textId="77777777" w:rsidR="00CC09D5" w:rsidRPr="00D95CD3" w:rsidRDefault="00CC09D5" w:rsidP="00CC09D5">
      <w:pPr>
        <w:rPr>
          <w:rFonts w:asciiTheme="minorBidi" w:eastAsiaTheme="minorEastAsia" w:hAnsiTheme="minorBidi"/>
        </w:rPr>
      </w:pPr>
      <w:r w:rsidRPr="00D95CD3">
        <w:rPr>
          <w:rFonts w:asciiTheme="minorBidi" w:eastAsiaTheme="minorEastAsia" w:hAnsiTheme="minorBidi"/>
        </w:rPr>
        <w:tab/>
        <w:t xml:space="preserve">= </w:t>
      </w:r>
      <w:r>
        <w:rPr>
          <w:rFonts w:asciiTheme="minorBidi" w:eastAsiaTheme="minorEastAsia" w:hAnsiTheme="minorBidi"/>
        </w:rPr>
        <w:t>£16.57m</w:t>
      </w:r>
    </w:p>
    <w:p w14:paraId="7C9D7FBD" w14:textId="77777777" w:rsidR="00CC09D5" w:rsidRPr="00D95CD3" w:rsidRDefault="00CC09D5" w:rsidP="00CC09D5">
      <w:pPr>
        <w:rPr>
          <w:rFonts w:asciiTheme="minorBidi" w:eastAsiaTheme="minorEastAsia" w:hAnsiTheme="minorBidi"/>
        </w:rPr>
      </w:pPr>
      <w:r w:rsidRPr="00D95CD3">
        <w:rPr>
          <w:rFonts w:asciiTheme="minorBidi" w:eastAsiaTheme="minorEastAsia" w:hAnsiTheme="minorBidi"/>
        </w:rPr>
        <w:t>Project B</w:t>
      </w:r>
    </w:p>
    <w:p w14:paraId="413A624E" w14:textId="77777777" w:rsidR="00CC09D5" w:rsidRPr="00D95CD3" w:rsidRDefault="00CC09D5" w:rsidP="00CC09D5">
      <w:pPr>
        <w:rPr>
          <w:rFonts w:asciiTheme="minorBidi" w:eastAsiaTheme="minorEastAsia" w:hAnsiTheme="minorBidi"/>
        </w:rPr>
      </w:pPr>
      <w:r w:rsidRPr="00D95CD3">
        <w:rPr>
          <w:rFonts w:asciiTheme="minorBidi" w:hAnsiTheme="minorBidi"/>
        </w:rPr>
        <w:t>NPV</w:t>
      </w:r>
      <w:r w:rsidRPr="00D95CD3">
        <w:rPr>
          <w:rFonts w:asciiTheme="minorBidi" w:hAnsiTheme="minorBidi"/>
        </w:rPr>
        <w:tab/>
        <w:t xml:space="preserve">= </w:t>
      </w:r>
      <m:oMath>
        <m:nary>
          <m:naryPr>
            <m:chr m:val="∑"/>
            <m:limLoc m:val="undOvr"/>
            <m:subHide m:val="1"/>
            <m:supHide m:val="1"/>
            <m:ctrlPr>
              <w:rPr>
                <w:rFonts w:ascii="Cambria Math" w:hAnsi="Cambria Math"/>
                <w:i/>
              </w:rPr>
            </m:ctrlPr>
          </m:naryPr>
          <m:sub/>
          <m:sup/>
          <m:e>
            <m:f>
              <m:fPr>
                <m:ctrlPr>
                  <w:rPr>
                    <w:rFonts w:ascii="Cambria Math" w:hAnsi="Cambria Math"/>
                    <w:i/>
                  </w:rPr>
                </m:ctrlPr>
              </m:fPr>
              <m:num>
                <m:sSub>
                  <m:sSubPr>
                    <m:ctrlPr>
                      <w:rPr>
                        <w:rFonts w:ascii="Cambria Math" w:hAnsi="Cambria Math"/>
                        <w:i/>
                      </w:rPr>
                    </m:ctrlPr>
                  </m:sSubPr>
                  <m:e>
                    <m:r>
                      <w:rPr>
                        <w:rFonts w:ascii="Cambria Math" w:hAnsi="Cambria Math"/>
                      </w:rPr>
                      <m:t>CF</m:t>
                    </m:r>
                  </m:e>
                  <m:sub>
                    <m:r>
                      <w:rPr>
                        <w:rFonts w:ascii="Cambria Math" w:hAnsi="Cambria Math"/>
                      </w:rPr>
                      <m:t>t</m:t>
                    </m:r>
                  </m:sub>
                </m:sSub>
              </m:num>
              <m:den>
                <m:sSup>
                  <m:sSupPr>
                    <m:ctrlPr>
                      <w:rPr>
                        <w:rFonts w:ascii="Cambria Math" w:hAnsi="Cambria Math"/>
                        <w:i/>
                      </w:rPr>
                    </m:ctrlPr>
                  </m:sSupPr>
                  <m:e>
                    <m:r>
                      <w:rPr>
                        <w:rFonts w:ascii="Cambria Math" w:hAnsi="Cambria Math"/>
                      </w:rPr>
                      <m:t>(1+k)</m:t>
                    </m:r>
                  </m:e>
                  <m:sup>
                    <m:r>
                      <w:rPr>
                        <w:rFonts w:ascii="Cambria Math" w:hAnsi="Cambria Math"/>
                      </w:rPr>
                      <m:t>n</m:t>
                    </m:r>
                  </m:sup>
                </m:sSup>
              </m:den>
            </m:f>
            <m:r>
              <w:rPr>
                <w:rFonts w:ascii="Cambria Math" w:hAnsi="Cambria Math"/>
              </w:rPr>
              <m:t>-</m:t>
            </m:r>
            <m:sSub>
              <m:sSubPr>
                <m:ctrlPr>
                  <w:rPr>
                    <w:rFonts w:ascii="Cambria Math" w:hAnsi="Cambria Math"/>
                    <w:i/>
                  </w:rPr>
                </m:ctrlPr>
              </m:sSubPr>
              <m:e>
                <m:r>
                  <w:rPr>
                    <w:rFonts w:ascii="Cambria Math" w:hAnsi="Cambria Math"/>
                  </w:rPr>
                  <m:t>CF</m:t>
                </m:r>
              </m:e>
              <m:sub>
                <m:r>
                  <w:rPr>
                    <w:rFonts w:ascii="Cambria Math" w:hAnsi="Cambria Math"/>
                  </w:rPr>
                  <m:t>0</m:t>
                </m:r>
              </m:sub>
            </m:sSub>
          </m:e>
        </m:nary>
      </m:oMath>
    </w:p>
    <w:p w14:paraId="77DA32DC" w14:textId="77777777" w:rsidR="00CC09D5" w:rsidRPr="00D95CD3" w:rsidRDefault="00CC09D5" w:rsidP="00CC09D5">
      <w:pPr>
        <w:rPr>
          <w:rFonts w:asciiTheme="minorBidi" w:eastAsiaTheme="minorEastAsia" w:hAnsiTheme="minorBidi"/>
        </w:rPr>
      </w:pPr>
      <w:r w:rsidRPr="00D95CD3">
        <w:rPr>
          <w:rFonts w:asciiTheme="minorBidi" w:eastAsiaTheme="minorEastAsia" w:hAnsiTheme="minorBidi"/>
        </w:rPr>
        <w:tab/>
        <w:t xml:space="preserve">= </w:t>
      </w:r>
      <m:oMath>
        <m:d>
          <m:dPr>
            <m:ctrlPr>
              <w:rPr>
                <w:rFonts w:ascii="Cambria Math" w:eastAsiaTheme="minorEastAsia" w:hAnsi="Cambria Math"/>
                <w:i/>
              </w:rPr>
            </m:ctrlPr>
          </m:dPr>
          <m:e>
            <m:f>
              <m:fPr>
                <m:ctrlPr>
                  <w:rPr>
                    <w:rFonts w:ascii="Cambria Math" w:hAnsi="Cambria Math"/>
                    <w:i/>
                  </w:rPr>
                </m:ctrlPr>
              </m:fPr>
              <m:num>
                <m:r>
                  <w:rPr>
                    <w:rFonts w:ascii="Cambria Math" w:hAnsi="Cambria Math"/>
                  </w:rPr>
                  <m:t>50m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1</m:t>
                    </m:r>
                  </m:sup>
                </m:sSup>
              </m:den>
            </m:f>
            <m:r>
              <w:rPr>
                <w:rFonts w:ascii="Cambria Math" w:hAnsi="Cambria Math"/>
              </w:rPr>
              <m:t>+</m:t>
            </m:r>
            <m:f>
              <m:fPr>
                <m:ctrlPr>
                  <w:rPr>
                    <w:rFonts w:ascii="Cambria Math" w:hAnsi="Cambria Math"/>
                    <w:i/>
                  </w:rPr>
                </m:ctrlPr>
              </m:fPr>
              <m:num>
                <m:r>
                  <w:rPr>
                    <w:rFonts w:ascii="Cambria Math" w:hAnsi="Cambria Math"/>
                  </w:rPr>
                  <m:t>20m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20m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3</m:t>
                    </m:r>
                  </m:sup>
                </m:sSup>
              </m:den>
            </m:f>
            <m:r>
              <w:rPr>
                <w:rFonts w:ascii="Cambria Math" w:hAnsi="Cambria Math"/>
              </w:rPr>
              <m:t>+</m:t>
            </m:r>
            <m:f>
              <m:fPr>
                <m:ctrlPr>
                  <w:rPr>
                    <w:rFonts w:ascii="Cambria Math" w:hAnsi="Cambria Math"/>
                    <w:i/>
                  </w:rPr>
                </m:ctrlPr>
              </m:fPr>
              <m:num>
                <m:r>
                  <w:rPr>
                    <w:rFonts w:ascii="Cambria Math" w:hAnsi="Cambria Math"/>
                  </w:rPr>
                  <m:t>20m</m:t>
                </m:r>
              </m:num>
              <m:den>
                <m:sSup>
                  <m:sSupPr>
                    <m:ctrlPr>
                      <w:rPr>
                        <w:rFonts w:ascii="Cambria Math" w:hAnsi="Cambria Math"/>
                        <w:i/>
                      </w:rPr>
                    </m:ctrlPr>
                  </m:sSupPr>
                  <m:e>
                    <m:d>
                      <m:dPr>
                        <m:ctrlPr>
                          <w:rPr>
                            <w:rFonts w:ascii="Cambria Math" w:hAnsi="Cambria Math"/>
                            <w:i/>
                          </w:rPr>
                        </m:ctrlPr>
                      </m:dPr>
                      <m:e>
                        <m:r>
                          <w:rPr>
                            <w:rFonts w:ascii="Cambria Math" w:hAnsi="Cambria Math"/>
                          </w:rPr>
                          <m:t>1+0.0975</m:t>
                        </m:r>
                      </m:e>
                    </m:d>
                  </m:e>
                  <m:sup>
                    <m:r>
                      <w:rPr>
                        <w:rFonts w:ascii="Cambria Math" w:hAnsi="Cambria Math"/>
                      </w:rPr>
                      <m:t>4</m:t>
                    </m:r>
                  </m:sup>
                </m:sSup>
              </m:den>
            </m:f>
            <m:ctrlPr>
              <w:rPr>
                <w:rFonts w:ascii="Cambria Math" w:hAnsi="Cambria Math"/>
                <w:i/>
              </w:rPr>
            </m:ctrlPr>
          </m:e>
        </m:d>
        <m:r>
          <w:rPr>
            <w:rFonts w:ascii="Cambria Math" w:hAnsi="Cambria Math"/>
          </w:rPr>
          <m:t xml:space="preserve">- </m:t>
        </m:r>
      </m:oMath>
      <w:r>
        <w:rPr>
          <w:rFonts w:asciiTheme="minorBidi" w:eastAsiaTheme="minorEastAsia" w:hAnsiTheme="minorBidi"/>
        </w:rPr>
        <w:t>75m</w:t>
      </w:r>
    </w:p>
    <w:p w14:paraId="08DE0AAD" w14:textId="77777777" w:rsidR="00CC09D5" w:rsidRPr="00D200BA" w:rsidRDefault="00CC09D5" w:rsidP="00CC09D5">
      <w:pPr>
        <w:spacing w:line="240" w:lineRule="auto"/>
        <w:rPr>
          <w:rFonts w:eastAsia="Times New Roman" w:cs="Arial"/>
          <w:color w:val="000000"/>
          <w:szCs w:val="24"/>
          <w:lang w:eastAsia="en-GB"/>
        </w:rPr>
      </w:pPr>
      <w:r w:rsidRPr="00D95CD3">
        <w:rPr>
          <w:rFonts w:asciiTheme="minorBidi" w:eastAsiaTheme="minorEastAsia" w:hAnsiTheme="minorBidi"/>
        </w:rPr>
        <w:tab/>
        <w:t>= (</w:t>
      </w:r>
      <w:r w:rsidRPr="00D200BA">
        <w:rPr>
          <w:rFonts w:eastAsia="Times New Roman" w:cs="Arial"/>
          <w:color w:val="000000"/>
          <w:szCs w:val="24"/>
          <w:lang w:eastAsia="en-GB"/>
        </w:rPr>
        <w:t>45.56</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16.60</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15.13</w:t>
      </w:r>
      <w:r>
        <w:rPr>
          <w:rFonts w:eastAsia="Times New Roman" w:cs="Arial"/>
          <w:color w:val="000000"/>
          <w:szCs w:val="24"/>
          <w:lang w:eastAsia="en-GB"/>
        </w:rPr>
        <w:t xml:space="preserve"> </w:t>
      </w:r>
      <w:r w:rsidRPr="00D95CD3">
        <w:rPr>
          <w:rFonts w:asciiTheme="minorBidi" w:eastAsiaTheme="minorEastAsia" w:hAnsiTheme="minorBidi"/>
        </w:rPr>
        <w:t>+</w:t>
      </w:r>
      <w:r w:rsidRPr="00D200BA">
        <w:rPr>
          <w:rFonts w:eastAsia="Times New Roman" w:cs="Arial"/>
          <w:color w:val="000000"/>
          <w:szCs w:val="24"/>
          <w:lang w:eastAsia="en-GB"/>
        </w:rPr>
        <w:t>13.79</w:t>
      </w:r>
      <w:r w:rsidRPr="00D95CD3">
        <w:rPr>
          <w:rFonts w:asciiTheme="minorBidi" w:eastAsiaTheme="minorEastAsia" w:hAnsiTheme="minorBidi"/>
        </w:rPr>
        <w:t xml:space="preserve">) – </w:t>
      </w:r>
      <w:r>
        <w:rPr>
          <w:rFonts w:asciiTheme="minorBidi" w:eastAsiaTheme="minorEastAsia" w:hAnsiTheme="minorBidi"/>
        </w:rPr>
        <w:t>75</w:t>
      </w:r>
    </w:p>
    <w:p w14:paraId="494C3FED" w14:textId="77777777" w:rsidR="00CC09D5" w:rsidRPr="00D200BA" w:rsidRDefault="00CC09D5" w:rsidP="00CC09D5">
      <w:pPr>
        <w:spacing w:line="240" w:lineRule="auto"/>
        <w:rPr>
          <w:rFonts w:eastAsia="Times New Roman" w:cs="Arial"/>
          <w:color w:val="000000"/>
          <w:szCs w:val="24"/>
          <w:lang w:eastAsia="en-GB"/>
        </w:rPr>
      </w:pPr>
      <w:r w:rsidRPr="00D95CD3">
        <w:rPr>
          <w:rFonts w:asciiTheme="minorBidi" w:eastAsiaTheme="minorEastAsia" w:hAnsiTheme="minorBidi"/>
        </w:rPr>
        <w:lastRenderedPageBreak/>
        <w:tab/>
        <w:t xml:space="preserve">= </w:t>
      </w:r>
      <w:r w:rsidRPr="00D200BA">
        <w:rPr>
          <w:rFonts w:eastAsia="Times New Roman" w:cs="Arial"/>
          <w:color w:val="000000"/>
          <w:szCs w:val="24"/>
          <w:lang w:eastAsia="en-GB"/>
        </w:rPr>
        <w:t>91.08</w:t>
      </w:r>
      <w:r>
        <w:rPr>
          <w:rFonts w:eastAsia="Times New Roman" w:cs="Arial"/>
          <w:color w:val="000000"/>
          <w:szCs w:val="24"/>
          <w:lang w:eastAsia="en-GB"/>
        </w:rPr>
        <w:t xml:space="preserve"> </w:t>
      </w:r>
      <w:r>
        <w:rPr>
          <w:rFonts w:asciiTheme="minorBidi" w:eastAsiaTheme="minorEastAsia" w:hAnsiTheme="minorBidi"/>
        </w:rPr>
        <w:t>- 75</w:t>
      </w:r>
    </w:p>
    <w:p w14:paraId="0D3D3FF7" w14:textId="77777777" w:rsidR="00CC09D5" w:rsidRDefault="00CC09D5" w:rsidP="00CC09D5">
      <w:pPr>
        <w:spacing w:line="259" w:lineRule="auto"/>
        <w:jc w:val="left"/>
        <w:rPr>
          <w:rFonts w:asciiTheme="minorBidi" w:eastAsiaTheme="minorEastAsia" w:hAnsiTheme="minorBidi"/>
        </w:rPr>
      </w:pPr>
      <w:r w:rsidRPr="00D95CD3">
        <w:rPr>
          <w:rFonts w:asciiTheme="minorBidi" w:eastAsiaTheme="minorEastAsia" w:hAnsiTheme="minorBidi"/>
        </w:rPr>
        <w:tab/>
        <w:t xml:space="preserve">= </w:t>
      </w:r>
      <w:r>
        <w:rPr>
          <w:rFonts w:asciiTheme="minorBidi" w:eastAsiaTheme="minorEastAsia" w:hAnsiTheme="minorBidi"/>
        </w:rPr>
        <w:t>£</w:t>
      </w:r>
      <w:r w:rsidRPr="00D200BA">
        <w:rPr>
          <w:rFonts w:eastAsia="Times New Roman" w:cs="Arial"/>
          <w:color w:val="000000"/>
          <w:szCs w:val="24"/>
          <w:lang w:eastAsia="en-GB"/>
        </w:rPr>
        <w:t>16.08</w:t>
      </w:r>
      <w:r>
        <w:rPr>
          <w:rFonts w:asciiTheme="minorBidi" w:eastAsiaTheme="minorEastAsia" w:hAnsiTheme="minorBidi"/>
        </w:rPr>
        <w:t>m</w:t>
      </w:r>
    </w:p>
    <w:p w14:paraId="01CBAA8B" w14:textId="77777777" w:rsidR="00CC09D5" w:rsidRPr="00D52E62" w:rsidRDefault="00CC09D5" w:rsidP="00CC09D5">
      <w:pPr>
        <w:spacing w:line="259" w:lineRule="auto"/>
        <w:jc w:val="left"/>
        <w:rPr>
          <w:rFonts w:asciiTheme="minorBidi" w:eastAsiaTheme="minorEastAsia" w:hAnsiTheme="minorBidi"/>
          <w:b/>
          <w:bCs/>
          <w:u w:val="single"/>
        </w:rPr>
      </w:pPr>
      <w:r>
        <w:rPr>
          <w:rFonts w:asciiTheme="minorBidi" w:eastAsiaTheme="minorEastAsia" w:hAnsiTheme="minorBidi"/>
          <w:b/>
          <w:bCs/>
          <w:u w:val="single"/>
        </w:rPr>
        <w:t>Evaluation and reasons</w:t>
      </w:r>
    </w:p>
    <w:p w14:paraId="7D5A58BB" w14:textId="77777777" w:rsidR="00CC09D5" w:rsidRDefault="00CC09D5" w:rsidP="00CC09D5">
      <w:r>
        <w:t xml:space="preserve">In a business, investment decision-making is considered one of the most crucial parts of success as it hugely helps the business to sustain itself in the long run. Payback period, average rate of return and net present value, internal rate of return etc. are some techniques of business decision-making </w:t>
      </w:r>
      <w:r w:rsidRPr="00AA3BC0">
        <w:rPr>
          <w:rFonts w:cs="Arial"/>
          <w:szCs w:val="24"/>
          <w:shd w:val="clear" w:color="auto" w:fill="FFFFFF"/>
        </w:rPr>
        <w:t>(Sergi et al., 2022)</w:t>
      </w:r>
      <w:r>
        <w:t xml:space="preserve">. From the above calculation, the payback period, the average rate of return and net present value are considered for making business decisions and according to the payback period, it is seen the payback period of Project B is less than Project A that project B will provide the invested capital faster than project B. </w:t>
      </w:r>
    </w:p>
    <w:p w14:paraId="0E0AEDA8" w14:textId="77777777" w:rsidR="00CC09D5" w:rsidRDefault="00CC09D5" w:rsidP="00CC09D5">
      <w:r>
        <w:t xml:space="preserve">In the second case, the average rate of the two projects is determined and the ARR of project A is 39.06% whereas the ARR of project B is 36.67%, which indicates project A has a higher ARR. According to the ARR technique, the organisation adopts the project that demonstrates larger value, therefore, in this case, an organisation needs to take Project A over Project B </w:t>
      </w:r>
      <w:r w:rsidRPr="00AA3BC0">
        <w:rPr>
          <w:rFonts w:cs="Arial"/>
          <w:szCs w:val="24"/>
          <w:shd w:val="clear" w:color="auto" w:fill="FFFFFF"/>
        </w:rPr>
        <w:t>(Shahriar et al., 2021)</w:t>
      </w:r>
      <w:r>
        <w:rPr>
          <w:rFonts w:cs="Arial"/>
          <w:szCs w:val="24"/>
          <w:shd w:val="clear" w:color="auto" w:fill="FFFFFF"/>
        </w:rPr>
        <w:t xml:space="preserve">. </w:t>
      </w:r>
    </w:p>
    <w:p w14:paraId="544C09D7" w14:textId="77777777" w:rsidR="00CC09D5" w:rsidRDefault="00CC09D5" w:rsidP="00CC09D5">
      <w:r>
        <w:t xml:space="preserve">Net present value is another technique where the net present value of an investment is determined and the larger value is considered as the project that an organisation should adopt. In the above case, the net present value of Project A is £16.57m, on the other hand, the net present value of Project B is £16.08m indicates Project A demonstrate a better value, therefore, according to NPV project should be adopted. </w:t>
      </w:r>
    </w:p>
    <w:p w14:paraId="042265B6" w14:textId="77777777" w:rsidR="00CC09D5" w:rsidRDefault="00CC09D5" w:rsidP="00CC09D5">
      <w:r>
        <w:t>From the overall business situation, it is recommended that an organisation consider Project A over Project B for various reasons, which are-</w:t>
      </w:r>
    </w:p>
    <w:p w14:paraId="36A49A1C" w14:textId="77777777" w:rsidR="00CC09D5" w:rsidRDefault="00CC09D5" w:rsidP="00CC09D5">
      <w:r>
        <w:rPr>
          <w:b/>
          <w:bCs/>
        </w:rPr>
        <w:t xml:space="preserve">Higher present value: </w:t>
      </w:r>
      <w:r>
        <w:t xml:space="preserve">Project A demonstrate higher present value than Project B, which indicates that Project A is expected to create more value for the organisation in the lifetime of the project </w:t>
      </w:r>
      <w:r w:rsidRPr="00AA3BC0">
        <w:rPr>
          <w:rFonts w:cs="Arial"/>
          <w:szCs w:val="24"/>
          <w:shd w:val="clear" w:color="auto" w:fill="FFFFFF"/>
        </w:rPr>
        <w:t>(Valle-Cruz et al., 2022)</w:t>
      </w:r>
      <w:r>
        <w:t xml:space="preserve">. </w:t>
      </w:r>
    </w:p>
    <w:p w14:paraId="63B8F757" w14:textId="77777777" w:rsidR="00CC09D5" w:rsidRDefault="00CC09D5" w:rsidP="00CC09D5">
      <w:r>
        <w:rPr>
          <w:b/>
          <w:bCs/>
        </w:rPr>
        <w:t xml:space="preserve">Higher average rate of return: </w:t>
      </w:r>
      <w:r>
        <w:t xml:space="preserve">The higher average rate of return of Project A (39.06%) than Project B (36.67%) indicates that Project A will bring more profit for the organisation, therefore, project A should be taken. </w:t>
      </w:r>
    </w:p>
    <w:p w14:paraId="49F5B645" w14:textId="77777777" w:rsidR="00CC09D5" w:rsidRDefault="00CC09D5" w:rsidP="00CC09D5">
      <w:r>
        <w:rPr>
          <w:b/>
          <w:bCs/>
        </w:rPr>
        <w:lastRenderedPageBreak/>
        <w:t xml:space="preserve">Larger cash inflow: </w:t>
      </w:r>
      <w:r>
        <w:t xml:space="preserve">From the project analysis, it is seen that Project A will expect to generate £125m whereas Project B will generate £110m over the 4 years. Therefore, project A will be more profitable for the organisation. </w:t>
      </w:r>
    </w:p>
    <w:p w14:paraId="725E63F5" w14:textId="77777777" w:rsidR="00CC09D5" w:rsidRDefault="00CC09D5" w:rsidP="00CC09D5">
      <w:r>
        <w:rPr>
          <w:b/>
          <w:bCs/>
        </w:rPr>
        <w:t xml:space="preserve">Long-term value: </w:t>
      </w:r>
      <w:r>
        <w:t xml:space="preserve">Project B will provide the invested capital early whereas Project A will provide a better return from the projects. In this case, as NPV consider all cash flows over the years, discounted present value and considered comprehensive project worth, Project A will be more profitable for the organisation. </w:t>
      </w:r>
    </w:p>
    <w:p w14:paraId="2A2DA79D" w14:textId="77777777" w:rsidR="00CC09D5" w:rsidRDefault="00CC09D5" w:rsidP="00CC09D5">
      <w:pPr>
        <w:rPr>
          <w:b/>
          <w:bCs/>
        </w:rPr>
      </w:pPr>
      <w:r>
        <w:rPr>
          <w:b/>
          <w:bCs/>
        </w:rPr>
        <w:t xml:space="preserve">Considerations: </w:t>
      </w:r>
    </w:p>
    <w:p w14:paraId="34840462" w14:textId="77777777" w:rsidR="00CC09D5" w:rsidRDefault="00CC09D5" w:rsidP="00CC09D5">
      <w:r>
        <w:t xml:space="preserve">As the payback period of Project B is better, therefore, the organisation needs to consider Project B if it requires the get its capital back within a very short period. </w:t>
      </w:r>
    </w:p>
    <w:p w14:paraId="47A8EEFB" w14:textId="77777777" w:rsidR="00CC09D5" w:rsidRDefault="00CC09D5" w:rsidP="00CC09D5">
      <w:r>
        <w:t xml:space="preserve">The cash flow of the four years indicates that Project B is more stable in cash flow whereas Project A demonstrate an unstable cash flow that may create more risk for an organisation. </w:t>
      </w:r>
    </w:p>
    <w:p w14:paraId="36E4E2AF" w14:textId="77777777" w:rsidR="00CC09D5" w:rsidRDefault="00CC09D5" w:rsidP="00CC09D5">
      <w:r>
        <w:t xml:space="preserve">From the overall analysis, it is seen that Project B provides the invested capital back earlier than Project B, however, Project A create more present value and generates more average rate of return, therefore, Project A is considered a more sustainable business in the long run. </w:t>
      </w:r>
    </w:p>
    <w:p w14:paraId="05D922B4" w14:textId="77777777" w:rsidR="00CC09D5" w:rsidRDefault="00CC09D5" w:rsidP="00CC09D5">
      <w:pPr>
        <w:spacing w:line="259" w:lineRule="auto"/>
        <w:jc w:val="left"/>
      </w:pPr>
      <w:r>
        <w:br w:type="page"/>
      </w:r>
    </w:p>
    <w:p w14:paraId="7614FFAC" w14:textId="77777777" w:rsidR="00CC09D5" w:rsidRDefault="00CC09D5" w:rsidP="00CC09D5">
      <w:pPr>
        <w:pStyle w:val="Heading2"/>
      </w:pPr>
      <w:bookmarkStart w:id="10" w:name="_Toc173849253"/>
      <w:r>
        <w:lastRenderedPageBreak/>
        <w:t>Advantages and shortcomings of PBP, ARR and NPV</w:t>
      </w:r>
      <w:bookmarkEnd w:id="10"/>
    </w:p>
    <w:p w14:paraId="1EA150BD" w14:textId="77777777" w:rsidR="00CC09D5" w:rsidRDefault="00CC09D5" w:rsidP="00CC09D5">
      <w:r>
        <w:t xml:space="preserve">Capital budgeting is considered one of the most crucial parts of the business that is commonly known as a process, which indicates the way an organisation </w:t>
      </w:r>
      <w:proofErr w:type="gramStart"/>
      <w:r>
        <w:t>make</w:t>
      </w:r>
      <w:proofErr w:type="gramEnd"/>
      <w:r>
        <w:t xml:space="preserve"> its business investment decision. The characteristics of capital budgeting are that it is an investment decision-making process, long-term decisions are taken and the time value of money </w:t>
      </w:r>
      <w:r w:rsidRPr="00AA3BC0">
        <w:rPr>
          <w:rFonts w:cs="Arial"/>
          <w:szCs w:val="24"/>
          <w:shd w:val="clear" w:color="auto" w:fill="FFFFFF"/>
        </w:rPr>
        <w:t>(Bhattacharya, 2021)</w:t>
      </w:r>
      <w:r>
        <w:rPr>
          <w:rFonts w:cs="Arial"/>
          <w:szCs w:val="24"/>
          <w:shd w:val="clear" w:color="auto" w:fill="FFFFFF"/>
        </w:rPr>
        <w:t>.</w:t>
      </w:r>
      <w:r>
        <w:t xml:space="preserve"> The various types of capital budgeting techniques are payback period, average rate of return, internal rate of return etc. The advantages and shortcomings of PBP, ARR and NPV are discussed below:</w:t>
      </w:r>
    </w:p>
    <w:p w14:paraId="2DA321D3" w14:textId="77777777" w:rsidR="00CC09D5" w:rsidRPr="006E1B4F" w:rsidRDefault="00CC09D5" w:rsidP="00CC09D5">
      <w:pPr>
        <w:rPr>
          <w:b/>
          <w:bCs/>
          <w:u w:val="single"/>
        </w:rPr>
      </w:pPr>
      <w:r w:rsidRPr="006E1B4F">
        <w:rPr>
          <w:b/>
          <w:bCs/>
          <w:u w:val="single"/>
        </w:rPr>
        <w:t>Payback period</w:t>
      </w:r>
    </w:p>
    <w:p w14:paraId="66557A36" w14:textId="77777777" w:rsidR="00CC09D5" w:rsidRDefault="00CC09D5" w:rsidP="00CC09D5">
      <w:r>
        <w:t>The payback period indicates the time when an organisation will get its invested capital back. According to the payback period, the project provides the invested capital back that is taken. This technique has some advantages and disadvantages, which are addressed below:</w:t>
      </w:r>
    </w:p>
    <w:p w14:paraId="783E4C4B" w14:textId="77777777" w:rsidR="00CC09D5" w:rsidRDefault="00CC09D5" w:rsidP="00CC09D5">
      <w:pPr>
        <w:rPr>
          <w:b/>
        </w:rPr>
      </w:pPr>
      <w:r>
        <w:rPr>
          <w:b/>
        </w:rPr>
        <w:t xml:space="preserve">Advantages: </w:t>
      </w:r>
    </w:p>
    <w:p w14:paraId="0901E1EB" w14:textId="77777777" w:rsidR="00CC09D5" w:rsidRDefault="00CC09D5" w:rsidP="00CC09D5">
      <w:r>
        <w:rPr>
          <w:b/>
        </w:rPr>
        <w:t xml:space="preserve">Simplicity: </w:t>
      </w:r>
      <w:r>
        <w:t xml:space="preserve">Calculating the payback period is easier to calculate and understand as well as it is easily accessible to non-financial managers. </w:t>
      </w:r>
    </w:p>
    <w:p w14:paraId="2844B3D6" w14:textId="77777777" w:rsidR="00CC09D5" w:rsidRDefault="00CC09D5" w:rsidP="00CC09D5">
      <w:r>
        <w:rPr>
          <w:b/>
        </w:rPr>
        <w:t xml:space="preserve">Risk consideration: </w:t>
      </w:r>
      <w:r>
        <w:t xml:space="preserve">A payback period can be considered a risk as short payback periods are considered less risky. </w:t>
      </w:r>
    </w:p>
    <w:p w14:paraId="6EB3ECCF" w14:textId="77777777" w:rsidR="00CC09D5" w:rsidRDefault="00CC09D5" w:rsidP="00CC09D5">
      <w:r>
        <w:rPr>
          <w:b/>
        </w:rPr>
        <w:t xml:space="preserve">Liquidity focus: </w:t>
      </w:r>
      <w:r>
        <w:t xml:space="preserve">As the payback period emphasises the investment recovery, therefore, it considers the liquidity of an organisation </w:t>
      </w:r>
      <w:r w:rsidRPr="00AA3BC0">
        <w:rPr>
          <w:rFonts w:cs="Arial"/>
          <w:szCs w:val="24"/>
          <w:shd w:val="clear" w:color="auto" w:fill="FFFFFF"/>
        </w:rPr>
        <w:t>(Weston and Nnadi, 2023)</w:t>
      </w:r>
      <w:r>
        <w:t xml:space="preserve">. </w:t>
      </w:r>
    </w:p>
    <w:p w14:paraId="0790B9C3" w14:textId="77777777" w:rsidR="00CC09D5" w:rsidRPr="006B78EB" w:rsidRDefault="00CC09D5" w:rsidP="00CC09D5">
      <w:pPr>
        <w:rPr>
          <w:b/>
        </w:rPr>
      </w:pPr>
      <w:r w:rsidRPr="006B78EB">
        <w:rPr>
          <w:b/>
        </w:rPr>
        <w:t>Disadvantages:</w:t>
      </w:r>
    </w:p>
    <w:p w14:paraId="56332B5B" w14:textId="77777777" w:rsidR="00CC09D5" w:rsidRDefault="00CC09D5" w:rsidP="00CC09D5">
      <w:r>
        <w:rPr>
          <w:b/>
        </w:rPr>
        <w:t xml:space="preserve">Do not consider the time value of money: </w:t>
      </w:r>
      <w:r>
        <w:t xml:space="preserve">According to the payback period technique, the time value of money is not considered. </w:t>
      </w:r>
    </w:p>
    <w:p w14:paraId="041320C6" w14:textId="77777777" w:rsidR="00CC09D5" w:rsidRDefault="00CC09D5" w:rsidP="00CC09D5">
      <w:r>
        <w:rPr>
          <w:b/>
        </w:rPr>
        <w:t xml:space="preserve">Disregard cash-flows: </w:t>
      </w:r>
      <w:r>
        <w:t>The payback period does not consider the profitability of an organisation and, therefore, is not consistent with the purpose of the organisation.</w:t>
      </w:r>
    </w:p>
    <w:p w14:paraId="6CDCEFD1" w14:textId="77777777" w:rsidR="00CC09D5" w:rsidRDefault="00CC09D5" w:rsidP="00CC09D5">
      <w:r>
        <w:rPr>
          <w:b/>
        </w:rPr>
        <w:t xml:space="preserve">Lack of acceptance: </w:t>
      </w:r>
      <w:r>
        <w:t xml:space="preserve">This technique is not widely accepted based on any standards. </w:t>
      </w:r>
    </w:p>
    <w:p w14:paraId="72E9255A" w14:textId="77777777" w:rsidR="00CC09D5" w:rsidRDefault="00CC09D5" w:rsidP="00CC09D5">
      <w:pPr>
        <w:rPr>
          <w:b/>
          <w:u w:val="single"/>
        </w:rPr>
      </w:pPr>
    </w:p>
    <w:p w14:paraId="754AD46B" w14:textId="77777777" w:rsidR="00CC09D5" w:rsidRPr="006E1B4F" w:rsidRDefault="00CC09D5" w:rsidP="00CC09D5">
      <w:pPr>
        <w:rPr>
          <w:b/>
          <w:u w:val="single"/>
        </w:rPr>
      </w:pPr>
      <w:r w:rsidRPr="006E1B4F">
        <w:rPr>
          <w:b/>
          <w:u w:val="single"/>
        </w:rPr>
        <w:lastRenderedPageBreak/>
        <w:t>Accounting rate of return</w:t>
      </w:r>
    </w:p>
    <w:p w14:paraId="52C40E45" w14:textId="77777777" w:rsidR="00CC09D5" w:rsidRDefault="00CC09D5" w:rsidP="00CC09D5">
      <w:r>
        <w:t>Accounting rate of return is a technique where the net average income of an organisation over a period is determined by using financial information. According to this technique, the bigger value is considered as better whereas by setting a minimum value, the business decisions are made.</w:t>
      </w:r>
    </w:p>
    <w:p w14:paraId="46646194" w14:textId="77777777" w:rsidR="00CC09D5" w:rsidRDefault="00CC09D5" w:rsidP="00CC09D5">
      <w:pPr>
        <w:rPr>
          <w:b/>
        </w:rPr>
      </w:pPr>
      <w:r>
        <w:rPr>
          <w:b/>
        </w:rPr>
        <w:t>Advantages</w:t>
      </w:r>
    </w:p>
    <w:p w14:paraId="140055EB" w14:textId="77777777" w:rsidR="00CC09D5" w:rsidRDefault="00CC09D5" w:rsidP="00CC09D5">
      <w:r>
        <w:rPr>
          <w:b/>
        </w:rPr>
        <w:t xml:space="preserve">Simplicity: </w:t>
      </w:r>
      <w:r>
        <w:t xml:space="preserve">Accounting rate of return is a very easy technique like a payback period as it is easy to realise and calculate. </w:t>
      </w:r>
    </w:p>
    <w:p w14:paraId="6BECC21B" w14:textId="77777777" w:rsidR="00CC09D5" w:rsidRDefault="00CC09D5" w:rsidP="00CC09D5">
      <w:r>
        <w:rPr>
          <w:b/>
        </w:rPr>
        <w:t xml:space="preserve">Profitability focus: </w:t>
      </w:r>
      <w:r>
        <w:t xml:space="preserve">This technique focuses on the average profitability of the organisation relative to its investment. </w:t>
      </w:r>
    </w:p>
    <w:p w14:paraId="74DF6650" w14:textId="77777777" w:rsidR="00CC09D5" w:rsidRDefault="00CC09D5" w:rsidP="00CC09D5">
      <w:r>
        <w:rPr>
          <w:b/>
        </w:rPr>
        <w:t xml:space="preserve">Using familiar data: </w:t>
      </w:r>
      <w:r>
        <w:t xml:space="preserve">This technique uses familiar accounting data like financial statements. </w:t>
      </w:r>
    </w:p>
    <w:p w14:paraId="39650978" w14:textId="77777777" w:rsidR="00CC09D5" w:rsidRDefault="00CC09D5" w:rsidP="00CC09D5">
      <w:pPr>
        <w:rPr>
          <w:b/>
        </w:rPr>
      </w:pPr>
      <w:r>
        <w:rPr>
          <w:b/>
        </w:rPr>
        <w:t>Disadvantages</w:t>
      </w:r>
    </w:p>
    <w:p w14:paraId="7429048D" w14:textId="77777777" w:rsidR="00CC09D5" w:rsidRDefault="00CC09D5" w:rsidP="00CC09D5">
      <w:r>
        <w:rPr>
          <w:b/>
        </w:rPr>
        <w:t xml:space="preserve">Time value of money: </w:t>
      </w:r>
      <w:r>
        <w:t xml:space="preserve">Same as the payback period technique, the accounting rate of return technique also ignores the time value of money. </w:t>
      </w:r>
    </w:p>
    <w:p w14:paraId="64A08BC2" w14:textId="77777777" w:rsidR="00CC09D5" w:rsidRDefault="00CC09D5" w:rsidP="00CC09D5">
      <w:r>
        <w:rPr>
          <w:b/>
        </w:rPr>
        <w:t xml:space="preserve">Based on profit: </w:t>
      </w:r>
      <w:r>
        <w:t xml:space="preserve">This technique works based on profit regardless of cash flows, therefore, a true scenario cannot be realised. </w:t>
      </w:r>
    </w:p>
    <w:p w14:paraId="7E1E7919" w14:textId="77777777" w:rsidR="00CC09D5" w:rsidRDefault="00CC09D5" w:rsidP="00CC09D5">
      <w:r>
        <w:rPr>
          <w:b/>
        </w:rPr>
        <w:t xml:space="preserve">Project size: </w:t>
      </w:r>
      <w:r>
        <w:t xml:space="preserve">This technique does not consider the size of the project and duration of the </w:t>
      </w:r>
      <w:proofErr w:type="gramStart"/>
      <w:r>
        <w:t>project,</w:t>
      </w:r>
      <w:proofErr w:type="gramEnd"/>
      <w:r>
        <w:t xml:space="preserve"> therefore, the actual scenario cannot be found </w:t>
      </w:r>
      <w:r w:rsidRPr="00AA3BC0">
        <w:rPr>
          <w:rFonts w:cs="Arial"/>
          <w:szCs w:val="24"/>
          <w:shd w:val="clear" w:color="auto" w:fill="FFFFFF"/>
        </w:rPr>
        <w:t>(Al-</w:t>
      </w:r>
      <w:proofErr w:type="spellStart"/>
      <w:r w:rsidRPr="00AA3BC0">
        <w:rPr>
          <w:rFonts w:cs="Arial"/>
          <w:szCs w:val="24"/>
          <w:shd w:val="clear" w:color="auto" w:fill="FFFFFF"/>
        </w:rPr>
        <w:t>Worafi</w:t>
      </w:r>
      <w:proofErr w:type="spellEnd"/>
      <w:r w:rsidRPr="00AA3BC0">
        <w:rPr>
          <w:rFonts w:cs="Arial"/>
          <w:szCs w:val="24"/>
          <w:shd w:val="clear" w:color="auto" w:fill="FFFFFF"/>
        </w:rPr>
        <w:t>, 2020</w:t>
      </w:r>
      <w:r>
        <w:t xml:space="preserve">. </w:t>
      </w:r>
    </w:p>
    <w:p w14:paraId="7218BC4D" w14:textId="77777777" w:rsidR="00CC09D5" w:rsidRDefault="00CC09D5" w:rsidP="00CC09D5">
      <w:pPr>
        <w:rPr>
          <w:b/>
          <w:u w:val="single"/>
        </w:rPr>
      </w:pPr>
      <w:r>
        <w:rPr>
          <w:b/>
          <w:u w:val="single"/>
        </w:rPr>
        <w:t>Net present value</w:t>
      </w:r>
    </w:p>
    <w:p w14:paraId="39FCB881" w14:textId="77777777" w:rsidR="00CC09D5" w:rsidRDefault="00CC09D5" w:rsidP="00CC09D5">
      <w:r>
        <w:t xml:space="preserve">This is another investment decision technique where the present value of cash inflows and the present value of cash outflows are determined over the lifetime of the project. According to the technique, the positive value is considered good for the organisation and the larger value is considered better. </w:t>
      </w:r>
    </w:p>
    <w:p w14:paraId="51BD3793" w14:textId="77777777" w:rsidR="00CC09D5" w:rsidRDefault="00CC09D5" w:rsidP="00CC09D5">
      <w:pPr>
        <w:rPr>
          <w:b/>
        </w:rPr>
      </w:pPr>
    </w:p>
    <w:p w14:paraId="0B89D140" w14:textId="77777777" w:rsidR="00CC09D5" w:rsidRDefault="00CC09D5" w:rsidP="00CC09D5">
      <w:pPr>
        <w:rPr>
          <w:b/>
        </w:rPr>
      </w:pPr>
    </w:p>
    <w:p w14:paraId="2F3F014F" w14:textId="6309D6FF" w:rsidR="00CC09D5" w:rsidRDefault="00CC09D5" w:rsidP="00CC09D5">
      <w:pPr>
        <w:rPr>
          <w:b/>
        </w:rPr>
      </w:pPr>
      <w:r>
        <w:rPr>
          <w:b/>
        </w:rPr>
        <w:lastRenderedPageBreak/>
        <w:t>Advantages</w:t>
      </w:r>
    </w:p>
    <w:p w14:paraId="1F220260" w14:textId="77777777" w:rsidR="00CC09D5" w:rsidRDefault="00CC09D5" w:rsidP="00CC09D5">
      <w:r w:rsidRPr="00AC7178">
        <w:rPr>
          <w:b/>
        </w:rPr>
        <w:t xml:space="preserve">Decision making: </w:t>
      </w:r>
      <w:r>
        <w:t xml:space="preserve">The management can make business decisions by considering all the cash flows over the project's life. </w:t>
      </w:r>
    </w:p>
    <w:p w14:paraId="76C1EC12" w14:textId="77777777" w:rsidR="00CC09D5" w:rsidRDefault="00CC09D5" w:rsidP="00CC09D5">
      <w:r>
        <w:rPr>
          <w:b/>
        </w:rPr>
        <w:t xml:space="preserve">Time value of money: </w:t>
      </w:r>
      <w:r>
        <w:t xml:space="preserve">NPV consider the time value of money that helps to get a more accurate scenario of profitability. </w:t>
      </w:r>
    </w:p>
    <w:p w14:paraId="088A6E85" w14:textId="77777777" w:rsidR="00CC09D5" w:rsidRDefault="00CC09D5" w:rsidP="00CC09D5">
      <w:r>
        <w:rPr>
          <w:b/>
        </w:rPr>
        <w:t xml:space="preserve">Absolute measure: </w:t>
      </w:r>
      <w:r>
        <w:t xml:space="preserve"> It provides an absolute value of the profitability, which can help to compare different projects effectively. </w:t>
      </w:r>
    </w:p>
    <w:p w14:paraId="41BEA115" w14:textId="77777777" w:rsidR="00CC09D5" w:rsidRDefault="00CC09D5" w:rsidP="00CC09D5">
      <w:pPr>
        <w:rPr>
          <w:b/>
        </w:rPr>
      </w:pPr>
      <w:r>
        <w:rPr>
          <w:b/>
        </w:rPr>
        <w:t>Disadvantages</w:t>
      </w:r>
    </w:p>
    <w:p w14:paraId="49368862" w14:textId="77777777" w:rsidR="00CC09D5" w:rsidRDefault="00CC09D5" w:rsidP="00CC09D5">
      <w:r>
        <w:rPr>
          <w:b/>
        </w:rPr>
        <w:t xml:space="preserve">Complexity: </w:t>
      </w:r>
      <w:r>
        <w:t xml:space="preserve">In this technique, the discount rate is used for calculation, which is difficult to realise and calculate. </w:t>
      </w:r>
    </w:p>
    <w:p w14:paraId="4C1AE4B4" w14:textId="77777777" w:rsidR="00CC09D5" w:rsidRDefault="00CC09D5" w:rsidP="00CC09D5">
      <w:r>
        <w:rPr>
          <w:b/>
        </w:rPr>
        <w:t xml:space="preserve">Sensitive to discount rate: </w:t>
      </w:r>
      <w:r>
        <w:t xml:space="preserve">The net present value in this technique changes based on the discount rate as the business decisions. </w:t>
      </w:r>
    </w:p>
    <w:p w14:paraId="3EC4A3B5" w14:textId="77777777" w:rsidR="00CC09D5" w:rsidRDefault="00CC09D5" w:rsidP="00CC09D5">
      <w:r>
        <w:rPr>
          <w:b/>
        </w:rPr>
        <w:t xml:space="preserve">Project size: </w:t>
      </w:r>
      <w:r>
        <w:t>This technique does not consider the size of the project, its scale and potentiality.</w:t>
      </w:r>
    </w:p>
    <w:p w14:paraId="18C93A30" w14:textId="77777777" w:rsidR="00CC09D5" w:rsidRDefault="00CC09D5" w:rsidP="00CC09D5">
      <w:pPr>
        <w:rPr>
          <w:b/>
          <w:u w:val="single"/>
        </w:rPr>
      </w:pPr>
      <w:r>
        <w:rPr>
          <w:b/>
          <w:u w:val="single"/>
        </w:rPr>
        <w:t>Non-financial factors</w:t>
      </w:r>
    </w:p>
    <w:p w14:paraId="7AC9F855" w14:textId="77777777" w:rsidR="00CC09D5" w:rsidRDefault="00CC09D5" w:rsidP="00CC09D5">
      <w:r>
        <w:t>Besides lots of financial factors, organisations also need to consider some non-financial factors, which are discussed below:</w:t>
      </w:r>
    </w:p>
    <w:p w14:paraId="3148DE39" w14:textId="77777777" w:rsidR="00CC09D5" w:rsidRDefault="00CC09D5" w:rsidP="00CC09D5">
      <w:r>
        <w:rPr>
          <w:b/>
        </w:rPr>
        <w:t xml:space="preserve">Market condition: </w:t>
      </w:r>
      <w:r>
        <w:t xml:space="preserve">An organisation needs to consider the market condition of the organisation, its demand, competition, economic condition, technological impact etc. </w:t>
      </w:r>
    </w:p>
    <w:p w14:paraId="53820899" w14:textId="77777777" w:rsidR="00CC09D5" w:rsidRDefault="00CC09D5" w:rsidP="00CC09D5">
      <w:r>
        <w:rPr>
          <w:b/>
        </w:rPr>
        <w:t xml:space="preserve">Strategic alignment: </w:t>
      </w:r>
      <w:r>
        <w:t xml:space="preserve">The decision-making of an organisation hugely relies on the vision and strategic goals of the organisation. </w:t>
      </w:r>
    </w:p>
    <w:p w14:paraId="3E90B1E5" w14:textId="77777777" w:rsidR="00CC09D5" w:rsidRDefault="00CC09D5" w:rsidP="00CC09D5">
      <w:r>
        <w:rPr>
          <w:b/>
        </w:rPr>
        <w:t xml:space="preserve">Regulatory environment: </w:t>
      </w:r>
      <w:r>
        <w:t xml:space="preserve">This means the government policies where the business is operating and existing legal and regulatory requirements. </w:t>
      </w:r>
    </w:p>
    <w:p w14:paraId="50056FA3" w14:textId="77777777" w:rsidR="00CC09D5" w:rsidRDefault="00CC09D5" w:rsidP="00CC09D5">
      <w:r>
        <w:rPr>
          <w:b/>
        </w:rPr>
        <w:t xml:space="preserve">Environmental and social factors: </w:t>
      </w:r>
      <w:r>
        <w:t xml:space="preserve">The needs of the customers, their culture, norms and trends are also the affecting factors in business decisions. Besides that, the environment of the business hugely affects the business in the decision-making. </w:t>
      </w:r>
    </w:p>
    <w:p w14:paraId="7B98AB0F" w14:textId="77777777" w:rsidR="00CC09D5" w:rsidRPr="00C24621" w:rsidRDefault="00CC09D5" w:rsidP="00CC09D5">
      <w:r>
        <w:rPr>
          <w:b/>
        </w:rPr>
        <w:lastRenderedPageBreak/>
        <w:t xml:space="preserve">Operational capability: </w:t>
      </w:r>
      <w:r>
        <w:t xml:space="preserve">This indicates the capability of an organisation to operate the business and manage the existing projects as better business management can handle the projects in a better way. </w:t>
      </w:r>
    </w:p>
    <w:p w14:paraId="2AE75F67" w14:textId="77777777" w:rsidR="00CC09D5" w:rsidRPr="0022681C" w:rsidRDefault="00CC09D5" w:rsidP="00CC09D5">
      <w:r>
        <w:t xml:space="preserve"> </w:t>
      </w:r>
    </w:p>
    <w:p w14:paraId="0943BD20" w14:textId="77777777" w:rsidR="00CC09D5" w:rsidRPr="006E1B4F" w:rsidRDefault="00CC09D5" w:rsidP="00CC09D5"/>
    <w:p w14:paraId="06BB2BC7" w14:textId="77777777" w:rsidR="00CC09D5" w:rsidRPr="00AC7178" w:rsidRDefault="00CC09D5" w:rsidP="00CC09D5">
      <w:pPr>
        <w:rPr>
          <w:b/>
          <w:u w:val="single"/>
        </w:rPr>
      </w:pPr>
      <w:r>
        <w:t xml:space="preserve">    </w:t>
      </w:r>
    </w:p>
    <w:p w14:paraId="558B18C7" w14:textId="77777777" w:rsidR="00CC09D5" w:rsidRPr="00C9555B" w:rsidRDefault="00CC09D5" w:rsidP="00CC09D5">
      <w:pPr>
        <w:rPr>
          <w:rFonts w:eastAsia="Times New Roman" w:cs="Arial"/>
          <w:color w:val="000000"/>
          <w:szCs w:val="24"/>
          <w:lang w:eastAsia="en-GB"/>
        </w:rPr>
      </w:pPr>
      <w:r>
        <w:t xml:space="preserve">    </w:t>
      </w:r>
      <w:r>
        <w:br w:type="page"/>
      </w:r>
    </w:p>
    <w:p w14:paraId="54427FEE" w14:textId="77777777" w:rsidR="00CC09D5" w:rsidRDefault="00CC09D5" w:rsidP="00CC09D5">
      <w:pPr>
        <w:pStyle w:val="Heading1"/>
      </w:pPr>
      <w:bookmarkStart w:id="11" w:name="_Toc173849254"/>
      <w:r>
        <w:lastRenderedPageBreak/>
        <w:t>Conclusion</w:t>
      </w:r>
      <w:bookmarkEnd w:id="11"/>
    </w:p>
    <w:p w14:paraId="1632AE0C" w14:textId="77777777" w:rsidR="00CC09D5" w:rsidRDefault="00CC09D5" w:rsidP="00CC09D5">
      <w:pPr>
        <w:rPr>
          <w:rFonts w:eastAsiaTheme="majorEastAsia" w:cstheme="majorBidi"/>
          <w:b/>
          <w:color w:val="2F5496" w:themeColor="accent1" w:themeShade="BF"/>
          <w:sz w:val="32"/>
          <w:szCs w:val="32"/>
        </w:rPr>
      </w:pPr>
      <w:r>
        <w:t xml:space="preserve">To make strategic business decisions, the managers need to know details regarding the business. Not only the managers use financial statements but also the investors of the organisation use financial statements and financial ratios is one of a very effective techniques as they </w:t>
      </w:r>
      <w:proofErr w:type="gramStart"/>
      <w:r>
        <w:t>provides</w:t>
      </w:r>
      <w:proofErr w:type="gramEnd"/>
      <w:r>
        <w:t xml:space="preserve"> a clear scenario regarding the organisation that allows the managers to make informed decisions. The report demonstrates the financial ratio calculation of Reckitt Benckiser and its comparison with one of its competitors Unilever. The comparison presents that these helps to understand the business situation at a glance and also helps to decide at different times. In the second part, the capital budgeting techniques are discussed critically along with the calculation of the payback period, accounting rate of return and net present value. This technique has both benefits and shortcomings, therefore, to make an accurate decision, the analysis of two or more techniques is helpful.</w:t>
      </w:r>
      <w:r>
        <w:br w:type="page"/>
      </w:r>
    </w:p>
    <w:p w14:paraId="314BBB02" w14:textId="77777777" w:rsidR="00CC09D5" w:rsidRDefault="00CC09D5" w:rsidP="00CC09D5">
      <w:pPr>
        <w:pStyle w:val="Heading1"/>
      </w:pPr>
      <w:bookmarkStart w:id="12" w:name="_Toc173849255"/>
      <w:r>
        <w:lastRenderedPageBreak/>
        <w:t>References</w:t>
      </w:r>
      <w:bookmarkEnd w:id="12"/>
    </w:p>
    <w:p w14:paraId="4151FB7E"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Abdel-Basset, M., Ding, W., Mohamed, R. and </w:t>
      </w:r>
      <w:proofErr w:type="spellStart"/>
      <w:r w:rsidRPr="00AA3BC0">
        <w:rPr>
          <w:rFonts w:cs="Arial"/>
          <w:szCs w:val="24"/>
          <w:shd w:val="clear" w:color="auto" w:fill="FFFFFF"/>
        </w:rPr>
        <w:t>Metawa</w:t>
      </w:r>
      <w:proofErr w:type="spellEnd"/>
      <w:r w:rsidRPr="00AA3BC0">
        <w:rPr>
          <w:rFonts w:cs="Arial"/>
          <w:szCs w:val="24"/>
          <w:shd w:val="clear" w:color="auto" w:fill="FFFFFF"/>
        </w:rPr>
        <w:t xml:space="preserve">, N., (2020). An integrated </w:t>
      </w:r>
      <w:r>
        <w:rPr>
          <w:rFonts w:cs="Arial"/>
          <w:szCs w:val="24"/>
          <w:shd w:val="clear" w:color="auto" w:fill="FFFFFF"/>
        </w:rPr>
        <w:t>pathogenic</w:t>
      </w:r>
      <w:r w:rsidRPr="00AA3BC0">
        <w:rPr>
          <w:rFonts w:cs="Arial"/>
          <w:szCs w:val="24"/>
          <w:shd w:val="clear" w:color="auto" w:fill="FFFFFF"/>
        </w:rPr>
        <w:t xml:space="preserve"> MCDM approach for financial performance evaluation of manufacturing industries. </w:t>
      </w:r>
      <w:r w:rsidRPr="00AA3BC0">
        <w:rPr>
          <w:rFonts w:cs="Arial"/>
          <w:i/>
          <w:iCs/>
          <w:szCs w:val="24"/>
          <w:shd w:val="clear" w:color="auto" w:fill="FFFFFF"/>
        </w:rPr>
        <w:t>Risk management</w:t>
      </w:r>
      <w:r w:rsidRPr="00AA3BC0">
        <w:rPr>
          <w:rFonts w:cs="Arial"/>
          <w:szCs w:val="24"/>
          <w:shd w:val="clear" w:color="auto" w:fill="FFFFFF"/>
        </w:rPr>
        <w:t>, </w:t>
      </w:r>
      <w:r w:rsidRPr="00AA3BC0">
        <w:rPr>
          <w:rFonts w:cs="Arial"/>
          <w:i/>
          <w:iCs/>
          <w:szCs w:val="24"/>
          <w:shd w:val="clear" w:color="auto" w:fill="FFFFFF"/>
        </w:rPr>
        <w:t>22</w:t>
      </w:r>
      <w:r w:rsidRPr="00AA3BC0">
        <w:rPr>
          <w:rFonts w:cs="Arial"/>
          <w:szCs w:val="24"/>
          <w:shd w:val="clear" w:color="auto" w:fill="FFFFFF"/>
        </w:rPr>
        <w:t>, pp.192-218.</w:t>
      </w:r>
    </w:p>
    <w:p w14:paraId="0129DA5B"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Allad</w:t>
      </w:r>
      <w:proofErr w:type="spellEnd"/>
      <w:r w:rsidRPr="00AA3BC0">
        <w:rPr>
          <w:rFonts w:cs="Arial"/>
          <w:szCs w:val="24"/>
          <w:shd w:val="clear" w:color="auto" w:fill="FFFFFF"/>
        </w:rPr>
        <w:t xml:space="preserve">, I.D.R.I.S.H. and Maisuria, D.M.H., (2015). Ratio Analysis’ </w:t>
      </w:r>
      <w:r>
        <w:rPr>
          <w:rFonts w:cs="Arial"/>
          <w:szCs w:val="24"/>
          <w:shd w:val="clear" w:color="auto" w:fill="FFFFFF"/>
        </w:rPr>
        <w:t xml:space="preserve">is </w:t>
      </w:r>
      <w:r w:rsidRPr="00AA3BC0">
        <w:rPr>
          <w:rFonts w:cs="Arial"/>
          <w:szCs w:val="24"/>
          <w:shd w:val="clear" w:color="auto" w:fill="FFFFFF"/>
        </w:rPr>
        <w:t xml:space="preserve">an Accounting Technique of </w:t>
      </w:r>
      <w:r>
        <w:rPr>
          <w:rFonts w:cs="Arial"/>
          <w:szCs w:val="24"/>
          <w:shd w:val="clear" w:color="auto" w:fill="FFFFFF"/>
        </w:rPr>
        <w:t xml:space="preserve">the </w:t>
      </w:r>
      <w:r w:rsidRPr="00AA3BC0">
        <w:rPr>
          <w:rFonts w:cs="Arial"/>
          <w:szCs w:val="24"/>
          <w:shd w:val="clear" w:color="auto" w:fill="FFFFFF"/>
        </w:rPr>
        <w:t>Analysis and Interpretation of Financial Statements. </w:t>
      </w:r>
      <w:r w:rsidRPr="00AA3BC0">
        <w:rPr>
          <w:rFonts w:cs="Arial"/>
          <w:i/>
          <w:iCs/>
          <w:szCs w:val="24"/>
          <w:shd w:val="clear" w:color="auto" w:fill="FFFFFF"/>
        </w:rPr>
        <w:t>International Journal of Research in Humanities &amp; Social Sciences</w:t>
      </w:r>
      <w:r w:rsidRPr="00AA3BC0">
        <w:rPr>
          <w:rFonts w:cs="Arial"/>
          <w:szCs w:val="24"/>
          <w:shd w:val="clear" w:color="auto" w:fill="FFFFFF"/>
        </w:rPr>
        <w:t>, </w:t>
      </w:r>
      <w:r w:rsidRPr="00AA3BC0">
        <w:rPr>
          <w:rFonts w:cs="Arial"/>
          <w:i/>
          <w:iCs/>
          <w:szCs w:val="24"/>
          <w:shd w:val="clear" w:color="auto" w:fill="FFFFFF"/>
        </w:rPr>
        <w:t>3</w:t>
      </w:r>
      <w:r w:rsidRPr="00AA3BC0">
        <w:rPr>
          <w:rFonts w:cs="Arial"/>
          <w:szCs w:val="24"/>
          <w:shd w:val="clear" w:color="auto" w:fill="FFFFFF"/>
        </w:rPr>
        <w:t>(2), pp.50-54.</w:t>
      </w:r>
    </w:p>
    <w:p w14:paraId="3DAA96C5"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Al-</w:t>
      </w:r>
      <w:proofErr w:type="spellStart"/>
      <w:r w:rsidRPr="00AA3BC0">
        <w:rPr>
          <w:rFonts w:cs="Arial"/>
          <w:szCs w:val="24"/>
          <w:shd w:val="clear" w:color="auto" w:fill="FFFFFF"/>
        </w:rPr>
        <w:t>Worafi</w:t>
      </w:r>
      <w:proofErr w:type="spellEnd"/>
      <w:r w:rsidRPr="00AA3BC0">
        <w:rPr>
          <w:rFonts w:cs="Arial"/>
          <w:szCs w:val="24"/>
          <w:shd w:val="clear" w:color="auto" w:fill="FFFFFF"/>
        </w:rPr>
        <w:t xml:space="preserve">, Y.M., (2020). Medications safety </w:t>
      </w:r>
      <w:proofErr w:type="spellStart"/>
      <w:r w:rsidRPr="00AA3BC0">
        <w:rPr>
          <w:rFonts w:cs="Arial"/>
          <w:szCs w:val="24"/>
          <w:shd w:val="clear" w:color="auto" w:fill="FFFFFF"/>
        </w:rPr>
        <w:t>pharmacoeconomics</w:t>
      </w:r>
      <w:proofErr w:type="spellEnd"/>
      <w:r w:rsidRPr="00AA3BC0">
        <w:rPr>
          <w:rFonts w:cs="Arial"/>
          <w:szCs w:val="24"/>
          <w:shd w:val="clear" w:color="auto" w:fill="FFFFFF"/>
        </w:rPr>
        <w:t>-related issues. In </w:t>
      </w:r>
      <w:r w:rsidRPr="00AA3BC0">
        <w:rPr>
          <w:rFonts w:cs="Arial"/>
          <w:i/>
          <w:iCs/>
          <w:szCs w:val="24"/>
          <w:shd w:val="clear" w:color="auto" w:fill="FFFFFF"/>
        </w:rPr>
        <w:t>Drug safety in developing countries</w:t>
      </w:r>
      <w:r w:rsidRPr="00AA3BC0">
        <w:rPr>
          <w:rFonts w:cs="Arial"/>
          <w:szCs w:val="24"/>
          <w:shd w:val="clear" w:color="auto" w:fill="FFFFFF"/>
        </w:rPr>
        <w:t> (pp. 187-195). Academic Press.</w:t>
      </w:r>
    </w:p>
    <w:p w14:paraId="5466E8DF"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Awalakki</w:t>
      </w:r>
      <w:proofErr w:type="spellEnd"/>
      <w:r w:rsidRPr="00AA3BC0">
        <w:rPr>
          <w:rFonts w:cs="Arial"/>
          <w:szCs w:val="24"/>
          <w:shd w:val="clear" w:color="auto" w:fill="FFFFFF"/>
        </w:rPr>
        <w:t xml:space="preserve">, M.M. and HN, D.A., (2021). Impact of financial performance ratios on stock returns–A study with reference to </w:t>
      </w:r>
      <w:r>
        <w:rPr>
          <w:rFonts w:cs="Arial"/>
          <w:szCs w:val="24"/>
          <w:shd w:val="clear" w:color="auto" w:fill="FFFFFF"/>
        </w:rPr>
        <w:t xml:space="preserve">the </w:t>
      </w:r>
      <w:r w:rsidRPr="00AA3BC0">
        <w:rPr>
          <w:rFonts w:cs="Arial"/>
          <w:szCs w:val="24"/>
          <w:shd w:val="clear" w:color="auto" w:fill="FFFFFF"/>
        </w:rPr>
        <w:t>national stock exchange. </w:t>
      </w:r>
      <w:r w:rsidRPr="00AA3BC0">
        <w:rPr>
          <w:rFonts w:cs="Arial"/>
          <w:i/>
          <w:iCs/>
          <w:szCs w:val="24"/>
          <w:shd w:val="clear" w:color="auto" w:fill="FFFFFF"/>
        </w:rPr>
        <w:t>Int. J. of Aquatic Science</w:t>
      </w:r>
      <w:r w:rsidRPr="00AA3BC0">
        <w:rPr>
          <w:rFonts w:cs="Arial"/>
          <w:szCs w:val="24"/>
          <w:shd w:val="clear" w:color="auto" w:fill="FFFFFF"/>
        </w:rPr>
        <w:t>, </w:t>
      </w:r>
      <w:r w:rsidRPr="00AA3BC0">
        <w:rPr>
          <w:rFonts w:cs="Arial"/>
          <w:i/>
          <w:iCs/>
          <w:szCs w:val="24"/>
          <w:shd w:val="clear" w:color="auto" w:fill="FFFFFF"/>
        </w:rPr>
        <w:t>12</w:t>
      </w:r>
      <w:r w:rsidRPr="00AA3BC0">
        <w:rPr>
          <w:rFonts w:cs="Arial"/>
          <w:szCs w:val="24"/>
          <w:shd w:val="clear" w:color="auto" w:fill="FFFFFF"/>
        </w:rPr>
        <w:t>(3), pp.2151-2167.</w:t>
      </w:r>
    </w:p>
    <w:p w14:paraId="0B008822"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Bhattacharya, H., (2021). </w:t>
      </w:r>
      <w:r w:rsidRPr="00AA3BC0">
        <w:rPr>
          <w:rFonts w:cs="Arial"/>
          <w:i/>
          <w:iCs/>
          <w:szCs w:val="24"/>
          <w:shd w:val="clear" w:color="auto" w:fill="FFFFFF"/>
        </w:rPr>
        <w:t>Working capital management: Strategies and techniques</w:t>
      </w:r>
      <w:r w:rsidRPr="00AA3BC0">
        <w:rPr>
          <w:rFonts w:cs="Arial"/>
          <w:szCs w:val="24"/>
          <w:shd w:val="clear" w:color="auto" w:fill="FFFFFF"/>
        </w:rPr>
        <w:t xml:space="preserve">. PHI Learning </w:t>
      </w:r>
      <w:proofErr w:type="spellStart"/>
      <w:r w:rsidRPr="00AA3BC0">
        <w:rPr>
          <w:rFonts w:cs="Arial"/>
          <w:szCs w:val="24"/>
          <w:shd w:val="clear" w:color="auto" w:fill="FFFFFF"/>
        </w:rPr>
        <w:t>Pvt.</w:t>
      </w:r>
      <w:proofErr w:type="spellEnd"/>
      <w:r w:rsidRPr="00AA3BC0">
        <w:rPr>
          <w:rFonts w:cs="Arial"/>
          <w:szCs w:val="24"/>
          <w:shd w:val="clear" w:color="auto" w:fill="FFFFFF"/>
        </w:rPr>
        <w:t xml:space="preserve"> </w:t>
      </w:r>
      <w:proofErr w:type="gramStart"/>
      <w:r w:rsidRPr="00AA3BC0">
        <w:rPr>
          <w:rFonts w:cs="Arial"/>
          <w:szCs w:val="24"/>
          <w:shd w:val="clear" w:color="auto" w:fill="FFFFFF"/>
        </w:rPr>
        <w:t>Ltd..</w:t>
      </w:r>
      <w:proofErr w:type="gramEnd"/>
    </w:p>
    <w:p w14:paraId="2E734104"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Bussmann, N., Giudici, P., Marinelli, D. and </w:t>
      </w:r>
      <w:proofErr w:type="spellStart"/>
      <w:r w:rsidRPr="00AA3BC0">
        <w:rPr>
          <w:rFonts w:cs="Arial"/>
          <w:szCs w:val="24"/>
          <w:shd w:val="clear" w:color="auto" w:fill="FFFFFF"/>
        </w:rPr>
        <w:t>Papenbrock</w:t>
      </w:r>
      <w:proofErr w:type="spellEnd"/>
      <w:r w:rsidRPr="00AA3BC0">
        <w:rPr>
          <w:rFonts w:cs="Arial"/>
          <w:szCs w:val="24"/>
          <w:shd w:val="clear" w:color="auto" w:fill="FFFFFF"/>
        </w:rPr>
        <w:t>, J., (2020). Explainable AI in fintech risk management. </w:t>
      </w:r>
      <w:r w:rsidRPr="00AA3BC0">
        <w:rPr>
          <w:rFonts w:cs="Arial"/>
          <w:i/>
          <w:iCs/>
          <w:szCs w:val="24"/>
          <w:shd w:val="clear" w:color="auto" w:fill="FFFFFF"/>
        </w:rPr>
        <w:t>Frontiers in Artificial Intelligence</w:t>
      </w:r>
      <w:r w:rsidRPr="00AA3BC0">
        <w:rPr>
          <w:rFonts w:cs="Arial"/>
          <w:szCs w:val="24"/>
          <w:shd w:val="clear" w:color="auto" w:fill="FFFFFF"/>
        </w:rPr>
        <w:t>, </w:t>
      </w:r>
      <w:r w:rsidRPr="00AA3BC0">
        <w:rPr>
          <w:rFonts w:cs="Arial"/>
          <w:i/>
          <w:iCs/>
          <w:szCs w:val="24"/>
          <w:shd w:val="clear" w:color="auto" w:fill="FFFFFF"/>
        </w:rPr>
        <w:t>3</w:t>
      </w:r>
      <w:r w:rsidRPr="00AA3BC0">
        <w:rPr>
          <w:rFonts w:cs="Arial"/>
          <w:szCs w:val="24"/>
          <w:shd w:val="clear" w:color="auto" w:fill="FFFFFF"/>
        </w:rPr>
        <w:t>, p.26.</w:t>
      </w:r>
    </w:p>
    <w:p w14:paraId="169206EE"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Chao, X., Kou, G., Peng, Y. and </w:t>
      </w:r>
      <w:proofErr w:type="spellStart"/>
      <w:r w:rsidRPr="00AA3BC0">
        <w:rPr>
          <w:rFonts w:cs="Arial"/>
          <w:szCs w:val="24"/>
          <w:shd w:val="clear" w:color="auto" w:fill="FFFFFF"/>
        </w:rPr>
        <w:t>Viedma</w:t>
      </w:r>
      <w:proofErr w:type="spellEnd"/>
      <w:r w:rsidRPr="00AA3BC0">
        <w:rPr>
          <w:rFonts w:cs="Arial"/>
          <w:szCs w:val="24"/>
          <w:shd w:val="clear" w:color="auto" w:fill="FFFFFF"/>
        </w:rPr>
        <w:t xml:space="preserve">, E.H., (2021). Large-scale group decision-making with non-cooperative </w:t>
      </w:r>
      <w:proofErr w:type="spellStart"/>
      <w:r w:rsidRPr="00AA3BC0">
        <w:rPr>
          <w:rFonts w:cs="Arial"/>
          <w:szCs w:val="24"/>
          <w:shd w:val="clear" w:color="auto" w:fill="FFFFFF"/>
        </w:rPr>
        <w:t>behaviors</w:t>
      </w:r>
      <w:proofErr w:type="spellEnd"/>
      <w:r w:rsidRPr="00AA3BC0">
        <w:rPr>
          <w:rFonts w:cs="Arial"/>
          <w:szCs w:val="24"/>
          <w:shd w:val="clear" w:color="auto" w:fill="FFFFFF"/>
        </w:rPr>
        <w:t xml:space="preserve"> and heterogeneous preferences: an application in financial inclusion. </w:t>
      </w:r>
      <w:r w:rsidRPr="00AA3BC0">
        <w:rPr>
          <w:rFonts w:cs="Arial"/>
          <w:i/>
          <w:iCs/>
          <w:szCs w:val="24"/>
          <w:shd w:val="clear" w:color="auto" w:fill="FFFFFF"/>
        </w:rPr>
        <w:t>European Journal of Operational Research</w:t>
      </w:r>
      <w:r w:rsidRPr="00AA3BC0">
        <w:rPr>
          <w:rFonts w:cs="Arial"/>
          <w:szCs w:val="24"/>
          <w:shd w:val="clear" w:color="auto" w:fill="FFFFFF"/>
        </w:rPr>
        <w:t>, </w:t>
      </w:r>
      <w:r w:rsidRPr="00AA3BC0">
        <w:rPr>
          <w:rFonts w:cs="Arial"/>
          <w:i/>
          <w:iCs/>
          <w:szCs w:val="24"/>
          <w:shd w:val="clear" w:color="auto" w:fill="FFFFFF"/>
        </w:rPr>
        <w:t>288</w:t>
      </w:r>
      <w:r w:rsidRPr="00AA3BC0">
        <w:rPr>
          <w:rFonts w:cs="Arial"/>
          <w:szCs w:val="24"/>
          <w:shd w:val="clear" w:color="auto" w:fill="FFFFFF"/>
        </w:rPr>
        <w:t>(1), pp.271-293.</w:t>
      </w:r>
    </w:p>
    <w:p w14:paraId="7B208F15"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Dirman</w:t>
      </w:r>
      <w:proofErr w:type="spellEnd"/>
      <w:r w:rsidRPr="00AA3BC0">
        <w:rPr>
          <w:rFonts w:cs="Arial"/>
          <w:szCs w:val="24"/>
          <w:shd w:val="clear" w:color="auto" w:fill="FFFFFF"/>
        </w:rPr>
        <w:t>, A., (2020). Financial distress: the impacts of profitability, liquidity, leverage, firm size, and free cash flow. </w:t>
      </w:r>
      <w:r w:rsidRPr="00AA3BC0">
        <w:rPr>
          <w:rFonts w:cs="Arial"/>
          <w:i/>
          <w:iCs/>
          <w:szCs w:val="24"/>
          <w:shd w:val="clear" w:color="auto" w:fill="FFFFFF"/>
        </w:rPr>
        <w:t>International Journal of Business, Economics and Law</w:t>
      </w:r>
      <w:r w:rsidRPr="00AA3BC0">
        <w:rPr>
          <w:rFonts w:cs="Arial"/>
          <w:szCs w:val="24"/>
          <w:shd w:val="clear" w:color="auto" w:fill="FFFFFF"/>
        </w:rPr>
        <w:t>, </w:t>
      </w:r>
      <w:r w:rsidRPr="00AA3BC0">
        <w:rPr>
          <w:rFonts w:cs="Arial"/>
          <w:i/>
          <w:iCs/>
          <w:szCs w:val="24"/>
          <w:shd w:val="clear" w:color="auto" w:fill="FFFFFF"/>
        </w:rPr>
        <w:t>22</w:t>
      </w:r>
      <w:r w:rsidRPr="00AA3BC0">
        <w:rPr>
          <w:rFonts w:cs="Arial"/>
          <w:szCs w:val="24"/>
          <w:shd w:val="clear" w:color="auto" w:fill="FFFFFF"/>
        </w:rPr>
        <w:t>(1), pp.17-25.</w:t>
      </w:r>
    </w:p>
    <w:p w14:paraId="2B1E026E"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Fernández, J.E., Alcon, F., Diaz-Espejo, A., Hernandez-Santana, V. and Cuevas, M.V., (2020). Water use indicators and economic analysis for on-farm irrigation decision: A case study of a super </w:t>
      </w:r>
      <w:r>
        <w:rPr>
          <w:rFonts w:cs="Arial"/>
          <w:szCs w:val="24"/>
          <w:shd w:val="clear" w:color="auto" w:fill="FFFFFF"/>
        </w:rPr>
        <w:t>high-density</w:t>
      </w:r>
      <w:r w:rsidRPr="00AA3BC0">
        <w:rPr>
          <w:rFonts w:cs="Arial"/>
          <w:szCs w:val="24"/>
          <w:shd w:val="clear" w:color="auto" w:fill="FFFFFF"/>
        </w:rPr>
        <w:t xml:space="preserve"> olive tree orchard. </w:t>
      </w:r>
      <w:r w:rsidRPr="00AA3BC0">
        <w:rPr>
          <w:rFonts w:cs="Arial"/>
          <w:i/>
          <w:iCs/>
          <w:szCs w:val="24"/>
          <w:shd w:val="clear" w:color="auto" w:fill="FFFFFF"/>
        </w:rPr>
        <w:t>Agricultural water management</w:t>
      </w:r>
      <w:r w:rsidRPr="00AA3BC0">
        <w:rPr>
          <w:rFonts w:cs="Arial"/>
          <w:szCs w:val="24"/>
          <w:shd w:val="clear" w:color="auto" w:fill="FFFFFF"/>
        </w:rPr>
        <w:t>, </w:t>
      </w:r>
      <w:r w:rsidRPr="00AA3BC0">
        <w:rPr>
          <w:rFonts w:cs="Arial"/>
          <w:i/>
          <w:iCs/>
          <w:szCs w:val="24"/>
          <w:shd w:val="clear" w:color="auto" w:fill="FFFFFF"/>
        </w:rPr>
        <w:t>237</w:t>
      </w:r>
      <w:r w:rsidRPr="00AA3BC0">
        <w:rPr>
          <w:rFonts w:cs="Arial"/>
          <w:szCs w:val="24"/>
          <w:shd w:val="clear" w:color="auto" w:fill="FFFFFF"/>
        </w:rPr>
        <w:t>, p.106074.</w:t>
      </w:r>
    </w:p>
    <w:p w14:paraId="394FFBB8"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lastRenderedPageBreak/>
        <w:t xml:space="preserve">Husain, T. and </w:t>
      </w:r>
      <w:proofErr w:type="spellStart"/>
      <w:r w:rsidRPr="00AA3BC0">
        <w:rPr>
          <w:rFonts w:cs="Arial"/>
          <w:szCs w:val="24"/>
          <w:shd w:val="clear" w:color="auto" w:fill="FFFFFF"/>
        </w:rPr>
        <w:t>Sunardi</w:t>
      </w:r>
      <w:proofErr w:type="spellEnd"/>
      <w:r w:rsidRPr="00AA3BC0">
        <w:rPr>
          <w:rFonts w:cs="Arial"/>
          <w:szCs w:val="24"/>
          <w:shd w:val="clear" w:color="auto" w:fill="FFFFFF"/>
        </w:rPr>
        <w:t>, N., (2020). Firm's Value Prediction Based on Profitability Ratios and Dividend Policy. </w:t>
      </w:r>
      <w:r w:rsidRPr="00AA3BC0">
        <w:rPr>
          <w:rFonts w:cs="Arial"/>
          <w:i/>
          <w:iCs/>
          <w:szCs w:val="24"/>
          <w:shd w:val="clear" w:color="auto" w:fill="FFFFFF"/>
        </w:rPr>
        <w:t>Finance &amp; Economics Review</w:t>
      </w:r>
      <w:r w:rsidRPr="00AA3BC0">
        <w:rPr>
          <w:rFonts w:cs="Arial"/>
          <w:szCs w:val="24"/>
          <w:shd w:val="clear" w:color="auto" w:fill="FFFFFF"/>
        </w:rPr>
        <w:t>, </w:t>
      </w:r>
      <w:r w:rsidRPr="00AA3BC0">
        <w:rPr>
          <w:rFonts w:cs="Arial"/>
          <w:i/>
          <w:iCs/>
          <w:szCs w:val="24"/>
          <w:shd w:val="clear" w:color="auto" w:fill="FFFFFF"/>
        </w:rPr>
        <w:t>2</w:t>
      </w:r>
      <w:r w:rsidRPr="00AA3BC0">
        <w:rPr>
          <w:rFonts w:cs="Arial"/>
          <w:szCs w:val="24"/>
          <w:shd w:val="clear" w:color="auto" w:fill="FFFFFF"/>
        </w:rPr>
        <w:t>(2), pp.13-26.</w:t>
      </w:r>
    </w:p>
    <w:p w14:paraId="4C789FCE"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Husereau, D., Drummond, M., </w:t>
      </w:r>
      <w:proofErr w:type="spellStart"/>
      <w:r w:rsidRPr="00AA3BC0">
        <w:rPr>
          <w:rFonts w:cs="Arial"/>
          <w:szCs w:val="24"/>
          <w:shd w:val="clear" w:color="auto" w:fill="FFFFFF"/>
        </w:rPr>
        <w:t>Augustovski</w:t>
      </w:r>
      <w:proofErr w:type="spellEnd"/>
      <w:r w:rsidRPr="00AA3BC0">
        <w:rPr>
          <w:rFonts w:cs="Arial"/>
          <w:szCs w:val="24"/>
          <w:shd w:val="clear" w:color="auto" w:fill="FFFFFF"/>
        </w:rPr>
        <w:t xml:space="preserve">, F., de Bekker-Grob, E., Briggs, A.H., Carswell, C., Caulley, L., </w:t>
      </w:r>
      <w:proofErr w:type="spellStart"/>
      <w:r w:rsidRPr="00AA3BC0">
        <w:rPr>
          <w:rFonts w:cs="Arial"/>
          <w:szCs w:val="24"/>
          <w:shd w:val="clear" w:color="auto" w:fill="FFFFFF"/>
        </w:rPr>
        <w:t>Chaiyakunapruk</w:t>
      </w:r>
      <w:proofErr w:type="spellEnd"/>
      <w:r w:rsidRPr="00AA3BC0">
        <w:rPr>
          <w:rFonts w:cs="Arial"/>
          <w:szCs w:val="24"/>
          <w:shd w:val="clear" w:color="auto" w:fill="FFFFFF"/>
        </w:rPr>
        <w:t>, N., Greenberg, D., Loder, E. and Mauskopf, J., (2022). Consolidated health economic evaluation reporting standards (CHEERS) 2022 explanation and elaboration: a report of the ISPOR CHEERS II good practices task force. </w:t>
      </w:r>
      <w:r w:rsidRPr="00AA3BC0">
        <w:rPr>
          <w:rFonts w:cs="Arial"/>
          <w:i/>
          <w:iCs/>
          <w:szCs w:val="24"/>
          <w:shd w:val="clear" w:color="auto" w:fill="FFFFFF"/>
        </w:rPr>
        <w:t>Value in health</w:t>
      </w:r>
      <w:r w:rsidRPr="00AA3BC0">
        <w:rPr>
          <w:rFonts w:cs="Arial"/>
          <w:szCs w:val="24"/>
          <w:shd w:val="clear" w:color="auto" w:fill="FFFFFF"/>
        </w:rPr>
        <w:t>, </w:t>
      </w:r>
      <w:r w:rsidRPr="00AA3BC0">
        <w:rPr>
          <w:rFonts w:cs="Arial"/>
          <w:i/>
          <w:iCs/>
          <w:szCs w:val="24"/>
          <w:shd w:val="clear" w:color="auto" w:fill="FFFFFF"/>
        </w:rPr>
        <w:t>25</w:t>
      </w:r>
      <w:r w:rsidRPr="00AA3BC0">
        <w:rPr>
          <w:rFonts w:cs="Arial"/>
          <w:szCs w:val="24"/>
          <w:shd w:val="clear" w:color="auto" w:fill="FFFFFF"/>
        </w:rPr>
        <w:t>(1), pp.10-31.</w:t>
      </w:r>
    </w:p>
    <w:p w14:paraId="4A977322"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Jihadi, M., </w:t>
      </w:r>
      <w:proofErr w:type="spellStart"/>
      <w:r w:rsidRPr="00AA3BC0">
        <w:rPr>
          <w:rFonts w:cs="Arial"/>
          <w:szCs w:val="24"/>
          <w:shd w:val="clear" w:color="auto" w:fill="FFFFFF"/>
        </w:rPr>
        <w:t>Vilantika</w:t>
      </w:r>
      <w:proofErr w:type="spellEnd"/>
      <w:r w:rsidRPr="00AA3BC0">
        <w:rPr>
          <w:rFonts w:cs="Arial"/>
          <w:szCs w:val="24"/>
          <w:shd w:val="clear" w:color="auto" w:fill="FFFFFF"/>
        </w:rPr>
        <w:t xml:space="preserve">, E., Hashemi, S.M., Arifin, Z., Bachtiar, Y. and </w:t>
      </w:r>
      <w:proofErr w:type="spellStart"/>
      <w:r w:rsidRPr="00AA3BC0">
        <w:rPr>
          <w:rFonts w:cs="Arial"/>
          <w:szCs w:val="24"/>
          <w:shd w:val="clear" w:color="auto" w:fill="FFFFFF"/>
        </w:rPr>
        <w:t>Sholichah</w:t>
      </w:r>
      <w:proofErr w:type="spellEnd"/>
      <w:r w:rsidRPr="00AA3BC0">
        <w:rPr>
          <w:rFonts w:cs="Arial"/>
          <w:szCs w:val="24"/>
          <w:shd w:val="clear" w:color="auto" w:fill="FFFFFF"/>
        </w:rPr>
        <w:t>, F., (2021). The effect of liquidity, leverage, and profitability on firm value: Empirical evidence from Indonesia. </w:t>
      </w:r>
      <w:r w:rsidRPr="00AA3BC0">
        <w:rPr>
          <w:rFonts w:cs="Arial"/>
          <w:i/>
          <w:iCs/>
          <w:szCs w:val="24"/>
          <w:shd w:val="clear" w:color="auto" w:fill="FFFFFF"/>
        </w:rPr>
        <w:t>The Journal of Asian Finance, Economics and Business</w:t>
      </w:r>
      <w:r w:rsidRPr="00AA3BC0">
        <w:rPr>
          <w:rFonts w:cs="Arial"/>
          <w:szCs w:val="24"/>
          <w:shd w:val="clear" w:color="auto" w:fill="FFFFFF"/>
        </w:rPr>
        <w:t>, </w:t>
      </w:r>
      <w:r w:rsidRPr="00AA3BC0">
        <w:rPr>
          <w:rFonts w:cs="Arial"/>
          <w:i/>
          <w:iCs/>
          <w:szCs w:val="24"/>
          <w:shd w:val="clear" w:color="auto" w:fill="FFFFFF"/>
        </w:rPr>
        <w:t>8</w:t>
      </w:r>
      <w:r w:rsidRPr="00AA3BC0">
        <w:rPr>
          <w:rFonts w:cs="Arial"/>
          <w:szCs w:val="24"/>
          <w:shd w:val="clear" w:color="auto" w:fill="FFFFFF"/>
        </w:rPr>
        <w:t>(3), pp.423-431.</w:t>
      </w:r>
    </w:p>
    <w:p w14:paraId="2F28BC44"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Kadim, A., </w:t>
      </w:r>
      <w:proofErr w:type="spellStart"/>
      <w:r w:rsidRPr="00AA3BC0">
        <w:rPr>
          <w:rFonts w:cs="Arial"/>
          <w:szCs w:val="24"/>
          <w:shd w:val="clear" w:color="auto" w:fill="FFFFFF"/>
        </w:rPr>
        <w:t>Sunardi</w:t>
      </w:r>
      <w:proofErr w:type="spellEnd"/>
      <w:r w:rsidRPr="00AA3BC0">
        <w:rPr>
          <w:rFonts w:cs="Arial"/>
          <w:szCs w:val="24"/>
          <w:shd w:val="clear" w:color="auto" w:fill="FFFFFF"/>
        </w:rPr>
        <w:t xml:space="preserve">, N. and Husain, T., (2020). The </w:t>
      </w:r>
      <w:proofErr w:type="spellStart"/>
      <w:r w:rsidRPr="00AA3BC0">
        <w:rPr>
          <w:rFonts w:cs="Arial"/>
          <w:szCs w:val="24"/>
          <w:shd w:val="clear" w:color="auto" w:fill="FFFFFF"/>
        </w:rPr>
        <w:t>modeling</w:t>
      </w:r>
      <w:proofErr w:type="spellEnd"/>
      <w:r w:rsidRPr="00AA3BC0">
        <w:rPr>
          <w:rFonts w:cs="Arial"/>
          <w:szCs w:val="24"/>
          <w:shd w:val="clear" w:color="auto" w:fill="FFFFFF"/>
        </w:rPr>
        <w:t xml:space="preserve"> firm's value based on financial ratios, intellectual capital and dividend policy. </w:t>
      </w:r>
      <w:r w:rsidRPr="00AA3BC0">
        <w:rPr>
          <w:rFonts w:cs="Arial"/>
          <w:i/>
          <w:iCs/>
          <w:szCs w:val="24"/>
          <w:shd w:val="clear" w:color="auto" w:fill="FFFFFF"/>
        </w:rPr>
        <w:t>Accounting</w:t>
      </w:r>
      <w:r w:rsidRPr="00AA3BC0">
        <w:rPr>
          <w:rFonts w:cs="Arial"/>
          <w:szCs w:val="24"/>
          <w:shd w:val="clear" w:color="auto" w:fill="FFFFFF"/>
        </w:rPr>
        <w:t>, </w:t>
      </w:r>
      <w:r w:rsidRPr="00AA3BC0">
        <w:rPr>
          <w:rFonts w:cs="Arial"/>
          <w:i/>
          <w:iCs/>
          <w:szCs w:val="24"/>
          <w:shd w:val="clear" w:color="auto" w:fill="FFFFFF"/>
        </w:rPr>
        <w:t>6</w:t>
      </w:r>
      <w:r w:rsidRPr="00AA3BC0">
        <w:rPr>
          <w:rFonts w:cs="Arial"/>
          <w:szCs w:val="24"/>
          <w:shd w:val="clear" w:color="auto" w:fill="FFFFFF"/>
        </w:rPr>
        <w:t>(5), pp.859-870.</w:t>
      </w:r>
    </w:p>
    <w:p w14:paraId="48CB392C"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Kliestik</w:t>
      </w:r>
      <w:proofErr w:type="spellEnd"/>
      <w:r w:rsidRPr="00AA3BC0">
        <w:rPr>
          <w:rFonts w:cs="Arial"/>
          <w:szCs w:val="24"/>
          <w:shd w:val="clear" w:color="auto" w:fill="FFFFFF"/>
        </w:rPr>
        <w:t xml:space="preserve">, T., </w:t>
      </w:r>
      <w:proofErr w:type="spellStart"/>
      <w:r w:rsidRPr="00AA3BC0">
        <w:rPr>
          <w:rFonts w:cs="Arial"/>
          <w:szCs w:val="24"/>
          <w:shd w:val="clear" w:color="auto" w:fill="FFFFFF"/>
        </w:rPr>
        <w:t>Valaskova</w:t>
      </w:r>
      <w:proofErr w:type="spellEnd"/>
      <w:r w:rsidRPr="00AA3BC0">
        <w:rPr>
          <w:rFonts w:cs="Arial"/>
          <w:szCs w:val="24"/>
          <w:shd w:val="clear" w:color="auto" w:fill="FFFFFF"/>
        </w:rPr>
        <w:t xml:space="preserve">, K., </w:t>
      </w:r>
      <w:proofErr w:type="spellStart"/>
      <w:r w:rsidRPr="00AA3BC0">
        <w:rPr>
          <w:rFonts w:cs="Arial"/>
          <w:szCs w:val="24"/>
          <w:shd w:val="clear" w:color="auto" w:fill="FFFFFF"/>
        </w:rPr>
        <w:t>Lazaroiu</w:t>
      </w:r>
      <w:proofErr w:type="spellEnd"/>
      <w:r w:rsidRPr="00AA3BC0">
        <w:rPr>
          <w:rFonts w:cs="Arial"/>
          <w:szCs w:val="24"/>
          <w:shd w:val="clear" w:color="auto" w:fill="FFFFFF"/>
        </w:rPr>
        <w:t xml:space="preserve">, G., </w:t>
      </w:r>
      <w:proofErr w:type="spellStart"/>
      <w:r w:rsidRPr="00AA3BC0">
        <w:rPr>
          <w:rFonts w:cs="Arial"/>
          <w:szCs w:val="24"/>
          <w:shd w:val="clear" w:color="auto" w:fill="FFFFFF"/>
        </w:rPr>
        <w:t>Kovacova</w:t>
      </w:r>
      <w:proofErr w:type="spellEnd"/>
      <w:r w:rsidRPr="00AA3BC0">
        <w:rPr>
          <w:rFonts w:cs="Arial"/>
          <w:szCs w:val="24"/>
          <w:shd w:val="clear" w:color="auto" w:fill="FFFFFF"/>
        </w:rPr>
        <w:t>, M. and Vrbka, J., (2020). Remaining financially healthy and competitive: The role of financial predictors. </w:t>
      </w:r>
      <w:r w:rsidRPr="00AA3BC0">
        <w:rPr>
          <w:rFonts w:cs="Arial"/>
          <w:i/>
          <w:iCs/>
          <w:szCs w:val="24"/>
          <w:shd w:val="clear" w:color="auto" w:fill="FFFFFF"/>
        </w:rPr>
        <w:t>Journal of Competitiveness</w:t>
      </w:r>
      <w:r w:rsidRPr="00AA3BC0">
        <w:rPr>
          <w:rFonts w:cs="Arial"/>
          <w:szCs w:val="24"/>
          <w:shd w:val="clear" w:color="auto" w:fill="FFFFFF"/>
        </w:rPr>
        <w:t>, (1).</w:t>
      </w:r>
    </w:p>
    <w:p w14:paraId="375D16DD"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Rashid, C.A., (2018). Efficiency of financial ratios analysis for evaluating companies’ liquidity. </w:t>
      </w:r>
      <w:r w:rsidRPr="00AA3BC0">
        <w:rPr>
          <w:rFonts w:cs="Arial"/>
          <w:i/>
          <w:iCs/>
          <w:szCs w:val="24"/>
          <w:shd w:val="clear" w:color="auto" w:fill="FFFFFF"/>
        </w:rPr>
        <w:t>International Journal of Social Sciences &amp; Educational Studies</w:t>
      </w:r>
      <w:r w:rsidRPr="00AA3BC0">
        <w:rPr>
          <w:rFonts w:cs="Arial"/>
          <w:szCs w:val="24"/>
          <w:shd w:val="clear" w:color="auto" w:fill="FFFFFF"/>
        </w:rPr>
        <w:t>, </w:t>
      </w:r>
      <w:r w:rsidRPr="00AA3BC0">
        <w:rPr>
          <w:rFonts w:cs="Arial"/>
          <w:i/>
          <w:iCs/>
          <w:szCs w:val="24"/>
          <w:shd w:val="clear" w:color="auto" w:fill="FFFFFF"/>
        </w:rPr>
        <w:t>4</w:t>
      </w:r>
      <w:r w:rsidRPr="00AA3BC0">
        <w:rPr>
          <w:rFonts w:cs="Arial"/>
          <w:szCs w:val="24"/>
          <w:shd w:val="clear" w:color="auto" w:fill="FFFFFF"/>
        </w:rPr>
        <w:t>(4), p.110.</w:t>
      </w:r>
    </w:p>
    <w:p w14:paraId="0942F9E0"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Saługa</w:t>
      </w:r>
      <w:proofErr w:type="spellEnd"/>
      <w:r w:rsidRPr="00AA3BC0">
        <w:rPr>
          <w:rFonts w:cs="Arial"/>
          <w:szCs w:val="24"/>
          <w:shd w:val="clear" w:color="auto" w:fill="FFFFFF"/>
        </w:rPr>
        <w:t>, P.W., Szczepańska-</w:t>
      </w:r>
      <w:proofErr w:type="spellStart"/>
      <w:r w:rsidRPr="00AA3BC0">
        <w:rPr>
          <w:rFonts w:cs="Arial"/>
          <w:szCs w:val="24"/>
          <w:shd w:val="clear" w:color="auto" w:fill="FFFFFF"/>
        </w:rPr>
        <w:t>Woszczyna</w:t>
      </w:r>
      <w:proofErr w:type="spellEnd"/>
      <w:r w:rsidRPr="00AA3BC0">
        <w:rPr>
          <w:rFonts w:cs="Arial"/>
          <w:szCs w:val="24"/>
          <w:shd w:val="clear" w:color="auto" w:fill="FFFFFF"/>
        </w:rPr>
        <w:t xml:space="preserve">, K., </w:t>
      </w:r>
      <w:proofErr w:type="spellStart"/>
      <w:r w:rsidRPr="00AA3BC0">
        <w:rPr>
          <w:rFonts w:cs="Arial"/>
          <w:szCs w:val="24"/>
          <w:shd w:val="clear" w:color="auto" w:fill="FFFFFF"/>
        </w:rPr>
        <w:t>Miśkiewicz</w:t>
      </w:r>
      <w:proofErr w:type="spellEnd"/>
      <w:r w:rsidRPr="00AA3BC0">
        <w:rPr>
          <w:rFonts w:cs="Arial"/>
          <w:szCs w:val="24"/>
          <w:shd w:val="clear" w:color="auto" w:fill="FFFFFF"/>
        </w:rPr>
        <w:t xml:space="preserve">, R. and </w:t>
      </w:r>
      <w:proofErr w:type="spellStart"/>
      <w:r w:rsidRPr="00AA3BC0">
        <w:rPr>
          <w:rFonts w:cs="Arial"/>
          <w:szCs w:val="24"/>
          <w:shd w:val="clear" w:color="auto" w:fill="FFFFFF"/>
        </w:rPr>
        <w:t>Chłąd</w:t>
      </w:r>
      <w:proofErr w:type="spellEnd"/>
      <w:r w:rsidRPr="00AA3BC0">
        <w:rPr>
          <w:rFonts w:cs="Arial"/>
          <w:szCs w:val="24"/>
          <w:shd w:val="clear" w:color="auto" w:fill="FFFFFF"/>
        </w:rPr>
        <w:t>, M., (2020). Cost of equity of coal-fired power generation projects in Poland: Its importance for the management of decision-making process. </w:t>
      </w:r>
      <w:r w:rsidRPr="00AA3BC0">
        <w:rPr>
          <w:rFonts w:cs="Arial"/>
          <w:i/>
          <w:iCs/>
          <w:szCs w:val="24"/>
          <w:shd w:val="clear" w:color="auto" w:fill="FFFFFF"/>
        </w:rPr>
        <w:t>Energies</w:t>
      </w:r>
      <w:r w:rsidRPr="00AA3BC0">
        <w:rPr>
          <w:rFonts w:cs="Arial"/>
          <w:szCs w:val="24"/>
          <w:shd w:val="clear" w:color="auto" w:fill="FFFFFF"/>
        </w:rPr>
        <w:t>, </w:t>
      </w:r>
      <w:r w:rsidRPr="00AA3BC0">
        <w:rPr>
          <w:rFonts w:cs="Arial"/>
          <w:i/>
          <w:iCs/>
          <w:szCs w:val="24"/>
          <w:shd w:val="clear" w:color="auto" w:fill="FFFFFF"/>
        </w:rPr>
        <w:t>13</w:t>
      </w:r>
      <w:r w:rsidRPr="00AA3BC0">
        <w:rPr>
          <w:rFonts w:cs="Arial"/>
          <w:szCs w:val="24"/>
          <w:shd w:val="clear" w:color="auto" w:fill="FFFFFF"/>
        </w:rPr>
        <w:t>(18), p.4833.</w:t>
      </w:r>
    </w:p>
    <w:p w14:paraId="6978B4D4"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Sergi, D., Sari, I.U. and Senapati, T., (2022). Extension of capital budgeting techniques using interval-valued </w:t>
      </w:r>
      <w:proofErr w:type="spellStart"/>
      <w:r w:rsidRPr="00AA3BC0">
        <w:rPr>
          <w:rFonts w:cs="Arial"/>
          <w:szCs w:val="24"/>
          <w:shd w:val="clear" w:color="auto" w:fill="FFFFFF"/>
        </w:rPr>
        <w:t>Fermatean</w:t>
      </w:r>
      <w:proofErr w:type="spellEnd"/>
      <w:r w:rsidRPr="00AA3BC0">
        <w:rPr>
          <w:rFonts w:cs="Arial"/>
          <w:szCs w:val="24"/>
          <w:shd w:val="clear" w:color="auto" w:fill="FFFFFF"/>
        </w:rPr>
        <w:t xml:space="preserve"> fuzzy sets. </w:t>
      </w:r>
      <w:r w:rsidRPr="00AA3BC0">
        <w:rPr>
          <w:rFonts w:cs="Arial"/>
          <w:i/>
          <w:iCs/>
          <w:szCs w:val="24"/>
          <w:shd w:val="clear" w:color="auto" w:fill="FFFFFF"/>
        </w:rPr>
        <w:t>Journal of Intelligent &amp; Fuzzy Systems</w:t>
      </w:r>
      <w:r w:rsidRPr="00AA3BC0">
        <w:rPr>
          <w:rFonts w:cs="Arial"/>
          <w:szCs w:val="24"/>
          <w:shd w:val="clear" w:color="auto" w:fill="FFFFFF"/>
        </w:rPr>
        <w:t>, </w:t>
      </w:r>
      <w:r w:rsidRPr="00AA3BC0">
        <w:rPr>
          <w:rFonts w:cs="Arial"/>
          <w:i/>
          <w:iCs/>
          <w:szCs w:val="24"/>
          <w:shd w:val="clear" w:color="auto" w:fill="FFFFFF"/>
        </w:rPr>
        <w:t>42</w:t>
      </w:r>
      <w:r w:rsidRPr="00AA3BC0">
        <w:rPr>
          <w:rFonts w:cs="Arial"/>
          <w:szCs w:val="24"/>
          <w:shd w:val="clear" w:color="auto" w:fill="FFFFFF"/>
        </w:rPr>
        <w:t>(1), pp.365-376.</w:t>
      </w:r>
    </w:p>
    <w:p w14:paraId="56BE1A88"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 xml:space="preserve">Shahriar, M.S., Hasan, K.B.M.R., Hossain, T., Beg, T.H., Islam, K.A. and Zayed, N.M., (2021). Financial decision making and forecasting techniques on project </w:t>
      </w:r>
      <w:r w:rsidRPr="00AA3BC0">
        <w:rPr>
          <w:rFonts w:cs="Arial"/>
          <w:szCs w:val="24"/>
          <w:shd w:val="clear" w:color="auto" w:fill="FFFFFF"/>
        </w:rPr>
        <w:lastRenderedPageBreak/>
        <w:t>evaluation: a planning, development and entrepreneurial perspective. </w:t>
      </w:r>
      <w:r w:rsidRPr="00AA3BC0">
        <w:rPr>
          <w:rFonts w:cs="Arial"/>
          <w:i/>
          <w:iCs/>
          <w:szCs w:val="24"/>
          <w:shd w:val="clear" w:color="auto" w:fill="FFFFFF"/>
        </w:rPr>
        <w:t>Academy of Entrepreneurship Journal</w:t>
      </w:r>
      <w:r w:rsidRPr="00AA3BC0">
        <w:rPr>
          <w:rFonts w:cs="Arial"/>
          <w:szCs w:val="24"/>
          <w:shd w:val="clear" w:color="auto" w:fill="FFFFFF"/>
        </w:rPr>
        <w:t>, </w:t>
      </w:r>
      <w:r w:rsidRPr="00AA3BC0">
        <w:rPr>
          <w:rFonts w:cs="Arial"/>
          <w:i/>
          <w:iCs/>
          <w:szCs w:val="24"/>
          <w:shd w:val="clear" w:color="auto" w:fill="FFFFFF"/>
        </w:rPr>
        <w:t>27</w:t>
      </w:r>
      <w:r w:rsidRPr="00AA3BC0">
        <w:rPr>
          <w:rFonts w:cs="Arial"/>
          <w:szCs w:val="24"/>
          <w:shd w:val="clear" w:color="auto" w:fill="FFFFFF"/>
        </w:rPr>
        <w:t>(4), pp.1-7.</w:t>
      </w:r>
    </w:p>
    <w:p w14:paraId="560CB45D" w14:textId="77777777" w:rsidR="00CC09D5" w:rsidRPr="00AA3BC0" w:rsidRDefault="00CC09D5" w:rsidP="00CC09D5">
      <w:pPr>
        <w:ind w:left="720" w:hanging="720"/>
        <w:rPr>
          <w:rFonts w:cs="Arial"/>
          <w:szCs w:val="24"/>
          <w:shd w:val="clear" w:color="auto" w:fill="FFFFFF"/>
        </w:rPr>
      </w:pPr>
      <w:proofErr w:type="spellStart"/>
      <w:r w:rsidRPr="00AA3BC0">
        <w:rPr>
          <w:rFonts w:cs="Arial"/>
          <w:szCs w:val="24"/>
          <w:shd w:val="clear" w:color="auto" w:fill="FFFFFF"/>
        </w:rPr>
        <w:t>Trisnowati</w:t>
      </w:r>
      <w:proofErr w:type="spellEnd"/>
      <w:r w:rsidRPr="00AA3BC0">
        <w:rPr>
          <w:rFonts w:cs="Arial"/>
          <w:szCs w:val="24"/>
          <w:shd w:val="clear" w:color="auto" w:fill="FFFFFF"/>
        </w:rPr>
        <w:t xml:space="preserve">, Y., </w:t>
      </w:r>
      <w:proofErr w:type="spellStart"/>
      <w:r w:rsidRPr="00AA3BC0">
        <w:rPr>
          <w:rFonts w:cs="Arial"/>
          <w:szCs w:val="24"/>
          <w:shd w:val="clear" w:color="auto" w:fill="FFFFFF"/>
        </w:rPr>
        <w:t>Achsani</w:t>
      </w:r>
      <w:proofErr w:type="spellEnd"/>
      <w:r w:rsidRPr="00AA3BC0">
        <w:rPr>
          <w:rFonts w:cs="Arial"/>
          <w:szCs w:val="24"/>
          <w:shd w:val="clear" w:color="auto" w:fill="FFFFFF"/>
        </w:rPr>
        <w:t xml:space="preserve">, N.A., </w:t>
      </w:r>
      <w:proofErr w:type="spellStart"/>
      <w:r w:rsidRPr="00AA3BC0">
        <w:rPr>
          <w:rFonts w:cs="Arial"/>
          <w:szCs w:val="24"/>
          <w:shd w:val="clear" w:color="auto" w:fill="FFFFFF"/>
        </w:rPr>
        <w:t>Sembel</w:t>
      </w:r>
      <w:proofErr w:type="spellEnd"/>
      <w:r w:rsidRPr="00AA3BC0">
        <w:rPr>
          <w:rFonts w:cs="Arial"/>
          <w:szCs w:val="24"/>
          <w:shd w:val="clear" w:color="auto" w:fill="FFFFFF"/>
        </w:rPr>
        <w:t xml:space="preserve">, R. and </w:t>
      </w:r>
      <w:proofErr w:type="spellStart"/>
      <w:r w:rsidRPr="00AA3BC0">
        <w:rPr>
          <w:rFonts w:cs="Arial"/>
          <w:szCs w:val="24"/>
          <w:shd w:val="clear" w:color="auto" w:fill="FFFFFF"/>
        </w:rPr>
        <w:t>Andati</w:t>
      </w:r>
      <w:proofErr w:type="spellEnd"/>
      <w:r w:rsidRPr="00AA3BC0">
        <w:rPr>
          <w:rFonts w:cs="Arial"/>
          <w:szCs w:val="24"/>
          <w:shd w:val="clear" w:color="auto" w:fill="FFFFFF"/>
        </w:rPr>
        <w:t>, T., (2022). The effect of ESG score, financial performance, and macroeconomics on stock returns during the pandemic era in Indonesia. </w:t>
      </w:r>
      <w:r w:rsidRPr="00AA3BC0">
        <w:rPr>
          <w:rFonts w:cs="Arial"/>
          <w:i/>
          <w:iCs/>
          <w:szCs w:val="24"/>
          <w:shd w:val="clear" w:color="auto" w:fill="FFFFFF"/>
        </w:rPr>
        <w:t>International Journal of Energy Economics and Policy</w:t>
      </w:r>
      <w:r w:rsidRPr="00AA3BC0">
        <w:rPr>
          <w:rFonts w:cs="Arial"/>
          <w:szCs w:val="24"/>
          <w:shd w:val="clear" w:color="auto" w:fill="FFFFFF"/>
        </w:rPr>
        <w:t>, </w:t>
      </w:r>
      <w:r w:rsidRPr="00AA3BC0">
        <w:rPr>
          <w:rFonts w:cs="Arial"/>
          <w:i/>
          <w:iCs/>
          <w:szCs w:val="24"/>
          <w:shd w:val="clear" w:color="auto" w:fill="FFFFFF"/>
        </w:rPr>
        <w:t>12</w:t>
      </w:r>
      <w:r w:rsidRPr="00AA3BC0">
        <w:rPr>
          <w:rFonts w:cs="Arial"/>
          <w:szCs w:val="24"/>
          <w:shd w:val="clear" w:color="auto" w:fill="FFFFFF"/>
        </w:rPr>
        <w:t>(4), pp.166-172.</w:t>
      </w:r>
    </w:p>
    <w:p w14:paraId="40702F46" w14:textId="77777777" w:rsidR="00CC09D5" w:rsidRPr="00AA3BC0" w:rsidRDefault="00CC09D5" w:rsidP="00CC09D5">
      <w:pPr>
        <w:ind w:left="720" w:hanging="720"/>
        <w:rPr>
          <w:rFonts w:cs="Arial"/>
          <w:szCs w:val="24"/>
          <w:shd w:val="clear" w:color="auto" w:fill="FFFFFF"/>
        </w:rPr>
      </w:pPr>
      <w:r w:rsidRPr="00AA3BC0">
        <w:rPr>
          <w:rFonts w:cs="Arial"/>
          <w:szCs w:val="24"/>
          <w:shd w:val="clear" w:color="auto" w:fill="FFFFFF"/>
        </w:rPr>
        <w:t>Valle-Cruz, D., Fernandez-Cortez, V. and Gil-Garcia, J.R., (2022). From E-budgeting to smart budgeting: Exploring the potential of artificial intelligence in government decision-making for resource allocation. </w:t>
      </w:r>
      <w:r w:rsidRPr="00AA3BC0">
        <w:rPr>
          <w:rFonts w:cs="Arial"/>
          <w:i/>
          <w:iCs/>
          <w:szCs w:val="24"/>
          <w:shd w:val="clear" w:color="auto" w:fill="FFFFFF"/>
        </w:rPr>
        <w:t>Government Information Quarterly</w:t>
      </w:r>
      <w:r w:rsidRPr="00AA3BC0">
        <w:rPr>
          <w:rFonts w:cs="Arial"/>
          <w:szCs w:val="24"/>
          <w:shd w:val="clear" w:color="auto" w:fill="FFFFFF"/>
        </w:rPr>
        <w:t>, </w:t>
      </w:r>
      <w:r w:rsidRPr="00AA3BC0">
        <w:rPr>
          <w:rFonts w:cs="Arial"/>
          <w:i/>
          <w:iCs/>
          <w:szCs w:val="24"/>
          <w:shd w:val="clear" w:color="auto" w:fill="FFFFFF"/>
        </w:rPr>
        <w:t>39</w:t>
      </w:r>
      <w:r w:rsidRPr="00AA3BC0">
        <w:rPr>
          <w:rFonts w:cs="Arial"/>
          <w:szCs w:val="24"/>
          <w:shd w:val="clear" w:color="auto" w:fill="FFFFFF"/>
        </w:rPr>
        <w:t>(2), p.101644.</w:t>
      </w:r>
    </w:p>
    <w:p w14:paraId="2AD261F4" w14:textId="77777777" w:rsidR="00CC09D5" w:rsidRDefault="00CC09D5" w:rsidP="00CC09D5">
      <w:pPr>
        <w:ind w:left="720" w:hanging="720"/>
        <w:rPr>
          <w:rFonts w:cs="Arial"/>
          <w:szCs w:val="24"/>
          <w:shd w:val="clear" w:color="auto" w:fill="FFFFFF"/>
        </w:rPr>
      </w:pPr>
      <w:r w:rsidRPr="00AA3BC0">
        <w:rPr>
          <w:rFonts w:cs="Arial"/>
          <w:szCs w:val="24"/>
          <w:shd w:val="clear" w:color="auto" w:fill="FFFFFF"/>
        </w:rPr>
        <w:t>Weston, P. and Nnadi, M., (2023). Evaluation of strategic and financial variables of corporate sustainability and ESG policies on corporate finance performance. </w:t>
      </w:r>
      <w:r w:rsidRPr="00AA3BC0">
        <w:rPr>
          <w:rFonts w:cs="Arial"/>
          <w:i/>
          <w:iCs/>
          <w:szCs w:val="24"/>
          <w:shd w:val="clear" w:color="auto" w:fill="FFFFFF"/>
        </w:rPr>
        <w:t>Journal of Sustainable Finance &amp; Investment</w:t>
      </w:r>
      <w:r w:rsidRPr="00AA3BC0">
        <w:rPr>
          <w:rFonts w:cs="Arial"/>
          <w:szCs w:val="24"/>
          <w:shd w:val="clear" w:color="auto" w:fill="FFFFFF"/>
        </w:rPr>
        <w:t>, </w:t>
      </w:r>
      <w:r w:rsidRPr="00AA3BC0">
        <w:rPr>
          <w:rFonts w:cs="Arial"/>
          <w:i/>
          <w:iCs/>
          <w:szCs w:val="24"/>
          <w:shd w:val="clear" w:color="auto" w:fill="FFFFFF"/>
        </w:rPr>
        <w:t>13</w:t>
      </w:r>
      <w:r w:rsidRPr="00AA3BC0">
        <w:rPr>
          <w:rFonts w:cs="Arial"/>
          <w:szCs w:val="24"/>
          <w:shd w:val="clear" w:color="auto" w:fill="FFFFFF"/>
        </w:rPr>
        <w:t>(2), pp.1058-1074.</w:t>
      </w:r>
    </w:p>
    <w:p w14:paraId="64049917" w14:textId="77777777" w:rsidR="00CC09D5" w:rsidRDefault="00CC09D5" w:rsidP="00CC09D5">
      <w:pPr>
        <w:spacing w:line="259" w:lineRule="auto"/>
        <w:jc w:val="left"/>
        <w:rPr>
          <w:rFonts w:cs="Arial"/>
          <w:szCs w:val="24"/>
          <w:shd w:val="clear" w:color="auto" w:fill="FFFFFF"/>
        </w:rPr>
      </w:pPr>
      <w:r>
        <w:rPr>
          <w:rFonts w:cs="Arial"/>
          <w:szCs w:val="24"/>
          <w:shd w:val="clear" w:color="auto" w:fill="FFFFFF"/>
        </w:rPr>
        <w:br w:type="page"/>
      </w:r>
    </w:p>
    <w:p w14:paraId="1F720430" w14:textId="77777777" w:rsidR="00CC09D5" w:rsidRDefault="00CC09D5" w:rsidP="00CC09D5">
      <w:pPr>
        <w:pStyle w:val="Heading1"/>
        <w:rPr>
          <w:shd w:val="clear" w:color="auto" w:fill="FFFFFF"/>
        </w:rPr>
      </w:pPr>
      <w:bookmarkStart w:id="13" w:name="_Toc173849256"/>
      <w:r>
        <w:rPr>
          <w:shd w:val="clear" w:color="auto" w:fill="FFFFFF"/>
        </w:rPr>
        <w:lastRenderedPageBreak/>
        <w:t>Appendices</w:t>
      </w:r>
      <w:bookmarkEnd w:id="13"/>
    </w:p>
    <w:tbl>
      <w:tblPr>
        <w:tblW w:w="9355" w:type="dxa"/>
        <w:tblInd w:w="-5" w:type="dxa"/>
        <w:tblLook w:val="04A0" w:firstRow="1" w:lastRow="0" w:firstColumn="1" w:lastColumn="0" w:noHBand="0" w:noVBand="1"/>
      </w:tblPr>
      <w:tblGrid>
        <w:gridCol w:w="4998"/>
        <w:gridCol w:w="916"/>
        <w:gridCol w:w="960"/>
        <w:gridCol w:w="827"/>
        <w:gridCol w:w="827"/>
        <w:gridCol w:w="827"/>
      </w:tblGrid>
      <w:tr w:rsidR="00CC09D5" w:rsidRPr="005A79C2" w14:paraId="42417212" w14:textId="77777777" w:rsidTr="007E34B2">
        <w:trPr>
          <w:trHeight w:val="288"/>
        </w:trPr>
        <w:tc>
          <w:tcPr>
            <w:tcW w:w="935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77070" w14:textId="77777777" w:rsidR="00CC09D5" w:rsidRPr="005A79C2" w:rsidRDefault="00CC09D5" w:rsidP="007E34B2">
            <w:pPr>
              <w:spacing w:after="0" w:line="240" w:lineRule="auto"/>
              <w:jc w:val="center"/>
              <w:rPr>
                <w:rFonts w:eastAsia="Times New Roman" w:cs="Arial"/>
                <w:b/>
                <w:bCs/>
                <w:kern w:val="0"/>
                <w:sz w:val="26"/>
                <w:szCs w:val="26"/>
                <w:lang w:val="en-US"/>
                <w14:ligatures w14:val="none"/>
              </w:rPr>
            </w:pPr>
            <w:r w:rsidRPr="005A79C2">
              <w:rPr>
                <w:rFonts w:eastAsia="Times New Roman" w:cs="Arial"/>
                <w:b/>
                <w:bCs/>
                <w:kern w:val="0"/>
                <w:sz w:val="26"/>
                <w:szCs w:val="26"/>
                <w:lang w:val="en-US"/>
                <w14:ligatures w14:val="none"/>
              </w:rPr>
              <w:t xml:space="preserve">RKT income-statement Annual </w:t>
            </w:r>
            <w:proofErr w:type="gramStart"/>
            <w:r w:rsidRPr="005A79C2">
              <w:rPr>
                <w:rFonts w:eastAsia="Times New Roman" w:cs="Arial"/>
                <w:b/>
                <w:bCs/>
                <w:kern w:val="0"/>
                <w:sz w:val="26"/>
                <w:szCs w:val="26"/>
                <w:lang w:val="en-US"/>
                <w14:ligatures w14:val="none"/>
              </w:rPr>
              <w:t>As</w:t>
            </w:r>
            <w:proofErr w:type="gramEnd"/>
            <w:r w:rsidRPr="005A79C2">
              <w:rPr>
                <w:rFonts w:eastAsia="Times New Roman" w:cs="Arial"/>
                <w:b/>
                <w:bCs/>
                <w:kern w:val="0"/>
                <w:sz w:val="26"/>
                <w:szCs w:val="26"/>
                <w:lang w:val="en-US"/>
                <w14:ligatures w14:val="none"/>
              </w:rPr>
              <w:t xml:space="preserve"> Originally Reported</w:t>
            </w:r>
          </w:p>
        </w:tc>
      </w:tr>
      <w:tr w:rsidR="00CC09D5" w:rsidRPr="005A79C2" w14:paraId="450AFC1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3C2004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19" w:type="dxa"/>
            <w:tcBorders>
              <w:top w:val="nil"/>
              <w:left w:val="nil"/>
              <w:bottom w:val="single" w:sz="4" w:space="0" w:color="auto"/>
              <w:right w:val="single" w:sz="4" w:space="0" w:color="auto"/>
            </w:tcBorders>
            <w:shd w:val="clear" w:color="auto" w:fill="auto"/>
            <w:noWrap/>
            <w:vAlign w:val="bottom"/>
            <w:hideMark/>
          </w:tcPr>
          <w:p w14:paraId="249127D7"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2019</w:t>
            </w:r>
          </w:p>
        </w:tc>
        <w:tc>
          <w:tcPr>
            <w:tcW w:w="964" w:type="dxa"/>
            <w:tcBorders>
              <w:top w:val="nil"/>
              <w:left w:val="nil"/>
              <w:bottom w:val="single" w:sz="4" w:space="0" w:color="auto"/>
              <w:right w:val="single" w:sz="4" w:space="0" w:color="auto"/>
            </w:tcBorders>
            <w:shd w:val="clear" w:color="auto" w:fill="auto"/>
            <w:noWrap/>
            <w:vAlign w:val="bottom"/>
            <w:hideMark/>
          </w:tcPr>
          <w:p w14:paraId="6FB23599"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2020</w:t>
            </w:r>
          </w:p>
        </w:tc>
        <w:tc>
          <w:tcPr>
            <w:tcW w:w="817" w:type="dxa"/>
            <w:tcBorders>
              <w:top w:val="nil"/>
              <w:left w:val="nil"/>
              <w:bottom w:val="single" w:sz="4" w:space="0" w:color="auto"/>
              <w:right w:val="single" w:sz="4" w:space="0" w:color="auto"/>
            </w:tcBorders>
            <w:shd w:val="clear" w:color="auto" w:fill="auto"/>
            <w:noWrap/>
            <w:vAlign w:val="bottom"/>
            <w:hideMark/>
          </w:tcPr>
          <w:p w14:paraId="22BF2E43"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2021</w:t>
            </w:r>
          </w:p>
        </w:tc>
        <w:tc>
          <w:tcPr>
            <w:tcW w:w="817" w:type="dxa"/>
            <w:tcBorders>
              <w:top w:val="nil"/>
              <w:left w:val="nil"/>
              <w:bottom w:val="single" w:sz="4" w:space="0" w:color="auto"/>
              <w:right w:val="single" w:sz="4" w:space="0" w:color="auto"/>
            </w:tcBorders>
            <w:shd w:val="clear" w:color="auto" w:fill="auto"/>
            <w:noWrap/>
            <w:vAlign w:val="bottom"/>
            <w:hideMark/>
          </w:tcPr>
          <w:p w14:paraId="1B5E8799"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2022</w:t>
            </w:r>
          </w:p>
        </w:tc>
        <w:tc>
          <w:tcPr>
            <w:tcW w:w="817" w:type="dxa"/>
            <w:tcBorders>
              <w:top w:val="nil"/>
              <w:left w:val="nil"/>
              <w:bottom w:val="single" w:sz="4" w:space="0" w:color="auto"/>
              <w:right w:val="single" w:sz="4" w:space="0" w:color="auto"/>
            </w:tcBorders>
            <w:shd w:val="clear" w:color="auto" w:fill="auto"/>
            <w:noWrap/>
            <w:vAlign w:val="bottom"/>
            <w:hideMark/>
          </w:tcPr>
          <w:p w14:paraId="1484C875"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2023</w:t>
            </w:r>
          </w:p>
        </w:tc>
      </w:tr>
      <w:tr w:rsidR="00CC09D5" w:rsidRPr="005A79C2" w14:paraId="7A66D73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1767C3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Gross Profit</w:t>
            </w:r>
          </w:p>
        </w:tc>
        <w:tc>
          <w:tcPr>
            <w:tcW w:w="919" w:type="dxa"/>
            <w:tcBorders>
              <w:top w:val="nil"/>
              <w:left w:val="nil"/>
              <w:bottom w:val="single" w:sz="4" w:space="0" w:color="auto"/>
              <w:right w:val="single" w:sz="4" w:space="0" w:color="auto"/>
            </w:tcBorders>
            <w:shd w:val="clear" w:color="auto" w:fill="auto"/>
            <w:noWrap/>
            <w:vAlign w:val="bottom"/>
            <w:hideMark/>
          </w:tcPr>
          <w:p w14:paraId="49880CB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7778.</w:t>
            </w:r>
          </w:p>
        </w:tc>
        <w:tc>
          <w:tcPr>
            <w:tcW w:w="964" w:type="dxa"/>
            <w:tcBorders>
              <w:top w:val="nil"/>
              <w:left w:val="nil"/>
              <w:bottom w:val="single" w:sz="4" w:space="0" w:color="auto"/>
              <w:right w:val="single" w:sz="4" w:space="0" w:color="auto"/>
            </w:tcBorders>
            <w:shd w:val="clear" w:color="auto" w:fill="auto"/>
            <w:noWrap/>
            <w:vAlign w:val="bottom"/>
            <w:hideMark/>
          </w:tcPr>
          <w:p w14:paraId="035DA8C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8435.</w:t>
            </w:r>
          </w:p>
        </w:tc>
        <w:tc>
          <w:tcPr>
            <w:tcW w:w="817" w:type="dxa"/>
            <w:tcBorders>
              <w:top w:val="nil"/>
              <w:left w:val="nil"/>
              <w:bottom w:val="single" w:sz="4" w:space="0" w:color="auto"/>
              <w:right w:val="single" w:sz="4" w:space="0" w:color="auto"/>
            </w:tcBorders>
            <w:shd w:val="clear" w:color="auto" w:fill="auto"/>
            <w:noWrap/>
            <w:vAlign w:val="bottom"/>
            <w:hideMark/>
          </w:tcPr>
          <w:p w14:paraId="3B21506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7676.</w:t>
            </w:r>
          </w:p>
        </w:tc>
        <w:tc>
          <w:tcPr>
            <w:tcW w:w="817" w:type="dxa"/>
            <w:tcBorders>
              <w:top w:val="nil"/>
              <w:left w:val="nil"/>
              <w:bottom w:val="single" w:sz="4" w:space="0" w:color="auto"/>
              <w:right w:val="single" w:sz="4" w:space="0" w:color="auto"/>
            </w:tcBorders>
            <w:shd w:val="clear" w:color="auto" w:fill="auto"/>
            <w:noWrap/>
            <w:vAlign w:val="bottom"/>
            <w:hideMark/>
          </w:tcPr>
          <w:p w14:paraId="0817804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8361.</w:t>
            </w:r>
          </w:p>
        </w:tc>
        <w:tc>
          <w:tcPr>
            <w:tcW w:w="817" w:type="dxa"/>
            <w:tcBorders>
              <w:top w:val="nil"/>
              <w:left w:val="nil"/>
              <w:bottom w:val="single" w:sz="4" w:space="0" w:color="auto"/>
              <w:right w:val="single" w:sz="4" w:space="0" w:color="auto"/>
            </w:tcBorders>
            <w:shd w:val="clear" w:color="auto" w:fill="auto"/>
            <w:noWrap/>
            <w:vAlign w:val="bottom"/>
            <w:hideMark/>
          </w:tcPr>
          <w:p w14:paraId="089FED7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8760.</w:t>
            </w:r>
          </w:p>
        </w:tc>
      </w:tr>
      <w:tr w:rsidR="00CC09D5" w:rsidRPr="005A79C2" w14:paraId="1F06F89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65BF82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Revenue</w:t>
            </w:r>
          </w:p>
        </w:tc>
        <w:tc>
          <w:tcPr>
            <w:tcW w:w="919" w:type="dxa"/>
            <w:tcBorders>
              <w:top w:val="nil"/>
              <w:left w:val="nil"/>
              <w:bottom w:val="single" w:sz="4" w:space="0" w:color="auto"/>
              <w:right w:val="single" w:sz="4" w:space="0" w:color="auto"/>
            </w:tcBorders>
            <w:shd w:val="clear" w:color="auto" w:fill="auto"/>
            <w:noWrap/>
            <w:vAlign w:val="bottom"/>
            <w:hideMark/>
          </w:tcPr>
          <w:p w14:paraId="214CDF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12846.</w:t>
            </w:r>
          </w:p>
        </w:tc>
        <w:tc>
          <w:tcPr>
            <w:tcW w:w="964" w:type="dxa"/>
            <w:tcBorders>
              <w:top w:val="nil"/>
              <w:left w:val="nil"/>
              <w:bottom w:val="single" w:sz="4" w:space="0" w:color="auto"/>
              <w:right w:val="single" w:sz="4" w:space="0" w:color="auto"/>
            </w:tcBorders>
            <w:shd w:val="clear" w:color="auto" w:fill="auto"/>
            <w:noWrap/>
            <w:vAlign w:val="bottom"/>
            <w:hideMark/>
          </w:tcPr>
          <w:p w14:paraId="1D22E1A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13993.</w:t>
            </w:r>
          </w:p>
        </w:tc>
        <w:tc>
          <w:tcPr>
            <w:tcW w:w="817" w:type="dxa"/>
            <w:tcBorders>
              <w:top w:val="nil"/>
              <w:left w:val="nil"/>
              <w:bottom w:val="single" w:sz="4" w:space="0" w:color="auto"/>
              <w:right w:val="single" w:sz="4" w:space="0" w:color="auto"/>
            </w:tcBorders>
            <w:shd w:val="clear" w:color="auto" w:fill="auto"/>
            <w:noWrap/>
            <w:vAlign w:val="bottom"/>
            <w:hideMark/>
          </w:tcPr>
          <w:p w14:paraId="5E36E9A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13234.</w:t>
            </w:r>
          </w:p>
        </w:tc>
        <w:tc>
          <w:tcPr>
            <w:tcW w:w="817" w:type="dxa"/>
            <w:tcBorders>
              <w:top w:val="nil"/>
              <w:left w:val="nil"/>
              <w:bottom w:val="single" w:sz="4" w:space="0" w:color="auto"/>
              <w:right w:val="single" w:sz="4" w:space="0" w:color="auto"/>
            </w:tcBorders>
            <w:shd w:val="clear" w:color="auto" w:fill="auto"/>
            <w:noWrap/>
            <w:vAlign w:val="bottom"/>
            <w:hideMark/>
          </w:tcPr>
          <w:p w14:paraId="7BAF8C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14453.</w:t>
            </w:r>
          </w:p>
        </w:tc>
        <w:tc>
          <w:tcPr>
            <w:tcW w:w="817" w:type="dxa"/>
            <w:tcBorders>
              <w:top w:val="nil"/>
              <w:left w:val="nil"/>
              <w:bottom w:val="single" w:sz="4" w:space="0" w:color="auto"/>
              <w:right w:val="single" w:sz="4" w:space="0" w:color="auto"/>
            </w:tcBorders>
            <w:shd w:val="clear" w:color="auto" w:fill="auto"/>
            <w:noWrap/>
            <w:vAlign w:val="bottom"/>
            <w:hideMark/>
          </w:tcPr>
          <w:p w14:paraId="18A5785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14607.</w:t>
            </w:r>
          </w:p>
        </w:tc>
      </w:tr>
      <w:tr w:rsidR="00CC09D5" w:rsidRPr="005A79C2" w14:paraId="08D2896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97AFE1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Business Revenue</w:t>
            </w:r>
          </w:p>
        </w:tc>
        <w:tc>
          <w:tcPr>
            <w:tcW w:w="919" w:type="dxa"/>
            <w:tcBorders>
              <w:top w:val="nil"/>
              <w:left w:val="nil"/>
              <w:bottom w:val="single" w:sz="4" w:space="0" w:color="auto"/>
              <w:right w:val="single" w:sz="4" w:space="0" w:color="auto"/>
            </w:tcBorders>
            <w:shd w:val="clear" w:color="auto" w:fill="auto"/>
            <w:noWrap/>
            <w:vAlign w:val="bottom"/>
            <w:hideMark/>
          </w:tcPr>
          <w:p w14:paraId="2E7368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12846.</w:t>
            </w:r>
          </w:p>
        </w:tc>
        <w:tc>
          <w:tcPr>
            <w:tcW w:w="964" w:type="dxa"/>
            <w:tcBorders>
              <w:top w:val="nil"/>
              <w:left w:val="nil"/>
              <w:bottom w:val="single" w:sz="4" w:space="0" w:color="auto"/>
              <w:right w:val="single" w:sz="4" w:space="0" w:color="auto"/>
            </w:tcBorders>
            <w:shd w:val="clear" w:color="auto" w:fill="auto"/>
            <w:noWrap/>
            <w:vAlign w:val="bottom"/>
            <w:hideMark/>
          </w:tcPr>
          <w:p w14:paraId="1C87E77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13993.</w:t>
            </w:r>
          </w:p>
        </w:tc>
        <w:tc>
          <w:tcPr>
            <w:tcW w:w="817" w:type="dxa"/>
            <w:tcBorders>
              <w:top w:val="nil"/>
              <w:left w:val="nil"/>
              <w:bottom w:val="single" w:sz="4" w:space="0" w:color="auto"/>
              <w:right w:val="single" w:sz="4" w:space="0" w:color="auto"/>
            </w:tcBorders>
            <w:shd w:val="clear" w:color="auto" w:fill="auto"/>
            <w:noWrap/>
            <w:vAlign w:val="bottom"/>
            <w:hideMark/>
          </w:tcPr>
          <w:p w14:paraId="24C6E6F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13234.</w:t>
            </w:r>
          </w:p>
        </w:tc>
        <w:tc>
          <w:tcPr>
            <w:tcW w:w="817" w:type="dxa"/>
            <w:tcBorders>
              <w:top w:val="nil"/>
              <w:left w:val="nil"/>
              <w:bottom w:val="single" w:sz="4" w:space="0" w:color="auto"/>
              <w:right w:val="single" w:sz="4" w:space="0" w:color="auto"/>
            </w:tcBorders>
            <w:shd w:val="clear" w:color="auto" w:fill="auto"/>
            <w:noWrap/>
            <w:vAlign w:val="bottom"/>
            <w:hideMark/>
          </w:tcPr>
          <w:p w14:paraId="7D986B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14453.</w:t>
            </w:r>
          </w:p>
        </w:tc>
        <w:tc>
          <w:tcPr>
            <w:tcW w:w="817" w:type="dxa"/>
            <w:tcBorders>
              <w:top w:val="nil"/>
              <w:left w:val="nil"/>
              <w:bottom w:val="single" w:sz="4" w:space="0" w:color="auto"/>
              <w:right w:val="single" w:sz="4" w:space="0" w:color="auto"/>
            </w:tcBorders>
            <w:shd w:val="clear" w:color="auto" w:fill="auto"/>
            <w:noWrap/>
            <w:vAlign w:val="bottom"/>
            <w:hideMark/>
          </w:tcPr>
          <w:p w14:paraId="5B59385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14607.</w:t>
            </w:r>
          </w:p>
        </w:tc>
      </w:tr>
      <w:tr w:rsidR="00CC09D5" w:rsidRPr="005A79C2" w14:paraId="141F4A7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FEE895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Cost of Revenue</w:t>
            </w:r>
          </w:p>
        </w:tc>
        <w:tc>
          <w:tcPr>
            <w:tcW w:w="919" w:type="dxa"/>
            <w:tcBorders>
              <w:top w:val="nil"/>
              <w:left w:val="nil"/>
              <w:bottom w:val="single" w:sz="4" w:space="0" w:color="auto"/>
              <w:right w:val="single" w:sz="4" w:space="0" w:color="auto"/>
            </w:tcBorders>
            <w:shd w:val="clear" w:color="auto" w:fill="auto"/>
            <w:noWrap/>
            <w:vAlign w:val="bottom"/>
            <w:hideMark/>
          </w:tcPr>
          <w:p w14:paraId="4D18972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-5068.</w:t>
            </w:r>
          </w:p>
        </w:tc>
        <w:tc>
          <w:tcPr>
            <w:tcW w:w="964" w:type="dxa"/>
            <w:tcBorders>
              <w:top w:val="nil"/>
              <w:left w:val="nil"/>
              <w:bottom w:val="single" w:sz="4" w:space="0" w:color="auto"/>
              <w:right w:val="single" w:sz="4" w:space="0" w:color="auto"/>
            </w:tcBorders>
            <w:shd w:val="clear" w:color="auto" w:fill="auto"/>
            <w:noWrap/>
            <w:vAlign w:val="bottom"/>
            <w:hideMark/>
          </w:tcPr>
          <w:p w14:paraId="436C130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-5558.</w:t>
            </w:r>
          </w:p>
        </w:tc>
        <w:tc>
          <w:tcPr>
            <w:tcW w:w="817" w:type="dxa"/>
            <w:tcBorders>
              <w:top w:val="nil"/>
              <w:left w:val="nil"/>
              <w:bottom w:val="single" w:sz="4" w:space="0" w:color="auto"/>
              <w:right w:val="single" w:sz="4" w:space="0" w:color="auto"/>
            </w:tcBorders>
            <w:shd w:val="clear" w:color="auto" w:fill="auto"/>
            <w:noWrap/>
            <w:vAlign w:val="bottom"/>
            <w:hideMark/>
          </w:tcPr>
          <w:p w14:paraId="2423D0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-5558.</w:t>
            </w:r>
          </w:p>
        </w:tc>
        <w:tc>
          <w:tcPr>
            <w:tcW w:w="817" w:type="dxa"/>
            <w:tcBorders>
              <w:top w:val="nil"/>
              <w:left w:val="nil"/>
              <w:bottom w:val="single" w:sz="4" w:space="0" w:color="auto"/>
              <w:right w:val="single" w:sz="4" w:space="0" w:color="auto"/>
            </w:tcBorders>
            <w:shd w:val="clear" w:color="auto" w:fill="auto"/>
            <w:noWrap/>
            <w:vAlign w:val="bottom"/>
            <w:hideMark/>
          </w:tcPr>
          <w:p w14:paraId="0CF0BBD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-6092.</w:t>
            </w:r>
          </w:p>
        </w:tc>
        <w:tc>
          <w:tcPr>
            <w:tcW w:w="817" w:type="dxa"/>
            <w:tcBorders>
              <w:top w:val="nil"/>
              <w:left w:val="nil"/>
              <w:bottom w:val="single" w:sz="4" w:space="0" w:color="auto"/>
              <w:right w:val="single" w:sz="4" w:space="0" w:color="auto"/>
            </w:tcBorders>
            <w:shd w:val="clear" w:color="auto" w:fill="auto"/>
            <w:noWrap/>
            <w:vAlign w:val="bottom"/>
            <w:hideMark/>
          </w:tcPr>
          <w:p w14:paraId="0A63076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-5847.</w:t>
            </w:r>
          </w:p>
        </w:tc>
      </w:tr>
      <w:tr w:rsidR="00CC09D5" w:rsidRPr="005A79C2" w14:paraId="5071BF3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F78877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Cost of Goods and Services</w:t>
            </w:r>
          </w:p>
        </w:tc>
        <w:tc>
          <w:tcPr>
            <w:tcW w:w="919" w:type="dxa"/>
            <w:tcBorders>
              <w:top w:val="nil"/>
              <w:left w:val="nil"/>
              <w:bottom w:val="single" w:sz="4" w:space="0" w:color="auto"/>
              <w:right w:val="single" w:sz="4" w:space="0" w:color="auto"/>
            </w:tcBorders>
            <w:shd w:val="clear" w:color="auto" w:fill="auto"/>
            <w:noWrap/>
            <w:vAlign w:val="bottom"/>
            <w:hideMark/>
          </w:tcPr>
          <w:p w14:paraId="1DF241C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-5068.</w:t>
            </w:r>
          </w:p>
        </w:tc>
        <w:tc>
          <w:tcPr>
            <w:tcW w:w="964" w:type="dxa"/>
            <w:tcBorders>
              <w:top w:val="nil"/>
              <w:left w:val="nil"/>
              <w:bottom w:val="single" w:sz="4" w:space="0" w:color="auto"/>
              <w:right w:val="single" w:sz="4" w:space="0" w:color="auto"/>
            </w:tcBorders>
            <w:shd w:val="clear" w:color="auto" w:fill="auto"/>
            <w:noWrap/>
            <w:vAlign w:val="bottom"/>
            <w:hideMark/>
          </w:tcPr>
          <w:p w14:paraId="71D1CC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-5558.</w:t>
            </w:r>
          </w:p>
        </w:tc>
        <w:tc>
          <w:tcPr>
            <w:tcW w:w="817" w:type="dxa"/>
            <w:tcBorders>
              <w:top w:val="nil"/>
              <w:left w:val="nil"/>
              <w:bottom w:val="single" w:sz="4" w:space="0" w:color="auto"/>
              <w:right w:val="single" w:sz="4" w:space="0" w:color="auto"/>
            </w:tcBorders>
            <w:shd w:val="clear" w:color="auto" w:fill="auto"/>
            <w:noWrap/>
            <w:vAlign w:val="bottom"/>
            <w:hideMark/>
          </w:tcPr>
          <w:p w14:paraId="188C07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-5558.</w:t>
            </w:r>
          </w:p>
        </w:tc>
        <w:tc>
          <w:tcPr>
            <w:tcW w:w="817" w:type="dxa"/>
            <w:tcBorders>
              <w:top w:val="nil"/>
              <w:left w:val="nil"/>
              <w:bottom w:val="single" w:sz="4" w:space="0" w:color="auto"/>
              <w:right w:val="single" w:sz="4" w:space="0" w:color="auto"/>
            </w:tcBorders>
            <w:shd w:val="clear" w:color="auto" w:fill="auto"/>
            <w:noWrap/>
            <w:vAlign w:val="bottom"/>
            <w:hideMark/>
          </w:tcPr>
          <w:p w14:paraId="4EF54D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-6092.</w:t>
            </w:r>
          </w:p>
        </w:tc>
        <w:tc>
          <w:tcPr>
            <w:tcW w:w="817" w:type="dxa"/>
            <w:tcBorders>
              <w:top w:val="nil"/>
              <w:left w:val="nil"/>
              <w:bottom w:val="single" w:sz="4" w:space="0" w:color="auto"/>
              <w:right w:val="single" w:sz="4" w:space="0" w:color="auto"/>
            </w:tcBorders>
            <w:shd w:val="clear" w:color="auto" w:fill="auto"/>
            <w:noWrap/>
            <w:vAlign w:val="bottom"/>
            <w:hideMark/>
          </w:tcPr>
          <w:p w14:paraId="339E06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-5847.</w:t>
            </w:r>
          </w:p>
        </w:tc>
      </w:tr>
      <w:tr w:rsidR="00CC09D5" w:rsidRPr="005A79C2" w14:paraId="70433D5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6C22BB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Operating Income/Expenses</w:t>
            </w:r>
          </w:p>
        </w:tc>
        <w:tc>
          <w:tcPr>
            <w:tcW w:w="919" w:type="dxa"/>
            <w:tcBorders>
              <w:top w:val="nil"/>
              <w:left w:val="nil"/>
              <w:bottom w:val="single" w:sz="4" w:space="0" w:color="auto"/>
              <w:right w:val="single" w:sz="4" w:space="0" w:color="auto"/>
            </w:tcBorders>
            <w:shd w:val="clear" w:color="auto" w:fill="auto"/>
            <w:noWrap/>
            <w:vAlign w:val="bottom"/>
            <w:hideMark/>
          </w:tcPr>
          <w:p w14:paraId="52144A9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-4492.</w:t>
            </w:r>
          </w:p>
        </w:tc>
        <w:tc>
          <w:tcPr>
            <w:tcW w:w="964" w:type="dxa"/>
            <w:tcBorders>
              <w:top w:val="nil"/>
              <w:left w:val="nil"/>
              <w:bottom w:val="single" w:sz="4" w:space="0" w:color="auto"/>
              <w:right w:val="single" w:sz="4" w:space="0" w:color="auto"/>
            </w:tcBorders>
            <w:shd w:val="clear" w:color="auto" w:fill="auto"/>
            <w:noWrap/>
            <w:vAlign w:val="bottom"/>
            <w:hideMark/>
          </w:tcPr>
          <w:p w14:paraId="6F7F9D9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-5290.</w:t>
            </w:r>
          </w:p>
        </w:tc>
        <w:tc>
          <w:tcPr>
            <w:tcW w:w="817" w:type="dxa"/>
            <w:tcBorders>
              <w:top w:val="nil"/>
              <w:left w:val="nil"/>
              <w:bottom w:val="single" w:sz="4" w:space="0" w:color="auto"/>
              <w:right w:val="single" w:sz="4" w:space="0" w:color="auto"/>
            </w:tcBorders>
            <w:shd w:val="clear" w:color="auto" w:fill="auto"/>
            <w:noWrap/>
            <w:vAlign w:val="bottom"/>
            <w:hideMark/>
          </w:tcPr>
          <w:p w14:paraId="0DCE607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-4962.</w:t>
            </w:r>
          </w:p>
        </w:tc>
        <w:tc>
          <w:tcPr>
            <w:tcW w:w="817" w:type="dxa"/>
            <w:tcBorders>
              <w:top w:val="nil"/>
              <w:left w:val="nil"/>
              <w:bottom w:val="single" w:sz="4" w:space="0" w:color="auto"/>
              <w:right w:val="single" w:sz="4" w:space="0" w:color="auto"/>
            </w:tcBorders>
            <w:shd w:val="clear" w:color="auto" w:fill="auto"/>
            <w:noWrap/>
            <w:vAlign w:val="bottom"/>
            <w:hideMark/>
          </w:tcPr>
          <w:p w14:paraId="4156586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-4959.</w:t>
            </w:r>
          </w:p>
        </w:tc>
        <w:tc>
          <w:tcPr>
            <w:tcW w:w="817" w:type="dxa"/>
            <w:tcBorders>
              <w:top w:val="nil"/>
              <w:left w:val="nil"/>
              <w:bottom w:val="single" w:sz="4" w:space="0" w:color="auto"/>
              <w:right w:val="single" w:sz="4" w:space="0" w:color="auto"/>
            </w:tcBorders>
            <w:shd w:val="clear" w:color="auto" w:fill="auto"/>
            <w:noWrap/>
            <w:vAlign w:val="bottom"/>
            <w:hideMark/>
          </w:tcPr>
          <w:p w14:paraId="288ACF6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-5411.</w:t>
            </w:r>
          </w:p>
        </w:tc>
      </w:tr>
      <w:tr w:rsidR="00CC09D5" w:rsidRPr="005A79C2" w14:paraId="500DE58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E942E4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Selling, General and Administrative Expenses</w:t>
            </w:r>
          </w:p>
        </w:tc>
        <w:tc>
          <w:tcPr>
            <w:tcW w:w="919" w:type="dxa"/>
            <w:tcBorders>
              <w:top w:val="nil"/>
              <w:left w:val="nil"/>
              <w:bottom w:val="single" w:sz="4" w:space="0" w:color="auto"/>
              <w:right w:val="single" w:sz="4" w:space="0" w:color="auto"/>
            </w:tcBorders>
            <w:shd w:val="clear" w:color="auto" w:fill="auto"/>
            <w:noWrap/>
            <w:vAlign w:val="bottom"/>
            <w:hideMark/>
          </w:tcPr>
          <w:p w14:paraId="75C062A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-4157.</w:t>
            </w:r>
          </w:p>
        </w:tc>
        <w:tc>
          <w:tcPr>
            <w:tcW w:w="964" w:type="dxa"/>
            <w:tcBorders>
              <w:top w:val="nil"/>
              <w:left w:val="nil"/>
              <w:bottom w:val="single" w:sz="4" w:space="0" w:color="auto"/>
              <w:right w:val="single" w:sz="4" w:space="0" w:color="auto"/>
            </w:tcBorders>
            <w:shd w:val="clear" w:color="auto" w:fill="auto"/>
            <w:noWrap/>
            <w:vAlign w:val="bottom"/>
            <w:hideMark/>
          </w:tcPr>
          <w:p w14:paraId="7096CE4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-5004.</w:t>
            </w:r>
          </w:p>
        </w:tc>
        <w:tc>
          <w:tcPr>
            <w:tcW w:w="817" w:type="dxa"/>
            <w:tcBorders>
              <w:top w:val="nil"/>
              <w:left w:val="nil"/>
              <w:bottom w:val="single" w:sz="4" w:space="0" w:color="auto"/>
              <w:right w:val="single" w:sz="4" w:space="0" w:color="auto"/>
            </w:tcBorders>
            <w:shd w:val="clear" w:color="auto" w:fill="auto"/>
            <w:noWrap/>
            <w:vAlign w:val="bottom"/>
            <w:hideMark/>
          </w:tcPr>
          <w:p w14:paraId="6475748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-4650.</w:t>
            </w:r>
          </w:p>
        </w:tc>
        <w:tc>
          <w:tcPr>
            <w:tcW w:w="817" w:type="dxa"/>
            <w:tcBorders>
              <w:top w:val="nil"/>
              <w:left w:val="nil"/>
              <w:bottom w:val="single" w:sz="4" w:space="0" w:color="auto"/>
              <w:right w:val="single" w:sz="4" w:space="0" w:color="auto"/>
            </w:tcBorders>
            <w:shd w:val="clear" w:color="auto" w:fill="auto"/>
            <w:noWrap/>
            <w:vAlign w:val="bottom"/>
            <w:hideMark/>
          </w:tcPr>
          <w:p w14:paraId="09054C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-4643.</w:t>
            </w:r>
          </w:p>
        </w:tc>
        <w:tc>
          <w:tcPr>
            <w:tcW w:w="817" w:type="dxa"/>
            <w:tcBorders>
              <w:top w:val="nil"/>
              <w:left w:val="nil"/>
              <w:bottom w:val="single" w:sz="4" w:space="0" w:color="auto"/>
              <w:right w:val="single" w:sz="4" w:space="0" w:color="auto"/>
            </w:tcBorders>
            <w:shd w:val="clear" w:color="auto" w:fill="auto"/>
            <w:noWrap/>
            <w:vAlign w:val="bottom"/>
            <w:hideMark/>
          </w:tcPr>
          <w:p w14:paraId="2B64AB5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-5077.</w:t>
            </w:r>
          </w:p>
        </w:tc>
      </w:tr>
      <w:tr w:rsidR="00CC09D5" w:rsidRPr="005A79C2" w14:paraId="0B34D27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02B130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Staff Costs</w:t>
            </w:r>
          </w:p>
        </w:tc>
        <w:tc>
          <w:tcPr>
            <w:tcW w:w="919" w:type="dxa"/>
            <w:tcBorders>
              <w:top w:val="nil"/>
              <w:left w:val="nil"/>
              <w:bottom w:val="single" w:sz="4" w:space="0" w:color="auto"/>
              <w:right w:val="single" w:sz="4" w:space="0" w:color="auto"/>
            </w:tcBorders>
            <w:shd w:val="clear" w:color="auto" w:fill="auto"/>
            <w:noWrap/>
            <w:vAlign w:val="bottom"/>
            <w:hideMark/>
          </w:tcPr>
          <w:p w14:paraId="4F84F89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3B41698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77B6F5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56B0EA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71E29C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w:t>
            </w:r>
          </w:p>
        </w:tc>
      </w:tr>
      <w:tr w:rsidR="00CC09D5" w:rsidRPr="005A79C2" w14:paraId="194879E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47A002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Pension and Other Employee Benefits Costs</w:t>
            </w:r>
          </w:p>
        </w:tc>
        <w:tc>
          <w:tcPr>
            <w:tcW w:w="919" w:type="dxa"/>
            <w:tcBorders>
              <w:top w:val="nil"/>
              <w:left w:val="nil"/>
              <w:bottom w:val="single" w:sz="4" w:space="0" w:color="auto"/>
              <w:right w:val="single" w:sz="4" w:space="0" w:color="auto"/>
            </w:tcBorders>
            <w:shd w:val="clear" w:color="auto" w:fill="auto"/>
            <w:noWrap/>
            <w:vAlign w:val="bottom"/>
            <w:hideMark/>
          </w:tcPr>
          <w:p w14:paraId="5764E6D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54F84D3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4B7675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B05249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2F598B7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w:t>
            </w:r>
          </w:p>
        </w:tc>
      </w:tr>
      <w:tr w:rsidR="00CC09D5" w:rsidRPr="005A79C2" w14:paraId="5810D8C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C79375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General and Administrative Expenses</w:t>
            </w:r>
          </w:p>
        </w:tc>
        <w:tc>
          <w:tcPr>
            <w:tcW w:w="919" w:type="dxa"/>
            <w:tcBorders>
              <w:top w:val="nil"/>
              <w:left w:val="nil"/>
              <w:bottom w:val="single" w:sz="4" w:space="0" w:color="auto"/>
              <w:right w:val="single" w:sz="4" w:space="0" w:color="auto"/>
            </w:tcBorders>
            <w:shd w:val="clear" w:color="auto" w:fill="auto"/>
            <w:noWrap/>
            <w:vAlign w:val="bottom"/>
            <w:hideMark/>
          </w:tcPr>
          <w:p w14:paraId="214C9C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-740.</w:t>
            </w:r>
          </w:p>
        </w:tc>
        <w:tc>
          <w:tcPr>
            <w:tcW w:w="964" w:type="dxa"/>
            <w:tcBorders>
              <w:top w:val="nil"/>
              <w:left w:val="nil"/>
              <w:bottom w:val="single" w:sz="4" w:space="0" w:color="auto"/>
              <w:right w:val="single" w:sz="4" w:space="0" w:color="auto"/>
            </w:tcBorders>
            <w:shd w:val="clear" w:color="auto" w:fill="auto"/>
            <w:noWrap/>
            <w:vAlign w:val="bottom"/>
            <w:hideMark/>
          </w:tcPr>
          <w:p w14:paraId="13173F2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-1393.</w:t>
            </w:r>
          </w:p>
        </w:tc>
        <w:tc>
          <w:tcPr>
            <w:tcW w:w="817" w:type="dxa"/>
            <w:tcBorders>
              <w:top w:val="nil"/>
              <w:left w:val="nil"/>
              <w:bottom w:val="single" w:sz="4" w:space="0" w:color="auto"/>
              <w:right w:val="single" w:sz="4" w:space="0" w:color="auto"/>
            </w:tcBorders>
            <w:shd w:val="clear" w:color="auto" w:fill="auto"/>
            <w:noWrap/>
            <w:vAlign w:val="bottom"/>
            <w:hideMark/>
          </w:tcPr>
          <w:p w14:paraId="7DDE8AD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-1190.</w:t>
            </w:r>
          </w:p>
        </w:tc>
        <w:tc>
          <w:tcPr>
            <w:tcW w:w="817" w:type="dxa"/>
            <w:tcBorders>
              <w:top w:val="nil"/>
              <w:left w:val="nil"/>
              <w:bottom w:val="single" w:sz="4" w:space="0" w:color="auto"/>
              <w:right w:val="single" w:sz="4" w:space="0" w:color="auto"/>
            </w:tcBorders>
            <w:shd w:val="clear" w:color="auto" w:fill="auto"/>
            <w:noWrap/>
            <w:vAlign w:val="bottom"/>
            <w:hideMark/>
          </w:tcPr>
          <w:p w14:paraId="5D8050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-1205.</w:t>
            </w:r>
          </w:p>
        </w:tc>
        <w:tc>
          <w:tcPr>
            <w:tcW w:w="817" w:type="dxa"/>
            <w:tcBorders>
              <w:top w:val="nil"/>
              <w:left w:val="nil"/>
              <w:bottom w:val="single" w:sz="4" w:space="0" w:color="auto"/>
              <w:right w:val="single" w:sz="4" w:space="0" w:color="auto"/>
            </w:tcBorders>
            <w:shd w:val="clear" w:color="auto" w:fill="auto"/>
            <w:noWrap/>
            <w:vAlign w:val="bottom"/>
            <w:hideMark/>
          </w:tcPr>
          <w:p w14:paraId="1EAFC47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-1382.</w:t>
            </w:r>
          </w:p>
        </w:tc>
      </w:tr>
      <w:tr w:rsidR="00CC09D5" w:rsidRPr="005A79C2" w14:paraId="658EA55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95A2CE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Selling and Marketing Expenses</w:t>
            </w:r>
          </w:p>
        </w:tc>
        <w:tc>
          <w:tcPr>
            <w:tcW w:w="919" w:type="dxa"/>
            <w:tcBorders>
              <w:top w:val="nil"/>
              <w:left w:val="nil"/>
              <w:bottom w:val="single" w:sz="4" w:space="0" w:color="auto"/>
              <w:right w:val="single" w:sz="4" w:space="0" w:color="auto"/>
            </w:tcBorders>
            <w:shd w:val="clear" w:color="auto" w:fill="auto"/>
            <w:noWrap/>
            <w:vAlign w:val="bottom"/>
            <w:hideMark/>
          </w:tcPr>
          <w:p w14:paraId="337A74F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-3417.</w:t>
            </w:r>
          </w:p>
        </w:tc>
        <w:tc>
          <w:tcPr>
            <w:tcW w:w="964" w:type="dxa"/>
            <w:tcBorders>
              <w:top w:val="nil"/>
              <w:left w:val="nil"/>
              <w:bottom w:val="single" w:sz="4" w:space="0" w:color="auto"/>
              <w:right w:val="single" w:sz="4" w:space="0" w:color="auto"/>
            </w:tcBorders>
            <w:shd w:val="clear" w:color="auto" w:fill="auto"/>
            <w:noWrap/>
            <w:vAlign w:val="bottom"/>
            <w:hideMark/>
          </w:tcPr>
          <w:p w14:paraId="7BE6CF2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-3611.</w:t>
            </w:r>
          </w:p>
        </w:tc>
        <w:tc>
          <w:tcPr>
            <w:tcW w:w="817" w:type="dxa"/>
            <w:tcBorders>
              <w:top w:val="nil"/>
              <w:left w:val="nil"/>
              <w:bottom w:val="single" w:sz="4" w:space="0" w:color="auto"/>
              <w:right w:val="single" w:sz="4" w:space="0" w:color="auto"/>
            </w:tcBorders>
            <w:shd w:val="clear" w:color="auto" w:fill="auto"/>
            <w:noWrap/>
            <w:vAlign w:val="bottom"/>
            <w:hideMark/>
          </w:tcPr>
          <w:p w14:paraId="60A6ACD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-3460.</w:t>
            </w:r>
          </w:p>
        </w:tc>
        <w:tc>
          <w:tcPr>
            <w:tcW w:w="817" w:type="dxa"/>
            <w:tcBorders>
              <w:top w:val="nil"/>
              <w:left w:val="nil"/>
              <w:bottom w:val="single" w:sz="4" w:space="0" w:color="auto"/>
              <w:right w:val="single" w:sz="4" w:space="0" w:color="auto"/>
            </w:tcBorders>
            <w:shd w:val="clear" w:color="auto" w:fill="auto"/>
            <w:noWrap/>
            <w:vAlign w:val="bottom"/>
            <w:hideMark/>
          </w:tcPr>
          <w:p w14:paraId="754196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-3438.</w:t>
            </w:r>
          </w:p>
        </w:tc>
        <w:tc>
          <w:tcPr>
            <w:tcW w:w="817" w:type="dxa"/>
            <w:tcBorders>
              <w:top w:val="nil"/>
              <w:left w:val="nil"/>
              <w:bottom w:val="single" w:sz="4" w:space="0" w:color="auto"/>
              <w:right w:val="single" w:sz="4" w:space="0" w:color="auto"/>
            </w:tcBorders>
            <w:shd w:val="clear" w:color="auto" w:fill="auto"/>
            <w:noWrap/>
            <w:vAlign w:val="bottom"/>
            <w:hideMark/>
          </w:tcPr>
          <w:p w14:paraId="703CBF9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-3703.</w:t>
            </w:r>
          </w:p>
        </w:tc>
      </w:tr>
      <w:tr w:rsidR="00CC09D5" w:rsidRPr="005A79C2" w14:paraId="2067653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C6A28A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Research and Development Expenses</w:t>
            </w:r>
          </w:p>
        </w:tc>
        <w:tc>
          <w:tcPr>
            <w:tcW w:w="919" w:type="dxa"/>
            <w:tcBorders>
              <w:top w:val="nil"/>
              <w:left w:val="nil"/>
              <w:bottom w:val="single" w:sz="4" w:space="0" w:color="auto"/>
              <w:right w:val="single" w:sz="4" w:space="0" w:color="auto"/>
            </w:tcBorders>
            <w:shd w:val="clear" w:color="auto" w:fill="auto"/>
            <w:noWrap/>
            <w:vAlign w:val="bottom"/>
            <w:hideMark/>
          </w:tcPr>
          <w:p w14:paraId="7FA6D9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-257.</w:t>
            </w:r>
          </w:p>
        </w:tc>
        <w:tc>
          <w:tcPr>
            <w:tcW w:w="964" w:type="dxa"/>
            <w:tcBorders>
              <w:top w:val="nil"/>
              <w:left w:val="nil"/>
              <w:bottom w:val="single" w:sz="4" w:space="0" w:color="auto"/>
              <w:right w:val="single" w:sz="4" w:space="0" w:color="auto"/>
            </w:tcBorders>
            <w:shd w:val="clear" w:color="auto" w:fill="auto"/>
            <w:noWrap/>
            <w:vAlign w:val="bottom"/>
            <w:hideMark/>
          </w:tcPr>
          <w:p w14:paraId="3EFB717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-288.</w:t>
            </w:r>
          </w:p>
        </w:tc>
        <w:tc>
          <w:tcPr>
            <w:tcW w:w="817" w:type="dxa"/>
            <w:tcBorders>
              <w:top w:val="nil"/>
              <w:left w:val="nil"/>
              <w:bottom w:val="single" w:sz="4" w:space="0" w:color="auto"/>
              <w:right w:val="single" w:sz="4" w:space="0" w:color="auto"/>
            </w:tcBorders>
            <w:shd w:val="clear" w:color="auto" w:fill="auto"/>
            <w:noWrap/>
            <w:vAlign w:val="bottom"/>
            <w:hideMark/>
          </w:tcPr>
          <w:p w14:paraId="4F3D95C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-313.</w:t>
            </w:r>
          </w:p>
        </w:tc>
        <w:tc>
          <w:tcPr>
            <w:tcW w:w="817" w:type="dxa"/>
            <w:tcBorders>
              <w:top w:val="nil"/>
              <w:left w:val="nil"/>
              <w:bottom w:val="single" w:sz="4" w:space="0" w:color="auto"/>
              <w:right w:val="single" w:sz="4" w:space="0" w:color="auto"/>
            </w:tcBorders>
            <w:shd w:val="clear" w:color="auto" w:fill="auto"/>
            <w:noWrap/>
            <w:vAlign w:val="bottom"/>
            <w:hideMark/>
          </w:tcPr>
          <w:p w14:paraId="08A918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-325.</w:t>
            </w:r>
          </w:p>
        </w:tc>
        <w:tc>
          <w:tcPr>
            <w:tcW w:w="817" w:type="dxa"/>
            <w:tcBorders>
              <w:top w:val="nil"/>
              <w:left w:val="nil"/>
              <w:bottom w:val="single" w:sz="4" w:space="0" w:color="auto"/>
              <w:right w:val="single" w:sz="4" w:space="0" w:color="auto"/>
            </w:tcBorders>
            <w:shd w:val="clear" w:color="auto" w:fill="auto"/>
            <w:noWrap/>
            <w:vAlign w:val="bottom"/>
            <w:hideMark/>
          </w:tcPr>
          <w:p w14:paraId="5A19874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-337.</w:t>
            </w:r>
          </w:p>
        </w:tc>
      </w:tr>
      <w:tr w:rsidR="00CC09D5" w:rsidRPr="005A79C2" w14:paraId="652EB3D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9A1DDB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Income/Expense, Operating</w:t>
            </w:r>
          </w:p>
        </w:tc>
        <w:tc>
          <w:tcPr>
            <w:tcW w:w="919" w:type="dxa"/>
            <w:tcBorders>
              <w:top w:val="nil"/>
              <w:left w:val="nil"/>
              <w:bottom w:val="single" w:sz="4" w:space="0" w:color="auto"/>
              <w:right w:val="single" w:sz="4" w:space="0" w:color="auto"/>
            </w:tcBorders>
            <w:shd w:val="clear" w:color="auto" w:fill="auto"/>
            <w:noWrap/>
            <w:vAlign w:val="bottom"/>
            <w:hideMark/>
          </w:tcPr>
          <w:p w14:paraId="11C2C7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w:t>
            </w:r>
          </w:p>
        </w:tc>
        <w:tc>
          <w:tcPr>
            <w:tcW w:w="964" w:type="dxa"/>
            <w:tcBorders>
              <w:top w:val="nil"/>
              <w:left w:val="nil"/>
              <w:bottom w:val="single" w:sz="4" w:space="0" w:color="auto"/>
              <w:right w:val="single" w:sz="4" w:space="0" w:color="auto"/>
            </w:tcBorders>
            <w:shd w:val="clear" w:color="auto" w:fill="auto"/>
            <w:noWrap/>
            <w:vAlign w:val="bottom"/>
            <w:hideMark/>
          </w:tcPr>
          <w:p w14:paraId="787746D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12E61B6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w:t>
            </w:r>
          </w:p>
        </w:tc>
        <w:tc>
          <w:tcPr>
            <w:tcW w:w="817" w:type="dxa"/>
            <w:tcBorders>
              <w:top w:val="nil"/>
              <w:left w:val="nil"/>
              <w:bottom w:val="single" w:sz="4" w:space="0" w:color="auto"/>
              <w:right w:val="single" w:sz="4" w:space="0" w:color="auto"/>
            </w:tcBorders>
            <w:shd w:val="clear" w:color="auto" w:fill="auto"/>
            <w:noWrap/>
            <w:vAlign w:val="bottom"/>
            <w:hideMark/>
          </w:tcPr>
          <w:p w14:paraId="20B6CC6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w:t>
            </w:r>
          </w:p>
        </w:tc>
        <w:tc>
          <w:tcPr>
            <w:tcW w:w="817" w:type="dxa"/>
            <w:tcBorders>
              <w:top w:val="nil"/>
              <w:left w:val="nil"/>
              <w:bottom w:val="single" w:sz="4" w:space="0" w:color="auto"/>
              <w:right w:val="single" w:sz="4" w:space="0" w:color="auto"/>
            </w:tcBorders>
            <w:shd w:val="clear" w:color="auto" w:fill="auto"/>
            <w:noWrap/>
            <w:vAlign w:val="bottom"/>
            <w:hideMark/>
          </w:tcPr>
          <w:p w14:paraId="1FCBB6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w:t>
            </w:r>
          </w:p>
        </w:tc>
      </w:tr>
      <w:tr w:rsidR="00CC09D5" w:rsidRPr="005A79C2" w14:paraId="5E17EDA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BB66C5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Income, Operating</w:t>
            </w:r>
          </w:p>
        </w:tc>
        <w:tc>
          <w:tcPr>
            <w:tcW w:w="919" w:type="dxa"/>
            <w:tcBorders>
              <w:top w:val="nil"/>
              <w:left w:val="nil"/>
              <w:bottom w:val="single" w:sz="4" w:space="0" w:color="auto"/>
              <w:right w:val="single" w:sz="4" w:space="0" w:color="auto"/>
            </w:tcBorders>
            <w:shd w:val="clear" w:color="auto" w:fill="auto"/>
            <w:noWrap/>
            <w:vAlign w:val="bottom"/>
            <w:hideMark/>
          </w:tcPr>
          <w:p w14:paraId="30671D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w:t>
            </w:r>
          </w:p>
        </w:tc>
        <w:tc>
          <w:tcPr>
            <w:tcW w:w="964" w:type="dxa"/>
            <w:tcBorders>
              <w:top w:val="nil"/>
              <w:left w:val="nil"/>
              <w:bottom w:val="single" w:sz="4" w:space="0" w:color="auto"/>
              <w:right w:val="single" w:sz="4" w:space="0" w:color="auto"/>
            </w:tcBorders>
            <w:shd w:val="clear" w:color="auto" w:fill="auto"/>
            <w:noWrap/>
            <w:vAlign w:val="bottom"/>
            <w:hideMark/>
          </w:tcPr>
          <w:p w14:paraId="7EE92D3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52777A0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w:t>
            </w:r>
          </w:p>
        </w:tc>
        <w:tc>
          <w:tcPr>
            <w:tcW w:w="817" w:type="dxa"/>
            <w:tcBorders>
              <w:top w:val="nil"/>
              <w:left w:val="nil"/>
              <w:bottom w:val="single" w:sz="4" w:space="0" w:color="auto"/>
              <w:right w:val="single" w:sz="4" w:space="0" w:color="auto"/>
            </w:tcBorders>
            <w:shd w:val="clear" w:color="auto" w:fill="auto"/>
            <w:noWrap/>
            <w:vAlign w:val="bottom"/>
            <w:hideMark/>
          </w:tcPr>
          <w:p w14:paraId="4C9064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w:t>
            </w:r>
          </w:p>
        </w:tc>
        <w:tc>
          <w:tcPr>
            <w:tcW w:w="817" w:type="dxa"/>
            <w:tcBorders>
              <w:top w:val="nil"/>
              <w:left w:val="nil"/>
              <w:bottom w:val="single" w:sz="4" w:space="0" w:color="auto"/>
              <w:right w:val="single" w:sz="4" w:space="0" w:color="auto"/>
            </w:tcBorders>
            <w:shd w:val="clear" w:color="auto" w:fill="auto"/>
            <w:noWrap/>
            <w:vAlign w:val="bottom"/>
            <w:hideMark/>
          </w:tcPr>
          <w:p w14:paraId="5A5A87C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w:t>
            </w:r>
          </w:p>
        </w:tc>
      </w:tr>
      <w:tr w:rsidR="00CC09D5" w:rsidRPr="005A79C2" w14:paraId="5AFF30F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70606E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Depreciation, Amortization and Depletion</w:t>
            </w:r>
          </w:p>
        </w:tc>
        <w:tc>
          <w:tcPr>
            <w:tcW w:w="919" w:type="dxa"/>
            <w:tcBorders>
              <w:top w:val="nil"/>
              <w:left w:val="nil"/>
              <w:bottom w:val="single" w:sz="4" w:space="0" w:color="auto"/>
              <w:right w:val="single" w:sz="4" w:space="0" w:color="auto"/>
            </w:tcBorders>
            <w:shd w:val="clear" w:color="auto" w:fill="auto"/>
            <w:noWrap/>
            <w:vAlign w:val="bottom"/>
            <w:hideMark/>
          </w:tcPr>
          <w:p w14:paraId="1D4290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c>
          <w:tcPr>
            <w:tcW w:w="964" w:type="dxa"/>
            <w:tcBorders>
              <w:top w:val="nil"/>
              <w:left w:val="nil"/>
              <w:bottom w:val="single" w:sz="4" w:space="0" w:color="auto"/>
              <w:right w:val="single" w:sz="4" w:space="0" w:color="auto"/>
            </w:tcBorders>
            <w:shd w:val="clear" w:color="auto" w:fill="auto"/>
            <w:noWrap/>
            <w:vAlign w:val="bottom"/>
            <w:hideMark/>
          </w:tcPr>
          <w:p w14:paraId="1DC072E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B03F41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1B7BB5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09BFB2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28EA4DC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B05F16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Depreciation and Amortization</w:t>
            </w:r>
          </w:p>
        </w:tc>
        <w:tc>
          <w:tcPr>
            <w:tcW w:w="919" w:type="dxa"/>
            <w:tcBorders>
              <w:top w:val="nil"/>
              <w:left w:val="nil"/>
              <w:bottom w:val="single" w:sz="4" w:space="0" w:color="auto"/>
              <w:right w:val="single" w:sz="4" w:space="0" w:color="auto"/>
            </w:tcBorders>
            <w:shd w:val="clear" w:color="auto" w:fill="auto"/>
            <w:noWrap/>
            <w:vAlign w:val="bottom"/>
            <w:hideMark/>
          </w:tcPr>
          <w:p w14:paraId="7E0B0A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c>
          <w:tcPr>
            <w:tcW w:w="964" w:type="dxa"/>
            <w:tcBorders>
              <w:top w:val="nil"/>
              <w:left w:val="nil"/>
              <w:bottom w:val="single" w:sz="4" w:space="0" w:color="auto"/>
              <w:right w:val="single" w:sz="4" w:space="0" w:color="auto"/>
            </w:tcBorders>
            <w:shd w:val="clear" w:color="auto" w:fill="auto"/>
            <w:noWrap/>
            <w:vAlign w:val="bottom"/>
            <w:hideMark/>
          </w:tcPr>
          <w:p w14:paraId="08A978F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893761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C2778E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155F02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36DDC2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FB7783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Amortization</w:t>
            </w:r>
          </w:p>
        </w:tc>
        <w:tc>
          <w:tcPr>
            <w:tcW w:w="919" w:type="dxa"/>
            <w:tcBorders>
              <w:top w:val="nil"/>
              <w:left w:val="nil"/>
              <w:bottom w:val="single" w:sz="4" w:space="0" w:color="auto"/>
              <w:right w:val="single" w:sz="4" w:space="0" w:color="auto"/>
            </w:tcBorders>
            <w:shd w:val="clear" w:color="auto" w:fill="auto"/>
            <w:noWrap/>
            <w:vAlign w:val="bottom"/>
            <w:hideMark/>
          </w:tcPr>
          <w:p w14:paraId="7C8B4EB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c>
          <w:tcPr>
            <w:tcW w:w="964" w:type="dxa"/>
            <w:tcBorders>
              <w:top w:val="nil"/>
              <w:left w:val="nil"/>
              <w:bottom w:val="single" w:sz="4" w:space="0" w:color="auto"/>
              <w:right w:val="single" w:sz="4" w:space="0" w:color="auto"/>
            </w:tcBorders>
            <w:shd w:val="clear" w:color="auto" w:fill="auto"/>
            <w:noWrap/>
            <w:vAlign w:val="bottom"/>
            <w:hideMark/>
          </w:tcPr>
          <w:p w14:paraId="0757849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385909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60973A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3A6DCB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4B7A5EF"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78A39A2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Operating Profit/Loss</w:t>
            </w:r>
          </w:p>
        </w:tc>
        <w:tc>
          <w:tcPr>
            <w:tcW w:w="919" w:type="dxa"/>
            <w:tcBorders>
              <w:top w:val="nil"/>
              <w:left w:val="nil"/>
              <w:bottom w:val="single" w:sz="4" w:space="0" w:color="auto"/>
              <w:right w:val="single" w:sz="4" w:space="0" w:color="auto"/>
            </w:tcBorders>
            <w:shd w:val="clear" w:color="auto" w:fill="auto"/>
            <w:noWrap/>
            <w:vAlign w:val="bottom"/>
            <w:hideMark/>
          </w:tcPr>
          <w:p w14:paraId="375EEA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3286.</w:t>
            </w:r>
          </w:p>
        </w:tc>
        <w:tc>
          <w:tcPr>
            <w:tcW w:w="964" w:type="dxa"/>
            <w:tcBorders>
              <w:top w:val="nil"/>
              <w:left w:val="nil"/>
              <w:bottom w:val="single" w:sz="4" w:space="0" w:color="auto"/>
              <w:right w:val="single" w:sz="4" w:space="0" w:color="auto"/>
            </w:tcBorders>
            <w:shd w:val="clear" w:color="auto" w:fill="auto"/>
            <w:noWrap/>
            <w:vAlign w:val="bottom"/>
            <w:hideMark/>
          </w:tcPr>
          <w:p w14:paraId="4F69FE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3145.</w:t>
            </w:r>
          </w:p>
        </w:tc>
        <w:tc>
          <w:tcPr>
            <w:tcW w:w="817" w:type="dxa"/>
            <w:tcBorders>
              <w:top w:val="nil"/>
              <w:left w:val="nil"/>
              <w:bottom w:val="single" w:sz="4" w:space="0" w:color="auto"/>
              <w:right w:val="single" w:sz="4" w:space="0" w:color="auto"/>
            </w:tcBorders>
            <w:shd w:val="clear" w:color="auto" w:fill="auto"/>
            <w:noWrap/>
            <w:vAlign w:val="bottom"/>
            <w:hideMark/>
          </w:tcPr>
          <w:p w14:paraId="3045C72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2714.</w:t>
            </w:r>
          </w:p>
        </w:tc>
        <w:tc>
          <w:tcPr>
            <w:tcW w:w="817" w:type="dxa"/>
            <w:tcBorders>
              <w:top w:val="nil"/>
              <w:left w:val="nil"/>
              <w:bottom w:val="single" w:sz="4" w:space="0" w:color="auto"/>
              <w:right w:val="single" w:sz="4" w:space="0" w:color="auto"/>
            </w:tcBorders>
            <w:shd w:val="clear" w:color="auto" w:fill="auto"/>
            <w:noWrap/>
            <w:vAlign w:val="bottom"/>
            <w:hideMark/>
          </w:tcPr>
          <w:p w14:paraId="7FF69E6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3402.</w:t>
            </w:r>
          </w:p>
        </w:tc>
        <w:tc>
          <w:tcPr>
            <w:tcW w:w="817" w:type="dxa"/>
            <w:tcBorders>
              <w:top w:val="nil"/>
              <w:left w:val="nil"/>
              <w:bottom w:val="single" w:sz="4" w:space="0" w:color="auto"/>
              <w:right w:val="single" w:sz="4" w:space="0" w:color="auto"/>
            </w:tcBorders>
            <w:shd w:val="clear" w:color="auto" w:fill="auto"/>
            <w:noWrap/>
            <w:vAlign w:val="bottom"/>
            <w:hideMark/>
          </w:tcPr>
          <w:p w14:paraId="3327B0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3349.</w:t>
            </w:r>
          </w:p>
        </w:tc>
      </w:tr>
      <w:tr w:rsidR="00CC09D5" w:rsidRPr="005A79C2" w14:paraId="017086B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465916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Non-Operating Income/Expense, Total</w:t>
            </w:r>
          </w:p>
        </w:tc>
        <w:tc>
          <w:tcPr>
            <w:tcW w:w="919" w:type="dxa"/>
            <w:tcBorders>
              <w:top w:val="nil"/>
              <w:left w:val="nil"/>
              <w:bottom w:val="single" w:sz="4" w:space="0" w:color="auto"/>
              <w:right w:val="single" w:sz="4" w:space="0" w:color="auto"/>
            </w:tcBorders>
            <w:shd w:val="clear" w:color="auto" w:fill="auto"/>
            <w:noWrap/>
            <w:vAlign w:val="bottom"/>
            <w:hideMark/>
          </w:tcPr>
          <w:p w14:paraId="2787CC2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-5393.</w:t>
            </w:r>
          </w:p>
        </w:tc>
        <w:tc>
          <w:tcPr>
            <w:tcW w:w="964" w:type="dxa"/>
            <w:tcBorders>
              <w:top w:val="nil"/>
              <w:left w:val="nil"/>
              <w:bottom w:val="single" w:sz="4" w:space="0" w:color="auto"/>
              <w:right w:val="single" w:sz="4" w:space="0" w:color="auto"/>
            </w:tcBorders>
            <w:shd w:val="clear" w:color="auto" w:fill="auto"/>
            <w:noWrap/>
            <w:vAlign w:val="bottom"/>
            <w:hideMark/>
          </w:tcPr>
          <w:p w14:paraId="1FAF9C5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-1272.</w:t>
            </w:r>
          </w:p>
        </w:tc>
        <w:tc>
          <w:tcPr>
            <w:tcW w:w="817" w:type="dxa"/>
            <w:tcBorders>
              <w:top w:val="nil"/>
              <w:left w:val="nil"/>
              <w:bottom w:val="single" w:sz="4" w:space="0" w:color="auto"/>
              <w:right w:val="single" w:sz="4" w:space="0" w:color="auto"/>
            </w:tcBorders>
            <w:shd w:val="clear" w:color="auto" w:fill="auto"/>
            <w:noWrap/>
            <w:vAlign w:val="bottom"/>
            <w:hideMark/>
          </w:tcPr>
          <w:p w14:paraId="2F0D2A2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-2974.</w:t>
            </w:r>
          </w:p>
        </w:tc>
        <w:tc>
          <w:tcPr>
            <w:tcW w:w="817" w:type="dxa"/>
            <w:tcBorders>
              <w:top w:val="nil"/>
              <w:left w:val="nil"/>
              <w:bottom w:val="single" w:sz="4" w:space="0" w:color="auto"/>
              <w:right w:val="single" w:sz="4" w:space="0" w:color="auto"/>
            </w:tcBorders>
            <w:shd w:val="clear" w:color="auto" w:fill="auto"/>
            <w:noWrap/>
            <w:vAlign w:val="bottom"/>
            <w:hideMark/>
          </w:tcPr>
          <w:p w14:paraId="271688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-335.</w:t>
            </w:r>
          </w:p>
        </w:tc>
        <w:tc>
          <w:tcPr>
            <w:tcW w:w="817" w:type="dxa"/>
            <w:tcBorders>
              <w:top w:val="nil"/>
              <w:left w:val="nil"/>
              <w:bottom w:val="single" w:sz="4" w:space="0" w:color="auto"/>
              <w:right w:val="single" w:sz="4" w:space="0" w:color="auto"/>
            </w:tcBorders>
            <w:shd w:val="clear" w:color="auto" w:fill="auto"/>
            <w:noWrap/>
            <w:vAlign w:val="bottom"/>
            <w:hideMark/>
          </w:tcPr>
          <w:p w14:paraId="26901B3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-948.</w:t>
            </w:r>
          </w:p>
        </w:tc>
      </w:tr>
      <w:tr w:rsidR="00CC09D5" w:rsidRPr="005A79C2" w14:paraId="279D5DE5"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4EBDD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Net Finance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77AC20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-178.</w:t>
            </w:r>
          </w:p>
        </w:tc>
        <w:tc>
          <w:tcPr>
            <w:tcW w:w="964" w:type="dxa"/>
            <w:tcBorders>
              <w:top w:val="nil"/>
              <w:left w:val="nil"/>
              <w:bottom w:val="single" w:sz="4" w:space="0" w:color="auto"/>
              <w:right w:val="single" w:sz="4" w:space="0" w:color="auto"/>
            </w:tcBorders>
            <w:shd w:val="clear" w:color="auto" w:fill="auto"/>
            <w:noWrap/>
            <w:vAlign w:val="bottom"/>
            <w:hideMark/>
          </w:tcPr>
          <w:p w14:paraId="2155E50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-277.</w:t>
            </w:r>
          </w:p>
        </w:tc>
        <w:tc>
          <w:tcPr>
            <w:tcW w:w="817" w:type="dxa"/>
            <w:tcBorders>
              <w:top w:val="nil"/>
              <w:left w:val="nil"/>
              <w:bottom w:val="single" w:sz="4" w:space="0" w:color="auto"/>
              <w:right w:val="single" w:sz="4" w:space="0" w:color="auto"/>
            </w:tcBorders>
            <w:shd w:val="clear" w:color="auto" w:fill="auto"/>
            <w:noWrap/>
            <w:vAlign w:val="bottom"/>
            <w:hideMark/>
          </w:tcPr>
          <w:p w14:paraId="773FAC1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w:t>
            </w:r>
          </w:p>
        </w:tc>
        <w:tc>
          <w:tcPr>
            <w:tcW w:w="817" w:type="dxa"/>
            <w:tcBorders>
              <w:top w:val="nil"/>
              <w:left w:val="nil"/>
              <w:bottom w:val="single" w:sz="4" w:space="0" w:color="auto"/>
              <w:right w:val="single" w:sz="4" w:space="0" w:color="auto"/>
            </w:tcBorders>
            <w:shd w:val="clear" w:color="auto" w:fill="auto"/>
            <w:noWrap/>
            <w:vAlign w:val="bottom"/>
            <w:hideMark/>
          </w:tcPr>
          <w:p w14:paraId="60B9957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-206.</w:t>
            </w:r>
          </w:p>
        </w:tc>
        <w:tc>
          <w:tcPr>
            <w:tcW w:w="817" w:type="dxa"/>
            <w:tcBorders>
              <w:top w:val="nil"/>
              <w:left w:val="nil"/>
              <w:bottom w:val="single" w:sz="4" w:space="0" w:color="auto"/>
              <w:right w:val="single" w:sz="4" w:space="0" w:color="auto"/>
            </w:tcBorders>
            <w:shd w:val="clear" w:color="auto" w:fill="auto"/>
            <w:noWrap/>
            <w:vAlign w:val="bottom"/>
            <w:hideMark/>
          </w:tcPr>
          <w:p w14:paraId="4AA7EF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-289.</w:t>
            </w:r>
          </w:p>
        </w:tc>
      </w:tr>
      <w:tr w:rsidR="00CC09D5" w:rsidRPr="005A79C2" w14:paraId="75D1B2B3"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B27EF1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Net Interest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260BF11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-235.</w:t>
            </w:r>
          </w:p>
        </w:tc>
        <w:tc>
          <w:tcPr>
            <w:tcW w:w="964" w:type="dxa"/>
            <w:tcBorders>
              <w:top w:val="nil"/>
              <w:left w:val="nil"/>
              <w:bottom w:val="single" w:sz="4" w:space="0" w:color="auto"/>
              <w:right w:val="single" w:sz="4" w:space="0" w:color="auto"/>
            </w:tcBorders>
            <w:shd w:val="clear" w:color="auto" w:fill="auto"/>
            <w:noWrap/>
            <w:vAlign w:val="bottom"/>
            <w:hideMark/>
          </w:tcPr>
          <w:p w14:paraId="332DC2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-215.</w:t>
            </w:r>
          </w:p>
        </w:tc>
        <w:tc>
          <w:tcPr>
            <w:tcW w:w="817" w:type="dxa"/>
            <w:tcBorders>
              <w:top w:val="nil"/>
              <w:left w:val="nil"/>
              <w:bottom w:val="single" w:sz="4" w:space="0" w:color="auto"/>
              <w:right w:val="single" w:sz="4" w:space="0" w:color="auto"/>
            </w:tcBorders>
            <w:shd w:val="clear" w:color="auto" w:fill="auto"/>
            <w:noWrap/>
            <w:vAlign w:val="bottom"/>
            <w:hideMark/>
          </w:tcPr>
          <w:p w14:paraId="7D8692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-215.</w:t>
            </w:r>
          </w:p>
        </w:tc>
        <w:tc>
          <w:tcPr>
            <w:tcW w:w="817" w:type="dxa"/>
            <w:tcBorders>
              <w:top w:val="nil"/>
              <w:left w:val="nil"/>
              <w:bottom w:val="single" w:sz="4" w:space="0" w:color="auto"/>
              <w:right w:val="single" w:sz="4" w:space="0" w:color="auto"/>
            </w:tcBorders>
            <w:shd w:val="clear" w:color="auto" w:fill="auto"/>
            <w:noWrap/>
            <w:vAlign w:val="bottom"/>
            <w:hideMark/>
          </w:tcPr>
          <w:p w14:paraId="2EAA3AE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-204.</w:t>
            </w:r>
          </w:p>
        </w:tc>
        <w:tc>
          <w:tcPr>
            <w:tcW w:w="817" w:type="dxa"/>
            <w:tcBorders>
              <w:top w:val="nil"/>
              <w:left w:val="nil"/>
              <w:bottom w:val="single" w:sz="4" w:space="0" w:color="auto"/>
              <w:right w:val="single" w:sz="4" w:space="0" w:color="auto"/>
            </w:tcBorders>
            <w:shd w:val="clear" w:color="auto" w:fill="auto"/>
            <w:noWrap/>
            <w:vAlign w:val="bottom"/>
            <w:hideMark/>
          </w:tcPr>
          <w:p w14:paraId="53A180A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-254.</w:t>
            </w:r>
          </w:p>
        </w:tc>
      </w:tr>
      <w:tr w:rsidR="00CC09D5" w:rsidRPr="005A79C2" w14:paraId="60E8760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8C17F0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Interest Expense Net of Capitalized Interest</w:t>
            </w:r>
          </w:p>
        </w:tc>
        <w:tc>
          <w:tcPr>
            <w:tcW w:w="919" w:type="dxa"/>
            <w:tcBorders>
              <w:top w:val="nil"/>
              <w:left w:val="nil"/>
              <w:bottom w:val="single" w:sz="4" w:space="0" w:color="auto"/>
              <w:right w:val="single" w:sz="4" w:space="0" w:color="auto"/>
            </w:tcBorders>
            <w:shd w:val="clear" w:color="auto" w:fill="auto"/>
            <w:noWrap/>
            <w:vAlign w:val="bottom"/>
            <w:hideMark/>
          </w:tcPr>
          <w:p w14:paraId="02330F1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-331.</w:t>
            </w:r>
          </w:p>
        </w:tc>
        <w:tc>
          <w:tcPr>
            <w:tcW w:w="964" w:type="dxa"/>
            <w:tcBorders>
              <w:top w:val="nil"/>
              <w:left w:val="nil"/>
              <w:bottom w:val="single" w:sz="4" w:space="0" w:color="auto"/>
              <w:right w:val="single" w:sz="4" w:space="0" w:color="auto"/>
            </w:tcBorders>
            <w:shd w:val="clear" w:color="auto" w:fill="auto"/>
            <w:noWrap/>
            <w:vAlign w:val="bottom"/>
            <w:hideMark/>
          </w:tcPr>
          <w:p w14:paraId="7BD63C7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-276.</w:t>
            </w:r>
          </w:p>
        </w:tc>
        <w:tc>
          <w:tcPr>
            <w:tcW w:w="817" w:type="dxa"/>
            <w:tcBorders>
              <w:top w:val="nil"/>
              <w:left w:val="nil"/>
              <w:bottom w:val="single" w:sz="4" w:space="0" w:color="auto"/>
              <w:right w:val="single" w:sz="4" w:space="0" w:color="auto"/>
            </w:tcBorders>
            <w:shd w:val="clear" w:color="auto" w:fill="auto"/>
            <w:noWrap/>
            <w:vAlign w:val="bottom"/>
            <w:hideMark/>
          </w:tcPr>
          <w:p w14:paraId="64D9B48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-244.</w:t>
            </w:r>
          </w:p>
        </w:tc>
        <w:tc>
          <w:tcPr>
            <w:tcW w:w="817" w:type="dxa"/>
            <w:tcBorders>
              <w:top w:val="nil"/>
              <w:left w:val="nil"/>
              <w:bottom w:val="single" w:sz="4" w:space="0" w:color="auto"/>
              <w:right w:val="single" w:sz="4" w:space="0" w:color="auto"/>
            </w:tcBorders>
            <w:shd w:val="clear" w:color="auto" w:fill="auto"/>
            <w:noWrap/>
            <w:vAlign w:val="bottom"/>
            <w:hideMark/>
          </w:tcPr>
          <w:p w14:paraId="0EEEE0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w:t>
            </w:r>
          </w:p>
        </w:tc>
        <w:tc>
          <w:tcPr>
            <w:tcW w:w="817" w:type="dxa"/>
            <w:tcBorders>
              <w:top w:val="nil"/>
              <w:left w:val="nil"/>
              <w:bottom w:val="single" w:sz="4" w:space="0" w:color="auto"/>
              <w:right w:val="single" w:sz="4" w:space="0" w:color="auto"/>
            </w:tcBorders>
            <w:shd w:val="clear" w:color="auto" w:fill="auto"/>
            <w:noWrap/>
            <w:vAlign w:val="bottom"/>
            <w:hideMark/>
          </w:tcPr>
          <w:p w14:paraId="7D37CE0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-295.</w:t>
            </w:r>
          </w:p>
        </w:tc>
      </w:tr>
      <w:tr w:rsidR="00CC09D5" w:rsidRPr="005A79C2" w14:paraId="1C724AD5"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105CCE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Interest Income</w:t>
            </w:r>
          </w:p>
        </w:tc>
        <w:tc>
          <w:tcPr>
            <w:tcW w:w="919" w:type="dxa"/>
            <w:tcBorders>
              <w:top w:val="nil"/>
              <w:left w:val="nil"/>
              <w:bottom w:val="single" w:sz="4" w:space="0" w:color="auto"/>
              <w:right w:val="single" w:sz="4" w:space="0" w:color="auto"/>
            </w:tcBorders>
            <w:shd w:val="clear" w:color="auto" w:fill="auto"/>
            <w:noWrap/>
            <w:vAlign w:val="bottom"/>
            <w:hideMark/>
          </w:tcPr>
          <w:p w14:paraId="6691AC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w:t>
            </w:r>
          </w:p>
        </w:tc>
        <w:tc>
          <w:tcPr>
            <w:tcW w:w="964" w:type="dxa"/>
            <w:tcBorders>
              <w:top w:val="nil"/>
              <w:left w:val="nil"/>
              <w:bottom w:val="single" w:sz="4" w:space="0" w:color="auto"/>
              <w:right w:val="single" w:sz="4" w:space="0" w:color="auto"/>
            </w:tcBorders>
            <w:shd w:val="clear" w:color="auto" w:fill="auto"/>
            <w:noWrap/>
            <w:vAlign w:val="bottom"/>
            <w:hideMark/>
          </w:tcPr>
          <w:p w14:paraId="7D9D39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61.</w:t>
            </w:r>
          </w:p>
        </w:tc>
        <w:tc>
          <w:tcPr>
            <w:tcW w:w="817" w:type="dxa"/>
            <w:tcBorders>
              <w:top w:val="nil"/>
              <w:left w:val="nil"/>
              <w:bottom w:val="single" w:sz="4" w:space="0" w:color="auto"/>
              <w:right w:val="single" w:sz="4" w:space="0" w:color="auto"/>
            </w:tcBorders>
            <w:shd w:val="clear" w:color="auto" w:fill="auto"/>
            <w:noWrap/>
            <w:vAlign w:val="bottom"/>
            <w:hideMark/>
          </w:tcPr>
          <w:p w14:paraId="13C18D4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w:t>
            </w:r>
          </w:p>
        </w:tc>
        <w:tc>
          <w:tcPr>
            <w:tcW w:w="817" w:type="dxa"/>
            <w:tcBorders>
              <w:top w:val="nil"/>
              <w:left w:val="nil"/>
              <w:bottom w:val="single" w:sz="4" w:space="0" w:color="auto"/>
              <w:right w:val="single" w:sz="4" w:space="0" w:color="auto"/>
            </w:tcBorders>
            <w:shd w:val="clear" w:color="auto" w:fill="auto"/>
            <w:noWrap/>
            <w:vAlign w:val="bottom"/>
            <w:hideMark/>
          </w:tcPr>
          <w:p w14:paraId="0355CD6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w:t>
            </w:r>
          </w:p>
        </w:tc>
        <w:tc>
          <w:tcPr>
            <w:tcW w:w="817" w:type="dxa"/>
            <w:tcBorders>
              <w:top w:val="nil"/>
              <w:left w:val="nil"/>
              <w:bottom w:val="single" w:sz="4" w:space="0" w:color="auto"/>
              <w:right w:val="single" w:sz="4" w:space="0" w:color="auto"/>
            </w:tcBorders>
            <w:shd w:val="clear" w:color="auto" w:fill="auto"/>
            <w:noWrap/>
            <w:vAlign w:val="bottom"/>
            <w:hideMark/>
          </w:tcPr>
          <w:p w14:paraId="0DB60F3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w:t>
            </w:r>
          </w:p>
        </w:tc>
      </w:tr>
      <w:tr w:rsidR="00CC09D5" w:rsidRPr="005A79C2" w14:paraId="2CE1826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7AD9A6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Finance Income/Expenses</w:t>
            </w:r>
          </w:p>
        </w:tc>
        <w:tc>
          <w:tcPr>
            <w:tcW w:w="919" w:type="dxa"/>
            <w:tcBorders>
              <w:top w:val="nil"/>
              <w:left w:val="nil"/>
              <w:bottom w:val="single" w:sz="4" w:space="0" w:color="auto"/>
              <w:right w:val="single" w:sz="4" w:space="0" w:color="auto"/>
            </w:tcBorders>
            <w:shd w:val="clear" w:color="auto" w:fill="auto"/>
            <w:noWrap/>
            <w:vAlign w:val="bottom"/>
            <w:hideMark/>
          </w:tcPr>
          <w:p w14:paraId="0A09572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57.</w:t>
            </w:r>
          </w:p>
        </w:tc>
        <w:tc>
          <w:tcPr>
            <w:tcW w:w="964" w:type="dxa"/>
            <w:tcBorders>
              <w:top w:val="nil"/>
              <w:left w:val="nil"/>
              <w:bottom w:val="single" w:sz="4" w:space="0" w:color="auto"/>
              <w:right w:val="single" w:sz="4" w:space="0" w:color="auto"/>
            </w:tcBorders>
            <w:shd w:val="clear" w:color="auto" w:fill="auto"/>
            <w:noWrap/>
            <w:vAlign w:val="bottom"/>
            <w:hideMark/>
          </w:tcPr>
          <w:p w14:paraId="2360748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w:t>
            </w:r>
          </w:p>
        </w:tc>
        <w:tc>
          <w:tcPr>
            <w:tcW w:w="817" w:type="dxa"/>
            <w:tcBorders>
              <w:top w:val="nil"/>
              <w:left w:val="nil"/>
              <w:bottom w:val="single" w:sz="4" w:space="0" w:color="auto"/>
              <w:right w:val="single" w:sz="4" w:space="0" w:color="auto"/>
            </w:tcBorders>
            <w:shd w:val="clear" w:color="auto" w:fill="auto"/>
            <w:noWrap/>
            <w:vAlign w:val="bottom"/>
            <w:hideMark/>
          </w:tcPr>
          <w:p w14:paraId="4663AD0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w:t>
            </w:r>
          </w:p>
        </w:tc>
        <w:tc>
          <w:tcPr>
            <w:tcW w:w="817" w:type="dxa"/>
            <w:tcBorders>
              <w:top w:val="nil"/>
              <w:left w:val="nil"/>
              <w:bottom w:val="single" w:sz="4" w:space="0" w:color="auto"/>
              <w:right w:val="single" w:sz="4" w:space="0" w:color="auto"/>
            </w:tcBorders>
            <w:shd w:val="clear" w:color="auto" w:fill="auto"/>
            <w:noWrap/>
            <w:vAlign w:val="bottom"/>
            <w:hideMark/>
          </w:tcPr>
          <w:p w14:paraId="78F17F5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63AE32D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w:t>
            </w:r>
          </w:p>
        </w:tc>
      </w:tr>
      <w:tr w:rsidR="00CC09D5" w:rsidRPr="005A79C2" w14:paraId="6278B9F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2538B0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Finance Income</w:t>
            </w:r>
          </w:p>
        </w:tc>
        <w:tc>
          <w:tcPr>
            <w:tcW w:w="919" w:type="dxa"/>
            <w:tcBorders>
              <w:top w:val="nil"/>
              <w:left w:val="nil"/>
              <w:bottom w:val="single" w:sz="4" w:space="0" w:color="auto"/>
              <w:right w:val="single" w:sz="4" w:space="0" w:color="auto"/>
            </w:tcBorders>
            <w:shd w:val="clear" w:color="auto" w:fill="auto"/>
            <w:noWrap/>
            <w:vAlign w:val="bottom"/>
            <w:hideMark/>
          </w:tcPr>
          <w:p w14:paraId="3A09191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75.</w:t>
            </w:r>
          </w:p>
        </w:tc>
        <w:tc>
          <w:tcPr>
            <w:tcW w:w="964" w:type="dxa"/>
            <w:tcBorders>
              <w:top w:val="nil"/>
              <w:left w:val="nil"/>
              <w:bottom w:val="single" w:sz="4" w:space="0" w:color="auto"/>
              <w:right w:val="single" w:sz="4" w:space="0" w:color="auto"/>
            </w:tcBorders>
            <w:shd w:val="clear" w:color="auto" w:fill="auto"/>
            <w:noWrap/>
            <w:vAlign w:val="bottom"/>
            <w:hideMark/>
          </w:tcPr>
          <w:p w14:paraId="0A14F5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w:t>
            </w:r>
          </w:p>
        </w:tc>
        <w:tc>
          <w:tcPr>
            <w:tcW w:w="817" w:type="dxa"/>
            <w:tcBorders>
              <w:top w:val="nil"/>
              <w:left w:val="nil"/>
              <w:bottom w:val="single" w:sz="4" w:space="0" w:color="auto"/>
              <w:right w:val="single" w:sz="4" w:space="0" w:color="auto"/>
            </w:tcBorders>
            <w:shd w:val="clear" w:color="auto" w:fill="auto"/>
            <w:noWrap/>
            <w:vAlign w:val="bottom"/>
            <w:hideMark/>
          </w:tcPr>
          <w:p w14:paraId="612B6C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59DFD8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817" w:type="dxa"/>
            <w:tcBorders>
              <w:top w:val="nil"/>
              <w:left w:val="nil"/>
              <w:bottom w:val="single" w:sz="4" w:space="0" w:color="auto"/>
              <w:right w:val="single" w:sz="4" w:space="0" w:color="auto"/>
            </w:tcBorders>
            <w:shd w:val="clear" w:color="auto" w:fill="auto"/>
            <w:noWrap/>
            <w:vAlign w:val="bottom"/>
            <w:hideMark/>
          </w:tcPr>
          <w:p w14:paraId="7B72141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w:t>
            </w:r>
          </w:p>
        </w:tc>
      </w:tr>
      <w:tr w:rsidR="00CC09D5" w:rsidRPr="005A79C2" w14:paraId="44583C8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C83719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Finance Expenses</w:t>
            </w:r>
          </w:p>
        </w:tc>
        <w:tc>
          <w:tcPr>
            <w:tcW w:w="919" w:type="dxa"/>
            <w:tcBorders>
              <w:top w:val="nil"/>
              <w:left w:val="nil"/>
              <w:bottom w:val="single" w:sz="4" w:space="0" w:color="auto"/>
              <w:right w:val="single" w:sz="4" w:space="0" w:color="auto"/>
            </w:tcBorders>
            <w:shd w:val="clear" w:color="auto" w:fill="auto"/>
            <w:noWrap/>
            <w:vAlign w:val="bottom"/>
            <w:hideMark/>
          </w:tcPr>
          <w:p w14:paraId="69A918B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w:t>
            </w:r>
          </w:p>
        </w:tc>
        <w:tc>
          <w:tcPr>
            <w:tcW w:w="964" w:type="dxa"/>
            <w:tcBorders>
              <w:top w:val="nil"/>
              <w:left w:val="nil"/>
              <w:bottom w:val="single" w:sz="4" w:space="0" w:color="auto"/>
              <w:right w:val="single" w:sz="4" w:space="0" w:color="auto"/>
            </w:tcBorders>
            <w:shd w:val="clear" w:color="auto" w:fill="auto"/>
            <w:noWrap/>
            <w:vAlign w:val="bottom"/>
            <w:hideMark/>
          </w:tcPr>
          <w:p w14:paraId="172668D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w:t>
            </w:r>
          </w:p>
        </w:tc>
        <w:tc>
          <w:tcPr>
            <w:tcW w:w="817" w:type="dxa"/>
            <w:tcBorders>
              <w:top w:val="nil"/>
              <w:left w:val="nil"/>
              <w:bottom w:val="single" w:sz="4" w:space="0" w:color="auto"/>
              <w:right w:val="single" w:sz="4" w:space="0" w:color="auto"/>
            </w:tcBorders>
            <w:shd w:val="clear" w:color="auto" w:fill="auto"/>
            <w:noWrap/>
            <w:vAlign w:val="bottom"/>
            <w:hideMark/>
          </w:tcPr>
          <w:p w14:paraId="3791E98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w:t>
            </w:r>
          </w:p>
        </w:tc>
        <w:tc>
          <w:tcPr>
            <w:tcW w:w="817" w:type="dxa"/>
            <w:tcBorders>
              <w:top w:val="nil"/>
              <w:left w:val="nil"/>
              <w:bottom w:val="single" w:sz="4" w:space="0" w:color="auto"/>
              <w:right w:val="single" w:sz="4" w:space="0" w:color="auto"/>
            </w:tcBorders>
            <w:shd w:val="clear" w:color="auto" w:fill="auto"/>
            <w:noWrap/>
            <w:vAlign w:val="bottom"/>
            <w:hideMark/>
          </w:tcPr>
          <w:p w14:paraId="73B9F5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w:t>
            </w:r>
          </w:p>
        </w:tc>
        <w:tc>
          <w:tcPr>
            <w:tcW w:w="817" w:type="dxa"/>
            <w:tcBorders>
              <w:top w:val="nil"/>
              <w:left w:val="nil"/>
              <w:bottom w:val="single" w:sz="4" w:space="0" w:color="auto"/>
              <w:right w:val="single" w:sz="4" w:space="0" w:color="auto"/>
            </w:tcBorders>
            <w:shd w:val="clear" w:color="auto" w:fill="auto"/>
            <w:noWrap/>
            <w:vAlign w:val="bottom"/>
            <w:hideMark/>
          </w:tcPr>
          <w:p w14:paraId="4016C38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-45.</w:t>
            </w:r>
          </w:p>
        </w:tc>
      </w:tr>
      <w:tr w:rsidR="00CC09D5" w:rsidRPr="005A79C2" w14:paraId="37D4163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816039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Net Investment Income</w:t>
            </w:r>
          </w:p>
        </w:tc>
        <w:tc>
          <w:tcPr>
            <w:tcW w:w="919" w:type="dxa"/>
            <w:tcBorders>
              <w:top w:val="nil"/>
              <w:left w:val="nil"/>
              <w:bottom w:val="single" w:sz="4" w:space="0" w:color="auto"/>
              <w:right w:val="single" w:sz="4" w:space="0" w:color="auto"/>
            </w:tcBorders>
            <w:shd w:val="clear" w:color="auto" w:fill="auto"/>
            <w:noWrap/>
            <w:vAlign w:val="bottom"/>
            <w:hideMark/>
          </w:tcPr>
          <w:p w14:paraId="4F95ADA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w:t>
            </w:r>
          </w:p>
        </w:tc>
        <w:tc>
          <w:tcPr>
            <w:tcW w:w="964" w:type="dxa"/>
            <w:tcBorders>
              <w:top w:val="nil"/>
              <w:left w:val="nil"/>
              <w:bottom w:val="single" w:sz="4" w:space="0" w:color="auto"/>
              <w:right w:val="single" w:sz="4" w:space="0" w:color="auto"/>
            </w:tcBorders>
            <w:shd w:val="clear" w:color="auto" w:fill="auto"/>
            <w:noWrap/>
            <w:vAlign w:val="bottom"/>
            <w:hideMark/>
          </w:tcPr>
          <w:p w14:paraId="3C3481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w:t>
            </w:r>
          </w:p>
        </w:tc>
        <w:tc>
          <w:tcPr>
            <w:tcW w:w="817" w:type="dxa"/>
            <w:tcBorders>
              <w:top w:val="nil"/>
              <w:left w:val="nil"/>
              <w:bottom w:val="single" w:sz="4" w:space="0" w:color="auto"/>
              <w:right w:val="single" w:sz="4" w:space="0" w:color="auto"/>
            </w:tcBorders>
            <w:shd w:val="clear" w:color="auto" w:fill="auto"/>
            <w:noWrap/>
            <w:vAlign w:val="bottom"/>
            <w:hideMark/>
          </w:tcPr>
          <w:p w14:paraId="454D09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777.</w:t>
            </w:r>
          </w:p>
        </w:tc>
        <w:tc>
          <w:tcPr>
            <w:tcW w:w="817" w:type="dxa"/>
            <w:tcBorders>
              <w:top w:val="nil"/>
              <w:left w:val="nil"/>
              <w:bottom w:val="single" w:sz="4" w:space="0" w:color="auto"/>
              <w:right w:val="single" w:sz="4" w:space="0" w:color="auto"/>
            </w:tcBorders>
            <w:shd w:val="clear" w:color="auto" w:fill="auto"/>
            <w:noWrap/>
            <w:vAlign w:val="bottom"/>
            <w:hideMark/>
          </w:tcPr>
          <w:p w14:paraId="3768849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43.</w:t>
            </w:r>
          </w:p>
        </w:tc>
        <w:tc>
          <w:tcPr>
            <w:tcW w:w="817" w:type="dxa"/>
            <w:tcBorders>
              <w:top w:val="nil"/>
              <w:left w:val="nil"/>
              <w:bottom w:val="single" w:sz="4" w:space="0" w:color="auto"/>
              <w:right w:val="single" w:sz="4" w:space="0" w:color="auto"/>
            </w:tcBorders>
            <w:shd w:val="clear" w:color="auto" w:fill="auto"/>
            <w:noWrap/>
            <w:vAlign w:val="bottom"/>
            <w:hideMark/>
          </w:tcPr>
          <w:p w14:paraId="3FB2578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w:t>
            </w:r>
          </w:p>
        </w:tc>
      </w:tr>
      <w:tr w:rsidR="00CC09D5" w:rsidRPr="005A79C2" w14:paraId="5512EFA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E64AC0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Income from Associates, Joint Ventures and Other Participating Interests</w:t>
            </w:r>
          </w:p>
        </w:tc>
        <w:tc>
          <w:tcPr>
            <w:tcW w:w="919" w:type="dxa"/>
            <w:tcBorders>
              <w:top w:val="nil"/>
              <w:left w:val="nil"/>
              <w:bottom w:val="single" w:sz="4" w:space="0" w:color="auto"/>
              <w:right w:val="single" w:sz="4" w:space="0" w:color="auto"/>
            </w:tcBorders>
            <w:shd w:val="clear" w:color="auto" w:fill="auto"/>
            <w:noWrap/>
            <w:vAlign w:val="bottom"/>
            <w:hideMark/>
          </w:tcPr>
          <w:p w14:paraId="5728219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399CAB2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w:t>
            </w:r>
          </w:p>
        </w:tc>
        <w:tc>
          <w:tcPr>
            <w:tcW w:w="817" w:type="dxa"/>
            <w:tcBorders>
              <w:top w:val="nil"/>
              <w:left w:val="nil"/>
              <w:bottom w:val="single" w:sz="4" w:space="0" w:color="auto"/>
              <w:right w:val="single" w:sz="4" w:space="0" w:color="auto"/>
            </w:tcBorders>
            <w:shd w:val="clear" w:color="auto" w:fill="auto"/>
            <w:noWrap/>
            <w:vAlign w:val="bottom"/>
            <w:hideMark/>
          </w:tcPr>
          <w:p w14:paraId="4A5E5A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w:t>
            </w:r>
          </w:p>
        </w:tc>
        <w:tc>
          <w:tcPr>
            <w:tcW w:w="817" w:type="dxa"/>
            <w:tcBorders>
              <w:top w:val="nil"/>
              <w:left w:val="nil"/>
              <w:bottom w:val="single" w:sz="4" w:space="0" w:color="auto"/>
              <w:right w:val="single" w:sz="4" w:space="0" w:color="auto"/>
            </w:tcBorders>
            <w:shd w:val="clear" w:color="auto" w:fill="auto"/>
            <w:noWrap/>
            <w:vAlign w:val="bottom"/>
            <w:hideMark/>
          </w:tcPr>
          <w:p w14:paraId="20BEB8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4FAA588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r>
      <w:tr w:rsidR="00CC09D5" w:rsidRPr="005A79C2" w14:paraId="7E988A02"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280FE3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Gain/Loss on Foreign Currency Exchange</w:t>
            </w:r>
          </w:p>
        </w:tc>
        <w:tc>
          <w:tcPr>
            <w:tcW w:w="919" w:type="dxa"/>
            <w:tcBorders>
              <w:top w:val="nil"/>
              <w:left w:val="nil"/>
              <w:bottom w:val="single" w:sz="4" w:space="0" w:color="auto"/>
              <w:right w:val="single" w:sz="4" w:space="0" w:color="auto"/>
            </w:tcBorders>
            <w:shd w:val="clear" w:color="auto" w:fill="auto"/>
            <w:noWrap/>
            <w:vAlign w:val="bottom"/>
            <w:hideMark/>
          </w:tcPr>
          <w:p w14:paraId="39A532F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11A0DCF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348A7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766.</w:t>
            </w:r>
          </w:p>
        </w:tc>
        <w:tc>
          <w:tcPr>
            <w:tcW w:w="817" w:type="dxa"/>
            <w:tcBorders>
              <w:top w:val="nil"/>
              <w:left w:val="nil"/>
              <w:bottom w:val="single" w:sz="4" w:space="0" w:color="auto"/>
              <w:right w:val="single" w:sz="4" w:space="0" w:color="auto"/>
            </w:tcBorders>
            <w:shd w:val="clear" w:color="auto" w:fill="auto"/>
            <w:noWrap/>
            <w:vAlign w:val="bottom"/>
            <w:hideMark/>
          </w:tcPr>
          <w:p w14:paraId="7546ECB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45.</w:t>
            </w:r>
          </w:p>
        </w:tc>
        <w:tc>
          <w:tcPr>
            <w:tcW w:w="817" w:type="dxa"/>
            <w:tcBorders>
              <w:top w:val="nil"/>
              <w:left w:val="nil"/>
              <w:bottom w:val="single" w:sz="4" w:space="0" w:color="auto"/>
              <w:right w:val="single" w:sz="4" w:space="0" w:color="auto"/>
            </w:tcBorders>
            <w:shd w:val="clear" w:color="auto" w:fill="auto"/>
            <w:noWrap/>
            <w:vAlign w:val="bottom"/>
            <w:hideMark/>
          </w:tcPr>
          <w:p w14:paraId="3CF42E1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w:t>
            </w:r>
          </w:p>
        </w:tc>
      </w:tr>
      <w:tr w:rsidR="00CC09D5" w:rsidRPr="005A79C2" w14:paraId="51BFD6A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CF3594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Gain/Loss on Derivatives</w:t>
            </w:r>
          </w:p>
        </w:tc>
        <w:tc>
          <w:tcPr>
            <w:tcW w:w="919" w:type="dxa"/>
            <w:tcBorders>
              <w:top w:val="nil"/>
              <w:left w:val="nil"/>
              <w:bottom w:val="single" w:sz="4" w:space="0" w:color="auto"/>
              <w:right w:val="single" w:sz="4" w:space="0" w:color="auto"/>
            </w:tcBorders>
            <w:shd w:val="clear" w:color="auto" w:fill="auto"/>
            <w:noWrap/>
            <w:vAlign w:val="bottom"/>
            <w:hideMark/>
          </w:tcPr>
          <w:p w14:paraId="5EB4B7A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w:t>
            </w:r>
          </w:p>
        </w:tc>
        <w:tc>
          <w:tcPr>
            <w:tcW w:w="964" w:type="dxa"/>
            <w:tcBorders>
              <w:top w:val="nil"/>
              <w:left w:val="nil"/>
              <w:bottom w:val="single" w:sz="4" w:space="0" w:color="auto"/>
              <w:right w:val="single" w:sz="4" w:space="0" w:color="auto"/>
            </w:tcBorders>
            <w:shd w:val="clear" w:color="auto" w:fill="auto"/>
            <w:noWrap/>
            <w:vAlign w:val="bottom"/>
            <w:hideMark/>
          </w:tcPr>
          <w:p w14:paraId="55F6911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w:t>
            </w:r>
          </w:p>
        </w:tc>
        <w:tc>
          <w:tcPr>
            <w:tcW w:w="817" w:type="dxa"/>
            <w:tcBorders>
              <w:top w:val="nil"/>
              <w:left w:val="nil"/>
              <w:bottom w:val="single" w:sz="4" w:space="0" w:color="auto"/>
              <w:right w:val="single" w:sz="4" w:space="0" w:color="auto"/>
            </w:tcBorders>
            <w:shd w:val="clear" w:color="auto" w:fill="auto"/>
            <w:noWrap/>
            <w:vAlign w:val="bottom"/>
            <w:hideMark/>
          </w:tcPr>
          <w:p w14:paraId="6F289F6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w:t>
            </w:r>
          </w:p>
        </w:tc>
        <w:tc>
          <w:tcPr>
            <w:tcW w:w="817" w:type="dxa"/>
            <w:tcBorders>
              <w:top w:val="nil"/>
              <w:left w:val="nil"/>
              <w:bottom w:val="single" w:sz="4" w:space="0" w:color="auto"/>
              <w:right w:val="single" w:sz="4" w:space="0" w:color="auto"/>
            </w:tcBorders>
            <w:shd w:val="clear" w:color="auto" w:fill="auto"/>
            <w:noWrap/>
            <w:vAlign w:val="bottom"/>
            <w:hideMark/>
          </w:tcPr>
          <w:p w14:paraId="04791FC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17" w:type="dxa"/>
            <w:tcBorders>
              <w:top w:val="nil"/>
              <w:left w:val="nil"/>
              <w:bottom w:val="single" w:sz="4" w:space="0" w:color="auto"/>
              <w:right w:val="single" w:sz="4" w:space="0" w:color="auto"/>
            </w:tcBorders>
            <w:shd w:val="clear" w:color="auto" w:fill="auto"/>
            <w:noWrap/>
            <w:vAlign w:val="bottom"/>
            <w:hideMark/>
          </w:tcPr>
          <w:p w14:paraId="35C4961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A6450DC"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79B027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Unrealized Gain/Loss on Derivatives</w:t>
            </w:r>
          </w:p>
        </w:tc>
        <w:tc>
          <w:tcPr>
            <w:tcW w:w="919" w:type="dxa"/>
            <w:tcBorders>
              <w:top w:val="nil"/>
              <w:left w:val="nil"/>
              <w:bottom w:val="single" w:sz="4" w:space="0" w:color="auto"/>
              <w:right w:val="single" w:sz="4" w:space="0" w:color="auto"/>
            </w:tcBorders>
            <w:shd w:val="clear" w:color="auto" w:fill="auto"/>
            <w:noWrap/>
            <w:vAlign w:val="bottom"/>
            <w:hideMark/>
          </w:tcPr>
          <w:p w14:paraId="20BA466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252AC51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4D7D2A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6B84B1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17" w:type="dxa"/>
            <w:tcBorders>
              <w:top w:val="nil"/>
              <w:left w:val="nil"/>
              <w:bottom w:val="single" w:sz="4" w:space="0" w:color="auto"/>
              <w:right w:val="single" w:sz="4" w:space="0" w:color="auto"/>
            </w:tcBorders>
            <w:shd w:val="clear" w:color="auto" w:fill="auto"/>
            <w:noWrap/>
            <w:vAlign w:val="bottom"/>
            <w:hideMark/>
          </w:tcPr>
          <w:p w14:paraId="3724D0A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44E85A47"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57ECD6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Irregular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3C99EA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-5240.</w:t>
            </w:r>
          </w:p>
        </w:tc>
        <w:tc>
          <w:tcPr>
            <w:tcW w:w="964" w:type="dxa"/>
            <w:tcBorders>
              <w:top w:val="nil"/>
              <w:left w:val="nil"/>
              <w:bottom w:val="single" w:sz="4" w:space="0" w:color="auto"/>
              <w:right w:val="single" w:sz="4" w:space="0" w:color="auto"/>
            </w:tcBorders>
            <w:shd w:val="clear" w:color="auto" w:fill="auto"/>
            <w:noWrap/>
            <w:vAlign w:val="bottom"/>
            <w:hideMark/>
          </w:tcPr>
          <w:p w14:paraId="77CD43B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-985.</w:t>
            </w:r>
          </w:p>
        </w:tc>
        <w:tc>
          <w:tcPr>
            <w:tcW w:w="817" w:type="dxa"/>
            <w:tcBorders>
              <w:top w:val="nil"/>
              <w:left w:val="nil"/>
              <w:bottom w:val="single" w:sz="4" w:space="0" w:color="auto"/>
              <w:right w:val="single" w:sz="4" w:space="0" w:color="auto"/>
            </w:tcBorders>
            <w:shd w:val="clear" w:color="auto" w:fill="auto"/>
            <w:noWrap/>
            <w:vAlign w:val="bottom"/>
            <w:hideMark/>
          </w:tcPr>
          <w:p w14:paraId="18ABC54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-3518.</w:t>
            </w:r>
          </w:p>
        </w:tc>
        <w:tc>
          <w:tcPr>
            <w:tcW w:w="817" w:type="dxa"/>
            <w:tcBorders>
              <w:top w:val="nil"/>
              <w:left w:val="nil"/>
              <w:bottom w:val="single" w:sz="4" w:space="0" w:color="auto"/>
              <w:right w:val="single" w:sz="4" w:space="0" w:color="auto"/>
            </w:tcBorders>
            <w:shd w:val="clear" w:color="auto" w:fill="auto"/>
            <w:noWrap/>
            <w:vAlign w:val="bottom"/>
            <w:hideMark/>
          </w:tcPr>
          <w:p w14:paraId="10BB3F8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-172.</w:t>
            </w:r>
          </w:p>
        </w:tc>
        <w:tc>
          <w:tcPr>
            <w:tcW w:w="817" w:type="dxa"/>
            <w:tcBorders>
              <w:top w:val="nil"/>
              <w:left w:val="nil"/>
              <w:bottom w:val="single" w:sz="4" w:space="0" w:color="auto"/>
              <w:right w:val="single" w:sz="4" w:space="0" w:color="auto"/>
            </w:tcBorders>
            <w:shd w:val="clear" w:color="auto" w:fill="auto"/>
            <w:noWrap/>
            <w:vAlign w:val="bottom"/>
            <w:hideMark/>
          </w:tcPr>
          <w:p w14:paraId="7A8113F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-810.</w:t>
            </w:r>
          </w:p>
        </w:tc>
      </w:tr>
      <w:tr w:rsidR="00CC09D5" w:rsidRPr="005A79C2" w14:paraId="010B97C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0DC246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Fixed Asset Disposals</w:t>
            </w:r>
          </w:p>
        </w:tc>
        <w:tc>
          <w:tcPr>
            <w:tcW w:w="919" w:type="dxa"/>
            <w:tcBorders>
              <w:top w:val="nil"/>
              <w:left w:val="nil"/>
              <w:bottom w:val="single" w:sz="4" w:space="0" w:color="auto"/>
              <w:right w:val="single" w:sz="4" w:space="0" w:color="auto"/>
            </w:tcBorders>
            <w:shd w:val="clear" w:color="auto" w:fill="auto"/>
            <w:noWrap/>
            <w:vAlign w:val="bottom"/>
            <w:hideMark/>
          </w:tcPr>
          <w:p w14:paraId="386CFEE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487C817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B7FBB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-3518.</w:t>
            </w:r>
          </w:p>
        </w:tc>
        <w:tc>
          <w:tcPr>
            <w:tcW w:w="817" w:type="dxa"/>
            <w:tcBorders>
              <w:top w:val="nil"/>
              <w:left w:val="nil"/>
              <w:bottom w:val="single" w:sz="4" w:space="0" w:color="auto"/>
              <w:right w:val="single" w:sz="4" w:space="0" w:color="auto"/>
            </w:tcBorders>
            <w:shd w:val="clear" w:color="auto" w:fill="auto"/>
            <w:noWrap/>
            <w:vAlign w:val="bottom"/>
            <w:hideMark/>
          </w:tcPr>
          <w:p w14:paraId="1E432E9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w:t>
            </w:r>
          </w:p>
        </w:tc>
        <w:tc>
          <w:tcPr>
            <w:tcW w:w="817" w:type="dxa"/>
            <w:tcBorders>
              <w:top w:val="nil"/>
              <w:left w:val="nil"/>
              <w:bottom w:val="single" w:sz="4" w:space="0" w:color="auto"/>
              <w:right w:val="single" w:sz="4" w:space="0" w:color="auto"/>
            </w:tcBorders>
            <w:shd w:val="clear" w:color="auto" w:fill="auto"/>
            <w:noWrap/>
            <w:vAlign w:val="bottom"/>
            <w:hideMark/>
          </w:tcPr>
          <w:p w14:paraId="125FD2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r>
      <w:tr w:rsidR="00CC09D5" w:rsidRPr="005A79C2" w14:paraId="019D682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4CA2B1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Goodwill Impairment/Write Off</w:t>
            </w:r>
          </w:p>
        </w:tc>
        <w:tc>
          <w:tcPr>
            <w:tcW w:w="919" w:type="dxa"/>
            <w:tcBorders>
              <w:top w:val="nil"/>
              <w:left w:val="nil"/>
              <w:bottom w:val="single" w:sz="4" w:space="0" w:color="auto"/>
              <w:right w:val="single" w:sz="4" w:space="0" w:color="auto"/>
            </w:tcBorders>
            <w:shd w:val="clear" w:color="auto" w:fill="auto"/>
            <w:noWrap/>
            <w:vAlign w:val="bottom"/>
            <w:hideMark/>
          </w:tcPr>
          <w:p w14:paraId="4AE513D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-5037.</w:t>
            </w:r>
          </w:p>
        </w:tc>
        <w:tc>
          <w:tcPr>
            <w:tcW w:w="964" w:type="dxa"/>
            <w:tcBorders>
              <w:top w:val="nil"/>
              <w:left w:val="nil"/>
              <w:bottom w:val="single" w:sz="4" w:space="0" w:color="auto"/>
              <w:right w:val="single" w:sz="4" w:space="0" w:color="auto"/>
            </w:tcBorders>
            <w:shd w:val="clear" w:color="auto" w:fill="auto"/>
            <w:noWrap/>
            <w:vAlign w:val="bottom"/>
            <w:hideMark/>
          </w:tcPr>
          <w:p w14:paraId="5136DA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-985.</w:t>
            </w:r>
          </w:p>
        </w:tc>
        <w:tc>
          <w:tcPr>
            <w:tcW w:w="817" w:type="dxa"/>
            <w:tcBorders>
              <w:top w:val="nil"/>
              <w:left w:val="nil"/>
              <w:bottom w:val="single" w:sz="4" w:space="0" w:color="auto"/>
              <w:right w:val="single" w:sz="4" w:space="0" w:color="auto"/>
            </w:tcBorders>
            <w:shd w:val="clear" w:color="auto" w:fill="auto"/>
            <w:noWrap/>
            <w:vAlign w:val="bottom"/>
            <w:hideMark/>
          </w:tcPr>
          <w:p w14:paraId="4062F27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17" w:type="dxa"/>
            <w:tcBorders>
              <w:top w:val="nil"/>
              <w:left w:val="nil"/>
              <w:bottom w:val="single" w:sz="4" w:space="0" w:color="auto"/>
              <w:right w:val="single" w:sz="4" w:space="0" w:color="auto"/>
            </w:tcBorders>
            <w:shd w:val="clear" w:color="auto" w:fill="auto"/>
            <w:noWrap/>
            <w:vAlign w:val="bottom"/>
            <w:hideMark/>
          </w:tcPr>
          <w:p w14:paraId="2EFC247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-167.</w:t>
            </w:r>
          </w:p>
        </w:tc>
        <w:tc>
          <w:tcPr>
            <w:tcW w:w="817" w:type="dxa"/>
            <w:tcBorders>
              <w:top w:val="nil"/>
              <w:left w:val="nil"/>
              <w:bottom w:val="single" w:sz="4" w:space="0" w:color="auto"/>
              <w:right w:val="single" w:sz="4" w:space="0" w:color="auto"/>
            </w:tcBorders>
            <w:shd w:val="clear" w:color="auto" w:fill="auto"/>
            <w:noWrap/>
            <w:vAlign w:val="bottom"/>
            <w:hideMark/>
          </w:tcPr>
          <w:p w14:paraId="1A10627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-810.</w:t>
            </w:r>
          </w:p>
        </w:tc>
      </w:tr>
      <w:tr w:rsidR="00CC09D5" w:rsidRPr="005A79C2" w14:paraId="2881B0D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EB0CD7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Write Off/Write Down of Other Assets</w:t>
            </w:r>
          </w:p>
        </w:tc>
        <w:tc>
          <w:tcPr>
            <w:tcW w:w="919" w:type="dxa"/>
            <w:tcBorders>
              <w:top w:val="nil"/>
              <w:left w:val="nil"/>
              <w:bottom w:val="single" w:sz="4" w:space="0" w:color="auto"/>
              <w:right w:val="single" w:sz="4" w:space="0" w:color="auto"/>
            </w:tcBorders>
            <w:shd w:val="clear" w:color="auto" w:fill="auto"/>
            <w:noWrap/>
            <w:vAlign w:val="bottom"/>
            <w:hideMark/>
          </w:tcPr>
          <w:p w14:paraId="2FC67A3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6C4C43B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4CFE6D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6D6BBD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w:t>
            </w:r>
          </w:p>
        </w:tc>
        <w:tc>
          <w:tcPr>
            <w:tcW w:w="817" w:type="dxa"/>
            <w:tcBorders>
              <w:top w:val="nil"/>
              <w:left w:val="nil"/>
              <w:bottom w:val="single" w:sz="4" w:space="0" w:color="auto"/>
              <w:right w:val="single" w:sz="4" w:space="0" w:color="auto"/>
            </w:tcBorders>
            <w:shd w:val="clear" w:color="auto" w:fill="auto"/>
            <w:noWrap/>
            <w:vAlign w:val="bottom"/>
            <w:hideMark/>
          </w:tcPr>
          <w:p w14:paraId="26F1E24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r>
      <w:tr w:rsidR="00CC09D5" w:rsidRPr="005A79C2" w14:paraId="27DEE04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26A81D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Impairment/Write Off/Write Down of Capital Assets</w:t>
            </w:r>
          </w:p>
        </w:tc>
        <w:tc>
          <w:tcPr>
            <w:tcW w:w="919" w:type="dxa"/>
            <w:tcBorders>
              <w:top w:val="nil"/>
              <w:left w:val="nil"/>
              <w:bottom w:val="single" w:sz="4" w:space="0" w:color="auto"/>
              <w:right w:val="single" w:sz="4" w:space="0" w:color="auto"/>
            </w:tcBorders>
            <w:shd w:val="clear" w:color="auto" w:fill="auto"/>
            <w:noWrap/>
            <w:vAlign w:val="bottom"/>
            <w:hideMark/>
          </w:tcPr>
          <w:p w14:paraId="1B0435D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-79.</w:t>
            </w:r>
          </w:p>
        </w:tc>
        <w:tc>
          <w:tcPr>
            <w:tcW w:w="964" w:type="dxa"/>
            <w:tcBorders>
              <w:top w:val="nil"/>
              <w:left w:val="nil"/>
              <w:bottom w:val="single" w:sz="4" w:space="0" w:color="auto"/>
              <w:right w:val="single" w:sz="4" w:space="0" w:color="auto"/>
            </w:tcBorders>
            <w:shd w:val="clear" w:color="auto" w:fill="auto"/>
            <w:noWrap/>
            <w:vAlign w:val="bottom"/>
            <w:hideMark/>
          </w:tcPr>
          <w:p w14:paraId="0B91D13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4151F7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964562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9499B7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3D69D9B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C4EE3C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Restructuring and Reorganization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698516E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-124.</w:t>
            </w:r>
          </w:p>
        </w:tc>
        <w:tc>
          <w:tcPr>
            <w:tcW w:w="964" w:type="dxa"/>
            <w:tcBorders>
              <w:top w:val="nil"/>
              <w:left w:val="nil"/>
              <w:bottom w:val="single" w:sz="4" w:space="0" w:color="auto"/>
              <w:right w:val="single" w:sz="4" w:space="0" w:color="auto"/>
            </w:tcBorders>
            <w:shd w:val="clear" w:color="auto" w:fill="auto"/>
            <w:noWrap/>
            <w:vAlign w:val="bottom"/>
            <w:hideMark/>
          </w:tcPr>
          <w:p w14:paraId="31CD161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23D5D06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CA86A3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3FF8A4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EBE4B3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0D2BD6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lastRenderedPageBreak/>
              <w:t xml:space="preserve">        Other Irregular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4FB872B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72163BC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9FF7AC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9164DD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27B5A66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3D3F751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5591A0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Disposal of Businesses</w:t>
            </w:r>
          </w:p>
        </w:tc>
        <w:tc>
          <w:tcPr>
            <w:tcW w:w="919" w:type="dxa"/>
            <w:tcBorders>
              <w:top w:val="nil"/>
              <w:left w:val="nil"/>
              <w:bottom w:val="single" w:sz="4" w:space="0" w:color="auto"/>
              <w:right w:val="single" w:sz="4" w:space="0" w:color="auto"/>
            </w:tcBorders>
            <w:shd w:val="clear" w:color="auto" w:fill="auto"/>
            <w:noWrap/>
            <w:vAlign w:val="bottom"/>
            <w:hideMark/>
          </w:tcPr>
          <w:p w14:paraId="2647971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237B46F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B5D1DE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E513A6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D3960B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7361CFF"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67CBB5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Litigation Income/Expense</w:t>
            </w:r>
          </w:p>
        </w:tc>
        <w:tc>
          <w:tcPr>
            <w:tcW w:w="919" w:type="dxa"/>
            <w:tcBorders>
              <w:top w:val="nil"/>
              <w:left w:val="nil"/>
              <w:bottom w:val="single" w:sz="4" w:space="0" w:color="auto"/>
              <w:right w:val="single" w:sz="4" w:space="0" w:color="auto"/>
            </w:tcBorders>
            <w:shd w:val="clear" w:color="auto" w:fill="auto"/>
            <w:noWrap/>
            <w:vAlign w:val="bottom"/>
            <w:hideMark/>
          </w:tcPr>
          <w:p w14:paraId="3A2AEDD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1BF31BA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878F1F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2E78D3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82038F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25E9D1C3"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2031E3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Pretax Income</w:t>
            </w:r>
          </w:p>
        </w:tc>
        <w:tc>
          <w:tcPr>
            <w:tcW w:w="919" w:type="dxa"/>
            <w:tcBorders>
              <w:top w:val="nil"/>
              <w:left w:val="nil"/>
              <w:bottom w:val="single" w:sz="4" w:space="0" w:color="auto"/>
              <w:right w:val="single" w:sz="4" w:space="0" w:color="auto"/>
            </w:tcBorders>
            <w:shd w:val="clear" w:color="auto" w:fill="auto"/>
            <w:noWrap/>
            <w:vAlign w:val="bottom"/>
            <w:hideMark/>
          </w:tcPr>
          <w:p w14:paraId="0CAA9A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-2107.</w:t>
            </w:r>
          </w:p>
        </w:tc>
        <w:tc>
          <w:tcPr>
            <w:tcW w:w="964" w:type="dxa"/>
            <w:tcBorders>
              <w:top w:val="nil"/>
              <w:left w:val="nil"/>
              <w:bottom w:val="single" w:sz="4" w:space="0" w:color="auto"/>
              <w:right w:val="single" w:sz="4" w:space="0" w:color="auto"/>
            </w:tcBorders>
            <w:shd w:val="clear" w:color="auto" w:fill="auto"/>
            <w:noWrap/>
            <w:vAlign w:val="bottom"/>
            <w:hideMark/>
          </w:tcPr>
          <w:p w14:paraId="07EBFED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1873.</w:t>
            </w:r>
          </w:p>
        </w:tc>
        <w:tc>
          <w:tcPr>
            <w:tcW w:w="817" w:type="dxa"/>
            <w:tcBorders>
              <w:top w:val="nil"/>
              <w:left w:val="nil"/>
              <w:bottom w:val="single" w:sz="4" w:space="0" w:color="auto"/>
              <w:right w:val="single" w:sz="4" w:space="0" w:color="auto"/>
            </w:tcBorders>
            <w:shd w:val="clear" w:color="auto" w:fill="auto"/>
            <w:noWrap/>
            <w:vAlign w:val="bottom"/>
            <w:hideMark/>
          </w:tcPr>
          <w:p w14:paraId="039C281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-260.</w:t>
            </w:r>
          </w:p>
        </w:tc>
        <w:tc>
          <w:tcPr>
            <w:tcW w:w="817" w:type="dxa"/>
            <w:tcBorders>
              <w:top w:val="nil"/>
              <w:left w:val="nil"/>
              <w:bottom w:val="single" w:sz="4" w:space="0" w:color="auto"/>
              <w:right w:val="single" w:sz="4" w:space="0" w:color="auto"/>
            </w:tcBorders>
            <w:shd w:val="clear" w:color="auto" w:fill="auto"/>
            <w:noWrap/>
            <w:vAlign w:val="bottom"/>
            <w:hideMark/>
          </w:tcPr>
          <w:p w14:paraId="18B9E33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3067.</w:t>
            </w:r>
          </w:p>
        </w:tc>
        <w:tc>
          <w:tcPr>
            <w:tcW w:w="817" w:type="dxa"/>
            <w:tcBorders>
              <w:top w:val="nil"/>
              <w:left w:val="nil"/>
              <w:bottom w:val="single" w:sz="4" w:space="0" w:color="auto"/>
              <w:right w:val="single" w:sz="4" w:space="0" w:color="auto"/>
            </w:tcBorders>
            <w:shd w:val="clear" w:color="auto" w:fill="auto"/>
            <w:noWrap/>
            <w:vAlign w:val="bottom"/>
            <w:hideMark/>
          </w:tcPr>
          <w:p w14:paraId="2E4EF3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2401.</w:t>
            </w:r>
          </w:p>
        </w:tc>
      </w:tr>
      <w:tr w:rsidR="00CC09D5" w:rsidRPr="005A79C2" w14:paraId="1BC2E82C"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620E47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Provision for Income Tax</w:t>
            </w:r>
          </w:p>
        </w:tc>
        <w:tc>
          <w:tcPr>
            <w:tcW w:w="919" w:type="dxa"/>
            <w:tcBorders>
              <w:top w:val="nil"/>
              <w:left w:val="nil"/>
              <w:bottom w:val="single" w:sz="4" w:space="0" w:color="auto"/>
              <w:right w:val="single" w:sz="4" w:space="0" w:color="auto"/>
            </w:tcBorders>
            <w:shd w:val="clear" w:color="auto" w:fill="auto"/>
            <w:noWrap/>
            <w:vAlign w:val="bottom"/>
            <w:hideMark/>
          </w:tcPr>
          <w:p w14:paraId="06EA16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-665.</w:t>
            </w:r>
          </w:p>
        </w:tc>
        <w:tc>
          <w:tcPr>
            <w:tcW w:w="964" w:type="dxa"/>
            <w:tcBorders>
              <w:top w:val="nil"/>
              <w:left w:val="nil"/>
              <w:bottom w:val="single" w:sz="4" w:space="0" w:color="auto"/>
              <w:right w:val="single" w:sz="4" w:space="0" w:color="auto"/>
            </w:tcBorders>
            <w:shd w:val="clear" w:color="auto" w:fill="auto"/>
            <w:noWrap/>
            <w:vAlign w:val="bottom"/>
            <w:hideMark/>
          </w:tcPr>
          <w:p w14:paraId="5D7A9C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-720.</w:t>
            </w:r>
          </w:p>
        </w:tc>
        <w:tc>
          <w:tcPr>
            <w:tcW w:w="817" w:type="dxa"/>
            <w:tcBorders>
              <w:top w:val="nil"/>
              <w:left w:val="nil"/>
              <w:bottom w:val="single" w:sz="4" w:space="0" w:color="auto"/>
              <w:right w:val="single" w:sz="4" w:space="0" w:color="auto"/>
            </w:tcBorders>
            <w:shd w:val="clear" w:color="auto" w:fill="auto"/>
            <w:noWrap/>
            <w:vAlign w:val="bottom"/>
            <w:hideMark/>
          </w:tcPr>
          <w:p w14:paraId="43C670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208.</w:t>
            </w:r>
          </w:p>
        </w:tc>
        <w:tc>
          <w:tcPr>
            <w:tcW w:w="817" w:type="dxa"/>
            <w:tcBorders>
              <w:top w:val="nil"/>
              <w:left w:val="nil"/>
              <w:bottom w:val="single" w:sz="4" w:space="0" w:color="auto"/>
              <w:right w:val="single" w:sz="4" w:space="0" w:color="auto"/>
            </w:tcBorders>
            <w:shd w:val="clear" w:color="auto" w:fill="auto"/>
            <w:noWrap/>
            <w:vAlign w:val="bottom"/>
            <w:hideMark/>
          </w:tcPr>
          <w:p w14:paraId="2ED2AAC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-711.</w:t>
            </w:r>
          </w:p>
        </w:tc>
        <w:tc>
          <w:tcPr>
            <w:tcW w:w="817" w:type="dxa"/>
            <w:tcBorders>
              <w:top w:val="nil"/>
              <w:left w:val="nil"/>
              <w:bottom w:val="single" w:sz="4" w:space="0" w:color="auto"/>
              <w:right w:val="single" w:sz="4" w:space="0" w:color="auto"/>
            </w:tcBorders>
            <w:shd w:val="clear" w:color="auto" w:fill="auto"/>
            <w:noWrap/>
            <w:vAlign w:val="bottom"/>
            <w:hideMark/>
          </w:tcPr>
          <w:p w14:paraId="62EF920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-753.</w:t>
            </w:r>
          </w:p>
        </w:tc>
      </w:tr>
      <w:tr w:rsidR="00CC09D5" w:rsidRPr="005A79C2" w14:paraId="0085F427"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F51A59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Current Tax</w:t>
            </w:r>
          </w:p>
        </w:tc>
        <w:tc>
          <w:tcPr>
            <w:tcW w:w="919" w:type="dxa"/>
            <w:tcBorders>
              <w:top w:val="nil"/>
              <w:left w:val="nil"/>
              <w:bottom w:val="single" w:sz="4" w:space="0" w:color="auto"/>
              <w:right w:val="single" w:sz="4" w:space="0" w:color="auto"/>
            </w:tcBorders>
            <w:shd w:val="clear" w:color="auto" w:fill="auto"/>
            <w:noWrap/>
            <w:vAlign w:val="bottom"/>
            <w:hideMark/>
          </w:tcPr>
          <w:p w14:paraId="1A4A88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-676.</w:t>
            </w:r>
          </w:p>
        </w:tc>
        <w:tc>
          <w:tcPr>
            <w:tcW w:w="964" w:type="dxa"/>
            <w:tcBorders>
              <w:top w:val="nil"/>
              <w:left w:val="nil"/>
              <w:bottom w:val="single" w:sz="4" w:space="0" w:color="auto"/>
              <w:right w:val="single" w:sz="4" w:space="0" w:color="auto"/>
            </w:tcBorders>
            <w:shd w:val="clear" w:color="auto" w:fill="auto"/>
            <w:noWrap/>
            <w:vAlign w:val="bottom"/>
            <w:hideMark/>
          </w:tcPr>
          <w:p w14:paraId="38598C1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-695.</w:t>
            </w:r>
          </w:p>
        </w:tc>
        <w:tc>
          <w:tcPr>
            <w:tcW w:w="817" w:type="dxa"/>
            <w:tcBorders>
              <w:top w:val="nil"/>
              <w:left w:val="nil"/>
              <w:bottom w:val="single" w:sz="4" w:space="0" w:color="auto"/>
              <w:right w:val="single" w:sz="4" w:space="0" w:color="auto"/>
            </w:tcBorders>
            <w:shd w:val="clear" w:color="auto" w:fill="auto"/>
            <w:noWrap/>
            <w:vAlign w:val="bottom"/>
            <w:hideMark/>
          </w:tcPr>
          <w:p w14:paraId="5E5F1D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-764.</w:t>
            </w:r>
          </w:p>
        </w:tc>
        <w:tc>
          <w:tcPr>
            <w:tcW w:w="817" w:type="dxa"/>
            <w:tcBorders>
              <w:top w:val="nil"/>
              <w:left w:val="nil"/>
              <w:bottom w:val="single" w:sz="4" w:space="0" w:color="auto"/>
              <w:right w:val="single" w:sz="4" w:space="0" w:color="auto"/>
            </w:tcBorders>
            <w:shd w:val="clear" w:color="auto" w:fill="auto"/>
            <w:noWrap/>
            <w:vAlign w:val="bottom"/>
            <w:hideMark/>
          </w:tcPr>
          <w:p w14:paraId="020DC3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-743.</w:t>
            </w:r>
          </w:p>
        </w:tc>
        <w:tc>
          <w:tcPr>
            <w:tcW w:w="817" w:type="dxa"/>
            <w:tcBorders>
              <w:top w:val="nil"/>
              <w:left w:val="nil"/>
              <w:bottom w:val="single" w:sz="4" w:space="0" w:color="auto"/>
              <w:right w:val="single" w:sz="4" w:space="0" w:color="auto"/>
            </w:tcBorders>
            <w:shd w:val="clear" w:color="auto" w:fill="auto"/>
            <w:noWrap/>
            <w:vAlign w:val="bottom"/>
            <w:hideMark/>
          </w:tcPr>
          <w:p w14:paraId="650B609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-805.</w:t>
            </w:r>
          </w:p>
        </w:tc>
      </w:tr>
      <w:tr w:rsidR="00CC09D5" w:rsidRPr="005A79C2" w14:paraId="40754C23"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DF43E7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Deferred Tax</w:t>
            </w:r>
          </w:p>
        </w:tc>
        <w:tc>
          <w:tcPr>
            <w:tcW w:w="919" w:type="dxa"/>
            <w:tcBorders>
              <w:top w:val="nil"/>
              <w:left w:val="nil"/>
              <w:bottom w:val="single" w:sz="4" w:space="0" w:color="auto"/>
              <w:right w:val="single" w:sz="4" w:space="0" w:color="auto"/>
            </w:tcBorders>
            <w:shd w:val="clear" w:color="auto" w:fill="auto"/>
            <w:noWrap/>
            <w:vAlign w:val="bottom"/>
            <w:hideMark/>
          </w:tcPr>
          <w:p w14:paraId="0E0DC50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w:t>
            </w:r>
          </w:p>
        </w:tc>
        <w:tc>
          <w:tcPr>
            <w:tcW w:w="964" w:type="dxa"/>
            <w:tcBorders>
              <w:top w:val="nil"/>
              <w:left w:val="nil"/>
              <w:bottom w:val="single" w:sz="4" w:space="0" w:color="auto"/>
              <w:right w:val="single" w:sz="4" w:space="0" w:color="auto"/>
            </w:tcBorders>
            <w:shd w:val="clear" w:color="auto" w:fill="auto"/>
            <w:noWrap/>
            <w:vAlign w:val="bottom"/>
            <w:hideMark/>
          </w:tcPr>
          <w:p w14:paraId="414BB8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w:t>
            </w:r>
          </w:p>
        </w:tc>
        <w:tc>
          <w:tcPr>
            <w:tcW w:w="817" w:type="dxa"/>
            <w:tcBorders>
              <w:top w:val="nil"/>
              <w:left w:val="nil"/>
              <w:bottom w:val="single" w:sz="4" w:space="0" w:color="auto"/>
              <w:right w:val="single" w:sz="4" w:space="0" w:color="auto"/>
            </w:tcBorders>
            <w:shd w:val="clear" w:color="auto" w:fill="auto"/>
            <w:noWrap/>
            <w:vAlign w:val="bottom"/>
            <w:hideMark/>
          </w:tcPr>
          <w:p w14:paraId="10E956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972.</w:t>
            </w:r>
          </w:p>
        </w:tc>
        <w:tc>
          <w:tcPr>
            <w:tcW w:w="817" w:type="dxa"/>
            <w:tcBorders>
              <w:top w:val="nil"/>
              <w:left w:val="nil"/>
              <w:bottom w:val="single" w:sz="4" w:space="0" w:color="auto"/>
              <w:right w:val="single" w:sz="4" w:space="0" w:color="auto"/>
            </w:tcBorders>
            <w:shd w:val="clear" w:color="auto" w:fill="auto"/>
            <w:noWrap/>
            <w:vAlign w:val="bottom"/>
            <w:hideMark/>
          </w:tcPr>
          <w:p w14:paraId="6299A8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817" w:type="dxa"/>
            <w:tcBorders>
              <w:top w:val="nil"/>
              <w:left w:val="nil"/>
              <w:bottom w:val="single" w:sz="4" w:space="0" w:color="auto"/>
              <w:right w:val="single" w:sz="4" w:space="0" w:color="auto"/>
            </w:tcBorders>
            <w:shd w:val="clear" w:color="auto" w:fill="auto"/>
            <w:noWrap/>
            <w:vAlign w:val="bottom"/>
            <w:hideMark/>
          </w:tcPr>
          <w:p w14:paraId="3BE7A36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r>
      <w:tr w:rsidR="00CC09D5" w:rsidRPr="005A79C2" w14:paraId="05816EFA"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EF6B5C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Net Income before Extraordinary Items and Discontinued Operations</w:t>
            </w:r>
          </w:p>
        </w:tc>
        <w:tc>
          <w:tcPr>
            <w:tcW w:w="919" w:type="dxa"/>
            <w:tcBorders>
              <w:top w:val="nil"/>
              <w:left w:val="nil"/>
              <w:bottom w:val="single" w:sz="4" w:space="0" w:color="auto"/>
              <w:right w:val="single" w:sz="4" w:space="0" w:color="auto"/>
            </w:tcBorders>
            <w:shd w:val="clear" w:color="auto" w:fill="auto"/>
            <w:noWrap/>
            <w:vAlign w:val="bottom"/>
            <w:hideMark/>
          </w:tcPr>
          <w:p w14:paraId="09A77B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-2772.</w:t>
            </w:r>
          </w:p>
        </w:tc>
        <w:tc>
          <w:tcPr>
            <w:tcW w:w="964" w:type="dxa"/>
            <w:tcBorders>
              <w:top w:val="nil"/>
              <w:left w:val="nil"/>
              <w:bottom w:val="single" w:sz="4" w:space="0" w:color="auto"/>
              <w:right w:val="single" w:sz="4" w:space="0" w:color="auto"/>
            </w:tcBorders>
            <w:shd w:val="clear" w:color="auto" w:fill="auto"/>
            <w:noWrap/>
            <w:vAlign w:val="bottom"/>
            <w:hideMark/>
          </w:tcPr>
          <w:p w14:paraId="792DC4C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1153.</w:t>
            </w:r>
          </w:p>
        </w:tc>
        <w:tc>
          <w:tcPr>
            <w:tcW w:w="817" w:type="dxa"/>
            <w:tcBorders>
              <w:top w:val="nil"/>
              <w:left w:val="nil"/>
              <w:bottom w:val="single" w:sz="4" w:space="0" w:color="auto"/>
              <w:right w:val="single" w:sz="4" w:space="0" w:color="auto"/>
            </w:tcBorders>
            <w:shd w:val="clear" w:color="auto" w:fill="auto"/>
            <w:noWrap/>
            <w:vAlign w:val="bottom"/>
            <w:hideMark/>
          </w:tcPr>
          <w:p w14:paraId="6BE2755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817" w:type="dxa"/>
            <w:tcBorders>
              <w:top w:val="nil"/>
              <w:left w:val="nil"/>
              <w:bottom w:val="single" w:sz="4" w:space="0" w:color="auto"/>
              <w:right w:val="single" w:sz="4" w:space="0" w:color="auto"/>
            </w:tcBorders>
            <w:shd w:val="clear" w:color="auto" w:fill="auto"/>
            <w:noWrap/>
            <w:vAlign w:val="bottom"/>
            <w:hideMark/>
          </w:tcPr>
          <w:p w14:paraId="69BD227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2356.</w:t>
            </w:r>
          </w:p>
        </w:tc>
        <w:tc>
          <w:tcPr>
            <w:tcW w:w="817" w:type="dxa"/>
            <w:tcBorders>
              <w:top w:val="nil"/>
              <w:left w:val="nil"/>
              <w:bottom w:val="single" w:sz="4" w:space="0" w:color="auto"/>
              <w:right w:val="single" w:sz="4" w:space="0" w:color="auto"/>
            </w:tcBorders>
            <w:shd w:val="clear" w:color="auto" w:fill="auto"/>
            <w:noWrap/>
            <w:vAlign w:val="bottom"/>
            <w:hideMark/>
          </w:tcPr>
          <w:p w14:paraId="17DFF3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1648.</w:t>
            </w:r>
          </w:p>
        </w:tc>
      </w:tr>
      <w:tr w:rsidR="00CC09D5" w:rsidRPr="005A79C2" w14:paraId="04E38BC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18B2DE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Discontinued Operations</w:t>
            </w:r>
          </w:p>
        </w:tc>
        <w:tc>
          <w:tcPr>
            <w:tcW w:w="919" w:type="dxa"/>
            <w:tcBorders>
              <w:top w:val="nil"/>
              <w:left w:val="nil"/>
              <w:bottom w:val="single" w:sz="4" w:space="0" w:color="auto"/>
              <w:right w:val="single" w:sz="4" w:space="0" w:color="auto"/>
            </w:tcBorders>
            <w:shd w:val="clear" w:color="auto" w:fill="auto"/>
            <w:noWrap/>
            <w:vAlign w:val="bottom"/>
            <w:hideMark/>
          </w:tcPr>
          <w:p w14:paraId="636DFDB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-898.</w:t>
            </w:r>
          </w:p>
        </w:tc>
        <w:tc>
          <w:tcPr>
            <w:tcW w:w="964" w:type="dxa"/>
            <w:tcBorders>
              <w:top w:val="nil"/>
              <w:left w:val="nil"/>
              <w:bottom w:val="single" w:sz="4" w:space="0" w:color="auto"/>
              <w:right w:val="single" w:sz="4" w:space="0" w:color="auto"/>
            </w:tcBorders>
            <w:shd w:val="clear" w:color="auto" w:fill="auto"/>
            <w:noWrap/>
            <w:vAlign w:val="bottom"/>
            <w:hideMark/>
          </w:tcPr>
          <w:p w14:paraId="0DAC4C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w:t>
            </w:r>
          </w:p>
        </w:tc>
        <w:tc>
          <w:tcPr>
            <w:tcW w:w="817" w:type="dxa"/>
            <w:tcBorders>
              <w:top w:val="nil"/>
              <w:left w:val="nil"/>
              <w:bottom w:val="single" w:sz="4" w:space="0" w:color="auto"/>
              <w:right w:val="single" w:sz="4" w:space="0" w:color="auto"/>
            </w:tcBorders>
            <w:shd w:val="clear" w:color="auto" w:fill="auto"/>
            <w:noWrap/>
            <w:vAlign w:val="bottom"/>
            <w:hideMark/>
          </w:tcPr>
          <w:p w14:paraId="260541F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w:t>
            </w:r>
          </w:p>
        </w:tc>
        <w:tc>
          <w:tcPr>
            <w:tcW w:w="817" w:type="dxa"/>
            <w:tcBorders>
              <w:top w:val="nil"/>
              <w:left w:val="nil"/>
              <w:bottom w:val="single" w:sz="4" w:space="0" w:color="auto"/>
              <w:right w:val="single" w:sz="4" w:space="0" w:color="auto"/>
            </w:tcBorders>
            <w:shd w:val="clear" w:color="auto" w:fill="auto"/>
            <w:noWrap/>
            <w:vAlign w:val="bottom"/>
            <w:hideMark/>
          </w:tcPr>
          <w:p w14:paraId="32C15DE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w:t>
            </w:r>
          </w:p>
        </w:tc>
        <w:tc>
          <w:tcPr>
            <w:tcW w:w="817" w:type="dxa"/>
            <w:tcBorders>
              <w:top w:val="nil"/>
              <w:left w:val="nil"/>
              <w:bottom w:val="single" w:sz="4" w:space="0" w:color="auto"/>
              <w:right w:val="single" w:sz="4" w:space="0" w:color="auto"/>
            </w:tcBorders>
            <w:shd w:val="clear" w:color="auto" w:fill="auto"/>
            <w:noWrap/>
            <w:vAlign w:val="bottom"/>
            <w:hideMark/>
          </w:tcPr>
          <w:p w14:paraId="3F3C3C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w:t>
            </w:r>
          </w:p>
        </w:tc>
      </w:tr>
      <w:tr w:rsidR="00CC09D5" w:rsidRPr="005A79C2" w14:paraId="6D9C385C"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87637A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Net Income after Extraordinary Items and Discontinued Operations</w:t>
            </w:r>
          </w:p>
        </w:tc>
        <w:tc>
          <w:tcPr>
            <w:tcW w:w="919" w:type="dxa"/>
            <w:tcBorders>
              <w:top w:val="nil"/>
              <w:left w:val="nil"/>
              <w:bottom w:val="single" w:sz="4" w:space="0" w:color="auto"/>
              <w:right w:val="single" w:sz="4" w:space="0" w:color="auto"/>
            </w:tcBorders>
            <w:shd w:val="clear" w:color="auto" w:fill="auto"/>
            <w:noWrap/>
            <w:vAlign w:val="bottom"/>
            <w:hideMark/>
          </w:tcPr>
          <w:p w14:paraId="5A41936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-3670.</w:t>
            </w:r>
          </w:p>
        </w:tc>
        <w:tc>
          <w:tcPr>
            <w:tcW w:w="964" w:type="dxa"/>
            <w:tcBorders>
              <w:top w:val="nil"/>
              <w:left w:val="nil"/>
              <w:bottom w:val="single" w:sz="4" w:space="0" w:color="auto"/>
              <w:right w:val="single" w:sz="4" w:space="0" w:color="auto"/>
            </w:tcBorders>
            <w:shd w:val="clear" w:color="auto" w:fill="auto"/>
            <w:noWrap/>
            <w:vAlign w:val="bottom"/>
            <w:hideMark/>
          </w:tcPr>
          <w:p w14:paraId="20C1985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1203.</w:t>
            </w:r>
          </w:p>
        </w:tc>
        <w:tc>
          <w:tcPr>
            <w:tcW w:w="817" w:type="dxa"/>
            <w:tcBorders>
              <w:top w:val="nil"/>
              <w:left w:val="nil"/>
              <w:bottom w:val="single" w:sz="4" w:space="0" w:color="auto"/>
              <w:right w:val="single" w:sz="4" w:space="0" w:color="auto"/>
            </w:tcBorders>
            <w:shd w:val="clear" w:color="auto" w:fill="auto"/>
            <w:noWrap/>
            <w:vAlign w:val="bottom"/>
            <w:hideMark/>
          </w:tcPr>
          <w:p w14:paraId="3DFCF5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w:t>
            </w:r>
          </w:p>
        </w:tc>
        <w:tc>
          <w:tcPr>
            <w:tcW w:w="817" w:type="dxa"/>
            <w:tcBorders>
              <w:top w:val="nil"/>
              <w:left w:val="nil"/>
              <w:bottom w:val="single" w:sz="4" w:space="0" w:color="auto"/>
              <w:right w:val="single" w:sz="4" w:space="0" w:color="auto"/>
            </w:tcBorders>
            <w:shd w:val="clear" w:color="auto" w:fill="auto"/>
            <w:noWrap/>
            <w:vAlign w:val="bottom"/>
            <w:hideMark/>
          </w:tcPr>
          <w:p w14:paraId="2C54B21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2349.</w:t>
            </w:r>
          </w:p>
        </w:tc>
        <w:tc>
          <w:tcPr>
            <w:tcW w:w="817" w:type="dxa"/>
            <w:tcBorders>
              <w:top w:val="nil"/>
              <w:left w:val="nil"/>
              <w:bottom w:val="single" w:sz="4" w:space="0" w:color="auto"/>
              <w:right w:val="single" w:sz="4" w:space="0" w:color="auto"/>
            </w:tcBorders>
            <w:shd w:val="clear" w:color="auto" w:fill="auto"/>
            <w:noWrap/>
            <w:vAlign w:val="bottom"/>
            <w:hideMark/>
          </w:tcPr>
          <w:p w14:paraId="484080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1657.</w:t>
            </w:r>
          </w:p>
        </w:tc>
      </w:tr>
      <w:tr w:rsidR="00CC09D5" w:rsidRPr="005A79C2" w14:paraId="1422556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D2B035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Non-Controlling/Minority Interests</w:t>
            </w:r>
          </w:p>
        </w:tc>
        <w:tc>
          <w:tcPr>
            <w:tcW w:w="919" w:type="dxa"/>
            <w:tcBorders>
              <w:top w:val="nil"/>
              <w:left w:val="nil"/>
              <w:bottom w:val="single" w:sz="4" w:space="0" w:color="auto"/>
              <w:right w:val="single" w:sz="4" w:space="0" w:color="auto"/>
            </w:tcBorders>
            <w:shd w:val="clear" w:color="auto" w:fill="auto"/>
            <w:noWrap/>
            <w:vAlign w:val="bottom"/>
            <w:hideMark/>
          </w:tcPr>
          <w:p w14:paraId="162C7D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w:t>
            </w:r>
          </w:p>
        </w:tc>
        <w:tc>
          <w:tcPr>
            <w:tcW w:w="964" w:type="dxa"/>
            <w:tcBorders>
              <w:top w:val="nil"/>
              <w:left w:val="nil"/>
              <w:bottom w:val="single" w:sz="4" w:space="0" w:color="auto"/>
              <w:right w:val="single" w:sz="4" w:space="0" w:color="auto"/>
            </w:tcBorders>
            <w:shd w:val="clear" w:color="auto" w:fill="auto"/>
            <w:noWrap/>
            <w:vAlign w:val="bottom"/>
            <w:hideMark/>
          </w:tcPr>
          <w:p w14:paraId="43C8D78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w:t>
            </w:r>
          </w:p>
        </w:tc>
        <w:tc>
          <w:tcPr>
            <w:tcW w:w="817" w:type="dxa"/>
            <w:tcBorders>
              <w:top w:val="nil"/>
              <w:left w:val="nil"/>
              <w:bottom w:val="single" w:sz="4" w:space="0" w:color="auto"/>
              <w:right w:val="single" w:sz="4" w:space="0" w:color="auto"/>
            </w:tcBorders>
            <w:shd w:val="clear" w:color="auto" w:fill="auto"/>
            <w:noWrap/>
            <w:vAlign w:val="bottom"/>
            <w:hideMark/>
          </w:tcPr>
          <w:p w14:paraId="0B01BBB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w:t>
            </w:r>
          </w:p>
        </w:tc>
        <w:tc>
          <w:tcPr>
            <w:tcW w:w="817" w:type="dxa"/>
            <w:tcBorders>
              <w:top w:val="nil"/>
              <w:left w:val="nil"/>
              <w:bottom w:val="single" w:sz="4" w:space="0" w:color="auto"/>
              <w:right w:val="single" w:sz="4" w:space="0" w:color="auto"/>
            </w:tcBorders>
            <w:shd w:val="clear" w:color="auto" w:fill="auto"/>
            <w:noWrap/>
            <w:vAlign w:val="bottom"/>
            <w:hideMark/>
          </w:tcPr>
          <w:p w14:paraId="5C8A917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w:t>
            </w:r>
          </w:p>
        </w:tc>
        <w:tc>
          <w:tcPr>
            <w:tcW w:w="817" w:type="dxa"/>
            <w:tcBorders>
              <w:top w:val="nil"/>
              <w:left w:val="nil"/>
              <w:bottom w:val="single" w:sz="4" w:space="0" w:color="auto"/>
              <w:right w:val="single" w:sz="4" w:space="0" w:color="auto"/>
            </w:tcBorders>
            <w:shd w:val="clear" w:color="auto" w:fill="auto"/>
            <w:noWrap/>
            <w:vAlign w:val="bottom"/>
            <w:hideMark/>
          </w:tcPr>
          <w:p w14:paraId="4AFAD7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w:t>
            </w:r>
          </w:p>
        </w:tc>
      </w:tr>
      <w:tr w:rsidR="00CC09D5" w:rsidRPr="005A79C2" w14:paraId="390A39F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4322AC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Net Income after Non-Controlling/Minority Interests</w:t>
            </w:r>
          </w:p>
        </w:tc>
        <w:tc>
          <w:tcPr>
            <w:tcW w:w="919" w:type="dxa"/>
            <w:tcBorders>
              <w:top w:val="nil"/>
              <w:left w:val="nil"/>
              <w:bottom w:val="single" w:sz="4" w:space="0" w:color="auto"/>
              <w:right w:val="single" w:sz="4" w:space="0" w:color="auto"/>
            </w:tcBorders>
            <w:shd w:val="clear" w:color="auto" w:fill="auto"/>
            <w:noWrap/>
            <w:vAlign w:val="bottom"/>
            <w:hideMark/>
          </w:tcPr>
          <w:p w14:paraId="139EF0A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-3683.</w:t>
            </w:r>
          </w:p>
        </w:tc>
        <w:tc>
          <w:tcPr>
            <w:tcW w:w="964" w:type="dxa"/>
            <w:tcBorders>
              <w:top w:val="nil"/>
              <w:left w:val="nil"/>
              <w:bottom w:val="single" w:sz="4" w:space="0" w:color="auto"/>
              <w:right w:val="single" w:sz="4" w:space="0" w:color="auto"/>
            </w:tcBorders>
            <w:shd w:val="clear" w:color="auto" w:fill="auto"/>
            <w:noWrap/>
            <w:vAlign w:val="bottom"/>
            <w:hideMark/>
          </w:tcPr>
          <w:p w14:paraId="5382F5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1187.</w:t>
            </w:r>
          </w:p>
        </w:tc>
        <w:tc>
          <w:tcPr>
            <w:tcW w:w="817" w:type="dxa"/>
            <w:tcBorders>
              <w:top w:val="nil"/>
              <w:left w:val="nil"/>
              <w:bottom w:val="single" w:sz="4" w:space="0" w:color="auto"/>
              <w:right w:val="single" w:sz="4" w:space="0" w:color="auto"/>
            </w:tcBorders>
            <w:shd w:val="clear" w:color="auto" w:fill="auto"/>
            <w:noWrap/>
            <w:vAlign w:val="bottom"/>
            <w:hideMark/>
          </w:tcPr>
          <w:p w14:paraId="62124B7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817" w:type="dxa"/>
            <w:tcBorders>
              <w:top w:val="nil"/>
              <w:left w:val="nil"/>
              <w:bottom w:val="single" w:sz="4" w:space="0" w:color="auto"/>
              <w:right w:val="single" w:sz="4" w:space="0" w:color="auto"/>
            </w:tcBorders>
            <w:shd w:val="clear" w:color="auto" w:fill="auto"/>
            <w:noWrap/>
            <w:vAlign w:val="bottom"/>
            <w:hideMark/>
          </w:tcPr>
          <w:p w14:paraId="72E5944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2330.</w:t>
            </w:r>
          </w:p>
        </w:tc>
        <w:tc>
          <w:tcPr>
            <w:tcW w:w="817" w:type="dxa"/>
            <w:tcBorders>
              <w:top w:val="nil"/>
              <w:left w:val="nil"/>
              <w:bottom w:val="single" w:sz="4" w:space="0" w:color="auto"/>
              <w:right w:val="single" w:sz="4" w:space="0" w:color="auto"/>
            </w:tcBorders>
            <w:shd w:val="clear" w:color="auto" w:fill="auto"/>
            <w:noWrap/>
            <w:vAlign w:val="bottom"/>
            <w:hideMark/>
          </w:tcPr>
          <w:p w14:paraId="6C77552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1643.</w:t>
            </w:r>
          </w:p>
        </w:tc>
      </w:tr>
      <w:tr w:rsidR="00CC09D5" w:rsidRPr="005A79C2" w14:paraId="4482221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85F9F1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Net Income Available to Common Stockholders</w:t>
            </w:r>
          </w:p>
        </w:tc>
        <w:tc>
          <w:tcPr>
            <w:tcW w:w="919" w:type="dxa"/>
            <w:tcBorders>
              <w:top w:val="nil"/>
              <w:left w:val="nil"/>
              <w:bottom w:val="single" w:sz="4" w:space="0" w:color="auto"/>
              <w:right w:val="single" w:sz="4" w:space="0" w:color="auto"/>
            </w:tcBorders>
            <w:shd w:val="clear" w:color="auto" w:fill="auto"/>
            <w:noWrap/>
            <w:vAlign w:val="bottom"/>
            <w:hideMark/>
          </w:tcPr>
          <w:p w14:paraId="6767ED3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-3683.</w:t>
            </w:r>
          </w:p>
        </w:tc>
        <w:tc>
          <w:tcPr>
            <w:tcW w:w="964" w:type="dxa"/>
            <w:tcBorders>
              <w:top w:val="nil"/>
              <w:left w:val="nil"/>
              <w:bottom w:val="single" w:sz="4" w:space="0" w:color="auto"/>
              <w:right w:val="single" w:sz="4" w:space="0" w:color="auto"/>
            </w:tcBorders>
            <w:shd w:val="clear" w:color="auto" w:fill="auto"/>
            <w:noWrap/>
            <w:vAlign w:val="bottom"/>
            <w:hideMark/>
          </w:tcPr>
          <w:p w14:paraId="1903E3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1187.</w:t>
            </w:r>
          </w:p>
        </w:tc>
        <w:tc>
          <w:tcPr>
            <w:tcW w:w="817" w:type="dxa"/>
            <w:tcBorders>
              <w:top w:val="nil"/>
              <w:left w:val="nil"/>
              <w:bottom w:val="single" w:sz="4" w:space="0" w:color="auto"/>
              <w:right w:val="single" w:sz="4" w:space="0" w:color="auto"/>
            </w:tcBorders>
            <w:shd w:val="clear" w:color="auto" w:fill="auto"/>
            <w:noWrap/>
            <w:vAlign w:val="bottom"/>
            <w:hideMark/>
          </w:tcPr>
          <w:p w14:paraId="4540FF2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817" w:type="dxa"/>
            <w:tcBorders>
              <w:top w:val="nil"/>
              <w:left w:val="nil"/>
              <w:bottom w:val="single" w:sz="4" w:space="0" w:color="auto"/>
              <w:right w:val="single" w:sz="4" w:space="0" w:color="auto"/>
            </w:tcBorders>
            <w:shd w:val="clear" w:color="auto" w:fill="auto"/>
            <w:noWrap/>
            <w:vAlign w:val="bottom"/>
            <w:hideMark/>
          </w:tcPr>
          <w:p w14:paraId="6989E0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2330.</w:t>
            </w:r>
          </w:p>
        </w:tc>
        <w:tc>
          <w:tcPr>
            <w:tcW w:w="817" w:type="dxa"/>
            <w:tcBorders>
              <w:top w:val="nil"/>
              <w:left w:val="nil"/>
              <w:bottom w:val="single" w:sz="4" w:space="0" w:color="auto"/>
              <w:right w:val="single" w:sz="4" w:space="0" w:color="auto"/>
            </w:tcBorders>
            <w:shd w:val="clear" w:color="auto" w:fill="auto"/>
            <w:noWrap/>
            <w:vAlign w:val="bottom"/>
            <w:hideMark/>
          </w:tcPr>
          <w:p w14:paraId="69718ED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1643.</w:t>
            </w:r>
          </w:p>
        </w:tc>
      </w:tr>
      <w:tr w:rsidR="00CC09D5" w:rsidRPr="005A79C2" w14:paraId="2435AAE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F622DC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Diluted Net Income Available to Common Stockholders</w:t>
            </w:r>
          </w:p>
        </w:tc>
        <w:tc>
          <w:tcPr>
            <w:tcW w:w="919" w:type="dxa"/>
            <w:tcBorders>
              <w:top w:val="nil"/>
              <w:left w:val="nil"/>
              <w:bottom w:val="single" w:sz="4" w:space="0" w:color="auto"/>
              <w:right w:val="single" w:sz="4" w:space="0" w:color="auto"/>
            </w:tcBorders>
            <w:shd w:val="clear" w:color="auto" w:fill="auto"/>
            <w:noWrap/>
            <w:vAlign w:val="bottom"/>
            <w:hideMark/>
          </w:tcPr>
          <w:p w14:paraId="04834DA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-3683.</w:t>
            </w:r>
          </w:p>
        </w:tc>
        <w:tc>
          <w:tcPr>
            <w:tcW w:w="964" w:type="dxa"/>
            <w:tcBorders>
              <w:top w:val="nil"/>
              <w:left w:val="nil"/>
              <w:bottom w:val="single" w:sz="4" w:space="0" w:color="auto"/>
              <w:right w:val="single" w:sz="4" w:space="0" w:color="auto"/>
            </w:tcBorders>
            <w:shd w:val="clear" w:color="auto" w:fill="auto"/>
            <w:noWrap/>
            <w:vAlign w:val="bottom"/>
            <w:hideMark/>
          </w:tcPr>
          <w:p w14:paraId="3C473DD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1187.</w:t>
            </w:r>
          </w:p>
        </w:tc>
        <w:tc>
          <w:tcPr>
            <w:tcW w:w="817" w:type="dxa"/>
            <w:tcBorders>
              <w:top w:val="nil"/>
              <w:left w:val="nil"/>
              <w:bottom w:val="single" w:sz="4" w:space="0" w:color="auto"/>
              <w:right w:val="single" w:sz="4" w:space="0" w:color="auto"/>
            </w:tcBorders>
            <w:shd w:val="clear" w:color="auto" w:fill="auto"/>
            <w:noWrap/>
            <w:vAlign w:val="bottom"/>
            <w:hideMark/>
          </w:tcPr>
          <w:p w14:paraId="141C14B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817" w:type="dxa"/>
            <w:tcBorders>
              <w:top w:val="nil"/>
              <w:left w:val="nil"/>
              <w:bottom w:val="single" w:sz="4" w:space="0" w:color="auto"/>
              <w:right w:val="single" w:sz="4" w:space="0" w:color="auto"/>
            </w:tcBorders>
            <w:shd w:val="clear" w:color="auto" w:fill="auto"/>
            <w:noWrap/>
            <w:vAlign w:val="bottom"/>
            <w:hideMark/>
          </w:tcPr>
          <w:p w14:paraId="1454298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2330.</w:t>
            </w:r>
          </w:p>
        </w:tc>
        <w:tc>
          <w:tcPr>
            <w:tcW w:w="817" w:type="dxa"/>
            <w:tcBorders>
              <w:top w:val="nil"/>
              <w:left w:val="nil"/>
              <w:bottom w:val="single" w:sz="4" w:space="0" w:color="auto"/>
              <w:right w:val="single" w:sz="4" w:space="0" w:color="auto"/>
            </w:tcBorders>
            <w:shd w:val="clear" w:color="auto" w:fill="auto"/>
            <w:noWrap/>
            <w:vAlign w:val="bottom"/>
            <w:hideMark/>
          </w:tcPr>
          <w:p w14:paraId="7BCA8AA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1643.</w:t>
            </w:r>
          </w:p>
        </w:tc>
      </w:tr>
      <w:tr w:rsidR="00CC09D5" w:rsidRPr="005A79C2" w14:paraId="4705AD7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9EABE3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Income Statement Supplemental Section</w:t>
            </w:r>
          </w:p>
        </w:tc>
        <w:tc>
          <w:tcPr>
            <w:tcW w:w="919" w:type="dxa"/>
            <w:tcBorders>
              <w:top w:val="nil"/>
              <w:left w:val="nil"/>
              <w:bottom w:val="single" w:sz="4" w:space="0" w:color="auto"/>
              <w:right w:val="single" w:sz="4" w:space="0" w:color="auto"/>
            </w:tcBorders>
            <w:shd w:val="clear" w:color="auto" w:fill="auto"/>
            <w:noWrap/>
            <w:vAlign w:val="bottom"/>
            <w:hideMark/>
          </w:tcPr>
          <w:p w14:paraId="7D90B47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33696E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ECFD2F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5DCC85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1FE621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B4786E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FDCDF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Normalized and Operating Income/Expense Supplemental Section</w:t>
            </w:r>
          </w:p>
        </w:tc>
        <w:tc>
          <w:tcPr>
            <w:tcW w:w="919" w:type="dxa"/>
            <w:tcBorders>
              <w:top w:val="nil"/>
              <w:left w:val="nil"/>
              <w:bottom w:val="single" w:sz="4" w:space="0" w:color="auto"/>
              <w:right w:val="single" w:sz="4" w:space="0" w:color="auto"/>
            </w:tcBorders>
            <w:shd w:val="clear" w:color="auto" w:fill="auto"/>
            <w:noWrap/>
            <w:vAlign w:val="bottom"/>
            <w:hideMark/>
          </w:tcPr>
          <w:p w14:paraId="1785D4A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043B74D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7FF219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1B89FD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72D9741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B22FB85"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20EF8C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Revenue as Reported,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336BA2B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12846.</w:t>
            </w:r>
          </w:p>
        </w:tc>
        <w:tc>
          <w:tcPr>
            <w:tcW w:w="964" w:type="dxa"/>
            <w:tcBorders>
              <w:top w:val="nil"/>
              <w:left w:val="nil"/>
              <w:bottom w:val="single" w:sz="4" w:space="0" w:color="auto"/>
              <w:right w:val="single" w:sz="4" w:space="0" w:color="auto"/>
            </w:tcBorders>
            <w:shd w:val="clear" w:color="auto" w:fill="auto"/>
            <w:noWrap/>
            <w:vAlign w:val="bottom"/>
            <w:hideMark/>
          </w:tcPr>
          <w:p w14:paraId="434F3DC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13993.</w:t>
            </w:r>
          </w:p>
        </w:tc>
        <w:tc>
          <w:tcPr>
            <w:tcW w:w="817" w:type="dxa"/>
            <w:tcBorders>
              <w:top w:val="nil"/>
              <w:left w:val="nil"/>
              <w:bottom w:val="single" w:sz="4" w:space="0" w:color="auto"/>
              <w:right w:val="single" w:sz="4" w:space="0" w:color="auto"/>
            </w:tcBorders>
            <w:shd w:val="clear" w:color="auto" w:fill="auto"/>
            <w:noWrap/>
            <w:vAlign w:val="bottom"/>
            <w:hideMark/>
          </w:tcPr>
          <w:p w14:paraId="52028E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13234.</w:t>
            </w:r>
          </w:p>
        </w:tc>
        <w:tc>
          <w:tcPr>
            <w:tcW w:w="817" w:type="dxa"/>
            <w:tcBorders>
              <w:top w:val="nil"/>
              <w:left w:val="nil"/>
              <w:bottom w:val="single" w:sz="4" w:space="0" w:color="auto"/>
              <w:right w:val="single" w:sz="4" w:space="0" w:color="auto"/>
            </w:tcBorders>
            <w:shd w:val="clear" w:color="auto" w:fill="auto"/>
            <w:noWrap/>
            <w:vAlign w:val="bottom"/>
            <w:hideMark/>
          </w:tcPr>
          <w:p w14:paraId="472A6AA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14453.</w:t>
            </w:r>
          </w:p>
        </w:tc>
        <w:tc>
          <w:tcPr>
            <w:tcW w:w="817" w:type="dxa"/>
            <w:tcBorders>
              <w:top w:val="nil"/>
              <w:left w:val="nil"/>
              <w:bottom w:val="single" w:sz="4" w:space="0" w:color="auto"/>
              <w:right w:val="single" w:sz="4" w:space="0" w:color="auto"/>
            </w:tcBorders>
            <w:shd w:val="clear" w:color="auto" w:fill="auto"/>
            <w:noWrap/>
            <w:vAlign w:val="bottom"/>
            <w:hideMark/>
          </w:tcPr>
          <w:p w14:paraId="414B91B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14607.</w:t>
            </w:r>
          </w:p>
        </w:tc>
      </w:tr>
      <w:tr w:rsidR="00CC09D5" w:rsidRPr="005A79C2" w14:paraId="62B73011"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817DA7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Operating Expense</w:t>
            </w:r>
          </w:p>
        </w:tc>
        <w:tc>
          <w:tcPr>
            <w:tcW w:w="919" w:type="dxa"/>
            <w:tcBorders>
              <w:top w:val="nil"/>
              <w:left w:val="nil"/>
              <w:bottom w:val="single" w:sz="4" w:space="0" w:color="auto"/>
              <w:right w:val="single" w:sz="4" w:space="0" w:color="auto"/>
            </w:tcBorders>
            <w:shd w:val="clear" w:color="auto" w:fill="auto"/>
            <w:noWrap/>
            <w:vAlign w:val="bottom"/>
            <w:hideMark/>
          </w:tcPr>
          <w:p w14:paraId="26249CB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659DB72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-5290.</w:t>
            </w:r>
          </w:p>
        </w:tc>
        <w:tc>
          <w:tcPr>
            <w:tcW w:w="817" w:type="dxa"/>
            <w:tcBorders>
              <w:top w:val="nil"/>
              <w:left w:val="nil"/>
              <w:bottom w:val="single" w:sz="4" w:space="0" w:color="auto"/>
              <w:right w:val="single" w:sz="4" w:space="0" w:color="auto"/>
            </w:tcBorders>
            <w:shd w:val="clear" w:color="auto" w:fill="auto"/>
            <w:noWrap/>
            <w:vAlign w:val="bottom"/>
            <w:hideMark/>
          </w:tcPr>
          <w:p w14:paraId="6E8851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-8480.</w:t>
            </w:r>
          </w:p>
        </w:tc>
        <w:tc>
          <w:tcPr>
            <w:tcW w:w="817" w:type="dxa"/>
            <w:tcBorders>
              <w:top w:val="nil"/>
              <w:left w:val="nil"/>
              <w:bottom w:val="single" w:sz="4" w:space="0" w:color="auto"/>
              <w:right w:val="single" w:sz="4" w:space="0" w:color="auto"/>
            </w:tcBorders>
            <w:shd w:val="clear" w:color="auto" w:fill="auto"/>
            <w:noWrap/>
            <w:vAlign w:val="bottom"/>
            <w:hideMark/>
          </w:tcPr>
          <w:p w14:paraId="7EB3F80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-5112.</w:t>
            </w:r>
          </w:p>
        </w:tc>
        <w:tc>
          <w:tcPr>
            <w:tcW w:w="817" w:type="dxa"/>
            <w:tcBorders>
              <w:top w:val="nil"/>
              <w:left w:val="nil"/>
              <w:bottom w:val="single" w:sz="4" w:space="0" w:color="auto"/>
              <w:right w:val="single" w:sz="4" w:space="0" w:color="auto"/>
            </w:tcBorders>
            <w:shd w:val="clear" w:color="auto" w:fill="auto"/>
            <w:noWrap/>
            <w:vAlign w:val="bottom"/>
            <w:hideMark/>
          </w:tcPr>
          <w:p w14:paraId="593F0BD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-6229.</w:t>
            </w:r>
          </w:p>
        </w:tc>
      </w:tr>
      <w:tr w:rsidR="00CC09D5" w:rsidRPr="005A79C2" w14:paraId="6FC4705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8BBF60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Total Operating Profit/Loss</w:t>
            </w:r>
          </w:p>
        </w:tc>
        <w:tc>
          <w:tcPr>
            <w:tcW w:w="919" w:type="dxa"/>
            <w:tcBorders>
              <w:top w:val="nil"/>
              <w:left w:val="nil"/>
              <w:bottom w:val="single" w:sz="4" w:space="0" w:color="auto"/>
              <w:right w:val="single" w:sz="4" w:space="0" w:color="auto"/>
            </w:tcBorders>
            <w:shd w:val="clear" w:color="auto" w:fill="auto"/>
            <w:noWrap/>
            <w:vAlign w:val="bottom"/>
            <w:hideMark/>
          </w:tcPr>
          <w:p w14:paraId="4DD991E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-1954.</w:t>
            </w:r>
          </w:p>
        </w:tc>
        <w:tc>
          <w:tcPr>
            <w:tcW w:w="964" w:type="dxa"/>
            <w:tcBorders>
              <w:top w:val="nil"/>
              <w:left w:val="nil"/>
              <w:bottom w:val="single" w:sz="4" w:space="0" w:color="auto"/>
              <w:right w:val="single" w:sz="4" w:space="0" w:color="auto"/>
            </w:tcBorders>
            <w:shd w:val="clear" w:color="auto" w:fill="auto"/>
            <w:noWrap/>
            <w:vAlign w:val="bottom"/>
            <w:hideMark/>
          </w:tcPr>
          <w:p w14:paraId="2EBF295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2160.</w:t>
            </w:r>
          </w:p>
        </w:tc>
        <w:tc>
          <w:tcPr>
            <w:tcW w:w="817" w:type="dxa"/>
            <w:tcBorders>
              <w:top w:val="nil"/>
              <w:left w:val="nil"/>
              <w:bottom w:val="single" w:sz="4" w:space="0" w:color="auto"/>
              <w:right w:val="single" w:sz="4" w:space="0" w:color="auto"/>
            </w:tcBorders>
            <w:shd w:val="clear" w:color="auto" w:fill="auto"/>
            <w:noWrap/>
            <w:vAlign w:val="bottom"/>
            <w:hideMark/>
          </w:tcPr>
          <w:p w14:paraId="76A1504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-804.</w:t>
            </w:r>
          </w:p>
        </w:tc>
        <w:tc>
          <w:tcPr>
            <w:tcW w:w="817" w:type="dxa"/>
            <w:tcBorders>
              <w:top w:val="nil"/>
              <w:left w:val="nil"/>
              <w:bottom w:val="single" w:sz="4" w:space="0" w:color="auto"/>
              <w:right w:val="single" w:sz="4" w:space="0" w:color="auto"/>
            </w:tcBorders>
            <w:shd w:val="clear" w:color="auto" w:fill="auto"/>
            <w:noWrap/>
            <w:vAlign w:val="bottom"/>
            <w:hideMark/>
          </w:tcPr>
          <w:p w14:paraId="2590DE8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3249.</w:t>
            </w:r>
          </w:p>
        </w:tc>
        <w:tc>
          <w:tcPr>
            <w:tcW w:w="817" w:type="dxa"/>
            <w:tcBorders>
              <w:top w:val="nil"/>
              <w:left w:val="nil"/>
              <w:bottom w:val="single" w:sz="4" w:space="0" w:color="auto"/>
              <w:right w:val="single" w:sz="4" w:space="0" w:color="auto"/>
            </w:tcBorders>
            <w:shd w:val="clear" w:color="auto" w:fill="auto"/>
            <w:noWrap/>
            <w:vAlign w:val="bottom"/>
            <w:hideMark/>
          </w:tcPr>
          <w:p w14:paraId="41B59FE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2531.</w:t>
            </w:r>
          </w:p>
        </w:tc>
      </w:tr>
      <w:tr w:rsidR="00CC09D5" w:rsidRPr="005A79C2" w14:paraId="7359183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E1639A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Normalized Income</w:t>
            </w:r>
          </w:p>
        </w:tc>
        <w:tc>
          <w:tcPr>
            <w:tcW w:w="919" w:type="dxa"/>
            <w:tcBorders>
              <w:top w:val="nil"/>
              <w:left w:val="nil"/>
              <w:bottom w:val="single" w:sz="4" w:space="0" w:color="auto"/>
              <w:right w:val="single" w:sz="4" w:space="0" w:color="auto"/>
            </w:tcBorders>
            <w:shd w:val="clear" w:color="auto" w:fill="auto"/>
            <w:noWrap/>
            <w:vAlign w:val="bottom"/>
            <w:hideMark/>
          </w:tcPr>
          <w:p w14:paraId="15AFA9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2473.</w:t>
            </w:r>
          </w:p>
        </w:tc>
        <w:tc>
          <w:tcPr>
            <w:tcW w:w="964" w:type="dxa"/>
            <w:tcBorders>
              <w:top w:val="nil"/>
              <w:left w:val="nil"/>
              <w:bottom w:val="single" w:sz="4" w:space="0" w:color="auto"/>
              <w:right w:val="single" w:sz="4" w:space="0" w:color="auto"/>
            </w:tcBorders>
            <w:shd w:val="clear" w:color="auto" w:fill="auto"/>
            <w:noWrap/>
            <w:vAlign w:val="bottom"/>
            <w:hideMark/>
          </w:tcPr>
          <w:p w14:paraId="0EF6D2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2350.</w:t>
            </w:r>
          </w:p>
        </w:tc>
        <w:tc>
          <w:tcPr>
            <w:tcW w:w="817" w:type="dxa"/>
            <w:tcBorders>
              <w:top w:val="nil"/>
              <w:left w:val="nil"/>
              <w:bottom w:val="single" w:sz="4" w:space="0" w:color="auto"/>
              <w:right w:val="single" w:sz="4" w:space="0" w:color="auto"/>
            </w:tcBorders>
            <w:shd w:val="clear" w:color="auto" w:fill="auto"/>
            <w:noWrap/>
            <w:vAlign w:val="bottom"/>
            <w:hideMark/>
          </w:tcPr>
          <w:p w14:paraId="2DEC43C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2059.</w:t>
            </w:r>
          </w:p>
        </w:tc>
        <w:tc>
          <w:tcPr>
            <w:tcW w:w="817" w:type="dxa"/>
            <w:tcBorders>
              <w:top w:val="nil"/>
              <w:left w:val="nil"/>
              <w:bottom w:val="single" w:sz="4" w:space="0" w:color="auto"/>
              <w:right w:val="single" w:sz="4" w:space="0" w:color="auto"/>
            </w:tcBorders>
            <w:shd w:val="clear" w:color="auto" w:fill="auto"/>
            <w:noWrap/>
            <w:vAlign w:val="bottom"/>
            <w:hideMark/>
          </w:tcPr>
          <w:p w14:paraId="5BF200E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2452.</w:t>
            </w:r>
          </w:p>
        </w:tc>
        <w:tc>
          <w:tcPr>
            <w:tcW w:w="817" w:type="dxa"/>
            <w:tcBorders>
              <w:top w:val="nil"/>
              <w:left w:val="nil"/>
              <w:bottom w:val="single" w:sz="4" w:space="0" w:color="auto"/>
              <w:right w:val="single" w:sz="4" w:space="0" w:color="auto"/>
            </w:tcBorders>
            <w:shd w:val="clear" w:color="auto" w:fill="auto"/>
            <w:noWrap/>
            <w:vAlign w:val="bottom"/>
            <w:hideMark/>
          </w:tcPr>
          <w:p w14:paraId="6E19EA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2337.</w:t>
            </w:r>
          </w:p>
        </w:tc>
      </w:tr>
      <w:tr w:rsidR="00CC09D5" w:rsidRPr="005A79C2" w14:paraId="76A83DC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C03FA0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Effective Tax Rate</w:t>
            </w:r>
          </w:p>
        </w:tc>
        <w:tc>
          <w:tcPr>
            <w:tcW w:w="919" w:type="dxa"/>
            <w:tcBorders>
              <w:top w:val="nil"/>
              <w:left w:val="nil"/>
              <w:bottom w:val="single" w:sz="4" w:space="0" w:color="auto"/>
              <w:right w:val="single" w:sz="4" w:space="0" w:color="auto"/>
            </w:tcBorders>
            <w:shd w:val="clear" w:color="auto" w:fill="auto"/>
            <w:noWrap/>
            <w:vAlign w:val="bottom"/>
            <w:hideMark/>
          </w:tcPr>
          <w:p w14:paraId="7F9BFA5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w:t>
            </w:r>
          </w:p>
        </w:tc>
        <w:tc>
          <w:tcPr>
            <w:tcW w:w="964" w:type="dxa"/>
            <w:tcBorders>
              <w:top w:val="nil"/>
              <w:left w:val="nil"/>
              <w:bottom w:val="single" w:sz="4" w:space="0" w:color="auto"/>
              <w:right w:val="single" w:sz="4" w:space="0" w:color="auto"/>
            </w:tcBorders>
            <w:shd w:val="clear" w:color="auto" w:fill="auto"/>
            <w:noWrap/>
            <w:vAlign w:val="bottom"/>
            <w:hideMark/>
          </w:tcPr>
          <w:p w14:paraId="1DDEE7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w:t>
            </w:r>
          </w:p>
        </w:tc>
        <w:tc>
          <w:tcPr>
            <w:tcW w:w="817" w:type="dxa"/>
            <w:tcBorders>
              <w:top w:val="nil"/>
              <w:left w:val="nil"/>
              <w:bottom w:val="single" w:sz="4" w:space="0" w:color="auto"/>
              <w:right w:val="single" w:sz="4" w:space="0" w:color="auto"/>
            </w:tcBorders>
            <w:shd w:val="clear" w:color="auto" w:fill="auto"/>
            <w:noWrap/>
            <w:vAlign w:val="bottom"/>
            <w:hideMark/>
          </w:tcPr>
          <w:p w14:paraId="0B62ABC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w:t>
            </w:r>
          </w:p>
        </w:tc>
        <w:tc>
          <w:tcPr>
            <w:tcW w:w="817" w:type="dxa"/>
            <w:tcBorders>
              <w:top w:val="nil"/>
              <w:left w:val="nil"/>
              <w:bottom w:val="single" w:sz="4" w:space="0" w:color="auto"/>
              <w:right w:val="single" w:sz="4" w:space="0" w:color="auto"/>
            </w:tcBorders>
            <w:shd w:val="clear" w:color="auto" w:fill="auto"/>
            <w:noWrap/>
            <w:vAlign w:val="bottom"/>
            <w:hideMark/>
          </w:tcPr>
          <w:p w14:paraId="6363D7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w:t>
            </w:r>
          </w:p>
        </w:tc>
        <w:tc>
          <w:tcPr>
            <w:tcW w:w="817" w:type="dxa"/>
            <w:tcBorders>
              <w:top w:val="nil"/>
              <w:left w:val="nil"/>
              <w:bottom w:val="single" w:sz="4" w:space="0" w:color="auto"/>
              <w:right w:val="single" w:sz="4" w:space="0" w:color="auto"/>
            </w:tcBorders>
            <w:shd w:val="clear" w:color="auto" w:fill="auto"/>
            <w:noWrap/>
            <w:vAlign w:val="bottom"/>
            <w:hideMark/>
          </w:tcPr>
          <w:p w14:paraId="08566D3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w:t>
            </w:r>
          </w:p>
        </w:tc>
      </w:tr>
      <w:tr w:rsidR="00CC09D5" w:rsidRPr="005A79C2" w14:paraId="64BFE293"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F57E07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Tax Effect of Irregular Items</w:t>
            </w:r>
          </w:p>
        </w:tc>
        <w:tc>
          <w:tcPr>
            <w:tcW w:w="919" w:type="dxa"/>
            <w:tcBorders>
              <w:top w:val="nil"/>
              <w:left w:val="nil"/>
              <w:bottom w:val="single" w:sz="4" w:space="0" w:color="auto"/>
              <w:right w:val="single" w:sz="4" w:space="0" w:color="auto"/>
            </w:tcBorders>
            <w:shd w:val="clear" w:color="auto" w:fill="auto"/>
            <w:noWrap/>
            <w:vAlign w:val="bottom"/>
            <w:hideMark/>
          </w:tcPr>
          <w:p w14:paraId="594B7DA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4020B85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w:t>
            </w:r>
          </w:p>
        </w:tc>
        <w:tc>
          <w:tcPr>
            <w:tcW w:w="817" w:type="dxa"/>
            <w:tcBorders>
              <w:top w:val="nil"/>
              <w:left w:val="nil"/>
              <w:bottom w:val="single" w:sz="4" w:space="0" w:color="auto"/>
              <w:right w:val="single" w:sz="4" w:space="0" w:color="auto"/>
            </w:tcBorders>
            <w:shd w:val="clear" w:color="auto" w:fill="auto"/>
            <w:noWrap/>
            <w:vAlign w:val="bottom"/>
            <w:hideMark/>
          </w:tcPr>
          <w:p w14:paraId="424C32A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-1031.</w:t>
            </w:r>
          </w:p>
        </w:tc>
        <w:tc>
          <w:tcPr>
            <w:tcW w:w="817" w:type="dxa"/>
            <w:tcBorders>
              <w:top w:val="nil"/>
              <w:left w:val="nil"/>
              <w:bottom w:val="single" w:sz="4" w:space="0" w:color="auto"/>
              <w:right w:val="single" w:sz="4" w:space="0" w:color="auto"/>
            </w:tcBorders>
            <w:shd w:val="clear" w:color="auto" w:fill="auto"/>
            <w:noWrap/>
            <w:vAlign w:val="bottom"/>
            <w:hideMark/>
          </w:tcPr>
          <w:p w14:paraId="003F023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w:t>
            </w:r>
          </w:p>
        </w:tc>
        <w:tc>
          <w:tcPr>
            <w:tcW w:w="817" w:type="dxa"/>
            <w:tcBorders>
              <w:top w:val="nil"/>
              <w:left w:val="nil"/>
              <w:bottom w:val="single" w:sz="4" w:space="0" w:color="auto"/>
              <w:right w:val="single" w:sz="4" w:space="0" w:color="auto"/>
            </w:tcBorders>
            <w:shd w:val="clear" w:color="auto" w:fill="auto"/>
            <w:noWrap/>
            <w:vAlign w:val="bottom"/>
            <w:hideMark/>
          </w:tcPr>
          <w:p w14:paraId="0C4597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w:t>
            </w:r>
          </w:p>
        </w:tc>
      </w:tr>
      <w:tr w:rsidR="00CC09D5" w:rsidRPr="005A79C2" w14:paraId="730C85B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3064135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Normalized Operating Profit</w:t>
            </w:r>
          </w:p>
        </w:tc>
        <w:tc>
          <w:tcPr>
            <w:tcW w:w="919" w:type="dxa"/>
            <w:tcBorders>
              <w:top w:val="nil"/>
              <w:left w:val="nil"/>
              <w:bottom w:val="single" w:sz="4" w:space="0" w:color="auto"/>
              <w:right w:val="single" w:sz="4" w:space="0" w:color="auto"/>
            </w:tcBorders>
            <w:shd w:val="clear" w:color="auto" w:fill="auto"/>
            <w:noWrap/>
            <w:vAlign w:val="bottom"/>
            <w:hideMark/>
          </w:tcPr>
          <w:p w14:paraId="0A47858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3367.</w:t>
            </w:r>
          </w:p>
        </w:tc>
        <w:tc>
          <w:tcPr>
            <w:tcW w:w="964" w:type="dxa"/>
            <w:tcBorders>
              <w:top w:val="nil"/>
              <w:left w:val="nil"/>
              <w:bottom w:val="single" w:sz="4" w:space="0" w:color="auto"/>
              <w:right w:val="single" w:sz="4" w:space="0" w:color="auto"/>
            </w:tcBorders>
            <w:shd w:val="clear" w:color="auto" w:fill="auto"/>
            <w:noWrap/>
            <w:vAlign w:val="bottom"/>
            <w:hideMark/>
          </w:tcPr>
          <w:p w14:paraId="74DAE62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3301.</w:t>
            </w:r>
          </w:p>
        </w:tc>
        <w:tc>
          <w:tcPr>
            <w:tcW w:w="817" w:type="dxa"/>
            <w:tcBorders>
              <w:top w:val="nil"/>
              <w:left w:val="nil"/>
              <w:bottom w:val="single" w:sz="4" w:space="0" w:color="auto"/>
              <w:right w:val="single" w:sz="4" w:space="0" w:color="auto"/>
            </w:tcBorders>
            <w:shd w:val="clear" w:color="auto" w:fill="auto"/>
            <w:noWrap/>
            <w:vAlign w:val="bottom"/>
            <w:hideMark/>
          </w:tcPr>
          <w:p w14:paraId="0CBC83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2877.</w:t>
            </w:r>
          </w:p>
        </w:tc>
        <w:tc>
          <w:tcPr>
            <w:tcW w:w="817" w:type="dxa"/>
            <w:tcBorders>
              <w:top w:val="nil"/>
              <w:left w:val="nil"/>
              <w:bottom w:val="single" w:sz="4" w:space="0" w:color="auto"/>
              <w:right w:val="single" w:sz="4" w:space="0" w:color="auto"/>
            </w:tcBorders>
            <w:shd w:val="clear" w:color="auto" w:fill="auto"/>
            <w:noWrap/>
            <w:vAlign w:val="bottom"/>
            <w:hideMark/>
          </w:tcPr>
          <w:p w14:paraId="37088A4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3439.</w:t>
            </w:r>
          </w:p>
        </w:tc>
        <w:tc>
          <w:tcPr>
            <w:tcW w:w="817" w:type="dxa"/>
            <w:tcBorders>
              <w:top w:val="nil"/>
              <w:left w:val="nil"/>
              <w:bottom w:val="single" w:sz="4" w:space="0" w:color="auto"/>
              <w:right w:val="single" w:sz="4" w:space="0" w:color="auto"/>
            </w:tcBorders>
            <w:shd w:val="clear" w:color="auto" w:fill="auto"/>
            <w:noWrap/>
            <w:vAlign w:val="bottom"/>
            <w:hideMark/>
          </w:tcPr>
          <w:p w14:paraId="5DADE3E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3373.</w:t>
            </w:r>
          </w:p>
        </w:tc>
      </w:tr>
      <w:tr w:rsidR="00CC09D5" w:rsidRPr="005A79C2" w14:paraId="2A47136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2724F7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Reported Normalized EBITDA</w:t>
            </w:r>
          </w:p>
        </w:tc>
        <w:tc>
          <w:tcPr>
            <w:tcW w:w="919" w:type="dxa"/>
            <w:tcBorders>
              <w:top w:val="nil"/>
              <w:left w:val="nil"/>
              <w:bottom w:val="single" w:sz="4" w:space="0" w:color="auto"/>
              <w:right w:val="single" w:sz="4" w:space="0" w:color="auto"/>
            </w:tcBorders>
            <w:shd w:val="clear" w:color="auto" w:fill="auto"/>
            <w:noWrap/>
            <w:vAlign w:val="bottom"/>
            <w:hideMark/>
          </w:tcPr>
          <w:p w14:paraId="365F527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01EC391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E57CDB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3239.</w:t>
            </w:r>
          </w:p>
        </w:tc>
        <w:tc>
          <w:tcPr>
            <w:tcW w:w="817" w:type="dxa"/>
            <w:tcBorders>
              <w:top w:val="nil"/>
              <w:left w:val="nil"/>
              <w:bottom w:val="single" w:sz="4" w:space="0" w:color="auto"/>
              <w:right w:val="single" w:sz="4" w:space="0" w:color="auto"/>
            </w:tcBorders>
            <w:shd w:val="clear" w:color="auto" w:fill="auto"/>
            <w:noWrap/>
            <w:vAlign w:val="bottom"/>
            <w:hideMark/>
          </w:tcPr>
          <w:p w14:paraId="697D0B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3841.</w:t>
            </w:r>
          </w:p>
        </w:tc>
        <w:tc>
          <w:tcPr>
            <w:tcW w:w="817" w:type="dxa"/>
            <w:tcBorders>
              <w:top w:val="nil"/>
              <w:left w:val="nil"/>
              <w:bottom w:val="single" w:sz="4" w:space="0" w:color="auto"/>
              <w:right w:val="single" w:sz="4" w:space="0" w:color="auto"/>
            </w:tcBorders>
            <w:shd w:val="clear" w:color="auto" w:fill="auto"/>
            <w:noWrap/>
            <w:vAlign w:val="bottom"/>
            <w:hideMark/>
          </w:tcPr>
          <w:p w14:paraId="7D39B7A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3817.</w:t>
            </w:r>
          </w:p>
        </w:tc>
      </w:tr>
      <w:tr w:rsidR="00CC09D5" w:rsidRPr="005A79C2" w14:paraId="30C190F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3C1186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Operating Income/Expense, Supplemental Section</w:t>
            </w:r>
          </w:p>
        </w:tc>
        <w:tc>
          <w:tcPr>
            <w:tcW w:w="919" w:type="dxa"/>
            <w:tcBorders>
              <w:top w:val="nil"/>
              <w:left w:val="nil"/>
              <w:bottom w:val="single" w:sz="4" w:space="0" w:color="auto"/>
              <w:right w:val="single" w:sz="4" w:space="0" w:color="auto"/>
            </w:tcBorders>
            <w:shd w:val="clear" w:color="auto" w:fill="auto"/>
            <w:noWrap/>
            <w:vAlign w:val="bottom"/>
            <w:hideMark/>
          </w:tcPr>
          <w:p w14:paraId="21D1550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76B69BF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68A510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3548FE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2E20860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32B42AA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0CE3C50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Depreciation, Amortization and Depletion,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190966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-515.</w:t>
            </w:r>
          </w:p>
        </w:tc>
        <w:tc>
          <w:tcPr>
            <w:tcW w:w="964" w:type="dxa"/>
            <w:tcBorders>
              <w:top w:val="nil"/>
              <w:left w:val="nil"/>
              <w:bottom w:val="single" w:sz="4" w:space="0" w:color="auto"/>
              <w:right w:val="single" w:sz="4" w:space="0" w:color="auto"/>
            </w:tcBorders>
            <w:shd w:val="clear" w:color="auto" w:fill="auto"/>
            <w:noWrap/>
            <w:vAlign w:val="bottom"/>
            <w:hideMark/>
          </w:tcPr>
          <w:p w14:paraId="18A813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-1455.</w:t>
            </w:r>
          </w:p>
        </w:tc>
        <w:tc>
          <w:tcPr>
            <w:tcW w:w="817" w:type="dxa"/>
            <w:tcBorders>
              <w:top w:val="nil"/>
              <w:left w:val="nil"/>
              <w:bottom w:val="single" w:sz="4" w:space="0" w:color="auto"/>
              <w:right w:val="single" w:sz="4" w:space="0" w:color="auto"/>
            </w:tcBorders>
            <w:shd w:val="clear" w:color="auto" w:fill="auto"/>
            <w:noWrap/>
            <w:vAlign w:val="bottom"/>
            <w:hideMark/>
          </w:tcPr>
          <w:p w14:paraId="030259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-429.</w:t>
            </w:r>
          </w:p>
        </w:tc>
        <w:tc>
          <w:tcPr>
            <w:tcW w:w="817" w:type="dxa"/>
            <w:tcBorders>
              <w:top w:val="nil"/>
              <w:left w:val="nil"/>
              <w:bottom w:val="single" w:sz="4" w:space="0" w:color="auto"/>
              <w:right w:val="single" w:sz="4" w:space="0" w:color="auto"/>
            </w:tcBorders>
            <w:shd w:val="clear" w:color="auto" w:fill="auto"/>
            <w:noWrap/>
            <w:vAlign w:val="bottom"/>
            <w:hideMark/>
          </w:tcPr>
          <w:p w14:paraId="0C267DA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-604.</w:t>
            </w:r>
          </w:p>
        </w:tc>
        <w:tc>
          <w:tcPr>
            <w:tcW w:w="817" w:type="dxa"/>
            <w:tcBorders>
              <w:top w:val="nil"/>
              <w:left w:val="nil"/>
              <w:bottom w:val="single" w:sz="4" w:space="0" w:color="auto"/>
              <w:right w:val="single" w:sz="4" w:space="0" w:color="auto"/>
            </w:tcBorders>
            <w:shd w:val="clear" w:color="auto" w:fill="auto"/>
            <w:noWrap/>
            <w:vAlign w:val="bottom"/>
            <w:hideMark/>
          </w:tcPr>
          <w:p w14:paraId="3BAE8F1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-470.</w:t>
            </w:r>
          </w:p>
        </w:tc>
      </w:tr>
      <w:tr w:rsidR="00CC09D5" w:rsidRPr="005A79C2" w14:paraId="7EE8F7E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4D53A4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Depreciation and Amortization,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4328DDE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-515.</w:t>
            </w:r>
          </w:p>
        </w:tc>
        <w:tc>
          <w:tcPr>
            <w:tcW w:w="964" w:type="dxa"/>
            <w:tcBorders>
              <w:top w:val="nil"/>
              <w:left w:val="nil"/>
              <w:bottom w:val="single" w:sz="4" w:space="0" w:color="auto"/>
              <w:right w:val="single" w:sz="4" w:space="0" w:color="auto"/>
            </w:tcBorders>
            <w:shd w:val="clear" w:color="auto" w:fill="auto"/>
            <w:noWrap/>
            <w:vAlign w:val="bottom"/>
            <w:hideMark/>
          </w:tcPr>
          <w:p w14:paraId="11D5BE4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-1455.</w:t>
            </w:r>
          </w:p>
        </w:tc>
        <w:tc>
          <w:tcPr>
            <w:tcW w:w="817" w:type="dxa"/>
            <w:tcBorders>
              <w:top w:val="nil"/>
              <w:left w:val="nil"/>
              <w:bottom w:val="single" w:sz="4" w:space="0" w:color="auto"/>
              <w:right w:val="single" w:sz="4" w:space="0" w:color="auto"/>
            </w:tcBorders>
            <w:shd w:val="clear" w:color="auto" w:fill="auto"/>
            <w:noWrap/>
            <w:vAlign w:val="bottom"/>
            <w:hideMark/>
          </w:tcPr>
          <w:p w14:paraId="4FF1C86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-429.</w:t>
            </w:r>
          </w:p>
        </w:tc>
        <w:tc>
          <w:tcPr>
            <w:tcW w:w="817" w:type="dxa"/>
            <w:tcBorders>
              <w:top w:val="nil"/>
              <w:left w:val="nil"/>
              <w:bottom w:val="single" w:sz="4" w:space="0" w:color="auto"/>
              <w:right w:val="single" w:sz="4" w:space="0" w:color="auto"/>
            </w:tcBorders>
            <w:shd w:val="clear" w:color="auto" w:fill="auto"/>
            <w:noWrap/>
            <w:vAlign w:val="bottom"/>
            <w:hideMark/>
          </w:tcPr>
          <w:p w14:paraId="09A278C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-604.</w:t>
            </w:r>
          </w:p>
        </w:tc>
        <w:tc>
          <w:tcPr>
            <w:tcW w:w="817" w:type="dxa"/>
            <w:tcBorders>
              <w:top w:val="nil"/>
              <w:left w:val="nil"/>
              <w:bottom w:val="single" w:sz="4" w:space="0" w:color="auto"/>
              <w:right w:val="single" w:sz="4" w:space="0" w:color="auto"/>
            </w:tcBorders>
            <w:shd w:val="clear" w:color="auto" w:fill="auto"/>
            <w:noWrap/>
            <w:vAlign w:val="bottom"/>
            <w:hideMark/>
          </w:tcPr>
          <w:p w14:paraId="390138B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-470.</w:t>
            </w:r>
          </w:p>
        </w:tc>
      </w:tr>
      <w:tr w:rsidR="00CC09D5" w:rsidRPr="005A79C2" w14:paraId="375C7CD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A7B40B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Depreciation,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756DB62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-303.</w:t>
            </w:r>
          </w:p>
        </w:tc>
        <w:tc>
          <w:tcPr>
            <w:tcW w:w="964" w:type="dxa"/>
            <w:tcBorders>
              <w:top w:val="nil"/>
              <w:left w:val="nil"/>
              <w:bottom w:val="single" w:sz="4" w:space="0" w:color="auto"/>
              <w:right w:val="single" w:sz="4" w:space="0" w:color="auto"/>
            </w:tcBorders>
            <w:shd w:val="clear" w:color="auto" w:fill="auto"/>
            <w:noWrap/>
            <w:vAlign w:val="bottom"/>
            <w:hideMark/>
          </w:tcPr>
          <w:p w14:paraId="0CF270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17" w:type="dxa"/>
            <w:tcBorders>
              <w:top w:val="nil"/>
              <w:left w:val="nil"/>
              <w:bottom w:val="single" w:sz="4" w:space="0" w:color="auto"/>
              <w:right w:val="single" w:sz="4" w:space="0" w:color="auto"/>
            </w:tcBorders>
            <w:shd w:val="clear" w:color="auto" w:fill="auto"/>
            <w:noWrap/>
            <w:vAlign w:val="bottom"/>
            <w:hideMark/>
          </w:tcPr>
          <w:p w14:paraId="4BDB78F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-297.</w:t>
            </w:r>
          </w:p>
        </w:tc>
        <w:tc>
          <w:tcPr>
            <w:tcW w:w="817" w:type="dxa"/>
            <w:tcBorders>
              <w:top w:val="nil"/>
              <w:left w:val="nil"/>
              <w:bottom w:val="single" w:sz="4" w:space="0" w:color="auto"/>
              <w:right w:val="single" w:sz="4" w:space="0" w:color="auto"/>
            </w:tcBorders>
            <w:shd w:val="clear" w:color="auto" w:fill="auto"/>
            <w:noWrap/>
            <w:vAlign w:val="bottom"/>
            <w:hideMark/>
          </w:tcPr>
          <w:p w14:paraId="3DBD97E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-329.</w:t>
            </w:r>
          </w:p>
        </w:tc>
        <w:tc>
          <w:tcPr>
            <w:tcW w:w="817" w:type="dxa"/>
            <w:tcBorders>
              <w:top w:val="nil"/>
              <w:left w:val="nil"/>
              <w:bottom w:val="single" w:sz="4" w:space="0" w:color="auto"/>
              <w:right w:val="single" w:sz="4" w:space="0" w:color="auto"/>
            </w:tcBorders>
            <w:shd w:val="clear" w:color="auto" w:fill="auto"/>
            <w:noWrap/>
            <w:vAlign w:val="bottom"/>
            <w:hideMark/>
          </w:tcPr>
          <w:p w14:paraId="2D79DE9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-363.</w:t>
            </w:r>
          </w:p>
        </w:tc>
      </w:tr>
      <w:tr w:rsidR="00CC09D5" w:rsidRPr="005A79C2" w14:paraId="4B0231EB"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722D992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Amortization,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5A5A03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-212.</w:t>
            </w:r>
          </w:p>
        </w:tc>
        <w:tc>
          <w:tcPr>
            <w:tcW w:w="964" w:type="dxa"/>
            <w:tcBorders>
              <w:top w:val="nil"/>
              <w:left w:val="nil"/>
              <w:bottom w:val="single" w:sz="4" w:space="0" w:color="auto"/>
              <w:right w:val="single" w:sz="4" w:space="0" w:color="auto"/>
            </w:tcBorders>
            <w:shd w:val="clear" w:color="auto" w:fill="auto"/>
            <w:noWrap/>
            <w:vAlign w:val="bottom"/>
            <w:hideMark/>
          </w:tcPr>
          <w:p w14:paraId="4A4EC3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-1128.</w:t>
            </w:r>
          </w:p>
        </w:tc>
        <w:tc>
          <w:tcPr>
            <w:tcW w:w="817" w:type="dxa"/>
            <w:tcBorders>
              <w:top w:val="nil"/>
              <w:left w:val="nil"/>
              <w:bottom w:val="single" w:sz="4" w:space="0" w:color="auto"/>
              <w:right w:val="single" w:sz="4" w:space="0" w:color="auto"/>
            </w:tcBorders>
            <w:shd w:val="clear" w:color="auto" w:fill="auto"/>
            <w:noWrap/>
            <w:vAlign w:val="bottom"/>
            <w:hideMark/>
          </w:tcPr>
          <w:p w14:paraId="4AB979C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-132.</w:t>
            </w:r>
          </w:p>
        </w:tc>
        <w:tc>
          <w:tcPr>
            <w:tcW w:w="817" w:type="dxa"/>
            <w:tcBorders>
              <w:top w:val="nil"/>
              <w:left w:val="nil"/>
              <w:bottom w:val="single" w:sz="4" w:space="0" w:color="auto"/>
              <w:right w:val="single" w:sz="4" w:space="0" w:color="auto"/>
            </w:tcBorders>
            <w:shd w:val="clear" w:color="auto" w:fill="auto"/>
            <w:noWrap/>
            <w:vAlign w:val="bottom"/>
            <w:hideMark/>
          </w:tcPr>
          <w:p w14:paraId="4881313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-275.</w:t>
            </w:r>
          </w:p>
        </w:tc>
        <w:tc>
          <w:tcPr>
            <w:tcW w:w="817" w:type="dxa"/>
            <w:tcBorders>
              <w:top w:val="nil"/>
              <w:left w:val="nil"/>
              <w:bottom w:val="single" w:sz="4" w:space="0" w:color="auto"/>
              <w:right w:val="single" w:sz="4" w:space="0" w:color="auto"/>
            </w:tcBorders>
            <w:shd w:val="clear" w:color="auto" w:fill="auto"/>
            <w:noWrap/>
            <w:vAlign w:val="bottom"/>
            <w:hideMark/>
          </w:tcPr>
          <w:p w14:paraId="1F48E83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-107.</w:t>
            </w:r>
          </w:p>
        </w:tc>
      </w:tr>
      <w:tr w:rsidR="00CC09D5" w:rsidRPr="005A79C2" w14:paraId="2050E40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E41E25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Rent Expense,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3094A82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5204A34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6F7FDC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2D0B81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C32B4D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48E2D072"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A48389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Employee Costs and Professional Fees, Supplemental Section</w:t>
            </w:r>
          </w:p>
        </w:tc>
        <w:tc>
          <w:tcPr>
            <w:tcW w:w="919" w:type="dxa"/>
            <w:tcBorders>
              <w:top w:val="nil"/>
              <w:left w:val="nil"/>
              <w:bottom w:val="single" w:sz="4" w:space="0" w:color="auto"/>
              <w:right w:val="single" w:sz="4" w:space="0" w:color="auto"/>
            </w:tcBorders>
            <w:shd w:val="clear" w:color="auto" w:fill="auto"/>
            <w:noWrap/>
            <w:vAlign w:val="bottom"/>
            <w:hideMark/>
          </w:tcPr>
          <w:p w14:paraId="1FB0734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4F42D33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1ACD05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DC0CB9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84FCFC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50B0DE07"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063865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Stock-Based Compensation,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4526C6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w:t>
            </w:r>
          </w:p>
        </w:tc>
        <w:tc>
          <w:tcPr>
            <w:tcW w:w="964" w:type="dxa"/>
            <w:tcBorders>
              <w:top w:val="nil"/>
              <w:left w:val="nil"/>
              <w:bottom w:val="single" w:sz="4" w:space="0" w:color="auto"/>
              <w:right w:val="single" w:sz="4" w:space="0" w:color="auto"/>
            </w:tcBorders>
            <w:shd w:val="clear" w:color="auto" w:fill="auto"/>
            <w:noWrap/>
            <w:vAlign w:val="bottom"/>
            <w:hideMark/>
          </w:tcPr>
          <w:p w14:paraId="7B86BF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w:t>
            </w:r>
          </w:p>
        </w:tc>
        <w:tc>
          <w:tcPr>
            <w:tcW w:w="817" w:type="dxa"/>
            <w:tcBorders>
              <w:top w:val="nil"/>
              <w:left w:val="nil"/>
              <w:bottom w:val="single" w:sz="4" w:space="0" w:color="auto"/>
              <w:right w:val="single" w:sz="4" w:space="0" w:color="auto"/>
            </w:tcBorders>
            <w:shd w:val="clear" w:color="auto" w:fill="auto"/>
            <w:noWrap/>
            <w:vAlign w:val="bottom"/>
            <w:hideMark/>
          </w:tcPr>
          <w:p w14:paraId="7B6E432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w:t>
            </w:r>
          </w:p>
        </w:tc>
        <w:tc>
          <w:tcPr>
            <w:tcW w:w="817" w:type="dxa"/>
            <w:tcBorders>
              <w:top w:val="nil"/>
              <w:left w:val="nil"/>
              <w:bottom w:val="single" w:sz="4" w:space="0" w:color="auto"/>
              <w:right w:val="single" w:sz="4" w:space="0" w:color="auto"/>
            </w:tcBorders>
            <w:shd w:val="clear" w:color="auto" w:fill="auto"/>
            <w:noWrap/>
            <w:vAlign w:val="bottom"/>
            <w:hideMark/>
          </w:tcPr>
          <w:p w14:paraId="501245E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w:t>
            </w:r>
          </w:p>
        </w:tc>
        <w:tc>
          <w:tcPr>
            <w:tcW w:w="817" w:type="dxa"/>
            <w:tcBorders>
              <w:top w:val="nil"/>
              <w:left w:val="nil"/>
              <w:bottom w:val="single" w:sz="4" w:space="0" w:color="auto"/>
              <w:right w:val="single" w:sz="4" w:space="0" w:color="auto"/>
            </w:tcBorders>
            <w:shd w:val="clear" w:color="auto" w:fill="auto"/>
            <w:noWrap/>
            <w:vAlign w:val="bottom"/>
            <w:hideMark/>
          </w:tcPr>
          <w:p w14:paraId="681034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-102.</w:t>
            </w:r>
          </w:p>
        </w:tc>
      </w:tr>
      <w:tr w:rsidR="00CC09D5" w:rsidRPr="005A79C2" w14:paraId="03F1EA7C"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C42928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Auditor Fees,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10FC12A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-13.2</w:t>
            </w:r>
          </w:p>
        </w:tc>
        <w:tc>
          <w:tcPr>
            <w:tcW w:w="964" w:type="dxa"/>
            <w:tcBorders>
              <w:top w:val="nil"/>
              <w:left w:val="nil"/>
              <w:bottom w:val="single" w:sz="4" w:space="0" w:color="auto"/>
              <w:right w:val="single" w:sz="4" w:space="0" w:color="auto"/>
            </w:tcBorders>
            <w:shd w:val="clear" w:color="auto" w:fill="auto"/>
            <w:noWrap/>
            <w:vAlign w:val="bottom"/>
            <w:hideMark/>
          </w:tcPr>
          <w:p w14:paraId="31650A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-12.5</w:t>
            </w:r>
          </w:p>
        </w:tc>
        <w:tc>
          <w:tcPr>
            <w:tcW w:w="817" w:type="dxa"/>
            <w:tcBorders>
              <w:top w:val="nil"/>
              <w:left w:val="nil"/>
              <w:bottom w:val="single" w:sz="4" w:space="0" w:color="auto"/>
              <w:right w:val="single" w:sz="4" w:space="0" w:color="auto"/>
            </w:tcBorders>
            <w:shd w:val="clear" w:color="auto" w:fill="auto"/>
            <w:noWrap/>
            <w:vAlign w:val="bottom"/>
            <w:hideMark/>
          </w:tcPr>
          <w:p w14:paraId="0C5E3A2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5E954F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36D520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D6D587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72BD532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Non-Audit Fees Paid to Auditor,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642B597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w:t>
            </w:r>
          </w:p>
        </w:tc>
        <w:tc>
          <w:tcPr>
            <w:tcW w:w="964" w:type="dxa"/>
            <w:tcBorders>
              <w:top w:val="nil"/>
              <w:left w:val="nil"/>
              <w:bottom w:val="single" w:sz="4" w:space="0" w:color="auto"/>
              <w:right w:val="single" w:sz="4" w:space="0" w:color="auto"/>
            </w:tcBorders>
            <w:shd w:val="clear" w:color="auto" w:fill="auto"/>
            <w:noWrap/>
            <w:vAlign w:val="bottom"/>
            <w:hideMark/>
          </w:tcPr>
          <w:p w14:paraId="6E148F9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17" w:type="dxa"/>
            <w:tcBorders>
              <w:top w:val="nil"/>
              <w:left w:val="nil"/>
              <w:bottom w:val="single" w:sz="4" w:space="0" w:color="auto"/>
              <w:right w:val="single" w:sz="4" w:space="0" w:color="auto"/>
            </w:tcBorders>
            <w:shd w:val="clear" w:color="auto" w:fill="auto"/>
            <w:noWrap/>
            <w:vAlign w:val="bottom"/>
            <w:hideMark/>
          </w:tcPr>
          <w:p w14:paraId="25D5476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0221396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FA4B98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AC74707"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6E7AC7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Pension and Other Employee Benefits Costs,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60D025F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2C4DAC0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ACC877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374D52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422814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E34FE6C"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9FCD28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Non-Operating Income/Expense, Supplemental Section</w:t>
            </w:r>
          </w:p>
        </w:tc>
        <w:tc>
          <w:tcPr>
            <w:tcW w:w="919" w:type="dxa"/>
            <w:tcBorders>
              <w:top w:val="nil"/>
              <w:left w:val="nil"/>
              <w:bottom w:val="single" w:sz="4" w:space="0" w:color="auto"/>
              <w:right w:val="single" w:sz="4" w:space="0" w:color="auto"/>
            </w:tcBorders>
            <w:shd w:val="clear" w:color="auto" w:fill="auto"/>
            <w:noWrap/>
            <w:vAlign w:val="bottom"/>
            <w:hideMark/>
          </w:tcPr>
          <w:p w14:paraId="0324553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23E4E05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E80260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53FCE0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BCEF90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4698C29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21176E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Irregular Items,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030C98D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1550978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-76.</w:t>
            </w:r>
          </w:p>
        </w:tc>
        <w:tc>
          <w:tcPr>
            <w:tcW w:w="817" w:type="dxa"/>
            <w:tcBorders>
              <w:top w:val="nil"/>
              <w:left w:val="nil"/>
              <w:bottom w:val="single" w:sz="4" w:space="0" w:color="auto"/>
              <w:right w:val="single" w:sz="4" w:space="0" w:color="auto"/>
            </w:tcBorders>
            <w:shd w:val="clear" w:color="auto" w:fill="auto"/>
            <w:noWrap/>
            <w:vAlign w:val="bottom"/>
            <w:hideMark/>
          </w:tcPr>
          <w:p w14:paraId="4FD0B4B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w:t>
            </w:r>
          </w:p>
        </w:tc>
        <w:tc>
          <w:tcPr>
            <w:tcW w:w="817" w:type="dxa"/>
            <w:tcBorders>
              <w:top w:val="nil"/>
              <w:left w:val="nil"/>
              <w:bottom w:val="single" w:sz="4" w:space="0" w:color="auto"/>
              <w:right w:val="single" w:sz="4" w:space="0" w:color="auto"/>
            </w:tcBorders>
            <w:shd w:val="clear" w:color="auto" w:fill="auto"/>
            <w:noWrap/>
            <w:vAlign w:val="bottom"/>
            <w:hideMark/>
          </w:tcPr>
          <w:p w14:paraId="14B279B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1DF4777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5638EA05"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D6ED07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lastRenderedPageBreak/>
              <w:t xml:space="preserve">            Restructuring and Reorganization Expense,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4F40070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665A480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w:t>
            </w:r>
          </w:p>
        </w:tc>
        <w:tc>
          <w:tcPr>
            <w:tcW w:w="817" w:type="dxa"/>
            <w:tcBorders>
              <w:top w:val="nil"/>
              <w:left w:val="nil"/>
              <w:bottom w:val="single" w:sz="4" w:space="0" w:color="auto"/>
              <w:right w:val="single" w:sz="4" w:space="0" w:color="auto"/>
            </w:tcBorders>
            <w:shd w:val="clear" w:color="auto" w:fill="auto"/>
            <w:noWrap/>
            <w:vAlign w:val="bottom"/>
            <w:hideMark/>
          </w:tcPr>
          <w:p w14:paraId="3089D5A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w:t>
            </w:r>
          </w:p>
        </w:tc>
        <w:tc>
          <w:tcPr>
            <w:tcW w:w="817" w:type="dxa"/>
            <w:tcBorders>
              <w:top w:val="nil"/>
              <w:left w:val="nil"/>
              <w:bottom w:val="single" w:sz="4" w:space="0" w:color="auto"/>
              <w:right w:val="single" w:sz="4" w:space="0" w:color="auto"/>
            </w:tcBorders>
            <w:shd w:val="clear" w:color="auto" w:fill="auto"/>
            <w:noWrap/>
            <w:vAlign w:val="bottom"/>
            <w:hideMark/>
          </w:tcPr>
          <w:p w14:paraId="32D6992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6DBF129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958C589"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076A07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Irregular Income/Expense,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41F6456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1FD244C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w:t>
            </w:r>
          </w:p>
        </w:tc>
        <w:tc>
          <w:tcPr>
            <w:tcW w:w="817" w:type="dxa"/>
            <w:tcBorders>
              <w:top w:val="nil"/>
              <w:left w:val="nil"/>
              <w:bottom w:val="single" w:sz="4" w:space="0" w:color="auto"/>
              <w:right w:val="single" w:sz="4" w:space="0" w:color="auto"/>
            </w:tcBorders>
            <w:shd w:val="clear" w:color="auto" w:fill="auto"/>
            <w:noWrap/>
            <w:vAlign w:val="bottom"/>
            <w:hideMark/>
          </w:tcPr>
          <w:p w14:paraId="60A592D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4AFFD27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33A298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96A2C2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D9F054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Impairment/Write Off/Write Down of Capital Assets, Supplemental</w:t>
            </w:r>
          </w:p>
        </w:tc>
        <w:tc>
          <w:tcPr>
            <w:tcW w:w="919" w:type="dxa"/>
            <w:tcBorders>
              <w:top w:val="nil"/>
              <w:left w:val="nil"/>
              <w:bottom w:val="single" w:sz="4" w:space="0" w:color="auto"/>
              <w:right w:val="single" w:sz="4" w:space="0" w:color="auto"/>
            </w:tcBorders>
            <w:shd w:val="clear" w:color="auto" w:fill="auto"/>
            <w:noWrap/>
            <w:vAlign w:val="bottom"/>
            <w:hideMark/>
          </w:tcPr>
          <w:p w14:paraId="3899DC2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964" w:type="dxa"/>
            <w:tcBorders>
              <w:top w:val="nil"/>
              <w:left w:val="nil"/>
              <w:bottom w:val="single" w:sz="4" w:space="0" w:color="auto"/>
              <w:right w:val="single" w:sz="4" w:space="0" w:color="auto"/>
            </w:tcBorders>
            <w:shd w:val="clear" w:color="auto" w:fill="auto"/>
            <w:noWrap/>
            <w:vAlign w:val="bottom"/>
            <w:hideMark/>
          </w:tcPr>
          <w:p w14:paraId="019F342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539FDB2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6A69EF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17" w:type="dxa"/>
            <w:tcBorders>
              <w:top w:val="nil"/>
              <w:left w:val="nil"/>
              <w:bottom w:val="single" w:sz="4" w:space="0" w:color="auto"/>
              <w:right w:val="single" w:sz="4" w:space="0" w:color="auto"/>
            </w:tcBorders>
            <w:shd w:val="clear" w:color="auto" w:fill="auto"/>
            <w:noWrap/>
            <w:vAlign w:val="bottom"/>
            <w:hideMark/>
          </w:tcPr>
          <w:p w14:paraId="312C3E9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405CF168"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92CB35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Basic EPS</w:t>
            </w:r>
          </w:p>
        </w:tc>
        <w:tc>
          <w:tcPr>
            <w:tcW w:w="919" w:type="dxa"/>
            <w:tcBorders>
              <w:top w:val="nil"/>
              <w:left w:val="nil"/>
              <w:bottom w:val="single" w:sz="4" w:space="0" w:color="auto"/>
              <w:right w:val="single" w:sz="4" w:space="0" w:color="auto"/>
            </w:tcBorders>
            <w:shd w:val="clear" w:color="auto" w:fill="auto"/>
            <w:noWrap/>
            <w:vAlign w:val="bottom"/>
            <w:hideMark/>
          </w:tcPr>
          <w:p w14:paraId="52E86B3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964" w:type="dxa"/>
            <w:tcBorders>
              <w:top w:val="nil"/>
              <w:left w:val="nil"/>
              <w:bottom w:val="single" w:sz="4" w:space="0" w:color="auto"/>
              <w:right w:val="single" w:sz="4" w:space="0" w:color="auto"/>
            </w:tcBorders>
            <w:shd w:val="clear" w:color="auto" w:fill="auto"/>
            <w:noWrap/>
            <w:vAlign w:val="bottom"/>
            <w:hideMark/>
          </w:tcPr>
          <w:p w14:paraId="396604A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1.67</w:t>
            </w:r>
          </w:p>
        </w:tc>
        <w:tc>
          <w:tcPr>
            <w:tcW w:w="817" w:type="dxa"/>
            <w:tcBorders>
              <w:top w:val="nil"/>
              <w:left w:val="nil"/>
              <w:bottom w:val="single" w:sz="4" w:space="0" w:color="auto"/>
              <w:right w:val="single" w:sz="4" w:space="0" w:color="auto"/>
            </w:tcBorders>
            <w:shd w:val="clear" w:color="auto" w:fill="auto"/>
            <w:noWrap/>
            <w:vAlign w:val="bottom"/>
            <w:hideMark/>
          </w:tcPr>
          <w:p w14:paraId="19CE700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1FACE7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3.26</w:t>
            </w:r>
          </w:p>
        </w:tc>
        <w:tc>
          <w:tcPr>
            <w:tcW w:w="817" w:type="dxa"/>
            <w:tcBorders>
              <w:top w:val="nil"/>
              <w:left w:val="nil"/>
              <w:bottom w:val="single" w:sz="4" w:space="0" w:color="auto"/>
              <w:right w:val="single" w:sz="4" w:space="0" w:color="auto"/>
            </w:tcBorders>
            <w:shd w:val="clear" w:color="auto" w:fill="auto"/>
            <w:noWrap/>
            <w:vAlign w:val="bottom"/>
            <w:hideMark/>
          </w:tcPr>
          <w:p w14:paraId="473B133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w:t>
            </w:r>
          </w:p>
        </w:tc>
      </w:tr>
      <w:tr w:rsidR="00CC09D5" w:rsidRPr="005A79C2" w14:paraId="633DF965"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8A6071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Basic EPS from Continuing Operations</w:t>
            </w:r>
          </w:p>
        </w:tc>
        <w:tc>
          <w:tcPr>
            <w:tcW w:w="919" w:type="dxa"/>
            <w:tcBorders>
              <w:top w:val="nil"/>
              <w:left w:val="nil"/>
              <w:bottom w:val="single" w:sz="4" w:space="0" w:color="auto"/>
              <w:right w:val="single" w:sz="4" w:space="0" w:color="auto"/>
            </w:tcBorders>
            <w:shd w:val="clear" w:color="auto" w:fill="auto"/>
            <w:noWrap/>
            <w:vAlign w:val="bottom"/>
            <w:hideMark/>
          </w:tcPr>
          <w:p w14:paraId="246B9F5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-3.93</w:t>
            </w:r>
          </w:p>
        </w:tc>
        <w:tc>
          <w:tcPr>
            <w:tcW w:w="964" w:type="dxa"/>
            <w:tcBorders>
              <w:top w:val="nil"/>
              <w:left w:val="nil"/>
              <w:bottom w:val="single" w:sz="4" w:space="0" w:color="auto"/>
              <w:right w:val="single" w:sz="4" w:space="0" w:color="auto"/>
            </w:tcBorders>
            <w:shd w:val="clear" w:color="auto" w:fill="auto"/>
            <w:noWrap/>
            <w:vAlign w:val="bottom"/>
            <w:hideMark/>
          </w:tcPr>
          <w:p w14:paraId="4FCC31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w:t>
            </w:r>
          </w:p>
        </w:tc>
        <w:tc>
          <w:tcPr>
            <w:tcW w:w="817" w:type="dxa"/>
            <w:tcBorders>
              <w:top w:val="nil"/>
              <w:left w:val="nil"/>
              <w:bottom w:val="single" w:sz="4" w:space="0" w:color="auto"/>
              <w:right w:val="single" w:sz="4" w:space="0" w:color="auto"/>
            </w:tcBorders>
            <w:shd w:val="clear" w:color="auto" w:fill="auto"/>
            <w:noWrap/>
            <w:vAlign w:val="bottom"/>
            <w:hideMark/>
          </w:tcPr>
          <w:p w14:paraId="67903F1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-.09</w:t>
            </w:r>
          </w:p>
        </w:tc>
        <w:tc>
          <w:tcPr>
            <w:tcW w:w="817" w:type="dxa"/>
            <w:tcBorders>
              <w:top w:val="nil"/>
              <w:left w:val="nil"/>
              <w:bottom w:val="single" w:sz="4" w:space="0" w:color="auto"/>
              <w:right w:val="single" w:sz="4" w:space="0" w:color="auto"/>
            </w:tcBorders>
            <w:shd w:val="clear" w:color="auto" w:fill="auto"/>
            <w:noWrap/>
            <w:vAlign w:val="bottom"/>
            <w:hideMark/>
          </w:tcPr>
          <w:p w14:paraId="23D14D2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17" w:type="dxa"/>
            <w:tcBorders>
              <w:top w:val="nil"/>
              <w:left w:val="nil"/>
              <w:bottom w:val="single" w:sz="4" w:space="0" w:color="auto"/>
              <w:right w:val="single" w:sz="4" w:space="0" w:color="auto"/>
            </w:tcBorders>
            <w:shd w:val="clear" w:color="auto" w:fill="auto"/>
            <w:noWrap/>
            <w:vAlign w:val="bottom"/>
            <w:hideMark/>
          </w:tcPr>
          <w:p w14:paraId="2F8A2F1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2.28</w:t>
            </w:r>
          </w:p>
        </w:tc>
      </w:tr>
      <w:tr w:rsidR="00CC09D5" w:rsidRPr="005A79C2" w14:paraId="755D8E40"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B9588A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Basic EPS from Discontinued Operations</w:t>
            </w:r>
          </w:p>
        </w:tc>
        <w:tc>
          <w:tcPr>
            <w:tcW w:w="919" w:type="dxa"/>
            <w:tcBorders>
              <w:top w:val="nil"/>
              <w:left w:val="nil"/>
              <w:bottom w:val="single" w:sz="4" w:space="0" w:color="auto"/>
              <w:right w:val="single" w:sz="4" w:space="0" w:color="auto"/>
            </w:tcBorders>
            <w:shd w:val="clear" w:color="auto" w:fill="auto"/>
            <w:noWrap/>
            <w:vAlign w:val="bottom"/>
            <w:hideMark/>
          </w:tcPr>
          <w:p w14:paraId="12A978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-1.27</w:t>
            </w:r>
          </w:p>
        </w:tc>
        <w:tc>
          <w:tcPr>
            <w:tcW w:w="964" w:type="dxa"/>
            <w:tcBorders>
              <w:top w:val="nil"/>
              <w:left w:val="nil"/>
              <w:bottom w:val="single" w:sz="4" w:space="0" w:color="auto"/>
              <w:right w:val="single" w:sz="4" w:space="0" w:color="auto"/>
            </w:tcBorders>
            <w:shd w:val="clear" w:color="auto" w:fill="auto"/>
            <w:noWrap/>
            <w:vAlign w:val="bottom"/>
            <w:hideMark/>
          </w:tcPr>
          <w:p w14:paraId="0A71E8E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.07</w:t>
            </w:r>
          </w:p>
        </w:tc>
        <w:tc>
          <w:tcPr>
            <w:tcW w:w="817" w:type="dxa"/>
            <w:tcBorders>
              <w:top w:val="nil"/>
              <w:left w:val="nil"/>
              <w:bottom w:val="single" w:sz="4" w:space="0" w:color="auto"/>
              <w:right w:val="single" w:sz="4" w:space="0" w:color="auto"/>
            </w:tcBorders>
            <w:shd w:val="clear" w:color="auto" w:fill="auto"/>
            <w:noWrap/>
            <w:vAlign w:val="bottom"/>
            <w:hideMark/>
          </w:tcPr>
          <w:p w14:paraId="4EFF81E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3B27AB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-.01</w:t>
            </w:r>
          </w:p>
        </w:tc>
        <w:tc>
          <w:tcPr>
            <w:tcW w:w="817" w:type="dxa"/>
            <w:tcBorders>
              <w:top w:val="nil"/>
              <w:left w:val="nil"/>
              <w:bottom w:val="single" w:sz="4" w:space="0" w:color="auto"/>
              <w:right w:val="single" w:sz="4" w:space="0" w:color="auto"/>
            </w:tcBorders>
            <w:shd w:val="clear" w:color="auto" w:fill="auto"/>
            <w:noWrap/>
            <w:vAlign w:val="bottom"/>
            <w:hideMark/>
          </w:tcPr>
          <w:p w14:paraId="7BF4B1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.01</w:t>
            </w:r>
          </w:p>
        </w:tc>
      </w:tr>
      <w:tr w:rsidR="00CC09D5" w:rsidRPr="005A79C2" w14:paraId="37769EFA"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1272EF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Diluted EPS</w:t>
            </w:r>
          </w:p>
        </w:tc>
        <w:tc>
          <w:tcPr>
            <w:tcW w:w="919" w:type="dxa"/>
            <w:tcBorders>
              <w:top w:val="nil"/>
              <w:left w:val="nil"/>
              <w:bottom w:val="single" w:sz="4" w:space="0" w:color="auto"/>
              <w:right w:val="single" w:sz="4" w:space="0" w:color="auto"/>
            </w:tcBorders>
            <w:shd w:val="clear" w:color="auto" w:fill="auto"/>
            <w:noWrap/>
            <w:vAlign w:val="bottom"/>
            <w:hideMark/>
          </w:tcPr>
          <w:p w14:paraId="77410A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964" w:type="dxa"/>
            <w:tcBorders>
              <w:top w:val="nil"/>
              <w:left w:val="nil"/>
              <w:bottom w:val="single" w:sz="4" w:space="0" w:color="auto"/>
              <w:right w:val="single" w:sz="4" w:space="0" w:color="auto"/>
            </w:tcBorders>
            <w:shd w:val="clear" w:color="auto" w:fill="auto"/>
            <w:noWrap/>
            <w:vAlign w:val="bottom"/>
            <w:hideMark/>
          </w:tcPr>
          <w:p w14:paraId="153506A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1.66</w:t>
            </w:r>
          </w:p>
        </w:tc>
        <w:tc>
          <w:tcPr>
            <w:tcW w:w="817" w:type="dxa"/>
            <w:tcBorders>
              <w:top w:val="nil"/>
              <w:left w:val="nil"/>
              <w:bottom w:val="single" w:sz="4" w:space="0" w:color="auto"/>
              <w:right w:val="single" w:sz="4" w:space="0" w:color="auto"/>
            </w:tcBorders>
            <w:shd w:val="clear" w:color="auto" w:fill="auto"/>
            <w:noWrap/>
            <w:vAlign w:val="bottom"/>
            <w:hideMark/>
          </w:tcPr>
          <w:p w14:paraId="2E4C6CF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44FCF9B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3.25</w:t>
            </w:r>
          </w:p>
        </w:tc>
        <w:tc>
          <w:tcPr>
            <w:tcW w:w="817" w:type="dxa"/>
            <w:tcBorders>
              <w:top w:val="nil"/>
              <w:left w:val="nil"/>
              <w:bottom w:val="single" w:sz="4" w:space="0" w:color="auto"/>
              <w:right w:val="single" w:sz="4" w:space="0" w:color="auto"/>
            </w:tcBorders>
            <w:shd w:val="clear" w:color="auto" w:fill="auto"/>
            <w:noWrap/>
            <w:vAlign w:val="bottom"/>
            <w:hideMark/>
          </w:tcPr>
          <w:p w14:paraId="38051EA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w:t>
            </w:r>
          </w:p>
        </w:tc>
      </w:tr>
      <w:tr w:rsidR="00CC09D5" w:rsidRPr="005A79C2" w14:paraId="690E5B1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CBDA54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Diluted EPS from Continuing Operations</w:t>
            </w:r>
          </w:p>
        </w:tc>
        <w:tc>
          <w:tcPr>
            <w:tcW w:w="919" w:type="dxa"/>
            <w:tcBorders>
              <w:top w:val="nil"/>
              <w:left w:val="nil"/>
              <w:bottom w:val="single" w:sz="4" w:space="0" w:color="auto"/>
              <w:right w:val="single" w:sz="4" w:space="0" w:color="auto"/>
            </w:tcBorders>
            <w:shd w:val="clear" w:color="auto" w:fill="auto"/>
            <w:noWrap/>
            <w:vAlign w:val="bottom"/>
            <w:hideMark/>
          </w:tcPr>
          <w:p w14:paraId="727A611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-3.93</w:t>
            </w:r>
          </w:p>
        </w:tc>
        <w:tc>
          <w:tcPr>
            <w:tcW w:w="964" w:type="dxa"/>
            <w:tcBorders>
              <w:top w:val="nil"/>
              <w:left w:val="nil"/>
              <w:bottom w:val="single" w:sz="4" w:space="0" w:color="auto"/>
              <w:right w:val="single" w:sz="4" w:space="0" w:color="auto"/>
            </w:tcBorders>
            <w:shd w:val="clear" w:color="auto" w:fill="auto"/>
            <w:noWrap/>
            <w:vAlign w:val="bottom"/>
            <w:hideMark/>
          </w:tcPr>
          <w:p w14:paraId="5BEAC5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1.59</w:t>
            </w:r>
          </w:p>
        </w:tc>
        <w:tc>
          <w:tcPr>
            <w:tcW w:w="817" w:type="dxa"/>
            <w:tcBorders>
              <w:top w:val="nil"/>
              <w:left w:val="nil"/>
              <w:bottom w:val="single" w:sz="4" w:space="0" w:color="auto"/>
              <w:right w:val="single" w:sz="4" w:space="0" w:color="auto"/>
            </w:tcBorders>
            <w:shd w:val="clear" w:color="auto" w:fill="auto"/>
            <w:noWrap/>
            <w:vAlign w:val="bottom"/>
            <w:hideMark/>
          </w:tcPr>
          <w:p w14:paraId="58B825E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-.09</w:t>
            </w:r>
          </w:p>
        </w:tc>
        <w:tc>
          <w:tcPr>
            <w:tcW w:w="817" w:type="dxa"/>
            <w:tcBorders>
              <w:top w:val="nil"/>
              <w:left w:val="nil"/>
              <w:bottom w:val="single" w:sz="4" w:space="0" w:color="auto"/>
              <w:right w:val="single" w:sz="4" w:space="0" w:color="auto"/>
            </w:tcBorders>
            <w:shd w:val="clear" w:color="auto" w:fill="auto"/>
            <w:noWrap/>
            <w:vAlign w:val="bottom"/>
            <w:hideMark/>
          </w:tcPr>
          <w:p w14:paraId="2B941F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3.26</w:t>
            </w:r>
          </w:p>
        </w:tc>
        <w:tc>
          <w:tcPr>
            <w:tcW w:w="817" w:type="dxa"/>
            <w:tcBorders>
              <w:top w:val="nil"/>
              <w:left w:val="nil"/>
              <w:bottom w:val="single" w:sz="4" w:space="0" w:color="auto"/>
              <w:right w:val="single" w:sz="4" w:space="0" w:color="auto"/>
            </w:tcBorders>
            <w:shd w:val="clear" w:color="auto" w:fill="auto"/>
            <w:noWrap/>
            <w:vAlign w:val="bottom"/>
            <w:hideMark/>
          </w:tcPr>
          <w:p w14:paraId="6C99F30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2.27</w:t>
            </w:r>
          </w:p>
        </w:tc>
      </w:tr>
      <w:tr w:rsidR="00CC09D5" w:rsidRPr="005A79C2" w14:paraId="13578830"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6CA71A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Diluted EPS from Discontinued Operations</w:t>
            </w:r>
          </w:p>
        </w:tc>
        <w:tc>
          <w:tcPr>
            <w:tcW w:w="919" w:type="dxa"/>
            <w:tcBorders>
              <w:top w:val="nil"/>
              <w:left w:val="nil"/>
              <w:bottom w:val="single" w:sz="4" w:space="0" w:color="auto"/>
              <w:right w:val="single" w:sz="4" w:space="0" w:color="auto"/>
            </w:tcBorders>
            <w:shd w:val="clear" w:color="auto" w:fill="auto"/>
            <w:noWrap/>
            <w:vAlign w:val="bottom"/>
            <w:hideMark/>
          </w:tcPr>
          <w:p w14:paraId="7F75FE4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-1.27</w:t>
            </w:r>
          </w:p>
        </w:tc>
        <w:tc>
          <w:tcPr>
            <w:tcW w:w="964" w:type="dxa"/>
            <w:tcBorders>
              <w:top w:val="nil"/>
              <w:left w:val="nil"/>
              <w:bottom w:val="single" w:sz="4" w:space="0" w:color="auto"/>
              <w:right w:val="single" w:sz="4" w:space="0" w:color="auto"/>
            </w:tcBorders>
            <w:shd w:val="clear" w:color="auto" w:fill="auto"/>
            <w:noWrap/>
            <w:vAlign w:val="bottom"/>
            <w:hideMark/>
          </w:tcPr>
          <w:p w14:paraId="6CA822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.07</w:t>
            </w:r>
          </w:p>
        </w:tc>
        <w:tc>
          <w:tcPr>
            <w:tcW w:w="817" w:type="dxa"/>
            <w:tcBorders>
              <w:top w:val="nil"/>
              <w:left w:val="nil"/>
              <w:bottom w:val="single" w:sz="4" w:space="0" w:color="auto"/>
              <w:right w:val="single" w:sz="4" w:space="0" w:color="auto"/>
            </w:tcBorders>
            <w:shd w:val="clear" w:color="auto" w:fill="auto"/>
            <w:noWrap/>
            <w:vAlign w:val="bottom"/>
            <w:hideMark/>
          </w:tcPr>
          <w:p w14:paraId="094D452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7461F7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-.01</w:t>
            </w:r>
          </w:p>
        </w:tc>
        <w:tc>
          <w:tcPr>
            <w:tcW w:w="817" w:type="dxa"/>
            <w:tcBorders>
              <w:top w:val="nil"/>
              <w:left w:val="nil"/>
              <w:bottom w:val="single" w:sz="4" w:space="0" w:color="auto"/>
              <w:right w:val="single" w:sz="4" w:space="0" w:color="auto"/>
            </w:tcBorders>
            <w:shd w:val="clear" w:color="auto" w:fill="auto"/>
            <w:noWrap/>
            <w:vAlign w:val="bottom"/>
            <w:hideMark/>
          </w:tcPr>
          <w:p w14:paraId="6D66946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.01</w:t>
            </w:r>
          </w:p>
        </w:tc>
      </w:tr>
      <w:tr w:rsidR="00CC09D5" w:rsidRPr="005A79C2" w14:paraId="0D95BAB2"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010546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Basic Weighted Average Shares Outstanding</w:t>
            </w:r>
          </w:p>
        </w:tc>
        <w:tc>
          <w:tcPr>
            <w:tcW w:w="919" w:type="dxa"/>
            <w:tcBorders>
              <w:top w:val="nil"/>
              <w:left w:val="nil"/>
              <w:bottom w:val="single" w:sz="4" w:space="0" w:color="auto"/>
              <w:right w:val="single" w:sz="4" w:space="0" w:color="auto"/>
            </w:tcBorders>
            <w:shd w:val="clear" w:color="auto" w:fill="auto"/>
            <w:noWrap/>
            <w:vAlign w:val="bottom"/>
            <w:hideMark/>
          </w:tcPr>
          <w:p w14:paraId="2D82F1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#DIV/0!</w:t>
            </w:r>
          </w:p>
        </w:tc>
        <w:tc>
          <w:tcPr>
            <w:tcW w:w="964" w:type="dxa"/>
            <w:tcBorders>
              <w:top w:val="nil"/>
              <w:left w:val="nil"/>
              <w:bottom w:val="single" w:sz="4" w:space="0" w:color="auto"/>
              <w:right w:val="single" w:sz="4" w:space="0" w:color="auto"/>
            </w:tcBorders>
            <w:shd w:val="clear" w:color="auto" w:fill="auto"/>
            <w:noWrap/>
            <w:vAlign w:val="bottom"/>
            <w:hideMark/>
          </w:tcPr>
          <w:p w14:paraId="13810FA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#DIV/0!</w:t>
            </w:r>
          </w:p>
        </w:tc>
        <w:tc>
          <w:tcPr>
            <w:tcW w:w="817" w:type="dxa"/>
            <w:tcBorders>
              <w:top w:val="nil"/>
              <w:left w:val="nil"/>
              <w:bottom w:val="single" w:sz="4" w:space="0" w:color="auto"/>
              <w:right w:val="single" w:sz="4" w:space="0" w:color="auto"/>
            </w:tcBorders>
            <w:shd w:val="clear" w:color="auto" w:fill="auto"/>
            <w:noWrap/>
            <w:vAlign w:val="bottom"/>
            <w:hideMark/>
          </w:tcPr>
          <w:p w14:paraId="5942E07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713.76</w:t>
            </w:r>
          </w:p>
        </w:tc>
        <w:tc>
          <w:tcPr>
            <w:tcW w:w="817" w:type="dxa"/>
            <w:tcBorders>
              <w:top w:val="nil"/>
              <w:left w:val="nil"/>
              <w:bottom w:val="single" w:sz="4" w:space="0" w:color="auto"/>
              <w:right w:val="single" w:sz="4" w:space="0" w:color="auto"/>
            </w:tcBorders>
            <w:shd w:val="clear" w:color="auto" w:fill="auto"/>
            <w:noWrap/>
            <w:vAlign w:val="bottom"/>
            <w:hideMark/>
          </w:tcPr>
          <w:p w14:paraId="75A960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715.28</w:t>
            </w:r>
          </w:p>
        </w:tc>
        <w:tc>
          <w:tcPr>
            <w:tcW w:w="817" w:type="dxa"/>
            <w:tcBorders>
              <w:top w:val="nil"/>
              <w:left w:val="nil"/>
              <w:bottom w:val="single" w:sz="4" w:space="0" w:color="auto"/>
              <w:right w:val="single" w:sz="4" w:space="0" w:color="auto"/>
            </w:tcBorders>
            <w:shd w:val="clear" w:color="auto" w:fill="auto"/>
            <w:noWrap/>
            <w:vAlign w:val="bottom"/>
            <w:hideMark/>
          </w:tcPr>
          <w:p w14:paraId="7DED24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716.7</w:t>
            </w:r>
          </w:p>
        </w:tc>
      </w:tr>
      <w:tr w:rsidR="00CC09D5" w:rsidRPr="005A79C2" w14:paraId="0AC907B7"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427FEB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Diluted Weighted Average Shares Outstanding</w:t>
            </w:r>
          </w:p>
        </w:tc>
        <w:tc>
          <w:tcPr>
            <w:tcW w:w="919" w:type="dxa"/>
            <w:tcBorders>
              <w:top w:val="nil"/>
              <w:left w:val="nil"/>
              <w:bottom w:val="single" w:sz="4" w:space="0" w:color="auto"/>
              <w:right w:val="single" w:sz="4" w:space="0" w:color="auto"/>
            </w:tcBorders>
            <w:shd w:val="clear" w:color="auto" w:fill="auto"/>
            <w:noWrap/>
            <w:vAlign w:val="bottom"/>
            <w:hideMark/>
          </w:tcPr>
          <w:p w14:paraId="4D640B0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708.69</w:t>
            </w:r>
          </w:p>
        </w:tc>
        <w:tc>
          <w:tcPr>
            <w:tcW w:w="964" w:type="dxa"/>
            <w:tcBorders>
              <w:top w:val="nil"/>
              <w:left w:val="nil"/>
              <w:bottom w:val="single" w:sz="4" w:space="0" w:color="auto"/>
              <w:right w:val="single" w:sz="4" w:space="0" w:color="auto"/>
            </w:tcBorders>
            <w:shd w:val="clear" w:color="auto" w:fill="auto"/>
            <w:noWrap/>
            <w:vAlign w:val="center"/>
            <w:hideMark/>
          </w:tcPr>
          <w:p w14:paraId="1207BCC6"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713.75</w:t>
            </w:r>
          </w:p>
        </w:tc>
        <w:tc>
          <w:tcPr>
            <w:tcW w:w="817" w:type="dxa"/>
            <w:tcBorders>
              <w:top w:val="nil"/>
              <w:left w:val="nil"/>
              <w:bottom w:val="single" w:sz="4" w:space="0" w:color="auto"/>
              <w:right w:val="single" w:sz="4" w:space="0" w:color="auto"/>
            </w:tcBorders>
            <w:shd w:val="clear" w:color="auto" w:fill="auto"/>
            <w:noWrap/>
            <w:vAlign w:val="center"/>
            <w:hideMark/>
          </w:tcPr>
          <w:p w14:paraId="4DE1B85E"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713.76</w:t>
            </w:r>
          </w:p>
        </w:tc>
        <w:tc>
          <w:tcPr>
            <w:tcW w:w="817" w:type="dxa"/>
            <w:tcBorders>
              <w:top w:val="nil"/>
              <w:left w:val="nil"/>
              <w:bottom w:val="single" w:sz="4" w:space="0" w:color="auto"/>
              <w:right w:val="single" w:sz="4" w:space="0" w:color="auto"/>
            </w:tcBorders>
            <w:shd w:val="clear" w:color="auto" w:fill="auto"/>
            <w:noWrap/>
            <w:vAlign w:val="center"/>
            <w:hideMark/>
          </w:tcPr>
          <w:p w14:paraId="676AD014"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717.49</w:t>
            </w:r>
          </w:p>
        </w:tc>
        <w:tc>
          <w:tcPr>
            <w:tcW w:w="817" w:type="dxa"/>
            <w:tcBorders>
              <w:top w:val="nil"/>
              <w:left w:val="nil"/>
              <w:bottom w:val="single" w:sz="4" w:space="0" w:color="auto"/>
              <w:right w:val="single" w:sz="4" w:space="0" w:color="auto"/>
            </w:tcBorders>
            <w:shd w:val="clear" w:color="auto" w:fill="auto"/>
            <w:noWrap/>
            <w:vAlign w:val="center"/>
            <w:hideMark/>
          </w:tcPr>
          <w:p w14:paraId="07BD789E"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718.28</w:t>
            </w:r>
          </w:p>
        </w:tc>
      </w:tr>
      <w:tr w:rsidR="00CC09D5" w:rsidRPr="005A79C2" w14:paraId="1F5976A2"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5D39A17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Reported Normalized Basic EPS</w:t>
            </w:r>
          </w:p>
        </w:tc>
        <w:tc>
          <w:tcPr>
            <w:tcW w:w="919" w:type="dxa"/>
            <w:tcBorders>
              <w:top w:val="nil"/>
              <w:left w:val="nil"/>
              <w:bottom w:val="single" w:sz="4" w:space="0" w:color="auto"/>
              <w:right w:val="single" w:sz="4" w:space="0" w:color="auto"/>
            </w:tcBorders>
            <w:shd w:val="clear" w:color="auto" w:fill="auto"/>
            <w:noWrap/>
            <w:vAlign w:val="bottom"/>
            <w:hideMark/>
          </w:tcPr>
          <w:p w14:paraId="06F33B1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3.49</w:t>
            </w:r>
          </w:p>
        </w:tc>
        <w:tc>
          <w:tcPr>
            <w:tcW w:w="964" w:type="dxa"/>
            <w:tcBorders>
              <w:top w:val="nil"/>
              <w:left w:val="nil"/>
              <w:bottom w:val="single" w:sz="4" w:space="0" w:color="auto"/>
              <w:right w:val="single" w:sz="4" w:space="0" w:color="auto"/>
            </w:tcBorders>
            <w:shd w:val="clear" w:color="auto" w:fill="auto"/>
            <w:noWrap/>
            <w:vAlign w:val="bottom"/>
            <w:hideMark/>
          </w:tcPr>
          <w:p w14:paraId="3C2F20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17" w:type="dxa"/>
            <w:tcBorders>
              <w:top w:val="nil"/>
              <w:left w:val="nil"/>
              <w:bottom w:val="single" w:sz="4" w:space="0" w:color="auto"/>
              <w:right w:val="single" w:sz="4" w:space="0" w:color="auto"/>
            </w:tcBorders>
            <w:shd w:val="clear" w:color="auto" w:fill="auto"/>
            <w:noWrap/>
            <w:vAlign w:val="bottom"/>
            <w:hideMark/>
          </w:tcPr>
          <w:p w14:paraId="76F030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2.88</w:t>
            </w:r>
          </w:p>
        </w:tc>
        <w:tc>
          <w:tcPr>
            <w:tcW w:w="817" w:type="dxa"/>
            <w:tcBorders>
              <w:top w:val="nil"/>
              <w:left w:val="nil"/>
              <w:bottom w:val="single" w:sz="4" w:space="0" w:color="auto"/>
              <w:right w:val="single" w:sz="4" w:space="0" w:color="auto"/>
            </w:tcBorders>
            <w:shd w:val="clear" w:color="auto" w:fill="auto"/>
            <w:noWrap/>
            <w:vAlign w:val="bottom"/>
            <w:hideMark/>
          </w:tcPr>
          <w:p w14:paraId="77869BD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3.43</w:t>
            </w:r>
          </w:p>
        </w:tc>
        <w:tc>
          <w:tcPr>
            <w:tcW w:w="817" w:type="dxa"/>
            <w:tcBorders>
              <w:top w:val="nil"/>
              <w:left w:val="nil"/>
              <w:bottom w:val="single" w:sz="4" w:space="0" w:color="auto"/>
              <w:right w:val="single" w:sz="4" w:space="0" w:color="auto"/>
            </w:tcBorders>
            <w:shd w:val="clear" w:color="auto" w:fill="auto"/>
            <w:noWrap/>
            <w:vAlign w:val="bottom"/>
            <w:hideMark/>
          </w:tcPr>
          <w:p w14:paraId="0215F4B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3.24</w:t>
            </w:r>
          </w:p>
        </w:tc>
      </w:tr>
      <w:tr w:rsidR="00CC09D5" w:rsidRPr="005A79C2" w14:paraId="12B6FF24"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628E52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Reported Normalized Diluted EPS</w:t>
            </w:r>
          </w:p>
        </w:tc>
        <w:tc>
          <w:tcPr>
            <w:tcW w:w="919" w:type="dxa"/>
            <w:tcBorders>
              <w:top w:val="nil"/>
              <w:left w:val="nil"/>
              <w:bottom w:val="single" w:sz="4" w:space="0" w:color="auto"/>
              <w:right w:val="single" w:sz="4" w:space="0" w:color="auto"/>
            </w:tcBorders>
            <w:shd w:val="clear" w:color="auto" w:fill="auto"/>
            <w:noWrap/>
            <w:vAlign w:val="bottom"/>
            <w:hideMark/>
          </w:tcPr>
          <w:p w14:paraId="29EB811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3.49</w:t>
            </w:r>
          </w:p>
        </w:tc>
        <w:tc>
          <w:tcPr>
            <w:tcW w:w="964" w:type="dxa"/>
            <w:tcBorders>
              <w:top w:val="nil"/>
              <w:left w:val="nil"/>
              <w:bottom w:val="single" w:sz="4" w:space="0" w:color="auto"/>
              <w:right w:val="single" w:sz="4" w:space="0" w:color="auto"/>
            </w:tcBorders>
            <w:shd w:val="clear" w:color="auto" w:fill="auto"/>
            <w:noWrap/>
            <w:vAlign w:val="bottom"/>
            <w:hideMark/>
          </w:tcPr>
          <w:p w14:paraId="4AC39E6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17" w:type="dxa"/>
            <w:tcBorders>
              <w:top w:val="nil"/>
              <w:left w:val="nil"/>
              <w:bottom w:val="single" w:sz="4" w:space="0" w:color="auto"/>
              <w:right w:val="single" w:sz="4" w:space="0" w:color="auto"/>
            </w:tcBorders>
            <w:shd w:val="clear" w:color="auto" w:fill="auto"/>
            <w:noWrap/>
            <w:vAlign w:val="bottom"/>
            <w:hideMark/>
          </w:tcPr>
          <w:p w14:paraId="4DA1A4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2.88</w:t>
            </w:r>
          </w:p>
        </w:tc>
        <w:tc>
          <w:tcPr>
            <w:tcW w:w="817" w:type="dxa"/>
            <w:tcBorders>
              <w:top w:val="nil"/>
              <w:left w:val="nil"/>
              <w:bottom w:val="single" w:sz="4" w:space="0" w:color="auto"/>
              <w:right w:val="single" w:sz="4" w:space="0" w:color="auto"/>
            </w:tcBorders>
            <w:shd w:val="clear" w:color="auto" w:fill="auto"/>
            <w:noWrap/>
            <w:vAlign w:val="bottom"/>
            <w:hideMark/>
          </w:tcPr>
          <w:p w14:paraId="4D2AC19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3.42</w:t>
            </w:r>
          </w:p>
        </w:tc>
        <w:tc>
          <w:tcPr>
            <w:tcW w:w="817" w:type="dxa"/>
            <w:tcBorders>
              <w:top w:val="nil"/>
              <w:left w:val="nil"/>
              <w:bottom w:val="single" w:sz="4" w:space="0" w:color="auto"/>
              <w:right w:val="single" w:sz="4" w:space="0" w:color="auto"/>
            </w:tcBorders>
            <w:shd w:val="clear" w:color="auto" w:fill="auto"/>
            <w:noWrap/>
            <w:vAlign w:val="bottom"/>
            <w:hideMark/>
          </w:tcPr>
          <w:p w14:paraId="7C52E20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3.23</w:t>
            </w:r>
          </w:p>
        </w:tc>
      </w:tr>
      <w:tr w:rsidR="00CC09D5" w:rsidRPr="005A79C2" w14:paraId="5341D62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166C9A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Dividend Per Share</w:t>
            </w:r>
          </w:p>
        </w:tc>
        <w:tc>
          <w:tcPr>
            <w:tcW w:w="919" w:type="dxa"/>
            <w:tcBorders>
              <w:top w:val="nil"/>
              <w:left w:val="nil"/>
              <w:bottom w:val="single" w:sz="4" w:space="0" w:color="auto"/>
              <w:right w:val="single" w:sz="4" w:space="0" w:color="auto"/>
            </w:tcBorders>
            <w:shd w:val="clear" w:color="auto" w:fill="auto"/>
            <w:noWrap/>
            <w:vAlign w:val="bottom"/>
            <w:hideMark/>
          </w:tcPr>
          <w:p w14:paraId="2F526FF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1.73</w:t>
            </w:r>
          </w:p>
        </w:tc>
        <w:tc>
          <w:tcPr>
            <w:tcW w:w="964" w:type="dxa"/>
            <w:tcBorders>
              <w:top w:val="nil"/>
              <w:left w:val="nil"/>
              <w:bottom w:val="single" w:sz="4" w:space="0" w:color="auto"/>
              <w:right w:val="single" w:sz="4" w:space="0" w:color="auto"/>
            </w:tcBorders>
            <w:shd w:val="clear" w:color="auto" w:fill="auto"/>
            <w:noWrap/>
            <w:vAlign w:val="bottom"/>
            <w:hideMark/>
          </w:tcPr>
          <w:p w14:paraId="089D68D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19CABB7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1187B9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1ED101E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1.87</w:t>
            </w:r>
          </w:p>
        </w:tc>
      </w:tr>
      <w:tr w:rsidR="00CC09D5" w:rsidRPr="005A79C2" w14:paraId="6F02369D"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1FC15F9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Regular Dividend Per Share Calc</w:t>
            </w:r>
          </w:p>
        </w:tc>
        <w:tc>
          <w:tcPr>
            <w:tcW w:w="919" w:type="dxa"/>
            <w:tcBorders>
              <w:top w:val="nil"/>
              <w:left w:val="nil"/>
              <w:bottom w:val="single" w:sz="4" w:space="0" w:color="auto"/>
              <w:right w:val="single" w:sz="4" w:space="0" w:color="auto"/>
            </w:tcBorders>
            <w:shd w:val="clear" w:color="auto" w:fill="auto"/>
            <w:noWrap/>
            <w:vAlign w:val="bottom"/>
            <w:hideMark/>
          </w:tcPr>
          <w:p w14:paraId="587D4A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1.73</w:t>
            </w:r>
          </w:p>
        </w:tc>
        <w:tc>
          <w:tcPr>
            <w:tcW w:w="964" w:type="dxa"/>
            <w:tcBorders>
              <w:top w:val="nil"/>
              <w:left w:val="nil"/>
              <w:bottom w:val="single" w:sz="4" w:space="0" w:color="auto"/>
              <w:right w:val="single" w:sz="4" w:space="0" w:color="auto"/>
            </w:tcBorders>
            <w:shd w:val="clear" w:color="auto" w:fill="auto"/>
            <w:noWrap/>
            <w:vAlign w:val="bottom"/>
            <w:hideMark/>
          </w:tcPr>
          <w:p w14:paraId="59A8626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2BD35F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66F950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17" w:type="dxa"/>
            <w:tcBorders>
              <w:top w:val="nil"/>
              <w:left w:val="nil"/>
              <w:bottom w:val="single" w:sz="4" w:space="0" w:color="auto"/>
              <w:right w:val="single" w:sz="4" w:space="0" w:color="auto"/>
            </w:tcBorders>
            <w:shd w:val="clear" w:color="auto" w:fill="auto"/>
            <w:noWrap/>
            <w:vAlign w:val="bottom"/>
            <w:hideMark/>
          </w:tcPr>
          <w:p w14:paraId="0592E2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1.87</w:t>
            </w:r>
          </w:p>
        </w:tc>
      </w:tr>
      <w:tr w:rsidR="00CC09D5" w:rsidRPr="005A79C2" w14:paraId="0D6ECCFF"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2F60D6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Basic EPS</w:t>
            </w:r>
          </w:p>
        </w:tc>
        <w:tc>
          <w:tcPr>
            <w:tcW w:w="919" w:type="dxa"/>
            <w:tcBorders>
              <w:top w:val="nil"/>
              <w:left w:val="nil"/>
              <w:bottom w:val="single" w:sz="4" w:space="0" w:color="auto"/>
              <w:right w:val="single" w:sz="4" w:space="0" w:color="auto"/>
            </w:tcBorders>
            <w:shd w:val="clear" w:color="auto" w:fill="auto"/>
            <w:noWrap/>
            <w:vAlign w:val="bottom"/>
            <w:hideMark/>
          </w:tcPr>
          <w:p w14:paraId="746D50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964" w:type="dxa"/>
            <w:tcBorders>
              <w:top w:val="nil"/>
              <w:left w:val="nil"/>
              <w:bottom w:val="single" w:sz="4" w:space="0" w:color="auto"/>
              <w:right w:val="single" w:sz="4" w:space="0" w:color="auto"/>
            </w:tcBorders>
            <w:shd w:val="clear" w:color="auto" w:fill="auto"/>
            <w:noWrap/>
            <w:vAlign w:val="bottom"/>
            <w:hideMark/>
          </w:tcPr>
          <w:p w14:paraId="20A4296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1.67</w:t>
            </w:r>
          </w:p>
        </w:tc>
        <w:tc>
          <w:tcPr>
            <w:tcW w:w="817" w:type="dxa"/>
            <w:tcBorders>
              <w:top w:val="nil"/>
              <w:left w:val="nil"/>
              <w:bottom w:val="single" w:sz="4" w:space="0" w:color="auto"/>
              <w:right w:val="single" w:sz="4" w:space="0" w:color="auto"/>
            </w:tcBorders>
            <w:shd w:val="clear" w:color="auto" w:fill="auto"/>
            <w:noWrap/>
            <w:vAlign w:val="bottom"/>
            <w:hideMark/>
          </w:tcPr>
          <w:p w14:paraId="54D5673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19E5095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3.26</w:t>
            </w:r>
          </w:p>
        </w:tc>
        <w:tc>
          <w:tcPr>
            <w:tcW w:w="817" w:type="dxa"/>
            <w:tcBorders>
              <w:top w:val="nil"/>
              <w:left w:val="nil"/>
              <w:bottom w:val="single" w:sz="4" w:space="0" w:color="auto"/>
              <w:right w:val="single" w:sz="4" w:space="0" w:color="auto"/>
            </w:tcBorders>
            <w:shd w:val="clear" w:color="auto" w:fill="auto"/>
            <w:noWrap/>
            <w:vAlign w:val="bottom"/>
            <w:hideMark/>
          </w:tcPr>
          <w:p w14:paraId="02A4F59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w:t>
            </w:r>
          </w:p>
        </w:tc>
      </w:tr>
      <w:tr w:rsidR="00CC09D5" w:rsidRPr="005A79C2" w14:paraId="61DF3A5E"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6EBB010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Diluted EPS</w:t>
            </w:r>
          </w:p>
        </w:tc>
        <w:tc>
          <w:tcPr>
            <w:tcW w:w="919" w:type="dxa"/>
            <w:tcBorders>
              <w:top w:val="nil"/>
              <w:left w:val="nil"/>
              <w:bottom w:val="single" w:sz="4" w:space="0" w:color="auto"/>
              <w:right w:val="single" w:sz="4" w:space="0" w:color="auto"/>
            </w:tcBorders>
            <w:shd w:val="clear" w:color="auto" w:fill="auto"/>
            <w:noWrap/>
            <w:vAlign w:val="bottom"/>
            <w:hideMark/>
          </w:tcPr>
          <w:p w14:paraId="1722F80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964" w:type="dxa"/>
            <w:tcBorders>
              <w:top w:val="nil"/>
              <w:left w:val="nil"/>
              <w:bottom w:val="single" w:sz="4" w:space="0" w:color="auto"/>
              <w:right w:val="single" w:sz="4" w:space="0" w:color="auto"/>
            </w:tcBorders>
            <w:shd w:val="clear" w:color="auto" w:fill="auto"/>
            <w:noWrap/>
            <w:vAlign w:val="bottom"/>
            <w:hideMark/>
          </w:tcPr>
          <w:p w14:paraId="33911A7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1.66</w:t>
            </w:r>
          </w:p>
        </w:tc>
        <w:tc>
          <w:tcPr>
            <w:tcW w:w="817" w:type="dxa"/>
            <w:tcBorders>
              <w:top w:val="nil"/>
              <w:left w:val="nil"/>
              <w:bottom w:val="single" w:sz="4" w:space="0" w:color="auto"/>
              <w:right w:val="single" w:sz="4" w:space="0" w:color="auto"/>
            </w:tcBorders>
            <w:shd w:val="clear" w:color="auto" w:fill="auto"/>
            <w:noWrap/>
            <w:vAlign w:val="bottom"/>
            <w:hideMark/>
          </w:tcPr>
          <w:p w14:paraId="60B090A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-.04</w:t>
            </w:r>
          </w:p>
        </w:tc>
        <w:tc>
          <w:tcPr>
            <w:tcW w:w="817" w:type="dxa"/>
            <w:tcBorders>
              <w:top w:val="nil"/>
              <w:left w:val="nil"/>
              <w:bottom w:val="single" w:sz="4" w:space="0" w:color="auto"/>
              <w:right w:val="single" w:sz="4" w:space="0" w:color="auto"/>
            </w:tcBorders>
            <w:shd w:val="clear" w:color="auto" w:fill="auto"/>
            <w:noWrap/>
            <w:vAlign w:val="bottom"/>
            <w:hideMark/>
          </w:tcPr>
          <w:p w14:paraId="70AB5A6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3.25</w:t>
            </w:r>
          </w:p>
        </w:tc>
        <w:tc>
          <w:tcPr>
            <w:tcW w:w="817" w:type="dxa"/>
            <w:tcBorders>
              <w:top w:val="nil"/>
              <w:left w:val="nil"/>
              <w:bottom w:val="single" w:sz="4" w:space="0" w:color="auto"/>
              <w:right w:val="single" w:sz="4" w:space="0" w:color="auto"/>
            </w:tcBorders>
            <w:shd w:val="clear" w:color="auto" w:fill="auto"/>
            <w:noWrap/>
            <w:vAlign w:val="bottom"/>
            <w:hideMark/>
          </w:tcPr>
          <w:p w14:paraId="78B8BAB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w:t>
            </w:r>
          </w:p>
        </w:tc>
      </w:tr>
      <w:tr w:rsidR="00CC09D5" w:rsidRPr="005A79C2" w14:paraId="260F1063"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4BCF242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Basic WASO</w:t>
            </w:r>
          </w:p>
        </w:tc>
        <w:tc>
          <w:tcPr>
            <w:tcW w:w="919" w:type="dxa"/>
            <w:tcBorders>
              <w:top w:val="nil"/>
              <w:left w:val="nil"/>
              <w:bottom w:val="single" w:sz="4" w:space="0" w:color="auto"/>
              <w:right w:val="single" w:sz="4" w:space="0" w:color="auto"/>
            </w:tcBorders>
            <w:shd w:val="clear" w:color="auto" w:fill="auto"/>
            <w:noWrap/>
            <w:vAlign w:val="center"/>
            <w:hideMark/>
          </w:tcPr>
          <w:p w14:paraId="64AADD9C"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708.69</w:t>
            </w:r>
          </w:p>
        </w:tc>
        <w:tc>
          <w:tcPr>
            <w:tcW w:w="964" w:type="dxa"/>
            <w:tcBorders>
              <w:top w:val="nil"/>
              <w:left w:val="nil"/>
              <w:bottom w:val="single" w:sz="4" w:space="0" w:color="auto"/>
              <w:right w:val="single" w:sz="4" w:space="0" w:color="auto"/>
            </w:tcBorders>
            <w:shd w:val="clear" w:color="auto" w:fill="auto"/>
            <w:noWrap/>
            <w:vAlign w:val="center"/>
            <w:hideMark/>
          </w:tcPr>
          <w:p w14:paraId="0A0483AA"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710.91</w:t>
            </w:r>
          </w:p>
        </w:tc>
        <w:tc>
          <w:tcPr>
            <w:tcW w:w="817" w:type="dxa"/>
            <w:tcBorders>
              <w:top w:val="nil"/>
              <w:left w:val="nil"/>
              <w:bottom w:val="single" w:sz="4" w:space="0" w:color="auto"/>
              <w:right w:val="single" w:sz="4" w:space="0" w:color="auto"/>
            </w:tcBorders>
            <w:shd w:val="clear" w:color="auto" w:fill="auto"/>
            <w:noWrap/>
            <w:vAlign w:val="center"/>
            <w:hideMark/>
          </w:tcPr>
          <w:p w14:paraId="6A3BCA00"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713.76</w:t>
            </w:r>
          </w:p>
        </w:tc>
        <w:tc>
          <w:tcPr>
            <w:tcW w:w="817" w:type="dxa"/>
            <w:tcBorders>
              <w:top w:val="nil"/>
              <w:left w:val="nil"/>
              <w:bottom w:val="single" w:sz="4" w:space="0" w:color="auto"/>
              <w:right w:val="single" w:sz="4" w:space="0" w:color="auto"/>
            </w:tcBorders>
            <w:shd w:val="clear" w:color="auto" w:fill="auto"/>
            <w:noWrap/>
            <w:vAlign w:val="center"/>
            <w:hideMark/>
          </w:tcPr>
          <w:p w14:paraId="12C15984"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715.28</w:t>
            </w:r>
          </w:p>
        </w:tc>
        <w:tc>
          <w:tcPr>
            <w:tcW w:w="817" w:type="dxa"/>
            <w:tcBorders>
              <w:top w:val="nil"/>
              <w:left w:val="nil"/>
              <w:bottom w:val="single" w:sz="4" w:space="0" w:color="auto"/>
              <w:right w:val="single" w:sz="4" w:space="0" w:color="auto"/>
            </w:tcBorders>
            <w:shd w:val="clear" w:color="auto" w:fill="auto"/>
            <w:noWrap/>
            <w:vAlign w:val="center"/>
            <w:hideMark/>
          </w:tcPr>
          <w:p w14:paraId="1E93C591"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716.7</w:t>
            </w:r>
          </w:p>
        </w:tc>
      </w:tr>
      <w:tr w:rsidR="00CC09D5" w:rsidRPr="005A79C2" w14:paraId="63162166" w14:textId="77777777" w:rsidTr="007E34B2">
        <w:trPr>
          <w:trHeight w:val="262"/>
        </w:trPr>
        <w:tc>
          <w:tcPr>
            <w:tcW w:w="5021" w:type="dxa"/>
            <w:tcBorders>
              <w:top w:val="nil"/>
              <w:left w:val="single" w:sz="4" w:space="0" w:color="auto"/>
              <w:bottom w:val="single" w:sz="4" w:space="0" w:color="auto"/>
              <w:right w:val="single" w:sz="4" w:space="0" w:color="auto"/>
            </w:tcBorders>
            <w:shd w:val="clear" w:color="auto" w:fill="auto"/>
            <w:noWrap/>
            <w:vAlign w:val="bottom"/>
            <w:hideMark/>
          </w:tcPr>
          <w:p w14:paraId="2AF46F1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Diluted WASO</w:t>
            </w:r>
          </w:p>
        </w:tc>
        <w:tc>
          <w:tcPr>
            <w:tcW w:w="919" w:type="dxa"/>
            <w:tcBorders>
              <w:top w:val="nil"/>
              <w:left w:val="nil"/>
              <w:bottom w:val="single" w:sz="4" w:space="0" w:color="auto"/>
              <w:right w:val="single" w:sz="4" w:space="0" w:color="auto"/>
            </w:tcBorders>
            <w:shd w:val="clear" w:color="auto" w:fill="auto"/>
            <w:noWrap/>
            <w:vAlign w:val="center"/>
            <w:hideMark/>
          </w:tcPr>
          <w:p w14:paraId="7E56D058"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708.69</w:t>
            </w:r>
          </w:p>
        </w:tc>
        <w:tc>
          <w:tcPr>
            <w:tcW w:w="964" w:type="dxa"/>
            <w:tcBorders>
              <w:top w:val="nil"/>
              <w:left w:val="nil"/>
              <w:bottom w:val="single" w:sz="4" w:space="0" w:color="auto"/>
              <w:right w:val="single" w:sz="4" w:space="0" w:color="auto"/>
            </w:tcBorders>
            <w:shd w:val="clear" w:color="auto" w:fill="auto"/>
            <w:noWrap/>
            <w:vAlign w:val="center"/>
            <w:hideMark/>
          </w:tcPr>
          <w:p w14:paraId="6383BDFF"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713.75</w:t>
            </w:r>
          </w:p>
        </w:tc>
        <w:tc>
          <w:tcPr>
            <w:tcW w:w="817" w:type="dxa"/>
            <w:tcBorders>
              <w:top w:val="nil"/>
              <w:left w:val="nil"/>
              <w:bottom w:val="single" w:sz="4" w:space="0" w:color="auto"/>
              <w:right w:val="single" w:sz="4" w:space="0" w:color="auto"/>
            </w:tcBorders>
            <w:shd w:val="clear" w:color="auto" w:fill="auto"/>
            <w:noWrap/>
            <w:vAlign w:val="center"/>
            <w:hideMark/>
          </w:tcPr>
          <w:p w14:paraId="501CCD8E"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713.76</w:t>
            </w:r>
          </w:p>
        </w:tc>
        <w:tc>
          <w:tcPr>
            <w:tcW w:w="817" w:type="dxa"/>
            <w:tcBorders>
              <w:top w:val="nil"/>
              <w:left w:val="nil"/>
              <w:bottom w:val="single" w:sz="4" w:space="0" w:color="auto"/>
              <w:right w:val="single" w:sz="4" w:space="0" w:color="auto"/>
            </w:tcBorders>
            <w:shd w:val="clear" w:color="auto" w:fill="auto"/>
            <w:noWrap/>
            <w:vAlign w:val="center"/>
            <w:hideMark/>
          </w:tcPr>
          <w:p w14:paraId="7C06AC54"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717.49</w:t>
            </w:r>
          </w:p>
        </w:tc>
        <w:tc>
          <w:tcPr>
            <w:tcW w:w="817" w:type="dxa"/>
            <w:tcBorders>
              <w:top w:val="nil"/>
              <w:left w:val="nil"/>
              <w:bottom w:val="single" w:sz="4" w:space="0" w:color="auto"/>
              <w:right w:val="single" w:sz="4" w:space="0" w:color="auto"/>
            </w:tcBorders>
            <w:shd w:val="clear" w:color="auto" w:fill="auto"/>
            <w:noWrap/>
            <w:vAlign w:val="center"/>
            <w:hideMark/>
          </w:tcPr>
          <w:p w14:paraId="270E1A5D" w14:textId="77777777" w:rsidR="00CC09D5" w:rsidRPr="005A79C2" w:rsidRDefault="00CC09D5" w:rsidP="007E34B2">
            <w:pPr>
              <w:spacing w:after="0" w:line="240" w:lineRule="auto"/>
              <w:jc w:val="right"/>
              <w:rPr>
                <w:rFonts w:eastAsia="Times New Roman" w:cs="Arial"/>
                <w:kern w:val="0"/>
                <w:sz w:val="20"/>
                <w:szCs w:val="20"/>
                <w:lang w:val="en-US"/>
                <w14:ligatures w14:val="none"/>
              </w:rPr>
            </w:pPr>
            <w:r w:rsidRPr="005A79C2">
              <w:rPr>
                <w:rFonts w:eastAsia="Times New Roman" w:cs="Arial"/>
                <w:kern w:val="0"/>
                <w:sz w:val="20"/>
                <w:szCs w:val="20"/>
                <w:lang w:val="en-US"/>
                <w14:ligatures w14:val="none"/>
              </w:rPr>
              <w:t>718.28</w:t>
            </w:r>
          </w:p>
        </w:tc>
      </w:tr>
    </w:tbl>
    <w:p w14:paraId="630C280F" w14:textId="77777777" w:rsidR="00CC09D5" w:rsidRDefault="00CC09D5" w:rsidP="00CC09D5"/>
    <w:p w14:paraId="6469B7C4" w14:textId="77777777" w:rsidR="00CC09D5" w:rsidRDefault="00CC09D5" w:rsidP="00CC09D5">
      <w:pPr>
        <w:spacing w:line="259" w:lineRule="auto"/>
        <w:jc w:val="left"/>
      </w:pPr>
      <w:r>
        <w:br w:type="page"/>
      </w:r>
    </w:p>
    <w:tbl>
      <w:tblPr>
        <w:tblW w:w="9913" w:type="dxa"/>
        <w:tblInd w:w="-5" w:type="dxa"/>
        <w:tblLook w:val="04A0" w:firstRow="1" w:lastRow="0" w:firstColumn="1" w:lastColumn="0" w:noHBand="0" w:noVBand="1"/>
      </w:tblPr>
      <w:tblGrid>
        <w:gridCol w:w="5763"/>
        <w:gridCol w:w="830"/>
        <w:gridCol w:w="830"/>
        <w:gridCol w:w="830"/>
        <w:gridCol w:w="830"/>
        <w:gridCol w:w="830"/>
      </w:tblGrid>
      <w:tr w:rsidR="00CC09D5" w:rsidRPr="005A79C2" w14:paraId="2B91E92D" w14:textId="77777777" w:rsidTr="007E34B2">
        <w:trPr>
          <w:trHeight w:val="260"/>
        </w:trPr>
        <w:tc>
          <w:tcPr>
            <w:tcW w:w="9913"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46BBBEC2"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proofErr w:type="spellStart"/>
            <w:r w:rsidRPr="005A79C2">
              <w:rPr>
                <w:rFonts w:eastAsia="Times New Roman" w:cs="Arial"/>
                <w:b/>
                <w:bCs/>
                <w:kern w:val="0"/>
                <w:sz w:val="20"/>
                <w:szCs w:val="20"/>
                <w:lang w:val="en-US"/>
                <w14:ligatures w14:val="none"/>
              </w:rPr>
              <w:lastRenderedPageBreak/>
              <w:t>RKT_balance-sheet_Annual_As_Originally_Reported</w:t>
            </w:r>
            <w:proofErr w:type="spellEnd"/>
          </w:p>
        </w:tc>
      </w:tr>
      <w:tr w:rsidR="00CC09D5" w:rsidRPr="005A79C2" w14:paraId="52B7A46E" w14:textId="77777777" w:rsidTr="007E34B2">
        <w:trPr>
          <w:trHeight w:val="260"/>
        </w:trPr>
        <w:tc>
          <w:tcPr>
            <w:tcW w:w="5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B2EE1"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1D3224D0"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2019</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27BB0672"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2020</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4CF316CF"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2021</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24BEE369"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2022</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4A26EF50" w14:textId="77777777" w:rsidR="00CC09D5" w:rsidRPr="005A79C2" w:rsidRDefault="00CC09D5" w:rsidP="007E34B2">
            <w:pPr>
              <w:spacing w:after="0" w:line="240" w:lineRule="auto"/>
              <w:jc w:val="center"/>
              <w:rPr>
                <w:rFonts w:eastAsia="Times New Roman" w:cs="Arial"/>
                <w:b/>
                <w:bCs/>
                <w:kern w:val="0"/>
                <w:sz w:val="20"/>
                <w:szCs w:val="20"/>
                <w:lang w:val="en-US"/>
                <w14:ligatures w14:val="none"/>
              </w:rPr>
            </w:pPr>
            <w:r w:rsidRPr="005A79C2">
              <w:rPr>
                <w:rFonts w:eastAsia="Times New Roman" w:cs="Arial"/>
                <w:b/>
                <w:bCs/>
                <w:kern w:val="0"/>
                <w:sz w:val="20"/>
                <w:szCs w:val="20"/>
                <w:lang w:val="en-US"/>
                <w14:ligatures w14:val="none"/>
              </w:rPr>
              <w:t>2023</w:t>
            </w:r>
          </w:p>
        </w:tc>
      </w:tr>
      <w:tr w:rsidR="00CC09D5" w:rsidRPr="005A79C2" w14:paraId="5B772DF8"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A2BFE0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Assets</w:t>
            </w:r>
          </w:p>
        </w:tc>
        <w:tc>
          <w:tcPr>
            <w:tcW w:w="830" w:type="dxa"/>
            <w:tcBorders>
              <w:top w:val="nil"/>
              <w:left w:val="nil"/>
              <w:bottom w:val="single" w:sz="4" w:space="0" w:color="auto"/>
              <w:right w:val="single" w:sz="4" w:space="0" w:color="auto"/>
            </w:tcBorders>
            <w:shd w:val="clear" w:color="auto" w:fill="auto"/>
            <w:noWrap/>
            <w:vAlign w:val="bottom"/>
            <w:hideMark/>
          </w:tcPr>
          <w:p w14:paraId="34BD4C3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32139.</w:t>
            </w:r>
          </w:p>
        </w:tc>
        <w:tc>
          <w:tcPr>
            <w:tcW w:w="830" w:type="dxa"/>
            <w:tcBorders>
              <w:top w:val="nil"/>
              <w:left w:val="nil"/>
              <w:bottom w:val="single" w:sz="4" w:space="0" w:color="auto"/>
              <w:right w:val="single" w:sz="4" w:space="0" w:color="auto"/>
            </w:tcBorders>
            <w:shd w:val="clear" w:color="auto" w:fill="auto"/>
            <w:noWrap/>
            <w:vAlign w:val="bottom"/>
            <w:hideMark/>
          </w:tcPr>
          <w:p w14:paraId="5D22264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31292.</w:t>
            </w:r>
          </w:p>
        </w:tc>
        <w:tc>
          <w:tcPr>
            <w:tcW w:w="830" w:type="dxa"/>
            <w:tcBorders>
              <w:top w:val="nil"/>
              <w:left w:val="nil"/>
              <w:bottom w:val="single" w:sz="4" w:space="0" w:color="auto"/>
              <w:right w:val="single" w:sz="4" w:space="0" w:color="auto"/>
            </w:tcBorders>
            <w:shd w:val="clear" w:color="auto" w:fill="auto"/>
            <w:noWrap/>
            <w:vAlign w:val="bottom"/>
            <w:hideMark/>
          </w:tcPr>
          <w:p w14:paraId="02248B5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26946.</w:t>
            </w:r>
          </w:p>
        </w:tc>
        <w:tc>
          <w:tcPr>
            <w:tcW w:w="830" w:type="dxa"/>
            <w:tcBorders>
              <w:top w:val="nil"/>
              <w:left w:val="nil"/>
              <w:bottom w:val="single" w:sz="4" w:space="0" w:color="auto"/>
              <w:right w:val="single" w:sz="4" w:space="0" w:color="auto"/>
            </w:tcBorders>
            <w:shd w:val="clear" w:color="auto" w:fill="auto"/>
            <w:noWrap/>
            <w:vAlign w:val="bottom"/>
            <w:hideMark/>
          </w:tcPr>
          <w:p w14:paraId="4F02CF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28742.</w:t>
            </w:r>
          </w:p>
        </w:tc>
        <w:tc>
          <w:tcPr>
            <w:tcW w:w="830" w:type="dxa"/>
            <w:tcBorders>
              <w:top w:val="nil"/>
              <w:left w:val="nil"/>
              <w:bottom w:val="single" w:sz="4" w:space="0" w:color="auto"/>
              <w:right w:val="single" w:sz="4" w:space="0" w:color="auto"/>
            </w:tcBorders>
            <w:shd w:val="clear" w:color="auto" w:fill="auto"/>
            <w:noWrap/>
            <w:vAlign w:val="bottom"/>
            <w:hideMark/>
          </w:tcPr>
          <w:p w14:paraId="39E684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27136.</w:t>
            </w:r>
          </w:p>
        </w:tc>
      </w:tr>
      <w:tr w:rsidR="00CC09D5" w:rsidRPr="005A79C2" w14:paraId="5CC102E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62B77C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Current Assets</w:t>
            </w:r>
          </w:p>
        </w:tc>
        <w:tc>
          <w:tcPr>
            <w:tcW w:w="830" w:type="dxa"/>
            <w:tcBorders>
              <w:top w:val="nil"/>
              <w:left w:val="nil"/>
              <w:bottom w:val="single" w:sz="4" w:space="0" w:color="auto"/>
              <w:right w:val="single" w:sz="4" w:space="0" w:color="auto"/>
            </w:tcBorders>
            <w:shd w:val="clear" w:color="auto" w:fill="auto"/>
            <w:noWrap/>
            <w:vAlign w:val="bottom"/>
            <w:hideMark/>
          </w:tcPr>
          <w:p w14:paraId="4C9E203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5033.</w:t>
            </w:r>
          </w:p>
        </w:tc>
        <w:tc>
          <w:tcPr>
            <w:tcW w:w="830" w:type="dxa"/>
            <w:tcBorders>
              <w:top w:val="nil"/>
              <w:left w:val="nil"/>
              <w:bottom w:val="single" w:sz="4" w:space="0" w:color="auto"/>
              <w:right w:val="single" w:sz="4" w:space="0" w:color="auto"/>
            </w:tcBorders>
            <w:shd w:val="clear" w:color="auto" w:fill="auto"/>
            <w:noWrap/>
            <w:vAlign w:val="bottom"/>
            <w:hideMark/>
          </w:tcPr>
          <w:p w14:paraId="69460C6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5314.</w:t>
            </w:r>
          </w:p>
        </w:tc>
        <w:tc>
          <w:tcPr>
            <w:tcW w:w="830" w:type="dxa"/>
            <w:tcBorders>
              <w:top w:val="nil"/>
              <w:left w:val="nil"/>
              <w:bottom w:val="single" w:sz="4" w:space="0" w:color="auto"/>
              <w:right w:val="single" w:sz="4" w:space="0" w:color="auto"/>
            </w:tcBorders>
            <w:shd w:val="clear" w:color="auto" w:fill="auto"/>
            <w:noWrap/>
            <w:vAlign w:val="bottom"/>
            <w:hideMark/>
          </w:tcPr>
          <w:p w14:paraId="3F55ECD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5005.</w:t>
            </w:r>
          </w:p>
        </w:tc>
        <w:tc>
          <w:tcPr>
            <w:tcW w:w="830" w:type="dxa"/>
            <w:tcBorders>
              <w:top w:val="nil"/>
              <w:left w:val="nil"/>
              <w:bottom w:val="single" w:sz="4" w:space="0" w:color="auto"/>
              <w:right w:val="single" w:sz="4" w:space="0" w:color="auto"/>
            </w:tcBorders>
            <w:shd w:val="clear" w:color="auto" w:fill="auto"/>
            <w:noWrap/>
            <w:vAlign w:val="bottom"/>
            <w:hideMark/>
          </w:tcPr>
          <w:p w14:paraId="5E6C84E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5285.</w:t>
            </w:r>
          </w:p>
        </w:tc>
        <w:tc>
          <w:tcPr>
            <w:tcW w:w="830" w:type="dxa"/>
            <w:tcBorders>
              <w:top w:val="nil"/>
              <w:left w:val="nil"/>
              <w:bottom w:val="single" w:sz="4" w:space="0" w:color="auto"/>
              <w:right w:val="single" w:sz="4" w:space="0" w:color="auto"/>
            </w:tcBorders>
            <w:shd w:val="clear" w:color="auto" w:fill="auto"/>
            <w:noWrap/>
            <w:vAlign w:val="bottom"/>
            <w:hideMark/>
          </w:tcPr>
          <w:p w14:paraId="043412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5302.</w:t>
            </w:r>
          </w:p>
        </w:tc>
      </w:tr>
      <w:tr w:rsidR="00CC09D5" w:rsidRPr="005A79C2" w14:paraId="113CEC2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398607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Cash, Cash Equivalents and </w:t>
            </w:r>
            <w:proofErr w:type="gramStart"/>
            <w:r w:rsidRPr="005A79C2">
              <w:rPr>
                <w:rFonts w:ascii="Calibri" w:eastAsia="Times New Roman" w:hAnsi="Calibri" w:cs="Calibri"/>
                <w:color w:val="000000"/>
                <w:kern w:val="0"/>
                <w:sz w:val="22"/>
                <w:lang w:val="en-US"/>
                <w14:ligatures w14:val="none"/>
              </w:rPr>
              <w:t>Short Term</w:t>
            </w:r>
            <w:proofErr w:type="gramEnd"/>
            <w:r w:rsidRPr="005A79C2">
              <w:rPr>
                <w:rFonts w:ascii="Calibri" w:eastAsia="Times New Roman" w:hAnsi="Calibri" w:cs="Calibri"/>
                <w:color w:val="000000"/>
                <w:kern w:val="0"/>
                <w:sz w:val="22"/>
                <w:lang w:val="en-US"/>
                <w14:ligatures w14:val="none"/>
              </w:rPr>
              <w:t xml:space="preserve"> Investments</w:t>
            </w:r>
          </w:p>
        </w:tc>
        <w:tc>
          <w:tcPr>
            <w:tcW w:w="830" w:type="dxa"/>
            <w:tcBorders>
              <w:top w:val="nil"/>
              <w:left w:val="nil"/>
              <w:bottom w:val="single" w:sz="4" w:space="0" w:color="auto"/>
              <w:right w:val="single" w:sz="4" w:space="0" w:color="auto"/>
            </w:tcBorders>
            <w:shd w:val="clear" w:color="auto" w:fill="auto"/>
            <w:noWrap/>
            <w:vAlign w:val="bottom"/>
            <w:hideMark/>
          </w:tcPr>
          <w:p w14:paraId="37BA3A5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1532.</w:t>
            </w:r>
          </w:p>
        </w:tc>
        <w:tc>
          <w:tcPr>
            <w:tcW w:w="830" w:type="dxa"/>
            <w:tcBorders>
              <w:top w:val="nil"/>
              <w:left w:val="nil"/>
              <w:bottom w:val="single" w:sz="4" w:space="0" w:color="auto"/>
              <w:right w:val="single" w:sz="4" w:space="0" w:color="auto"/>
            </w:tcBorders>
            <w:shd w:val="clear" w:color="auto" w:fill="auto"/>
            <w:noWrap/>
            <w:vAlign w:val="bottom"/>
            <w:hideMark/>
          </w:tcPr>
          <w:p w14:paraId="7E5D8F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1510.</w:t>
            </w:r>
          </w:p>
        </w:tc>
        <w:tc>
          <w:tcPr>
            <w:tcW w:w="830" w:type="dxa"/>
            <w:tcBorders>
              <w:top w:val="nil"/>
              <w:left w:val="nil"/>
              <w:bottom w:val="single" w:sz="4" w:space="0" w:color="auto"/>
              <w:right w:val="single" w:sz="4" w:space="0" w:color="auto"/>
            </w:tcBorders>
            <w:shd w:val="clear" w:color="auto" w:fill="auto"/>
            <w:noWrap/>
            <w:vAlign w:val="bottom"/>
            <w:hideMark/>
          </w:tcPr>
          <w:p w14:paraId="665C9D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1195.</w:t>
            </w:r>
          </w:p>
        </w:tc>
        <w:tc>
          <w:tcPr>
            <w:tcW w:w="830" w:type="dxa"/>
            <w:tcBorders>
              <w:top w:val="nil"/>
              <w:left w:val="nil"/>
              <w:bottom w:val="single" w:sz="4" w:space="0" w:color="auto"/>
              <w:right w:val="single" w:sz="4" w:space="0" w:color="auto"/>
            </w:tcBorders>
            <w:shd w:val="clear" w:color="auto" w:fill="auto"/>
            <w:noWrap/>
            <w:vAlign w:val="bottom"/>
            <w:hideMark/>
          </w:tcPr>
          <w:p w14:paraId="0A23B0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881.</w:t>
            </w:r>
          </w:p>
        </w:tc>
        <w:tc>
          <w:tcPr>
            <w:tcW w:w="830" w:type="dxa"/>
            <w:tcBorders>
              <w:top w:val="nil"/>
              <w:left w:val="nil"/>
              <w:bottom w:val="single" w:sz="4" w:space="0" w:color="auto"/>
              <w:right w:val="single" w:sz="4" w:space="0" w:color="auto"/>
            </w:tcBorders>
            <w:shd w:val="clear" w:color="auto" w:fill="auto"/>
            <w:noWrap/>
            <w:vAlign w:val="bottom"/>
            <w:hideMark/>
          </w:tcPr>
          <w:p w14:paraId="1631D8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1158.</w:t>
            </w:r>
          </w:p>
        </w:tc>
      </w:tr>
      <w:tr w:rsidR="00CC09D5" w:rsidRPr="005A79C2" w14:paraId="7C40D9C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93CC4F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Cash and Cash Equivalents</w:t>
            </w:r>
          </w:p>
        </w:tc>
        <w:tc>
          <w:tcPr>
            <w:tcW w:w="830" w:type="dxa"/>
            <w:tcBorders>
              <w:top w:val="nil"/>
              <w:left w:val="nil"/>
              <w:bottom w:val="single" w:sz="4" w:space="0" w:color="auto"/>
              <w:right w:val="single" w:sz="4" w:space="0" w:color="auto"/>
            </w:tcBorders>
            <w:shd w:val="clear" w:color="auto" w:fill="auto"/>
            <w:noWrap/>
            <w:vAlign w:val="bottom"/>
            <w:hideMark/>
          </w:tcPr>
          <w:p w14:paraId="5B5E5E4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1532.</w:t>
            </w:r>
          </w:p>
        </w:tc>
        <w:tc>
          <w:tcPr>
            <w:tcW w:w="830" w:type="dxa"/>
            <w:tcBorders>
              <w:top w:val="nil"/>
              <w:left w:val="nil"/>
              <w:bottom w:val="single" w:sz="4" w:space="0" w:color="auto"/>
              <w:right w:val="single" w:sz="4" w:space="0" w:color="auto"/>
            </w:tcBorders>
            <w:shd w:val="clear" w:color="auto" w:fill="auto"/>
            <w:noWrap/>
            <w:vAlign w:val="bottom"/>
            <w:hideMark/>
          </w:tcPr>
          <w:p w14:paraId="4E52A18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1510.</w:t>
            </w:r>
          </w:p>
        </w:tc>
        <w:tc>
          <w:tcPr>
            <w:tcW w:w="830" w:type="dxa"/>
            <w:tcBorders>
              <w:top w:val="nil"/>
              <w:left w:val="nil"/>
              <w:bottom w:val="single" w:sz="4" w:space="0" w:color="auto"/>
              <w:right w:val="single" w:sz="4" w:space="0" w:color="auto"/>
            </w:tcBorders>
            <w:shd w:val="clear" w:color="auto" w:fill="auto"/>
            <w:noWrap/>
            <w:vAlign w:val="bottom"/>
            <w:hideMark/>
          </w:tcPr>
          <w:p w14:paraId="530AAD0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1195.</w:t>
            </w:r>
          </w:p>
        </w:tc>
        <w:tc>
          <w:tcPr>
            <w:tcW w:w="830" w:type="dxa"/>
            <w:tcBorders>
              <w:top w:val="nil"/>
              <w:left w:val="nil"/>
              <w:bottom w:val="single" w:sz="4" w:space="0" w:color="auto"/>
              <w:right w:val="single" w:sz="4" w:space="0" w:color="auto"/>
            </w:tcBorders>
            <w:shd w:val="clear" w:color="auto" w:fill="auto"/>
            <w:noWrap/>
            <w:vAlign w:val="bottom"/>
            <w:hideMark/>
          </w:tcPr>
          <w:p w14:paraId="5B9DA7B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881.</w:t>
            </w:r>
          </w:p>
        </w:tc>
        <w:tc>
          <w:tcPr>
            <w:tcW w:w="830" w:type="dxa"/>
            <w:tcBorders>
              <w:top w:val="nil"/>
              <w:left w:val="nil"/>
              <w:bottom w:val="single" w:sz="4" w:space="0" w:color="auto"/>
              <w:right w:val="single" w:sz="4" w:space="0" w:color="auto"/>
            </w:tcBorders>
            <w:shd w:val="clear" w:color="auto" w:fill="auto"/>
            <w:noWrap/>
            <w:vAlign w:val="bottom"/>
            <w:hideMark/>
          </w:tcPr>
          <w:p w14:paraId="4A38B3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1158.</w:t>
            </w:r>
          </w:p>
        </w:tc>
      </w:tr>
      <w:tr w:rsidR="00CC09D5" w:rsidRPr="005A79C2" w14:paraId="35E218A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EEF0D4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Cash</w:t>
            </w:r>
          </w:p>
        </w:tc>
        <w:tc>
          <w:tcPr>
            <w:tcW w:w="830" w:type="dxa"/>
            <w:tcBorders>
              <w:top w:val="nil"/>
              <w:left w:val="nil"/>
              <w:bottom w:val="single" w:sz="4" w:space="0" w:color="auto"/>
              <w:right w:val="single" w:sz="4" w:space="0" w:color="auto"/>
            </w:tcBorders>
            <w:shd w:val="clear" w:color="auto" w:fill="auto"/>
            <w:noWrap/>
            <w:vAlign w:val="bottom"/>
            <w:hideMark/>
          </w:tcPr>
          <w:p w14:paraId="13DDCF0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F5C6F7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82D61A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00919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386.</w:t>
            </w:r>
          </w:p>
        </w:tc>
        <w:tc>
          <w:tcPr>
            <w:tcW w:w="830" w:type="dxa"/>
            <w:tcBorders>
              <w:top w:val="nil"/>
              <w:left w:val="nil"/>
              <w:bottom w:val="single" w:sz="4" w:space="0" w:color="auto"/>
              <w:right w:val="single" w:sz="4" w:space="0" w:color="auto"/>
            </w:tcBorders>
            <w:shd w:val="clear" w:color="auto" w:fill="auto"/>
            <w:noWrap/>
            <w:vAlign w:val="bottom"/>
            <w:hideMark/>
          </w:tcPr>
          <w:p w14:paraId="5818437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418.</w:t>
            </w:r>
          </w:p>
        </w:tc>
      </w:tr>
      <w:tr w:rsidR="00CC09D5" w:rsidRPr="005A79C2" w14:paraId="3CAFDE0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DD9B83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Cash Equivalents</w:t>
            </w:r>
          </w:p>
        </w:tc>
        <w:tc>
          <w:tcPr>
            <w:tcW w:w="830" w:type="dxa"/>
            <w:tcBorders>
              <w:top w:val="nil"/>
              <w:left w:val="nil"/>
              <w:bottom w:val="single" w:sz="4" w:space="0" w:color="auto"/>
              <w:right w:val="single" w:sz="4" w:space="0" w:color="auto"/>
            </w:tcBorders>
            <w:shd w:val="clear" w:color="auto" w:fill="auto"/>
            <w:noWrap/>
            <w:vAlign w:val="bottom"/>
            <w:hideMark/>
          </w:tcPr>
          <w:p w14:paraId="647D944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0AEA11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0666D0C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163A7C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495.</w:t>
            </w:r>
          </w:p>
        </w:tc>
        <w:tc>
          <w:tcPr>
            <w:tcW w:w="830" w:type="dxa"/>
            <w:tcBorders>
              <w:top w:val="nil"/>
              <w:left w:val="nil"/>
              <w:bottom w:val="single" w:sz="4" w:space="0" w:color="auto"/>
              <w:right w:val="single" w:sz="4" w:space="0" w:color="auto"/>
            </w:tcBorders>
            <w:shd w:val="clear" w:color="auto" w:fill="auto"/>
            <w:noWrap/>
            <w:vAlign w:val="bottom"/>
            <w:hideMark/>
          </w:tcPr>
          <w:p w14:paraId="5728361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740.</w:t>
            </w:r>
          </w:p>
        </w:tc>
      </w:tr>
      <w:tr w:rsidR="00CC09D5" w:rsidRPr="005A79C2" w14:paraId="38B863F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1E6A6C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Short Term Investments</w:t>
            </w:r>
          </w:p>
        </w:tc>
        <w:tc>
          <w:tcPr>
            <w:tcW w:w="830" w:type="dxa"/>
            <w:tcBorders>
              <w:top w:val="nil"/>
              <w:left w:val="nil"/>
              <w:bottom w:val="single" w:sz="4" w:space="0" w:color="auto"/>
              <w:right w:val="single" w:sz="4" w:space="0" w:color="auto"/>
            </w:tcBorders>
            <w:shd w:val="clear" w:color="auto" w:fill="auto"/>
            <w:noWrap/>
            <w:vAlign w:val="bottom"/>
            <w:hideMark/>
          </w:tcPr>
          <w:p w14:paraId="489955D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D7F1DB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0A455B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B7A267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821EE1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5A23E67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4DFD2A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Available-for-Sale Securities, Current</w:t>
            </w:r>
          </w:p>
        </w:tc>
        <w:tc>
          <w:tcPr>
            <w:tcW w:w="830" w:type="dxa"/>
            <w:tcBorders>
              <w:top w:val="nil"/>
              <w:left w:val="nil"/>
              <w:bottom w:val="single" w:sz="4" w:space="0" w:color="auto"/>
              <w:right w:val="single" w:sz="4" w:space="0" w:color="auto"/>
            </w:tcBorders>
            <w:shd w:val="clear" w:color="auto" w:fill="auto"/>
            <w:noWrap/>
            <w:vAlign w:val="bottom"/>
            <w:hideMark/>
          </w:tcPr>
          <w:p w14:paraId="699FFA1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9497C5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3344D2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881B84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3882C9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2DB690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E4E1B6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w:t>
            </w:r>
            <w:proofErr w:type="gramStart"/>
            <w:r w:rsidRPr="005A79C2">
              <w:rPr>
                <w:rFonts w:ascii="Calibri" w:eastAsia="Times New Roman" w:hAnsi="Calibri" w:cs="Calibri"/>
                <w:color w:val="000000"/>
                <w:kern w:val="0"/>
                <w:sz w:val="22"/>
                <w:lang w:val="en-US"/>
                <w14:ligatures w14:val="none"/>
              </w:rPr>
              <w:t>Short Term</w:t>
            </w:r>
            <w:proofErr w:type="gramEnd"/>
            <w:r w:rsidRPr="005A79C2">
              <w:rPr>
                <w:rFonts w:ascii="Calibri" w:eastAsia="Times New Roman" w:hAnsi="Calibri" w:cs="Calibri"/>
                <w:color w:val="000000"/>
                <w:kern w:val="0"/>
                <w:sz w:val="22"/>
                <w:lang w:val="en-US"/>
                <w14:ligatures w14:val="none"/>
              </w:rPr>
              <w:t xml:space="preserve"> Investments</w:t>
            </w:r>
          </w:p>
        </w:tc>
        <w:tc>
          <w:tcPr>
            <w:tcW w:w="830" w:type="dxa"/>
            <w:tcBorders>
              <w:top w:val="nil"/>
              <w:left w:val="nil"/>
              <w:bottom w:val="single" w:sz="4" w:space="0" w:color="auto"/>
              <w:right w:val="single" w:sz="4" w:space="0" w:color="auto"/>
            </w:tcBorders>
            <w:shd w:val="clear" w:color="auto" w:fill="auto"/>
            <w:noWrap/>
            <w:vAlign w:val="bottom"/>
            <w:hideMark/>
          </w:tcPr>
          <w:p w14:paraId="057D4D8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3130B9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7CB1068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E55803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124263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8EAE04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658B88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Cash Restricted or Pledged, Current</w:t>
            </w:r>
          </w:p>
        </w:tc>
        <w:tc>
          <w:tcPr>
            <w:tcW w:w="830" w:type="dxa"/>
            <w:tcBorders>
              <w:top w:val="nil"/>
              <w:left w:val="nil"/>
              <w:bottom w:val="single" w:sz="4" w:space="0" w:color="auto"/>
              <w:right w:val="single" w:sz="4" w:space="0" w:color="auto"/>
            </w:tcBorders>
            <w:shd w:val="clear" w:color="auto" w:fill="auto"/>
            <w:noWrap/>
            <w:vAlign w:val="bottom"/>
            <w:hideMark/>
          </w:tcPr>
          <w:p w14:paraId="04AB4F5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w:t>
            </w:r>
          </w:p>
        </w:tc>
        <w:tc>
          <w:tcPr>
            <w:tcW w:w="830" w:type="dxa"/>
            <w:tcBorders>
              <w:top w:val="nil"/>
              <w:left w:val="nil"/>
              <w:bottom w:val="single" w:sz="4" w:space="0" w:color="auto"/>
              <w:right w:val="single" w:sz="4" w:space="0" w:color="auto"/>
            </w:tcBorders>
            <w:shd w:val="clear" w:color="auto" w:fill="auto"/>
            <w:noWrap/>
            <w:vAlign w:val="bottom"/>
            <w:hideMark/>
          </w:tcPr>
          <w:p w14:paraId="3B0E72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136.</w:t>
            </w:r>
          </w:p>
        </w:tc>
        <w:tc>
          <w:tcPr>
            <w:tcW w:w="830" w:type="dxa"/>
            <w:tcBorders>
              <w:top w:val="nil"/>
              <w:left w:val="nil"/>
              <w:bottom w:val="single" w:sz="4" w:space="0" w:color="auto"/>
              <w:right w:val="single" w:sz="4" w:space="0" w:color="auto"/>
            </w:tcBorders>
            <w:shd w:val="clear" w:color="auto" w:fill="auto"/>
            <w:noWrap/>
            <w:vAlign w:val="bottom"/>
            <w:hideMark/>
          </w:tcPr>
          <w:p w14:paraId="3454FC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w:t>
            </w:r>
          </w:p>
        </w:tc>
        <w:tc>
          <w:tcPr>
            <w:tcW w:w="830" w:type="dxa"/>
            <w:tcBorders>
              <w:top w:val="nil"/>
              <w:left w:val="nil"/>
              <w:bottom w:val="single" w:sz="4" w:space="0" w:color="auto"/>
              <w:right w:val="single" w:sz="4" w:space="0" w:color="auto"/>
            </w:tcBorders>
            <w:shd w:val="clear" w:color="auto" w:fill="auto"/>
            <w:noWrap/>
            <w:vAlign w:val="bottom"/>
            <w:hideMark/>
          </w:tcPr>
          <w:p w14:paraId="3B698E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276.</w:t>
            </w:r>
          </w:p>
        </w:tc>
        <w:tc>
          <w:tcPr>
            <w:tcW w:w="830" w:type="dxa"/>
            <w:tcBorders>
              <w:top w:val="nil"/>
              <w:left w:val="nil"/>
              <w:bottom w:val="single" w:sz="4" w:space="0" w:color="auto"/>
              <w:right w:val="single" w:sz="4" w:space="0" w:color="auto"/>
            </w:tcBorders>
            <w:shd w:val="clear" w:color="auto" w:fill="auto"/>
            <w:noWrap/>
            <w:vAlign w:val="bottom"/>
            <w:hideMark/>
          </w:tcPr>
          <w:p w14:paraId="5B7A967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w:t>
            </w:r>
          </w:p>
        </w:tc>
      </w:tr>
      <w:tr w:rsidR="00CC09D5" w:rsidRPr="005A79C2" w14:paraId="09600FB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5AA81C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Derivative Investment and Hedging Assets, Current</w:t>
            </w:r>
          </w:p>
        </w:tc>
        <w:tc>
          <w:tcPr>
            <w:tcW w:w="830" w:type="dxa"/>
            <w:tcBorders>
              <w:top w:val="nil"/>
              <w:left w:val="nil"/>
              <w:bottom w:val="single" w:sz="4" w:space="0" w:color="auto"/>
              <w:right w:val="single" w:sz="4" w:space="0" w:color="auto"/>
            </w:tcBorders>
            <w:shd w:val="clear" w:color="auto" w:fill="auto"/>
            <w:noWrap/>
            <w:vAlign w:val="bottom"/>
            <w:hideMark/>
          </w:tcPr>
          <w:p w14:paraId="6941401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w:t>
            </w:r>
          </w:p>
        </w:tc>
        <w:tc>
          <w:tcPr>
            <w:tcW w:w="830" w:type="dxa"/>
            <w:tcBorders>
              <w:top w:val="nil"/>
              <w:left w:val="nil"/>
              <w:bottom w:val="single" w:sz="4" w:space="0" w:color="auto"/>
              <w:right w:val="single" w:sz="4" w:space="0" w:color="auto"/>
            </w:tcBorders>
            <w:shd w:val="clear" w:color="auto" w:fill="auto"/>
            <w:noWrap/>
            <w:vAlign w:val="bottom"/>
            <w:hideMark/>
          </w:tcPr>
          <w:p w14:paraId="07440D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w:t>
            </w:r>
          </w:p>
        </w:tc>
        <w:tc>
          <w:tcPr>
            <w:tcW w:w="830" w:type="dxa"/>
            <w:tcBorders>
              <w:top w:val="nil"/>
              <w:left w:val="nil"/>
              <w:bottom w:val="single" w:sz="4" w:space="0" w:color="auto"/>
              <w:right w:val="single" w:sz="4" w:space="0" w:color="auto"/>
            </w:tcBorders>
            <w:shd w:val="clear" w:color="auto" w:fill="auto"/>
            <w:noWrap/>
            <w:vAlign w:val="bottom"/>
            <w:hideMark/>
          </w:tcPr>
          <w:p w14:paraId="58B8072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61.</w:t>
            </w:r>
          </w:p>
        </w:tc>
        <w:tc>
          <w:tcPr>
            <w:tcW w:w="830" w:type="dxa"/>
            <w:tcBorders>
              <w:top w:val="nil"/>
              <w:left w:val="nil"/>
              <w:bottom w:val="single" w:sz="4" w:space="0" w:color="auto"/>
              <w:right w:val="single" w:sz="4" w:space="0" w:color="auto"/>
            </w:tcBorders>
            <w:shd w:val="clear" w:color="auto" w:fill="auto"/>
            <w:noWrap/>
            <w:vAlign w:val="bottom"/>
            <w:hideMark/>
          </w:tcPr>
          <w:p w14:paraId="26F8039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w:t>
            </w:r>
          </w:p>
        </w:tc>
        <w:tc>
          <w:tcPr>
            <w:tcW w:w="830" w:type="dxa"/>
            <w:tcBorders>
              <w:top w:val="nil"/>
              <w:left w:val="nil"/>
              <w:bottom w:val="single" w:sz="4" w:space="0" w:color="auto"/>
              <w:right w:val="single" w:sz="4" w:space="0" w:color="auto"/>
            </w:tcBorders>
            <w:shd w:val="clear" w:color="auto" w:fill="auto"/>
            <w:noWrap/>
            <w:vAlign w:val="bottom"/>
            <w:hideMark/>
          </w:tcPr>
          <w:p w14:paraId="13ADB0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64.</w:t>
            </w:r>
          </w:p>
        </w:tc>
      </w:tr>
      <w:tr w:rsidR="00CC09D5" w:rsidRPr="005A79C2" w14:paraId="732F5C6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54735F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Inventories</w:t>
            </w:r>
          </w:p>
        </w:tc>
        <w:tc>
          <w:tcPr>
            <w:tcW w:w="830" w:type="dxa"/>
            <w:tcBorders>
              <w:top w:val="nil"/>
              <w:left w:val="nil"/>
              <w:bottom w:val="single" w:sz="4" w:space="0" w:color="auto"/>
              <w:right w:val="single" w:sz="4" w:space="0" w:color="auto"/>
            </w:tcBorders>
            <w:shd w:val="clear" w:color="auto" w:fill="auto"/>
            <w:noWrap/>
            <w:vAlign w:val="bottom"/>
            <w:hideMark/>
          </w:tcPr>
          <w:p w14:paraId="57EE532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1314.</w:t>
            </w:r>
          </w:p>
        </w:tc>
        <w:tc>
          <w:tcPr>
            <w:tcW w:w="830" w:type="dxa"/>
            <w:tcBorders>
              <w:top w:val="nil"/>
              <w:left w:val="nil"/>
              <w:bottom w:val="single" w:sz="4" w:space="0" w:color="auto"/>
              <w:right w:val="single" w:sz="4" w:space="0" w:color="auto"/>
            </w:tcBorders>
            <w:shd w:val="clear" w:color="auto" w:fill="auto"/>
            <w:noWrap/>
            <w:vAlign w:val="bottom"/>
            <w:hideMark/>
          </w:tcPr>
          <w:p w14:paraId="6CF97D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1592.</w:t>
            </w:r>
          </w:p>
        </w:tc>
        <w:tc>
          <w:tcPr>
            <w:tcW w:w="830" w:type="dxa"/>
            <w:tcBorders>
              <w:top w:val="nil"/>
              <w:left w:val="nil"/>
              <w:bottom w:val="single" w:sz="4" w:space="0" w:color="auto"/>
              <w:right w:val="single" w:sz="4" w:space="0" w:color="auto"/>
            </w:tcBorders>
            <w:shd w:val="clear" w:color="auto" w:fill="auto"/>
            <w:noWrap/>
            <w:vAlign w:val="bottom"/>
            <w:hideMark/>
          </w:tcPr>
          <w:p w14:paraId="3A60B6C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1459.</w:t>
            </w:r>
          </w:p>
        </w:tc>
        <w:tc>
          <w:tcPr>
            <w:tcW w:w="830" w:type="dxa"/>
            <w:tcBorders>
              <w:top w:val="nil"/>
              <w:left w:val="nil"/>
              <w:bottom w:val="single" w:sz="4" w:space="0" w:color="auto"/>
              <w:right w:val="single" w:sz="4" w:space="0" w:color="auto"/>
            </w:tcBorders>
            <w:shd w:val="clear" w:color="auto" w:fill="auto"/>
            <w:noWrap/>
            <w:vAlign w:val="bottom"/>
            <w:hideMark/>
          </w:tcPr>
          <w:p w14:paraId="2B4FD2D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1825.</w:t>
            </w:r>
          </w:p>
        </w:tc>
        <w:tc>
          <w:tcPr>
            <w:tcW w:w="830" w:type="dxa"/>
            <w:tcBorders>
              <w:top w:val="nil"/>
              <w:left w:val="nil"/>
              <w:bottom w:val="single" w:sz="4" w:space="0" w:color="auto"/>
              <w:right w:val="single" w:sz="4" w:space="0" w:color="auto"/>
            </w:tcBorders>
            <w:shd w:val="clear" w:color="auto" w:fill="auto"/>
            <w:noWrap/>
            <w:vAlign w:val="bottom"/>
            <w:hideMark/>
          </w:tcPr>
          <w:p w14:paraId="305976C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1637.</w:t>
            </w:r>
          </w:p>
        </w:tc>
      </w:tr>
      <w:tr w:rsidR="00CC09D5" w:rsidRPr="005A79C2" w14:paraId="70D43DC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AF7E12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Raw Materials, Consumables and Supplies</w:t>
            </w:r>
          </w:p>
        </w:tc>
        <w:tc>
          <w:tcPr>
            <w:tcW w:w="830" w:type="dxa"/>
            <w:tcBorders>
              <w:top w:val="nil"/>
              <w:left w:val="nil"/>
              <w:bottom w:val="single" w:sz="4" w:space="0" w:color="auto"/>
              <w:right w:val="single" w:sz="4" w:space="0" w:color="auto"/>
            </w:tcBorders>
            <w:shd w:val="clear" w:color="auto" w:fill="auto"/>
            <w:noWrap/>
            <w:vAlign w:val="bottom"/>
            <w:hideMark/>
          </w:tcPr>
          <w:p w14:paraId="1284C4C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334.</w:t>
            </w:r>
          </w:p>
        </w:tc>
        <w:tc>
          <w:tcPr>
            <w:tcW w:w="830" w:type="dxa"/>
            <w:tcBorders>
              <w:top w:val="nil"/>
              <w:left w:val="nil"/>
              <w:bottom w:val="single" w:sz="4" w:space="0" w:color="auto"/>
              <w:right w:val="single" w:sz="4" w:space="0" w:color="auto"/>
            </w:tcBorders>
            <w:shd w:val="clear" w:color="auto" w:fill="auto"/>
            <w:noWrap/>
            <w:vAlign w:val="bottom"/>
            <w:hideMark/>
          </w:tcPr>
          <w:p w14:paraId="0A7D974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352.</w:t>
            </w:r>
          </w:p>
        </w:tc>
        <w:tc>
          <w:tcPr>
            <w:tcW w:w="830" w:type="dxa"/>
            <w:tcBorders>
              <w:top w:val="nil"/>
              <w:left w:val="nil"/>
              <w:bottom w:val="single" w:sz="4" w:space="0" w:color="auto"/>
              <w:right w:val="single" w:sz="4" w:space="0" w:color="auto"/>
            </w:tcBorders>
            <w:shd w:val="clear" w:color="auto" w:fill="auto"/>
            <w:noWrap/>
            <w:vAlign w:val="bottom"/>
            <w:hideMark/>
          </w:tcPr>
          <w:p w14:paraId="0F2247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383.</w:t>
            </w:r>
          </w:p>
        </w:tc>
        <w:tc>
          <w:tcPr>
            <w:tcW w:w="830" w:type="dxa"/>
            <w:tcBorders>
              <w:top w:val="nil"/>
              <w:left w:val="nil"/>
              <w:bottom w:val="single" w:sz="4" w:space="0" w:color="auto"/>
              <w:right w:val="single" w:sz="4" w:space="0" w:color="auto"/>
            </w:tcBorders>
            <w:shd w:val="clear" w:color="auto" w:fill="auto"/>
            <w:noWrap/>
            <w:vAlign w:val="bottom"/>
            <w:hideMark/>
          </w:tcPr>
          <w:p w14:paraId="312693D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471.</w:t>
            </w:r>
          </w:p>
        </w:tc>
        <w:tc>
          <w:tcPr>
            <w:tcW w:w="830" w:type="dxa"/>
            <w:tcBorders>
              <w:top w:val="nil"/>
              <w:left w:val="nil"/>
              <w:bottom w:val="single" w:sz="4" w:space="0" w:color="auto"/>
              <w:right w:val="single" w:sz="4" w:space="0" w:color="auto"/>
            </w:tcBorders>
            <w:shd w:val="clear" w:color="auto" w:fill="auto"/>
            <w:noWrap/>
            <w:vAlign w:val="bottom"/>
            <w:hideMark/>
          </w:tcPr>
          <w:p w14:paraId="3002A72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401.</w:t>
            </w:r>
          </w:p>
        </w:tc>
      </w:tr>
      <w:tr w:rsidR="00CC09D5" w:rsidRPr="005A79C2" w14:paraId="587963B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953636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Work-in-Process</w:t>
            </w:r>
          </w:p>
        </w:tc>
        <w:tc>
          <w:tcPr>
            <w:tcW w:w="830" w:type="dxa"/>
            <w:tcBorders>
              <w:top w:val="nil"/>
              <w:left w:val="nil"/>
              <w:bottom w:val="single" w:sz="4" w:space="0" w:color="auto"/>
              <w:right w:val="single" w:sz="4" w:space="0" w:color="auto"/>
            </w:tcBorders>
            <w:shd w:val="clear" w:color="auto" w:fill="auto"/>
            <w:noWrap/>
            <w:vAlign w:val="bottom"/>
            <w:hideMark/>
          </w:tcPr>
          <w:p w14:paraId="2F19F59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w:t>
            </w:r>
          </w:p>
        </w:tc>
        <w:tc>
          <w:tcPr>
            <w:tcW w:w="830" w:type="dxa"/>
            <w:tcBorders>
              <w:top w:val="nil"/>
              <w:left w:val="nil"/>
              <w:bottom w:val="single" w:sz="4" w:space="0" w:color="auto"/>
              <w:right w:val="single" w:sz="4" w:space="0" w:color="auto"/>
            </w:tcBorders>
            <w:shd w:val="clear" w:color="auto" w:fill="auto"/>
            <w:noWrap/>
            <w:vAlign w:val="bottom"/>
            <w:hideMark/>
          </w:tcPr>
          <w:p w14:paraId="11EF3CA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87.</w:t>
            </w:r>
          </w:p>
        </w:tc>
        <w:tc>
          <w:tcPr>
            <w:tcW w:w="830" w:type="dxa"/>
            <w:tcBorders>
              <w:top w:val="nil"/>
              <w:left w:val="nil"/>
              <w:bottom w:val="single" w:sz="4" w:space="0" w:color="auto"/>
              <w:right w:val="single" w:sz="4" w:space="0" w:color="auto"/>
            </w:tcBorders>
            <w:shd w:val="clear" w:color="auto" w:fill="auto"/>
            <w:noWrap/>
            <w:vAlign w:val="bottom"/>
            <w:hideMark/>
          </w:tcPr>
          <w:p w14:paraId="21F7BA1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70.</w:t>
            </w:r>
          </w:p>
        </w:tc>
        <w:tc>
          <w:tcPr>
            <w:tcW w:w="830" w:type="dxa"/>
            <w:tcBorders>
              <w:top w:val="nil"/>
              <w:left w:val="nil"/>
              <w:bottom w:val="single" w:sz="4" w:space="0" w:color="auto"/>
              <w:right w:val="single" w:sz="4" w:space="0" w:color="auto"/>
            </w:tcBorders>
            <w:shd w:val="clear" w:color="auto" w:fill="auto"/>
            <w:noWrap/>
            <w:vAlign w:val="bottom"/>
            <w:hideMark/>
          </w:tcPr>
          <w:p w14:paraId="37AB379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88.</w:t>
            </w:r>
          </w:p>
        </w:tc>
        <w:tc>
          <w:tcPr>
            <w:tcW w:w="830" w:type="dxa"/>
            <w:tcBorders>
              <w:top w:val="nil"/>
              <w:left w:val="nil"/>
              <w:bottom w:val="single" w:sz="4" w:space="0" w:color="auto"/>
              <w:right w:val="single" w:sz="4" w:space="0" w:color="auto"/>
            </w:tcBorders>
            <w:shd w:val="clear" w:color="auto" w:fill="auto"/>
            <w:noWrap/>
            <w:vAlign w:val="bottom"/>
            <w:hideMark/>
          </w:tcPr>
          <w:p w14:paraId="3E803B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82.</w:t>
            </w:r>
          </w:p>
        </w:tc>
      </w:tr>
      <w:tr w:rsidR="00CC09D5" w:rsidRPr="005A79C2" w14:paraId="1BF93A0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3F2647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Finished Goods and Merchandise</w:t>
            </w:r>
          </w:p>
        </w:tc>
        <w:tc>
          <w:tcPr>
            <w:tcW w:w="830" w:type="dxa"/>
            <w:tcBorders>
              <w:top w:val="nil"/>
              <w:left w:val="nil"/>
              <w:bottom w:val="single" w:sz="4" w:space="0" w:color="auto"/>
              <w:right w:val="single" w:sz="4" w:space="0" w:color="auto"/>
            </w:tcBorders>
            <w:shd w:val="clear" w:color="auto" w:fill="auto"/>
            <w:noWrap/>
            <w:vAlign w:val="bottom"/>
            <w:hideMark/>
          </w:tcPr>
          <w:p w14:paraId="45057A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918.</w:t>
            </w:r>
          </w:p>
        </w:tc>
        <w:tc>
          <w:tcPr>
            <w:tcW w:w="830" w:type="dxa"/>
            <w:tcBorders>
              <w:top w:val="nil"/>
              <w:left w:val="nil"/>
              <w:bottom w:val="single" w:sz="4" w:space="0" w:color="auto"/>
              <w:right w:val="single" w:sz="4" w:space="0" w:color="auto"/>
            </w:tcBorders>
            <w:shd w:val="clear" w:color="auto" w:fill="auto"/>
            <w:noWrap/>
            <w:vAlign w:val="bottom"/>
            <w:hideMark/>
          </w:tcPr>
          <w:p w14:paraId="7E422CA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1153.</w:t>
            </w:r>
          </w:p>
        </w:tc>
        <w:tc>
          <w:tcPr>
            <w:tcW w:w="830" w:type="dxa"/>
            <w:tcBorders>
              <w:top w:val="nil"/>
              <w:left w:val="nil"/>
              <w:bottom w:val="single" w:sz="4" w:space="0" w:color="auto"/>
              <w:right w:val="single" w:sz="4" w:space="0" w:color="auto"/>
            </w:tcBorders>
            <w:shd w:val="clear" w:color="auto" w:fill="auto"/>
            <w:noWrap/>
            <w:vAlign w:val="bottom"/>
            <w:hideMark/>
          </w:tcPr>
          <w:p w14:paraId="4BB8D3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1006.</w:t>
            </w:r>
          </w:p>
        </w:tc>
        <w:tc>
          <w:tcPr>
            <w:tcW w:w="830" w:type="dxa"/>
            <w:tcBorders>
              <w:top w:val="nil"/>
              <w:left w:val="nil"/>
              <w:bottom w:val="single" w:sz="4" w:space="0" w:color="auto"/>
              <w:right w:val="single" w:sz="4" w:space="0" w:color="auto"/>
            </w:tcBorders>
            <w:shd w:val="clear" w:color="auto" w:fill="auto"/>
            <w:noWrap/>
            <w:vAlign w:val="bottom"/>
            <w:hideMark/>
          </w:tcPr>
          <w:p w14:paraId="0C92AE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1266.</w:t>
            </w:r>
          </w:p>
        </w:tc>
        <w:tc>
          <w:tcPr>
            <w:tcW w:w="830" w:type="dxa"/>
            <w:tcBorders>
              <w:top w:val="nil"/>
              <w:left w:val="nil"/>
              <w:bottom w:val="single" w:sz="4" w:space="0" w:color="auto"/>
              <w:right w:val="single" w:sz="4" w:space="0" w:color="auto"/>
            </w:tcBorders>
            <w:shd w:val="clear" w:color="auto" w:fill="auto"/>
            <w:noWrap/>
            <w:vAlign w:val="bottom"/>
            <w:hideMark/>
          </w:tcPr>
          <w:p w14:paraId="724D566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1154.</w:t>
            </w:r>
          </w:p>
        </w:tc>
      </w:tr>
      <w:tr w:rsidR="00CC09D5" w:rsidRPr="005A79C2" w14:paraId="1D41F65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3344C2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 and Other Receivables, Current</w:t>
            </w:r>
          </w:p>
        </w:tc>
        <w:tc>
          <w:tcPr>
            <w:tcW w:w="830" w:type="dxa"/>
            <w:tcBorders>
              <w:top w:val="nil"/>
              <w:left w:val="nil"/>
              <w:bottom w:val="single" w:sz="4" w:space="0" w:color="auto"/>
              <w:right w:val="single" w:sz="4" w:space="0" w:color="auto"/>
            </w:tcBorders>
            <w:shd w:val="clear" w:color="auto" w:fill="auto"/>
            <w:noWrap/>
            <w:vAlign w:val="bottom"/>
            <w:hideMark/>
          </w:tcPr>
          <w:p w14:paraId="485A48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2140.</w:t>
            </w:r>
          </w:p>
        </w:tc>
        <w:tc>
          <w:tcPr>
            <w:tcW w:w="830" w:type="dxa"/>
            <w:tcBorders>
              <w:top w:val="nil"/>
              <w:left w:val="nil"/>
              <w:bottom w:val="single" w:sz="4" w:space="0" w:color="auto"/>
              <w:right w:val="single" w:sz="4" w:space="0" w:color="auto"/>
            </w:tcBorders>
            <w:shd w:val="clear" w:color="auto" w:fill="auto"/>
            <w:noWrap/>
            <w:vAlign w:val="bottom"/>
            <w:hideMark/>
          </w:tcPr>
          <w:p w14:paraId="4AA35D9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2046.</w:t>
            </w:r>
          </w:p>
        </w:tc>
        <w:tc>
          <w:tcPr>
            <w:tcW w:w="830" w:type="dxa"/>
            <w:tcBorders>
              <w:top w:val="nil"/>
              <w:left w:val="nil"/>
              <w:bottom w:val="single" w:sz="4" w:space="0" w:color="auto"/>
              <w:right w:val="single" w:sz="4" w:space="0" w:color="auto"/>
            </w:tcBorders>
            <w:shd w:val="clear" w:color="auto" w:fill="auto"/>
            <w:noWrap/>
            <w:vAlign w:val="bottom"/>
            <w:hideMark/>
          </w:tcPr>
          <w:p w14:paraId="7849E83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2081.</w:t>
            </w:r>
          </w:p>
        </w:tc>
        <w:tc>
          <w:tcPr>
            <w:tcW w:w="830" w:type="dxa"/>
            <w:tcBorders>
              <w:top w:val="nil"/>
              <w:left w:val="nil"/>
              <w:bottom w:val="single" w:sz="4" w:space="0" w:color="auto"/>
              <w:right w:val="single" w:sz="4" w:space="0" w:color="auto"/>
            </w:tcBorders>
            <w:shd w:val="clear" w:color="auto" w:fill="auto"/>
            <w:noWrap/>
            <w:vAlign w:val="bottom"/>
            <w:hideMark/>
          </w:tcPr>
          <w:p w14:paraId="465E13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2237.</w:t>
            </w:r>
          </w:p>
        </w:tc>
        <w:tc>
          <w:tcPr>
            <w:tcW w:w="830" w:type="dxa"/>
            <w:tcBorders>
              <w:top w:val="nil"/>
              <w:left w:val="nil"/>
              <w:bottom w:val="single" w:sz="4" w:space="0" w:color="auto"/>
              <w:right w:val="single" w:sz="4" w:space="0" w:color="auto"/>
            </w:tcBorders>
            <w:shd w:val="clear" w:color="auto" w:fill="auto"/>
            <w:noWrap/>
            <w:vAlign w:val="bottom"/>
            <w:hideMark/>
          </w:tcPr>
          <w:p w14:paraId="2215113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2142.</w:t>
            </w:r>
          </w:p>
        </w:tc>
      </w:tr>
      <w:tr w:rsidR="00CC09D5" w:rsidRPr="005A79C2" w14:paraId="4180662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695655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Trade/Accounts Receivable,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2C5E8C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1716.</w:t>
            </w:r>
          </w:p>
        </w:tc>
        <w:tc>
          <w:tcPr>
            <w:tcW w:w="830" w:type="dxa"/>
            <w:tcBorders>
              <w:top w:val="nil"/>
              <w:left w:val="nil"/>
              <w:bottom w:val="single" w:sz="4" w:space="0" w:color="auto"/>
              <w:right w:val="single" w:sz="4" w:space="0" w:color="auto"/>
            </w:tcBorders>
            <w:shd w:val="clear" w:color="auto" w:fill="auto"/>
            <w:noWrap/>
            <w:vAlign w:val="bottom"/>
            <w:hideMark/>
          </w:tcPr>
          <w:p w14:paraId="42369F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1557.</w:t>
            </w:r>
          </w:p>
        </w:tc>
        <w:tc>
          <w:tcPr>
            <w:tcW w:w="830" w:type="dxa"/>
            <w:tcBorders>
              <w:top w:val="nil"/>
              <w:left w:val="nil"/>
              <w:bottom w:val="single" w:sz="4" w:space="0" w:color="auto"/>
              <w:right w:val="single" w:sz="4" w:space="0" w:color="auto"/>
            </w:tcBorders>
            <w:shd w:val="clear" w:color="auto" w:fill="auto"/>
            <w:noWrap/>
            <w:vAlign w:val="bottom"/>
            <w:hideMark/>
          </w:tcPr>
          <w:p w14:paraId="448E28C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1551.</w:t>
            </w:r>
          </w:p>
        </w:tc>
        <w:tc>
          <w:tcPr>
            <w:tcW w:w="830" w:type="dxa"/>
            <w:tcBorders>
              <w:top w:val="nil"/>
              <w:left w:val="nil"/>
              <w:bottom w:val="single" w:sz="4" w:space="0" w:color="auto"/>
              <w:right w:val="single" w:sz="4" w:space="0" w:color="auto"/>
            </w:tcBorders>
            <w:shd w:val="clear" w:color="auto" w:fill="auto"/>
            <w:noWrap/>
            <w:vAlign w:val="bottom"/>
            <w:hideMark/>
          </w:tcPr>
          <w:p w14:paraId="1CC0406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1724.</w:t>
            </w:r>
          </w:p>
        </w:tc>
        <w:tc>
          <w:tcPr>
            <w:tcW w:w="830" w:type="dxa"/>
            <w:tcBorders>
              <w:top w:val="nil"/>
              <w:left w:val="nil"/>
              <w:bottom w:val="single" w:sz="4" w:space="0" w:color="auto"/>
              <w:right w:val="single" w:sz="4" w:space="0" w:color="auto"/>
            </w:tcBorders>
            <w:shd w:val="clear" w:color="auto" w:fill="auto"/>
            <w:noWrap/>
            <w:vAlign w:val="bottom"/>
            <w:hideMark/>
          </w:tcPr>
          <w:p w14:paraId="16727F0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1705.</w:t>
            </w:r>
          </w:p>
        </w:tc>
      </w:tr>
      <w:tr w:rsidR="00CC09D5" w:rsidRPr="005A79C2" w14:paraId="155800B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5DB662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Gross Trade/Accounts Receivable,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7CEB597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1778.</w:t>
            </w:r>
          </w:p>
        </w:tc>
        <w:tc>
          <w:tcPr>
            <w:tcW w:w="830" w:type="dxa"/>
            <w:tcBorders>
              <w:top w:val="nil"/>
              <w:left w:val="nil"/>
              <w:bottom w:val="single" w:sz="4" w:space="0" w:color="auto"/>
              <w:right w:val="single" w:sz="4" w:space="0" w:color="auto"/>
            </w:tcBorders>
            <w:shd w:val="clear" w:color="auto" w:fill="auto"/>
            <w:noWrap/>
            <w:vAlign w:val="bottom"/>
            <w:hideMark/>
          </w:tcPr>
          <w:p w14:paraId="6BD3D59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1584.</w:t>
            </w:r>
          </w:p>
        </w:tc>
        <w:tc>
          <w:tcPr>
            <w:tcW w:w="830" w:type="dxa"/>
            <w:tcBorders>
              <w:top w:val="nil"/>
              <w:left w:val="nil"/>
              <w:bottom w:val="single" w:sz="4" w:space="0" w:color="auto"/>
              <w:right w:val="single" w:sz="4" w:space="0" w:color="auto"/>
            </w:tcBorders>
            <w:shd w:val="clear" w:color="auto" w:fill="auto"/>
            <w:noWrap/>
            <w:vAlign w:val="bottom"/>
            <w:hideMark/>
          </w:tcPr>
          <w:p w14:paraId="38B6C8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1587.</w:t>
            </w:r>
          </w:p>
        </w:tc>
        <w:tc>
          <w:tcPr>
            <w:tcW w:w="830" w:type="dxa"/>
            <w:tcBorders>
              <w:top w:val="nil"/>
              <w:left w:val="nil"/>
              <w:bottom w:val="single" w:sz="4" w:space="0" w:color="auto"/>
              <w:right w:val="single" w:sz="4" w:space="0" w:color="auto"/>
            </w:tcBorders>
            <w:shd w:val="clear" w:color="auto" w:fill="auto"/>
            <w:noWrap/>
            <w:vAlign w:val="bottom"/>
            <w:hideMark/>
          </w:tcPr>
          <w:p w14:paraId="573574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1766.</w:t>
            </w:r>
          </w:p>
        </w:tc>
        <w:tc>
          <w:tcPr>
            <w:tcW w:w="830" w:type="dxa"/>
            <w:tcBorders>
              <w:top w:val="nil"/>
              <w:left w:val="nil"/>
              <w:bottom w:val="single" w:sz="4" w:space="0" w:color="auto"/>
              <w:right w:val="single" w:sz="4" w:space="0" w:color="auto"/>
            </w:tcBorders>
            <w:shd w:val="clear" w:color="auto" w:fill="auto"/>
            <w:noWrap/>
            <w:vAlign w:val="bottom"/>
            <w:hideMark/>
          </w:tcPr>
          <w:p w14:paraId="38CC6C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1741.</w:t>
            </w:r>
          </w:p>
        </w:tc>
      </w:tr>
      <w:tr w:rsidR="00CC09D5" w:rsidRPr="005A79C2" w14:paraId="7AC68C0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C200F3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Allowance/Adjustments for Trade/Accounts Receivable,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24F5C88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w:t>
            </w:r>
          </w:p>
        </w:tc>
        <w:tc>
          <w:tcPr>
            <w:tcW w:w="830" w:type="dxa"/>
            <w:tcBorders>
              <w:top w:val="nil"/>
              <w:left w:val="nil"/>
              <w:bottom w:val="single" w:sz="4" w:space="0" w:color="auto"/>
              <w:right w:val="single" w:sz="4" w:space="0" w:color="auto"/>
            </w:tcBorders>
            <w:shd w:val="clear" w:color="auto" w:fill="auto"/>
            <w:noWrap/>
            <w:vAlign w:val="bottom"/>
            <w:hideMark/>
          </w:tcPr>
          <w:p w14:paraId="041A47B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w:t>
            </w:r>
          </w:p>
        </w:tc>
        <w:tc>
          <w:tcPr>
            <w:tcW w:w="830" w:type="dxa"/>
            <w:tcBorders>
              <w:top w:val="nil"/>
              <w:left w:val="nil"/>
              <w:bottom w:val="single" w:sz="4" w:space="0" w:color="auto"/>
              <w:right w:val="single" w:sz="4" w:space="0" w:color="auto"/>
            </w:tcBorders>
            <w:shd w:val="clear" w:color="auto" w:fill="auto"/>
            <w:noWrap/>
            <w:vAlign w:val="bottom"/>
            <w:hideMark/>
          </w:tcPr>
          <w:p w14:paraId="7F3D46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w:t>
            </w:r>
          </w:p>
        </w:tc>
        <w:tc>
          <w:tcPr>
            <w:tcW w:w="830" w:type="dxa"/>
            <w:tcBorders>
              <w:top w:val="nil"/>
              <w:left w:val="nil"/>
              <w:bottom w:val="single" w:sz="4" w:space="0" w:color="auto"/>
              <w:right w:val="single" w:sz="4" w:space="0" w:color="auto"/>
            </w:tcBorders>
            <w:shd w:val="clear" w:color="auto" w:fill="auto"/>
            <w:noWrap/>
            <w:vAlign w:val="bottom"/>
            <w:hideMark/>
          </w:tcPr>
          <w:p w14:paraId="6CB4C75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-42.</w:t>
            </w:r>
          </w:p>
        </w:tc>
        <w:tc>
          <w:tcPr>
            <w:tcW w:w="830" w:type="dxa"/>
            <w:tcBorders>
              <w:top w:val="nil"/>
              <w:left w:val="nil"/>
              <w:bottom w:val="single" w:sz="4" w:space="0" w:color="auto"/>
              <w:right w:val="single" w:sz="4" w:space="0" w:color="auto"/>
            </w:tcBorders>
            <w:shd w:val="clear" w:color="auto" w:fill="auto"/>
            <w:noWrap/>
            <w:vAlign w:val="bottom"/>
            <w:hideMark/>
          </w:tcPr>
          <w:p w14:paraId="6E4F7EF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w:t>
            </w:r>
          </w:p>
        </w:tc>
      </w:tr>
      <w:tr w:rsidR="00CC09D5" w:rsidRPr="005A79C2" w14:paraId="043CF97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DF7526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Taxes Receivable,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0420C2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61.</w:t>
            </w:r>
          </w:p>
        </w:tc>
        <w:tc>
          <w:tcPr>
            <w:tcW w:w="830" w:type="dxa"/>
            <w:tcBorders>
              <w:top w:val="nil"/>
              <w:left w:val="nil"/>
              <w:bottom w:val="single" w:sz="4" w:space="0" w:color="auto"/>
              <w:right w:val="single" w:sz="4" w:space="0" w:color="auto"/>
            </w:tcBorders>
            <w:shd w:val="clear" w:color="auto" w:fill="auto"/>
            <w:noWrap/>
            <w:vAlign w:val="bottom"/>
            <w:hideMark/>
          </w:tcPr>
          <w:p w14:paraId="77DD678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338.</w:t>
            </w:r>
          </w:p>
        </w:tc>
        <w:tc>
          <w:tcPr>
            <w:tcW w:w="830" w:type="dxa"/>
            <w:tcBorders>
              <w:top w:val="nil"/>
              <w:left w:val="nil"/>
              <w:bottom w:val="single" w:sz="4" w:space="0" w:color="auto"/>
              <w:right w:val="single" w:sz="4" w:space="0" w:color="auto"/>
            </w:tcBorders>
            <w:shd w:val="clear" w:color="auto" w:fill="auto"/>
            <w:noWrap/>
            <w:vAlign w:val="bottom"/>
            <w:hideMark/>
          </w:tcPr>
          <w:p w14:paraId="03DA27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367.</w:t>
            </w:r>
          </w:p>
        </w:tc>
        <w:tc>
          <w:tcPr>
            <w:tcW w:w="830" w:type="dxa"/>
            <w:tcBorders>
              <w:top w:val="nil"/>
              <w:left w:val="nil"/>
              <w:bottom w:val="single" w:sz="4" w:space="0" w:color="auto"/>
              <w:right w:val="single" w:sz="4" w:space="0" w:color="auto"/>
            </w:tcBorders>
            <w:shd w:val="clear" w:color="auto" w:fill="auto"/>
            <w:noWrap/>
            <w:vAlign w:val="bottom"/>
            <w:hideMark/>
          </w:tcPr>
          <w:p w14:paraId="631BB2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155.</w:t>
            </w:r>
          </w:p>
        </w:tc>
        <w:tc>
          <w:tcPr>
            <w:tcW w:w="830" w:type="dxa"/>
            <w:tcBorders>
              <w:top w:val="nil"/>
              <w:left w:val="nil"/>
              <w:bottom w:val="single" w:sz="4" w:space="0" w:color="auto"/>
              <w:right w:val="single" w:sz="4" w:space="0" w:color="auto"/>
            </w:tcBorders>
            <w:shd w:val="clear" w:color="auto" w:fill="auto"/>
            <w:noWrap/>
            <w:vAlign w:val="bottom"/>
            <w:hideMark/>
          </w:tcPr>
          <w:p w14:paraId="388FEB2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w:t>
            </w:r>
          </w:p>
        </w:tc>
      </w:tr>
      <w:tr w:rsidR="00CC09D5" w:rsidRPr="005A79C2" w14:paraId="4CF816B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23BB40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Accrued Income/Unbilled Revenue/Cost in Excess of Billings, Current</w:t>
            </w:r>
          </w:p>
        </w:tc>
        <w:tc>
          <w:tcPr>
            <w:tcW w:w="830" w:type="dxa"/>
            <w:tcBorders>
              <w:top w:val="nil"/>
              <w:left w:val="nil"/>
              <w:bottom w:val="single" w:sz="4" w:space="0" w:color="auto"/>
              <w:right w:val="single" w:sz="4" w:space="0" w:color="auto"/>
            </w:tcBorders>
            <w:shd w:val="clear" w:color="auto" w:fill="auto"/>
            <w:noWrap/>
            <w:vAlign w:val="bottom"/>
            <w:hideMark/>
          </w:tcPr>
          <w:p w14:paraId="37757F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w:t>
            </w:r>
          </w:p>
        </w:tc>
        <w:tc>
          <w:tcPr>
            <w:tcW w:w="830" w:type="dxa"/>
            <w:tcBorders>
              <w:top w:val="nil"/>
              <w:left w:val="nil"/>
              <w:bottom w:val="single" w:sz="4" w:space="0" w:color="auto"/>
              <w:right w:val="single" w:sz="4" w:space="0" w:color="auto"/>
            </w:tcBorders>
            <w:shd w:val="clear" w:color="auto" w:fill="auto"/>
            <w:noWrap/>
            <w:vAlign w:val="bottom"/>
            <w:hideMark/>
          </w:tcPr>
          <w:p w14:paraId="31B3C0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57FED57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w:t>
            </w:r>
          </w:p>
        </w:tc>
        <w:tc>
          <w:tcPr>
            <w:tcW w:w="830" w:type="dxa"/>
            <w:tcBorders>
              <w:top w:val="nil"/>
              <w:left w:val="nil"/>
              <w:bottom w:val="single" w:sz="4" w:space="0" w:color="auto"/>
              <w:right w:val="single" w:sz="4" w:space="0" w:color="auto"/>
            </w:tcBorders>
            <w:shd w:val="clear" w:color="auto" w:fill="auto"/>
            <w:noWrap/>
            <w:vAlign w:val="bottom"/>
            <w:hideMark/>
          </w:tcPr>
          <w:p w14:paraId="66501B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94.</w:t>
            </w:r>
          </w:p>
        </w:tc>
        <w:tc>
          <w:tcPr>
            <w:tcW w:w="830" w:type="dxa"/>
            <w:tcBorders>
              <w:top w:val="nil"/>
              <w:left w:val="nil"/>
              <w:bottom w:val="single" w:sz="4" w:space="0" w:color="auto"/>
              <w:right w:val="single" w:sz="4" w:space="0" w:color="auto"/>
            </w:tcBorders>
            <w:shd w:val="clear" w:color="auto" w:fill="auto"/>
            <w:noWrap/>
            <w:vAlign w:val="bottom"/>
            <w:hideMark/>
          </w:tcPr>
          <w:p w14:paraId="2A31A0F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91.</w:t>
            </w:r>
          </w:p>
        </w:tc>
      </w:tr>
      <w:tr w:rsidR="00CC09D5" w:rsidRPr="005A79C2" w14:paraId="52B34CD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48C4A2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Receivables, Current</w:t>
            </w:r>
          </w:p>
        </w:tc>
        <w:tc>
          <w:tcPr>
            <w:tcW w:w="830" w:type="dxa"/>
            <w:tcBorders>
              <w:top w:val="nil"/>
              <w:left w:val="nil"/>
              <w:bottom w:val="single" w:sz="4" w:space="0" w:color="auto"/>
              <w:right w:val="single" w:sz="4" w:space="0" w:color="auto"/>
            </w:tcBorders>
            <w:shd w:val="clear" w:color="auto" w:fill="auto"/>
            <w:noWrap/>
            <w:vAlign w:val="bottom"/>
            <w:hideMark/>
          </w:tcPr>
          <w:p w14:paraId="7506055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283.</w:t>
            </w:r>
          </w:p>
        </w:tc>
        <w:tc>
          <w:tcPr>
            <w:tcW w:w="830" w:type="dxa"/>
            <w:tcBorders>
              <w:top w:val="nil"/>
              <w:left w:val="nil"/>
              <w:bottom w:val="single" w:sz="4" w:space="0" w:color="auto"/>
              <w:right w:val="single" w:sz="4" w:space="0" w:color="auto"/>
            </w:tcBorders>
            <w:shd w:val="clear" w:color="auto" w:fill="auto"/>
            <w:noWrap/>
            <w:vAlign w:val="bottom"/>
            <w:hideMark/>
          </w:tcPr>
          <w:p w14:paraId="0308FE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w:t>
            </w:r>
          </w:p>
        </w:tc>
        <w:tc>
          <w:tcPr>
            <w:tcW w:w="830" w:type="dxa"/>
            <w:tcBorders>
              <w:top w:val="nil"/>
              <w:left w:val="nil"/>
              <w:bottom w:val="single" w:sz="4" w:space="0" w:color="auto"/>
              <w:right w:val="single" w:sz="4" w:space="0" w:color="auto"/>
            </w:tcBorders>
            <w:shd w:val="clear" w:color="auto" w:fill="auto"/>
            <w:noWrap/>
            <w:vAlign w:val="bottom"/>
            <w:hideMark/>
          </w:tcPr>
          <w:p w14:paraId="0B2111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79.</w:t>
            </w:r>
          </w:p>
        </w:tc>
        <w:tc>
          <w:tcPr>
            <w:tcW w:w="830" w:type="dxa"/>
            <w:tcBorders>
              <w:top w:val="nil"/>
              <w:left w:val="nil"/>
              <w:bottom w:val="single" w:sz="4" w:space="0" w:color="auto"/>
              <w:right w:val="single" w:sz="4" w:space="0" w:color="auto"/>
            </w:tcBorders>
            <w:shd w:val="clear" w:color="auto" w:fill="auto"/>
            <w:noWrap/>
            <w:vAlign w:val="bottom"/>
            <w:hideMark/>
          </w:tcPr>
          <w:p w14:paraId="0E99924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264.</w:t>
            </w:r>
          </w:p>
        </w:tc>
        <w:tc>
          <w:tcPr>
            <w:tcW w:w="830" w:type="dxa"/>
            <w:tcBorders>
              <w:top w:val="nil"/>
              <w:left w:val="nil"/>
              <w:bottom w:val="single" w:sz="4" w:space="0" w:color="auto"/>
              <w:right w:val="single" w:sz="4" w:space="0" w:color="auto"/>
            </w:tcBorders>
            <w:shd w:val="clear" w:color="auto" w:fill="auto"/>
            <w:noWrap/>
            <w:vAlign w:val="bottom"/>
            <w:hideMark/>
          </w:tcPr>
          <w:p w14:paraId="348E508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266.</w:t>
            </w:r>
          </w:p>
        </w:tc>
      </w:tr>
      <w:tr w:rsidR="00CC09D5" w:rsidRPr="005A79C2" w14:paraId="4A3EB39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39728A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Assets Held for Sale/Discontinued Operations, Current</w:t>
            </w:r>
          </w:p>
        </w:tc>
        <w:tc>
          <w:tcPr>
            <w:tcW w:w="830" w:type="dxa"/>
            <w:tcBorders>
              <w:top w:val="nil"/>
              <w:left w:val="nil"/>
              <w:bottom w:val="single" w:sz="4" w:space="0" w:color="auto"/>
              <w:right w:val="single" w:sz="4" w:space="0" w:color="auto"/>
            </w:tcBorders>
            <w:shd w:val="clear" w:color="auto" w:fill="auto"/>
            <w:noWrap/>
            <w:vAlign w:val="bottom"/>
            <w:hideMark/>
          </w:tcPr>
          <w:p w14:paraId="1900A4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48B8934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BF6B5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143.</w:t>
            </w:r>
          </w:p>
        </w:tc>
        <w:tc>
          <w:tcPr>
            <w:tcW w:w="830" w:type="dxa"/>
            <w:tcBorders>
              <w:top w:val="nil"/>
              <w:left w:val="nil"/>
              <w:bottom w:val="single" w:sz="4" w:space="0" w:color="auto"/>
              <w:right w:val="single" w:sz="4" w:space="0" w:color="auto"/>
            </w:tcBorders>
            <w:shd w:val="clear" w:color="auto" w:fill="auto"/>
            <w:noWrap/>
            <w:vAlign w:val="bottom"/>
            <w:hideMark/>
          </w:tcPr>
          <w:p w14:paraId="72A39D9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w:t>
            </w:r>
          </w:p>
        </w:tc>
        <w:tc>
          <w:tcPr>
            <w:tcW w:w="830" w:type="dxa"/>
            <w:tcBorders>
              <w:top w:val="nil"/>
              <w:left w:val="nil"/>
              <w:bottom w:val="single" w:sz="4" w:space="0" w:color="auto"/>
              <w:right w:val="single" w:sz="4" w:space="0" w:color="auto"/>
            </w:tcBorders>
            <w:shd w:val="clear" w:color="auto" w:fill="auto"/>
            <w:noWrap/>
            <w:vAlign w:val="bottom"/>
            <w:hideMark/>
          </w:tcPr>
          <w:p w14:paraId="09E250B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w:t>
            </w:r>
          </w:p>
        </w:tc>
      </w:tr>
      <w:tr w:rsidR="00CC09D5" w:rsidRPr="005A79C2" w14:paraId="6EC66B2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27BF25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Non-Current Assets</w:t>
            </w:r>
          </w:p>
        </w:tc>
        <w:tc>
          <w:tcPr>
            <w:tcW w:w="830" w:type="dxa"/>
            <w:tcBorders>
              <w:top w:val="nil"/>
              <w:left w:val="nil"/>
              <w:bottom w:val="single" w:sz="4" w:space="0" w:color="auto"/>
              <w:right w:val="single" w:sz="4" w:space="0" w:color="auto"/>
            </w:tcBorders>
            <w:shd w:val="clear" w:color="auto" w:fill="auto"/>
            <w:noWrap/>
            <w:vAlign w:val="bottom"/>
            <w:hideMark/>
          </w:tcPr>
          <w:p w14:paraId="480D72B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27106.</w:t>
            </w:r>
          </w:p>
        </w:tc>
        <w:tc>
          <w:tcPr>
            <w:tcW w:w="830" w:type="dxa"/>
            <w:tcBorders>
              <w:top w:val="nil"/>
              <w:left w:val="nil"/>
              <w:bottom w:val="single" w:sz="4" w:space="0" w:color="auto"/>
              <w:right w:val="single" w:sz="4" w:space="0" w:color="auto"/>
            </w:tcBorders>
            <w:shd w:val="clear" w:color="auto" w:fill="auto"/>
            <w:noWrap/>
            <w:vAlign w:val="bottom"/>
            <w:hideMark/>
          </w:tcPr>
          <w:p w14:paraId="46F782C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25978.</w:t>
            </w:r>
          </w:p>
        </w:tc>
        <w:tc>
          <w:tcPr>
            <w:tcW w:w="830" w:type="dxa"/>
            <w:tcBorders>
              <w:top w:val="nil"/>
              <w:left w:val="nil"/>
              <w:bottom w:val="single" w:sz="4" w:space="0" w:color="auto"/>
              <w:right w:val="single" w:sz="4" w:space="0" w:color="auto"/>
            </w:tcBorders>
            <w:shd w:val="clear" w:color="auto" w:fill="auto"/>
            <w:noWrap/>
            <w:vAlign w:val="bottom"/>
            <w:hideMark/>
          </w:tcPr>
          <w:p w14:paraId="2061803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21941.</w:t>
            </w:r>
          </w:p>
        </w:tc>
        <w:tc>
          <w:tcPr>
            <w:tcW w:w="830" w:type="dxa"/>
            <w:tcBorders>
              <w:top w:val="nil"/>
              <w:left w:val="nil"/>
              <w:bottom w:val="single" w:sz="4" w:space="0" w:color="auto"/>
              <w:right w:val="single" w:sz="4" w:space="0" w:color="auto"/>
            </w:tcBorders>
            <w:shd w:val="clear" w:color="auto" w:fill="auto"/>
            <w:noWrap/>
            <w:vAlign w:val="bottom"/>
            <w:hideMark/>
          </w:tcPr>
          <w:p w14:paraId="577F6E2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23457.</w:t>
            </w:r>
          </w:p>
        </w:tc>
        <w:tc>
          <w:tcPr>
            <w:tcW w:w="830" w:type="dxa"/>
            <w:tcBorders>
              <w:top w:val="nil"/>
              <w:left w:val="nil"/>
              <w:bottom w:val="single" w:sz="4" w:space="0" w:color="auto"/>
              <w:right w:val="single" w:sz="4" w:space="0" w:color="auto"/>
            </w:tcBorders>
            <w:shd w:val="clear" w:color="auto" w:fill="auto"/>
            <w:noWrap/>
            <w:vAlign w:val="bottom"/>
            <w:hideMark/>
          </w:tcPr>
          <w:p w14:paraId="4EB0C6C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21834.</w:t>
            </w:r>
          </w:p>
        </w:tc>
      </w:tr>
      <w:tr w:rsidR="00CC09D5" w:rsidRPr="005A79C2" w14:paraId="6C3E08B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D098D1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Net Property, Plant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0277523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2140.</w:t>
            </w:r>
          </w:p>
        </w:tc>
        <w:tc>
          <w:tcPr>
            <w:tcW w:w="830" w:type="dxa"/>
            <w:tcBorders>
              <w:top w:val="nil"/>
              <w:left w:val="nil"/>
              <w:bottom w:val="single" w:sz="4" w:space="0" w:color="auto"/>
              <w:right w:val="single" w:sz="4" w:space="0" w:color="auto"/>
            </w:tcBorders>
            <w:shd w:val="clear" w:color="auto" w:fill="auto"/>
            <w:noWrap/>
            <w:vAlign w:val="bottom"/>
            <w:hideMark/>
          </w:tcPr>
          <w:p w14:paraId="36993F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2233.</w:t>
            </w:r>
          </w:p>
        </w:tc>
        <w:tc>
          <w:tcPr>
            <w:tcW w:w="830" w:type="dxa"/>
            <w:tcBorders>
              <w:top w:val="nil"/>
              <w:left w:val="nil"/>
              <w:bottom w:val="single" w:sz="4" w:space="0" w:color="auto"/>
              <w:right w:val="single" w:sz="4" w:space="0" w:color="auto"/>
            </w:tcBorders>
            <w:shd w:val="clear" w:color="auto" w:fill="auto"/>
            <w:noWrap/>
            <w:vAlign w:val="bottom"/>
            <w:hideMark/>
          </w:tcPr>
          <w:p w14:paraId="3012BFF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2178.</w:t>
            </w:r>
          </w:p>
        </w:tc>
        <w:tc>
          <w:tcPr>
            <w:tcW w:w="830" w:type="dxa"/>
            <w:tcBorders>
              <w:top w:val="nil"/>
              <w:left w:val="nil"/>
              <w:bottom w:val="single" w:sz="4" w:space="0" w:color="auto"/>
              <w:right w:val="single" w:sz="4" w:space="0" w:color="auto"/>
            </w:tcBorders>
            <w:shd w:val="clear" w:color="auto" w:fill="auto"/>
            <w:noWrap/>
            <w:vAlign w:val="bottom"/>
            <w:hideMark/>
          </w:tcPr>
          <w:p w14:paraId="5A5C27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2473.</w:t>
            </w:r>
          </w:p>
        </w:tc>
        <w:tc>
          <w:tcPr>
            <w:tcW w:w="830" w:type="dxa"/>
            <w:tcBorders>
              <w:top w:val="nil"/>
              <w:left w:val="nil"/>
              <w:bottom w:val="single" w:sz="4" w:space="0" w:color="auto"/>
              <w:right w:val="single" w:sz="4" w:space="0" w:color="auto"/>
            </w:tcBorders>
            <w:shd w:val="clear" w:color="auto" w:fill="auto"/>
            <w:noWrap/>
            <w:vAlign w:val="bottom"/>
            <w:hideMark/>
          </w:tcPr>
          <w:p w14:paraId="1C5E646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2399.</w:t>
            </w:r>
          </w:p>
        </w:tc>
      </w:tr>
      <w:tr w:rsidR="00CC09D5" w:rsidRPr="005A79C2" w14:paraId="1D3DA43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2E27EF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Gross Property, Plant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662DEC6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3766.</w:t>
            </w:r>
          </w:p>
        </w:tc>
        <w:tc>
          <w:tcPr>
            <w:tcW w:w="830" w:type="dxa"/>
            <w:tcBorders>
              <w:top w:val="nil"/>
              <w:left w:val="nil"/>
              <w:bottom w:val="single" w:sz="4" w:space="0" w:color="auto"/>
              <w:right w:val="single" w:sz="4" w:space="0" w:color="auto"/>
            </w:tcBorders>
            <w:shd w:val="clear" w:color="auto" w:fill="auto"/>
            <w:noWrap/>
            <w:vAlign w:val="bottom"/>
            <w:hideMark/>
          </w:tcPr>
          <w:p w14:paraId="0AD2EC0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4087.</w:t>
            </w:r>
          </w:p>
        </w:tc>
        <w:tc>
          <w:tcPr>
            <w:tcW w:w="830" w:type="dxa"/>
            <w:tcBorders>
              <w:top w:val="nil"/>
              <w:left w:val="nil"/>
              <w:bottom w:val="single" w:sz="4" w:space="0" w:color="auto"/>
              <w:right w:val="single" w:sz="4" w:space="0" w:color="auto"/>
            </w:tcBorders>
            <w:shd w:val="clear" w:color="auto" w:fill="auto"/>
            <w:noWrap/>
            <w:vAlign w:val="bottom"/>
            <w:hideMark/>
          </w:tcPr>
          <w:p w14:paraId="58B4D2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4162.</w:t>
            </w:r>
          </w:p>
        </w:tc>
        <w:tc>
          <w:tcPr>
            <w:tcW w:w="830" w:type="dxa"/>
            <w:tcBorders>
              <w:top w:val="nil"/>
              <w:left w:val="nil"/>
              <w:bottom w:val="single" w:sz="4" w:space="0" w:color="auto"/>
              <w:right w:val="single" w:sz="4" w:space="0" w:color="auto"/>
            </w:tcBorders>
            <w:shd w:val="clear" w:color="auto" w:fill="auto"/>
            <w:noWrap/>
            <w:vAlign w:val="bottom"/>
            <w:hideMark/>
          </w:tcPr>
          <w:p w14:paraId="2BF2028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4751.</w:t>
            </w:r>
          </w:p>
        </w:tc>
        <w:tc>
          <w:tcPr>
            <w:tcW w:w="830" w:type="dxa"/>
            <w:tcBorders>
              <w:top w:val="nil"/>
              <w:left w:val="nil"/>
              <w:bottom w:val="single" w:sz="4" w:space="0" w:color="auto"/>
              <w:right w:val="single" w:sz="4" w:space="0" w:color="auto"/>
            </w:tcBorders>
            <w:shd w:val="clear" w:color="auto" w:fill="auto"/>
            <w:noWrap/>
            <w:vAlign w:val="bottom"/>
            <w:hideMark/>
          </w:tcPr>
          <w:p w14:paraId="7E58518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4889.</w:t>
            </w:r>
          </w:p>
        </w:tc>
      </w:tr>
      <w:tr w:rsidR="00CC09D5" w:rsidRPr="005A79C2" w14:paraId="36B7E08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0D237C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Properties</w:t>
            </w:r>
          </w:p>
        </w:tc>
        <w:tc>
          <w:tcPr>
            <w:tcW w:w="830" w:type="dxa"/>
            <w:tcBorders>
              <w:top w:val="nil"/>
              <w:left w:val="nil"/>
              <w:bottom w:val="single" w:sz="4" w:space="0" w:color="auto"/>
              <w:right w:val="single" w:sz="4" w:space="0" w:color="auto"/>
            </w:tcBorders>
            <w:shd w:val="clear" w:color="auto" w:fill="auto"/>
            <w:noWrap/>
            <w:vAlign w:val="bottom"/>
            <w:hideMark/>
          </w:tcPr>
          <w:p w14:paraId="7BB2F76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1152.</w:t>
            </w:r>
          </w:p>
        </w:tc>
        <w:tc>
          <w:tcPr>
            <w:tcW w:w="830" w:type="dxa"/>
            <w:tcBorders>
              <w:top w:val="nil"/>
              <w:left w:val="nil"/>
              <w:bottom w:val="single" w:sz="4" w:space="0" w:color="auto"/>
              <w:right w:val="single" w:sz="4" w:space="0" w:color="auto"/>
            </w:tcBorders>
            <w:shd w:val="clear" w:color="auto" w:fill="auto"/>
            <w:noWrap/>
            <w:vAlign w:val="bottom"/>
            <w:hideMark/>
          </w:tcPr>
          <w:p w14:paraId="1BC92A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1245.</w:t>
            </w:r>
          </w:p>
        </w:tc>
        <w:tc>
          <w:tcPr>
            <w:tcW w:w="830" w:type="dxa"/>
            <w:tcBorders>
              <w:top w:val="nil"/>
              <w:left w:val="nil"/>
              <w:bottom w:val="single" w:sz="4" w:space="0" w:color="auto"/>
              <w:right w:val="single" w:sz="4" w:space="0" w:color="auto"/>
            </w:tcBorders>
            <w:shd w:val="clear" w:color="auto" w:fill="auto"/>
            <w:noWrap/>
            <w:vAlign w:val="bottom"/>
            <w:hideMark/>
          </w:tcPr>
          <w:p w14:paraId="0F70E18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1220.</w:t>
            </w:r>
          </w:p>
        </w:tc>
        <w:tc>
          <w:tcPr>
            <w:tcW w:w="830" w:type="dxa"/>
            <w:tcBorders>
              <w:top w:val="nil"/>
              <w:left w:val="nil"/>
              <w:bottom w:val="single" w:sz="4" w:space="0" w:color="auto"/>
              <w:right w:val="single" w:sz="4" w:space="0" w:color="auto"/>
            </w:tcBorders>
            <w:shd w:val="clear" w:color="auto" w:fill="auto"/>
            <w:noWrap/>
            <w:vAlign w:val="bottom"/>
            <w:hideMark/>
          </w:tcPr>
          <w:p w14:paraId="7889784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1409.</w:t>
            </w:r>
          </w:p>
        </w:tc>
        <w:tc>
          <w:tcPr>
            <w:tcW w:w="830" w:type="dxa"/>
            <w:tcBorders>
              <w:top w:val="nil"/>
              <w:left w:val="nil"/>
              <w:bottom w:val="single" w:sz="4" w:space="0" w:color="auto"/>
              <w:right w:val="single" w:sz="4" w:space="0" w:color="auto"/>
            </w:tcBorders>
            <w:shd w:val="clear" w:color="auto" w:fill="auto"/>
            <w:noWrap/>
            <w:vAlign w:val="bottom"/>
            <w:hideMark/>
          </w:tcPr>
          <w:p w14:paraId="4CD8DD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1463.</w:t>
            </w:r>
          </w:p>
        </w:tc>
      </w:tr>
      <w:tr w:rsidR="00CC09D5" w:rsidRPr="005A79C2" w14:paraId="6ABDA8D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72E973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Machinery, Furniture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616C7E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1937.</w:t>
            </w:r>
          </w:p>
        </w:tc>
        <w:tc>
          <w:tcPr>
            <w:tcW w:w="830" w:type="dxa"/>
            <w:tcBorders>
              <w:top w:val="nil"/>
              <w:left w:val="nil"/>
              <w:bottom w:val="single" w:sz="4" w:space="0" w:color="auto"/>
              <w:right w:val="single" w:sz="4" w:space="0" w:color="auto"/>
            </w:tcBorders>
            <w:shd w:val="clear" w:color="auto" w:fill="auto"/>
            <w:noWrap/>
            <w:vAlign w:val="bottom"/>
            <w:hideMark/>
          </w:tcPr>
          <w:p w14:paraId="1A4302A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2101.</w:t>
            </w:r>
          </w:p>
        </w:tc>
        <w:tc>
          <w:tcPr>
            <w:tcW w:w="830" w:type="dxa"/>
            <w:tcBorders>
              <w:top w:val="nil"/>
              <w:left w:val="nil"/>
              <w:bottom w:val="single" w:sz="4" w:space="0" w:color="auto"/>
              <w:right w:val="single" w:sz="4" w:space="0" w:color="auto"/>
            </w:tcBorders>
            <w:shd w:val="clear" w:color="auto" w:fill="auto"/>
            <w:noWrap/>
            <w:vAlign w:val="bottom"/>
            <w:hideMark/>
          </w:tcPr>
          <w:p w14:paraId="17C915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2073.</w:t>
            </w:r>
          </w:p>
        </w:tc>
        <w:tc>
          <w:tcPr>
            <w:tcW w:w="830" w:type="dxa"/>
            <w:tcBorders>
              <w:top w:val="nil"/>
              <w:left w:val="nil"/>
              <w:bottom w:val="single" w:sz="4" w:space="0" w:color="auto"/>
              <w:right w:val="single" w:sz="4" w:space="0" w:color="auto"/>
            </w:tcBorders>
            <w:shd w:val="clear" w:color="auto" w:fill="auto"/>
            <w:noWrap/>
            <w:vAlign w:val="bottom"/>
            <w:hideMark/>
          </w:tcPr>
          <w:p w14:paraId="1853A41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2368.</w:t>
            </w:r>
          </w:p>
        </w:tc>
        <w:tc>
          <w:tcPr>
            <w:tcW w:w="830" w:type="dxa"/>
            <w:tcBorders>
              <w:top w:val="nil"/>
              <w:left w:val="nil"/>
              <w:bottom w:val="single" w:sz="4" w:space="0" w:color="auto"/>
              <w:right w:val="single" w:sz="4" w:space="0" w:color="auto"/>
            </w:tcBorders>
            <w:shd w:val="clear" w:color="auto" w:fill="auto"/>
            <w:noWrap/>
            <w:vAlign w:val="bottom"/>
            <w:hideMark/>
          </w:tcPr>
          <w:p w14:paraId="5BC9E0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2530.</w:t>
            </w:r>
          </w:p>
        </w:tc>
      </w:tr>
      <w:tr w:rsidR="00CC09D5" w:rsidRPr="005A79C2" w14:paraId="4FC0F94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902FEF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Plant and Machinery</w:t>
            </w:r>
          </w:p>
        </w:tc>
        <w:tc>
          <w:tcPr>
            <w:tcW w:w="830" w:type="dxa"/>
            <w:tcBorders>
              <w:top w:val="nil"/>
              <w:left w:val="nil"/>
              <w:bottom w:val="single" w:sz="4" w:space="0" w:color="auto"/>
              <w:right w:val="single" w:sz="4" w:space="0" w:color="auto"/>
            </w:tcBorders>
            <w:shd w:val="clear" w:color="auto" w:fill="auto"/>
            <w:noWrap/>
            <w:vAlign w:val="bottom"/>
            <w:hideMark/>
          </w:tcPr>
          <w:p w14:paraId="52FC592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1937.</w:t>
            </w:r>
          </w:p>
        </w:tc>
        <w:tc>
          <w:tcPr>
            <w:tcW w:w="830" w:type="dxa"/>
            <w:tcBorders>
              <w:top w:val="nil"/>
              <w:left w:val="nil"/>
              <w:bottom w:val="single" w:sz="4" w:space="0" w:color="auto"/>
              <w:right w:val="single" w:sz="4" w:space="0" w:color="auto"/>
            </w:tcBorders>
            <w:shd w:val="clear" w:color="auto" w:fill="auto"/>
            <w:noWrap/>
            <w:vAlign w:val="bottom"/>
            <w:hideMark/>
          </w:tcPr>
          <w:p w14:paraId="35F4AD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2101.</w:t>
            </w:r>
          </w:p>
        </w:tc>
        <w:tc>
          <w:tcPr>
            <w:tcW w:w="830" w:type="dxa"/>
            <w:tcBorders>
              <w:top w:val="nil"/>
              <w:left w:val="nil"/>
              <w:bottom w:val="single" w:sz="4" w:space="0" w:color="auto"/>
              <w:right w:val="single" w:sz="4" w:space="0" w:color="auto"/>
            </w:tcBorders>
            <w:shd w:val="clear" w:color="auto" w:fill="auto"/>
            <w:noWrap/>
            <w:vAlign w:val="bottom"/>
            <w:hideMark/>
          </w:tcPr>
          <w:p w14:paraId="06A704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2073.</w:t>
            </w:r>
          </w:p>
        </w:tc>
        <w:tc>
          <w:tcPr>
            <w:tcW w:w="830" w:type="dxa"/>
            <w:tcBorders>
              <w:top w:val="nil"/>
              <w:left w:val="nil"/>
              <w:bottom w:val="single" w:sz="4" w:space="0" w:color="auto"/>
              <w:right w:val="single" w:sz="4" w:space="0" w:color="auto"/>
            </w:tcBorders>
            <w:shd w:val="clear" w:color="auto" w:fill="auto"/>
            <w:noWrap/>
            <w:vAlign w:val="bottom"/>
            <w:hideMark/>
          </w:tcPr>
          <w:p w14:paraId="505DFE6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2368.</w:t>
            </w:r>
          </w:p>
        </w:tc>
        <w:tc>
          <w:tcPr>
            <w:tcW w:w="830" w:type="dxa"/>
            <w:tcBorders>
              <w:top w:val="nil"/>
              <w:left w:val="nil"/>
              <w:bottom w:val="single" w:sz="4" w:space="0" w:color="auto"/>
              <w:right w:val="single" w:sz="4" w:space="0" w:color="auto"/>
            </w:tcBorders>
            <w:shd w:val="clear" w:color="auto" w:fill="auto"/>
            <w:noWrap/>
            <w:vAlign w:val="bottom"/>
            <w:hideMark/>
          </w:tcPr>
          <w:p w14:paraId="40F69BB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2530.</w:t>
            </w:r>
          </w:p>
        </w:tc>
      </w:tr>
      <w:tr w:rsidR="00CC09D5" w:rsidRPr="005A79C2" w14:paraId="2FC63C7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927CFF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Construction in Progress and Advance Payments</w:t>
            </w:r>
          </w:p>
        </w:tc>
        <w:tc>
          <w:tcPr>
            <w:tcW w:w="830" w:type="dxa"/>
            <w:tcBorders>
              <w:top w:val="nil"/>
              <w:left w:val="nil"/>
              <w:bottom w:val="single" w:sz="4" w:space="0" w:color="auto"/>
              <w:right w:val="single" w:sz="4" w:space="0" w:color="auto"/>
            </w:tcBorders>
            <w:shd w:val="clear" w:color="auto" w:fill="auto"/>
            <w:noWrap/>
            <w:vAlign w:val="bottom"/>
            <w:hideMark/>
          </w:tcPr>
          <w:p w14:paraId="47611E6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324.</w:t>
            </w:r>
          </w:p>
        </w:tc>
        <w:tc>
          <w:tcPr>
            <w:tcW w:w="830" w:type="dxa"/>
            <w:tcBorders>
              <w:top w:val="nil"/>
              <w:left w:val="nil"/>
              <w:bottom w:val="single" w:sz="4" w:space="0" w:color="auto"/>
              <w:right w:val="single" w:sz="4" w:space="0" w:color="auto"/>
            </w:tcBorders>
            <w:shd w:val="clear" w:color="auto" w:fill="auto"/>
            <w:noWrap/>
            <w:vAlign w:val="bottom"/>
            <w:hideMark/>
          </w:tcPr>
          <w:p w14:paraId="73D824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332.</w:t>
            </w:r>
          </w:p>
        </w:tc>
        <w:tc>
          <w:tcPr>
            <w:tcW w:w="830" w:type="dxa"/>
            <w:tcBorders>
              <w:top w:val="nil"/>
              <w:left w:val="nil"/>
              <w:bottom w:val="single" w:sz="4" w:space="0" w:color="auto"/>
              <w:right w:val="single" w:sz="4" w:space="0" w:color="auto"/>
            </w:tcBorders>
            <w:shd w:val="clear" w:color="auto" w:fill="auto"/>
            <w:noWrap/>
            <w:vAlign w:val="bottom"/>
            <w:hideMark/>
          </w:tcPr>
          <w:p w14:paraId="46047AE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408.</w:t>
            </w:r>
          </w:p>
        </w:tc>
        <w:tc>
          <w:tcPr>
            <w:tcW w:w="830" w:type="dxa"/>
            <w:tcBorders>
              <w:top w:val="nil"/>
              <w:left w:val="nil"/>
              <w:bottom w:val="single" w:sz="4" w:space="0" w:color="auto"/>
              <w:right w:val="single" w:sz="4" w:space="0" w:color="auto"/>
            </w:tcBorders>
            <w:shd w:val="clear" w:color="auto" w:fill="auto"/>
            <w:noWrap/>
            <w:vAlign w:val="bottom"/>
            <w:hideMark/>
          </w:tcPr>
          <w:p w14:paraId="34EB0F3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394.</w:t>
            </w:r>
          </w:p>
        </w:tc>
        <w:tc>
          <w:tcPr>
            <w:tcW w:w="830" w:type="dxa"/>
            <w:tcBorders>
              <w:top w:val="nil"/>
              <w:left w:val="nil"/>
              <w:bottom w:val="single" w:sz="4" w:space="0" w:color="auto"/>
              <w:right w:val="single" w:sz="4" w:space="0" w:color="auto"/>
            </w:tcBorders>
            <w:shd w:val="clear" w:color="auto" w:fill="auto"/>
            <w:noWrap/>
            <w:vAlign w:val="bottom"/>
            <w:hideMark/>
          </w:tcPr>
          <w:p w14:paraId="38B26B2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329.</w:t>
            </w:r>
          </w:p>
        </w:tc>
      </w:tr>
      <w:tr w:rsidR="00CC09D5" w:rsidRPr="005A79C2" w14:paraId="6BFE30A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309A38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Leased Property, Plant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03D2474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353.</w:t>
            </w:r>
          </w:p>
        </w:tc>
        <w:tc>
          <w:tcPr>
            <w:tcW w:w="830" w:type="dxa"/>
            <w:tcBorders>
              <w:top w:val="nil"/>
              <w:left w:val="nil"/>
              <w:bottom w:val="single" w:sz="4" w:space="0" w:color="auto"/>
              <w:right w:val="single" w:sz="4" w:space="0" w:color="auto"/>
            </w:tcBorders>
            <w:shd w:val="clear" w:color="auto" w:fill="auto"/>
            <w:noWrap/>
            <w:vAlign w:val="bottom"/>
            <w:hideMark/>
          </w:tcPr>
          <w:p w14:paraId="3505709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409.</w:t>
            </w:r>
          </w:p>
        </w:tc>
        <w:tc>
          <w:tcPr>
            <w:tcW w:w="830" w:type="dxa"/>
            <w:tcBorders>
              <w:top w:val="nil"/>
              <w:left w:val="nil"/>
              <w:bottom w:val="single" w:sz="4" w:space="0" w:color="auto"/>
              <w:right w:val="single" w:sz="4" w:space="0" w:color="auto"/>
            </w:tcBorders>
            <w:shd w:val="clear" w:color="auto" w:fill="auto"/>
            <w:noWrap/>
            <w:vAlign w:val="bottom"/>
            <w:hideMark/>
          </w:tcPr>
          <w:p w14:paraId="2CBC5B9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461.</w:t>
            </w:r>
          </w:p>
        </w:tc>
        <w:tc>
          <w:tcPr>
            <w:tcW w:w="830" w:type="dxa"/>
            <w:tcBorders>
              <w:top w:val="nil"/>
              <w:left w:val="nil"/>
              <w:bottom w:val="single" w:sz="4" w:space="0" w:color="auto"/>
              <w:right w:val="single" w:sz="4" w:space="0" w:color="auto"/>
            </w:tcBorders>
            <w:shd w:val="clear" w:color="auto" w:fill="auto"/>
            <w:noWrap/>
            <w:vAlign w:val="bottom"/>
            <w:hideMark/>
          </w:tcPr>
          <w:p w14:paraId="5112A5C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580.</w:t>
            </w:r>
          </w:p>
        </w:tc>
        <w:tc>
          <w:tcPr>
            <w:tcW w:w="830" w:type="dxa"/>
            <w:tcBorders>
              <w:top w:val="nil"/>
              <w:left w:val="nil"/>
              <w:bottom w:val="single" w:sz="4" w:space="0" w:color="auto"/>
              <w:right w:val="single" w:sz="4" w:space="0" w:color="auto"/>
            </w:tcBorders>
            <w:shd w:val="clear" w:color="auto" w:fill="auto"/>
            <w:noWrap/>
            <w:vAlign w:val="bottom"/>
            <w:hideMark/>
          </w:tcPr>
          <w:p w14:paraId="536F32D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567.</w:t>
            </w:r>
          </w:p>
        </w:tc>
      </w:tr>
      <w:tr w:rsidR="00CC09D5" w:rsidRPr="005A79C2" w14:paraId="677209C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19C781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 and Impairment</w:t>
            </w:r>
          </w:p>
        </w:tc>
        <w:tc>
          <w:tcPr>
            <w:tcW w:w="830" w:type="dxa"/>
            <w:tcBorders>
              <w:top w:val="nil"/>
              <w:left w:val="nil"/>
              <w:bottom w:val="single" w:sz="4" w:space="0" w:color="auto"/>
              <w:right w:val="single" w:sz="4" w:space="0" w:color="auto"/>
            </w:tcBorders>
            <w:shd w:val="clear" w:color="auto" w:fill="auto"/>
            <w:noWrap/>
            <w:vAlign w:val="bottom"/>
            <w:hideMark/>
          </w:tcPr>
          <w:p w14:paraId="3AB8D2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-1626.</w:t>
            </w:r>
          </w:p>
        </w:tc>
        <w:tc>
          <w:tcPr>
            <w:tcW w:w="830" w:type="dxa"/>
            <w:tcBorders>
              <w:top w:val="nil"/>
              <w:left w:val="nil"/>
              <w:bottom w:val="single" w:sz="4" w:space="0" w:color="auto"/>
              <w:right w:val="single" w:sz="4" w:space="0" w:color="auto"/>
            </w:tcBorders>
            <w:shd w:val="clear" w:color="auto" w:fill="auto"/>
            <w:noWrap/>
            <w:vAlign w:val="bottom"/>
            <w:hideMark/>
          </w:tcPr>
          <w:p w14:paraId="5F6F089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-1854.</w:t>
            </w:r>
          </w:p>
        </w:tc>
        <w:tc>
          <w:tcPr>
            <w:tcW w:w="830" w:type="dxa"/>
            <w:tcBorders>
              <w:top w:val="nil"/>
              <w:left w:val="nil"/>
              <w:bottom w:val="single" w:sz="4" w:space="0" w:color="auto"/>
              <w:right w:val="single" w:sz="4" w:space="0" w:color="auto"/>
            </w:tcBorders>
            <w:shd w:val="clear" w:color="auto" w:fill="auto"/>
            <w:noWrap/>
            <w:vAlign w:val="bottom"/>
            <w:hideMark/>
          </w:tcPr>
          <w:p w14:paraId="41A8FE7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-1984.</w:t>
            </w:r>
          </w:p>
        </w:tc>
        <w:tc>
          <w:tcPr>
            <w:tcW w:w="830" w:type="dxa"/>
            <w:tcBorders>
              <w:top w:val="nil"/>
              <w:left w:val="nil"/>
              <w:bottom w:val="single" w:sz="4" w:space="0" w:color="auto"/>
              <w:right w:val="single" w:sz="4" w:space="0" w:color="auto"/>
            </w:tcBorders>
            <w:shd w:val="clear" w:color="auto" w:fill="auto"/>
            <w:noWrap/>
            <w:vAlign w:val="bottom"/>
            <w:hideMark/>
          </w:tcPr>
          <w:p w14:paraId="0B36056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-2278.</w:t>
            </w:r>
          </w:p>
        </w:tc>
        <w:tc>
          <w:tcPr>
            <w:tcW w:w="830" w:type="dxa"/>
            <w:tcBorders>
              <w:top w:val="nil"/>
              <w:left w:val="nil"/>
              <w:bottom w:val="single" w:sz="4" w:space="0" w:color="auto"/>
              <w:right w:val="single" w:sz="4" w:space="0" w:color="auto"/>
            </w:tcBorders>
            <w:shd w:val="clear" w:color="auto" w:fill="auto"/>
            <w:noWrap/>
            <w:vAlign w:val="bottom"/>
            <w:hideMark/>
          </w:tcPr>
          <w:p w14:paraId="327902E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-2490.</w:t>
            </w:r>
          </w:p>
        </w:tc>
      </w:tr>
      <w:tr w:rsidR="00CC09D5" w:rsidRPr="005A79C2" w14:paraId="0C68D9D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CEDDC4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w:t>
            </w:r>
          </w:p>
        </w:tc>
        <w:tc>
          <w:tcPr>
            <w:tcW w:w="830" w:type="dxa"/>
            <w:tcBorders>
              <w:top w:val="nil"/>
              <w:left w:val="nil"/>
              <w:bottom w:val="single" w:sz="4" w:space="0" w:color="auto"/>
              <w:right w:val="single" w:sz="4" w:space="0" w:color="auto"/>
            </w:tcBorders>
            <w:shd w:val="clear" w:color="auto" w:fill="auto"/>
            <w:noWrap/>
            <w:vAlign w:val="bottom"/>
            <w:hideMark/>
          </w:tcPr>
          <w:p w14:paraId="6C295A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-1626.</w:t>
            </w:r>
          </w:p>
        </w:tc>
        <w:tc>
          <w:tcPr>
            <w:tcW w:w="830" w:type="dxa"/>
            <w:tcBorders>
              <w:top w:val="nil"/>
              <w:left w:val="nil"/>
              <w:bottom w:val="single" w:sz="4" w:space="0" w:color="auto"/>
              <w:right w:val="single" w:sz="4" w:space="0" w:color="auto"/>
            </w:tcBorders>
            <w:shd w:val="clear" w:color="auto" w:fill="auto"/>
            <w:noWrap/>
            <w:vAlign w:val="bottom"/>
            <w:hideMark/>
          </w:tcPr>
          <w:p w14:paraId="0993FCF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-1854.</w:t>
            </w:r>
          </w:p>
        </w:tc>
        <w:tc>
          <w:tcPr>
            <w:tcW w:w="830" w:type="dxa"/>
            <w:tcBorders>
              <w:top w:val="nil"/>
              <w:left w:val="nil"/>
              <w:bottom w:val="single" w:sz="4" w:space="0" w:color="auto"/>
              <w:right w:val="single" w:sz="4" w:space="0" w:color="auto"/>
            </w:tcBorders>
            <w:shd w:val="clear" w:color="auto" w:fill="auto"/>
            <w:noWrap/>
            <w:vAlign w:val="bottom"/>
            <w:hideMark/>
          </w:tcPr>
          <w:p w14:paraId="0D5C68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-1984.</w:t>
            </w:r>
          </w:p>
        </w:tc>
        <w:tc>
          <w:tcPr>
            <w:tcW w:w="830" w:type="dxa"/>
            <w:tcBorders>
              <w:top w:val="nil"/>
              <w:left w:val="nil"/>
              <w:bottom w:val="single" w:sz="4" w:space="0" w:color="auto"/>
              <w:right w:val="single" w:sz="4" w:space="0" w:color="auto"/>
            </w:tcBorders>
            <w:shd w:val="clear" w:color="auto" w:fill="auto"/>
            <w:noWrap/>
            <w:vAlign w:val="bottom"/>
            <w:hideMark/>
          </w:tcPr>
          <w:p w14:paraId="2D33D8B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-2278.</w:t>
            </w:r>
          </w:p>
        </w:tc>
        <w:tc>
          <w:tcPr>
            <w:tcW w:w="830" w:type="dxa"/>
            <w:tcBorders>
              <w:top w:val="nil"/>
              <w:left w:val="nil"/>
              <w:bottom w:val="single" w:sz="4" w:space="0" w:color="auto"/>
              <w:right w:val="single" w:sz="4" w:space="0" w:color="auto"/>
            </w:tcBorders>
            <w:shd w:val="clear" w:color="auto" w:fill="auto"/>
            <w:noWrap/>
            <w:vAlign w:val="bottom"/>
            <w:hideMark/>
          </w:tcPr>
          <w:p w14:paraId="390EEB6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-2490.</w:t>
            </w:r>
          </w:p>
        </w:tc>
      </w:tr>
      <w:tr w:rsidR="00CC09D5" w:rsidRPr="005A79C2" w14:paraId="62D565D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D7981F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 of Properties</w:t>
            </w:r>
          </w:p>
        </w:tc>
        <w:tc>
          <w:tcPr>
            <w:tcW w:w="830" w:type="dxa"/>
            <w:tcBorders>
              <w:top w:val="nil"/>
              <w:left w:val="nil"/>
              <w:bottom w:val="single" w:sz="4" w:space="0" w:color="auto"/>
              <w:right w:val="single" w:sz="4" w:space="0" w:color="auto"/>
            </w:tcBorders>
            <w:shd w:val="clear" w:color="auto" w:fill="auto"/>
            <w:noWrap/>
            <w:vAlign w:val="bottom"/>
            <w:hideMark/>
          </w:tcPr>
          <w:p w14:paraId="297AD1E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-381.</w:t>
            </w:r>
          </w:p>
        </w:tc>
        <w:tc>
          <w:tcPr>
            <w:tcW w:w="830" w:type="dxa"/>
            <w:tcBorders>
              <w:top w:val="nil"/>
              <w:left w:val="nil"/>
              <w:bottom w:val="single" w:sz="4" w:space="0" w:color="auto"/>
              <w:right w:val="single" w:sz="4" w:space="0" w:color="auto"/>
            </w:tcBorders>
            <w:shd w:val="clear" w:color="auto" w:fill="auto"/>
            <w:noWrap/>
            <w:vAlign w:val="bottom"/>
            <w:hideMark/>
          </w:tcPr>
          <w:p w14:paraId="67D3F64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-431.</w:t>
            </w:r>
          </w:p>
        </w:tc>
        <w:tc>
          <w:tcPr>
            <w:tcW w:w="830" w:type="dxa"/>
            <w:tcBorders>
              <w:top w:val="nil"/>
              <w:left w:val="nil"/>
              <w:bottom w:val="single" w:sz="4" w:space="0" w:color="auto"/>
              <w:right w:val="single" w:sz="4" w:space="0" w:color="auto"/>
            </w:tcBorders>
            <w:shd w:val="clear" w:color="auto" w:fill="auto"/>
            <w:noWrap/>
            <w:vAlign w:val="bottom"/>
            <w:hideMark/>
          </w:tcPr>
          <w:p w14:paraId="499B7C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-482.</w:t>
            </w:r>
          </w:p>
        </w:tc>
        <w:tc>
          <w:tcPr>
            <w:tcW w:w="830" w:type="dxa"/>
            <w:tcBorders>
              <w:top w:val="nil"/>
              <w:left w:val="nil"/>
              <w:bottom w:val="single" w:sz="4" w:space="0" w:color="auto"/>
              <w:right w:val="single" w:sz="4" w:space="0" w:color="auto"/>
            </w:tcBorders>
            <w:shd w:val="clear" w:color="auto" w:fill="auto"/>
            <w:noWrap/>
            <w:vAlign w:val="bottom"/>
            <w:hideMark/>
          </w:tcPr>
          <w:p w14:paraId="6D172AD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-556.</w:t>
            </w:r>
          </w:p>
        </w:tc>
        <w:tc>
          <w:tcPr>
            <w:tcW w:w="830" w:type="dxa"/>
            <w:tcBorders>
              <w:top w:val="nil"/>
              <w:left w:val="nil"/>
              <w:bottom w:val="single" w:sz="4" w:space="0" w:color="auto"/>
              <w:right w:val="single" w:sz="4" w:space="0" w:color="auto"/>
            </w:tcBorders>
            <w:shd w:val="clear" w:color="auto" w:fill="auto"/>
            <w:noWrap/>
            <w:vAlign w:val="bottom"/>
            <w:hideMark/>
          </w:tcPr>
          <w:p w14:paraId="2CD42D2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-595.</w:t>
            </w:r>
          </w:p>
        </w:tc>
      </w:tr>
      <w:tr w:rsidR="00CC09D5" w:rsidRPr="005A79C2" w14:paraId="534FAB2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FB000A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 of Machinery, Furniture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0E15FE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-1181.</w:t>
            </w:r>
          </w:p>
        </w:tc>
        <w:tc>
          <w:tcPr>
            <w:tcW w:w="830" w:type="dxa"/>
            <w:tcBorders>
              <w:top w:val="nil"/>
              <w:left w:val="nil"/>
              <w:bottom w:val="single" w:sz="4" w:space="0" w:color="auto"/>
              <w:right w:val="single" w:sz="4" w:space="0" w:color="auto"/>
            </w:tcBorders>
            <w:shd w:val="clear" w:color="auto" w:fill="auto"/>
            <w:noWrap/>
            <w:vAlign w:val="bottom"/>
            <w:hideMark/>
          </w:tcPr>
          <w:p w14:paraId="7CE1B86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-1301.</w:t>
            </w:r>
          </w:p>
        </w:tc>
        <w:tc>
          <w:tcPr>
            <w:tcW w:w="830" w:type="dxa"/>
            <w:tcBorders>
              <w:top w:val="nil"/>
              <w:left w:val="nil"/>
              <w:bottom w:val="single" w:sz="4" w:space="0" w:color="auto"/>
              <w:right w:val="single" w:sz="4" w:space="0" w:color="auto"/>
            </w:tcBorders>
            <w:shd w:val="clear" w:color="auto" w:fill="auto"/>
            <w:noWrap/>
            <w:vAlign w:val="bottom"/>
            <w:hideMark/>
          </w:tcPr>
          <w:p w14:paraId="7A6BBC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-1341.</w:t>
            </w:r>
          </w:p>
        </w:tc>
        <w:tc>
          <w:tcPr>
            <w:tcW w:w="830" w:type="dxa"/>
            <w:tcBorders>
              <w:top w:val="nil"/>
              <w:left w:val="nil"/>
              <w:bottom w:val="single" w:sz="4" w:space="0" w:color="auto"/>
              <w:right w:val="single" w:sz="4" w:space="0" w:color="auto"/>
            </w:tcBorders>
            <w:shd w:val="clear" w:color="auto" w:fill="auto"/>
            <w:noWrap/>
            <w:vAlign w:val="bottom"/>
            <w:hideMark/>
          </w:tcPr>
          <w:p w14:paraId="122D60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-1511.</w:t>
            </w:r>
          </w:p>
        </w:tc>
        <w:tc>
          <w:tcPr>
            <w:tcW w:w="830" w:type="dxa"/>
            <w:tcBorders>
              <w:top w:val="nil"/>
              <w:left w:val="nil"/>
              <w:bottom w:val="single" w:sz="4" w:space="0" w:color="auto"/>
              <w:right w:val="single" w:sz="4" w:space="0" w:color="auto"/>
            </w:tcBorders>
            <w:shd w:val="clear" w:color="auto" w:fill="auto"/>
            <w:noWrap/>
            <w:vAlign w:val="bottom"/>
            <w:hideMark/>
          </w:tcPr>
          <w:p w14:paraId="71DD569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-1628.</w:t>
            </w:r>
          </w:p>
        </w:tc>
      </w:tr>
      <w:tr w:rsidR="00CC09D5" w:rsidRPr="005A79C2" w14:paraId="088D7F3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2650DE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 of Plant and Machinery</w:t>
            </w:r>
          </w:p>
        </w:tc>
        <w:tc>
          <w:tcPr>
            <w:tcW w:w="830" w:type="dxa"/>
            <w:tcBorders>
              <w:top w:val="nil"/>
              <w:left w:val="nil"/>
              <w:bottom w:val="single" w:sz="4" w:space="0" w:color="auto"/>
              <w:right w:val="single" w:sz="4" w:space="0" w:color="auto"/>
            </w:tcBorders>
            <w:shd w:val="clear" w:color="auto" w:fill="auto"/>
            <w:noWrap/>
            <w:vAlign w:val="bottom"/>
            <w:hideMark/>
          </w:tcPr>
          <w:p w14:paraId="69D2DC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-1181.</w:t>
            </w:r>
          </w:p>
        </w:tc>
        <w:tc>
          <w:tcPr>
            <w:tcW w:w="830" w:type="dxa"/>
            <w:tcBorders>
              <w:top w:val="nil"/>
              <w:left w:val="nil"/>
              <w:bottom w:val="single" w:sz="4" w:space="0" w:color="auto"/>
              <w:right w:val="single" w:sz="4" w:space="0" w:color="auto"/>
            </w:tcBorders>
            <w:shd w:val="clear" w:color="auto" w:fill="auto"/>
            <w:noWrap/>
            <w:vAlign w:val="bottom"/>
            <w:hideMark/>
          </w:tcPr>
          <w:p w14:paraId="5955062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-1301.</w:t>
            </w:r>
          </w:p>
        </w:tc>
        <w:tc>
          <w:tcPr>
            <w:tcW w:w="830" w:type="dxa"/>
            <w:tcBorders>
              <w:top w:val="nil"/>
              <w:left w:val="nil"/>
              <w:bottom w:val="single" w:sz="4" w:space="0" w:color="auto"/>
              <w:right w:val="single" w:sz="4" w:space="0" w:color="auto"/>
            </w:tcBorders>
            <w:shd w:val="clear" w:color="auto" w:fill="auto"/>
            <w:noWrap/>
            <w:vAlign w:val="bottom"/>
            <w:hideMark/>
          </w:tcPr>
          <w:p w14:paraId="2DDA10A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-1341.</w:t>
            </w:r>
          </w:p>
        </w:tc>
        <w:tc>
          <w:tcPr>
            <w:tcW w:w="830" w:type="dxa"/>
            <w:tcBorders>
              <w:top w:val="nil"/>
              <w:left w:val="nil"/>
              <w:bottom w:val="single" w:sz="4" w:space="0" w:color="auto"/>
              <w:right w:val="single" w:sz="4" w:space="0" w:color="auto"/>
            </w:tcBorders>
            <w:shd w:val="clear" w:color="auto" w:fill="auto"/>
            <w:noWrap/>
            <w:vAlign w:val="bottom"/>
            <w:hideMark/>
          </w:tcPr>
          <w:p w14:paraId="21BD0A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-1511.</w:t>
            </w:r>
          </w:p>
        </w:tc>
        <w:tc>
          <w:tcPr>
            <w:tcW w:w="830" w:type="dxa"/>
            <w:tcBorders>
              <w:top w:val="nil"/>
              <w:left w:val="nil"/>
              <w:bottom w:val="single" w:sz="4" w:space="0" w:color="auto"/>
              <w:right w:val="single" w:sz="4" w:space="0" w:color="auto"/>
            </w:tcBorders>
            <w:shd w:val="clear" w:color="auto" w:fill="auto"/>
            <w:noWrap/>
            <w:vAlign w:val="bottom"/>
            <w:hideMark/>
          </w:tcPr>
          <w:p w14:paraId="6C475B7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-1628.</w:t>
            </w:r>
          </w:p>
        </w:tc>
      </w:tr>
      <w:tr w:rsidR="00CC09D5" w:rsidRPr="005A79C2" w14:paraId="461656A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756FCE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lastRenderedPageBreak/>
              <w:t xml:space="preserve">                    Accumulated Depreciation of Leased Property, Plant and Equipment</w:t>
            </w:r>
          </w:p>
        </w:tc>
        <w:tc>
          <w:tcPr>
            <w:tcW w:w="830" w:type="dxa"/>
            <w:tcBorders>
              <w:top w:val="nil"/>
              <w:left w:val="nil"/>
              <w:bottom w:val="single" w:sz="4" w:space="0" w:color="auto"/>
              <w:right w:val="single" w:sz="4" w:space="0" w:color="auto"/>
            </w:tcBorders>
            <w:shd w:val="clear" w:color="auto" w:fill="auto"/>
            <w:noWrap/>
            <w:vAlign w:val="bottom"/>
            <w:hideMark/>
          </w:tcPr>
          <w:p w14:paraId="1F304D0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-64.</w:t>
            </w:r>
          </w:p>
        </w:tc>
        <w:tc>
          <w:tcPr>
            <w:tcW w:w="830" w:type="dxa"/>
            <w:tcBorders>
              <w:top w:val="nil"/>
              <w:left w:val="nil"/>
              <w:bottom w:val="single" w:sz="4" w:space="0" w:color="auto"/>
              <w:right w:val="single" w:sz="4" w:space="0" w:color="auto"/>
            </w:tcBorders>
            <w:shd w:val="clear" w:color="auto" w:fill="auto"/>
            <w:noWrap/>
            <w:vAlign w:val="bottom"/>
            <w:hideMark/>
          </w:tcPr>
          <w:p w14:paraId="1B07169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-122.</w:t>
            </w:r>
          </w:p>
        </w:tc>
        <w:tc>
          <w:tcPr>
            <w:tcW w:w="830" w:type="dxa"/>
            <w:tcBorders>
              <w:top w:val="nil"/>
              <w:left w:val="nil"/>
              <w:bottom w:val="single" w:sz="4" w:space="0" w:color="auto"/>
              <w:right w:val="single" w:sz="4" w:space="0" w:color="auto"/>
            </w:tcBorders>
            <w:shd w:val="clear" w:color="auto" w:fill="auto"/>
            <w:noWrap/>
            <w:vAlign w:val="bottom"/>
            <w:hideMark/>
          </w:tcPr>
          <w:p w14:paraId="79F9DED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-156.</w:t>
            </w:r>
          </w:p>
        </w:tc>
        <w:tc>
          <w:tcPr>
            <w:tcW w:w="830" w:type="dxa"/>
            <w:tcBorders>
              <w:top w:val="nil"/>
              <w:left w:val="nil"/>
              <w:bottom w:val="single" w:sz="4" w:space="0" w:color="auto"/>
              <w:right w:val="single" w:sz="4" w:space="0" w:color="auto"/>
            </w:tcBorders>
            <w:shd w:val="clear" w:color="auto" w:fill="auto"/>
            <w:noWrap/>
            <w:vAlign w:val="bottom"/>
            <w:hideMark/>
          </w:tcPr>
          <w:p w14:paraId="01E7BFD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-206.</w:t>
            </w:r>
          </w:p>
        </w:tc>
        <w:tc>
          <w:tcPr>
            <w:tcW w:w="830" w:type="dxa"/>
            <w:tcBorders>
              <w:top w:val="nil"/>
              <w:left w:val="nil"/>
              <w:bottom w:val="single" w:sz="4" w:space="0" w:color="auto"/>
              <w:right w:val="single" w:sz="4" w:space="0" w:color="auto"/>
            </w:tcBorders>
            <w:shd w:val="clear" w:color="auto" w:fill="auto"/>
            <w:noWrap/>
            <w:vAlign w:val="bottom"/>
            <w:hideMark/>
          </w:tcPr>
          <w:p w14:paraId="32B7892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-263.</w:t>
            </w:r>
          </w:p>
        </w:tc>
      </w:tr>
      <w:tr w:rsidR="00CC09D5" w:rsidRPr="005A79C2" w14:paraId="60164D7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207CE5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Depreciation of Construction in Progress</w:t>
            </w:r>
          </w:p>
        </w:tc>
        <w:tc>
          <w:tcPr>
            <w:tcW w:w="830" w:type="dxa"/>
            <w:tcBorders>
              <w:top w:val="nil"/>
              <w:left w:val="nil"/>
              <w:bottom w:val="single" w:sz="4" w:space="0" w:color="auto"/>
              <w:right w:val="single" w:sz="4" w:space="0" w:color="auto"/>
            </w:tcBorders>
            <w:shd w:val="clear" w:color="auto" w:fill="auto"/>
            <w:noWrap/>
            <w:vAlign w:val="bottom"/>
            <w:hideMark/>
          </w:tcPr>
          <w:p w14:paraId="6084A35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5B7C485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49EFB0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w:t>
            </w:r>
          </w:p>
        </w:tc>
        <w:tc>
          <w:tcPr>
            <w:tcW w:w="830" w:type="dxa"/>
            <w:tcBorders>
              <w:top w:val="nil"/>
              <w:left w:val="nil"/>
              <w:bottom w:val="single" w:sz="4" w:space="0" w:color="auto"/>
              <w:right w:val="single" w:sz="4" w:space="0" w:color="auto"/>
            </w:tcBorders>
            <w:shd w:val="clear" w:color="auto" w:fill="auto"/>
            <w:noWrap/>
            <w:vAlign w:val="bottom"/>
            <w:hideMark/>
          </w:tcPr>
          <w:p w14:paraId="0B4103D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w:t>
            </w:r>
          </w:p>
        </w:tc>
        <w:tc>
          <w:tcPr>
            <w:tcW w:w="830" w:type="dxa"/>
            <w:tcBorders>
              <w:top w:val="nil"/>
              <w:left w:val="nil"/>
              <w:bottom w:val="single" w:sz="4" w:space="0" w:color="auto"/>
              <w:right w:val="single" w:sz="4" w:space="0" w:color="auto"/>
            </w:tcBorders>
            <w:shd w:val="clear" w:color="auto" w:fill="auto"/>
            <w:noWrap/>
            <w:vAlign w:val="bottom"/>
            <w:hideMark/>
          </w:tcPr>
          <w:p w14:paraId="583E10C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w:t>
            </w:r>
          </w:p>
        </w:tc>
      </w:tr>
      <w:tr w:rsidR="00CC09D5" w:rsidRPr="005A79C2" w14:paraId="03F1071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2A6269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Net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4B236B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24261.</w:t>
            </w:r>
          </w:p>
        </w:tc>
        <w:tc>
          <w:tcPr>
            <w:tcW w:w="830" w:type="dxa"/>
            <w:tcBorders>
              <w:top w:val="nil"/>
              <w:left w:val="nil"/>
              <w:bottom w:val="single" w:sz="4" w:space="0" w:color="auto"/>
              <w:right w:val="single" w:sz="4" w:space="0" w:color="auto"/>
            </w:tcBorders>
            <w:shd w:val="clear" w:color="auto" w:fill="auto"/>
            <w:noWrap/>
            <w:vAlign w:val="bottom"/>
            <w:hideMark/>
          </w:tcPr>
          <w:p w14:paraId="28E709F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22979.</w:t>
            </w:r>
          </w:p>
        </w:tc>
        <w:tc>
          <w:tcPr>
            <w:tcW w:w="830" w:type="dxa"/>
            <w:tcBorders>
              <w:top w:val="nil"/>
              <w:left w:val="nil"/>
              <w:bottom w:val="single" w:sz="4" w:space="0" w:color="auto"/>
              <w:right w:val="single" w:sz="4" w:space="0" w:color="auto"/>
            </w:tcBorders>
            <w:shd w:val="clear" w:color="auto" w:fill="auto"/>
            <w:noWrap/>
            <w:vAlign w:val="bottom"/>
            <w:hideMark/>
          </w:tcPr>
          <w:p w14:paraId="4275359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18868.</w:t>
            </w:r>
          </w:p>
        </w:tc>
        <w:tc>
          <w:tcPr>
            <w:tcW w:w="830" w:type="dxa"/>
            <w:tcBorders>
              <w:top w:val="nil"/>
              <w:left w:val="nil"/>
              <w:bottom w:val="single" w:sz="4" w:space="0" w:color="auto"/>
              <w:right w:val="single" w:sz="4" w:space="0" w:color="auto"/>
            </w:tcBorders>
            <w:shd w:val="clear" w:color="auto" w:fill="auto"/>
            <w:noWrap/>
            <w:vAlign w:val="bottom"/>
            <w:hideMark/>
          </w:tcPr>
          <w:p w14:paraId="259505C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20203.</w:t>
            </w:r>
          </w:p>
        </w:tc>
        <w:tc>
          <w:tcPr>
            <w:tcW w:w="830" w:type="dxa"/>
            <w:tcBorders>
              <w:top w:val="nil"/>
              <w:left w:val="nil"/>
              <w:bottom w:val="single" w:sz="4" w:space="0" w:color="auto"/>
              <w:right w:val="single" w:sz="4" w:space="0" w:color="auto"/>
            </w:tcBorders>
            <w:shd w:val="clear" w:color="auto" w:fill="auto"/>
            <w:noWrap/>
            <w:vAlign w:val="bottom"/>
            <w:hideMark/>
          </w:tcPr>
          <w:p w14:paraId="610B27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18588.</w:t>
            </w:r>
          </w:p>
        </w:tc>
      </w:tr>
      <w:tr w:rsidR="00CC09D5" w:rsidRPr="005A79C2" w14:paraId="4F2B6F4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0AA49C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Gross Goodwill and Other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2FDC85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29918.</w:t>
            </w:r>
          </w:p>
        </w:tc>
        <w:tc>
          <w:tcPr>
            <w:tcW w:w="830" w:type="dxa"/>
            <w:tcBorders>
              <w:top w:val="nil"/>
              <w:left w:val="nil"/>
              <w:bottom w:val="single" w:sz="4" w:space="0" w:color="auto"/>
              <w:right w:val="single" w:sz="4" w:space="0" w:color="auto"/>
            </w:tcBorders>
            <w:shd w:val="clear" w:color="auto" w:fill="auto"/>
            <w:noWrap/>
            <w:vAlign w:val="bottom"/>
            <w:hideMark/>
          </w:tcPr>
          <w:p w14:paraId="39EADFF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29756.</w:t>
            </w:r>
          </w:p>
        </w:tc>
        <w:tc>
          <w:tcPr>
            <w:tcW w:w="830" w:type="dxa"/>
            <w:tcBorders>
              <w:top w:val="nil"/>
              <w:left w:val="nil"/>
              <w:bottom w:val="single" w:sz="4" w:space="0" w:color="auto"/>
              <w:right w:val="single" w:sz="4" w:space="0" w:color="auto"/>
            </w:tcBorders>
            <w:shd w:val="clear" w:color="auto" w:fill="auto"/>
            <w:noWrap/>
            <w:vAlign w:val="bottom"/>
            <w:hideMark/>
          </w:tcPr>
          <w:p w14:paraId="029E859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24473.</w:t>
            </w:r>
          </w:p>
        </w:tc>
        <w:tc>
          <w:tcPr>
            <w:tcW w:w="830" w:type="dxa"/>
            <w:tcBorders>
              <w:top w:val="nil"/>
              <w:left w:val="nil"/>
              <w:bottom w:val="single" w:sz="4" w:space="0" w:color="auto"/>
              <w:right w:val="single" w:sz="4" w:space="0" w:color="auto"/>
            </w:tcBorders>
            <w:shd w:val="clear" w:color="auto" w:fill="auto"/>
            <w:noWrap/>
            <w:vAlign w:val="bottom"/>
            <w:hideMark/>
          </w:tcPr>
          <w:p w14:paraId="16786FB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26492.</w:t>
            </w:r>
          </w:p>
        </w:tc>
        <w:tc>
          <w:tcPr>
            <w:tcW w:w="830" w:type="dxa"/>
            <w:tcBorders>
              <w:top w:val="nil"/>
              <w:left w:val="nil"/>
              <w:bottom w:val="single" w:sz="4" w:space="0" w:color="auto"/>
              <w:right w:val="single" w:sz="4" w:space="0" w:color="auto"/>
            </w:tcBorders>
            <w:shd w:val="clear" w:color="auto" w:fill="auto"/>
            <w:noWrap/>
            <w:vAlign w:val="bottom"/>
            <w:hideMark/>
          </w:tcPr>
          <w:p w14:paraId="256282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25276.</w:t>
            </w:r>
          </w:p>
        </w:tc>
      </w:tr>
      <w:tr w:rsidR="00CC09D5" w:rsidRPr="005A79C2" w14:paraId="11F446A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0598A3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Goodwill</w:t>
            </w:r>
          </w:p>
        </w:tc>
        <w:tc>
          <w:tcPr>
            <w:tcW w:w="830" w:type="dxa"/>
            <w:tcBorders>
              <w:top w:val="nil"/>
              <w:left w:val="nil"/>
              <w:bottom w:val="single" w:sz="4" w:space="0" w:color="auto"/>
              <w:right w:val="single" w:sz="4" w:space="0" w:color="auto"/>
            </w:tcBorders>
            <w:shd w:val="clear" w:color="auto" w:fill="auto"/>
            <w:noWrap/>
            <w:vAlign w:val="bottom"/>
            <w:hideMark/>
          </w:tcPr>
          <w:p w14:paraId="1618C83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11516.</w:t>
            </w:r>
          </w:p>
        </w:tc>
        <w:tc>
          <w:tcPr>
            <w:tcW w:w="830" w:type="dxa"/>
            <w:tcBorders>
              <w:top w:val="nil"/>
              <w:left w:val="nil"/>
              <w:bottom w:val="single" w:sz="4" w:space="0" w:color="auto"/>
              <w:right w:val="single" w:sz="4" w:space="0" w:color="auto"/>
            </w:tcBorders>
            <w:shd w:val="clear" w:color="auto" w:fill="auto"/>
            <w:noWrap/>
            <w:vAlign w:val="bottom"/>
            <w:hideMark/>
          </w:tcPr>
          <w:p w14:paraId="4FC489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11408.</w:t>
            </w:r>
          </w:p>
        </w:tc>
        <w:tc>
          <w:tcPr>
            <w:tcW w:w="830" w:type="dxa"/>
            <w:tcBorders>
              <w:top w:val="nil"/>
              <w:left w:val="nil"/>
              <w:bottom w:val="single" w:sz="4" w:space="0" w:color="auto"/>
              <w:right w:val="single" w:sz="4" w:space="0" w:color="auto"/>
            </w:tcBorders>
            <w:shd w:val="clear" w:color="auto" w:fill="auto"/>
            <w:noWrap/>
            <w:vAlign w:val="bottom"/>
            <w:hideMark/>
          </w:tcPr>
          <w:p w14:paraId="41D1E50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10212.</w:t>
            </w:r>
          </w:p>
        </w:tc>
        <w:tc>
          <w:tcPr>
            <w:tcW w:w="830" w:type="dxa"/>
            <w:tcBorders>
              <w:top w:val="nil"/>
              <w:left w:val="nil"/>
              <w:bottom w:val="single" w:sz="4" w:space="0" w:color="auto"/>
              <w:right w:val="single" w:sz="4" w:space="0" w:color="auto"/>
            </w:tcBorders>
            <w:shd w:val="clear" w:color="auto" w:fill="auto"/>
            <w:noWrap/>
            <w:vAlign w:val="bottom"/>
            <w:hideMark/>
          </w:tcPr>
          <w:p w14:paraId="2C4BADF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11036.</w:t>
            </w:r>
          </w:p>
        </w:tc>
        <w:tc>
          <w:tcPr>
            <w:tcW w:w="830" w:type="dxa"/>
            <w:tcBorders>
              <w:top w:val="nil"/>
              <w:left w:val="nil"/>
              <w:bottom w:val="single" w:sz="4" w:space="0" w:color="auto"/>
              <w:right w:val="single" w:sz="4" w:space="0" w:color="auto"/>
            </w:tcBorders>
            <w:shd w:val="clear" w:color="auto" w:fill="auto"/>
            <w:noWrap/>
            <w:vAlign w:val="bottom"/>
            <w:hideMark/>
          </w:tcPr>
          <w:p w14:paraId="6E5D72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10393.</w:t>
            </w:r>
          </w:p>
        </w:tc>
      </w:tr>
      <w:tr w:rsidR="00CC09D5" w:rsidRPr="005A79C2" w14:paraId="3AFE9EE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347735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Intangibles other than Goodwill</w:t>
            </w:r>
          </w:p>
        </w:tc>
        <w:tc>
          <w:tcPr>
            <w:tcW w:w="830" w:type="dxa"/>
            <w:tcBorders>
              <w:top w:val="nil"/>
              <w:left w:val="nil"/>
              <w:bottom w:val="single" w:sz="4" w:space="0" w:color="auto"/>
              <w:right w:val="single" w:sz="4" w:space="0" w:color="auto"/>
            </w:tcBorders>
            <w:shd w:val="clear" w:color="auto" w:fill="auto"/>
            <w:noWrap/>
            <w:vAlign w:val="bottom"/>
            <w:hideMark/>
          </w:tcPr>
          <w:p w14:paraId="4721E34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18402.</w:t>
            </w:r>
          </w:p>
        </w:tc>
        <w:tc>
          <w:tcPr>
            <w:tcW w:w="830" w:type="dxa"/>
            <w:tcBorders>
              <w:top w:val="nil"/>
              <w:left w:val="nil"/>
              <w:bottom w:val="single" w:sz="4" w:space="0" w:color="auto"/>
              <w:right w:val="single" w:sz="4" w:space="0" w:color="auto"/>
            </w:tcBorders>
            <w:shd w:val="clear" w:color="auto" w:fill="auto"/>
            <w:noWrap/>
            <w:vAlign w:val="bottom"/>
            <w:hideMark/>
          </w:tcPr>
          <w:p w14:paraId="7A18AD2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18348.</w:t>
            </w:r>
          </w:p>
        </w:tc>
        <w:tc>
          <w:tcPr>
            <w:tcW w:w="830" w:type="dxa"/>
            <w:tcBorders>
              <w:top w:val="nil"/>
              <w:left w:val="nil"/>
              <w:bottom w:val="single" w:sz="4" w:space="0" w:color="auto"/>
              <w:right w:val="single" w:sz="4" w:space="0" w:color="auto"/>
            </w:tcBorders>
            <w:shd w:val="clear" w:color="auto" w:fill="auto"/>
            <w:noWrap/>
            <w:vAlign w:val="bottom"/>
            <w:hideMark/>
          </w:tcPr>
          <w:p w14:paraId="1FB777E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14261.</w:t>
            </w:r>
          </w:p>
        </w:tc>
        <w:tc>
          <w:tcPr>
            <w:tcW w:w="830" w:type="dxa"/>
            <w:tcBorders>
              <w:top w:val="nil"/>
              <w:left w:val="nil"/>
              <w:bottom w:val="single" w:sz="4" w:space="0" w:color="auto"/>
              <w:right w:val="single" w:sz="4" w:space="0" w:color="auto"/>
            </w:tcBorders>
            <w:shd w:val="clear" w:color="auto" w:fill="auto"/>
            <w:noWrap/>
            <w:vAlign w:val="bottom"/>
            <w:hideMark/>
          </w:tcPr>
          <w:p w14:paraId="5C7F9E6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15456.</w:t>
            </w:r>
          </w:p>
        </w:tc>
        <w:tc>
          <w:tcPr>
            <w:tcW w:w="830" w:type="dxa"/>
            <w:tcBorders>
              <w:top w:val="nil"/>
              <w:left w:val="nil"/>
              <w:bottom w:val="single" w:sz="4" w:space="0" w:color="auto"/>
              <w:right w:val="single" w:sz="4" w:space="0" w:color="auto"/>
            </w:tcBorders>
            <w:shd w:val="clear" w:color="auto" w:fill="auto"/>
            <w:noWrap/>
            <w:vAlign w:val="bottom"/>
            <w:hideMark/>
          </w:tcPr>
          <w:p w14:paraId="26EBB15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14883.</w:t>
            </w:r>
          </w:p>
        </w:tc>
      </w:tr>
      <w:tr w:rsidR="00CC09D5" w:rsidRPr="005A79C2" w14:paraId="02E88C18"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524123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Trademarks and Patents</w:t>
            </w:r>
          </w:p>
        </w:tc>
        <w:tc>
          <w:tcPr>
            <w:tcW w:w="830" w:type="dxa"/>
            <w:tcBorders>
              <w:top w:val="nil"/>
              <w:left w:val="nil"/>
              <w:bottom w:val="single" w:sz="4" w:space="0" w:color="auto"/>
              <w:right w:val="single" w:sz="4" w:space="0" w:color="auto"/>
            </w:tcBorders>
            <w:shd w:val="clear" w:color="auto" w:fill="auto"/>
            <w:noWrap/>
            <w:vAlign w:val="bottom"/>
            <w:hideMark/>
          </w:tcPr>
          <w:p w14:paraId="63DC78B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17811.</w:t>
            </w:r>
          </w:p>
        </w:tc>
        <w:tc>
          <w:tcPr>
            <w:tcW w:w="830" w:type="dxa"/>
            <w:tcBorders>
              <w:top w:val="nil"/>
              <w:left w:val="nil"/>
              <w:bottom w:val="single" w:sz="4" w:space="0" w:color="auto"/>
              <w:right w:val="single" w:sz="4" w:space="0" w:color="auto"/>
            </w:tcBorders>
            <w:shd w:val="clear" w:color="auto" w:fill="auto"/>
            <w:noWrap/>
            <w:vAlign w:val="bottom"/>
            <w:hideMark/>
          </w:tcPr>
          <w:p w14:paraId="1C0FD40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17673.</w:t>
            </w:r>
          </w:p>
        </w:tc>
        <w:tc>
          <w:tcPr>
            <w:tcW w:w="830" w:type="dxa"/>
            <w:tcBorders>
              <w:top w:val="nil"/>
              <w:left w:val="nil"/>
              <w:bottom w:val="single" w:sz="4" w:space="0" w:color="auto"/>
              <w:right w:val="single" w:sz="4" w:space="0" w:color="auto"/>
            </w:tcBorders>
            <w:shd w:val="clear" w:color="auto" w:fill="auto"/>
            <w:noWrap/>
            <w:vAlign w:val="bottom"/>
            <w:hideMark/>
          </w:tcPr>
          <w:p w14:paraId="2646F3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13448.</w:t>
            </w:r>
          </w:p>
        </w:tc>
        <w:tc>
          <w:tcPr>
            <w:tcW w:w="830" w:type="dxa"/>
            <w:tcBorders>
              <w:top w:val="nil"/>
              <w:left w:val="nil"/>
              <w:bottom w:val="single" w:sz="4" w:space="0" w:color="auto"/>
              <w:right w:val="single" w:sz="4" w:space="0" w:color="auto"/>
            </w:tcBorders>
            <w:shd w:val="clear" w:color="auto" w:fill="auto"/>
            <w:noWrap/>
            <w:vAlign w:val="bottom"/>
            <w:hideMark/>
          </w:tcPr>
          <w:p w14:paraId="0AEBFA3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14525.</w:t>
            </w:r>
          </w:p>
        </w:tc>
        <w:tc>
          <w:tcPr>
            <w:tcW w:w="830" w:type="dxa"/>
            <w:tcBorders>
              <w:top w:val="nil"/>
              <w:left w:val="nil"/>
              <w:bottom w:val="single" w:sz="4" w:space="0" w:color="auto"/>
              <w:right w:val="single" w:sz="4" w:space="0" w:color="auto"/>
            </w:tcBorders>
            <w:shd w:val="clear" w:color="auto" w:fill="auto"/>
            <w:noWrap/>
            <w:vAlign w:val="bottom"/>
            <w:hideMark/>
          </w:tcPr>
          <w:p w14:paraId="19EBB76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13817.</w:t>
            </w:r>
          </w:p>
        </w:tc>
      </w:tr>
      <w:tr w:rsidR="00CC09D5" w:rsidRPr="005A79C2" w14:paraId="3EB46D0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E5330B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Software and Technology</w:t>
            </w:r>
          </w:p>
        </w:tc>
        <w:tc>
          <w:tcPr>
            <w:tcW w:w="830" w:type="dxa"/>
            <w:tcBorders>
              <w:top w:val="nil"/>
              <w:left w:val="nil"/>
              <w:bottom w:val="single" w:sz="4" w:space="0" w:color="auto"/>
              <w:right w:val="single" w:sz="4" w:space="0" w:color="auto"/>
            </w:tcBorders>
            <w:shd w:val="clear" w:color="auto" w:fill="auto"/>
            <w:noWrap/>
            <w:vAlign w:val="bottom"/>
            <w:hideMark/>
          </w:tcPr>
          <w:p w14:paraId="488189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416.</w:t>
            </w:r>
          </w:p>
        </w:tc>
        <w:tc>
          <w:tcPr>
            <w:tcW w:w="830" w:type="dxa"/>
            <w:tcBorders>
              <w:top w:val="nil"/>
              <w:left w:val="nil"/>
              <w:bottom w:val="single" w:sz="4" w:space="0" w:color="auto"/>
              <w:right w:val="single" w:sz="4" w:space="0" w:color="auto"/>
            </w:tcBorders>
            <w:shd w:val="clear" w:color="auto" w:fill="auto"/>
            <w:noWrap/>
            <w:vAlign w:val="bottom"/>
            <w:hideMark/>
          </w:tcPr>
          <w:p w14:paraId="2C7544A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490.</w:t>
            </w:r>
          </w:p>
        </w:tc>
        <w:tc>
          <w:tcPr>
            <w:tcW w:w="830" w:type="dxa"/>
            <w:tcBorders>
              <w:top w:val="nil"/>
              <w:left w:val="nil"/>
              <w:bottom w:val="single" w:sz="4" w:space="0" w:color="auto"/>
              <w:right w:val="single" w:sz="4" w:space="0" w:color="auto"/>
            </w:tcBorders>
            <w:shd w:val="clear" w:color="auto" w:fill="auto"/>
            <w:noWrap/>
            <w:vAlign w:val="bottom"/>
            <w:hideMark/>
          </w:tcPr>
          <w:p w14:paraId="29D843F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547.</w:t>
            </w:r>
          </w:p>
        </w:tc>
        <w:tc>
          <w:tcPr>
            <w:tcW w:w="830" w:type="dxa"/>
            <w:tcBorders>
              <w:top w:val="nil"/>
              <w:left w:val="nil"/>
              <w:bottom w:val="single" w:sz="4" w:space="0" w:color="auto"/>
              <w:right w:val="single" w:sz="4" w:space="0" w:color="auto"/>
            </w:tcBorders>
            <w:shd w:val="clear" w:color="auto" w:fill="auto"/>
            <w:noWrap/>
            <w:vAlign w:val="bottom"/>
            <w:hideMark/>
          </w:tcPr>
          <w:p w14:paraId="68B5220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653.</w:t>
            </w:r>
          </w:p>
        </w:tc>
        <w:tc>
          <w:tcPr>
            <w:tcW w:w="830" w:type="dxa"/>
            <w:tcBorders>
              <w:top w:val="nil"/>
              <w:left w:val="nil"/>
              <w:bottom w:val="single" w:sz="4" w:space="0" w:color="auto"/>
              <w:right w:val="single" w:sz="4" w:space="0" w:color="auto"/>
            </w:tcBorders>
            <w:shd w:val="clear" w:color="auto" w:fill="auto"/>
            <w:noWrap/>
            <w:vAlign w:val="bottom"/>
            <w:hideMark/>
          </w:tcPr>
          <w:p w14:paraId="07E6DCE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753.</w:t>
            </w:r>
          </w:p>
        </w:tc>
      </w:tr>
      <w:tr w:rsidR="00CC09D5" w:rsidRPr="005A79C2" w14:paraId="62F6DE8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AC7250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34E400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175.</w:t>
            </w:r>
          </w:p>
        </w:tc>
        <w:tc>
          <w:tcPr>
            <w:tcW w:w="830" w:type="dxa"/>
            <w:tcBorders>
              <w:top w:val="nil"/>
              <w:left w:val="nil"/>
              <w:bottom w:val="single" w:sz="4" w:space="0" w:color="auto"/>
              <w:right w:val="single" w:sz="4" w:space="0" w:color="auto"/>
            </w:tcBorders>
            <w:shd w:val="clear" w:color="auto" w:fill="auto"/>
            <w:noWrap/>
            <w:vAlign w:val="bottom"/>
            <w:hideMark/>
          </w:tcPr>
          <w:p w14:paraId="29EA12A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185.</w:t>
            </w:r>
          </w:p>
        </w:tc>
        <w:tc>
          <w:tcPr>
            <w:tcW w:w="830" w:type="dxa"/>
            <w:tcBorders>
              <w:top w:val="nil"/>
              <w:left w:val="nil"/>
              <w:bottom w:val="single" w:sz="4" w:space="0" w:color="auto"/>
              <w:right w:val="single" w:sz="4" w:space="0" w:color="auto"/>
            </w:tcBorders>
            <w:shd w:val="clear" w:color="auto" w:fill="auto"/>
            <w:noWrap/>
            <w:vAlign w:val="bottom"/>
            <w:hideMark/>
          </w:tcPr>
          <w:p w14:paraId="13DB73F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266.</w:t>
            </w:r>
          </w:p>
        </w:tc>
        <w:tc>
          <w:tcPr>
            <w:tcW w:w="830" w:type="dxa"/>
            <w:tcBorders>
              <w:top w:val="nil"/>
              <w:left w:val="nil"/>
              <w:bottom w:val="single" w:sz="4" w:space="0" w:color="auto"/>
              <w:right w:val="single" w:sz="4" w:space="0" w:color="auto"/>
            </w:tcBorders>
            <w:shd w:val="clear" w:color="auto" w:fill="auto"/>
            <w:noWrap/>
            <w:vAlign w:val="bottom"/>
            <w:hideMark/>
          </w:tcPr>
          <w:p w14:paraId="64FD24B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278.</w:t>
            </w:r>
          </w:p>
        </w:tc>
        <w:tc>
          <w:tcPr>
            <w:tcW w:w="830" w:type="dxa"/>
            <w:tcBorders>
              <w:top w:val="nil"/>
              <w:left w:val="nil"/>
              <w:bottom w:val="single" w:sz="4" w:space="0" w:color="auto"/>
              <w:right w:val="single" w:sz="4" w:space="0" w:color="auto"/>
            </w:tcBorders>
            <w:shd w:val="clear" w:color="auto" w:fill="auto"/>
            <w:noWrap/>
            <w:vAlign w:val="bottom"/>
            <w:hideMark/>
          </w:tcPr>
          <w:p w14:paraId="5E75A99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313.</w:t>
            </w:r>
          </w:p>
        </w:tc>
      </w:tr>
      <w:tr w:rsidR="00CC09D5" w:rsidRPr="005A79C2" w14:paraId="756D9EC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3C43D2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and Impairment</w:t>
            </w:r>
          </w:p>
        </w:tc>
        <w:tc>
          <w:tcPr>
            <w:tcW w:w="830" w:type="dxa"/>
            <w:tcBorders>
              <w:top w:val="nil"/>
              <w:left w:val="nil"/>
              <w:bottom w:val="single" w:sz="4" w:space="0" w:color="auto"/>
              <w:right w:val="single" w:sz="4" w:space="0" w:color="auto"/>
            </w:tcBorders>
            <w:shd w:val="clear" w:color="auto" w:fill="auto"/>
            <w:noWrap/>
            <w:vAlign w:val="bottom"/>
            <w:hideMark/>
          </w:tcPr>
          <w:p w14:paraId="0A6C00E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-5657.</w:t>
            </w:r>
          </w:p>
        </w:tc>
        <w:tc>
          <w:tcPr>
            <w:tcW w:w="830" w:type="dxa"/>
            <w:tcBorders>
              <w:top w:val="nil"/>
              <w:left w:val="nil"/>
              <w:bottom w:val="single" w:sz="4" w:space="0" w:color="auto"/>
              <w:right w:val="single" w:sz="4" w:space="0" w:color="auto"/>
            </w:tcBorders>
            <w:shd w:val="clear" w:color="auto" w:fill="auto"/>
            <w:noWrap/>
            <w:vAlign w:val="bottom"/>
            <w:hideMark/>
          </w:tcPr>
          <w:p w14:paraId="6C6A72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-6777.</w:t>
            </w:r>
          </w:p>
        </w:tc>
        <w:tc>
          <w:tcPr>
            <w:tcW w:w="830" w:type="dxa"/>
            <w:tcBorders>
              <w:top w:val="nil"/>
              <w:left w:val="nil"/>
              <w:bottom w:val="single" w:sz="4" w:space="0" w:color="auto"/>
              <w:right w:val="single" w:sz="4" w:space="0" w:color="auto"/>
            </w:tcBorders>
            <w:shd w:val="clear" w:color="auto" w:fill="auto"/>
            <w:noWrap/>
            <w:vAlign w:val="bottom"/>
            <w:hideMark/>
          </w:tcPr>
          <w:p w14:paraId="4AAB42A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-5605.</w:t>
            </w:r>
          </w:p>
        </w:tc>
        <w:tc>
          <w:tcPr>
            <w:tcW w:w="830" w:type="dxa"/>
            <w:tcBorders>
              <w:top w:val="nil"/>
              <w:left w:val="nil"/>
              <w:bottom w:val="single" w:sz="4" w:space="0" w:color="auto"/>
              <w:right w:val="single" w:sz="4" w:space="0" w:color="auto"/>
            </w:tcBorders>
            <w:shd w:val="clear" w:color="auto" w:fill="auto"/>
            <w:noWrap/>
            <w:vAlign w:val="bottom"/>
            <w:hideMark/>
          </w:tcPr>
          <w:p w14:paraId="2727CDF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-6289.</w:t>
            </w:r>
          </w:p>
        </w:tc>
        <w:tc>
          <w:tcPr>
            <w:tcW w:w="830" w:type="dxa"/>
            <w:tcBorders>
              <w:top w:val="nil"/>
              <w:left w:val="nil"/>
              <w:bottom w:val="single" w:sz="4" w:space="0" w:color="auto"/>
              <w:right w:val="single" w:sz="4" w:space="0" w:color="auto"/>
            </w:tcBorders>
            <w:shd w:val="clear" w:color="auto" w:fill="auto"/>
            <w:noWrap/>
            <w:vAlign w:val="bottom"/>
            <w:hideMark/>
          </w:tcPr>
          <w:p w14:paraId="3D154E6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-6688.</w:t>
            </w:r>
          </w:p>
        </w:tc>
      </w:tr>
      <w:tr w:rsidR="00CC09D5" w:rsidRPr="005A79C2" w14:paraId="474E2EB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972396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of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7E11D6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-5580.</w:t>
            </w:r>
          </w:p>
        </w:tc>
        <w:tc>
          <w:tcPr>
            <w:tcW w:w="830" w:type="dxa"/>
            <w:tcBorders>
              <w:top w:val="nil"/>
              <w:left w:val="nil"/>
              <w:bottom w:val="single" w:sz="4" w:space="0" w:color="auto"/>
              <w:right w:val="single" w:sz="4" w:space="0" w:color="auto"/>
            </w:tcBorders>
            <w:shd w:val="clear" w:color="auto" w:fill="auto"/>
            <w:noWrap/>
            <w:vAlign w:val="bottom"/>
            <w:hideMark/>
          </w:tcPr>
          <w:p w14:paraId="0D5906A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-6678.</w:t>
            </w:r>
          </w:p>
        </w:tc>
        <w:tc>
          <w:tcPr>
            <w:tcW w:w="830" w:type="dxa"/>
            <w:tcBorders>
              <w:top w:val="nil"/>
              <w:left w:val="nil"/>
              <w:bottom w:val="single" w:sz="4" w:space="0" w:color="auto"/>
              <w:right w:val="single" w:sz="4" w:space="0" w:color="auto"/>
            </w:tcBorders>
            <w:shd w:val="clear" w:color="auto" w:fill="auto"/>
            <w:noWrap/>
            <w:vAlign w:val="bottom"/>
            <w:hideMark/>
          </w:tcPr>
          <w:p w14:paraId="2B61D5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-5478.</w:t>
            </w:r>
          </w:p>
        </w:tc>
        <w:tc>
          <w:tcPr>
            <w:tcW w:w="830" w:type="dxa"/>
            <w:tcBorders>
              <w:top w:val="nil"/>
              <w:left w:val="nil"/>
              <w:bottom w:val="single" w:sz="4" w:space="0" w:color="auto"/>
              <w:right w:val="single" w:sz="4" w:space="0" w:color="auto"/>
            </w:tcBorders>
            <w:shd w:val="clear" w:color="auto" w:fill="auto"/>
            <w:noWrap/>
            <w:vAlign w:val="bottom"/>
            <w:hideMark/>
          </w:tcPr>
          <w:p w14:paraId="63490B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-6141.</w:t>
            </w:r>
          </w:p>
        </w:tc>
        <w:tc>
          <w:tcPr>
            <w:tcW w:w="830" w:type="dxa"/>
            <w:tcBorders>
              <w:top w:val="nil"/>
              <w:left w:val="nil"/>
              <w:bottom w:val="single" w:sz="4" w:space="0" w:color="auto"/>
              <w:right w:val="single" w:sz="4" w:space="0" w:color="auto"/>
            </w:tcBorders>
            <w:shd w:val="clear" w:color="auto" w:fill="auto"/>
            <w:noWrap/>
            <w:vAlign w:val="bottom"/>
            <w:hideMark/>
          </w:tcPr>
          <w:p w14:paraId="044788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-6538.</w:t>
            </w:r>
          </w:p>
        </w:tc>
      </w:tr>
      <w:tr w:rsidR="00CC09D5" w:rsidRPr="005A79C2" w14:paraId="0823147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D61E8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of Goodwill</w:t>
            </w:r>
          </w:p>
        </w:tc>
        <w:tc>
          <w:tcPr>
            <w:tcW w:w="830" w:type="dxa"/>
            <w:tcBorders>
              <w:top w:val="nil"/>
              <w:left w:val="nil"/>
              <w:bottom w:val="single" w:sz="4" w:space="0" w:color="auto"/>
              <w:right w:val="single" w:sz="4" w:space="0" w:color="auto"/>
            </w:tcBorders>
            <w:shd w:val="clear" w:color="auto" w:fill="auto"/>
            <w:noWrap/>
            <w:vAlign w:val="bottom"/>
            <w:hideMark/>
          </w:tcPr>
          <w:p w14:paraId="503002D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-5054.</w:t>
            </w:r>
          </w:p>
        </w:tc>
        <w:tc>
          <w:tcPr>
            <w:tcW w:w="830" w:type="dxa"/>
            <w:tcBorders>
              <w:top w:val="nil"/>
              <w:left w:val="nil"/>
              <w:bottom w:val="single" w:sz="4" w:space="0" w:color="auto"/>
              <w:right w:val="single" w:sz="4" w:space="0" w:color="auto"/>
            </w:tcBorders>
            <w:shd w:val="clear" w:color="auto" w:fill="auto"/>
            <w:noWrap/>
            <w:vAlign w:val="bottom"/>
            <w:hideMark/>
          </w:tcPr>
          <w:p w14:paraId="5CEAAD2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-6039.</w:t>
            </w:r>
          </w:p>
        </w:tc>
        <w:tc>
          <w:tcPr>
            <w:tcW w:w="830" w:type="dxa"/>
            <w:tcBorders>
              <w:top w:val="nil"/>
              <w:left w:val="nil"/>
              <w:bottom w:val="single" w:sz="4" w:space="0" w:color="auto"/>
              <w:right w:val="single" w:sz="4" w:space="0" w:color="auto"/>
            </w:tcBorders>
            <w:shd w:val="clear" w:color="auto" w:fill="auto"/>
            <w:noWrap/>
            <w:vAlign w:val="bottom"/>
            <w:hideMark/>
          </w:tcPr>
          <w:p w14:paraId="32028F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-4884.</w:t>
            </w:r>
          </w:p>
        </w:tc>
        <w:tc>
          <w:tcPr>
            <w:tcW w:w="830" w:type="dxa"/>
            <w:tcBorders>
              <w:top w:val="nil"/>
              <w:left w:val="nil"/>
              <w:bottom w:val="single" w:sz="4" w:space="0" w:color="auto"/>
              <w:right w:val="single" w:sz="4" w:space="0" w:color="auto"/>
            </w:tcBorders>
            <w:shd w:val="clear" w:color="auto" w:fill="auto"/>
            <w:noWrap/>
            <w:vAlign w:val="bottom"/>
            <w:hideMark/>
          </w:tcPr>
          <w:p w14:paraId="2754BB3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-5427.</w:t>
            </w:r>
          </w:p>
        </w:tc>
        <w:tc>
          <w:tcPr>
            <w:tcW w:w="830" w:type="dxa"/>
            <w:tcBorders>
              <w:top w:val="nil"/>
              <w:left w:val="nil"/>
              <w:bottom w:val="single" w:sz="4" w:space="0" w:color="auto"/>
              <w:right w:val="single" w:sz="4" w:space="0" w:color="auto"/>
            </w:tcBorders>
            <w:shd w:val="clear" w:color="auto" w:fill="auto"/>
            <w:noWrap/>
            <w:vAlign w:val="bottom"/>
            <w:hideMark/>
          </w:tcPr>
          <w:p w14:paraId="789F08D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-5815.</w:t>
            </w:r>
          </w:p>
        </w:tc>
      </w:tr>
      <w:tr w:rsidR="00CC09D5" w:rsidRPr="005A79C2" w14:paraId="51B51B0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4D51CE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of Intangibles other than Goodwill</w:t>
            </w:r>
          </w:p>
        </w:tc>
        <w:tc>
          <w:tcPr>
            <w:tcW w:w="830" w:type="dxa"/>
            <w:tcBorders>
              <w:top w:val="nil"/>
              <w:left w:val="nil"/>
              <w:bottom w:val="single" w:sz="4" w:space="0" w:color="auto"/>
              <w:right w:val="single" w:sz="4" w:space="0" w:color="auto"/>
            </w:tcBorders>
            <w:shd w:val="clear" w:color="auto" w:fill="auto"/>
            <w:noWrap/>
            <w:vAlign w:val="bottom"/>
            <w:hideMark/>
          </w:tcPr>
          <w:p w14:paraId="3EC1C30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-526.</w:t>
            </w:r>
          </w:p>
        </w:tc>
        <w:tc>
          <w:tcPr>
            <w:tcW w:w="830" w:type="dxa"/>
            <w:tcBorders>
              <w:top w:val="nil"/>
              <w:left w:val="nil"/>
              <w:bottom w:val="single" w:sz="4" w:space="0" w:color="auto"/>
              <w:right w:val="single" w:sz="4" w:space="0" w:color="auto"/>
            </w:tcBorders>
            <w:shd w:val="clear" w:color="auto" w:fill="auto"/>
            <w:noWrap/>
            <w:vAlign w:val="bottom"/>
            <w:hideMark/>
          </w:tcPr>
          <w:p w14:paraId="2A647F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-639.</w:t>
            </w:r>
          </w:p>
        </w:tc>
        <w:tc>
          <w:tcPr>
            <w:tcW w:w="830" w:type="dxa"/>
            <w:tcBorders>
              <w:top w:val="nil"/>
              <w:left w:val="nil"/>
              <w:bottom w:val="single" w:sz="4" w:space="0" w:color="auto"/>
              <w:right w:val="single" w:sz="4" w:space="0" w:color="auto"/>
            </w:tcBorders>
            <w:shd w:val="clear" w:color="auto" w:fill="auto"/>
            <w:noWrap/>
            <w:vAlign w:val="bottom"/>
            <w:hideMark/>
          </w:tcPr>
          <w:p w14:paraId="6C68DC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-594.</w:t>
            </w:r>
          </w:p>
        </w:tc>
        <w:tc>
          <w:tcPr>
            <w:tcW w:w="830" w:type="dxa"/>
            <w:tcBorders>
              <w:top w:val="nil"/>
              <w:left w:val="nil"/>
              <w:bottom w:val="single" w:sz="4" w:space="0" w:color="auto"/>
              <w:right w:val="single" w:sz="4" w:space="0" w:color="auto"/>
            </w:tcBorders>
            <w:shd w:val="clear" w:color="auto" w:fill="auto"/>
            <w:noWrap/>
            <w:vAlign w:val="bottom"/>
            <w:hideMark/>
          </w:tcPr>
          <w:p w14:paraId="0DD06E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-714.</w:t>
            </w:r>
          </w:p>
        </w:tc>
        <w:tc>
          <w:tcPr>
            <w:tcW w:w="830" w:type="dxa"/>
            <w:tcBorders>
              <w:top w:val="nil"/>
              <w:left w:val="nil"/>
              <w:bottom w:val="single" w:sz="4" w:space="0" w:color="auto"/>
              <w:right w:val="single" w:sz="4" w:space="0" w:color="auto"/>
            </w:tcBorders>
            <w:shd w:val="clear" w:color="auto" w:fill="auto"/>
            <w:noWrap/>
            <w:vAlign w:val="bottom"/>
            <w:hideMark/>
          </w:tcPr>
          <w:p w14:paraId="10240A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-723.</w:t>
            </w:r>
          </w:p>
        </w:tc>
      </w:tr>
      <w:tr w:rsidR="00CC09D5" w:rsidRPr="005A79C2" w14:paraId="7A110A2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BDC00D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of Trademarks and Patents</w:t>
            </w:r>
          </w:p>
        </w:tc>
        <w:tc>
          <w:tcPr>
            <w:tcW w:w="830" w:type="dxa"/>
            <w:tcBorders>
              <w:top w:val="nil"/>
              <w:left w:val="nil"/>
              <w:bottom w:val="single" w:sz="4" w:space="0" w:color="auto"/>
              <w:right w:val="single" w:sz="4" w:space="0" w:color="auto"/>
            </w:tcBorders>
            <w:shd w:val="clear" w:color="auto" w:fill="auto"/>
            <w:noWrap/>
            <w:vAlign w:val="bottom"/>
            <w:hideMark/>
          </w:tcPr>
          <w:p w14:paraId="321A062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-390.</w:t>
            </w:r>
          </w:p>
        </w:tc>
        <w:tc>
          <w:tcPr>
            <w:tcW w:w="830" w:type="dxa"/>
            <w:tcBorders>
              <w:top w:val="nil"/>
              <w:left w:val="nil"/>
              <w:bottom w:val="single" w:sz="4" w:space="0" w:color="auto"/>
              <w:right w:val="single" w:sz="4" w:space="0" w:color="auto"/>
            </w:tcBorders>
            <w:shd w:val="clear" w:color="auto" w:fill="auto"/>
            <w:noWrap/>
            <w:vAlign w:val="bottom"/>
            <w:hideMark/>
          </w:tcPr>
          <w:p w14:paraId="2B6A3D1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-449.</w:t>
            </w:r>
          </w:p>
        </w:tc>
        <w:tc>
          <w:tcPr>
            <w:tcW w:w="830" w:type="dxa"/>
            <w:tcBorders>
              <w:top w:val="nil"/>
              <w:left w:val="nil"/>
              <w:bottom w:val="single" w:sz="4" w:space="0" w:color="auto"/>
              <w:right w:val="single" w:sz="4" w:space="0" w:color="auto"/>
            </w:tcBorders>
            <w:shd w:val="clear" w:color="auto" w:fill="auto"/>
            <w:noWrap/>
            <w:vAlign w:val="bottom"/>
            <w:hideMark/>
          </w:tcPr>
          <w:p w14:paraId="25B7578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-342.</w:t>
            </w:r>
          </w:p>
        </w:tc>
        <w:tc>
          <w:tcPr>
            <w:tcW w:w="830" w:type="dxa"/>
            <w:tcBorders>
              <w:top w:val="nil"/>
              <w:left w:val="nil"/>
              <w:bottom w:val="single" w:sz="4" w:space="0" w:color="auto"/>
              <w:right w:val="single" w:sz="4" w:space="0" w:color="auto"/>
            </w:tcBorders>
            <w:shd w:val="clear" w:color="auto" w:fill="auto"/>
            <w:noWrap/>
            <w:vAlign w:val="bottom"/>
            <w:hideMark/>
          </w:tcPr>
          <w:p w14:paraId="05A6AA2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-379.</w:t>
            </w:r>
          </w:p>
        </w:tc>
        <w:tc>
          <w:tcPr>
            <w:tcW w:w="830" w:type="dxa"/>
            <w:tcBorders>
              <w:top w:val="nil"/>
              <w:left w:val="nil"/>
              <w:bottom w:val="single" w:sz="4" w:space="0" w:color="auto"/>
              <w:right w:val="single" w:sz="4" w:space="0" w:color="auto"/>
            </w:tcBorders>
            <w:shd w:val="clear" w:color="auto" w:fill="auto"/>
            <w:noWrap/>
            <w:vAlign w:val="bottom"/>
            <w:hideMark/>
          </w:tcPr>
          <w:p w14:paraId="65DA12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-311.</w:t>
            </w:r>
          </w:p>
        </w:tc>
      </w:tr>
      <w:tr w:rsidR="00CC09D5" w:rsidRPr="005A79C2" w14:paraId="7C46517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ABEA04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Amortization of Software and Technology</w:t>
            </w:r>
          </w:p>
        </w:tc>
        <w:tc>
          <w:tcPr>
            <w:tcW w:w="830" w:type="dxa"/>
            <w:tcBorders>
              <w:top w:val="nil"/>
              <w:left w:val="nil"/>
              <w:bottom w:val="single" w:sz="4" w:space="0" w:color="auto"/>
              <w:right w:val="single" w:sz="4" w:space="0" w:color="auto"/>
            </w:tcBorders>
            <w:shd w:val="clear" w:color="auto" w:fill="auto"/>
            <w:noWrap/>
            <w:vAlign w:val="bottom"/>
            <w:hideMark/>
          </w:tcPr>
          <w:p w14:paraId="7E16B8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-136.</w:t>
            </w:r>
          </w:p>
        </w:tc>
        <w:tc>
          <w:tcPr>
            <w:tcW w:w="830" w:type="dxa"/>
            <w:tcBorders>
              <w:top w:val="nil"/>
              <w:left w:val="nil"/>
              <w:bottom w:val="single" w:sz="4" w:space="0" w:color="auto"/>
              <w:right w:val="single" w:sz="4" w:space="0" w:color="auto"/>
            </w:tcBorders>
            <w:shd w:val="clear" w:color="auto" w:fill="auto"/>
            <w:noWrap/>
            <w:vAlign w:val="bottom"/>
            <w:hideMark/>
          </w:tcPr>
          <w:p w14:paraId="48B6ACD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-190.</w:t>
            </w:r>
          </w:p>
        </w:tc>
        <w:tc>
          <w:tcPr>
            <w:tcW w:w="830" w:type="dxa"/>
            <w:tcBorders>
              <w:top w:val="nil"/>
              <w:left w:val="nil"/>
              <w:bottom w:val="single" w:sz="4" w:space="0" w:color="auto"/>
              <w:right w:val="single" w:sz="4" w:space="0" w:color="auto"/>
            </w:tcBorders>
            <w:shd w:val="clear" w:color="auto" w:fill="auto"/>
            <w:noWrap/>
            <w:vAlign w:val="bottom"/>
            <w:hideMark/>
          </w:tcPr>
          <w:p w14:paraId="2310B92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-252.</w:t>
            </w:r>
          </w:p>
        </w:tc>
        <w:tc>
          <w:tcPr>
            <w:tcW w:w="830" w:type="dxa"/>
            <w:tcBorders>
              <w:top w:val="nil"/>
              <w:left w:val="nil"/>
              <w:bottom w:val="single" w:sz="4" w:space="0" w:color="auto"/>
              <w:right w:val="single" w:sz="4" w:space="0" w:color="auto"/>
            </w:tcBorders>
            <w:shd w:val="clear" w:color="auto" w:fill="auto"/>
            <w:noWrap/>
            <w:vAlign w:val="bottom"/>
            <w:hideMark/>
          </w:tcPr>
          <w:p w14:paraId="539BBDD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-335.</w:t>
            </w:r>
          </w:p>
        </w:tc>
        <w:tc>
          <w:tcPr>
            <w:tcW w:w="830" w:type="dxa"/>
            <w:tcBorders>
              <w:top w:val="nil"/>
              <w:left w:val="nil"/>
              <w:bottom w:val="single" w:sz="4" w:space="0" w:color="auto"/>
              <w:right w:val="single" w:sz="4" w:space="0" w:color="auto"/>
            </w:tcBorders>
            <w:shd w:val="clear" w:color="auto" w:fill="auto"/>
            <w:noWrap/>
            <w:vAlign w:val="bottom"/>
            <w:hideMark/>
          </w:tcPr>
          <w:p w14:paraId="18CFF06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-412.</w:t>
            </w:r>
          </w:p>
        </w:tc>
      </w:tr>
      <w:tr w:rsidR="00CC09D5" w:rsidRPr="005A79C2" w14:paraId="1B9EB2F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0B04F5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Impairment of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76DFD7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w:t>
            </w:r>
          </w:p>
        </w:tc>
        <w:tc>
          <w:tcPr>
            <w:tcW w:w="830" w:type="dxa"/>
            <w:tcBorders>
              <w:top w:val="nil"/>
              <w:left w:val="nil"/>
              <w:bottom w:val="single" w:sz="4" w:space="0" w:color="auto"/>
              <w:right w:val="single" w:sz="4" w:space="0" w:color="auto"/>
            </w:tcBorders>
            <w:shd w:val="clear" w:color="auto" w:fill="auto"/>
            <w:noWrap/>
            <w:vAlign w:val="bottom"/>
            <w:hideMark/>
          </w:tcPr>
          <w:p w14:paraId="0467AE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-99.</w:t>
            </w:r>
          </w:p>
        </w:tc>
        <w:tc>
          <w:tcPr>
            <w:tcW w:w="830" w:type="dxa"/>
            <w:tcBorders>
              <w:top w:val="nil"/>
              <w:left w:val="nil"/>
              <w:bottom w:val="single" w:sz="4" w:space="0" w:color="auto"/>
              <w:right w:val="single" w:sz="4" w:space="0" w:color="auto"/>
            </w:tcBorders>
            <w:shd w:val="clear" w:color="auto" w:fill="auto"/>
            <w:noWrap/>
            <w:vAlign w:val="bottom"/>
            <w:hideMark/>
          </w:tcPr>
          <w:p w14:paraId="188E8C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-127.</w:t>
            </w:r>
          </w:p>
        </w:tc>
        <w:tc>
          <w:tcPr>
            <w:tcW w:w="830" w:type="dxa"/>
            <w:tcBorders>
              <w:top w:val="nil"/>
              <w:left w:val="nil"/>
              <w:bottom w:val="single" w:sz="4" w:space="0" w:color="auto"/>
              <w:right w:val="single" w:sz="4" w:space="0" w:color="auto"/>
            </w:tcBorders>
            <w:shd w:val="clear" w:color="auto" w:fill="auto"/>
            <w:noWrap/>
            <w:vAlign w:val="bottom"/>
            <w:hideMark/>
          </w:tcPr>
          <w:p w14:paraId="2FB7F7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-148.</w:t>
            </w:r>
          </w:p>
        </w:tc>
        <w:tc>
          <w:tcPr>
            <w:tcW w:w="830" w:type="dxa"/>
            <w:tcBorders>
              <w:top w:val="nil"/>
              <w:left w:val="nil"/>
              <w:bottom w:val="single" w:sz="4" w:space="0" w:color="auto"/>
              <w:right w:val="single" w:sz="4" w:space="0" w:color="auto"/>
            </w:tcBorders>
            <w:shd w:val="clear" w:color="auto" w:fill="auto"/>
            <w:noWrap/>
            <w:vAlign w:val="bottom"/>
            <w:hideMark/>
          </w:tcPr>
          <w:p w14:paraId="3FA798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-150.</w:t>
            </w:r>
          </w:p>
        </w:tc>
      </w:tr>
      <w:tr w:rsidR="00CC09D5" w:rsidRPr="005A79C2" w14:paraId="3073B41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2447F2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Accumulated Impairment of Other Intangible Assets</w:t>
            </w:r>
          </w:p>
        </w:tc>
        <w:tc>
          <w:tcPr>
            <w:tcW w:w="830" w:type="dxa"/>
            <w:tcBorders>
              <w:top w:val="nil"/>
              <w:left w:val="nil"/>
              <w:bottom w:val="single" w:sz="4" w:space="0" w:color="auto"/>
              <w:right w:val="single" w:sz="4" w:space="0" w:color="auto"/>
            </w:tcBorders>
            <w:shd w:val="clear" w:color="auto" w:fill="auto"/>
            <w:noWrap/>
            <w:vAlign w:val="bottom"/>
            <w:hideMark/>
          </w:tcPr>
          <w:p w14:paraId="08CFCC3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w:t>
            </w:r>
          </w:p>
        </w:tc>
        <w:tc>
          <w:tcPr>
            <w:tcW w:w="830" w:type="dxa"/>
            <w:tcBorders>
              <w:top w:val="nil"/>
              <w:left w:val="nil"/>
              <w:bottom w:val="single" w:sz="4" w:space="0" w:color="auto"/>
              <w:right w:val="single" w:sz="4" w:space="0" w:color="auto"/>
            </w:tcBorders>
            <w:shd w:val="clear" w:color="auto" w:fill="auto"/>
            <w:noWrap/>
            <w:vAlign w:val="bottom"/>
            <w:hideMark/>
          </w:tcPr>
          <w:p w14:paraId="26D974C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-99.</w:t>
            </w:r>
          </w:p>
        </w:tc>
        <w:tc>
          <w:tcPr>
            <w:tcW w:w="830" w:type="dxa"/>
            <w:tcBorders>
              <w:top w:val="nil"/>
              <w:left w:val="nil"/>
              <w:bottom w:val="single" w:sz="4" w:space="0" w:color="auto"/>
              <w:right w:val="single" w:sz="4" w:space="0" w:color="auto"/>
            </w:tcBorders>
            <w:shd w:val="clear" w:color="auto" w:fill="auto"/>
            <w:noWrap/>
            <w:vAlign w:val="bottom"/>
            <w:hideMark/>
          </w:tcPr>
          <w:p w14:paraId="7F60DA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-127.</w:t>
            </w:r>
          </w:p>
        </w:tc>
        <w:tc>
          <w:tcPr>
            <w:tcW w:w="830" w:type="dxa"/>
            <w:tcBorders>
              <w:top w:val="nil"/>
              <w:left w:val="nil"/>
              <w:bottom w:val="single" w:sz="4" w:space="0" w:color="auto"/>
              <w:right w:val="single" w:sz="4" w:space="0" w:color="auto"/>
            </w:tcBorders>
            <w:shd w:val="clear" w:color="auto" w:fill="auto"/>
            <w:noWrap/>
            <w:vAlign w:val="bottom"/>
            <w:hideMark/>
          </w:tcPr>
          <w:p w14:paraId="41B4819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-148.</w:t>
            </w:r>
          </w:p>
        </w:tc>
        <w:tc>
          <w:tcPr>
            <w:tcW w:w="830" w:type="dxa"/>
            <w:tcBorders>
              <w:top w:val="nil"/>
              <w:left w:val="nil"/>
              <w:bottom w:val="single" w:sz="4" w:space="0" w:color="auto"/>
              <w:right w:val="single" w:sz="4" w:space="0" w:color="auto"/>
            </w:tcBorders>
            <w:shd w:val="clear" w:color="auto" w:fill="auto"/>
            <w:noWrap/>
            <w:vAlign w:val="bottom"/>
            <w:hideMark/>
          </w:tcPr>
          <w:p w14:paraId="44DB69B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-150.</w:t>
            </w:r>
          </w:p>
        </w:tc>
      </w:tr>
      <w:tr w:rsidR="00CC09D5" w:rsidRPr="005A79C2" w14:paraId="70FB2D7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1D01CE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w:t>
            </w:r>
            <w:proofErr w:type="gramStart"/>
            <w:r w:rsidRPr="005A79C2">
              <w:rPr>
                <w:rFonts w:ascii="Calibri" w:eastAsia="Times New Roman" w:hAnsi="Calibri" w:cs="Calibri"/>
                <w:color w:val="000000"/>
                <w:kern w:val="0"/>
                <w:sz w:val="22"/>
                <w:lang w:val="en-US"/>
                <w14:ligatures w14:val="none"/>
              </w:rPr>
              <w:t>Long Term</w:t>
            </w:r>
            <w:proofErr w:type="gramEnd"/>
            <w:r w:rsidRPr="005A79C2">
              <w:rPr>
                <w:rFonts w:ascii="Calibri" w:eastAsia="Times New Roman" w:hAnsi="Calibri" w:cs="Calibri"/>
                <w:color w:val="000000"/>
                <w:kern w:val="0"/>
                <w:sz w:val="22"/>
                <w:lang w:val="en-US"/>
                <w14:ligatures w14:val="none"/>
              </w:rPr>
              <w:t xml:space="preserve"> Investments</w:t>
            </w:r>
          </w:p>
        </w:tc>
        <w:tc>
          <w:tcPr>
            <w:tcW w:w="830" w:type="dxa"/>
            <w:tcBorders>
              <w:top w:val="nil"/>
              <w:left w:val="nil"/>
              <w:bottom w:val="single" w:sz="4" w:space="0" w:color="auto"/>
              <w:right w:val="single" w:sz="4" w:space="0" w:color="auto"/>
            </w:tcBorders>
            <w:shd w:val="clear" w:color="auto" w:fill="auto"/>
            <w:noWrap/>
            <w:vAlign w:val="bottom"/>
            <w:hideMark/>
          </w:tcPr>
          <w:p w14:paraId="07F0FE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4350991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136.</w:t>
            </w:r>
          </w:p>
        </w:tc>
        <w:tc>
          <w:tcPr>
            <w:tcW w:w="830" w:type="dxa"/>
            <w:tcBorders>
              <w:top w:val="nil"/>
              <w:left w:val="nil"/>
              <w:bottom w:val="single" w:sz="4" w:space="0" w:color="auto"/>
              <w:right w:val="single" w:sz="4" w:space="0" w:color="auto"/>
            </w:tcBorders>
            <w:shd w:val="clear" w:color="auto" w:fill="auto"/>
            <w:noWrap/>
            <w:vAlign w:val="bottom"/>
            <w:hideMark/>
          </w:tcPr>
          <w:p w14:paraId="060DCDF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194.</w:t>
            </w:r>
          </w:p>
        </w:tc>
        <w:tc>
          <w:tcPr>
            <w:tcW w:w="830" w:type="dxa"/>
            <w:tcBorders>
              <w:top w:val="nil"/>
              <w:left w:val="nil"/>
              <w:bottom w:val="single" w:sz="4" w:space="0" w:color="auto"/>
              <w:right w:val="single" w:sz="4" w:space="0" w:color="auto"/>
            </w:tcBorders>
            <w:shd w:val="clear" w:color="auto" w:fill="auto"/>
            <w:noWrap/>
            <w:vAlign w:val="bottom"/>
            <w:hideMark/>
          </w:tcPr>
          <w:p w14:paraId="5AA24E1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86.</w:t>
            </w:r>
          </w:p>
        </w:tc>
        <w:tc>
          <w:tcPr>
            <w:tcW w:w="830" w:type="dxa"/>
            <w:tcBorders>
              <w:top w:val="nil"/>
              <w:left w:val="nil"/>
              <w:bottom w:val="single" w:sz="4" w:space="0" w:color="auto"/>
              <w:right w:val="single" w:sz="4" w:space="0" w:color="auto"/>
            </w:tcBorders>
            <w:shd w:val="clear" w:color="auto" w:fill="auto"/>
            <w:noWrap/>
            <w:vAlign w:val="bottom"/>
            <w:hideMark/>
          </w:tcPr>
          <w:p w14:paraId="1F99F9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w:t>
            </w:r>
          </w:p>
        </w:tc>
      </w:tr>
      <w:tr w:rsidR="00CC09D5" w:rsidRPr="005A79C2" w14:paraId="35A820F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F0C10A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Long Term Equity Investments</w:t>
            </w:r>
          </w:p>
        </w:tc>
        <w:tc>
          <w:tcPr>
            <w:tcW w:w="830" w:type="dxa"/>
            <w:tcBorders>
              <w:top w:val="nil"/>
              <w:left w:val="nil"/>
              <w:bottom w:val="single" w:sz="4" w:space="0" w:color="auto"/>
              <w:right w:val="single" w:sz="4" w:space="0" w:color="auto"/>
            </w:tcBorders>
            <w:shd w:val="clear" w:color="auto" w:fill="auto"/>
            <w:noWrap/>
            <w:vAlign w:val="bottom"/>
            <w:hideMark/>
          </w:tcPr>
          <w:p w14:paraId="3CE8FD7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1517E4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3E652E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w:t>
            </w:r>
          </w:p>
        </w:tc>
        <w:tc>
          <w:tcPr>
            <w:tcW w:w="830" w:type="dxa"/>
            <w:tcBorders>
              <w:top w:val="nil"/>
              <w:left w:val="nil"/>
              <w:bottom w:val="single" w:sz="4" w:space="0" w:color="auto"/>
              <w:right w:val="single" w:sz="4" w:space="0" w:color="auto"/>
            </w:tcBorders>
            <w:shd w:val="clear" w:color="auto" w:fill="auto"/>
            <w:noWrap/>
            <w:vAlign w:val="bottom"/>
            <w:hideMark/>
          </w:tcPr>
          <w:p w14:paraId="4AC5ED2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626B2D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w:t>
            </w:r>
          </w:p>
        </w:tc>
      </w:tr>
      <w:tr w:rsidR="00CC09D5" w:rsidRPr="005A79C2" w14:paraId="7D42925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E04D64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Investments in Associates</w:t>
            </w:r>
          </w:p>
        </w:tc>
        <w:tc>
          <w:tcPr>
            <w:tcW w:w="830" w:type="dxa"/>
            <w:tcBorders>
              <w:top w:val="nil"/>
              <w:left w:val="nil"/>
              <w:bottom w:val="single" w:sz="4" w:space="0" w:color="auto"/>
              <w:right w:val="single" w:sz="4" w:space="0" w:color="auto"/>
            </w:tcBorders>
            <w:shd w:val="clear" w:color="auto" w:fill="auto"/>
            <w:noWrap/>
            <w:vAlign w:val="bottom"/>
            <w:hideMark/>
          </w:tcPr>
          <w:p w14:paraId="6A9C5C7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0B9548A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79112AA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w:t>
            </w:r>
          </w:p>
        </w:tc>
        <w:tc>
          <w:tcPr>
            <w:tcW w:w="830" w:type="dxa"/>
            <w:tcBorders>
              <w:top w:val="nil"/>
              <w:left w:val="nil"/>
              <w:bottom w:val="single" w:sz="4" w:space="0" w:color="auto"/>
              <w:right w:val="single" w:sz="4" w:space="0" w:color="auto"/>
            </w:tcBorders>
            <w:shd w:val="clear" w:color="auto" w:fill="auto"/>
            <w:noWrap/>
            <w:vAlign w:val="bottom"/>
            <w:hideMark/>
          </w:tcPr>
          <w:p w14:paraId="229EF9E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7E6D3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w:t>
            </w:r>
          </w:p>
        </w:tc>
      </w:tr>
      <w:tr w:rsidR="00CC09D5" w:rsidRPr="005A79C2" w14:paraId="7E1A9EF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DF502D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Investment in Financial Assets,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3B7C1B2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232B520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c>
          <w:tcPr>
            <w:tcW w:w="830" w:type="dxa"/>
            <w:tcBorders>
              <w:top w:val="nil"/>
              <w:left w:val="nil"/>
              <w:bottom w:val="single" w:sz="4" w:space="0" w:color="auto"/>
              <w:right w:val="single" w:sz="4" w:space="0" w:color="auto"/>
            </w:tcBorders>
            <w:shd w:val="clear" w:color="auto" w:fill="auto"/>
            <w:noWrap/>
            <w:vAlign w:val="bottom"/>
            <w:hideMark/>
          </w:tcPr>
          <w:p w14:paraId="4FF7D29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171.</w:t>
            </w:r>
          </w:p>
        </w:tc>
        <w:tc>
          <w:tcPr>
            <w:tcW w:w="830" w:type="dxa"/>
            <w:tcBorders>
              <w:top w:val="nil"/>
              <w:left w:val="nil"/>
              <w:bottom w:val="single" w:sz="4" w:space="0" w:color="auto"/>
              <w:right w:val="single" w:sz="4" w:space="0" w:color="auto"/>
            </w:tcBorders>
            <w:shd w:val="clear" w:color="auto" w:fill="auto"/>
            <w:noWrap/>
            <w:vAlign w:val="bottom"/>
            <w:hideMark/>
          </w:tcPr>
          <w:p w14:paraId="71565C6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86.</w:t>
            </w:r>
          </w:p>
        </w:tc>
        <w:tc>
          <w:tcPr>
            <w:tcW w:w="830" w:type="dxa"/>
            <w:tcBorders>
              <w:top w:val="nil"/>
              <w:left w:val="nil"/>
              <w:bottom w:val="single" w:sz="4" w:space="0" w:color="auto"/>
              <w:right w:val="single" w:sz="4" w:space="0" w:color="auto"/>
            </w:tcBorders>
            <w:shd w:val="clear" w:color="auto" w:fill="auto"/>
            <w:noWrap/>
            <w:vAlign w:val="bottom"/>
            <w:hideMark/>
          </w:tcPr>
          <w:p w14:paraId="192366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r>
      <w:tr w:rsidR="00CC09D5" w:rsidRPr="005A79C2" w14:paraId="0FA3F5C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E51C89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Financial Assets Designated as Fair Value Through Profit or Loss,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0288445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0B1582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E90892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9EA364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930C93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45.</w:t>
            </w:r>
          </w:p>
        </w:tc>
      </w:tr>
      <w:tr w:rsidR="00CC09D5" w:rsidRPr="005A79C2" w14:paraId="12B0BBF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018D95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Financial Investment Securities, Available-for-Sale &amp; Held-to-Maturity, Non-Current</w:t>
            </w:r>
          </w:p>
        </w:tc>
        <w:tc>
          <w:tcPr>
            <w:tcW w:w="830" w:type="dxa"/>
            <w:tcBorders>
              <w:top w:val="nil"/>
              <w:left w:val="nil"/>
              <w:bottom w:val="single" w:sz="4" w:space="0" w:color="auto"/>
              <w:right w:val="single" w:sz="4" w:space="0" w:color="auto"/>
            </w:tcBorders>
            <w:shd w:val="clear" w:color="auto" w:fill="auto"/>
            <w:noWrap/>
            <w:vAlign w:val="bottom"/>
            <w:hideMark/>
          </w:tcPr>
          <w:p w14:paraId="7456B6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3DACA21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c>
          <w:tcPr>
            <w:tcW w:w="830" w:type="dxa"/>
            <w:tcBorders>
              <w:top w:val="nil"/>
              <w:left w:val="nil"/>
              <w:bottom w:val="single" w:sz="4" w:space="0" w:color="auto"/>
              <w:right w:val="single" w:sz="4" w:space="0" w:color="auto"/>
            </w:tcBorders>
            <w:shd w:val="clear" w:color="auto" w:fill="auto"/>
            <w:noWrap/>
            <w:vAlign w:val="bottom"/>
            <w:hideMark/>
          </w:tcPr>
          <w:p w14:paraId="22D204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171.</w:t>
            </w:r>
          </w:p>
        </w:tc>
        <w:tc>
          <w:tcPr>
            <w:tcW w:w="830" w:type="dxa"/>
            <w:tcBorders>
              <w:top w:val="nil"/>
              <w:left w:val="nil"/>
              <w:bottom w:val="single" w:sz="4" w:space="0" w:color="auto"/>
              <w:right w:val="single" w:sz="4" w:space="0" w:color="auto"/>
            </w:tcBorders>
            <w:shd w:val="clear" w:color="auto" w:fill="auto"/>
            <w:noWrap/>
            <w:vAlign w:val="bottom"/>
            <w:hideMark/>
          </w:tcPr>
          <w:p w14:paraId="6E15910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C69D22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w:t>
            </w:r>
          </w:p>
        </w:tc>
      </w:tr>
      <w:tr w:rsidR="00CC09D5" w:rsidRPr="005A79C2" w14:paraId="254B767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1281F1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Available-for-Sale Securities,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1B3CA05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7FDF5F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c>
          <w:tcPr>
            <w:tcW w:w="830" w:type="dxa"/>
            <w:tcBorders>
              <w:top w:val="nil"/>
              <w:left w:val="nil"/>
              <w:bottom w:val="single" w:sz="4" w:space="0" w:color="auto"/>
              <w:right w:val="single" w:sz="4" w:space="0" w:color="auto"/>
            </w:tcBorders>
            <w:shd w:val="clear" w:color="auto" w:fill="auto"/>
            <w:noWrap/>
            <w:vAlign w:val="bottom"/>
            <w:hideMark/>
          </w:tcPr>
          <w:p w14:paraId="375139B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171.</w:t>
            </w:r>
          </w:p>
        </w:tc>
        <w:tc>
          <w:tcPr>
            <w:tcW w:w="830" w:type="dxa"/>
            <w:tcBorders>
              <w:top w:val="nil"/>
              <w:left w:val="nil"/>
              <w:bottom w:val="single" w:sz="4" w:space="0" w:color="auto"/>
              <w:right w:val="single" w:sz="4" w:space="0" w:color="auto"/>
            </w:tcBorders>
            <w:shd w:val="clear" w:color="auto" w:fill="auto"/>
            <w:noWrap/>
            <w:vAlign w:val="bottom"/>
            <w:hideMark/>
          </w:tcPr>
          <w:p w14:paraId="421F513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67C30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w:t>
            </w:r>
          </w:p>
        </w:tc>
      </w:tr>
      <w:tr w:rsidR="00CC09D5" w:rsidRPr="005A79C2" w14:paraId="09FB9C8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B0C07E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Equity Securities/Shares,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7798C30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A7E924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4BF54A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B1EC1B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86.</w:t>
            </w:r>
          </w:p>
        </w:tc>
        <w:tc>
          <w:tcPr>
            <w:tcW w:w="830" w:type="dxa"/>
            <w:tcBorders>
              <w:top w:val="nil"/>
              <w:left w:val="nil"/>
              <w:bottom w:val="single" w:sz="4" w:space="0" w:color="auto"/>
              <w:right w:val="single" w:sz="4" w:space="0" w:color="auto"/>
            </w:tcBorders>
            <w:shd w:val="clear" w:color="auto" w:fill="auto"/>
            <w:noWrap/>
            <w:vAlign w:val="bottom"/>
            <w:hideMark/>
          </w:tcPr>
          <w:p w14:paraId="45F959E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47EF33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4B0F98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 and Other Receivables,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64618E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155.</w:t>
            </w:r>
          </w:p>
        </w:tc>
        <w:tc>
          <w:tcPr>
            <w:tcW w:w="830" w:type="dxa"/>
            <w:tcBorders>
              <w:top w:val="nil"/>
              <w:left w:val="nil"/>
              <w:bottom w:val="single" w:sz="4" w:space="0" w:color="auto"/>
              <w:right w:val="single" w:sz="4" w:space="0" w:color="auto"/>
            </w:tcBorders>
            <w:shd w:val="clear" w:color="auto" w:fill="auto"/>
            <w:noWrap/>
            <w:vAlign w:val="bottom"/>
            <w:hideMark/>
          </w:tcPr>
          <w:p w14:paraId="0D918DA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w:t>
            </w:r>
          </w:p>
        </w:tc>
        <w:tc>
          <w:tcPr>
            <w:tcW w:w="830" w:type="dxa"/>
            <w:tcBorders>
              <w:top w:val="nil"/>
              <w:left w:val="nil"/>
              <w:bottom w:val="single" w:sz="4" w:space="0" w:color="auto"/>
              <w:right w:val="single" w:sz="4" w:space="0" w:color="auto"/>
            </w:tcBorders>
            <w:shd w:val="clear" w:color="auto" w:fill="auto"/>
            <w:noWrap/>
            <w:vAlign w:val="bottom"/>
            <w:hideMark/>
          </w:tcPr>
          <w:p w14:paraId="23F4694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149.</w:t>
            </w:r>
          </w:p>
        </w:tc>
        <w:tc>
          <w:tcPr>
            <w:tcW w:w="830" w:type="dxa"/>
            <w:tcBorders>
              <w:top w:val="nil"/>
              <w:left w:val="nil"/>
              <w:bottom w:val="single" w:sz="4" w:space="0" w:color="auto"/>
              <w:right w:val="single" w:sz="4" w:space="0" w:color="auto"/>
            </w:tcBorders>
            <w:shd w:val="clear" w:color="auto" w:fill="auto"/>
            <w:noWrap/>
            <w:vAlign w:val="bottom"/>
            <w:hideMark/>
          </w:tcPr>
          <w:p w14:paraId="7278B82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157.</w:t>
            </w:r>
          </w:p>
        </w:tc>
        <w:tc>
          <w:tcPr>
            <w:tcW w:w="830" w:type="dxa"/>
            <w:tcBorders>
              <w:top w:val="nil"/>
              <w:left w:val="nil"/>
              <w:bottom w:val="single" w:sz="4" w:space="0" w:color="auto"/>
              <w:right w:val="single" w:sz="4" w:space="0" w:color="auto"/>
            </w:tcBorders>
            <w:shd w:val="clear" w:color="auto" w:fill="auto"/>
            <w:noWrap/>
            <w:vAlign w:val="bottom"/>
            <w:hideMark/>
          </w:tcPr>
          <w:p w14:paraId="1C3E138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172.</w:t>
            </w:r>
          </w:p>
        </w:tc>
      </w:tr>
      <w:tr w:rsidR="00CC09D5" w:rsidRPr="005A79C2" w14:paraId="7C2B326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546278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Receivables,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4F68357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155.</w:t>
            </w:r>
          </w:p>
        </w:tc>
        <w:tc>
          <w:tcPr>
            <w:tcW w:w="830" w:type="dxa"/>
            <w:tcBorders>
              <w:top w:val="nil"/>
              <w:left w:val="nil"/>
              <w:bottom w:val="single" w:sz="4" w:space="0" w:color="auto"/>
              <w:right w:val="single" w:sz="4" w:space="0" w:color="auto"/>
            </w:tcBorders>
            <w:shd w:val="clear" w:color="auto" w:fill="auto"/>
            <w:noWrap/>
            <w:vAlign w:val="bottom"/>
            <w:hideMark/>
          </w:tcPr>
          <w:p w14:paraId="6BD92AD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w:t>
            </w:r>
          </w:p>
        </w:tc>
        <w:tc>
          <w:tcPr>
            <w:tcW w:w="830" w:type="dxa"/>
            <w:tcBorders>
              <w:top w:val="nil"/>
              <w:left w:val="nil"/>
              <w:bottom w:val="single" w:sz="4" w:space="0" w:color="auto"/>
              <w:right w:val="single" w:sz="4" w:space="0" w:color="auto"/>
            </w:tcBorders>
            <w:shd w:val="clear" w:color="auto" w:fill="auto"/>
            <w:noWrap/>
            <w:vAlign w:val="bottom"/>
            <w:hideMark/>
          </w:tcPr>
          <w:p w14:paraId="054D74E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149.</w:t>
            </w:r>
          </w:p>
        </w:tc>
        <w:tc>
          <w:tcPr>
            <w:tcW w:w="830" w:type="dxa"/>
            <w:tcBorders>
              <w:top w:val="nil"/>
              <w:left w:val="nil"/>
              <w:bottom w:val="single" w:sz="4" w:space="0" w:color="auto"/>
              <w:right w:val="single" w:sz="4" w:space="0" w:color="auto"/>
            </w:tcBorders>
            <w:shd w:val="clear" w:color="auto" w:fill="auto"/>
            <w:noWrap/>
            <w:vAlign w:val="bottom"/>
            <w:hideMark/>
          </w:tcPr>
          <w:p w14:paraId="078B03C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157.</w:t>
            </w:r>
          </w:p>
        </w:tc>
        <w:tc>
          <w:tcPr>
            <w:tcW w:w="830" w:type="dxa"/>
            <w:tcBorders>
              <w:top w:val="nil"/>
              <w:left w:val="nil"/>
              <w:bottom w:val="single" w:sz="4" w:space="0" w:color="auto"/>
              <w:right w:val="single" w:sz="4" w:space="0" w:color="auto"/>
            </w:tcBorders>
            <w:shd w:val="clear" w:color="auto" w:fill="auto"/>
            <w:noWrap/>
            <w:vAlign w:val="bottom"/>
            <w:hideMark/>
          </w:tcPr>
          <w:p w14:paraId="7B1BFFA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172.</w:t>
            </w:r>
          </w:p>
        </w:tc>
      </w:tr>
      <w:tr w:rsidR="00CC09D5" w:rsidRPr="005A79C2" w14:paraId="0D51395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03AAFE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Deferred Tax Assets,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067B1A3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224.</w:t>
            </w:r>
          </w:p>
        </w:tc>
        <w:tc>
          <w:tcPr>
            <w:tcW w:w="830" w:type="dxa"/>
            <w:tcBorders>
              <w:top w:val="nil"/>
              <w:left w:val="nil"/>
              <w:bottom w:val="single" w:sz="4" w:space="0" w:color="auto"/>
              <w:right w:val="single" w:sz="4" w:space="0" w:color="auto"/>
            </w:tcBorders>
            <w:shd w:val="clear" w:color="auto" w:fill="auto"/>
            <w:noWrap/>
            <w:vAlign w:val="bottom"/>
            <w:hideMark/>
          </w:tcPr>
          <w:p w14:paraId="3BA8AB8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258.</w:t>
            </w:r>
          </w:p>
        </w:tc>
        <w:tc>
          <w:tcPr>
            <w:tcW w:w="830" w:type="dxa"/>
            <w:tcBorders>
              <w:top w:val="nil"/>
              <w:left w:val="nil"/>
              <w:bottom w:val="single" w:sz="4" w:space="0" w:color="auto"/>
              <w:right w:val="single" w:sz="4" w:space="0" w:color="auto"/>
            </w:tcBorders>
            <w:shd w:val="clear" w:color="auto" w:fill="auto"/>
            <w:noWrap/>
            <w:vAlign w:val="bottom"/>
            <w:hideMark/>
          </w:tcPr>
          <w:p w14:paraId="50C86EA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197.</w:t>
            </w:r>
          </w:p>
        </w:tc>
        <w:tc>
          <w:tcPr>
            <w:tcW w:w="830" w:type="dxa"/>
            <w:tcBorders>
              <w:top w:val="nil"/>
              <w:left w:val="nil"/>
              <w:bottom w:val="single" w:sz="4" w:space="0" w:color="auto"/>
              <w:right w:val="single" w:sz="4" w:space="0" w:color="auto"/>
            </w:tcBorders>
            <w:shd w:val="clear" w:color="auto" w:fill="auto"/>
            <w:noWrap/>
            <w:vAlign w:val="bottom"/>
            <w:hideMark/>
          </w:tcPr>
          <w:p w14:paraId="344A8B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244.</w:t>
            </w:r>
          </w:p>
        </w:tc>
        <w:tc>
          <w:tcPr>
            <w:tcW w:w="830" w:type="dxa"/>
            <w:tcBorders>
              <w:top w:val="nil"/>
              <w:left w:val="nil"/>
              <w:bottom w:val="single" w:sz="4" w:space="0" w:color="auto"/>
              <w:right w:val="single" w:sz="4" w:space="0" w:color="auto"/>
            </w:tcBorders>
            <w:shd w:val="clear" w:color="auto" w:fill="auto"/>
            <w:noWrap/>
            <w:vAlign w:val="bottom"/>
            <w:hideMark/>
          </w:tcPr>
          <w:p w14:paraId="2AC973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287.</w:t>
            </w:r>
          </w:p>
        </w:tc>
      </w:tr>
      <w:tr w:rsidR="00CC09D5" w:rsidRPr="005A79C2" w14:paraId="27F1E538"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011550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Pension and Other Employee Benefits,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33F7137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268.</w:t>
            </w:r>
          </w:p>
        </w:tc>
        <w:tc>
          <w:tcPr>
            <w:tcW w:w="830" w:type="dxa"/>
            <w:tcBorders>
              <w:top w:val="nil"/>
              <w:left w:val="nil"/>
              <w:bottom w:val="single" w:sz="4" w:space="0" w:color="auto"/>
              <w:right w:val="single" w:sz="4" w:space="0" w:color="auto"/>
            </w:tcBorders>
            <w:shd w:val="clear" w:color="auto" w:fill="auto"/>
            <w:noWrap/>
            <w:vAlign w:val="bottom"/>
            <w:hideMark/>
          </w:tcPr>
          <w:p w14:paraId="28B322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226.</w:t>
            </w:r>
          </w:p>
        </w:tc>
        <w:tc>
          <w:tcPr>
            <w:tcW w:w="830" w:type="dxa"/>
            <w:tcBorders>
              <w:top w:val="nil"/>
              <w:left w:val="nil"/>
              <w:bottom w:val="single" w:sz="4" w:space="0" w:color="auto"/>
              <w:right w:val="single" w:sz="4" w:space="0" w:color="auto"/>
            </w:tcBorders>
            <w:shd w:val="clear" w:color="auto" w:fill="auto"/>
            <w:noWrap/>
            <w:vAlign w:val="bottom"/>
            <w:hideMark/>
          </w:tcPr>
          <w:p w14:paraId="7B4A5CF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355.</w:t>
            </w:r>
          </w:p>
        </w:tc>
        <w:tc>
          <w:tcPr>
            <w:tcW w:w="830" w:type="dxa"/>
            <w:tcBorders>
              <w:top w:val="nil"/>
              <w:left w:val="nil"/>
              <w:bottom w:val="single" w:sz="4" w:space="0" w:color="auto"/>
              <w:right w:val="single" w:sz="4" w:space="0" w:color="auto"/>
            </w:tcBorders>
            <w:shd w:val="clear" w:color="auto" w:fill="auto"/>
            <w:noWrap/>
            <w:vAlign w:val="bottom"/>
            <w:hideMark/>
          </w:tcPr>
          <w:p w14:paraId="6EDDA22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294.</w:t>
            </w:r>
          </w:p>
        </w:tc>
        <w:tc>
          <w:tcPr>
            <w:tcW w:w="830" w:type="dxa"/>
            <w:tcBorders>
              <w:top w:val="nil"/>
              <w:left w:val="nil"/>
              <w:bottom w:val="single" w:sz="4" w:space="0" w:color="auto"/>
              <w:right w:val="single" w:sz="4" w:space="0" w:color="auto"/>
            </w:tcBorders>
            <w:shd w:val="clear" w:color="auto" w:fill="auto"/>
            <w:noWrap/>
            <w:vAlign w:val="bottom"/>
            <w:hideMark/>
          </w:tcPr>
          <w:p w14:paraId="47A1DE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270.</w:t>
            </w:r>
          </w:p>
        </w:tc>
      </w:tr>
      <w:tr w:rsidR="00CC09D5" w:rsidRPr="005A79C2" w14:paraId="00E69DA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5F354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Liabilities</w:t>
            </w:r>
          </w:p>
        </w:tc>
        <w:tc>
          <w:tcPr>
            <w:tcW w:w="830" w:type="dxa"/>
            <w:tcBorders>
              <w:top w:val="nil"/>
              <w:left w:val="nil"/>
              <w:bottom w:val="single" w:sz="4" w:space="0" w:color="auto"/>
              <w:right w:val="single" w:sz="4" w:space="0" w:color="auto"/>
            </w:tcBorders>
            <w:shd w:val="clear" w:color="auto" w:fill="auto"/>
            <w:noWrap/>
            <w:vAlign w:val="bottom"/>
            <w:hideMark/>
          </w:tcPr>
          <w:p w14:paraId="630C3D2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22732.</w:t>
            </w:r>
          </w:p>
        </w:tc>
        <w:tc>
          <w:tcPr>
            <w:tcW w:w="830" w:type="dxa"/>
            <w:tcBorders>
              <w:top w:val="nil"/>
              <w:left w:val="nil"/>
              <w:bottom w:val="single" w:sz="4" w:space="0" w:color="auto"/>
              <w:right w:val="single" w:sz="4" w:space="0" w:color="auto"/>
            </w:tcBorders>
            <w:shd w:val="clear" w:color="auto" w:fill="auto"/>
            <w:noWrap/>
            <w:vAlign w:val="bottom"/>
            <w:hideMark/>
          </w:tcPr>
          <w:p w14:paraId="67925C2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22133.</w:t>
            </w:r>
          </w:p>
        </w:tc>
        <w:tc>
          <w:tcPr>
            <w:tcW w:w="830" w:type="dxa"/>
            <w:tcBorders>
              <w:top w:val="nil"/>
              <w:left w:val="nil"/>
              <w:bottom w:val="single" w:sz="4" w:space="0" w:color="auto"/>
              <w:right w:val="single" w:sz="4" w:space="0" w:color="auto"/>
            </w:tcBorders>
            <w:shd w:val="clear" w:color="auto" w:fill="auto"/>
            <w:noWrap/>
            <w:vAlign w:val="bottom"/>
            <w:hideMark/>
          </w:tcPr>
          <w:p w14:paraId="74E628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19493.</w:t>
            </w:r>
          </w:p>
        </w:tc>
        <w:tc>
          <w:tcPr>
            <w:tcW w:w="830" w:type="dxa"/>
            <w:tcBorders>
              <w:top w:val="nil"/>
              <w:left w:val="nil"/>
              <w:bottom w:val="single" w:sz="4" w:space="0" w:color="auto"/>
              <w:right w:val="single" w:sz="4" w:space="0" w:color="auto"/>
            </w:tcBorders>
            <w:shd w:val="clear" w:color="auto" w:fill="auto"/>
            <w:noWrap/>
            <w:vAlign w:val="bottom"/>
            <w:hideMark/>
          </w:tcPr>
          <w:p w14:paraId="3CA6B2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19259.</w:t>
            </w:r>
          </w:p>
        </w:tc>
        <w:tc>
          <w:tcPr>
            <w:tcW w:w="830" w:type="dxa"/>
            <w:tcBorders>
              <w:top w:val="nil"/>
              <w:left w:val="nil"/>
              <w:bottom w:val="single" w:sz="4" w:space="0" w:color="auto"/>
              <w:right w:val="single" w:sz="4" w:space="0" w:color="auto"/>
            </w:tcBorders>
            <w:shd w:val="clear" w:color="auto" w:fill="auto"/>
            <w:noWrap/>
            <w:vAlign w:val="bottom"/>
            <w:hideMark/>
          </w:tcPr>
          <w:p w14:paraId="621CAB5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18667.</w:t>
            </w:r>
          </w:p>
        </w:tc>
      </w:tr>
      <w:tr w:rsidR="00CC09D5" w:rsidRPr="005A79C2" w14:paraId="56402A2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A39B54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Current Liabilities</w:t>
            </w:r>
          </w:p>
        </w:tc>
        <w:tc>
          <w:tcPr>
            <w:tcW w:w="830" w:type="dxa"/>
            <w:tcBorders>
              <w:top w:val="nil"/>
              <w:left w:val="nil"/>
              <w:bottom w:val="single" w:sz="4" w:space="0" w:color="auto"/>
              <w:right w:val="single" w:sz="4" w:space="0" w:color="auto"/>
            </w:tcBorders>
            <w:shd w:val="clear" w:color="auto" w:fill="auto"/>
            <w:noWrap/>
            <w:vAlign w:val="bottom"/>
            <w:hideMark/>
          </w:tcPr>
          <w:p w14:paraId="02EB45F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8931.</w:t>
            </w:r>
          </w:p>
        </w:tc>
        <w:tc>
          <w:tcPr>
            <w:tcW w:w="830" w:type="dxa"/>
            <w:tcBorders>
              <w:top w:val="nil"/>
              <w:left w:val="nil"/>
              <w:bottom w:val="single" w:sz="4" w:space="0" w:color="auto"/>
              <w:right w:val="single" w:sz="4" w:space="0" w:color="auto"/>
            </w:tcBorders>
            <w:shd w:val="clear" w:color="auto" w:fill="auto"/>
            <w:noWrap/>
            <w:vAlign w:val="bottom"/>
            <w:hideMark/>
          </w:tcPr>
          <w:p w14:paraId="16E7374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6938.</w:t>
            </w:r>
          </w:p>
        </w:tc>
        <w:tc>
          <w:tcPr>
            <w:tcW w:w="830" w:type="dxa"/>
            <w:tcBorders>
              <w:top w:val="nil"/>
              <w:left w:val="nil"/>
              <w:bottom w:val="single" w:sz="4" w:space="0" w:color="auto"/>
              <w:right w:val="single" w:sz="4" w:space="0" w:color="auto"/>
            </w:tcBorders>
            <w:shd w:val="clear" w:color="auto" w:fill="auto"/>
            <w:noWrap/>
            <w:vAlign w:val="bottom"/>
            <w:hideMark/>
          </w:tcPr>
          <w:p w14:paraId="3F3FB51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8088.</w:t>
            </w:r>
          </w:p>
        </w:tc>
        <w:tc>
          <w:tcPr>
            <w:tcW w:w="830" w:type="dxa"/>
            <w:tcBorders>
              <w:top w:val="nil"/>
              <w:left w:val="nil"/>
              <w:bottom w:val="single" w:sz="4" w:space="0" w:color="auto"/>
              <w:right w:val="single" w:sz="4" w:space="0" w:color="auto"/>
            </w:tcBorders>
            <w:shd w:val="clear" w:color="auto" w:fill="auto"/>
            <w:noWrap/>
            <w:vAlign w:val="bottom"/>
            <w:hideMark/>
          </w:tcPr>
          <w:p w14:paraId="0A13C90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8341.</w:t>
            </w:r>
          </w:p>
        </w:tc>
        <w:tc>
          <w:tcPr>
            <w:tcW w:w="830" w:type="dxa"/>
            <w:tcBorders>
              <w:top w:val="nil"/>
              <w:left w:val="nil"/>
              <w:bottom w:val="single" w:sz="4" w:space="0" w:color="auto"/>
              <w:right w:val="single" w:sz="4" w:space="0" w:color="auto"/>
            </w:tcBorders>
            <w:shd w:val="clear" w:color="auto" w:fill="auto"/>
            <w:noWrap/>
            <w:vAlign w:val="bottom"/>
            <w:hideMark/>
          </w:tcPr>
          <w:p w14:paraId="3412F4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8338.</w:t>
            </w:r>
          </w:p>
        </w:tc>
      </w:tr>
      <w:tr w:rsidR="00CC09D5" w:rsidRPr="005A79C2" w14:paraId="53E7602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69D9CD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Payables and Accrued Expenses, Current</w:t>
            </w:r>
          </w:p>
        </w:tc>
        <w:tc>
          <w:tcPr>
            <w:tcW w:w="830" w:type="dxa"/>
            <w:tcBorders>
              <w:top w:val="nil"/>
              <w:left w:val="nil"/>
              <w:bottom w:val="single" w:sz="4" w:space="0" w:color="auto"/>
              <w:right w:val="single" w:sz="4" w:space="0" w:color="auto"/>
            </w:tcBorders>
            <w:shd w:val="clear" w:color="auto" w:fill="auto"/>
            <w:noWrap/>
            <w:vAlign w:val="bottom"/>
            <w:hideMark/>
          </w:tcPr>
          <w:p w14:paraId="1797B8C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4965.</w:t>
            </w:r>
          </w:p>
        </w:tc>
        <w:tc>
          <w:tcPr>
            <w:tcW w:w="830" w:type="dxa"/>
            <w:tcBorders>
              <w:top w:val="nil"/>
              <w:left w:val="nil"/>
              <w:bottom w:val="single" w:sz="4" w:space="0" w:color="auto"/>
              <w:right w:val="single" w:sz="4" w:space="0" w:color="auto"/>
            </w:tcBorders>
            <w:shd w:val="clear" w:color="auto" w:fill="auto"/>
            <w:noWrap/>
            <w:vAlign w:val="bottom"/>
            <w:hideMark/>
          </w:tcPr>
          <w:p w14:paraId="32998DA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5814.</w:t>
            </w:r>
          </w:p>
        </w:tc>
        <w:tc>
          <w:tcPr>
            <w:tcW w:w="830" w:type="dxa"/>
            <w:tcBorders>
              <w:top w:val="nil"/>
              <w:left w:val="nil"/>
              <w:bottom w:val="single" w:sz="4" w:space="0" w:color="auto"/>
              <w:right w:val="single" w:sz="4" w:space="0" w:color="auto"/>
            </w:tcBorders>
            <w:shd w:val="clear" w:color="auto" w:fill="auto"/>
            <w:noWrap/>
            <w:vAlign w:val="bottom"/>
            <w:hideMark/>
          </w:tcPr>
          <w:p w14:paraId="47DD13B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5360.</w:t>
            </w:r>
          </w:p>
        </w:tc>
        <w:tc>
          <w:tcPr>
            <w:tcW w:w="830" w:type="dxa"/>
            <w:tcBorders>
              <w:top w:val="nil"/>
              <w:left w:val="nil"/>
              <w:bottom w:val="single" w:sz="4" w:space="0" w:color="auto"/>
              <w:right w:val="single" w:sz="4" w:space="0" w:color="auto"/>
            </w:tcBorders>
            <w:shd w:val="clear" w:color="auto" w:fill="auto"/>
            <w:noWrap/>
            <w:vAlign w:val="bottom"/>
            <w:hideMark/>
          </w:tcPr>
          <w:p w14:paraId="0749521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6338.</w:t>
            </w:r>
          </w:p>
        </w:tc>
        <w:tc>
          <w:tcPr>
            <w:tcW w:w="830" w:type="dxa"/>
            <w:tcBorders>
              <w:top w:val="nil"/>
              <w:left w:val="nil"/>
              <w:bottom w:val="single" w:sz="4" w:space="0" w:color="auto"/>
              <w:right w:val="single" w:sz="4" w:space="0" w:color="auto"/>
            </w:tcBorders>
            <w:shd w:val="clear" w:color="auto" w:fill="auto"/>
            <w:noWrap/>
            <w:vAlign w:val="bottom"/>
            <w:hideMark/>
          </w:tcPr>
          <w:p w14:paraId="22DEAED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5920.</w:t>
            </w:r>
          </w:p>
        </w:tc>
      </w:tr>
      <w:tr w:rsidR="00CC09D5" w:rsidRPr="005A79C2" w14:paraId="26AAE60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E617CE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 and Other Payables, Current</w:t>
            </w:r>
          </w:p>
        </w:tc>
        <w:tc>
          <w:tcPr>
            <w:tcW w:w="830" w:type="dxa"/>
            <w:tcBorders>
              <w:top w:val="nil"/>
              <w:left w:val="nil"/>
              <w:bottom w:val="single" w:sz="4" w:space="0" w:color="auto"/>
              <w:right w:val="single" w:sz="4" w:space="0" w:color="auto"/>
            </w:tcBorders>
            <w:shd w:val="clear" w:color="auto" w:fill="auto"/>
            <w:noWrap/>
            <w:vAlign w:val="bottom"/>
            <w:hideMark/>
          </w:tcPr>
          <w:p w14:paraId="2D01B2F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2189.</w:t>
            </w:r>
          </w:p>
        </w:tc>
        <w:tc>
          <w:tcPr>
            <w:tcW w:w="830" w:type="dxa"/>
            <w:tcBorders>
              <w:top w:val="nil"/>
              <w:left w:val="nil"/>
              <w:bottom w:val="single" w:sz="4" w:space="0" w:color="auto"/>
              <w:right w:val="single" w:sz="4" w:space="0" w:color="auto"/>
            </w:tcBorders>
            <w:shd w:val="clear" w:color="auto" w:fill="auto"/>
            <w:noWrap/>
            <w:vAlign w:val="bottom"/>
            <w:hideMark/>
          </w:tcPr>
          <w:p w14:paraId="353B69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3762.</w:t>
            </w:r>
          </w:p>
        </w:tc>
        <w:tc>
          <w:tcPr>
            <w:tcW w:w="830" w:type="dxa"/>
            <w:tcBorders>
              <w:top w:val="nil"/>
              <w:left w:val="nil"/>
              <w:bottom w:val="single" w:sz="4" w:space="0" w:color="auto"/>
              <w:right w:val="single" w:sz="4" w:space="0" w:color="auto"/>
            </w:tcBorders>
            <w:shd w:val="clear" w:color="auto" w:fill="auto"/>
            <w:noWrap/>
            <w:vAlign w:val="bottom"/>
            <w:hideMark/>
          </w:tcPr>
          <w:p w14:paraId="4354B12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3549.</w:t>
            </w:r>
          </w:p>
        </w:tc>
        <w:tc>
          <w:tcPr>
            <w:tcW w:w="830" w:type="dxa"/>
            <w:tcBorders>
              <w:top w:val="nil"/>
              <w:left w:val="nil"/>
              <w:bottom w:val="single" w:sz="4" w:space="0" w:color="auto"/>
              <w:right w:val="single" w:sz="4" w:space="0" w:color="auto"/>
            </w:tcBorders>
            <w:shd w:val="clear" w:color="auto" w:fill="auto"/>
            <w:noWrap/>
            <w:vAlign w:val="bottom"/>
            <w:hideMark/>
          </w:tcPr>
          <w:p w14:paraId="231E280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3557.</w:t>
            </w:r>
          </w:p>
        </w:tc>
        <w:tc>
          <w:tcPr>
            <w:tcW w:w="830" w:type="dxa"/>
            <w:tcBorders>
              <w:top w:val="nil"/>
              <w:left w:val="nil"/>
              <w:bottom w:val="single" w:sz="4" w:space="0" w:color="auto"/>
              <w:right w:val="single" w:sz="4" w:space="0" w:color="auto"/>
            </w:tcBorders>
            <w:shd w:val="clear" w:color="auto" w:fill="auto"/>
            <w:noWrap/>
            <w:vAlign w:val="bottom"/>
            <w:hideMark/>
          </w:tcPr>
          <w:p w14:paraId="56F240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3217.</w:t>
            </w:r>
          </w:p>
        </w:tc>
      </w:tr>
      <w:tr w:rsidR="00CC09D5" w:rsidRPr="005A79C2" w14:paraId="72B8352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547AA6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Trade/Accounts Payable,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296128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1796.</w:t>
            </w:r>
          </w:p>
        </w:tc>
        <w:tc>
          <w:tcPr>
            <w:tcW w:w="830" w:type="dxa"/>
            <w:tcBorders>
              <w:top w:val="nil"/>
              <w:left w:val="nil"/>
              <w:bottom w:val="single" w:sz="4" w:space="0" w:color="auto"/>
              <w:right w:val="single" w:sz="4" w:space="0" w:color="auto"/>
            </w:tcBorders>
            <w:shd w:val="clear" w:color="auto" w:fill="auto"/>
            <w:noWrap/>
            <w:vAlign w:val="bottom"/>
            <w:hideMark/>
          </w:tcPr>
          <w:p w14:paraId="0F4982F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3434.</w:t>
            </w:r>
          </w:p>
        </w:tc>
        <w:tc>
          <w:tcPr>
            <w:tcW w:w="830" w:type="dxa"/>
            <w:tcBorders>
              <w:top w:val="nil"/>
              <w:left w:val="nil"/>
              <w:bottom w:val="single" w:sz="4" w:space="0" w:color="auto"/>
              <w:right w:val="single" w:sz="4" w:space="0" w:color="auto"/>
            </w:tcBorders>
            <w:shd w:val="clear" w:color="auto" w:fill="auto"/>
            <w:noWrap/>
            <w:vAlign w:val="bottom"/>
            <w:hideMark/>
          </w:tcPr>
          <w:p w14:paraId="1232F3B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3201.</w:t>
            </w:r>
          </w:p>
        </w:tc>
        <w:tc>
          <w:tcPr>
            <w:tcW w:w="830" w:type="dxa"/>
            <w:tcBorders>
              <w:top w:val="nil"/>
              <w:left w:val="nil"/>
              <w:bottom w:val="single" w:sz="4" w:space="0" w:color="auto"/>
              <w:right w:val="single" w:sz="4" w:space="0" w:color="auto"/>
            </w:tcBorders>
            <w:shd w:val="clear" w:color="auto" w:fill="auto"/>
            <w:noWrap/>
            <w:vAlign w:val="bottom"/>
            <w:hideMark/>
          </w:tcPr>
          <w:p w14:paraId="47BC51C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2366.</w:t>
            </w:r>
          </w:p>
        </w:tc>
        <w:tc>
          <w:tcPr>
            <w:tcW w:w="830" w:type="dxa"/>
            <w:tcBorders>
              <w:top w:val="nil"/>
              <w:left w:val="nil"/>
              <w:bottom w:val="single" w:sz="4" w:space="0" w:color="auto"/>
              <w:right w:val="single" w:sz="4" w:space="0" w:color="auto"/>
            </w:tcBorders>
            <w:shd w:val="clear" w:color="auto" w:fill="auto"/>
            <w:noWrap/>
            <w:vAlign w:val="bottom"/>
            <w:hideMark/>
          </w:tcPr>
          <w:p w14:paraId="1E991B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2194.</w:t>
            </w:r>
          </w:p>
        </w:tc>
      </w:tr>
      <w:tr w:rsidR="00CC09D5" w:rsidRPr="005A79C2" w14:paraId="67F04AA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FDCFD0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Interest Payable,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7BE2DA5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8E01B2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87F245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0A261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105.</w:t>
            </w:r>
          </w:p>
        </w:tc>
        <w:tc>
          <w:tcPr>
            <w:tcW w:w="830" w:type="dxa"/>
            <w:tcBorders>
              <w:top w:val="nil"/>
              <w:left w:val="nil"/>
              <w:bottom w:val="single" w:sz="4" w:space="0" w:color="auto"/>
              <w:right w:val="single" w:sz="4" w:space="0" w:color="auto"/>
            </w:tcBorders>
            <w:shd w:val="clear" w:color="auto" w:fill="auto"/>
            <w:noWrap/>
            <w:vAlign w:val="bottom"/>
            <w:hideMark/>
          </w:tcPr>
          <w:p w14:paraId="10820B1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122.</w:t>
            </w:r>
          </w:p>
        </w:tc>
      </w:tr>
      <w:tr w:rsidR="00CC09D5" w:rsidRPr="005A79C2" w14:paraId="156D0C0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86D6FB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lastRenderedPageBreak/>
              <w:t xml:space="preserve">                Taxes Payable,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69649BE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278.</w:t>
            </w:r>
          </w:p>
        </w:tc>
        <w:tc>
          <w:tcPr>
            <w:tcW w:w="830" w:type="dxa"/>
            <w:tcBorders>
              <w:top w:val="nil"/>
              <w:left w:val="nil"/>
              <w:bottom w:val="single" w:sz="4" w:space="0" w:color="auto"/>
              <w:right w:val="single" w:sz="4" w:space="0" w:color="auto"/>
            </w:tcBorders>
            <w:shd w:val="clear" w:color="auto" w:fill="auto"/>
            <w:noWrap/>
            <w:vAlign w:val="bottom"/>
            <w:hideMark/>
          </w:tcPr>
          <w:p w14:paraId="53BD922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w:t>
            </w:r>
          </w:p>
        </w:tc>
        <w:tc>
          <w:tcPr>
            <w:tcW w:w="830" w:type="dxa"/>
            <w:tcBorders>
              <w:top w:val="nil"/>
              <w:left w:val="nil"/>
              <w:bottom w:val="single" w:sz="4" w:space="0" w:color="auto"/>
              <w:right w:val="single" w:sz="4" w:space="0" w:color="auto"/>
            </w:tcBorders>
            <w:shd w:val="clear" w:color="auto" w:fill="auto"/>
            <w:noWrap/>
            <w:vAlign w:val="bottom"/>
            <w:hideMark/>
          </w:tcPr>
          <w:p w14:paraId="2A9CEC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248.</w:t>
            </w:r>
          </w:p>
        </w:tc>
        <w:tc>
          <w:tcPr>
            <w:tcW w:w="830" w:type="dxa"/>
            <w:tcBorders>
              <w:top w:val="nil"/>
              <w:left w:val="nil"/>
              <w:bottom w:val="single" w:sz="4" w:space="0" w:color="auto"/>
              <w:right w:val="single" w:sz="4" w:space="0" w:color="auto"/>
            </w:tcBorders>
            <w:shd w:val="clear" w:color="auto" w:fill="auto"/>
            <w:noWrap/>
            <w:vAlign w:val="bottom"/>
            <w:hideMark/>
          </w:tcPr>
          <w:p w14:paraId="613A75F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963.</w:t>
            </w:r>
          </w:p>
        </w:tc>
        <w:tc>
          <w:tcPr>
            <w:tcW w:w="830" w:type="dxa"/>
            <w:tcBorders>
              <w:top w:val="nil"/>
              <w:left w:val="nil"/>
              <w:bottom w:val="single" w:sz="4" w:space="0" w:color="auto"/>
              <w:right w:val="single" w:sz="4" w:space="0" w:color="auto"/>
            </w:tcBorders>
            <w:shd w:val="clear" w:color="auto" w:fill="auto"/>
            <w:noWrap/>
            <w:vAlign w:val="bottom"/>
            <w:hideMark/>
          </w:tcPr>
          <w:p w14:paraId="1ACBBF0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783.</w:t>
            </w:r>
          </w:p>
        </w:tc>
      </w:tr>
      <w:tr w:rsidR="00CC09D5" w:rsidRPr="005A79C2" w14:paraId="2A8C622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373F64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Payable, Current</w:t>
            </w:r>
          </w:p>
        </w:tc>
        <w:tc>
          <w:tcPr>
            <w:tcW w:w="830" w:type="dxa"/>
            <w:tcBorders>
              <w:top w:val="nil"/>
              <w:left w:val="nil"/>
              <w:bottom w:val="single" w:sz="4" w:space="0" w:color="auto"/>
              <w:right w:val="single" w:sz="4" w:space="0" w:color="auto"/>
            </w:tcBorders>
            <w:shd w:val="clear" w:color="auto" w:fill="auto"/>
            <w:noWrap/>
            <w:vAlign w:val="bottom"/>
            <w:hideMark/>
          </w:tcPr>
          <w:p w14:paraId="62BC24C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115.</w:t>
            </w:r>
          </w:p>
        </w:tc>
        <w:tc>
          <w:tcPr>
            <w:tcW w:w="830" w:type="dxa"/>
            <w:tcBorders>
              <w:top w:val="nil"/>
              <w:left w:val="nil"/>
              <w:bottom w:val="single" w:sz="4" w:space="0" w:color="auto"/>
              <w:right w:val="single" w:sz="4" w:space="0" w:color="auto"/>
            </w:tcBorders>
            <w:shd w:val="clear" w:color="auto" w:fill="auto"/>
            <w:noWrap/>
            <w:vAlign w:val="bottom"/>
            <w:hideMark/>
          </w:tcPr>
          <w:p w14:paraId="66DB294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92.</w:t>
            </w:r>
          </w:p>
        </w:tc>
        <w:tc>
          <w:tcPr>
            <w:tcW w:w="830" w:type="dxa"/>
            <w:tcBorders>
              <w:top w:val="nil"/>
              <w:left w:val="nil"/>
              <w:bottom w:val="single" w:sz="4" w:space="0" w:color="auto"/>
              <w:right w:val="single" w:sz="4" w:space="0" w:color="auto"/>
            </w:tcBorders>
            <w:shd w:val="clear" w:color="auto" w:fill="auto"/>
            <w:noWrap/>
            <w:vAlign w:val="bottom"/>
            <w:hideMark/>
          </w:tcPr>
          <w:p w14:paraId="00CC4E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100.</w:t>
            </w:r>
          </w:p>
        </w:tc>
        <w:tc>
          <w:tcPr>
            <w:tcW w:w="830" w:type="dxa"/>
            <w:tcBorders>
              <w:top w:val="nil"/>
              <w:left w:val="nil"/>
              <w:bottom w:val="single" w:sz="4" w:space="0" w:color="auto"/>
              <w:right w:val="single" w:sz="4" w:space="0" w:color="auto"/>
            </w:tcBorders>
            <w:shd w:val="clear" w:color="auto" w:fill="auto"/>
            <w:noWrap/>
            <w:vAlign w:val="bottom"/>
            <w:hideMark/>
          </w:tcPr>
          <w:p w14:paraId="38E6DBA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123.</w:t>
            </w:r>
          </w:p>
        </w:tc>
        <w:tc>
          <w:tcPr>
            <w:tcW w:w="830" w:type="dxa"/>
            <w:tcBorders>
              <w:top w:val="nil"/>
              <w:left w:val="nil"/>
              <w:bottom w:val="single" w:sz="4" w:space="0" w:color="auto"/>
              <w:right w:val="single" w:sz="4" w:space="0" w:color="auto"/>
            </w:tcBorders>
            <w:shd w:val="clear" w:color="auto" w:fill="auto"/>
            <w:noWrap/>
            <w:vAlign w:val="bottom"/>
            <w:hideMark/>
          </w:tcPr>
          <w:p w14:paraId="0B85E41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w:t>
            </w:r>
          </w:p>
        </w:tc>
      </w:tr>
      <w:tr w:rsidR="00CC09D5" w:rsidRPr="005A79C2" w14:paraId="3640ABD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69D7E0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Accrued Expenses, Current</w:t>
            </w:r>
          </w:p>
        </w:tc>
        <w:tc>
          <w:tcPr>
            <w:tcW w:w="830" w:type="dxa"/>
            <w:tcBorders>
              <w:top w:val="nil"/>
              <w:left w:val="nil"/>
              <w:bottom w:val="single" w:sz="4" w:space="0" w:color="auto"/>
              <w:right w:val="single" w:sz="4" w:space="0" w:color="auto"/>
            </w:tcBorders>
            <w:shd w:val="clear" w:color="auto" w:fill="auto"/>
            <w:noWrap/>
            <w:vAlign w:val="bottom"/>
            <w:hideMark/>
          </w:tcPr>
          <w:p w14:paraId="42F8BDE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2776.</w:t>
            </w:r>
          </w:p>
        </w:tc>
        <w:tc>
          <w:tcPr>
            <w:tcW w:w="830" w:type="dxa"/>
            <w:tcBorders>
              <w:top w:val="nil"/>
              <w:left w:val="nil"/>
              <w:bottom w:val="single" w:sz="4" w:space="0" w:color="auto"/>
              <w:right w:val="single" w:sz="4" w:space="0" w:color="auto"/>
            </w:tcBorders>
            <w:shd w:val="clear" w:color="auto" w:fill="auto"/>
            <w:noWrap/>
            <w:vAlign w:val="bottom"/>
            <w:hideMark/>
          </w:tcPr>
          <w:p w14:paraId="5B9A9F0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2052.</w:t>
            </w:r>
          </w:p>
        </w:tc>
        <w:tc>
          <w:tcPr>
            <w:tcW w:w="830" w:type="dxa"/>
            <w:tcBorders>
              <w:top w:val="nil"/>
              <w:left w:val="nil"/>
              <w:bottom w:val="single" w:sz="4" w:space="0" w:color="auto"/>
              <w:right w:val="single" w:sz="4" w:space="0" w:color="auto"/>
            </w:tcBorders>
            <w:shd w:val="clear" w:color="auto" w:fill="auto"/>
            <w:noWrap/>
            <w:vAlign w:val="bottom"/>
            <w:hideMark/>
          </w:tcPr>
          <w:p w14:paraId="55D30A3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1811.</w:t>
            </w:r>
          </w:p>
        </w:tc>
        <w:tc>
          <w:tcPr>
            <w:tcW w:w="830" w:type="dxa"/>
            <w:tcBorders>
              <w:top w:val="nil"/>
              <w:left w:val="nil"/>
              <w:bottom w:val="single" w:sz="4" w:space="0" w:color="auto"/>
              <w:right w:val="single" w:sz="4" w:space="0" w:color="auto"/>
            </w:tcBorders>
            <w:shd w:val="clear" w:color="auto" w:fill="auto"/>
            <w:noWrap/>
            <w:vAlign w:val="bottom"/>
            <w:hideMark/>
          </w:tcPr>
          <w:p w14:paraId="1C3C78F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2781.</w:t>
            </w:r>
          </w:p>
        </w:tc>
        <w:tc>
          <w:tcPr>
            <w:tcW w:w="830" w:type="dxa"/>
            <w:tcBorders>
              <w:top w:val="nil"/>
              <w:left w:val="nil"/>
              <w:bottom w:val="single" w:sz="4" w:space="0" w:color="auto"/>
              <w:right w:val="single" w:sz="4" w:space="0" w:color="auto"/>
            </w:tcBorders>
            <w:shd w:val="clear" w:color="auto" w:fill="auto"/>
            <w:noWrap/>
            <w:vAlign w:val="bottom"/>
            <w:hideMark/>
          </w:tcPr>
          <w:p w14:paraId="56F9550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2703.</w:t>
            </w:r>
          </w:p>
        </w:tc>
      </w:tr>
      <w:tr w:rsidR="00CC09D5" w:rsidRPr="005A79C2" w14:paraId="5C6550F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A0D21F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Financial Liabilities, Current</w:t>
            </w:r>
          </w:p>
        </w:tc>
        <w:tc>
          <w:tcPr>
            <w:tcW w:w="830" w:type="dxa"/>
            <w:tcBorders>
              <w:top w:val="nil"/>
              <w:left w:val="nil"/>
              <w:bottom w:val="single" w:sz="4" w:space="0" w:color="auto"/>
              <w:right w:val="single" w:sz="4" w:space="0" w:color="auto"/>
            </w:tcBorders>
            <w:shd w:val="clear" w:color="auto" w:fill="auto"/>
            <w:noWrap/>
            <w:vAlign w:val="bottom"/>
            <w:hideMark/>
          </w:tcPr>
          <w:p w14:paraId="14DC9F7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3788.</w:t>
            </w:r>
          </w:p>
        </w:tc>
        <w:tc>
          <w:tcPr>
            <w:tcW w:w="830" w:type="dxa"/>
            <w:tcBorders>
              <w:top w:val="nil"/>
              <w:left w:val="nil"/>
              <w:bottom w:val="single" w:sz="4" w:space="0" w:color="auto"/>
              <w:right w:val="single" w:sz="4" w:space="0" w:color="auto"/>
            </w:tcBorders>
            <w:shd w:val="clear" w:color="auto" w:fill="auto"/>
            <w:noWrap/>
            <w:vAlign w:val="bottom"/>
            <w:hideMark/>
          </w:tcPr>
          <w:p w14:paraId="6EDDEAB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881.</w:t>
            </w:r>
          </w:p>
        </w:tc>
        <w:tc>
          <w:tcPr>
            <w:tcW w:w="830" w:type="dxa"/>
            <w:tcBorders>
              <w:top w:val="nil"/>
              <w:left w:val="nil"/>
              <w:bottom w:val="single" w:sz="4" w:space="0" w:color="auto"/>
              <w:right w:val="single" w:sz="4" w:space="0" w:color="auto"/>
            </w:tcBorders>
            <w:shd w:val="clear" w:color="auto" w:fill="auto"/>
            <w:noWrap/>
            <w:vAlign w:val="bottom"/>
            <w:hideMark/>
          </w:tcPr>
          <w:p w14:paraId="528397C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2537.</w:t>
            </w:r>
          </w:p>
        </w:tc>
        <w:tc>
          <w:tcPr>
            <w:tcW w:w="830" w:type="dxa"/>
            <w:tcBorders>
              <w:top w:val="nil"/>
              <w:left w:val="nil"/>
              <w:bottom w:val="single" w:sz="4" w:space="0" w:color="auto"/>
              <w:right w:val="single" w:sz="4" w:space="0" w:color="auto"/>
            </w:tcBorders>
            <w:shd w:val="clear" w:color="auto" w:fill="auto"/>
            <w:noWrap/>
            <w:vAlign w:val="bottom"/>
            <w:hideMark/>
          </w:tcPr>
          <w:p w14:paraId="1D62607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1776.</w:t>
            </w:r>
          </w:p>
        </w:tc>
        <w:tc>
          <w:tcPr>
            <w:tcW w:w="830" w:type="dxa"/>
            <w:tcBorders>
              <w:top w:val="nil"/>
              <w:left w:val="nil"/>
              <w:bottom w:val="single" w:sz="4" w:space="0" w:color="auto"/>
              <w:right w:val="single" w:sz="4" w:space="0" w:color="auto"/>
            </w:tcBorders>
            <w:shd w:val="clear" w:color="auto" w:fill="auto"/>
            <w:noWrap/>
            <w:vAlign w:val="bottom"/>
            <w:hideMark/>
          </w:tcPr>
          <w:p w14:paraId="621BB7C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1915.</w:t>
            </w:r>
          </w:p>
        </w:tc>
      </w:tr>
      <w:tr w:rsidR="00CC09D5" w:rsidRPr="005A79C2" w14:paraId="68AAC4D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5E0C6A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Current Debt and Capital Lease Obligation</w:t>
            </w:r>
          </w:p>
        </w:tc>
        <w:tc>
          <w:tcPr>
            <w:tcW w:w="830" w:type="dxa"/>
            <w:tcBorders>
              <w:top w:val="nil"/>
              <w:left w:val="nil"/>
              <w:bottom w:val="single" w:sz="4" w:space="0" w:color="auto"/>
              <w:right w:val="single" w:sz="4" w:space="0" w:color="auto"/>
            </w:tcBorders>
            <w:shd w:val="clear" w:color="auto" w:fill="auto"/>
            <w:noWrap/>
            <w:vAlign w:val="bottom"/>
            <w:hideMark/>
          </w:tcPr>
          <w:p w14:paraId="0B31350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3650.</w:t>
            </w:r>
          </w:p>
        </w:tc>
        <w:tc>
          <w:tcPr>
            <w:tcW w:w="830" w:type="dxa"/>
            <w:tcBorders>
              <w:top w:val="nil"/>
              <w:left w:val="nil"/>
              <w:bottom w:val="single" w:sz="4" w:space="0" w:color="auto"/>
              <w:right w:val="single" w:sz="4" w:space="0" w:color="auto"/>
            </w:tcBorders>
            <w:shd w:val="clear" w:color="auto" w:fill="auto"/>
            <w:noWrap/>
            <w:vAlign w:val="bottom"/>
            <w:hideMark/>
          </w:tcPr>
          <w:p w14:paraId="79CD2BC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763.</w:t>
            </w:r>
          </w:p>
        </w:tc>
        <w:tc>
          <w:tcPr>
            <w:tcW w:w="830" w:type="dxa"/>
            <w:tcBorders>
              <w:top w:val="nil"/>
              <w:left w:val="nil"/>
              <w:bottom w:val="single" w:sz="4" w:space="0" w:color="auto"/>
              <w:right w:val="single" w:sz="4" w:space="0" w:color="auto"/>
            </w:tcBorders>
            <w:shd w:val="clear" w:color="auto" w:fill="auto"/>
            <w:noWrap/>
            <w:vAlign w:val="bottom"/>
            <w:hideMark/>
          </w:tcPr>
          <w:p w14:paraId="4F148AD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2485.</w:t>
            </w:r>
          </w:p>
        </w:tc>
        <w:tc>
          <w:tcPr>
            <w:tcW w:w="830" w:type="dxa"/>
            <w:tcBorders>
              <w:top w:val="nil"/>
              <w:left w:val="nil"/>
              <w:bottom w:val="single" w:sz="4" w:space="0" w:color="auto"/>
              <w:right w:val="single" w:sz="4" w:space="0" w:color="auto"/>
            </w:tcBorders>
            <w:shd w:val="clear" w:color="auto" w:fill="auto"/>
            <w:noWrap/>
            <w:vAlign w:val="bottom"/>
            <w:hideMark/>
          </w:tcPr>
          <w:p w14:paraId="622034F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1721.</w:t>
            </w:r>
          </w:p>
        </w:tc>
        <w:tc>
          <w:tcPr>
            <w:tcW w:w="830" w:type="dxa"/>
            <w:tcBorders>
              <w:top w:val="nil"/>
              <w:left w:val="nil"/>
              <w:bottom w:val="single" w:sz="4" w:space="0" w:color="auto"/>
              <w:right w:val="single" w:sz="4" w:space="0" w:color="auto"/>
            </w:tcBorders>
            <w:shd w:val="clear" w:color="auto" w:fill="auto"/>
            <w:noWrap/>
            <w:vAlign w:val="bottom"/>
            <w:hideMark/>
          </w:tcPr>
          <w:p w14:paraId="089C21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1679.</w:t>
            </w:r>
          </w:p>
        </w:tc>
      </w:tr>
      <w:tr w:rsidR="00CC09D5" w:rsidRPr="005A79C2" w14:paraId="2AAEDFD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A4EE6D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Current Debt</w:t>
            </w:r>
          </w:p>
        </w:tc>
        <w:tc>
          <w:tcPr>
            <w:tcW w:w="830" w:type="dxa"/>
            <w:tcBorders>
              <w:top w:val="nil"/>
              <w:left w:val="nil"/>
              <w:bottom w:val="single" w:sz="4" w:space="0" w:color="auto"/>
              <w:right w:val="single" w:sz="4" w:space="0" w:color="auto"/>
            </w:tcBorders>
            <w:shd w:val="clear" w:color="auto" w:fill="auto"/>
            <w:noWrap/>
            <w:vAlign w:val="bottom"/>
            <w:hideMark/>
          </w:tcPr>
          <w:p w14:paraId="3FF9B0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3009.</w:t>
            </w:r>
          </w:p>
        </w:tc>
        <w:tc>
          <w:tcPr>
            <w:tcW w:w="830" w:type="dxa"/>
            <w:tcBorders>
              <w:top w:val="nil"/>
              <w:left w:val="nil"/>
              <w:bottom w:val="single" w:sz="4" w:space="0" w:color="auto"/>
              <w:right w:val="single" w:sz="4" w:space="0" w:color="auto"/>
            </w:tcBorders>
            <w:shd w:val="clear" w:color="auto" w:fill="auto"/>
            <w:noWrap/>
            <w:vAlign w:val="bottom"/>
            <w:hideMark/>
          </w:tcPr>
          <w:p w14:paraId="6905353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691.</w:t>
            </w:r>
          </w:p>
        </w:tc>
        <w:tc>
          <w:tcPr>
            <w:tcW w:w="830" w:type="dxa"/>
            <w:tcBorders>
              <w:top w:val="nil"/>
              <w:left w:val="nil"/>
              <w:bottom w:val="single" w:sz="4" w:space="0" w:color="auto"/>
              <w:right w:val="single" w:sz="4" w:space="0" w:color="auto"/>
            </w:tcBorders>
            <w:shd w:val="clear" w:color="auto" w:fill="auto"/>
            <w:noWrap/>
            <w:vAlign w:val="bottom"/>
            <w:hideMark/>
          </w:tcPr>
          <w:p w14:paraId="07D72C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64D46E6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1230.</w:t>
            </w:r>
          </w:p>
        </w:tc>
        <w:tc>
          <w:tcPr>
            <w:tcW w:w="830" w:type="dxa"/>
            <w:tcBorders>
              <w:top w:val="nil"/>
              <w:left w:val="nil"/>
              <w:bottom w:val="single" w:sz="4" w:space="0" w:color="auto"/>
              <w:right w:val="single" w:sz="4" w:space="0" w:color="auto"/>
            </w:tcBorders>
            <w:shd w:val="clear" w:color="auto" w:fill="auto"/>
            <w:noWrap/>
            <w:vAlign w:val="bottom"/>
            <w:hideMark/>
          </w:tcPr>
          <w:p w14:paraId="449BDE6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w:t>
            </w:r>
          </w:p>
        </w:tc>
      </w:tr>
      <w:tr w:rsidR="00CC09D5" w:rsidRPr="005A79C2" w14:paraId="586B945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1CF1D1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Bank/Credit Facilities, Current Debt</w:t>
            </w:r>
          </w:p>
        </w:tc>
        <w:tc>
          <w:tcPr>
            <w:tcW w:w="830" w:type="dxa"/>
            <w:tcBorders>
              <w:top w:val="nil"/>
              <w:left w:val="nil"/>
              <w:bottom w:val="single" w:sz="4" w:space="0" w:color="auto"/>
              <w:right w:val="single" w:sz="4" w:space="0" w:color="auto"/>
            </w:tcBorders>
            <w:shd w:val="clear" w:color="auto" w:fill="auto"/>
            <w:noWrap/>
            <w:vAlign w:val="bottom"/>
            <w:hideMark/>
          </w:tcPr>
          <w:p w14:paraId="519AF1B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w:t>
            </w:r>
          </w:p>
        </w:tc>
        <w:tc>
          <w:tcPr>
            <w:tcW w:w="830" w:type="dxa"/>
            <w:tcBorders>
              <w:top w:val="nil"/>
              <w:left w:val="nil"/>
              <w:bottom w:val="single" w:sz="4" w:space="0" w:color="auto"/>
              <w:right w:val="single" w:sz="4" w:space="0" w:color="auto"/>
            </w:tcBorders>
            <w:shd w:val="clear" w:color="auto" w:fill="auto"/>
            <w:noWrap/>
            <w:vAlign w:val="bottom"/>
            <w:hideMark/>
          </w:tcPr>
          <w:p w14:paraId="4037B9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w:t>
            </w:r>
          </w:p>
        </w:tc>
        <w:tc>
          <w:tcPr>
            <w:tcW w:w="830" w:type="dxa"/>
            <w:tcBorders>
              <w:top w:val="nil"/>
              <w:left w:val="nil"/>
              <w:bottom w:val="single" w:sz="4" w:space="0" w:color="auto"/>
              <w:right w:val="single" w:sz="4" w:space="0" w:color="auto"/>
            </w:tcBorders>
            <w:shd w:val="clear" w:color="auto" w:fill="auto"/>
            <w:noWrap/>
            <w:vAlign w:val="bottom"/>
            <w:hideMark/>
          </w:tcPr>
          <w:p w14:paraId="34D30F1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1FF64DF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w:t>
            </w:r>
          </w:p>
        </w:tc>
        <w:tc>
          <w:tcPr>
            <w:tcW w:w="830" w:type="dxa"/>
            <w:tcBorders>
              <w:top w:val="nil"/>
              <w:left w:val="nil"/>
              <w:bottom w:val="single" w:sz="4" w:space="0" w:color="auto"/>
              <w:right w:val="single" w:sz="4" w:space="0" w:color="auto"/>
            </w:tcBorders>
            <w:shd w:val="clear" w:color="auto" w:fill="auto"/>
            <w:noWrap/>
            <w:vAlign w:val="bottom"/>
            <w:hideMark/>
          </w:tcPr>
          <w:p w14:paraId="471A56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w:t>
            </w:r>
          </w:p>
        </w:tc>
      </w:tr>
      <w:tr w:rsidR="00CC09D5" w:rsidRPr="005A79C2" w14:paraId="4001316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226A53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Commercial Paper</w:t>
            </w:r>
          </w:p>
        </w:tc>
        <w:tc>
          <w:tcPr>
            <w:tcW w:w="830" w:type="dxa"/>
            <w:tcBorders>
              <w:top w:val="nil"/>
              <w:left w:val="nil"/>
              <w:bottom w:val="single" w:sz="4" w:space="0" w:color="auto"/>
              <w:right w:val="single" w:sz="4" w:space="0" w:color="auto"/>
            </w:tcBorders>
            <w:shd w:val="clear" w:color="auto" w:fill="auto"/>
            <w:noWrap/>
            <w:vAlign w:val="bottom"/>
            <w:hideMark/>
          </w:tcPr>
          <w:p w14:paraId="0F9C55F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2993.</w:t>
            </w:r>
          </w:p>
        </w:tc>
        <w:tc>
          <w:tcPr>
            <w:tcW w:w="830" w:type="dxa"/>
            <w:tcBorders>
              <w:top w:val="nil"/>
              <w:left w:val="nil"/>
              <w:bottom w:val="single" w:sz="4" w:space="0" w:color="auto"/>
              <w:right w:val="single" w:sz="4" w:space="0" w:color="auto"/>
            </w:tcBorders>
            <w:shd w:val="clear" w:color="auto" w:fill="auto"/>
            <w:noWrap/>
            <w:vAlign w:val="bottom"/>
            <w:hideMark/>
          </w:tcPr>
          <w:p w14:paraId="7B9AC6A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671.</w:t>
            </w:r>
          </w:p>
        </w:tc>
        <w:tc>
          <w:tcPr>
            <w:tcW w:w="830" w:type="dxa"/>
            <w:tcBorders>
              <w:top w:val="nil"/>
              <w:left w:val="nil"/>
              <w:bottom w:val="single" w:sz="4" w:space="0" w:color="auto"/>
              <w:right w:val="single" w:sz="4" w:space="0" w:color="auto"/>
            </w:tcBorders>
            <w:shd w:val="clear" w:color="auto" w:fill="auto"/>
            <w:noWrap/>
            <w:vAlign w:val="bottom"/>
            <w:hideMark/>
          </w:tcPr>
          <w:p w14:paraId="7BC42AB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2FA8A3D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1190.</w:t>
            </w:r>
          </w:p>
        </w:tc>
        <w:tc>
          <w:tcPr>
            <w:tcW w:w="830" w:type="dxa"/>
            <w:tcBorders>
              <w:top w:val="nil"/>
              <w:left w:val="nil"/>
              <w:bottom w:val="single" w:sz="4" w:space="0" w:color="auto"/>
              <w:right w:val="single" w:sz="4" w:space="0" w:color="auto"/>
            </w:tcBorders>
            <w:shd w:val="clear" w:color="auto" w:fill="auto"/>
            <w:noWrap/>
            <w:vAlign w:val="bottom"/>
            <w:hideMark/>
          </w:tcPr>
          <w:p w14:paraId="73A29A2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r>
      <w:tr w:rsidR="00CC09D5" w:rsidRPr="005A79C2" w14:paraId="5E4F61C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8D0DE8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Current Portion of </w:t>
            </w:r>
            <w:proofErr w:type="gramStart"/>
            <w:r w:rsidRPr="005A79C2">
              <w:rPr>
                <w:rFonts w:ascii="Calibri" w:eastAsia="Times New Roman" w:hAnsi="Calibri" w:cs="Calibri"/>
                <w:color w:val="000000"/>
                <w:kern w:val="0"/>
                <w:sz w:val="22"/>
                <w:lang w:val="en-US"/>
                <w14:ligatures w14:val="none"/>
              </w:rPr>
              <w:t>Long Term</w:t>
            </w:r>
            <w:proofErr w:type="gramEnd"/>
            <w:r w:rsidRPr="005A79C2">
              <w:rPr>
                <w:rFonts w:ascii="Calibri" w:eastAsia="Times New Roman" w:hAnsi="Calibri" w:cs="Calibri"/>
                <w:color w:val="000000"/>
                <w:kern w:val="0"/>
                <w:sz w:val="22"/>
                <w:lang w:val="en-US"/>
                <w14:ligatures w14:val="none"/>
              </w:rPr>
              <w:t xml:space="preserve"> Debt and Capital Lease</w:t>
            </w:r>
          </w:p>
        </w:tc>
        <w:tc>
          <w:tcPr>
            <w:tcW w:w="830" w:type="dxa"/>
            <w:tcBorders>
              <w:top w:val="nil"/>
              <w:left w:val="nil"/>
              <w:bottom w:val="single" w:sz="4" w:space="0" w:color="auto"/>
              <w:right w:val="single" w:sz="4" w:space="0" w:color="auto"/>
            </w:tcBorders>
            <w:shd w:val="clear" w:color="auto" w:fill="auto"/>
            <w:noWrap/>
            <w:vAlign w:val="bottom"/>
            <w:hideMark/>
          </w:tcPr>
          <w:p w14:paraId="4FF513D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641.</w:t>
            </w:r>
          </w:p>
        </w:tc>
        <w:tc>
          <w:tcPr>
            <w:tcW w:w="830" w:type="dxa"/>
            <w:tcBorders>
              <w:top w:val="nil"/>
              <w:left w:val="nil"/>
              <w:bottom w:val="single" w:sz="4" w:space="0" w:color="auto"/>
              <w:right w:val="single" w:sz="4" w:space="0" w:color="auto"/>
            </w:tcBorders>
            <w:shd w:val="clear" w:color="auto" w:fill="auto"/>
            <w:noWrap/>
            <w:vAlign w:val="bottom"/>
            <w:hideMark/>
          </w:tcPr>
          <w:p w14:paraId="0808020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w:t>
            </w:r>
          </w:p>
        </w:tc>
        <w:tc>
          <w:tcPr>
            <w:tcW w:w="830" w:type="dxa"/>
            <w:tcBorders>
              <w:top w:val="nil"/>
              <w:left w:val="nil"/>
              <w:bottom w:val="single" w:sz="4" w:space="0" w:color="auto"/>
              <w:right w:val="single" w:sz="4" w:space="0" w:color="auto"/>
            </w:tcBorders>
            <w:shd w:val="clear" w:color="auto" w:fill="auto"/>
            <w:noWrap/>
            <w:vAlign w:val="bottom"/>
            <w:hideMark/>
          </w:tcPr>
          <w:p w14:paraId="364324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2463.</w:t>
            </w:r>
          </w:p>
        </w:tc>
        <w:tc>
          <w:tcPr>
            <w:tcW w:w="830" w:type="dxa"/>
            <w:tcBorders>
              <w:top w:val="nil"/>
              <w:left w:val="nil"/>
              <w:bottom w:val="single" w:sz="4" w:space="0" w:color="auto"/>
              <w:right w:val="single" w:sz="4" w:space="0" w:color="auto"/>
            </w:tcBorders>
            <w:shd w:val="clear" w:color="auto" w:fill="auto"/>
            <w:noWrap/>
            <w:vAlign w:val="bottom"/>
            <w:hideMark/>
          </w:tcPr>
          <w:p w14:paraId="48CA1E0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491.</w:t>
            </w:r>
          </w:p>
        </w:tc>
        <w:tc>
          <w:tcPr>
            <w:tcW w:w="830" w:type="dxa"/>
            <w:tcBorders>
              <w:top w:val="nil"/>
              <w:left w:val="nil"/>
              <w:bottom w:val="single" w:sz="4" w:space="0" w:color="auto"/>
              <w:right w:val="single" w:sz="4" w:space="0" w:color="auto"/>
            </w:tcBorders>
            <w:shd w:val="clear" w:color="auto" w:fill="auto"/>
            <w:noWrap/>
            <w:vAlign w:val="bottom"/>
            <w:hideMark/>
          </w:tcPr>
          <w:p w14:paraId="0CEF95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1649.</w:t>
            </w:r>
          </w:p>
        </w:tc>
      </w:tr>
      <w:tr w:rsidR="00CC09D5" w:rsidRPr="005A79C2" w14:paraId="2FCDF8D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666D00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Current Portion of </w:t>
            </w:r>
            <w:proofErr w:type="gramStart"/>
            <w:r w:rsidRPr="005A79C2">
              <w:rPr>
                <w:rFonts w:ascii="Calibri" w:eastAsia="Times New Roman" w:hAnsi="Calibri" w:cs="Calibri"/>
                <w:color w:val="000000"/>
                <w:kern w:val="0"/>
                <w:sz w:val="22"/>
                <w:lang w:val="en-US"/>
                <w14:ligatures w14:val="none"/>
              </w:rPr>
              <w:t>Long Term</w:t>
            </w:r>
            <w:proofErr w:type="gramEnd"/>
            <w:r w:rsidRPr="005A79C2">
              <w:rPr>
                <w:rFonts w:ascii="Calibri" w:eastAsia="Times New Roman" w:hAnsi="Calibri" w:cs="Calibri"/>
                <w:color w:val="000000"/>
                <w:kern w:val="0"/>
                <w:sz w:val="22"/>
                <w:lang w:val="en-US"/>
                <w14:ligatures w14:val="none"/>
              </w:rPr>
              <w:t xml:space="preserve"> Debt</w:t>
            </w:r>
          </w:p>
        </w:tc>
        <w:tc>
          <w:tcPr>
            <w:tcW w:w="830" w:type="dxa"/>
            <w:tcBorders>
              <w:top w:val="nil"/>
              <w:left w:val="nil"/>
              <w:bottom w:val="single" w:sz="4" w:space="0" w:color="auto"/>
              <w:right w:val="single" w:sz="4" w:space="0" w:color="auto"/>
            </w:tcBorders>
            <w:shd w:val="clear" w:color="auto" w:fill="auto"/>
            <w:noWrap/>
            <w:vAlign w:val="bottom"/>
            <w:hideMark/>
          </w:tcPr>
          <w:p w14:paraId="51479A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569.</w:t>
            </w:r>
          </w:p>
        </w:tc>
        <w:tc>
          <w:tcPr>
            <w:tcW w:w="830" w:type="dxa"/>
            <w:tcBorders>
              <w:top w:val="nil"/>
              <w:left w:val="nil"/>
              <w:bottom w:val="single" w:sz="4" w:space="0" w:color="auto"/>
              <w:right w:val="single" w:sz="4" w:space="0" w:color="auto"/>
            </w:tcBorders>
            <w:shd w:val="clear" w:color="auto" w:fill="auto"/>
            <w:noWrap/>
            <w:vAlign w:val="bottom"/>
            <w:hideMark/>
          </w:tcPr>
          <w:p w14:paraId="42F9213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6A7B65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2401.</w:t>
            </w:r>
          </w:p>
        </w:tc>
        <w:tc>
          <w:tcPr>
            <w:tcW w:w="830" w:type="dxa"/>
            <w:tcBorders>
              <w:top w:val="nil"/>
              <w:left w:val="nil"/>
              <w:bottom w:val="single" w:sz="4" w:space="0" w:color="auto"/>
              <w:right w:val="single" w:sz="4" w:space="0" w:color="auto"/>
            </w:tcBorders>
            <w:shd w:val="clear" w:color="auto" w:fill="auto"/>
            <w:noWrap/>
            <w:vAlign w:val="bottom"/>
            <w:hideMark/>
          </w:tcPr>
          <w:p w14:paraId="1AEB7CD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413.</w:t>
            </w:r>
          </w:p>
        </w:tc>
        <w:tc>
          <w:tcPr>
            <w:tcW w:w="830" w:type="dxa"/>
            <w:tcBorders>
              <w:top w:val="nil"/>
              <w:left w:val="nil"/>
              <w:bottom w:val="single" w:sz="4" w:space="0" w:color="auto"/>
              <w:right w:val="single" w:sz="4" w:space="0" w:color="auto"/>
            </w:tcBorders>
            <w:shd w:val="clear" w:color="auto" w:fill="auto"/>
            <w:noWrap/>
            <w:vAlign w:val="bottom"/>
            <w:hideMark/>
          </w:tcPr>
          <w:p w14:paraId="572133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1571.</w:t>
            </w:r>
          </w:p>
        </w:tc>
      </w:tr>
      <w:tr w:rsidR="00CC09D5" w:rsidRPr="005A79C2" w14:paraId="2C3AE69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BCF81F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Current Portion of LT Debt</w:t>
            </w:r>
          </w:p>
        </w:tc>
        <w:tc>
          <w:tcPr>
            <w:tcW w:w="830" w:type="dxa"/>
            <w:tcBorders>
              <w:top w:val="nil"/>
              <w:left w:val="nil"/>
              <w:bottom w:val="single" w:sz="4" w:space="0" w:color="auto"/>
              <w:right w:val="single" w:sz="4" w:space="0" w:color="auto"/>
            </w:tcBorders>
            <w:shd w:val="clear" w:color="auto" w:fill="auto"/>
            <w:noWrap/>
            <w:vAlign w:val="bottom"/>
            <w:hideMark/>
          </w:tcPr>
          <w:p w14:paraId="32B95C8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569.</w:t>
            </w:r>
          </w:p>
        </w:tc>
        <w:tc>
          <w:tcPr>
            <w:tcW w:w="830" w:type="dxa"/>
            <w:tcBorders>
              <w:top w:val="nil"/>
              <w:left w:val="nil"/>
              <w:bottom w:val="single" w:sz="4" w:space="0" w:color="auto"/>
              <w:right w:val="single" w:sz="4" w:space="0" w:color="auto"/>
            </w:tcBorders>
            <w:shd w:val="clear" w:color="auto" w:fill="auto"/>
            <w:noWrap/>
            <w:vAlign w:val="bottom"/>
            <w:hideMark/>
          </w:tcPr>
          <w:p w14:paraId="0C1FC70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3A22B6B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2401.</w:t>
            </w:r>
          </w:p>
        </w:tc>
        <w:tc>
          <w:tcPr>
            <w:tcW w:w="830" w:type="dxa"/>
            <w:tcBorders>
              <w:top w:val="nil"/>
              <w:left w:val="nil"/>
              <w:bottom w:val="single" w:sz="4" w:space="0" w:color="auto"/>
              <w:right w:val="single" w:sz="4" w:space="0" w:color="auto"/>
            </w:tcBorders>
            <w:shd w:val="clear" w:color="auto" w:fill="auto"/>
            <w:noWrap/>
            <w:vAlign w:val="bottom"/>
            <w:hideMark/>
          </w:tcPr>
          <w:p w14:paraId="60C8C1F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413.</w:t>
            </w:r>
          </w:p>
        </w:tc>
        <w:tc>
          <w:tcPr>
            <w:tcW w:w="830" w:type="dxa"/>
            <w:tcBorders>
              <w:top w:val="nil"/>
              <w:left w:val="nil"/>
              <w:bottom w:val="single" w:sz="4" w:space="0" w:color="auto"/>
              <w:right w:val="single" w:sz="4" w:space="0" w:color="auto"/>
            </w:tcBorders>
            <w:shd w:val="clear" w:color="auto" w:fill="auto"/>
            <w:noWrap/>
            <w:vAlign w:val="bottom"/>
            <w:hideMark/>
          </w:tcPr>
          <w:p w14:paraId="10C68DC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1571.</w:t>
            </w:r>
          </w:p>
        </w:tc>
      </w:tr>
      <w:tr w:rsidR="00CC09D5" w:rsidRPr="005A79C2" w14:paraId="51CA6B0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AACDEA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Obligations, Current</w:t>
            </w:r>
          </w:p>
        </w:tc>
        <w:tc>
          <w:tcPr>
            <w:tcW w:w="830" w:type="dxa"/>
            <w:tcBorders>
              <w:top w:val="nil"/>
              <w:left w:val="nil"/>
              <w:bottom w:val="single" w:sz="4" w:space="0" w:color="auto"/>
              <w:right w:val="single" w:sz="4" w:space="0" w:color="auto"/>
            </w:tcBorders>
            <w:shd w:val="clear" w:color="auto" w:fill="auto"/>
            <w:noWrap/>
            <w:vAlign w:val="bottom"/>
            <w:hideMark/>
          </w:tcPr>
          <w:p w14:paraId="04E6CEE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w:t>
            </w:r>
          </w:p>
        </w:tc>
        <w:tc>
          <w:tcPr>
            <w:tcW w:w="830" w:type="dxa"/>
            <w:tcBorders>
              <w:top w:val="nil"/>
              <w:left w:val="nil"/>
              <w:bottom w:val="single" w:sz="4" w:space="0" w:color="auto"/>
              <w:right w:val="single" w:sz="4" w:space="0" w:color="auto"/>
            </w:tcBorders>
            <w:shd w:val="clear" w:color="auto" w:fill="auto"/>
            <w:noWrap/>
            <w:vAlign w:val="bottom"/>
            <w:hideMark/>
          </w:tcPr>
          <w:p w14:paraId="259BBD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w:t>
            </w:r>
          </w:p>
        </w:tc>
        <w:tc>
          <w:tcPr>
            <w:tcW w:w="830" w:type="dxa"/>
            <w:tcBorders>
              <w:top w:val="nil"/>
              <w:left w:val="nil"/>
              <w:bottom w:val="single" w:sz="4" w:space="0" w:color="auto"/>
              <w:right w:val="single" w:sz="4" w:space="0" w:color="auto"/>
            </w:tcBorders>
            <w:shd w:val="clear" w:color="auto" w:fill="auto"/>
            <w:noWrap/>
            <w:vAlign w:val="bottom"/>
            <w:hideMark/>
          </w:tcPr>
          <w:p w14:paraId="62D3B55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62.</w:t>
            </w:r>
          </w:p>
        </w:tc>
        <w:tc>
          <w:tcPr>
            <w:tcW w:w="830" w:type="dxa"/>
            <w:tcBorders>
              <w:top w:val="nil"/>
              <w:left w:val="nil"/>
              <w:bottom w:val="single" w:sz="4" w:space="0" w:color="auto"/>
              <w:right w:val="single" w:sz="4" w:space="0" w:color="auto"/>
            </w:tcBorders>
            <w:shd w:val="clear" w:color="auto" w:fill="auto"/>
            <w:noWrap/>
            <w:vAlign w:val="bottom"/>
            <w:hideMark/>
          </w:tcPr>
          <w:p w14:paraId="6EE0100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w:t>
            </w:r>
          </w:p>
        </w:tc>
        <w:tc>
          <w:tcPr>
            <w:tcW w:w="830" w:type="dxa"/>
            <w:tcBorders>
              <w:top w:val="nil"/>
              <w:left w:val="nil"/>
              <w:bottom w:val="single" w:sz="4" w:space="0" w:color="auto"/>
              <w:right w:val="single" w:sz="4" w:space="0" w:color="auto"/>
            </w:tcBorders>
            <w:shd w:val="clear" w:color="auto" w:fill="auto"/>
            <w:noWrap/>
            <w:vAlign w:val="bottom"/>
            <w:hideMark/>
          </w:tcPr>
          <w:p w14:paraId="24D31B4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w:t>
            </w:r>
          </w:p>
        </w:tc>
      </w:tr>
      <w:tr w:rsidR="00CC09D5" w:rsidRPr="005A79C2" w14:paraId="39511D5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D79C00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Derivative and Hedging Liabilities, Current</w:t>
            </w:r>
          </w:p>
        </w:tc>
        <w:tc>
          <w:tcPr>
            <w:tcW w:w="830" w:type="dxa"/>
            <w:tcBorders>
              <w:top w:val="nil"/>
              <w:left w:val="nil"/>
              <w:bottom w:val="single" w:sz="4" w:space="0" w:color="auto"/>
              <w:right w:val="single" w:sz="4" w:space="0" w:color="auto"/>
            </w:tcBorders>
            <w:shd w:val="clear" w:color="auto" w:fill="auto"/>
            <w:noWrap/>
            <w:vAlign w:val="bottom"/>
            <w:hideMark/>
          </w:tcPr>
          <w:p w14:paraId="22C841A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138.</w:t>
            </w:r>
          </w:p>
        </w:tc>
        <w:tc>
          <w:tcPr>
            <w:tcW w:w="830" w:type="dxa"/>
            <w:tcBorders>
              <w:top w:val="nil"/>
              <w:left w:val="nil"/>
              <w:bottom w:val="single" w:sz="4" w:space="0" w:color="auto"/>
              <w:right w:val="single" w:sz="4" w:space="0" w:color="auto"/>
            </w:tcBorders>
            <w:shd w:val="clear" w:color="auto" w:fill="auto"/>
            <w:noWrap/>
            <w:vAlign w:val="bottom"/>
            <w:hideMark/>
          </w:tcPr>
          <w:p w14:paraId="778C7D1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w:t>
            </w:r>
          </w:p>
        </w:tc>
        <w:tc>
          <w:tcPr>
            <w:tcW w:w="830" w:type="dxa"/>
            <w:tcBorders>
              <w:top w:val="nil"/>
              <w:left w:val="nil"/>
              <w:bottom w:val="single" w:sz="4" w:space="0" w:color="auto"/>
              <w:right w:val="single" w:sz="4" w:space="0" w:color="auto"/>
            </w:tcBorders>
            <w:shd w:val="clear" w:color="auto" w:fill="auto"/>
            <w:noWrap/>
            <w:vAlign w:val="bottom"/>
            <w:hideMark/>
          </w:tcPr>
          <w:p w14:paraId="63A79CC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w:t>
            </w:r>
          </w:p>
        </w:tc>
        <w:tc>
          <w:tcPr>
            <w:tcW w:w="830" w:type="dxa"/>
            <w:tcBorders>
              <w:top w:val="nil"/>
              <w:left w:val="nil"/>
              <w:bottom w:val="single" w:sz="4" w:space="0" w:color="auto"/>
              <w:right w:val="single" w:sz="4" w:space="0" w:color="auto"/>
            </w:tcBorders>
            <w:shd w:val="clear" w:color="auto" w:fill="auto"/>
            <w:noWrap/>
            <w:vAlign w:val="bottom"/>
            <w:hideMark/>
          </w:tcPr>
          <w:p w14:paraId="3035FB1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w:t>
            </w:r>
          </w:p>
        </w:tc>
        <w:tc>
          <w:tcPr>
            <w:tcW w:w="830" w:type="dxa"/>
            <w:tcBorders>
              <w:top w:val="nil"/>
              <w:left w:val="nil"/>
              <w:bottom w:val="single" w:sz="4" w:space="0" w:color="auto"/>
              <w:right w:val="single" w:sz="4" w:space="0" w:color="auto"/>
            </w:tcBorders>
            <w:shd w:val="clear" w:color="auto" w:fill="auto"/>
            <w:noWrap/>
            <w:vAlign w:val="bottom"/>
            <w:hideMark/>
          </w:tcPr>
          <w:p w14:paraId="21EDC2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w:t>
            </w:r>
          </w:p>
        </w:tc>
      </w:tr>
      <w:tr w:rsidR="00CC09D5" w:rsidRPr="005A79C2" w14:paraId="0380AE6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7E0686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Provisions, Current</w:t>
            </w:r>
          </w:p>
        </w:tc>
        <w:tc>
          <w:tcPr>
            <w:tcW w:w="830" w:type="dxa"/>
            <w:tcBorders>
              <w:top w:val="nil"/>
              <w:left w:val="nil"/>
              <w:bottom w:val="single" w:sz="4" w:space="0" w:color="auto"/>
              <w:right w:val="single" w:sz="4" w:space="0" w:color="auto"/>
            </w:tcBorders>
            <w:shd w:val="clear" w:color="auto" w:fill="auto"/>
            <w:noWrap/>
            <w:vAlign w:val="bottom"/>
            <w:hideMark/>
          </w:tcPr>
          <w:p w14:paraId="771310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178.</w:t>
            </w:r>
          </w:p>
        </w:tc>
        <w:tc>
          <w:tcPr>
            <w:tcW w:w="830" w:type="dxa"/>
            <w:tcBorders>
              <w:top w:val="nil"/>
              <w:left w:val="nil"/>
              <w:bottom w:val="single" w:sz="4" w:space="0" w:color="auto"/>
              <w:right w:val="single" w:sz="4" w:space="0" w:color="auto"/>
            </w:tcBorders>
            <w:shd w:val="clear" w:color="auto" w:fill="auto"/>
            <w:noWrap/>
            <w:vAlign w:val="bottom"/>
            <w:hideMark/>
          </w:tcPr>
          <w:p w14:paraId="315FEAC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243.</w:t>
            </w:r>
          </w:p>
        </w:tc>
        <w:tc>
          <w:tcPr>
            <w:tcW w:w="830" w:type="dxa"/>
            <w:tcBorders>
              <w:top w:val="nil"/>
              <w:left w:val="nil"/>
              <w:bottom w:val="single" w:sz="4" w:space="0" w:color="auto"/>
              <w:right w:val="single" w:sz="4" w:space="0" w:color="auto"/>
            </w:tcBorders>
            <w:shd w:val="clear" w:color="auto" w:fill="auto"/>
            <w:noWrap/>
            <w:vAlign w:val="bottom"/>
            <w:hideMark/>
          </w:tcPr>
          <w:p w14:paraId="47BDE3A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191.</w:t>
            </w:r>
          </w:p>
        </w:tc>
        <w:tc>
          <w:tcPr>
            <w:tcW w:w="830" w:type="dxa"/>
            <w:tcBorders>
              <w:top w:val="nil"/>
              <w:left w:val="nil"/>
              <w:bottom w:val="single" w:sz="4" w:space="0" w:color="auto"/>
              <w:right w:val="single" w:sz="4" w:space="0" w:color="auto"/>
            </w:tcBorders>
            <w:shd w:val="clear" w:color="auto" w:fill="auto"/>
            <w:noWrap/>
            <w:vAlign w:val="bottom"/>
            <w:hideMark/>
          </w:tcPr>
          <w:p w14:paraId="5AD43D7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227.</w:t>
            </w:r>
          </w:p>
        </w:tc>
        <w:tc>
          <w:tcPr>
            <w:tcW w:w="830" w:type="dxa"/>
            <w:tcBorders>
              <w:top w:val="nil"/>
              <w:left w:val="nil"/>
              <w:bottom w:val="single" w:sz="4" w:space="0" w:color="auto"/>
              <w:right w:val="single" w:sz="4" w:space="0" w:color="auto"/>
            </w:tcBorders>
            <w:shd w:val="clear" w:color="auto" w:fill="auto"/>
            <w:noWrap/>
            <w:vAlign w:val="bottom"/>
            <w:hideMark/>
          </w:tcPr>
          <w:p w14:paraId="1B46BB0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190.</w:t>
            </w:r>
          </w:p>
        </w:tc>
      </w:tr>
      <w:tr w:rsidR="00CC09D5" w:rsidRPr="005A79C2" w14:paraId="3B5D8E3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AAEFF6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Provisions, Current</w:t>
            </w:r>
          </w:p>
        </w:tc>
        <w:tc>
          <w:tcPr>
            <w:tcW w:w="830" w:type="dxa"/>
            <w:tcBorders>
              <w:top w:val="nil"/>
              <w:left w:val="nil"/>
              <w:bottom w:val="single" w:sz="4" w:space="0" w:color="auto"/>
              <w:right w:val="single" w:sz="4" w:space="0" w:color="auto"/>
            </w:tcBorders>
            <w:shd w:val="clear" w:color="auto" w:fill="auto"/>
            <w:noWrap/>
            <w:vAlign w:val="bottom"/>
            <w:hideMark/>
          </w:tcPr>
          <w:p w14:paraId="2689F54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593883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7DDCDF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7333861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AAB5EB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190.</w:t>
            </w:r>
          </w:p>
        </w:tc>
      </w:tr>
      <w:tr w:rsidR="00CC09D5" w:rsidRPr="005A79C2" w14:paraId="4DFB194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F249D0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Discontinued Operations Liabilities, Current</w:t>
            </w:r>
          </w:p>
        </w:tc>
        <w:tc>
          <w:tcPr>
            <w:tcW w:w="830" w:type="dxa"/>
            <w:tcBorders>
              <w:top w:val="nil"/>
              <w:left w:val="nil"/>
              <w:bottom w:val="single" w:sz="4" w:space="0" w:color="auto"/>
              <w:right w:val="single" w:sz="4" w:space="0" w:color="auto"/>
            </w:tcBorders>
            <w:shd w:val="clear" w:color="auto" w:fill="auto"/>
            <w:noWrap/>
            <w:vAlign w:val="bottom"/>
            <w:hideMark/>
          </w:tcPr>
          <w:p w14:paraId="0AA819D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DF404D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56AFE6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4AF96B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F3561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w:t>
            </w:r>
          </w:p>
        </w:tc>
      </w:tr>
      <w:tr w:rsidR="00CC09D5" w:rsidRPr="005A79C2" w14:paraId="568BCF7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50520D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Current Liabilities</w:t>
            </w:r>
          </w:p>
        </w:tc>
        <w:tc>
          <w:tcPr>
            <w:tcW w:w="830" w:type="dxa"/>
            <w:tcBorders>
              <w:top w:val="nil"/>
              <w:left w:val="nil"/>
              <w:bottom w:val="single" w:sz="4" w:space="0" w:color="auto"/>
              <w:right w:val="single" w:sz="4" w:space="0" w:color="auto"/>
            </w:tcBorders>
            <w:shd w:val="clear" w:color="auto" w:fill="auto"/>
            <w:noWrap/>
            <w:vAlign w:val="bottom"/>
            <w:hideMark/>
          </w:tcPr>
          <w:p w14:paraId="20C8C6F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185F82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B8DC4C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8C2497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088AE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296.</w:t>
            </w:r>
          </w:p>
        </w:tc>
      </w:tr>
      <w:tr w:rsidR="00CC09D5" w:rsidRPr="005A79C2" w14:paraId="443D890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CA2248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Non-Current Liabilities</w:t>
            </w:r>
          </w:p>
        </w:tc>
        <w:tc>
          <w:tcPr>
            <w:tcW w:w="830" w:type="dxa"/>
            <w:tcBorders>
              <w:top w:val="nil"/>
              <w:left w:val="nil"/>
              <w:bottom w:val="single" w:sz="4" w:space="0" w:color="auto"/>
              <w:right w:val="single" w:sz="4" w:space="0" w:color="auto"/>
            </w:tcBorders>
            <w:shd w:val="clear" w:color="auto" w:fill="auto"/>
            <w:noWrap/>
            <w:vAlign w:val="bottom"/>
            <w:hideMark/>
          </w:tcPr>
          <w:p w14:paraId="035F256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13801.</w:t>
            </w:r>
          </w:p>
        </w:tc>
        <w:tc>
          <w:tcPr>
            <w:tcW w:w="830" w:type="dxa"/>
            <w:tcBorders>
              <w:top w:val="nil"/>
              <w:left w:val="nil"/>
              <w:bottom w:val="single" w:sz="4" w:space="0" w:color="auto"/>
              <w:right w:val="single" w:sz="4" w:space="0" w:color="auto"/>
            </w:tcBorders>
            <w:shd w:val="clear" w:color="auto" w:fill="auto"/>
            <w:noWrap/>
            <w:vAlign w:val="bottom"/>
            <w:hideMark/>
          </w:tcPr>
          <w:p w14:paraId="742AD7A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15195.</w:t>
            </w:r>
          </w:p>
        </w:tc>
        <w:tc>
          <w:tcPr>
            <w:tcW w:w="830" w:type="dxa"/>
            <w:tcBorders>
              <w:top w:val="nil"/>
              <w:left w:val="nil"/>
              <w:bottom w:val="single" w:sz="4" w:space="0" w:color="auto"/>
              <w:right w:val="single" w:sz="4" w:space="0" w:color="auto"/>
            </w:tcBorders>
            <w:shd w:val="clear" w:color="auto" w:fill="auto"/>
            <w:noWrap/>
            <w:vAlign w:val="bottom"/>
            <w:hideMark/>
          </w:tcPr>
          <w:p w14:paraId="2A9F14F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11405.</w:t>
            </w:r>
          </w:p>
        </w:tc>
        <w:tc>
          <w:tcPr>
            <w:tcW w:w="830" w:type="dxa"/>
            <w:tcBorders>
              <w:top w:val="nil"/>
              <w:left w:val="nil"/>
              <w:bottom w:val="single" w:sz="4" w:space="0" w:color="auto"/>
              <w:right w:val="single" w:sz="4" w:space="0" w:color="auto"/>
            </w:tcBorders>
            <w:shd w:val="clear" w:color="auto" w:fill="auto"/>
            <w:noWrap/>
            <w:vAlign w:val="bottom"/>
            <w:hideMark/>
          </w:tcPr>
          <w:p w14:paraId="33F3A9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10918.</w:t>
            </w:r>
          </w:p>
        </w:tc>
        <w:tc>
          <w:tcPr>
            <w:tcW w:w="830" w:type="dxa"/>
            <w:tcBorders>
              <w:top w:val="nil"/>
              <w:left w:val="nil"/>
              <w:bottom w:val="single" w:sz="4" w:space="0" w:color="auto"/>
              <w:right w:val="single" w:sz="4" w:space="0" w:color="auto"/>
            </w:tcBorders>
            <w:shd w:val="clear" w:color="auto" w:fill="auto"/>
            <w:noWrap/>
            <w:vAlign w:val="bottom"/>
            <w:hideMark/>
          </w:tcPr>
          <w:p w14:paraId="25CCFE1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10329.</w:t>
            </w:r>
          </w:p>
        </w:tc>
      </w:tr>
      <w:tr w:rsidR="00CC09D5" w:rsidRPr="005A79C2" w14:paraId="12B8A23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7BDEFD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Financial Liabilities,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1CA6C3F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8545.</w:t>
            </w:r>
          </w:p>
        </w:tc>
        <w:tc>
          <w:tcPr>
            <w:tcW w:w="830" w:type="dxa"/>
            <w:tcBorders>
              <w:top w:val="nil"/>
              <w:left w:val="nil"/>
              <w:bottom w:val="single" w:sz="4" w:space="0" w:color="auto"/>
              <w:right w:val="single" w:sz="4" w:space="0" w:color="auto"/>
            </w:tcBorders>
            <w:shd w:val="clear" w:color="auto" w:fill="auto"/>
            <w:noWrap/>
            <w:vAlign w:val="bottom"/>
            <w:hideMark/>
          </w:tcPr>
          <w:p w14:paraId="44B9227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9942.</w:t>
            </w:r>
          </w:p>
        </w:tc>
        <w:tc>
          <w:tcPr>
            <w:tcW w:w="830" w:type="dxa"/>
            <w:tcBorders>
              <w:top w:val="nil"/>
              <w:left w:val="nil"/>
              <w:bottom w:val="single" w:sz="4" w:space="0" w:color="auto"/>
              <w:right w:val="single" w:sz="4" w:space="0" w:color="auto"/>
            </w:tcBorders>
            <w:shd w:val="clear" w:color="auto" w:fill="auto"/>
            <w:noWrap/>
            <w:vAlign w:val="bottom"/>
            <w:hideMark/>
          </w:tcPr>
          <w:p w14:paraId="0D6CF8F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7149.</w:t>
            </w:r>
          </w:p>
        </w:tc>
        <w:tc>
          <w:tcPr>
            <w:tcW w:w="830" w:type="dxa"/>
            <w:tcBorders>
              <w:top w:val="nil"/>
              <w:left w:val="nil"/>
              <w:bottom w:val="single" w:sz="4" w:space="0" w:color="auto"/>
              <w:right w:val="single" w:sz="4" w:space="0" w:color="auto"/>
            </w:tcBorders>
            <w:shd w:val="clear" w:color="auto" w:fill="auto"/>
            <w:noWrap/>
            <w:vAlign w:val="bottom"/>
            <w:hideMark/>
          </w:tcPr>
          <w:p w14:paraId="2898EB1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7412.</w:t>
            </w:r>
          </w:p>
        </w:tc>
        <w:tc>
          <w:tcPr>
            <w:tcW w:w="830" w:type="dxa"/>
            <w:tcBorders>
              <w:top w:val="nil"/>
              <w:left w:val="nil"/>
              <w:bottom w:val="single" w:sz="4" w:space="0" w:color="auto"/>
              <w:right w:val="single" w:sz="4" w:space="0" w:color="auto"/>
            </w:tcBorders>
            <w:shd w:val="clear" w:color="auto" w:fill="auto"/>
            <w:noWrap/>
            <w:vAlign w:val="bottom"/>
            <w:hideMark/>
          </w:tcPr>
          <w:p w14:paraId="0D806BE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7045.</w:t>
            </w:r>
          </w:p>
        </w:tc>
      </w:tr>
      <w:tr w:rsidR="00CC09D5" w:rsidRPr="005A79C2" w14:paraId="7ECAAF1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033BFE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Long Term Debt and Capital Lease Obligation</w:t>
            </w:r>
          </w:p>
        </w:tc>
        <w:tc>
          <w:tcPr>
            <w:tcW w:w="830" w:type="dxa"/>
            <w:tcBorders>
              <w:top w:val="nil"/>
              <w:left w:val="nil"/>
              <w:bottom w:val="single" w:sz="4" w:space="0" w:color="auto"/>
              <w:right w:val="single" w:sz="4" w:space="0" w:color="auto"/>
            </w:tcBorders>
            <w:shd w:val="clear" w:color="auto" w:fill="auto"/>
            <w:noWrap/>
            <w:vAlign w:val="bottom"/>
            <w:hideMark/>
          </w:tcPr>
          <w:p w14:paraId="6C566D1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8545.</w:t>
            </w:r>
          </w:p>
        </w:tc>
        <w:tc>
          <w:tcPr>
            <w:tcW w:w="830" w:type="dxa"/>
            <w:tcBorders>
              <w:top w:val="nil"/>
              <w:left w:val="nil"/>
              <w:bottom w:val="single" w:sz="4" w:space="0" w:color="auto"/>
              <w:right w:val="single" w:sz="4" w:space="0" w:color="auto"/>
            </w:tcBorders>
            <w:shd w:val="clear" w:color="auto" w:fill="auto"/>
            <w:noWrap/>
            <w:vAlign w:val="bottom"/>
            <w:hideMark/>
          </w:tcPr>
          <w:p w14:paraId="4AA3F99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9794.</w:t>
            </w:r>
          </w:p>
        </w:tc>
        <w:tc>
          <w:tcPr>
            <w:tcW w:w="830" w:type="dxa"/>
            <w:tcBorders>
              <w:top w:val="nil"/>
              <w:left w:val="nil"/>
              <w:bottom w:val="single" w:sz="4" w:space="0" w:color="auto"/>
              <w:right w:val="single" w:sz="4" w:space="0" w:color="auto"/>
            </w:tcBorders>
            <w:shd w:val="clear" w:color="auto" w:fill="auto"/>
            <w:noWrap/>
            <w:vAlign w:val="bottom"/>
            <w:hideMark/>
          </w:tcPr>
          <w:p w14:paraId="0FAA5D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7078.</w:t>
            </w:r>
          </w:p>
        </w:tc>
        <w:tc>
          <w:tcPr>
            <w:tcW w:w="830" w:type="dxa"/>
            <w:tcBorders>
              <w:top w:val="nil"/>
              <w:left w:val="nil"/>
              <w:bottom w:val="single" w:sz="4" w:space="0" w:color="auto"/>
              <w:right w:val="single" w:sz="4" w:space="0" w:color="auto"/>
            </w:tcBorders>
            <w:shd w:val="clear" w:color="auto" w:fill="auto"/>
            <w:noWrap/>
            <w:vAlign w:val="bottom"/>
            <w:hideMark/>
          </w:tcPr>
          <w:p w14:paraId="15DACD4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7163.</w:t>
            </w:r>
          </w:p>
        </w:tc>
        <w:tc>
          <w:tcPr>
            <w:tcW w:w="830" w:type="dxa"/>
            <w:tcBorders>
              <w:top w:val="nil"/>
              <w:left w:val="nil"/>
              <w:bottom w:val="single" w:sz="4" w:space="0" w:color="auto"/>
              <w:right w:val="single" w:sz="4" w:space="0" w:color="auto"/>
            </w:tcBorders>
            <w:shd w:val="clear" w:color="auto" w:fill="auto"/>
            <w:noWrap/>
            <w:vAlign w:val="bottom"/>
            <w:hideMark/>
          </w:tcPr>
          <w:p w14:paraId="060166A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6858.</w:t>
            </w:r>
          </w:p>
        </w:tc>
      </w:tr>
      <w:tr w:rsidR="00CC09D5" w:rsidRPr="005A79C2" w14:paraId="18A2974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0ABCA3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Long Term Debt</w:t>
            </w:r>
          </w:p>
        </w:tc>
        <w:tc>
          <w:tcPr>
            <w:tcW w:w="830" w:type="dxa"/>
            <w:tcBorders>
              <w:top w:val="nil"/>
              <w:left w:val="nil"/>
              <w:bottom w:val="single" w:sz="4" w:space="0" w:color="auto"/>
              <w:right w:val="single" w:sz="4" w:space="0" w:color="auto"/>
            </w:tcBorders>
            <w:shd w:val="clear" w:color="auto" w:fill="auto"/>
            <w:noWrap/>
            <w:vAlign w:val="bottom"/>
            <w:hideMark/>
          </w:tcPr>
          <w:p w14:paraId="1979772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8292.</w:t>
            </w:r>
          </w:p>
        </w:tc>
        <w:tc>
          <w:tcPr>
            <w:tcW w:w="830" w:type="dxa"/>
            <w:tcBorders>
              <w:top w:val="nil"/>
              <w:left w:val="nil"/>
              <w:bottom w:val="single" w:sz="4" w:space="0" w:color="auto"/>
              <w:right w:val="single" w:sz="4" w:space="0" w:color="auto"/>
            </w:tcBorders>
            <w:shd w:val="clear" w:color="auto" w:fill="auto"/>
            <w:noWrap/>
            <w:vAlign w:val="bottom"/>
            <w:hideMark/>
          </w:tcPr>
          <w:p w14:paraId="63DBC39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9553.</w:t>
            </w:r>
          </w:p>
        </w:tc>
        <w:tc>
          <w:tcPr>
            <w:tcW w:w="830" w:type="dxa"/>
            <w:tcBorders>
              <w:top w:val="nil"/>
              <w:left w:val="nil"/>
              <w:bottom w:val="single" w:sz="4" w:space="0" w:color="auto"/>
              <w:right w:val="single" w:sz="4" w:space="0" w:color="auto"/>
            </w:tcBorders>
            <w:shd w:val="clear" w:color="auto" w:fill="auto"/>
            <w:noWrap/>
            <w:vAlign w:val="bottom"/>
            <w:hideMark/>
          </w:tcPr>
          <w:p w14:paraId="00EC58B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6812.</w:t>
            </w:r>
          </w:p>
        </w:tc>
        <w:tc>
          <w:tcPr>
            <w:tcW w:w="830" w:type="dxa"/>
            <w:tcBorders>
              <w:top w:val="nil"/>
              <w:left w:val="nil"/>
              <w:bottom w:val="single" w:sz="4" w:space="0" w:color="auto"/>
              <w:right w:val="single" w:sz="4" w:space="0" w:color="auto"/>
            </w:tcBorders>
            <w:shd w:val="clear" w:color="auto" w:fill="auto"/>
            <w:noWrap/>
            <w:vAlign w:val="bottom"/>
            <w:hideMark/>
          </w:tcPr>
          <w:p w14:paraId="061365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6852.</w:t>
            </w:r>
          </w:p>
        </w:tc>
        <w:tc>
          <w:tcPr>
            <w:tcW w:w="830" w:type="dxa"/>
            <w:tcBorders>
              <w:top w:val="nil"/>
              <w:left w:val="nil"/>
              <w:bottom w:val="single" w:sz="4" w:space="0" w:color="auto"/>
              <w:right w:val="single" w:sz="4" w:space="0" w:color="auto"/>
            </w:tcBorders>
            <w:shd w:val="clear" w:color="auto" w:fill="auto"/>
            <w:noWrap/>
            <w:vAlign w:val="bottom"/>
            <w:hideMark/>
          </w:tcPr>
          <w:p w14:paraId="3125F7D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6609.</w:t>
            </w:r>
          </w:p>
        </w:tc>
      </w:tr>
      <w:tr w:rsidR="00CC09D5" w:rsidRPr="005A79C2" w14:paraId="1433FA7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092965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Notes Payables,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029E360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7466.</w:t>
            </w:r>
          </w:p>
        </w:tc>
        <w:tc>
          <w:tcPr>
            <w:tcW w:w="830" w:type="dxa"/>
            <w:tcBorders>
              <w:top w:val="nil"/>
              <w:left w:val="nil"/>
              <w:bottom w:val="single" w:sz="4" w:space="0" w:color="auto"/>
              <w:right w:val="single" w:sz="4" w:space="0" w:color="auto"/>
            </w:tcBorders>
            <w:shd w:val="clear" w:color="auto" w:fill="auto"/>
            <w:noWrap/>
            <w:vAlign w:val="bottom"/>
            <w:hideMark/>
          </w:tcPr>
          <w:p w14:paraId="0A8B5F0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9262.</w:t>
            </w:r>
          </w:p>
        </w:tc>
        <w:tc>
          <w:tcPr>
            <w:tcW w:w="830" w:type="dxa"/>
            <w:tcBorders>
              <w:top w:val="nil"/>
              <w:left w:val="nil"/>
              <w:bottom w:val="single" w:sz="4" w:space="0" w:color="auto"/>
              <w:right w:val="single" w:sz="4" w:space="0" w:color="auto"/>
            </w:tcBorders>
            <w:shd w:val="clear" w:color="auto" w:fill="auto"/>
            <w:noWrap/>
            <w:vAlign w:val="bottom"/>
            <w:hideMark/>
          </w:tcPr>
          <w:p w14:paraId="1FC985B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6797.</w:t>
            </w:r>
          </w:p>
        </w:tc>
        <w:tc>
          <w:tcPr>
            <w:tcW w:w="830" w:type="dxa"/>
            <w:tcBorders>
              <w:top w:val="nil"/>
              <w:left w:val="nil"/>
              <w:bottom w:val="single" w:sz="4" w:space="0" w:color="auto"/>
              <w:right w:val="single" w:sz="4" w:space="0" w:color="auto"/>
            </w:tcBorders>
            <w:shd w:val="clear" w:color="auto" w:fill="auto"/>
            <w:noWrap/>
            <w:vAlign w:val="bottom"/>
            <w:hideMark/>
          </w:tcPr>
          <w:p w14:paraId="111CBC5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6830.</w:t>
            </w:r>
          </w:p>
        </w:tc>
        <w:tc>
          <w:tcPr>
            <w:tcW w:w="830" w:type="dxa"/>
            <w:tcBorders>
              <w:top w:val="nil"/>
              <w:left w:val="nil"/>
              <w:bottom w:val="single" w:sz="4" w:space="0" w:color="auto"/>
              <w:right w:val="single" w:sz="4" w:space="0" w:color="auto"/>
            </w:tcBorders>
            <w:shd w:val="clear" w:color="auto" w:fill="auto"/>
            <w:noWrap/>
            <w:vAlign w:val="bottom"/>
            <w:hideMark/>
          </w:tcPr>
          <w:p w14:paraId="167150C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6596.</w:t>
            </w:r>
          </w:p>
        </w:tc>
      </w:tr>
      <w:tr w:rsidR="00CC09D5" w:rsidRPr="005A79C2" w14:paraId="5A08FBF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91BA45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Loans,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247C1E3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89F9C1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E34DB9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w:t>
            </w:r>
          </w:p>
        </w:tc>
        <w:tc>
          <w:tcPr>
            <w:tcW w:w="830" w:type="dxa"/>
            <w:tcBorders>
              <w:top w:val="nil"/>
              <w:left w:val="nil"/>
              <w:bottom w:val="single" w:sz="4" w:space="0" w:color="auto"/>
              <w:right w:val="single" w:sz="4" w:space="0" w:color="auto"/>
            </w:tcBorders>
            <w:shd w:val="clear" w:color="auto" w:fill="auto"/>
            <w:noWrap/>
            <w:vAlign w:val="bottom"/>
            <w:hideMark/>
          </w:tcPr>
          <w:p w14:paraId="3CD97F5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7EF6B84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w:t>
            </w:r>
          </w:p>
        </w:tc>
      </w:tr>
      <w:tr w:rsidR="00CC09D5" w:rsidRPr="005A79C2" w14:paraId="7910832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5B75A7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Bank/Institutional Loans,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0617883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826.</w:t>
            </w:r>
          </w:p>
        </w:tc>
        <w:tc>
          <w:tcPr>
            <w:tcW w:w="830" w:type="dxa"/>
            <w:tcBorders>
              <w:top w:val="nil"/>
              <w:left w:val="nil"/>
              <w:bottom w:val="single" w:sz="4" w:space="0" w:color="auto"/>
              <w:right w:val="single" w:sz="4" w:space="0" w:color="auto"/>
            </w:tcBorders>
            <w:shd w:val="clear" w:color="auto" w:fill="auto"/>
            <w:noWrap/>
            <w:vAlign w:val="bottom"/>
            <w:hideMark/>
          </w:tcPr>
          <w:p w14:paraId="4FD163C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291.</w:t>
            </w:r>
          </w:p>
        </w:tc>
        <w:tc>
          <w:tcPr>
            <w:tcW w:w="830" w:type="dxa"/>
            <w:tcBorders>
              <w:top w:val="nil"/>
              <w:left w:val="nil"/>
              <w:bottom w:val="single" w:sz="4" w:space="0" w:color="auto"/>
              <w:right w:val="single" w:sz="4" w:space="0" w:color="auto"/>
            </w:tcBorders>
            <w:shd w:val="clear" w:color="auto" w:fill="auto"/>
            <w:noWrap/>
            <w:vAlign w:val="bottom"/>
            <w:hideMark/>
          </w:tcPr>
          <w:p w14:paraId="2EEE5D5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097F3FA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71B99ED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210E791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983C37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Obligations,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1EEF49E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w:t>
            </w:r>
          </w:p>
        </w:tc>
        <w:tc>
          <w:tcPr>
            <w:tcW w:w="830" w:type="dxa"/>
            <w:tcBorders>
              <w:top w:val="nil"/>
              <w:left w:val="nil"/>
              <w:bottom w:val="single" w:sz="4" w:space="0" w:color="auto"/>
              <w:right w:val="single" w:sz="4" w:space="0" w:color="auto"/>
            </w:tcBorders>
            <w:shd w:val="clear" w:color="auto" w:fill="auto"/>
            <w:noWrap/>
            <w:vAlign w:val="bottom"/>
            <w:hideMark/>
          </w:tcPr>
          <w:p w14:paraId="5CF4202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241.</w:t>
            </w:r>
          </w:p>
        </w:tc>
        <w:tc>
          <w:tcPr>
            <w:tcW w:w="830" w:type="dxa"/>
            <w:tcBorders>
              <w:top w:val="nil"/>
              <w:left w:val="nil"/>
              <w:bottom w:val="single" w:sz="4" w:space="0" w:color="auto"/>
              <w:right w:val="single" w:sz="4" w:space="0" w:color="auto"/>
            </w:tcBorders>
            <w:shd w:val="clear" w:color="auto" w:fill="auto"/>
            <w:noWrap/>
            <w:vAlign w:val="bottom"/>
            <w:hideMark/>
          </w:tcPr>
          <w:p w14:paraId="1C82593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266.</w:t>
            </w:r>
          </w:p>
        </w:tc>
        <w:tc>
          <w:tcPr>
            <w:tcW w:w="830" w:type="dxa"/>
            <w:tcBorders>
              <w:top w:val="nil"/>
              <w:left w:val="nil"/>
              <w:bottom w:val="single" w:sz="4" w:space="0" w:color="auto"/>
              <w:right w:val="single" w:sz="4" w:space="0" w:color="auto"/>
            </w:tcBorders>
            <w:shd w:val="clear" w:color="auto" w:fill="auto"/>
            <w:noWrap/>
            <w:vAlign w:val="bottom"/>
            <w:hideMark/>
          </w:tcPr>
          <w:p w14:paraId="4FA4DB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311.</w:t>
            </w:r>
          </w:p>
        </w:tc>
        <w:tc>
          <w:tcPr>
            <w:tcW w:w="830" w:type="dxa"/>
            <w:tcBorders>
              <w:top w:val="nil"/>
              <w:left w:val="nil"/>
              <w:bottom w:val="single" w:sz="4" w:space="0" w:color="auto"/>
              <w:right w:val="single" w:sz="4" w:space="0" w:color="auto"/>
            </w:tcBorders>
            <w:shd w:val="clear" w:color="auto" w:fill="auto"/>
            <w:noWrap/>
            <w:vAlign w:val="bottom"/>
            <w:hideMark/>
          </w:tcPr>
          <w:p w14:paraId="02981FF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249.</w:t>
            </w:r>
          </w:p>
        </w:tc>
      </w:tr>
      <w:tr w:rsidR="00CC09D5" w:rsidRPr="005A79C2" w14:paraId="6702708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348D3C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Derivative and Hedging Liabilities,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5BF086E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w:t>
            </w:r>
          </w:p>
        </w:tc>
        <w:tc>
          <w:tcPr>
            <w:tcW w:w="830" w:type="dxa"/>
            <w:tcBorders>
              <w:top w:val="nil"/>
              <w:left w:val="nil"/>
              <w:bottom w:val="single" w:sz="4" w:space="0" w:color="auto"/>
              <w:right w:val="single" w:sz="4" w:space="0" w:color="auto"/>
            </w:tcBorders>
            <w:shd w:val="clear" w:color="auto" w:fill="auto"/>
            <w:noWrap/>
            <w:vAlign w:val="bottom"/>
            <w:hideMark/>
          </w:tcPr>
          <w:p w14:paraId="3573319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148.</w:t>
            </w:r>
          </w:p>
        </w:tc>
        <w:tc>
          <w:tcPr>
            <w:tcW w:w="830" w:type="dxa"/>
            <w:tcBorders>
              <w:top w:val="nil"/>
              <w:left w:val="nil"/>
              <w:bottom w:val="single" w:sz="4" w:space="0" w:color="auto"/>
              <w:right w:val="single" w:sz="4" w:space="0" w:color="auto"/>
            </w:tcBorders>
            <w:shd w:val="clear" w:color="auto" w:fill="auto"/>
            <w:noWrap/>
            <w:vAlign w:val="bottom"/>
            <w:hideMark/>
          </w:tcPr>
          <w:p w14:paraId="1F415AA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w:t>
            </w:r>
          </w:p>
        </w:tc>
        <w:tc>
          <w:tcPr>
            <w:tcW w:w="830" w:type="dxa"/>
            <w:tcBorders>
              <w:top w:val="nil"/>
              <w:left w:val="nil"/>
              <w:bottom w:val="single" w:sz="4" w:space="0" w:color="auto"/>
              <w:right w:val="single" w:sz="4" w:space="0" w:color="auto"/>
            </w:tcBorders>
            <w:shd w:val="clear" w:color="auto" w:fill="auto"/>
            <w:noWrap/>
            <w:vAlign w:val="bottom"/>
            <w:hideMark/>
          </w:tcPr>
          <w:p w14:paraId="293E628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249.</w:t>
            </w:r>
          </w:p>
        </w:tc>
        <w:tc>
          <w:tcPr>
            <w:tcW w:w="830" w:type="dxa"/>
            <w:tcBorders>
              <w:top w:val="nil"/>
              <w:left w:val="nil"/>
              <w:bottom w:val="single" w:sz="4" w:space="0" w:color="auto"/>
              <w:right w:val="single" w:sz="4" w:space="0" w:color="auto"/>
            </w:tcBorders>
            <w:shd w:val="clear" w:color="auto" w:fill="auto"/>
            <w:noWrap/>
            <w:vAlign w:val="bottom"/>
            <w:hideMark/>
          </w:tcPr>
          <w:p w14:paraId="5956839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187.</w:t>
            </w:r>
          </w:p>
        </w:tc>
      </w:tr>
      <w:tr w:rsidR="00CC09D5" w:rsidRPr="005A79C2" w14:paraId="69F0996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3A3A18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Provisions, </w:t>
            </w:r>
            <w:proofErr w:type="gramStart"/>
            <w:r w:rsidRPr="005A79C2">
              <w:rPr>
                <w:rFonts w:ascii="Calibri" w:eastAsia="Times New Roman" w:hAnsi="Calibri" w:cs="Calibri"/>
                <w:color w:val="000000"/>
                <w:kern w:val="0"/>
                <w:sz w:val="22"/>
                <w:lang w:val="en-US"/>
                <w14:ligatures w14:val="none"/>
              </w:rPr>
              <w:t>Non-Current</w:t>
            </w:r>
            <w:proofErr w:type="gramEnd"/>
          </w:p>
        </w:tc>
        <w:tc>
          <w:tcPr>
            <w:tcW w:w="830" w:type="dxa"/>
            <w:tcBorders>
              <w:top w:val="nil"/>
              <w:left w:val="nil"/>
              <w:bottom w:val="single" w:sz="4" w:space="0" w:color="auto"/>
              <w:right w:val="single" w:sz="4" w:space="0" w:color="auto"/>
            </w:tcBorders>
            <w:shd w:val="clear" w:color="auto" w:fill="auto"/>
            <w:noWrap/>
            <w:vAlign w:val="bottom"/>
            <w:hideMark/>
          </w:tcPr>
          <w:p w14:paraId="177820D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407.</w:t>
            </w:r>
          </w:p>
        </w:tc>
        <w:tc>
          <w:tcPr>
            <w:tcW w:w="830" w:type="dxa"/>
            <w:tcBorders>
              <w:top w:val="nil"/>
              <w:left w:val="nil"/>
              <w:bottom w:val="single" w:sz="4" w:space="0" w:color="auto"/>
              <w:right w:val="single" w:sz="4" w:space="0" w:color="auto"/>
            </w:tcBorders>
            <w:shd w:val="clear" w:color="auto" w:fill="auto"/>
            <w:noWrap/>
            <w:vAlign w:val="bottom"/>
            <w:hideMark/>
          </w:tcPr>
          <w:p w14:paraId="768FBFE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460.</w:t>
            </w:r>
          </w:p>
        </w:tc>
        <w:tc>
          <w:tcPr>
            <w:tcW w:w="830" w:type="dxa"/>
            <w:tcBorders>
              <w:top w:val="nil"/>
              <w:left w:val="nil"/>
              <w:bottom w:val="single" w:sz="4" w:space="0" w:color="auto"/>
              <w:right w:val="single" w:sz="4" w:space="0" w:color="auto"/>
            </w:tcBorders>
            <w:shd w:val="clear" w:color="auto" w:fill="auto"/>
            <w:noWrap/>
            <w:vAlign w:val="bottom"/>
            <w:hideMark/>
          </w:tcPr>
          <w:p w14:paraId="03C2C45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408.</w:t>
            </w:r>
          </w:p>
        </w:tc>
        <w:tc>
          <w:tcPr>
            <w:tcW w:w="830" w:type="dxa"/>
            <w:tcBorders>
              <w:top w:val="nil"/>
              <w:left w:val="nil"/>
              <w:bottom w:val="single" w:sz="4" w:space="0" w:color="auto"/>
              <w:right w:val="single" w:sz="4" w:space="0" w:color="auto"/>
            </w:tcBorders>
            <w:shd w:val="clear" w:color="auto" w:fill="auto"/>
            <w:noWrap/>
            <w:vAlign w:val="bottom"/>
            <w:hideMark/>
          </w:tcPr>
          <w:p w14:paraId="61F1E30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341.</w:t>
            </w:r>
          </w:p>
        </w:tc>
        <w:tc>
          <w:tcPr>
            <w:tcW w:w="830" w:type="dxa"/>
            <w:tcBorders>
              <w:top w:val="nil"/>
              <w:left w:val="nil"/>
              <w:bottom w:val="single" w:sz="4" w:space="0" w:color="auto"/>
              <w:right w:val="single" w:sz="4" w:space="0" w:color="auto"/>
            </w:tcBorders>
            <w:shd w:val="clear" w:color="auto" w:fill="auto"/>
            <w:noWrap/>
            <w:vAlign w:val="bottom"/>
            <w:hideMark/>
          </w:tcPr>
          <w:p w14:paraId="179FD66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335.</w:t>
            </w:r>
          </w:p>
        </w:tc>
      </w:tr>
      <w:tr w:rsidR="00CC09D5" w:rsidRPr="005A79C2" w14:paraId="472EE28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E3A3E3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Provision for Employee Entitlements,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2B7295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w:t>
            </w:r>
          </w:p>
        </w:tc>
        <w:tc>
          <w:tcPr>
            <w:tcW w:w="830" w:type="dxa"/>
            <w:tcBorders>
              <w:top w:val="nil"/>
              <w:left w:val="nil"/>
              <w:bottom w:val="single" w:sz="4" w:space="0" w:color="auto"/>
              <w:right w:val="single" w:sz="4" w:space="0" w:color="auto"/>
            </w:tcBorders>
            <w:shd w:val="clear" w:color="auto" w:fill="auto"/>
            <w:noWrap/>
            <w:vAlign w:val="bottom"/>
            <w:hideMark/>
          </w:tcPr>
          <w:p w14:paraId="65F0A6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411.</w:t>
            </w:r>
          </w:p>
        </w:tc>
        <w:tc>
          <w:tcPr>
            <w:tcW w:w="830" w:type="dxa"/>
            <w:tcBorders>
              <w:top w:val="nil"/>
              <w:left w:val="nil"/>
              <w:bottom w:val="single" w:sz="4" w:space="0" w:color="auto"/>
              <w:right w:val="single" w:sz="4" w:space="0" w:color="auto"/>
            </w:tcBorders>
            <w:shd w:val="clear" w:color="auto" w:fill="auto"/>
            <w:noWrap/>
            <w:vAlign w:val="bottom"/>
            <w:hideMark/>
          </w:tcPr>
          <w:p w14:paraId="5C3576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364.</w:t>
            </w:r>
          </w:p>
        </w:tc>
        <w:tc>
          <w:tcPr>
            <w:tcW w:w="830" w:type="dxa"/>
            <w:tcBorders>
              <w:top w:val="nil"/>
              <w:left w:val="nil"/>
              <w:bottom w:val="single" w:sz="4" w:space="0" w:color="auto"/>
              <w:right w:val="single" w:sz="4" w:space="0" w:color="auto"/>
            </w:tcBorders>
            <w:shd w:val="clear" w:color="auto" w:fill="auto"/>
            <w:noWrap/>
            <w:vAlign w:val="bottom"/>
            <w:hideMark/>
          </w:tcPr>
          <w:p w14:paraId="0A15004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282.</w:t>
            </w:r>
          </w:p>
        </w:tc>
        <w:tc>
          <w:tcPr>
            <w:tcW w:w="830" w:type="dxa"/>
            <w:tcBorders>
              <w:top w:val="nil"/>
              <w:left w:val="nil"/>
              <w:bottom w:val="single" w:sz="4" w:space="0" w:color="auto"/>
              <w:right w:val="single" w:sz="4" w:space="0" w:color="auto"/>
            </w:tcBorders>
            <w:shd w:val="clear" w:color="auto" w:fill="auto"/>
            <w:noWrap/>
            <w:vAlign w:val="bottom"/>
            <w:hideMark/>
          </w:tcPr>
          <w:p w14:paraId="62B7FB4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278.</w:t>
            </w:r>
          </w:p>
        </w:tc>
      </w:tr>
      <w:tr w:rsidR="00CC09D5" w:rsidRPr="005A79C2" w14:paraId="61FA8F1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CB6115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Pension and Other Post-Retirement Benefit Plans,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1FC31EF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w:t>
            </w:r>
          </w:p>
        </w:tc>
        <w:tc>
          <w:tcPr>
            <w:tcW w:w="830" w:type="dxa"/>
            <w:tcBorders>
              <w:top w:val="nil"/>
              <w:left w:val="nil"/>
              <w:bottom w:val="single" w:sz="4" w:space="0" w:color="auto"/>
              <w:right w:val="single" w:sz="4" w:space="0" w:color="auto"/>
            </w:tcBorders>
            <w:shd w:val="clear" w:color="auto" w:fill="auto"/>
            <w:noWrap/>
            <w:vAlign w:val="bottom"/>
            <w:hideMark/>
          </w:tcPr>
          <w:p w14:paraId="1B8737E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372.</w:t>
            </w:r>
          </w:p>
        </w:tc>
        <w:tc>
          <w:tcPr>
            <w:tcW w:w="830" w:type="dxa"/>
            <w:tcBorders>
              <w:top w:val="nil"/>
              <w:left w:val="nil"/>
              <w:bottom w:val="single" w:sz="4" w:space="0" w:color="auto"/>
              <w:right w:val="single" w:sz="4" w:space="0" w:color="auto"/>
            </w:tcBorders>
            <w:shd w:val="clear" w:color="auto" w:fill="auto"/>
            <w:noWrap/>
            <w:vAlign w:val="bottom"/>
            <w:hideMark/>
          </w:tcPr>
          <w:p w14:paraId="2D787AC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318.</w:t>
            </w:r>
          </w:p>
        </w:tc>
        <w:tc>
          <w:tcPr>
            <w:tcW w:w="830" w:type="dxa"/>
            <w:tcBorders>
              <w:top w:val="nil"/>
              <w:left w:val="nil"/>
              <w:bottom w:val="single" w:sz="4" w:space="0" w:color="auto"/>
              <w:right w:val="single" w:sz="4" w:space="0" w:color="auto"/>
            </w:tcBorders>
            <w:shd w:val="clear" w:color="auto" w:fill="auto"/>
            <w:noWrap/>
            <w:vAlign w:val="bottom"/>
            <w:hideMark/>
          </w:tcPr>
          <w:p w14:paraId="020AE05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240.</w:t>
            </w:r>
          </w:p>
        </w:tc>
        <w:tc>
          <w:tcPr>
            <w:tcW w:w="830" w:type="dxa"/>
            <w:tcBorders>
              <w:top w:val="nil"/>
              <w:left w:val="nil"/>
              <w:bottom w:val="single" w:sz="4" w:space="0" w:color="auto"/>
              <w:right w:val="single" w:sz="4" w:space="0" w:color="auto"/>
            </w:tcBorders>
            <w:shd w:val="clear" w:color="auto" w:fill="auto"/>
            <w:noWrap/>
            <w:vAlign w:val="bottom"/>
            <w:hideMark/>
          </w:tcPr>
          <w:p w14:paraId="764C237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w:t>
            </w:r>
          </w:p>
        </w:tc>
      </w:tr>
      <w:tr w:rsidR="00CC09D5" w:rsidRPr="005A79C2" w14:paraId="28CD75B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450289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Employee-Related Liabilities,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723119E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0BB2A2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39.</w:t>
            </w:r>
          </w:p>
        </w:tc>
        <w:tc>
          <w:tcPr>
            <w:tcW w:w="830" w:type="dxa"/>
            <w:tcBorders>
              <w:top w:val="nil"/>
              <w:left w:val="nil"/>
              <w:bottom w:val="single" w:sz="4" w:space="0" w:color="auto"/>
              <w:right w:val="single" w:sz="4" w:space="0" w:color="auto"/>
            </w:tcBorders>
            <w:shd w:val="clear" w:color="auto" w:fill="auto"/>
            <w:noWrap/>
            <w:vAlign w:val="bottom"/>
            <w:hideMark/>
          </w:tcPr>
          <w:p w14:paraId="074CEA6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w:t>
            </w:r>
          </w:p>
        </w:tc>
        <w:tc>
          <w:tcPr>
            <w:tcW w:w="830" w:type="dxa"/>
            <w:tcBorders>
              <w:top w:val="nil"/>
              <w:left w:val="nil"/>
              <w:bottom w:val="single" w:sz="4" w:space="0" w:color="auto"/>
              <w:right w:val="single" w:sz="4" w:space="0" w:color="auto"/>
            </w:tcBorders>
            <w:shd w:val="clear" w:color="auto" w:fill="auto"/>
            <w:noWrap/>
            <w:vAlign w:val="bottom"/>
            <w:hideMark/>
          </w:tcPr>
          <w:p w14:paraId="2CC9D2F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42.</w:t>
            </w:r>
          </w:p>
        </w:tc>
        <w:tc>
          <w:tcPr>
            <w:tcW w:w="830" w:type="dxa"/>
            <w:tcBorders>
              <w:top w:val="nil"/>
              <w:left w:val="nil"/>
              <w:bottom w:val="single" w:sz="4" w:space="0" w:color="auto"/>
              <w:right w:val="single" w:sz="4" w:space="0" w:color="auto"/>
            </w:tcBorders>
            <w:shd w:val="clear" w:color="auto" w:fill="auto"/>
            <w:noWrap/>
            <w:vAlign w:val="bottom"/>
            <w:hideMark/>
          </w:tcPr>
          <w:p w14:paraId="55AEAA7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45.</w:t>
            </w:r>
          </w:p>
        </w:tc>
      </w:tr>
      <w:tr w:rsidR="00CC09D5" w:rsidRPr="005A79C2" w14:paraId="2999537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D28A31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Provisions,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4B05DE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w:t>
            </w:r>
          </w:p>
        </w:tc>
        <w:tc>
          <w:tcPr>
            <w:tcW w:w="830" w:type="dxa"/>
            <w:tcBorders>
              <w:top w:val="nil"/>
              <w:left w:val="nil"/>
              <w:bottom w:val="single" w:sz="4" w:space="0" w:color="auto"/>
              <w:right w:val="single" w:sz="4" w:space="0" w:color="auto"/>
            </w:tcBorders>
            <w:shd w:val="clear" w:color="auto" w:fill="auto"/>
            <w:noWrap/>
            <w:vAlign w:val="bottom"/>
            <w:hideMark/>
          </w:tcPr>
          <w:p w14:paraId="3B4268D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49.</w:t>
            </w:r>
          </w:p>
        </w:tc>
        <w:tc>
          <w:tcPr>
            <w:tcW w:w="830" w:type="dxa"/>
            <w:tcBorders>
              <w:top w:val="nil"/>
              <w:left w:val="nil"/>
              <w:bottom w:val="single" w:sz="4" w:space="0" w:color="auto"/>
              <w:right w:val="single" w:sz="4" w:space="0" w:color="auto"/>
            </w:tcBorders>
            <w:shd w:val="clear" w:color="auto" w:fill="auto"/>
            <w:noWrap/>
            <w:vAlign w:val="bottom"/>
            <w:hideMark/>
          </w:tcPr>
          <w:p w14:paraId="7DBC192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44.</w:t>
            </w:r>
          </w:p>
        </w:tc>
        <w:tc>
          <w:tcPr>
            <w:tcW w:w="830" w:type="dxa"/>
            <w:tcBorders>
              <w:top w:val="nil"/>
              <w:left w:val="nil"/>
              <w:bottom w:val="single" w:sz="4" w:space="0" w:color="auto"/>
              <w:right w:val="single" w:sz="4" w:space="0" w:color="auto"/>
            </w:tcBorders>
            <w:shd w:val="clear" w:color="auto" w:fill="auto"/>
            <w:noWrap/>
            <w:vAlign w:val="bottom"/>
            <w:hideMark/>
          </w:tcPr>
          <w:p w14:paraId="341DD7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w:t>
            </w:r>
          </w:p>
        </w:tc>
        <w:tc>
          <w:tcPr>
            <w:tcW w:w="830" w:type="dxa"/>
            <w:tcBorders>
              <w:top w:val="nil"/>
              <w:left w:val="nil"/>
              <w:bottom w:val="single" w:sz="4" w:space="0" w:color="auto"/>
              <w:right w:val="single" w:sz="4" w:space="0" w:color="auto"/>
            </w:tcBorders>
            <w:shd w:val="clear" w:color="auto" w:fill="auto"/>
            <w:noWrap/>
            <w:vAlign w:val="bottom"/>
            <w:hideMark/>
          </w:tcPr>
          <w:p w14:paraId="77DB0D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57.</w:t>
            </w:r>
          </w:p>
        </w:tc>
      </w:tr>
      <w:tr w:rsidR="00CC09D5" w:rsidRPr="005A79C2" w14:paraId="1ABF389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A2464B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Tax Liabilities,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61394B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3513.</w:t>
            </w:r>
          </w:p>
        </w:tc>
        <w:tc>
          <w:tcPr>
            <w:tcW w:w="830" w:type="dxa"/>
            <w:tcBorders>
              <w:top w:val="nil"/>
              <w:left w:val="nil"/>
              <w:bottom w:val="single" w:sz="4" w:space="0" w:color="auto"/>
              <w:right w:val="single" w:sz="4" w:space="0" w:color="auto"/>
            </w:tcBorders>
            <w:shd w:val="clear" w:color="auto" w:fill="auto"/>
            <w:noWrap/>
            <w:vAlign w:val="bottom"/>
            <w:hideMark/>
          </w:tcPr>
          <w:p w14:paraId="6E247AF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3562.</w:t>
            </w:r>
          </w:p>
        </w:tc>
        <w:tc>
          <w:tcPr>
            <w:tcW w:w="830" w:type="dxa"/>
            <w:tcBorders>
              <w:top w:val="nil"/>
              <w:left w:val="nil"/>
              <w:bottom w:val="single" w:sz="4" w:space="0" w:color="auto"/>
              <w:right w:val="single" w:sz="4" w:space="0" w:color="auto"/>
            </w:tcBorders>
            <w:shd w:val="clear" w:color="auto" w:fill="auto"/>
            <w:noWrap/>
            <w:vAlign w:val="bottom"/>
            <w:hideMark/>
          </w:tcPr>
          <w:p w14:paraId="088EBBC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2806.</w:t>
            </w:r>
          </w:p>
        </w:tc>
        <w:tc>
          <w:tcPr>
            <w:tcW w:w="830" w:type="dxa"/>
            <w:tcBorders>
              <w:top w:val="nil"/>
              <w:left w:val="nil"/>
              <w:bottom w:val="single" w:sz="4" w:space="0" w:color="auto"/>
              <w:right w:val="single" w:sz="4" w:space="0" w:color="auto"/>
            </w:tcBorders>
            <w:shd w:val="clear" w:color="auto" w:fill="auto"/>
            <w:noWrap/>
            <w:vAlign w:val="bottom"/>
            <w:hideMark/>
          </w:tcPr>
          <w:p w14:paraId="66C5F3E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3037.</w:t>
            </w:r>
          </w:p>
        </w:tc>
        <w:tc>
          <w:tcPr>
            <w:tcW w:w="830" w:type="dxa"/>
            <w:tcBorders>
              <w:top w:val="nil"/>
              <w:left w:val="nil"/>
              <w:bottom w:val="single" w:sz="4" w:space="0" w:color="auto"/>
              <w:right w:val="single" w:sz="4" w:space="0" w:color="auto"/>
            </w:tcBorders>
            <w:shd w:val="clear" w:color="auto" w:fill="auto"/>
            <w:noWrap/>
            <w:vAlign w:val="bottom"/>
            <w:hideMark/>
          </w:tcPr>
          <w:p w14:paraId="532A59A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2899.</w:t>
            </w:r>
          </w:p>
        </w:tc>
      </w:tr>
      <w:tr w:rsidR="00CC09D5" w:rsidRPr="005A79C2" w14:paraId="3ACB7F2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4EB8EB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Deferred Tax Liabilities,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4BCDE3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3513.</w:t>
            </w:r>
          </w:p>
        </w:tc>
        <w:tc>
          <w:tcPr>
            <w:tcW w:w="830" w:type="dxa"/>
            <w:tcBorders>
              <w:top w:val="nil"/>
              <w:left w:val="nil"/>
              <w:bottom w:val="single" w:sz="4" w:space="0" w:color="auto"/>
              <w:right w:val="single" w:sz="4" w:space="0" w:color="auto"/>
            </w:tcBorders>
            <w:shd w:val="clear" w:color="auto" w:fill="auto"/>
            <w:noWrap/>
            <w:vAlign w:val="bottom"/>
            <w:hideMark/>
          </w:tcPr>
          <w:p w14:paraId="34AB344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3562.</w:t>
            </w:r>
          </w:p>
        </w:tc>
        <w:tc>
          <w:tcPr>
            <w:tcW w:w="830" w:type="dxa"/>
            <w:tcBorders>
              <w:top w:val="nil"/>
              <w:left w:val="nil"/>
              <w:bottom w:val="single" w:sz="4" w:space="0" w:color="auto"/>
              <w:right w:val="single" w:sz="4" w:space="0" w:color="auto"/>
            </w:tcBorders>
            <w:shd w:val="clear" w:color="auto" w:fill="auto"/>
            <w:noWrap/>
            <w:vAlign w:val="bottom"/>
            <w:hideMark/>
          </w:tcPr>
          <w:p w14:paraId="270275D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2806.</w:t>
            </w:r>
          </w:p>
        </w:tc>
        <w:tc>
          <w:tcPr>
            <w:tcW w:w="830" w:type="dxa"/>
            <w:tcBorders>
              <w:top w:val="nil"/>
              <w:left w:val="nil"/>
              <w:bottom w:val="single" w:sz="4" w:space="0" w:color="auto"/>
              <w:right w:val="single" w:sz="4" w:space="0" w:color="auto"/>
            </w:tcBorders>
            <w:shd w:val="clear" w:color="auto" w:fill="auto"/>
            <w:noWrap/>
            <w:vAlign w:val="bottom"/>
            <w:hideMark/>
          </w:tcPr>
          <w:p w14:paraId="246EB8D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3037.</w:t>
            </w:r>
          </w:p>
        </w:tc>
        <w:tc>
          <w:tcPr>
            <w:tcW w:w="830" w:type="dxa"/>
            <w:tcBorders>
              <w:top w:val="nil"/>
              <w:left w:val="nil"/>
              <w:bottom w:val="single" w:sz="4" w:space="0" w:color="auto"/>
              <w:right w:val="single" w:sz="4" w:space="0" w:color="auto"/>
            </w:tcBorders>
            <w:shd w:val="clear" w:color="auto" w:fill="auto"/>
            <w:noWrap/>
            <w:vAlign w:val="bottom"/>
            <w:hideMark/>
          </w:tcPr>
          <w:p w14:paraId="46B5780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2899.</w:t>
            </w:r>
          </w:p>
        </w:tc>
      </w:tr>
      <w:tr w:rsidR="00CC09D5" w:rsidRPr="005A79C2" w14:paraId="62B104B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BDA2C1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Payables and Accrued Expenses,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6BD9A9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969.</w:t>
            </w:r>
          </w:p>
        </w:tc>
        <w:tc>
          <w:tcPr>
            <w:tcW w:w="830" w:type="dxa"/>
            <w:tcBorders>
              <w:top w:val="nil"/>
              <w:left w:val="nil"/>
              <w:bottom w:val="single" w:sz="4" w:space="0" w:color="auto"/>
              <w:right w:val="single" w:sz="4" w:space="0" w:color="auto"/>
            </w:tcBorders>
            <w:shd w:val="clear" w:color="auto" w:fill="auto"/>
            <w:noWrap/>
            <w:vAlign w:val="bottom"/>
            <w:hideMark/>
          </w:tcPr>
          <w:p w14:paraId="1839EA6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1178.</w:t>
            </w:r>
          </w:p>
        </w:tc>
        <w:tc>
          <w:tcPr>
            <w:tcW w:w="830" w:type="dxa"/>
            <w:tcBorders>
              <w:top w:val="nil"/>
              <w:left w:val="nil"/>
              <w:bottom w:val="single" w:sz="4" w:space="0" w:color="auto"/>
              <w:right w:val="single" w:sz="4" w:space="0" w:color="auto"/>
            </w:tcBorders>
            <w:shd w:val="clear" w:color="auto" w:fill="auto"/>
            <w:noWrap/>
            <w:vAlign w:val="bottom"/>
            <w:hideMark/>
          </w:tcPr>
          <w:p w14:paraId="00E2005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961.</w:t>
            </w:r>
          </w:p>
        </w:tc>
        <w:tc>
          <w:tcPr>
            <w:tcW w:w="830" w:type="dxa"/>
            <w:tcBorders>
              <w:top w:val="nil"/>
              <w:left w:val="nil"/>
              <w:bottom w:val="single" w:sz="4" w:space="0" w:color="auto"/>
              <w:right w:val="single" w:sz="4" w:space="0" w:color="auto"/>
            </w:tcBorders>
            <w:shd w:val="clear" w:color="auto" w:fill="auto"/>
            <w:noWrap/>
            <w:vAlign w:val="bottom"/>
            <w:hideMark/>
          </w:tcPr>
          <w:p w14:paraId="793375F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w:t>
            </w:r>
          </w:p>
        </w:tc>
        <w:tc>
          <w:tcPr>
            <w:tcW w:w="830" w:type="dxa"/>
            <w:tcBorders>
              <w:top w:val="nil"/>
              <w:left w:val="nil"/>
              <w:bottom w:val="single" w:sz="4" w:space="0" w:color="auto"/>
              <w:right w:val="single" w:sz="4" w:space="0" w:color="auto"/>
            </w:tcBorders>
            <w:shd w:val="clear" w:color="auto" w:fill="auto"/>
            <w:noWrap/>
            <w:vAlign w:val="bottom"/>
            <w:hideMark/>
          </w:tcPr>
          <w:p w14:paraId="4641BB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w:t>
            </w:r>
          </w:p>
        </w:tc>
      </w:tr>
      <w:tr w:rsidR="00CC09D5" w:rsidRPr="005A79C2" w14:paraId="35FDD3D9"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C0F908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Trade and Other Payables, Non-Current</w:t>
            </w:r>
          </w:p>
        </w:tc>
        <w:tc>
          <w:tcPr>
            <w:tcW w:w="830" w:type="dxa"/>
            <w:tcBorders>
              <w:top w:val="nil"/>
              <w:left w:val="nil"/>
              <w:bottom w:val="single" w:sz="4" w:space="0" w:color="auto"/>
              <w:right w:val="single" w:sz="4" w:space="0" w:color="auto"/>
            </w:tcBorders>
            <w:shd w:val="clear" w:color="auto" w:fill="auto"/>
            <w:noWrap/>
            <w:vAlign w:val="bottom"/>
            <w:hideMark/>
          </w:tcPr>
          <w:p w14:paraId="3C28DBB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969.</w:t>
            </w:r>
          </w:p>
        </w:tc>
        <w:tc>
          <w:tcPr>
            <w:tcW w:w="830" w:type="dxa"/>
            <w:tcBorders>
              <w:top w:val="nil"/>
              <w:left w:val="nil"/>
              <w:bottom w:val="single" w:sz="4" w:space="0" w:color="auto"/>
              <w:right w:val="single" w:sz="4" w:space="0" w:color="auto"/>
            </w:tcBorders>
            <w:shd w:val="clear" w:color="auto" w:fill="auto"/>
            <w:noWrap/>
            <w:vAlign w:val="bottom"/>
            <w:hideMark/>
          </w:tcPr>
          <w:p w14:paraId="0681F6A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1178.</w:t>
            </w:r>
          </w:p>
        </w:tc>
        <w:tc>
          <w:tcPr>
            <w:tcW w:w="830" w:type="dxa"/>
            <w:tcBorders>
              <w:top w:val="nil"/>
              <w:left w:val="nil"/>
              <w:bottom w:val="single" w:sz="4" w:space="0" w:color="auto"/>
              <w:right w:val="single" w:sz="4" w:space="0" w:color="auto"/>
            </w:tcBorders>
            <w:shd w:val="clear" w:color="auto" w:fill="auto"/>
            <w:noWrap/>
            <w:vAlign w:val="bottom"/>
            <w:hideMark/>
          </w:tcPr>
          <w:p w14:paraId="42E0A2E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961.</w:t>
            </w:r>
          </w:p>
        </w:tc>
        <w:tc>
          <w:tcPr>
            <w:tcW w:w="830" w:type="dxa"/>
            <w:tcBorders>
              <w:top w:val="nil"/>
              <w:left w:val="nil"/>
              <w:bottom w:val="single" w:sz="4" w:space="0" w:color="auto"/>
              <w:right w:val="single" w:sz="4" w:space="0" w:color="auto"/>
            </w:tcBorders>
            <w:shd w:val="clear" w:color="auto" w:fill="auto"/>
            <w:noWrap/>
            <w:vAlign w:val="bottom"/>
            <w:hideMark/>
          </w:tcPr>
          <w:p w14:paraId="3ED6A59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w:t>
            </w:r>
          </w:p>
        </w:tc>
        <w:tc>
          <w:tcPr>
            <w:tcW w:w="830" w:type="dxa"/>
            <w:tcBorders>
              <w:top w:val="nil"/>
              <w:left w:val="nil"/>
              <w:bottom w:val="single" w:sz="4" w:space="0" w:color="auto"/>
              <w:right w:val="single" w:sz="4" w:space="0" w:color="auto"/>
            </w:tcBorders>
            <w:shd w:val="clear" w:color="auto" w:fill="auto"/>
            <w:noWrap/>
            <w:vAlign w:val="bottom"/>
            <w:hideMark/>
          </w:tcPr>
          <w:p w14:paraId="4B9BE06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w:t>
            </w:r>
          </w:p>
        </w:tc>
      </w:tr>
      <w:tr w:rsidR="00CC09D5" w:rsidRPr="005A79C2" w14:paraId="61E84F6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5B4F74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Taxes Payable, Non-Current</w:t>
            </w:r>
          </w:p>
        </w:tc>
        <w:tc>
          <w:tcPr>
            <w:tcW w:w="830" w:type="dxa"/>
            <w:tcBorders>
              <w:top w:val="nil"/>
              <w:left w:val="nil"/>
              <w:bottom w:val="single" w:sz="4" w:space="0" w:color="auto"/>
              <w:right w:val="single" w:sz="4" w:space="0" w:color="auto"/>
            </w:tcBorders>
            <w:shd w:val="clear" w:color="auto" w:fill="auto"/>
            <w:noWrap/>
            <w:vAlign w:val="bottom"/>
            <w:hideMark/>
          </w:tcPr>
          <w:p w14:paraId="6A7F81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969.</w:t>
            </w:r>
          </w:p>
        </w:tc>
        <w:tc>
          <w:tcPr>
            <w:tcW w:w="830" w:type="dxa"/>
            <w:tcBorders>
              <w:top w:val="nil"/>
              <w:left w:val="nil"/>
              <w:bottom w:val="single" w:sz="4" w:space="0" w:color="auto"/>
              <w:right w:val="single" w:sz="4" w:space="0" w:color="auto"/>
            </w:tcBorders>
            <w:shd w:val="clear" w:color="auto" w:fill="auto"/>
            <w:noWrap/>
            <w:vAlign w:val="bottom"/>
            <w:hideMark/>
          </w:tcPr>
          <w:p w14:paraId="38AA91E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1178.</w:t>
            </w:r>
          </w:p>
        </w:tc>
        <w:tc>
          <w:tcPr>
            <w:tcW w:w="830" w:type="dxa"/>
            <w:tcBorders>
              <w:top w:val="nil"/>
              <w:left w:val="nil"/>
              <w:bottom w:val="single" w:sz="4" w:space="0" w:color="auto"/>
              <w:right w:val="single" w:sz="4" w:space="0" w:color="auto"/>
            </w:tcBorders>
            <w:shd w:val="clear" w:color="auto" w:fill="auto"/>
            <w:noWrap/>
            <w:vAlign w:val="bottom"/>
            <w:hideMark/>
          </w:tcPr>
          <w:p w14:paraId="02AC91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961.</w:t>
            </w:r>
          </w:p>
        </w:tc>
        <w:tc>
          <w:tcPr>
            <w:tcW w:w="830" w:type="dxa"/>
            <w:tcBorders>
              <w:top w:val="nil"/>
              <w:left w:val="nil"/>
              <w:bottom w:val="single" w:sz="4" w:space="0" w:color="auto"/>
              <w:right w:val="single" w:sz="4" w:space="0" w:color="auto"/>
            </w:tcBorders>
            <w:shd w:val="clear" w:color="auto" w:fill="auto"/>
            <w:noWrap/>
            <w:vAlign w:val="bottom"/>
            <w:hideMark/>
          </w:tcPr>
          <w:p w14:paraId="31449D4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w:t>
            </w:r>
          </w:p>
        </w:tc>
        <w:tc>
          <w:tcPr>
            <w:tcW w:w="830" w:type="dxa"/>
            <w:tcBorders>
              <w:top w:val="nil"/>
              <w:left w:val="nil"/>
              <w:bottom w:val="single" w:sz="4" w:space="0" w:color="auto"/>
              <w:right w:val="single" w:sz="4" w:space="0" w:color="auto"/>
            </w:tcBorders>
            <w:shd w:val="clear" w:color="auto" w:fill="auto"/>
            <w:noWrap/>
            <w:vAlign w:val="bottom"/>
            <w:hideMark/>
          </w:tcPr>
          <w:p w14:paraId="3052573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w:t>
            </w:r>
          </w:p>
        </w:tc>
      </w:tr>
      <w:tr w:rsidR="00CC09D5" w:rsidRPr="005A79C2" w14:paraId="25F449D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83A7F9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Non-Current Liabilities</w:t>
            </w:r>
          </w:p>
        </w:tc>
        <w:tc>
          <w:tcPr>
            <w:tcW w:w="830" w:type="dxa"/>
            <w:tcBorders>
              <w:top w:val="nil"/>
              <w:left w:val="nil"/>
              <w:bottom w:val="single" w:sz="4" w:space="0" w:color="auto"/>
              <w:right w:val="single" w:sz="4" w:space="0" w:color="auto"/>
            </w:tcBorders>
            <w:shd w:val="clear" w:color="auto" w:fill="auto"/>
            <w:noWrap/>
            <w:vAlign w:val="bottom"/>
            <w:hideMark/>
          </w:tcPr>
          <w:p w14:paraId="673D18D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367.</w:t>
            </w:r>
          </w:p>
        </w:tc>
        <w:tc>
          <w:tcPr>
            <w:tcW w:w="830" w:type="dxa"/>
            <w:tcBorders>
              <w:top w:val="nil"/>
              <w:left w:val="nil"/>
              <w:bottom w:val="single" w:sz="4" w:space="0" w:color="auto"/>
              <w:right w:val="single" w:sz="4" w:space="0" w:color="auto"/>
            </w:tcBorders>
            <w:shd w:val="clear" w:color="auto" w:fill="auto"/>
            <w:noWrap/>
            <w:vAlign w:val="bottom"/>
            <w:hideMark/>
          </w:tcPr>
          <w:p w14:paraId="2DEF0CA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w:t>
            </w:r>
          </w:p>
        </w:tc>
        <w:tc>
          <w:tcPr>
            <w:tcW w:w="830" w:type="dxa"/>
            <w:tcBorders>
              <w:top w:val="nil"/>
              <w:left w:val="nil"/>
              <w:bottom w:val="single" w:sz="4" w:space="0" w:color="auto"/>
              <w:right w:val="single" w:sz="4" w:space="0" w:color="auto"/>
            </w:tcBorders>
            <w:shd w:val="clear" w:color="auto" w:fill="auto"/>
            <w:noWrap/>
            <w:vAlign w:val="bottom"/>
            <w:hideMark/>
          </w:tcPr>
          <w:p w14:paraId="46C4677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c>
          <w:tcPr>
            <w:tcW w:w="830" w:type="dxa"/>
            <w:tcBorders>
              <w:top w:val="nil"/>
              <w:left w:val="nil"/>
              <w:bottom w:val="single" w:sz="4" w:space="0" w:color="auto"/>
              <w:right w:val="single" w:sz="4" w:space="0" w:color="auto"/>
            </w:tcBorders>
            <w:shd w:val="clear" w:color="auto" w:fill="auto"/>
            <w:noWrap/>
            <w:vAlign w:val="bottom"/>
            <w:hideMark/>
          </w:tcPr>
          <w:p w14:paraId="77C2E89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0B6111C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r>
      <w:tr w:rsidR="00CC09D5" w:rsidRPr="005A79C2" w14:paraId="360A678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7C0FC8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Equity</w:t>
            </w:r>
          </w:p>
        </w:tc>
        <w:tc>
          <w:tcPr>
            <w:tcW w:w="830" w:type="dxa"/>
            <w:tcBorders>
              <w:top w:val="nil"/>
              <w:left w:val="nil"/>
              <w:bottom w:val="single" w:sz="4" w:space="0" w:color="auto"/>
              <w:right w:val="single" w:sz="4" w:space="0" w:color="auto"/>
            </w:tcBorders>
            <w:shd w:val="clear" w:color="auto" w:fill="auto"/>
            <w:noWrap/>
            <w:vAlign w:val="bottom"/>
            <w:hideMark/>
          </w:tcPr>
          <w:p w14:paraId="31A43E2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9407.</w:t>
            </w:r>
          </w:p>
        </w:tc>
        <w:tc>
          <w:tcPr>
            <w:tcW w:w="830" w:type="dxa"/>
            <w:tcBorders>
              <w:top w:val="nil"/>
              <w:left w:val="nil"/>
              <w:bottom w:val="single" w:sz="4" w:space="0" w:color="auto"/>
              <w:right w:val="single" w:sz="4" w:space="0" w:color="auto"/>
            </w:tcBorders>
            <w:shd w:val="clear" w:color="auto" w:fill="auto"/>
            <w:noWrap/>
            <w:vAlign w:val="bottom"/>
            <w:hideMark/>
          </w:tcPr>
          <w:p w14:paraId="04F03A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9159.</w:t>
            </w:r>
          </w:p>
        </w:tc>
        <w:tc>
          <w:tcPr>
            <w:tcW w:w="830" w:type="dxa"/>
            <w:tcBorders>
              <w:top w:val="nil"/>
              <w:left w:val="nil"/>
              <w:bottom w:val="single" w:sz="4" w:space="0" w:color="auto"/>
              <w:right w:val="single" w:sz="4" w:space="0" w:color="auto"/>
            </w:tcBorders>
            <w:shd w:val="clear" w:color="auto" w:fill="auto"/>
            <w:noWrap/>
            <w:vAlign w:val="bottom"/>
            <w:hideMark/>
          </w:tcPr>
          <w:p w14:paraId="0EF68C6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7453.</w:t>
            </w:r>
          </w:p>
        </w:tc>
        <w:tc>
          <w:tcPr>
            <w:tcW w:w="830" w:type="dxa"/>
            <w:tcBorders>
              <w:top w:val="nil"/>
              <w:left w:val="nil"/>
              <w:bottom w:val="single" w:sz="4" w:space="0" w:color="auto"/>
              <w:right w:val="single" w:sz="4" w:space="0" w:color="auto"/>
            </w:tcBorders>
            <w:shd w:val="clear" w:color="auto" w:fill="auto"/>
            <w:noWrap/>
            <w:vAlign w:val="bottom"/>
            <w:hideMark/>
          </w:tcPr>
          <w:p w14:paraId="237604C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9483.</w:t>
            </w:r>
          </w:p>
        </w:tc>
        <w:tc>
          <w:tcPr>
            <w:tcW w:w="830" w:type="dxa"/>
            <w:tcBorders>
              <w:top w:val="nil"/>
              <w:left w:val="nil"/>
              <w:bottom w:val="single" w:sz="4" w:space="0" w:color="auto"/>
              <w:right w:val="single" w:sz="4" w:space="0" w:color="auto"/>
            </w:tcBorders>
            <w:shd w:val="clear" w:color="auto" w:fill="auto"/>
            <w:noWrap/>
            <w:vAlign w:val="bottom"/>
            <w:hideMark/>
          </w:tcPr>
          <w:p w14:paraId="01A1C4E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8469.</w:t>
            </w:r>
          </w:p>
        </w:tc>
      </w:tr>
      <w:tr w:rsidR="00CC09D5" w:rsidRPr="005A79C2" w14:paraId="5356BAA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83312B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Equity Attributable to Parent Stockholders</w:t>
            </w:r>
          </w:p>
        </w:tc>
        <w:tc>
          <w:tcPr>
            <w:tcW w:w="830" w:type="dxa"/>
            <w:tcBorders>
              <w:top w:val="nil"/>
              <w:left w:val="nil"/>
              <w:bottom w:val="single" w:sz="4" w:space="0" w:color="auto"/>
              <w:right w:val="single" w:sz="4" w:space="0" w:color="auto"/>
            </w:tcBorders>
            <w:shd w:val="clear" w:color="auto" w:fill="auto"/>
            <w:noWrap/>
            <w:vAlign w:val="bottom"/>
            <w:hideMark/>
          </w:tcPr>
          <w:p w14:paraId="6A62E0C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9363.</w:t>
            </w:r>
          </w:p>
        </w:tc>
        <w:tc>
          <w:tcPr>
            <w:tcW w:w="830" w:type="dxa"/>
            <w:tcBorders>
              <w:top w:val="nil"/>
              <w:left w:val="nil"/>
              <w:bottom w:val="single" w:sz="4" w:space="0" w:color="auto"/>
              <w:right w:val="single" w:sz="4" w:space="0" w:color="auto"/>
            </w:tcBorders>
            <w:shd w:val="clear" w:color="auto" w:fill="auto"/>
            <w:noWrap/>
            <w:vAlign w:val="bottom"/>
            <w:hideMark/>
          </w:tcPr>
          <w:p w14:paraId="6E5555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9115.</w:t>
            </w:r>
          </w:p>
        </w:tc>
        <w:tc>
          <w:tcPr>
            <w:tcW w:w="830" w:type="dxa"/>
            <w:tcBorders>
              <w:top w:val="nil"/>
              <w:left w:val="nil"/>
              <w:bottom w:val="single" w:sz="4" w:space="0" w:color="auto"/>
              <w:right w:val="single" w:sz="4" w:space="0" w:color="auto"/>
            </w:tcBorders>
            <w:shd w:val="clear" w:color="auto" w:fill="auto"/>
            <w:noWrap/>
            <w:vAlign w:val="bottom"/>
            <w:hideMark/>
          </w:tcPr>
          <w:p w14:paraId="5AB3A1B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7399.</w:t>
            </w:r>
          </w:p>
        </w:tc>
        <w:tc>
          <w:tcPr>
            <w:tcW w:w="830" w:type="dxa"/>
            <w:tcBorders>
              <w:top w:val="nil"/>
              <w:left w:val="nil"/>
              <w:bottom w:val="single" w:sz="4" w:space="0" w:color="auto"/>
              <w:right w:val="single" w:sz="4" w:space="0" w:color="auto"/>
            </w:tcBorders>
            <w:shd w:val="clear" w:color="auto" w:fill="auto"/>
            <w:noWrap/>
            <w:vAlign w:val="bottom"/>
            <w:hideMark/>
          </w:tcPr>
          <w:p w14:paraId="384F7E8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9443.</w:t>
            </w:r>
          </w:p>
        </w:tc>
        <w:tc>
          <w:tcPr>
            <w:tcW w:w="830" w:type="dxa"/>
            <w:tcBorders>
              <w:top w:val="nil"/>
              <w:left w:val="nil"/>
              <w:bottom w:val="single" w:sz="4" w:space="0" w:color="auto"/>
              <w:right w:val="single" w:sz="4" w:space="0" w:color="auto"/>
            </w:tcBorders>
            <w:shd w:val="clear" w:color="auto" w:fill="auto"/>
            <w:noWrap/>
            <w:vAlign w:val="bottom"/>
            <w:hideMark/>
          </w:tcPr>
          <w:p w14:paraId="5CB629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8448.</w:t>
            </w:r>
          </w:p>
        </w:tc>
      </w:tr>
      <w:tr w:rsidR="00CC09D5" w:rsidRPr="005A79C2" w14:paraId="16E5E708"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142821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Paid in Capital</w:t>
            </w:r>
          </w:p>
        </w:tc>
        <w:tc>
          <w:tcPr>
            <w:tcW w:w="830" w:type="dxa"/>
            <w:tcBorders>
              <w:top w:val="nil"/>
              <w:left w:val="nil"/>
              <w:bottom w:val="single" w:sz="4" w:space="0" w:color="auto"/>
              <w:right w:val="single" w:sz="4" w:space="0" w:color="auto"/>
            </w:tcBorders>
            <w:shd w:val="clear" w:color="auto" w:fill="auto"/>
            <w:noWrap/>
            <w:vAlign w:val="bottom"/>
            <w:hideMark/>
          </w:tcPr>
          <w:p w14:paraId="2F8475E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319.</w:t>
            </w:r>
          </w:p>
        </w:tc>
        <w:tc>
          <w:tcPr>
            <w:tcW w:w="830" w:type="dxa"/>
            <w:tcBorders>
              <w:top w:val="nil"/>
              <w:left w:val="nil"/>
              <w:bottom w:val="single" w:sz="4" w:space="0" w:color="auto"/>
              <w:right w:val="single" w:sz="4" w:space="0" w:color="auto"/>
            </w:tcBorders>
            <w:shd w:val="clear" w:color="auto" w:fill="auto"/>
            <w:noWrap/>
            <w:vAlign w:val="bottom"/>
            <w:hideMark/>
          </w:tcPr>
          <w:p w14:paraId="07AC13C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326.</w:t>
            </w:r>
          </w:p>
        </w:tc>
        <w:tc>
          <w:tcPr>
            <w:tcW w:w="830" w:type="dxa"/>
            <w:tcBorders>
              <w:top w:val="nil"/>
              <w:left w:val="nil"/>
              <w:bottom w:val="single" w:sz="4" w:space="0" w:color="auto"/>
              <w:right w:val="single" w:sz="4" w:space="0" w:color="auto"/>
            </w:tcBorders>
            <w:shd w:val="clear" w:color="auto" w:fill="auto"/>
            <w:noWrap/>
            <w:vAlign w:val="bottom"/>
            <w:hideMark/>
          </w:tcPr>
          <w:p w14:paraId="6F80AD7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30" w:type="dxa"/>
            <w:tcBorders>
              <w:top w:val="nil"/>
              <w:left w:val="nil"/>
              <w:bottom w:val="single" w:sz="4" w:space="0" w:color="auto"/>
              <w:right w:val="single" w:sz="4" w:space="0" w:color="auto"/>
            </w:tcBorders>
            <w:shd w:val="clear" w:color="auto" w:fill="auto"/>
            <w:noWrap/>
            <w:vAlign w:val="bottom"/>
            <w:hideMark/>
          </w:tcPr>
          <w:p w14:paraId="368B69B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c>
          <w:tcPr>
            <w:tcW w:w="830" w:type="dxa"/>
            <w:tcBorders>
              <w:top w:val="nil"/>
              <w:left w:val="nil"/>
              <w:bottom w:val="single" w:sz="4" w:space="0" w:color="auto"/>
              <w:right w:val="single" w:sz="4" w:space="0" w:color="auto"/>
            </w:tcBorders>
            <w:shd w:val="clear" w:color="auto" w:fill="auto"/>
            <w:noWrap/>
            <w:vAlign w:val="bottom"/>
            <w:hideMark/>
          </w:tcPr>
          <w:p w14:paraId="1D63C0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r>
      <w:tr w:rsidR="00CC09D5" w:rsidRPr="005A79C2" w14:paraId="074FC48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CDCE59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Stock</w:t>
            </w:r>
          </w:p>
        </w:tc>
        <w:tc>
          <w:tcPr>
            <w:tcW w:w="830" w:type="dxa"/>
            <w:tcBorders>
              <w:top w:val="nil"/>
              <w:left w:val="nil"/>
              <w:bottom w:val="single" w:sz="4" w:space="0" w:color="auto"/>
              <w:right w:val="single" w:sz="4" w:space="0" w:color="auto"/>
            </w:tcBorders>
            <w:shd w:val="clear" w:color="auto" w:fill="auto"/>
            <w:noWrap/>
            <w:vAlign w:val="bottom"/>
            <w:hideMark/>
          </w:tcPr>
          <w:p w14:paraId="11618B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319.</w:t>
            </w:r>
          </w:p>
        </w:tc>
        <w:tc>
          <w:tcPr>
            <w:tcW w:w="830" w:type="dxa"/>
            <w:tcBorders>
              <w:top w:val="nil"/>
              <w:left w:val="nil"/>
              <w:bottom w:val="single" w:sz="4" w:space="0" w:color="auto"/>
              <w:right w:val="single" w:sz="4" w:space="0" w:color="auto"/>
            </w:tcBorders>
            <w:shd w:val="clear" w:color="auto" w:fill="auto"/>
            <w:noWrap/>
            <w:vAlign w:val="bottom"/>
            <w:hideMark/>
          </w:tcPr>
          <w:p w14:paraId="662BFB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326.</w:t>
            </w:r>
          </w:p>
        </w:tc>
        <w:tc>
          <w:tcPr>
            <w:tcW w:w="830" w:type="dxa"/>
            <w:tcBorders>
              <w:top w:val="nil"/>
              <w:left w:val="nil"/>
              <w:bottom w:val="single" w:sz="4" w:space="0" w:color="auto"/>
              <w:right w:val="single" w:sz="4" w:space="0" w:color="auto"/>
            </w:tcBorders>
            <w:shd w:val="clear" w:color="auto" w:fill="auto"/>
            <w:noWrap/>
            <w:vAlign w:val="bottom"/>
            <w:hideMark/>
          </w:tcPr>
          <w:p w14:paraId="4054794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c>
          <w:tcPr>
            <w:tcW w:w="830" w:type="dxa"/>
            <w:tcBorders>
              <w:top w:val="nil"/>
              <w:left w:val="nil"/>
              <w:bottom w:val="single" w:sz="4" w:space="0" w:color="auto"/>
              <w:right w:val="single" w:sz="4" w:space="0" w:color="auto"/>
            </w:tcBorders>
            <w:shd w:val="clear" w:color="auto" w:fill="auto"/>
            <w:noWrap/>
            <w:vAlign w:val="bottom"/>
            <w:hideMark/>
          </w:tcPr>
          <w:p w14:paraId="03BCD35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c>
          <w:tcPr>
            <w:tcW w:w="830" w:type="dxa"/>
            <w:tcBorders>
              <w:top w:val="nil"/>
              <w:left w:val="nil"/>
              <w:bottom w:val="single" w:sz="4" w:space="0" w:color="auto"/>
              <w:right w:val="single" w:sz="4" w:space="0" w:color="auto"/>
            </w:tcBorders>
            <w:shd w:val="clear" w:color="auto" w:fill="auto"/>
            <w:noWrap/>
            <w:vAlign w:val="bottom"/>
            <w:hideMark/>
          </w:tcPr>
          <w:p w14:paraId="7E04557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r>
      <w:tr w:rsidR="00CC09D5" w:rsidRPr="005A79C2" w14:paraId="25E1031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A32F9C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lastRenderedPageBreak/>
              <w:t xml:space="preserve">                Common Stock</w:t>
            </w:r>
          </w:p>
        </w:tc>
        <w:tc>
          <w:tcPr>
            <w:tcW w:w="830" w:type="dxa"/>
            <w:tcBorders>
              <w:top w:val="nil"/>
              <w:left w:val="nil"/>
              <w:bottom w:val="single" w:sz="4" w:space="0" w:color="auto"/>
              <w:right w:val="single" w:sz="4" w:space="0" w:color="auto"/>
            </w:tcBorders>
            <w:shd w:val="clear" w:color="auto" w:fill="auto"/>
            <w:noWrap/>
            <w:vAlign w:val="bottom"/>
            <w:hideMark/>
          </w:tcPr>
          <w:p w14:paraId="30A460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2D10D3C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799961E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0C4D57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0E24691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r>
      <w:tr w:rsidR="00CC09D5" w:rsidRPr="005A79C2" w14:paraId="33800DC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440010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Additional Paid in Capital/Share Premium</w:t>
            </w:r>
          </w:p>
        </w:tc>
        <w:tc>
          <w:tcPr>
            <w:tcW w:w="830" w:type="dxa"/>
            <w:tcBorders>
              <w:top w:val="nil"/>
              <w:left w:val="nil"/>
              <w:bottom w:val="single" w:sz="4" w:space="0" w:color="auto"/>
              <w:right w:val="single" w:sz="4" w:space="0" w:color="auto"/>
            </w:tcBorders>
            <w:shd w:val="clear" w:color="auto" w:fill="auto"/>
            <w:noWrap/>
            <w:vAlign w:val="bottom"/>
            <w:hideMark/>
          </w:tcPr>
          <w:p w14:paraId="6674B04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245.</w:t>
            </w:r>
          </w:p>
        </w:tc>
        <w:tc>
          <w:tcPr>
            <w:tcW w:w="830" w:type="dxa"/>
            <w:tcBorders>
              <w:top w:val="nil"/>
              <w:left w:val="nil"/>
              <w:bottom w:val="single" w:sz="4" w:space="0" w:color="auto"/>
              <w:right w:val="single" w:sz="4" w:space="0" w:color="auto"/>
            </w:tcBorders>
            <w:shd w:val="clear" w:color="auto" w:fill="auto"/>
            <w:noWrap/>
            <w:vAlign w:val="bottom"/>
            <w:hideMark/>
          </w:tcPr>
          <w:p w14:paraId="259A7C5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252.</w:t>
            </w:r>
          </w:p>
        </w:tc>
        <w:tc>
          <w:tcPr>
            <w:tcW w:w="830" w:type="dxa"/>
            <w:tcBorders>
              <w:top w:val="nil"/>
              <w:left w:val="nil"/>
              <w:bottom w:val="single" w:sz="4" w:space="0" w:color="auto"/>
              <w:right w:val="single" w:sz="4" w:space="0" w:color="auto"/>
            </w:tcBorders>
            <w:shd w:val="clear" w:color="auto" w:fill="auto"/>
            <w:noWrap/>
            <w:vAlign w:val="bottom"/>
            <w:hideMark/>
          </w:tcPr>
          <w:p w14:paraId="32A1D1F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w:t>
            </w:r>
          </w:p>
        </w:tc>
        <w:tc>
          <w:tcPr>
            <w:tcW w:w="830" w:type="dxa"/>
            <w:tcBorders>
              <w:top w:val="nil"/>
              <w:left w:val="nil"/>
              <w:bottom w:val="single" w:sz="4" w:space="0" w:color="auto"/>
              <w:right w:val="single" w:sz="4" w:space="0" w:color="auto"/>
            </w:tcBorders>
            <w:shd w:val="clear" w:color="auto" w:fill="auto"/>
            <w:noWrap/>
            <w:vAlign w:val="bottom"/>
            <w:hideMark/>
          </w:tcPr>
          <w:p w14:paraId="0500532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254.</w:t>
            </w:r>
          </w:p>
        </w:tc>
        <w:tc>
          <w:tcPr>
            <w:tcW w:w="830" w:type="dxa"/>
            <w:tcBorders>
              <w:top w:val="nil"/>
              <w:left w:val="nil"/>
              <w:bottom w:val="single" w:sz="4" w:space="0" w:color="auto"/>
              <w:right w:val="single" w:sz="4" w:space="0" w:color="auto"/>
            </w:tcBorders>
            <w:shd w:val="clear" w:color="auto" w:fill="auto"/>
            <w:noWrap/>
            <w:vAlign w:val="bottom"/>
            <w:hideMark/>
          </w:tcPr>
          <w:p w14:paraId="788222D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254.</w:t>
            </w:r>
          </w:p>
        </w:tc>
      </w:tr>
      <w:tr w:rsidR="00CC09D5" w:rsidRPr="005A79C2" w14:paraId="700B805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29DDD5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Retained Earnings/Accumulated Deficit</w:t>
            </w:r>
          </w:p>
        </w:tc>
        <w:tc>
          <w:tcPr>
            <w:tcW w:w="830" w:type="dxa"/>
            <w:tcBorders>
              <w:top w:val="nil"/>
              <w:left w:val="nil"/>
              <w:bottom w:val="single" w:sz="4" w:space="0" w:color="auto"/>
              <w:right w:val="single" w:sz="4" w:space="0" w:color="auto"/>
            </w:tcBorders>
            <w:shd w:val="clear" w:color="auto" w:fill="auto"/>
            <w:noWrap/>
            <w:vAlign w:val="bottom"/>
            <w:hideMark/>
          </w:tcPr>
          <w:p w14:paraId="0D404B9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23353.</w:t>
            </w:r>
          </w:p>
        </w:tc>
        <w:tc>
          <w:tcPr>
            <w:tcW w:w="830" w:type="dxa"/>
            <w:tcBorders>
              <w:top w:val="nil"/>
              <w:left w:val="nil"/>
              <w:bottom w:val="single" w:sz="4" w:space="0" w:color="auto"/>
              <w:right w:val="single" w:sz="4" w:space="0" w:color="auto"/>
            </w:tcBorders>
            <w:shd w:val="clear" w:color="auto" w:fill="auto"/>
            <w:noWrap/>
            <w:vAlign w:val="bottom"/>
            <w:hideMark/>
          </w:tcPr>
          <w:p w14:paraId="76A087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23397.</w:t>
            </w:r>
          </w:p>
        </w:tc>
        <w:tc>
          <w:tcPr>
            <w:tcW w:w="830" w:type="dxa"/>
            <w:tcBorders>
              <w:top w:val="nil"/>
              <w:left w:val="nil"/>
              <w:bottom w:val="single" w:sz="4" w:space="0" w:color="auto"/>
              <w:right w:val="single" w:sz="4" w:space="0" w:color="auto"/>
            </w:tcBorders>
            <w:shd w:val="clear" w:color="auto" w:fill="auto"/>
            <w:noWrap/>
            <w:vAlign w:val="bottom"/>
            <w:hideMark/>
          </w:tcPr>
          <w:p w14:paraId="076F4A8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22490.</w:t>
            </w:r>
          </w:p>
        </w:tc>
        <w:tc>
          <w:tcPr>
            <w:tcW w:w="830" w:type="dxa"/>
            <w:tcBorders>
              <w:top w:val="nil"/>
              <w:left w:val="nil"/>
              <w:bottom w:val="single" w:sz="4" w:space="0" w:color="auto"/>
              <w:right w:val="single" w:sz="4" w:space="0" w:color="auto"/>
            </w:tcBorders>
            <w:shd w:val="clear" w:color="auto" w:fill="auto"/>
            <w:noWrap/>
            <w:vAlign w:val="bottom"/>
            <w:hideMark/>
          </w:tcPr>
          <w:p w14:paraId="5389F95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23638.</w:t>
            </w:r>
          </w:p>
        </w:tc>
        <w:tc>
          <w:tcPr>
            <w:tcW w:w="830" w:type="dxa"/>
            <w:tcBorders>
              <w:top w:val="nil"/>
              <w:left w:val="nil"/>
              <w:bottom w:val="single" w:sz="4" w:space="0" w:color="auto"/>
              <w:right w:val="single" w:sz="4" w:space="0" w:color="auto"/>
            </w:tcBorders>
            <w:shd w:val="clear" w:color="auto" w:fill="auto"/>
            <w:noWrap/>
            <w:vAlign w:val="bottom"/>
            <w:hideMark/>
          </w:tcPr>
          <w:p w14:paraId="6F2EC36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23409.</w:t>
            </w:r>
          </w:p>
        </w:tc>
      </w:tr>
      <w:tr w:rsidR="00CC09D5" w:rsidRPr="005A79C2" w14:paraId="54C92B4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4466FEE"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Reserves/Accumulated Comprehensive Income/Losses</w:t>
            </w:r>
          </w:p>
        </w:tc>
        <w:tc>
          <w:tcPr>
            <w:tcW w:w="830" w:type="dxa"/>
            <w:tcBorders>
              <w:top w:val="nil"/>
              <w:left w:val="nil"/>
              <w:bottom w:val="single" w:sz="4" w:space="0" w:color="auto"/>
              <w:right w:val="single" w:sz="4" w:space="0" w:color="auto"/>
            </w:tcBorders>
            <w:shd w:val="clear" w:color="auto" w:fill="auto"/>
            <w:noWrap/>
            <w:vAlign w:val="bottom"/>
            <w:hideMark/>
          </w:tcPr>
          <w:p w14:paraId="1D40C27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-14309.</w:t>
            </w:r>
          </w:p>
        </w:tc>
        <w:tc>
          <w:tcPr>
            <w:tcW w:w="830" w:type="dxa"/>
            <w:tcBorders>
              <w:top w:val="nil"/>
              <w:left w:val="nil"/>
              <w:bottom w:val="single" w:sz="4" w:space="0" w:color="auto"/>
              <w:right w:val="single" w:sz="4" w:space="0" w:color="auto"/>
            </w:tcBorders>
            <w:shd w:val="clear" w:color="auto" w:fill="auto"/>
            <w:noWrap/>
            <w:vAlign w:val="bottom"/>
            <w:hideMark/>
          </w:tcPr>
          <w:p w14:paraId="58715A9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-14608.</w:t>
            </w:r>
          </w:p>
        </w:tc>
        <w:tc>
          <w:tcPr>
            <w:tcW w:w="830" w:type="dxa"/>
            <w:tcBorders>
              <w:top w:val="nil"/>
              <w:left w:val="nil"/>
              <w:bottom w:val="single" w:sz="4" w:space="0" w:color="auto"/>
              <w:right w:val="single" w:sz="4" w:space="0" w:color="auto"/>
            </w:tcBorders>
            <w:shd w:val="clear" w:color="auto" w:fill="auto"/>
            <w:noWrap/>
            <w:vAlign w:val="bottom"/>
            <w:hideMark/>
          </w:tcPr>
          <w:p w14:paraId="0FAD73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-15418.</w:t>
            </w:r>
          </w:p>
        </w:tc>
        <w:tc>
          <w:tcPr>
            <w:tcW w:w="830" w:type="dxa"/>
            <w:tcBorders>
              <w:top w:val="nil"/>
              <w:left w:val="nil"/>
              <w:bottom w:val="single" w:sz="4" w:space="0" w:color="auto"/>
              <w:right w:val="single" w:sz="4" w:space="0" w:color="auto"/>
            </w:tcBorders>
            <w:shd w:val="clear" w:color="auto" w:fill="auto"/>
            <w:noWrap/>
            <w:vAlign w:val="bottom"/>
            <w:hideMark/>
          </w:tcPr>
          <w:p w14:paraId="0C3D7F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-14523.</w:t>
            </w:r>
          </w:p>
        </w:tc>
        <w:tc>
          <w:tcPr>
            <w:tcW w:w="830" w:type="dxa"/>
            <w:tcBorders>
              <w:top w:val="nil"/>
              <w:left w:val="nil"/>
              <w:bottom w:val="single" w:sz="4" w:space="0" w:color="auto"/>
              <w:right w:val="single" w:sz="4" w:space="0" w:color="auto"/>
            </w:tcBorders>
            <w:shd w:val="clear" w:color="auto" w:fill="auto"/>
            <w:noWrap/>
            <w:vAlign w:val="bottom"/>
            <w:hideMark/>
          </w:tcPr>
          <w:p w14:paraId="2E5A2EF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-15289.</w:t>
            </w:r>
          </w:p>
        </w:tc>
      </w:tr>
      <w:tr w:rsidR="00CC09D5" w:rsidRPr="005A79C2" w14:paraId="1DED2FA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48EF3D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Reserves/</w:t>
            </w:r>
            <w:proofErr w:type="spellStart"/>
            <w:r w:rsidRPr="005A79C2">
              <w:rPr>
                <w:rFonts w:ascii="Calibri" w:eastAsia="Times New Roman" w:hAnsi="Calibri" w:cs="Calibri"/>
                <w:color w:val="000000"/>
                <w:kern w:val="0"/>
                <w:sz w:val="22"/>
                <w:lang w:val="en-US"/>
                <w14:ligatures w14:val="none"/>
              </w:rPr>
              <w:t>Accum</w:t>
            </w:r>
            <w:proofErr w:type="spellEnd"/>
            <w:r w:rsidRPr="005A79C2">
              <w:rPr>
                <w:rFonts w:ascii="Calibri" w:eastAsia="Times New Roman" w:hAnsi="Calibri" w:cs="Calibri"/>
                <w:color w:val="000000"/>
                <w:kern w:val="0"/>
                <w:sz w:val="22"/>
                <w:lang w:val="en-US"/>
                <w14:ligatures w14:val="none"/>
              </w:rPr>
              <w:t xml:space="preserve"> Comp Inc</w:t>
            </w:r>
          </w:p>
        </w:tc>
        <w:tc>
          <w:tcPr>
            <w:tcW w:w="830" w:type="dxa"/>
            <w:tcBorders>
              <w:top w:val="nil"/>
              <w:left w:val="nil"/>
              <w:bottom w:val="single" w:sz="4" w:space="0" w:color="auto"/>
              <w:right w:val="single" w:sz="4" w:space="0" w:color="auto"/>
            </w:tcBorders>
            <w:shd w:val="clear" w:color="auto" w:fill="auto"/>
            <w:noWrap/>
            <w:vAlign w:val="bottom"/>
            <w:hideMark/>
          </w:tcPr>
          <w:p w14:paraId="3B2CD11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-14229.</w:t>
            </w:r>
          </w:p>
        </w:tc>
        <w:tc>
          <w:tcPr>
            <w:tcW w:w="830" w:type="dxa"/>
            <w:tcBorders>
              <w:top w:val="nil"/>
              <w:left w:val="nil"/>
              <w:bottom w:val="single" w:sz="4" w:space="0" w:color="auto"/>
              <w:right w:val="single" w:sz="4" w:space="0" w:color="auto"/>
            </w:tcBorders>
            <w:shd w:val="clear" w:color="auto" w:fill="auto"/>
            <w:noWrap/>
            <w:vAlign w:val="bottom"/>
            <w:hideMark/>
          </w:tcPr>
          <w:p w14:paraId="415E980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-14229.</w:t>
            </w:r>
          </w:p>
        </w:tc>
        <w:tc>
          <w:tcPr>
            <w:tcW w:w="830" w:type="dxa"/>
            <w:tcBorders>
              <w:top w:val="nil"/>
              <w:left w:val="nil"/>
              <w:bottom w:val="single" w:sz="4" w:space="0" w:color="auto"/>
              <w:right w:val="single" w:sz="4" w:space="0" w:color="auto"/>
            </w:tcBorders>
            <w:shd w:val="clear" w:color="auto" w:fill="auto"/>
            <w:noWrap/>
            <w:vAlign w:val="bottom"/>
            <w:hideMark/>
          </w:tcPr>
          <w:p w14:paraId="64FC211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-15418.</w:t>
            </w:r>
          </w:p>
        </w:tc>
        <w:tc>
          <w:tcPr>
            <w:tcW w:w="830" w:type="dxa"/>
            <w:tcBorders>
              <w:top w:val="nil"/>
              <w:left w:val="nil"/>
              <w:bottom w:val="single" w:sz="4" w:space="0" w:color="auto"/>
              <w:right w:val="single" w:sz="4" w:space="0" w:color="auto"/>
            </w:tcBorders>
            <w:shd w:val="clear" w:color="auto" w:fill="auto"/>
            <w:noWrap/>
            <w:vAlign w:val="bottom"/>
            <w:hideMark/>
          </w:tcPr>
          <w:p w14:paraId="378F08B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-14523.</w:t>
            </w:r>
          </w:p>
        </w:tc>
        <w:tc>
          <w:tcPr>
            <w:tcW w:w="830" w:type="dxa"/>
            <w:tcBorders>
              <w:top w:val="nil"/>
              <w:left w:val="nil"/>
              <w:bottom w:val="single" w:sz="4" w:space="0" w:color="auto"/>
              <w:right w:val="single" w:sz="4" w:space="0" w:color="auto"/>
            </w:tcBorders>
            <w:shd w:val="clear" w:color="auto" w:fill="auto"/>
            <w:noWrap/>
            <w:vAlign w:val="bottom"/>
            <w:hideMark/>
          </w:tcPr>
          <w:p w14:paraId="054E0A4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-15289.</w:t>
            </w:r>
          </w:p>
        </w:tc>
      </w:tr>
      <w:tr w:rsidR="00CC09D5" w:rsidRPr="005A79C2" w14:paraId="7D41513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F4A7FD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Cumulative Foreign Exchange Translation Reserves/</w:t>
            </w:r>
            <w:proofErr w:type="spellStart"/>
            <w:r w:rsidRPr="005A79C2">
              <w:rPr>
                <w:rFonts w:ascii="Calibri" w:eastAsia="Times New Roman" w:hAnsi="Calibri" w:cs="Calibri"/>
                <w:color w:val="000000"/>
                <w:kern w:val="0"/>
                <w:sz w:val="22"/>
                <w:lang w:val="en-US"/>
                <w14:ligatures w14:val="none"/>
              </w:rPr>
              <w:t>Accum</w:t>
            </w:r>
            <w:proofErr w:type="spellEnd"/>
            <w:r w:rsidRPr="005A79C2">
              <w:rPr>
                <w:rFonts w:ascii="Calibri" w:eastAsia="Times New Roman" w:hAnsi="Calibri" w:cs="Calibri"/>
                <w:color w:val="000000"/>
                <w:kern w:val="0"/>
                <w:sz w:val="22"/>
                <w:lang w:val="en-US"/>
                <w14:ligatures w14:val="none"/>
              </w:rPr>
              <w:t xml:space="preserve"> Comp Inc</w:t>
            </w:r>
          </w:p>
        </w:tc>
        <w:tc>
          <w:tcPr>
            <w:tcW w:w="830" w:type="dxa"/>
            <w:tcBorders>
              <w:top w:val="nil"/>
              <w:left w:val="nil"/>
              <w:bottom w:val="single" w:sz="4" w:space="0" w:color="auto"/>
              <w:right w:val="single" w:sz="4" w:space="0" w:color="auto"/>
            </w:tcBorders>
            <w:shd w:val="clear" w:color="auto" w:fill="auto"/>
            <w:noWrap/>
            <w:vAlign w:val="bottom"/>
            <w:hideMark/>
          </w:tcPr>
          <w:p w14:paraId="581781A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-78.</w:t>
            </w:r>
          </w:p>
        </w:tc>
        <w:tc>
          <w:tcPr>
            <w:tcW w:w="830" w:type="dxa"/>
            <w:tcBorders>
              <w:top w:val="nil"/>
              <w:left w:val="nil"/>
              <w:bottom w:val="single" w:sz="4" w:space="0" w:color="auto"/>
              <w:right w:val="single" w:sz="4" w:space="0" w:color="auto"/>
            </w:tcBorders>
            <w:shd w:val="clear" w:color="auto" w:fill="auto"/>
            <w:noWrap/>
            <w:vAlign w:val="bottom"/>
            <w:hideMark/>
          </w:tcPr>
          <w:p w14:paraId="18D675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-360.</w:t>
            </w:r>
          </w:p>
        </w:tc>
        <w:tc>
          <w:tcPr>
            <w:tcW w:w="830" w:type="dxa"/>
            <w:tcBorders>
              <w:top w:val="nil"/>
              <w:left w:val="nil"/>
              <w:bottom w:val="single" w:sz="4" w:space="0" w:color="auto"/>
              <w:right w:val="single" w:sz="4" w:space="0" w:color="auto"/>
            </w:tcBorders>
            <w:shd w:val="clear" w:color="auto" w:fill="auto"/>
            <w:noWrap/>
            <w:vAlign w:val="bottom"/>
            <w:hideMark/>
          </w:tcPr>
          <w:p w14:paraId="765958E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5CB523F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2C31601F"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0DB84CA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DD6720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Gain/Loss from Cash Flow Hedges Reserves/</w:t>
            </w:r>
            <w:proofErr w:type="spellStart"/>
            <w:r w:rsidRPr="005A79C2">
              <w:rPr>
                <w:rFonts w:ascii="Calibri" w:eastAsia="Times New Roman" w:hAnsi="Calibri" w:cs="Calibri"/>
                <w:color w:val="000000"/>
                <w:kern w:val="0"/>
                <w:sz w:val="22"/>
                <w:lang w:val="en-US"/>
                <w14:ligatures w14:val="none"/>
              </w:rPr>
              <w:t>Accum</w:t>
            </w:r>
            <w:proofErr w:type="spellEnd"/>
            <w:r w:rsidRPr="005A79C2">
              <w:rPr>
                <w:rFonts w:ascii="Calibri" w:eastAsia="Times New Roman" w:hAnsi="Calibri" w:cs="Calibri"/>
                <w:color w:val="000000"/>
                <w:kern w:val="0"/>
                <w:sz w:val="22"/>
                <w:lang w:val="en-US"/>
                <w14:ligatures w14:val="none"/>
              </w:rPr>
              <w:t xml:space="preserve"> Comp Inc</w:t>
            </w:r>
          </w:p>
        </w:tc>
        <w:tc>
          <w:tcPr>
            <w:tcW w:w="830" w:type="dxa"/>
            <w:tcBorders>
              <w:top w:val="nil"/>
              <w:left w:val="nil"/>
              <w:bottom w:val="single" w:sz="4" w:space="0" w:color="auto"/>
              <w:right w:val="single" w:sz="4" w:space="0" w:color="auto"/>
            </w:tcBorders>
            <w:shd w:val="clear" w:color="auto" w:fill="auto"/>
            <w:noWrap/>
            <w:vAlign w:val="bottom"/>
            <w:hideMark/>
          </w:tcPr>
          <w:p w14:paraId="36E1E49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w:t>
            </w:r>
          </w:p>
        </w:tc>
        <w:tc>
          <w:tcPr>
            <w:tcW w:w="830" w:type="dxa"/>
            <w:tcBorders>
              <w:top w:val="nil"/>
              <w:left w:val="nil"/>
              <w:bottom w:val="single" w:sz="4" w:space="0" w:color="auto"/>
              <w:right w:val="single" w:sz="4" w:space="0" w:color="auto"/>
            </w:tcBorders>
            <w:shd w:val="clear" w:color="auto" w:fill="auto"/>
            <w:noWrap/>
            <w:vAlign w:val="bottom"/>
            <w:hideMark/>
          </w:tcPr>
          <w:p w14:paraId="130B517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w:t>
            </w:r>
          </w:p>
        </w:tc>
        <w:tc>
          <w:tcPr>
            <w:tcW w:w="830" w:type="dxa"/>
            <w:tcBorders>
              <w:top w:val="nil"/>
              <w:left w:val="nil"/>
              <w:bottom w:val="single" w:sz="4" w:space="0" w:color="auto"/>
              <w:right w:val="single" w:sz="4" w:space="0" w:color="auto"/>
            </w:tcBorders>
            <w:shd w:val="clear" w:color="auto" w:fill="auto"/>
            <w:noWrap/>
            <w:vAlign w:val="bottom"/>
            <w:hideMark/>
          </w:tcPr>
          <w:p w14:paraId="34412F8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43CA0E9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399E6C9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F14F88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262335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Non-Controlling/Minority Interests in Equity</w:t>
            </w:r>
          </w:p>
        </w:tc>
        <w:tc>
          <w:tcPr>
            <w:tcW w:w="830" w:type="dxa"/>
            <w:tcBorders>
              <w:top w:val="nil"/>
              <w:left w:val="nil"/>
              <w:bottom w:val="single" w:sz="4" w:space="0" w:color="auto"/>
              <w:right w:val="single" w:sz="4" w:space="0" w:color="auto"/>
            </w:tcBorders>
            <w:shd w:val="clear" w:color="auto" w:fill="auto"/>
            <w:noWrap/>
            <w:vAlign w:val="bottom"/>
            <w:hideMark/>
          </w:tcPr>
          <w:p w14:paraId="3C581D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44.</w:t>
            </w:r>
          </w:p>
        </w:tc>
        <w:tc>
          <w:tcPr>
            <w:tcW w:w="830" w:type="dxa"/>
            <w:tcBorders>
              <w:top w:val="nil"/>
              <w:left w:val="nil"/>
              <w:bottom w:val="single" w:sz="4" w:space="0" w:color="auto"/>
              <w:right w:val="single" w:sz="4" w:space="0" w:color="auto"/>
            </w:tcBorders>
            <w:shd w:val="clear" w:color="auto" w:fill="auto"/>
            <w:noWrap/>
            <w:vAlign w:val="bottom"/>
            <w:hideMark/>
          </w:tcPr>
          <w:p w14:paraId="1B6A8E5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44.</w:t>
            </w:r>
          </w:p>
        </w:tc>
        <w:tc>
          <w:tcPr>
            <w:tcW w:w="830" w:type="dxa"/>
            <w:tcBorders>
              <w:top w:val="nil"/>
              <w:left w:val="nil"/>
              <w:bottom w:val="single" w:sz="4" w:space="0" w:color="auto"/>
              <w:right w:val="single" w:sz="4" w:space="0" w:color="auto"/>
            </w:tcBorders>
            <w:shd w:val="clear" w:color="auto" w:fill="auto"/>
            <w:noWrap/>
            <w:vAlign w:val="bottom"/>
            <w:hideMark/>
          </w:tcPr>
          <w:p w14:paraId="61E268A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w:t>
            </w:r>
          </w:p>
        </w:tc>
        <w:tc>
          <w:tcPr>
            <w:tcW w:w="830" w:type="dxa"/>
            <w:tcBorders>
              <w:top w:val="nil"/>
              <w:left w:val="nil"/>
              <w:bottom w:val="single" w:sz="4" w:space="0" w:color="auto"/>
              <w:right w:val="single" w:sz="4" w:space="0" w:color="auto"/>
            </w:tcBorders>
            <w:shd w:val="clear" w:color="auto" w:fill="auto"/>
            <w:noWrap/>
            <w:vAlign w:val="bottom"/>
            <w:hideMark/>
          </w:tcPr>
          <w:p w14:paraId="45D4D2F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40.</w:t>
            </w:r>
          </w:p>
        </w:tc>
        <w:tc>
          <w:tcPr>
            <w:tcW w:w="830" w:type="dxa"/>
            <w:tcBorders>
              <w:top w:val="nil"/>
              <w:left w:val="nil"/>
              <w:bottom w:val="single" w:sz="4" w:space="0" w:color="auto"/>
              <w:right w:val="single" w:sz="4" w:space="0" w:color="auto"/>
            </w:tcBorders>
            <w:shd w:val="clear" w:color="auto" w:fill="auto"/>
            <w:noWrap/>
            <w:vAlign w:val="bottom"/>
            <w:hideMark/>
          </w:tcPr>
          <w:p w14:paraId="10AE057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21.</w:t>
            </w:r>
          </w:p>
        </w:tc>
      </w:tr>
      <w:tr w:rsidR="00CC09D5" w:rsidRPr="005A79C2" w14:paraId="7EAD58EF"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290344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Debt Maturity Schedule Total</w:t>
            </w:r>
          </w:p>
        </w:tc>
        <w:tc>
          <w:tcPr>
            <w:tcW w:w="830" w:type="dxa"/>
            <w:tcBorders>
              <w:top w:val="nil"/>
              <w:left w:val="nil"/>
              <w:bottom w:val="single" w:sz="4" w:space="0" w:color="auto"/>
              <w:right w:val="single" w:sz="4" w:space="0" w:color="auto"/>
            </w:tcBorders>
            <w:shd w:val="clear" w:color="auto" w:fill="auto"/>
            <w:noWrap/>
            <w:vAlign w:val="bottom"/>
            <w:hideMark/>
          </w:tcPr>
          <w:p w14:paraId="513185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11870.</w:t>
            </w:r>
          </w:p>
        </w:tc>
        <w:tc>
          <w:tcPr>
            <w:tcW w:w="830" w:type="dxa"/>
            <w:tcBorders>
              <w:top w:val="nil"/>
              <w:left w:val="nil"/>
              <w:bottom w:val="single" w:sz="4" w:space="0" w:color="auto"/>
              <w:right w:val="single" w:sz="4" w:space="0" w:color="auto"/>
            </w:tcBorders>
            <w:shd w:val="clear" w:color="auto" w:fill="auto"/>
            <w:noWrap/>
            <w:vAlign w:val="bottom"/>
            <w:hideMark/>
          </w:tcPr>
          <w:p w14:paraId="73D551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10244.</w:t>
            </w:r>
          </w:p>
        </w:tc>
        <w:tc>
          <w:tcPr>
            <w:tcW w:w="830" w:type="dxa"/>
            <w:tcBorders>
              <w:top w:val="nil"/>
              <w:left w:val="nil"/>
              <w:bottom w:val="single" w:sz="4" w:space="0" w:color="auto"/>
              <w:right w:val="single" w:sz="4" w:space="0" w:color="auto"/>
            </w:tcBorders>
            <w:shd w:val="clear" w:color="auto" w:fill="auto"/>
            <w:noWrap/>
            <w:vAlign w:val="bottom"/>
            <w:hideMark/>
          </w:tcPr>
          <w:p w14:paraId="59ADB8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9235.</w:t>
            </w:r>
          </w:p>
        </w:tc>
        <w:tc>
          <w:tcPr>
            <w:tcW w:w="830" w:type="dxa"/>
            <w:tcBorders>
              <w:top w:val="nil"/>
              <w:left w:val="nil"/>
              <w:bottom w:val="single" w:sz="4" w:space="0" w:color="auto"/>
              <w:right w:val="single" w:sz="4" w:space="0" w:color="auto"/>
            </w:tcBorders>
            <w:shd w:val="clear" w:color="auto" w:fill="auto"/>
            <w:noWrap/>
            <w:vAlign w:val="bottom"/>
            <w:hideMark/>
          </w:tcPr>
          <w:p w14:paraId="788C9FB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8495.</w:t>
            </w:r>
          </w:p>
        </w:tc>
        <w:tc>
          <w:tcPr>
            <w:tcW w:w="830" w:type="dxa"/>
            <w:tcBorders>
              <w:top w:val="nil"/>
              <w:left w:val="nil"/>
              <w:bottom w:val="single" w:sz="4" w:space="0" w:color="auto"/>
              <w:right w:val="single" w:sz="4" w:space="0" w:color="auto"/>
            </w:tcBorders>
            <w:shd w:val="clear" w:color="auto" w:fill="auto"/>
            <w:noWrap/>
            <w:vAlign w:val="bottom"/>
            <w:hideMark/>
          </w:tcPr>
          <w:p w14:paraId="45D7B0F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8210.</w:t>
            </w:r>
          </w:p>
        </w:tc>
      </w:tr>
      <w:tr w:rsidR="00CC09D5" w:rsidRPr="005A79C2" w14:paraId="2B3E032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B39BB2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Debt due in Year 1</w:t>
            </w:r>
          </w:p>
        </w:tc>
        <w:tc>
          <w:tcPr>
            <w:tcW w:w="830" w:type="dxa"/>
            <w:tcBorders>
              <w:top w:val="nil"/>
              <w:left w:val="nil"/>
              <w:bottom w:val="single" w:sz="4" w:space="0" w:color="auto"/>
              <w:right w:val="single" w:sz="4" w:space="0" w:color="auto"/>
            </w:tcBorders>
            <w:shd w:val="clear" w:color="auto" w:fill="auto"/>
            <w:noWrap/>
            <w:vAlign w:val="bottom"/>
            <w:hideMark/>
          </w:tcPr>
          <w:p w14:paraId="50CE1B4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3578.</w:t>
            </w:r>
          </w:p>
        </w:tc>
        <w:tc>
          <w:tcPr>
            <w:tcW w:w="830" w:type="dxa"/>
            <w:tcBorders>
              <w:top w:val="nil"/>
              <w:left w:val="nil"/>
              <w:bottom w:val="single" w:sz="4" w:space="0" w:color="auto"/>
              <w:right w:val="single" w:sz="4" w:space="0" w:color="auto"/>
            </w:tcBorders>
            <w:shd w:val="clear" w:color="auto" w:fill="auto"/>
            <w:noWrap/>
            <w:vAlign w:val="bottom"/>
            <w:hideMark/>
          </w:tcPr>
          <w:p w14:paraId="0DF9C85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900.</w:t>
            </w:r>
          </w:p>
        </w:tc>
        <w:tc>
          <w:tcPr>
            <w:tcW w:w="830" w:type="dxa"/>
            <w:tcBorders>
              <w:top w:val="nil"/>
              <w:left w:val="nil"/>
              <w:bottom w:val="single" w:sz="4" w:space="0" w:color="auto"/>
              <w:right w:val="single" w:sz="4" w:space="0" w:color="auto"/>
            </w:tcBorders>
            <w:shd w:val="clear" w:color="auto" w:fill="auto"/>
            <w:noWrap/>
            <w:vAlign w:val="bottom"/>
            <w:hideMark/>
          </w:tcPr>
          <w:p w14:paraId="42877F0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2605.</w:t>
            </w:r>
          </w:p>
        </w:tc>
        <w:tc>
          <w:tcPr>
            <w:tcW w:w="830" w:type="dxa"/>
            <w:tcBorders>
              <w:top w:val="nil"/>
              <w:left w:val="nil"/>
              <w:bottom w:val="single" w:sz="4" w:space="0" w:color="auto"/>
              <w:right w:val="single" w:sz="4" w:space="0" w:color="auto"/>
            </w:tcBorders>
            <w:shd w:val="clear" w:color="auto" w:fill="auto"/>
            <w:noWrap/>
            <w:vAlign w:val="bottom"/>
            <w:hideMark/>
          </w:tcPr>
          <w:p w14:paraId="63203B8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1643.</w:t>
            </w:r>
          </w:p>
        </w:tc>
        <w:tc>
          <w:tcPr>
            <w:tcW w:w="830" w:type="dxa"/>
            <w:tcBorders>
              <w:top w:val="nil"/>
              <w:left w:val="nil"/>
              <w:bottom w:val="single" w:sz="4" w:space="0" w:color="auto"/>
              <w:right w:val="single" w:sz="4" w:space="0" w:color="auto"/>
            </w:tcBorders>
            <w:shd w:val="clear" w:color="auto" w:fill="auto"/>
            <w:noWrap/>
            <w:vAlign w:val="bottom"/>
            <w:hideMark/>
          </w:tcPr>
          <w:p w14:paraId="669989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1601.</w:t>
            </w:r>
          </w:p>
        </w:tc>
      </w:tr>
      <w:tr w:rsidR="00CC09D5" w:rsidRPr="005A79C2" w14:paraId="2DFFDB7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050C5D8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Debt due in Year 5</w:t>
            </w:r>
          </w:p>
        </w:tc>
        <w:tc>
          <w:tcPr>
            <w:tcW w:w="830" w:type="dxa"/>
            <w:tcBorders>
              <w:top w:val="nil"/>
              <w:left w:val="nil"/>
              <w:bottom w:val="single" w:sz="4" w:space="0" w:color="auto"/>
              <w:right w:val="single" w:sz="4" w:space="0" w:color="auto"/>
            </w:tcBorders>
            <w:shd w:val="clear" w:color="auto" w:fill="auto"/>
            <w:noWrap/>
            <w:vAlign w:val="bottom"/>
            <w:hideMark/>
          </w:tcPr>
          <w:p w14:paraId="466C631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5152.</w:t>
            </w:r>
          </w:p>
        </w:tc>
        <w:tc>
          <w:tcPr>
            <w:tcW w:w="830" w:type="dxa"/>
            <w:tcBorders>
              <w:top w:val="nil"/>
              <w:left w:val="nil"/>
              <w:bottom w:val="single" w:sz="4" w:space="0" w:color="auto"/>
              <w:right w:val="single" w:sz="4" w:space="0" w:color="auto"/>
            </w:tcBorders>
            <w:shd w:val="clear" w:color="auto" w:fill="auto"/>
            <w:noWrap/>
            <w:vAlign w:val="bottom"/>
            <w:hideMark/>
          </w:tcPr>
          <w:p w14:paraId="4721AC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2825.</w:t>
            </w:r>
          </w:p>
        </w:tc>
        <w:tc>
          <w:tcPr>
            <w:tcW w:w="830" w:type="dxa"/>
            <w:tcBorders>
              <w:top w:val="nil"/>
              <w:left w:val="nil"/>
              <w:bottom w:val="single" w:sz="4" w:space="0" w:color="auto"/>
              <w:right w:val="single" w:sz="4" w:space="0" w:color="auto"/>
            </w:tcBorders>
            <w:shd w:val="clear" w:color="auto" w:fill="auto"/>
            <w:noWrap/>
            <w:vAlign w:val="bottom"/>
            <w:hideMark/>
          </w:tcPr>
          <w:p w14:paraId="71ECAA8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3120.</w:t>
            </w:r>
          </w:p>
        </w:tc>
        <w:tc>
          <w:tcPr>
            <w:tcW w:w="830" w:type="dxa"/>
            <w:tcBorders>
              <w:top w:val="nil"/>
              <w:left w:val="nil"/>
              <w:bottom w:val="single" w:sz="4" w:space="0" w:color="auto"/>
              <w:right w:val="single" w:sz="4" w:space="0" w:color="auto"/>
            </w:tcBorders>
            <w:shd w:val="clear" w:color="auto" w:fill="auto"/>
            <w:noWrap/>
            <w:vAlign w:val="bottom"/>
            <w:hideMark/>
          </w:tcPr>
          <w:p w14:paraId="1F56A4A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5017.</w:t>
            </w:r>
          </w:p>
        </w:tc>
        <w:tc>
          <w:tcPr>
            <w:tcW w:w="830" w:type="dxa"/>
            <w:tcBorders>
              <w:top w:val="nil"/>
              <w:left w:val="nil"/>
              <w:bottom w:val="single" w:sz="4" w:space="0" w:color="auto"/>
              <w:right w:val="single" w:sz="4" w:space="0" w:color="auto"/>
            </w:tcBorders>
            <w:shd w:val="clear" w:color="auto" w:fill="auto"/>
            <w:noWrap/>
            <w:vAlign w:val="bottom"/>
            <w:hideMark/>
          </w:tcPr>
          <w:p w14:paraId="59F8847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3804.</w:t>
            </w:r>
          </w:p>
        </w:tc>
      </w:tr>
      <w:tr w:rsidR="00CC09D5" w:rsidRPr="005A79C2" w14:paraId="016D304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B92800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Debt due Beyond</w:t>
            </w:r>
          </w:p>
        </w:tc>
        <w:tc>
          <w:tcPr>
            <w:tcW w:w="830" w:type="dxa"/>
            <w:tcBorders>
              <w:top w:val="nil"/>
              <w:left w:val="nil"/>
              <w:bottom w:val="single" w:sz="4" w:space="0" w:color="auto"/>
              <w:right w:val="single" w:sz="4" w:space="0" w:color="auto"/>
            </w:tcBorders>
            <w:shd w:val="clear" w:color="auto" w:fill="auto"/>
            <w:noWrap/>
            <w:vAlign w:val="bottom"/>
            <w:hideMark/>
          </w:tcPr>
          <w:p w14:paraId="4E4752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3140.</w:t>
            </w:r>
          </w:p>
        </w:tc>
        <w:tc>
          <w:tcPr>
            <w:tcW w:w="830" w:type="dxa"/>
            <w:tcBorders>
              <w:top w:val="nil"/>
              <w:left w:val="nil"/>
              <w:bottom w:val="single" w:sz="4" w:space="0" w:color="auto"/>
              <w:right w:val="single" w:sz="4" w:space="0" w:color="auto"/>
            </w:tcBorders>
            <w:shd w:val="clear" w:color="auto" w:fill="auto"/>
            <w:noWrap/>
            <w:vAlign w:val="bottom"/>
            <w:hideMark/>
          </w:tcPr>
          <w:p w14:paraId="2128984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5101.</w:t>
            </w:r>
          </w:p>
        </w:tc>
        <w:tc>
          <w:tcPr>
            <w:tcW w:w="830" w:type="dxa"/>
            <w:tcBorders>
              <w:top w:val="nil"/>
              <w:left w:val="nil"/>
              <w:bottom w:val="single" w:sz="4" w:space="0" w:color="auto"/>
              <w:right w:val="single" w:sz="4" w:space="0" w:color="auto"/>
            </w:tcBorders>
            <w:shd w:val="clear" w:color="auto" w:fill="auto"/>
            <w:noWrap/>
            <w:vAlign w:val="bottom"/>
            <w:hideMark/>
          </w:tcPr>
          <w:p w14:paraId="2D66FF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4223.</w:t>
            </w:r>
          </w:p>
        </w:tc>
        <w:tc>
          <w:tcPr>
            <w:tcW w:w="830" w:type="dxa"/>
            <w:tcBorders>
              <w:top w:val="nil"/>
              <w:left w:val="nil"/>
              <w:bottom w:val="single" w:sz="4" w:space="0" w:color="auto"/>
              <w:right w:val="single" w:sz="4" w:space="0" w:color="auto"/>
            </w:tcBorders>
            <w:shd w:val="clear" w:color="auto" w:fill="auto"/>
            <w:noWrap/>
            <w:vAlign w:val="bottom"/>
            <w:hideMark/>
          </w:tcPr>
          <w:p w14:paraId="636DB99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1835.</w:t>
            </w:r>
          </w:p>
        </w:tc>
        <w:tc>
          <w:tcPr>
            <w:tcW w:w="830" w:type="dxa"/>
            <w:tcBorders>
              <w:top w:val="nil"/>
              <w:left w:val="nil"/>
              <w:bottom w:val="single" w:sz="4" w:space="0" w:color="auto"/>
              <w:right w:val="single" w:sz="4" w:space="0" w:color="auto"/>
            </w:tcBorders>
            <w:shd w:val="clear" w:color="auto" w:fill="auto"/>
            <w:noWrap/>
            <w:vAlign w:val="bottom"/>
            <w:hideMark/>
          </w:tcPr>
          <w:p w14:paraId="0376D8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2805.</w:t>
            </w:r>
          </w:p>
        </w:tc>
      </w:tr>
      <w:tr w:rsidR="00CC09D5" w:rsidRPr="005A79C2" w14:paraId="0B4E3F2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4E2CDE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Debt due in Year 2</w:t>
            </w:r>
          </w:p>
        </w:tc>
        <w:tc>
          <w:tcPr>
            <w:tcW w:w="830" w:type="dxa"/>
            <w:tcBorders>
              <w:top w:val="nil"/>
              <w:left w:val="nil"/>
              <w:bottom w:val="single" w:sz="4" w:space="0" w:color="auto"/>
              <w:right w:val="single" w:sz="4" w:space="0" w:color="auto"/>
            </w:tcBorders>
            <w:shd w:val="clear" w:color="auto" w:fill="auto"/>
            <w:noWrap/>
            <w:vAlign w:val="bottom"/>
            <w:hideMark/>
          </w:tcPr>
          <w:p w14:paraId="1C018E7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02C2C94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2873.</w:t>
            </w:r>
          </w:p>
        </w:tc>
        <w:tc>
          <w:tcPr>
            <w:tcW w:w="830" w:type="dxa"/>
            <w:tcBorders>
              <w:top w:val="nil"/>
              <w:left w:val="nil"/>
              <w:bottom w:val="single" w:sz="4" w:space="0" w:color="auto"/>
              <w:right w:val="single" w:sz="4" w:space="0" w:color="auto"/>
            </w:tcBorders>
            <w:shd w:val="clear" w:color="auto" w:fill="auto"/>
            <w:noWrap/>
            <w:vAlign w:val="bottom"/>
            <w:hideMark/>
          </w:tcPr>
          <w:p w14:paraId="05B0EAD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549.</w:t>
            </w:r>
          </w:p>
        </w:tc>
        <w:tc>
          <w:tcPr>
            <w:tcW w:w="830" w:type="dxa"/>
            <w:tcBorders>
              <w:top w:val="nil"/>
              <w:left w:val="nil"/>
              <w:bottom w:val="single" w:sz="4" w:space="0" w:color="auto"/>
              <w:right w:val="single" w:sz="4" w:space="0" w:color="auto"/>
            </w:tcBorders>
            <w:shd w:val="clear" w:color="auto" w:fill="auto"/>
            <w:noWrap/>
            <w:vAlign w:val="bottom"/>
            <w:hideMark/>
          </w:tcPr>
          <w:p w14:paraId="6F2EBEA2"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F542CF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7C29624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3DA586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Debt - Interests Charges and Other Adjustments</w:t>
            </w:r>
          </w:p>
        </w:tc>
        <w:tc>
          <w:tcPr>
            <w:tcW w:w="830" w:type="dxa"/>
            <w:tcBorders>
              <w:top w:val="nil"/>
              <w:left w:val="nil"/>
              <w:bottom w:val="single" w:sz="4" w:space="0" w:color="auto"/>
              <w:right w:val="single" w:sz="4" w:space="0" w:color="auto"/>
            </w:tcBorders>
            <w:shd w:val="clear" w:color="auto" w:fill="auto"/>
            <w:noWrap/>
            <w:vAlign w:val="bottom"/>
            <w:hideMark/>
          </w:tcPr>
          <w:p w14:paraId="7A7EEE1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7281C84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-1455.</w:t>
            </w:r>
          </w:p>
        </w:tc>
        <w:tc>
          <w:tcPr>
            <w:tcW w:w="830" w:type="dxa"/>
            <w:tcBorders>
              <w:top w:val="nil"/>
              <w:left w:val="nil"/>
              <w:bottom w:val="single" w:sz="4" w:space="0" w:color="auto"/>
              <w:right w:val="single" w:sz="4" w:space="0" w:color="auto"/>
            </w:tcBorders>
            <w:shd w:val="clear" w:color="auto" w:fill="auto"/>
            <w:noWrap/>
            <w:vAlign w:val="bottom"/>
            <w:hideMark/>
          </w:tcPr>
          <w:p w14:paraId="77EDC58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-1262.</w:t>
            </w:r>
          </w:p>
        </w:tc>
        <w:tc>
          <w:tcPr>
            <w:tcW w:w="830" w:type="dxa"/>
            <w:tcBorders>
              <w:top w:val="nil"/>
              <w:left w:val="nil"/>
              <w:bottom w:val="single" w:sz="4" w:space="0" w:color="auto"/>
              <w:right w:val="single" w:sz="4" w:space="0" w:color="auto"/>
            </w:tcBorders>
            <w:shd w:val="clear" w:color="auto" w:fill="auto"/>
            <w:noWrap/>
            <w:vAlign w:val="bottom"/>
            <w:hideMark/>
          </w:tcPr>
          <w:p w14:paraId="77BFB59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0A745B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r>
      <w:tr w:rsidR="00CC09D5" w:rsidRPr="005A79C2" w14:paraId="1B20D29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AAD1D5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Capital Lease Obligation Maturity Schedule Total</w:t>
            </w:r>
          </w:p>
        </w:tc>
        <w:tc>
          <w:tcPr>
            <w:tcW w:w="830" w:type="dxa"/>
            <w:tcBorders>
              <w:top w:val="nil"/>
              <w:left w:val="nil"/>
              <w:bottom w:val="single" w:sz="4" w:space="0" w:color="auto"/>
              <w:right w:val="single" w:sz="4" w:space="0" w:color="auto"/>
            </w:tcBorders>
            <w:shd w:val="clear" w:color="auto" w:fill="auto"/>
            <w:noWrap/>
            <w:vAlign w:val="bottom"/>
            <w:hideMark/>
          </w:tcPr>
          <w:p w14:paraId="3E4C0F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325.</w:t>
            </w:r>
          </w:p>
        </w:tc>
        <w:tc>
          <w:tcPr>
            <w:tcW w:w="830" w:type="dxa"/>
            <w:tcBorders>
              <w:top w:val="nil"/>
              <w:left w:val="nil"/>
              <w:bottom w:val="single" w:sz="4" w:space="0" w:color="auto"/>
              <w:right w:val="single" w:sz="4" w:space="0" w:color="auto"/>
            </w:tcBorders>
            <w:shd w:val="clear" w:color="auto" w:fill="auto"/>
            <w:noWrap/>
            <w:vAlign w:val="bottom"/>
            <w:hideMark/>
          </w:tcPr>
          <w:p w14:paraId="0706892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313.</w:t>
            </w:r>
          </w:p>
        </w:tc>
        <w:tc>
          <w:tcPr>
            <w:tcW w:w="830" w:type="dxa"/>
            <w:tcBorders>
              <w:top w:val="nil"/>
              <w:left w:val="nil"/>
              <w:bottom w:val="single" w:sz="4" w:space="0" w:color="auto"/>
              <w:right w:val="single" w:sz="4" w:space="0" w:color="auto"/>
            </w:tcBorders>
            <w:shd w:val="clear" w:color="auto" w:fill="auto"/>
            <w:noWrap/>
            <w:vAlign w:val="bottom"/>
            <w:hideMark/>
          </w:tcPr>
          <w:p w14:paraId="20C8960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c>
          <w:tcPr>
            <w:tcW w:w="830" w:type="dxa"/>
            <w:tcBorders>
              <w:top w:val="nil"/>
              <w:left w:val="nil"/>
              <w:bottom w:val="single" w:sz="4" w:space="0" w:color="auto"/>
              <w:right w:val="single" w:sz="4" w:space="0" w:color="auto"/>
            </w:tcBorders>
            <w:shd w:val="clear" w:color="auto" w:fill="auto"/>
            <w:noWrap/>
            <w:vAlign w:val="bottom"/>
            <w:hideMark/>
          </w:tcPr>
          <w:p w14:paraId="4A3063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389.</w:t>
            </w:r>
          </w:p>
        </w:tc>
        <w:tc>
          <w:tcPr>
            <w:tcW w:w="830" w:type="dxa"/>
            <w:tcBorders>
              <w:top w:val="nil"/>
              <w:left w:val="nil"/>
              <w:bottom w:val="single" w:sz="4" w:space="0" w:color="auto"/>
              <w:right w:val="single" w:sz="4" w:space="0" w:color="auto"/>
            </w:tcBorders>
            <w:shd w:val="clear" w:color="auto" w:fill="auto"/>
            <w:noWrap/>
            <w:vAlign w:val="bottom"/>
            <w:hideMark/>
          </w:tcPr>
          <w:p w14:paraId="3D73B62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r>
      <w:tr w:rsidR="00CC09D5" w:rsidRPr="005A79C2" w14:paraId="140CF13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553B901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due in Year 1</w:t>
            </w:r>
          </w:p>
        </w:tc>
        <w:tc>
          <w:tcPr>
            <w:tcW w:w="830" w:type="dxa"/>
            <w:tcBorders>
              <w:top w:val="nil"/>
              <w:left w:val="nil"/>
              <w:bottom w:val="single" w:sz="4" w:space="0" w:color="auto"/>
              <w:right w:val="single" w:sz="4" w:space="0" w:color="auto"/>
            </w:tcBorders>
            <w:shd w:val="clear" w:color="auto" w:fill="auto"/>
            <w:noWrap/>
            <w:vAlign w:val="bottom"/>
            <w:hideMark/>
          </w:tcPr>
          <w:p w14:paraId="6913CD1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85.</w:t>
            </w:r>
          </w:p>
        </w:tc>
        <w:tc>
          <w:tcPr>
            <w:tcW w:w="830" w:type="dxa"/>
            <w:tcBorders>
              <w:top w:val="nil"/>
              <w:left w:val="nil"/>
              <w:bottom w:val="single" w:sz="4" w:space="0" w:color="auto"/>
              <w:right w:val="single" w:sz="4" w:space="0" w:color="auto"/>
            </w:tcBorders>
            <w:shd w:val="clear" w:color="auto" w:fill="auto"/>
            <w:noWrap/>
            <w:vAlign w:val="bottom"/>
            <w:hideMark/>
          </w:tcPr>
          <w:p w14:paraId="37B1076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86.</w:t>
            </w:r>
          </w:p>
        </w:tc>
        <w:tc>
          <w:tcPr>
            <w:tcW w:w="830" w:type="dxa"/>
            <w:tcBorders>
              <w:top w:val="nil"/>
              <w:left w:val="nil"/>
              <w:bottom w:val="single" w:sz="4" w:space="0" w:color="auto"/>
              <w:right w:val="single" w:sz="4" w:space="0" w:color="auto"/>
            </w:tcBorders>
            <w:shd w:val="clear" w:color="auto" w:fill="auto"/>
            <w:noWrap/>
            <w:vAlign w:val="bottom"/>
            <w:hideMark/>
          </w:tcPr>
          <w:p w14:paraId="1D7534B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64.</w:t>
            </w:r>
          </w:p>
        </w:tc>
        <w:tc>
          <w:tcPr>
            <w:tcW w:w="830" w:type="dxa"/>
            <w:tcBorders>
              <w:top w:val="nil"/>
              <w:left w:val="nil"/>
              <w:bottom w:val="single" w:sz="4" w:space="0" w:color="auto"/>
              <w:right w:val="single" w:sz="4" w:space="0" w:color="auto"/>
            </w:tcBorders>
            <w:shd w:val="clear" w:color="auto" w:fill="auto"/>
            <w:noWrap/>
            <w:vAlign w:val="bottom"/>
            <w:hideMark/>
          </w:tcPr>
          <w:p w14:paraId="3474EC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w:t>
            </w:r>
          </w:p>
        </w:tc>
        <w:tc>
          <w:tcPr>
            <w:tcW w:w="830" w:type="dxa"/>
            <w:tcBorders>
              <w:top w:val="nil"/>
              <w:left w:val="nil"/>
              <w:bottom w:val="single" w:sz="4" w:space="0" w:color="auto"/>
              <w:right w:val="single" w:sz="4" w:space="0" w:color="auto"/>
            </w:tcBorders>
            <w:shd w:val="clear" w:color="auto" w:fill="auto"/>
            <w:noWrap/>
            <w:vAlign w:val="bottom"/>
            <w:hideMark/>
          </w:tcPr>
          <w:p w14:paraId="04B44D7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r>
      <w:tr w:rsidR="00CC09D5" w:rsidRPr="005A79C2" w14:paraId="7D9AC9D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F8E0DF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due in Year 5</w:t>
            </w:r>
          </w:p>
        </w:tc>
        <w:tc>
          <w:tcPr>
            <w:tcW w:w="830" w:type="dxa"/>
            <w:tcBorders>
              <w:top w:val="nil"/>
              <w:left w:val="nil"/>
              <w:bottom w:val="single" w:sz="4" w:space="0" w:color="auto"/>
              <w:right w:val="single" w:sz="4" w:space="0" w:color="auto"/>
            </w:tcBorders>
            <w:shd w:val="clear" w:color="auto" w:fill="auto"/>
            <w:noWrap/>
            <w:vAlign w:val="bottom"/>
            <w:hideMark/>
          </w:tcPr>
          <w:p w14:paraId="17BB824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184.</w:t>
            </w:r>
          </w:p>
        </w:tc>
        <w:tc>
          <w:tcPr>
            <w:tcW w:w="830" w:type="dxa"/>
            <w:tcBorders>
              <w:top w:val="nil"/>
              <w:left w:val="nil"/>
              <w:bottom w:val="single" w:sz="4" w:space="0" w:color="auto"/>
              <w:right w:val="single" w:sz="4" w:space="0" w:color="auto"/>
            </w:tcBorders>
            <w:shd w:val="clear" w:color="auto" w:fill="auto"/>
            <w:noWrap/>
            <w:vAlign w:val="bottom"/>
            <w:hideMark/>
          </w:tcPr>
          <w:p w14:paraId="0F8259D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176.</w:t>
            </w:r>
          </w:p>
        </w:tc>
        <w:tc>
          <w:tcPr>
            <w:tcW w:w="830" w:type="dxa"/>
            <w:tcBorders>
              <w:top w:val="nil"/>
              <w:left w:val="nil"/>
              <w:bottom w:val="single" w:sz="4" w:space="0" w:color="auto"/>
              <w:right w:val="single" w:sz="4" w:space="0" w:color="auto"/>
            </w:tcBorders>
            <w:shd w:val="clear" w:color="auto" w:fill="auto"/>
            <w:noWrap/>
            <w:vAlign w:val="bottom"/>
            <w:hideMark/>
          </w:tcPr>
          <w:p w14:paraId="16BDDB8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222.</w:t>
            </w:r>
          </w:p>
        </w:tc>
        <w:tc>
          <w:tcPr>
            <w:tcW w:w="830" w:type="dxa"/>
            <w:tcBorders>
              <w:top w:val="nil"/>
              <w:left w:val="nil"/>
              <w:bottom w:val="single" w:sz="4" w:space="0" w:color="auto"/>
              <w:right w:val="single" w:sz="4" w:space="0" w:color="auto"/>
            </w:tcBorders>
            <w:shd w:val="clear" w:color="auto" w:fill="auto"/>
            <w:noWrap/>
            <w:vAlign w:val="bottom"/>
            <w:hideMark/>
          </w:tcPr>
          <w:p w14:paraId="0C9BDA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w:t>
            </w:r>
          </w:p>
        </w:tc>
        <w:tc>
          <w:tcPr>
            <w:tcW w:w="830" w:type="dxa"/>
            <w:tcBorders>
              <w:top w:val="nil"/>
              <w:left w:val="nil"/>
              <w:bottom w:val="single" w:sz="4" w:space="0" w:color="auto"/>
              <w:right w:val="single" w:sz="4" w:space="0" w:color="auto"/>
            </w:tcBorders>
            <w:shd w:val="clear" w:color="auto" w:fill="auto"/>
            <w:noWrap/>
            <w:vAlign w:val="bottom"/>
            <w:hideMark/>
          </w:tcPr>
          <w:p w14:paraId="5214A8C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199.</w:t>
            </w:r>
          </w:p>
        </w:tc>
      </w:tr>
      <w:tr w:rsidR="00CC09D5" w:rsidRPr="005A79C2" w14:paraId="29D21AF7"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63DC26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due Beyond</w:t>
            </w:r>
          </w:p>
        </w:tc>
        <w:tc>
          <w:tcPr>
            <w:tcW w:w="830" w:type="dxa"/>
            <w:tcBorders>
              <w:top w:val="nil"/>
              <w:left w:val="nil"/>
              <w:bottom w:val="single" w:sz="4" w:space="0" w:color="auto"/>
              <w:right w:val="single" w:sz="4" w:space="0" w:color="auto"/>
            </w:tcBorders>
            <w:shd w:val="clear" w:color="auto" w:fill="auto"/>
            <w:noWrap/>
            <w:vAlign w:val="bottom"/>
            <w:hideMark/>
          </w:tcPr>
          <w:p w14:paraId="7A58A5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c>
          <w:tcPr>
            <w:tcW w:w="830" w:type="dxa"/>
            <w:tcBorders>
              <w:top w:val="nil"/>
              <w:left w:val="nil"/>
              <w:bottom w:val="single" w:sz="4" w:space="0" w:color="auto"/>
              <w:right w:val="single" w:sz="4" w:space="0" w:color="auto"/>
            </w:tcBorders>
            <w:shd w:val="clear" w:color="auto" w:fill="auto"/>
            <w:noWrap/>
            <w:vAlign w:val="bottom"/>
            <w:hideMark/>
          </w:tcPr>
          <w:p w14:paraId="35D3861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122.</w:t>
            </w:r>
          </w:p>
        </w:tc>
        <w:tc>
          <w:tcPr>
            <w:tcW w:w="830" w:type="dxa"/>
            <w:tcBorders>
              <w:top w:val="nil"/>
              <w:left w:val="nil"/>
              <w:bottom w:val="single" w:sz="4" w:space="0" w:color="auto"/>
              <w:right w:val="single" w:sz="4" w:space="0" w:color="auto"/>
            </w:tcBorders>
            <w:shd w:val="clear" w:color="auto" w:fill="auto"/>
            <w:noWrap/>
            <w:vAlign w:val="bottom"/>
            <w:hideMark/>
          </w:tcPr>
          <w:p w14:paraId="0ECBC3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140.</w:t>
            </w:r>
          </w:p>
        </w:tc>
        <w:tc>
          <w:tcPr>
            <w:tcW w:w="830" w:type="dxa"/>
            <w:tcBorders>
              <w:top w:val="nil"/>
              <w:left w:val="nil"/>
              <w:bottom w:val="single" w:sz="4" w:space="0" w:color="auto"/>
              <w:right w:val="single" w:sz="4" w:space="0" w:color="auto"/>
            </w:tcBorders>
            <w:shd w:val="clear" w:color="auto" w:fill="auto"/>
            <w:noWrap/>
            <w:vAlign w:val="bottom"/>
            <w:hideMark/>
          </w:tcPr>
          <w:p w14:paraId="3A1D7F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135.</w:t>
            </w:r>
          </w:p>
        </w:tc>
        <w:tc>
          <w:tcPr>
            <w:tcW w:w="830" w:type="dxa"/>
            <w:tcBorders>
              <w:top w:val="nil"/>
              <w:left w:val="nil"/>
              <w:bottom w:val="single" w:sz="4" w:space="0" w:color="auto"/>
              <w:right w:val="single" w:sz="4" w:space="0" w:color="auto"/>
            </w:tcBorders>
            <w:shd w:val="clear" w:color="auto" w:fill="auto"/>
            <w:noWrap/>
            <w:vAlign w:val="bottom"/>
            <w:hideMark/>
          </w:tcPr>
          <w:p w14:paraId="18C3C7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103.</w:t>
            </w:r>
          </w:p>
        </w:tc>
      </w:tr>
      <w:tr w:rsidR="00CC09D5" w:rsidRPr="005A79C2" w14:paraId="6BB6F19C"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C613AE3"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Capital Lease - Interests Charges and Other Adjustments</w:t>
            </w:r>
          </w:p>
        </w:tc>
        <w:tc>
          <w:tcPr>
            <w:tcW w:w="830" w:type="dxa"/>
            <w:tcBorders>
              <w:top w:val="nil"/>
              <w:left w:val="nil"/>
              <w:bottom w:val="single" w:sz="4" w:space="0" w:color="auto"/>
              <w:right w:val="single" w:sz="4" w:space="0" w:color="auto"/>
            </w:tcBorders>
            <w:shd w:val="clear" w:color="auto" w:fill="auto"/>
            <w:noWrap/>
            <w:vAlign w:val="bottom"/>
            <w:hideMark/>
          </w:tcPr>
          <w:p w14:paraId="391D09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29FEA6D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w:t>
            </w:r>
          </w:p>
        </w:tc>
        <w:tc>
          <w:tcPr>
            <w:tcW w:w="830" w:type="dxa"/>
            <w:tcBorders>
              <w:top w:val="nil"/>
              <w:left w:val="nil"/>
              <w:bottom w:val="single" w:sz="4" w:space="0" w:color="auto"/>
              <w:right w:val="single" w:sz="4" w:space="0" w:color="auto"/>
            </w:tcBorders>
            <w:shd w:val="clear" w:color="auto" w:fill="auto"/>
            <w:noWrap/>
            <w:vAlign w:val="bottom"/>
            <w:hideMark/>
          </w:tcPr>
          <w:p w14:paraId="295321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-98.</w:t>
            </w:r>
          </w:p>
        </w:tc>
        <w:tc>
          <w:tcPr>
            <w:tcW w:w="830" w:type="dxa"/>
            <w:tcBorders>
              <w:top w:val="nil"/>
              <w:left w:val="nil"/>
              <w:bottom w:val="single" w:sz="4" w:space="0" w:color="auto"/>
              <w:right w:val="single" w:sz="4" w:space="0" w:color="auto"/>
            </w:tcBorders>
            <w:shd w:val="clear" w:color="auto" w:fill="auto"/>
            <w:noWrap/>
            <w:vAlign w:val="bottom"/>
            <w:hideMark/>
          </w:tcPr>
          <w:p w14:paraId="752EA4D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-79.</w:t>
            </w:r>
          </w:p>
        </w:tc>
        <w:tc>
          <w:tcPr>
            <w:tcW w:w="830" w:type="dxa"/>
            <w:tcBorders>
              <w:top w:val="nil"/>
              <w:left w:val="nil"/>
              <w:bottom w:val="single" w:sz="4" w:space="0" w:color="auto"/>
              <w:right w:val="single" w:sz="4" w:space="0" w:color="auto"/>
            </w:tcBorders>
            <w:shd w:val="clear" w:color="auto" w:fill="auto"/>
            <w:noWrap/>
            <w:vAlign w:val="bottom"/>
            <w:hideMark/>
          </w:tcPr>
          <w:p w14:paraId="1976556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w:t>
            </w:r>
          </w:p>
        </w:tc>
      </w:tr>
      <w:tr w:rsidR="00CC09D5" w:rsidRPr="005A79C2" w14:paraId="4F82DEC4"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45FD96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Other Contractual Obligations Maturity Schedule Total</w:t>
            </w:r>
          </w:p>
        </w:tc>
        <w:tc>
          <w:tcPr>
            <w:tcW w:w="830" w:type="dxa"/>
            <w:tcBorders>
              <w:top w:val="nil"/>
              <w:left w:val="nil"/>
              <w:bottom w:val="single" w:sz="4" w:space="0" w:color="auto"/>
              <w:right w:val="single" w:sz="4" w:space="0" w:color="auto"/>
            </w:tcBorders>
            <w:shd w:val="clear" w:color="auto" w:fill="auto"/>
            <w:noWrap/>
            <w:vAlign w:val="bottom"/>
            <w:hideMark/>
          </w:tcPr>
          <w:p w14:paraId="4C24BF8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4884.</w:t>
            </w:r>
          </w:p>
        </w:tc>
        <w:tc>
          <w:tcPr>
            <w:tcW w:w="830" w:type="dxa"/>
            <w:tcBorders>
              <w:top w:val="nil"/>
              <w:left w:val="nil"/>
              <w:bottom w:val="single" w:sz="4" w:space="0" w:color="auto"/>
              <w:right w:val="single" w:sz="4" w:space="0" w:color="auto"/>
            </w:tcBorders>
            <w:shd w:val="clear" w:color="auto" w:fill="auto"/>
            <w:noWrap/>
            <w:vAlign w:val="bottom"/>
            <w:hideMark/>
          </w:tcPr>
          <w:p w14:paraId="38D3855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5908.</w:t>
            </w:r>
          </w:p>
        </w:tc>
        <w:tc>
          <w:tcPr>
            <w:tcW w:w="830" w:type="dxa"/>
            <w:tcBorders>
              <w:top w:val="nil"/>
              <w:left w:val="nil"/>
              <w:bottom w:val="single" w:sz="4" w:space="0" w:color="auto"/>
              <w:right w:val="single" w:sz="4" w:space="0" w:color="auto"/>
            </w:tcBorders>
            <w:shd w:val="clear" w:color="auto" w:fill="auto"/>
            <w:noWrap/>
            <w:vAlign w:val="bottom"/>
            <w:hideMark/>
          </w:tcPr>
          <w:p w14:paraId="25AF2D6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5193.</w:t>
            </w:r>
          </w:p>
        </w:tc>
        <w:tc>
          <w:tcPr>
            <w:tcW w:w="830" w:type="dxa"/>
            <w:tcBorders>
              <w:top w:val="nil"/>
              <w:left w:val="nil"/>
              <w:bottom w:val="single" w:sz="4" w:space="0" w:color="auto"/>
              <w:right w:val="single" w:sz="4" w:space="0" w:color="auto"/>
            </w:tcBorders>
            <w:shd w:val="clear" w:color="auto" w:fill="auto"/>
            <w:noWrap/>
            <w:vAlign w:val="bottom"/>
            <w:hideMark/>
          </w:tcPr>
          <w:p w14:paraId="4C6D973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5508.</w:t>
            </w:r>
          </w:p>
        </w:tc>
        <w:tc>
          <w:tcPr>
            <w:tcW w:w="830" w:type="dxa"/>
            <w:tcBorders>
              <w:top w:val="nil"/>
              <w:left w:val="nil"/>
              <w:bottom w:val="single" w:sz="4" w:space="0" w:color="auto"/>
              <w:right w:val="single" w:sz="4" w:space="0" w:color="auto"/>
            </w:tcBorders>
            <w:shd w:val="clear" w:color="auto" w:fill="auto"/>
            <w:noWrap/>
            <w:vAlign w:val="bottom"/>
            <w:hideMark/>
          </w:tcPr>
          <w:p w14:paraId="235002A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6045.</w:t>
            </w:r>
          </w:p>
        </w:tc>
      </w:tr>
      <w:tr w:rsidR="00CC09D5" w:rsidRPr="005A79C2" w14:paraId="606F64F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AA8E91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Contractual Obligations due in Year 1</w:t>
            </w:r>
          </w:p>
        </w:tc>
        <w:tc>
          <w:tcPr>
            <w:tcW w:w="830" w:type="dxa"/>
            <w:tcBorders>
              <w:top w:val="nil"/>
              <w:left w:val="nil"/>
              <w:bottom w:val="single" w:sz="4" w:space="0" w:color="auto"/>
              <w:right w:val="single" w:sz="4" w:space="0" w:color="auto"/>
            </w:tcBorders>
            <w:shd w:val="clear" w:color="auto" w:fill="auto"/>
            <w:noWrap/>
            <w:vAlign w:val="bottom"/>
            <w:hideMark/>
          </w:tcPr>
          <w:p w14:paraId="6D02A95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4672.</w:t>
            </w:r>
          </w:p>
        </w:tc>
        <w:tc>
          <w:tcPr>
            <w:tcW w:w="830" w:type="dxa"/>
            <w:tcBorders>
              <w:top w:val="nil"/>
              <w:left w:val="nil"/>
              <w:bottom w:val="single" w:sz="4" w:space="0" w:color="auto"/>
              <w:right w:val="single" w:sz="4" w:space="0" w:color="auto"/>
            </w:tcBorders>
            <w:shd w:val="clear" w:color="auto" w:fill="auto"/>
            <w:noWrap/>
            <w:vAlign w:val="bottom"/>
            <w:hideMark/>
          </w:tcPr>
          <w:p w14:paraId="1A2738D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5669.</w:t>
            </w:r>
          </w:p>
        </w:tc>
        <w:tc>
          <w:tcPr>
            <w:tcW w:w="830" w:type="dxa"/>
            <w:tcBorders>
              <w:top w:val="nil"/>
              <w:left w:val="nil"/>
              <w:bottom w:val="single" w:sz="4" w:space="0" w:color="auto"/>
              <w:right w:val="single" w:sz="4" w:space="0" w:color="auto"/>
            </w:tcBorders>
            <w:shd w:val="clear" w:color="auto" w:fill="auto"/>
            <w:noWrap/>
            <w:vAlign w:val="bottom"/>
            <w:hideMark/>
          </w:tcPr>
          <w:p w14:paraId="6DBD2A0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5112.</w:t>
            </w:r>
          </w:p>
        </w:tc>
        <w:tc>
          <w:tcPr>
            <w:tcW w:w="830" w:type="dxa"/>
            <w:tcBorders>
              <w:top w:val="nil"/>
              <w:left w:val="nil"/>
              <w:bottom w:val="single" w:sz="4" w:space="0" w:color="auto"/>
              <w:right w:val="single" w:sz="4" w:space="0" w:color="auto"/>
            </w:tcBorders>
            <w:shd w:val="clear" w:color="auto" w:fill="auto"/>
            <w:noWrap/>
            <w:vAlign w:val="bottom"/>
            <w:hideMark/>
          </w:tcPr>
          <w:p w14:paraId="0D036E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5287.</w:t>
            </w:r>
          </w:p>
        </w:tc>
        <w:tc>
          <w:tcPr>
            <w:tcW w:w="830" w:type="dxa"/>
            <w:tcBorders>
              <w:top w:val="nil"/>
              <w:left w:val="nil"/>
              <w:bottom w:val="single" w:sz="4" w:space="0" w:color="auto"/>
              <w:right w:val="single" w:sz="4" w:space="0" w:color="auto"/>
            </w:tcBorders>
            <w:shd w:val="clear" w:color="auto" w:fill="auto"/>
            <w:noWrap/>
            <w:vAlign w:val="bottom"/>
            <w:hideMark/>
          </w:tcPr>
          <w:p w14:paraId="57C5F5B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5609.</w:t>
            </w:r>
          </w:p>
        </w:tc>
      </w:tr>
      <w:tr w:rsidR="00CC09D5" w:rsidRPr="005A79C2" w14:paraId="6F7904A3"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C810D28"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Contractual Obligations due in Year 2</w:t>
            </w:r>
          </w:p>
        </w:tc>
        <w:tc>
          <w:tcPr>
            <w:tcW w:w="830" w:type="dxa"/>
            <w:tcBorders>
              <w:top w:val="nil"/>
              <w:left w:val="nil"/>
              <w:bottom w:val="single" w:sz="4" w:space="0" w:color="auto"/>
              <w:right w:val="single" w:sz="4" w:space="0" w:color="auto"/>
            </w:tcBorders>
            <w:shd w:val="clear" w:color="auto" w:fill="auto"/>
            <w:noWrap/>
            <w:vAlign w:val="bottom"/>
            <w:hideMark/>
          </w:tcPr>
          <w:p w14:paraId="6DE27E9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w:t>
            </w:r>
          </w:p>
        </w:tc>
        <w:tc>
          <w:tcPr>
            <w:tcW w:w="830" w:type="dxa"/>
            <w:tcBorders>
              <w:top w:val="nil"/>
              <w:left w:val="nil"/>
              <w:bottom w:val="single" w:sz="4" w:space="0" w:color="auto"/>
              <w:right w:val="single" w:sz="4" w:space="0" w:color="auto"/>
            </w:tcBorders>
            <w:shd w:val="clear" w:color="auto" w:fill="auto"/>
            <w:noWrap/>
            <w:vAlign w:val="bottom"/>
            <w:hideMark/>
          </w:tcPr>
          <w:p w14:paraId="251E3BA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57.</w:t>
            </w:r>
          </w:p>
        </w:tc>
        <w:tc>
          <w:tcPr>
            <w:tcW w:w="830" w:type="dxa"/>
            <w:tcBorders>
              <w:top w:val="nil"/>
              <w:left w:val="nil"/>
              <w:bottom w:val="single" w:sz="4" w:space="0" w:color="auto"/>
              <w:right w:val="single" w:sz="4" w:space="0" w:color="auto"/>
            </w:tcBorders>
            <w:shd w:val="clear" w:color="auto" w:fill="auto"/>
            <w:noWrap/>
            <w:vAlign w:val="bottom"/>
            <w:hideMark/>
          </w:tcPr>
          <w:p w14:paraId="13E300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c>
          <w:tcPr>
            <w:tcW w:w="830" w:type="dxa"/>
            <w:tcBorders>
              <w:top w:val="nil"/>
              <w:left w:val="nil"/>
              <w:bottom w:val="single" w:sz="4" w:space="0" w:color="auto"/>
              <w:right w:val="single" w:sz="4" w:space="0" w:color="auto"/>
            </w:tcBorders>
            <w:shd w:val="clear" w:color="auto" w:fill="auto"/>
            <w:noWrap/>
            <w:vAlign w:val="bottom"/>
            <w:hideMark/>
          </w:tcPr>
          <w:p w14:paraId="06A9877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111.</w:t>
            </w:r>
          </w:p>
        </w:tc>
        <w:tc>
          <w:tcPr>
            <w:tcW w:w="830" w:type="dxa"/>
            <w:tcBorders>
              <w:top w:val="nil"/>
              <w:left w:val="nil"/>
              <w:bottom w:val="single" w:sz="4" w:space="0" w:color="auto"/>
              <w:right w:val="single" w:sz="4" w:space="0" w:color="auto"/>
            </w:tcBorders>
            <w:shd w:val="clear" w:color="auto" w:fill="auto"/>
            <w:noWrap/>
            <w:vAlign w:val="bottom"/>
            <w:hideMark/>
          </w:tcPr>
          <w:p w14:paraId="30BD76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159.</w:t>
            </w:r>
          </w:p>
        </w:tc>
      </w:tr>
      <w:tr w:rsidR="00CC09D5" w:rsidRPr="005A79C2" w14:paraId="3AB931A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0B3DB2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Contractual Obligations due in Year 5</w:t>
            </w:r>
          </w:p>
        </w:tc>
        <w:tc>
          <w:tcPr>
            <w:tcW w:w="830" w:type="dxa"/>
            <w:tcBorders>
              <w:top w:val="nil"/>
              <w:left w:val="nil"/>
              <w:bottom w:val="single" w:sz="4" w:space="0" w:color="auto"/>
              <w:right w:val="single" w:sz="4" w:space="0" w:color="auto"/>
            </w:tcBorders>
            <w:shd w:val="clear" w:color="auto" w:fill="auto"/>
            <w:noWrap/>
            <w:vAlign w:val="bottom"/>
            <w:hideMark/>
          </w:tcPr>
          <w:p w14:paraId="5EEA227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135.</w:t>
            </w:r>
          </w:p>
        </w:tc>
        <w:tc>
          <w:tcPr>
            <w:tcW w:w="830" w:type="dxa"/>
            <w:tcBorders>
              <w:top w:val="nil"/>
              <w:left w:val="nil"/>
              <w:bottom w:val="single" w:sz="4" w:space="0" w:color="auto"/>
              <w:right w:val="single" w:sz="4" w:space="0" w:color="auto"/>
            </w:tcBorders>
            <w:shd w:val="clear" w:color="auto" w:fill="auto"/>
            <w:noWrap/>
            <w:vAlign w:val="bottom"/>
            <w:hideMark/>
          </w:tcPr>
          <w:p w14:paraId="5739A9F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183.</w:t>
            </w:r>
          </w:p>
        </w:tc>
        <w:tc>
          <w:tcPr>
            <w:tcW w:w="830" w:type="dxa"/>
            <w:tcBorders>
              <w:top w:val="nil"/>
              <w:left w:val="nil"/>
              <w:bottom w:val="single" w:sz="4" w:space="0" w:color="auto"/>
              <w:right w:val="single" w:sz="4" w:space="0" w:color="auto"/>
            </w:tcBorders>
            <w:shd w:val="clear" w:color="auto" w:fill="auto"/>
            <w:noWrap/>
            <w:vAlign w:val="bottom"/>
            <w:hideMark/>
          </w:tcPr>
          <w:p w14:paraId="5A39538C"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6447094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74.</w:t>
            </w:r>
          </w:p>
        </w:tc>
        <w:tc>
          <w:tcPr>
            <w:tcW w:w="830" w:type="dxa"/>
            <w:tcBorders>
              <w:top w:val="nil"/>
              <w:left w:val="nil"/>
              <w:bottom w:val="single" w:sz="4" w:space="0" w:color="auto"/>
              <w:right w:val="single" w:sz="4" w:space="0" w:color="auto"/>
            </w:tcBorders>
            <w:shd w:val="clear" w:color="auto" w:fill="auto"/>
            <w:noWrap/>
            <w:vAlign w:val="bottom"/>
            <w:hideMark/>
          </w:tcPr>
          <w:p w14:paraId="143B1C4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185.</w:t>
            </w:r>
          </w:p>
        </w:tc>
      </w:tr>
      <w:tr w:rsidR="00CC09D5" w:rsidRPr="005A79C2" w14:paraId="16921521"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DB1B2C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Other Contractual Obligations </w:t>
            </w:r>
            <w:proofErr w:type="gramStart"/>
            <w:r w:rsidRPr="005A79C2">
              <w:rPr>
                <w:rFonts w:ascii="Calibri" w:eastAsia="Times New Roman" w:hAnsi="Calibri" w:cs="Calibri"/>
                <w:color w:val="000000"/>
                <w:kern w:val="0"/>
                <w:sz w:val="22"/>
                <w:lang w:val="en-US"/>
                <w14:ligatures w14:val="none"/>
              </w:rPr>
              <w:t>due</w:t>
            </w:r>
            <w:proofErr w:type="gramEnd"/>
            <w:r w:rsidRPr="005A79C2">
              <w:rPr>
                <w:rFonts w:ascii="Calibri" w:eastAsia="Times New Roman" w:hAnsi="Calibri" w:cs="Calibri"/>
                <w:color w:val="000000"/>
                <w:kern w:val="0"/>
                <w:sz w:val="22"/>
                <w:lang w:val="en-US"/>
                <w14:ligatures w14:val="none"/>
              </w:rPr>
              <w:t xml:space="preserve"> Beyond</w:t>
            </w:r>
          </w:p>
        </w:tc>
        <w:tc>
          <w:tcPr>
            <w:tcW w:w="830" w:type="dxa"/>
            <w:tcBorders>
              <w:top w:val="nil"/>
              <w:left w:val="nil"/>
              <w:bottom w:val="single" w:sz="4" w:space="0" w:color="auto"/>
              <w:right w:val="single" w:sz="4" w:space="0" w:color="auto"/>
            </w:tcBorders>
            <w:shd w:val="clear" w:color="auto" w:fill="auto"/>
            <w:noWrap/>
            <w:vAlign w:val="bottom"/>
            <w:hideMark/>
          </w:tcPr>
          <w:p w14:paraId="5525169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w:t>
            </w:r>
          </w:p>
        </w:tc>
        <w:tc>
          <w:tcPr>
            <w:tcW w:w="830" w:type="dxa"/>
            <w:tcBorders>
              <w:top w:val="nil"/>
              <w:left w:val="nil"/>
              <w:bottom w:val="single" w:sz="4" w:space="0" w:color="auto"/>
              <w:right w:val="single" w:sz="4" w:space="0" w:color="auto"/>
            </w:tcBorders>
            <w:shd w:val="clear" w:color="auto" w:fill="auto"/>
            <w:noWrap/>
            <w:vAlign w:val="bottom"/>
            <w:hideMark/>
          </w:tcPr>
          <w:p w14:paraId="0AE1BBC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w:t>
            </w:r>
          </w:p>
        </w:tc>
        <w:tc>
          <w:tcPr>
            <w:tcW w:w="830" w:type="dxa"/>
            <w:tcBorders>
              <w:top w:val="nil"/>
              <w:left w:val="nil"/>
              <w:bottom w:val="single" w:sz="4" w:space="0" w:color="auto"/>
              <w:right w:val="single" w:sz="4" w:space="0" w:color="auto"/>
            </w:tcBorders>
            <w:shd w:val="clear" w:color="auto" w:fill="auto"/>
            <w:noWrap/>
            <w:vAlign w:val="bottom"/>
            <w:hideMark/>
          </w:tcPr>
          <w:p w14:paraId="10EDE8B0"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w:t>
            </w:r>
          </w:p>
        </w:tc>
        <w:tc>
          <w:tcPr>
            <w:tcW w:w="830" w:type="dxa"/>
            <w:tcBorders>
              <w:top w:val="nil"/>
              <w:left w:val="nil"/>
              <w:bottom w:val="single" w:sz="4" w:space="0" w:color="auto"/>
              <w:right w:val="single" w:sz="4" w:space="0" w:color="auto"/>
            </w:tcBorders>
            <w:shd w:val="clear" w:color="auto" w:fill="auto"/>
            <w:noWrap/>
            <w:vAlign w:val="bottom"/>
            <w:hideMark/>
          </w:tcPr>
          <w:p w14:paraId="1204532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36.</w:t>
            </w:r>
          </w:p>
        </w:tc>
        <w:tc>
          <w:tcPr>
            <w:tcW w:w="830" w:type="dxa"/>
            <w:tcBorders>
              <w:top w:val="nil"/>
              <w:left w:val="nil"/>
              <w:bottom w:val="single" w:sz="4" w:space="0" w:color="auto"/>
              <w:right w:val="single" w:sz="4" w:space="0" w:color="auto"/>
            </w:tcBorders>
            <w:shd w:val="clear" w:color="auto" w:fill="auto"/>
            <w:noWrap/>
            <w:vAlign w:val="bottom"/>
            <w:hideMark/>
          </w:tcPr>
          <w:p w14:paraId="4AF791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92.</w:t>
            </w:r>
          </w:p>
        </w:tc>
      </w:tr>
      <w:tr w:rsidR="00CC09D5" w:rsidRPr="005A79C2" w14:paraId="45C2E28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D415E5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Lease Liability</w:t>
            </w:r>
          </w:p>
        </w:tc>
        <w:tc>
          <w:tcPr>
            <w:tcW w:w="830" w:type="dxa"/>
            <w:tcBorders>
              <w:top w:val="nil"/>
              <w:left w:val="nil"/>
              <w:bottom w:val="single" w:sz="4" w:space="0" w:color="auto"/>
              <w:right w:val="single" w:sz="4" w:space="0" w:color="auto"/>
            </w:tcBorders>
            <w:shd w:val="clear" w:color="auto" w:fill="auto"/>
            <w:noWrap/>
            <w:vAlign w:val="bottom"/>
            <w:hideMark/>
          </w:tcPr>
          <w:p w14:paraId="4FCE0BA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325.</w:t>
            </w:r>
          </w:p>
        </w:tc>
        <w:tc>
          <w:tcPr>
            <w:tcW w:w="830" w:type="dxa"/>
            <w:tcBorders>
              <w:top w:val="nil"/>
              <w:left w:val="nil"/>
              <w:bottom w:val="single" w:sz="4" w:space="0" w:color="auto"/>
              <w:right w:val="single" w:sz="4" w:space="0" w:color="auto"/>
            </w:tcBorders>
            <w:shd w:val="clear" w:color="auto" w:fill="auto"/>
            <w:noWrap/>
            <w:vAlign w:val="bottom"/>
            <w:hideMark/>
          </w:tcPr>
          <w:p w14:paraId="2EA1AE8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313.</w:t>
            </w:r>
          </w:p>
        </w:tc>
        <w:tc>
          <w:tcPr>
            <w:tcW w:w="830" w:type="dxa"/>
            <w:tcBorders>
              <w:top w:val="nil"/>
              <w:left w:val="nil"/>
              <w:bottom w:val="single" w:sz="4" w:space="0" w:color="auto"/>
              <w:right w:val="single" w:sz="4" w:space="0" w:color="auto"/>
            </w:tcBorders>
            <w:shd w:val="clear" w:color="auto" w:fill="auto"/>
            <w:noWrap/>
            <w:vAlign w:val="bottom"/>
            <w:hideMark/>
          </w:tcPr>
          <w:p w14:paraId="0BB0647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328.</w:t>
            </w:r>
          </w:p>
        </w:tc>
        <w:tc>
          <w:tcPr>
            <w:tcW w:w="830" w:type="dxa"/>
            <w:tcBorders>
              <w:top w:val="nil"/>
              <w:left w:val="nil"/>
              <w:bottom w:val="single" w:sz="4" w:space="0" w:color="auto"/>
              <w:right w:val="single" w:sz="4" w:space="0" w:color="auto"/>
            </w:tcBorders>
            <w:shd w:val="clear" w:color="auto" w:fill="auto"/>
            <w:noWrap/>
            <w:vAlign w:val="bottom"/>
            <w:hideMark/>
          </w:tcPr>
          <w:p w14:paraId="090B7F7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389.</w:t>
            </w:r>
          </w:p>
        </w:tc>
        <w:tc>
          <w:tcPr>
            <w:tcW w:w="830" w:type="dxa"/>
            <w:tcBorders>
              <w:top w:val="nil"/>
              <w:left w:val="nil"/>
              <w:bottom w:val="single" w:sz="4" w:space="0" w:color="auto"/>
              <w:right w:val="single" w:sz="4" w:space="0" w:color="auto"/>
            </w:tcBorders>
            <w:shd w:val="clear" w:color="auto" w:fill="auto"/>
            <w:noWrap/>
            <w:vAlign w:val="bottom"/>
            <w:hideMark/>
          </w:tcPr>
          <w:p w14:paraId="1925448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w:t>
            </w:r>
          </w:p>
        </w:tc>
      </w:tr>
      <w:tr w:rsidR="00CC09D5" w:rsidRPr="005A79C2" w14:paraId="071FD38A"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0786B8B"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Lease Liability - Due in year 1</w:t>
            </w:r>
          </w:p>
        </w:tc>
        <w:tc>
          <w:tcPr>
            <w:tcW w:w="830" w:type="dxa"/>
            <w:tcBorders>
              <w:top w:val="nil"/>
              <w:left w:val="nil"/>
              <w:bottom w:val="single" w:sz="4" w:space="0" w:color="auto"/>
              <w:right w:val="single" w:sz="4" w:space="0" w:color="auto"/>
            </w:tcBorders>
            <w:shd w:val="clear" w:color="auto" w:fill="auto"/>
            <w:noWrap/>
            <w:vAlign w:val="bottom"/>
            <w:hideMark/>
          </w:tcPr>
          <w:p w14:paraId="06C296E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85.</w:t>
            </w:r>
          </w:p>
        </w:tc>
        <w:tc>
          <w:tcPr>
            <w:tcW w:w="830" w:type="dxa"/>
            <w:tcBorders>
              <w:top w:val="nil"/>
              <w:left w:val="nil"/>
              <w:bottom w:val="single" w:sz="4" w:space="0" w:color="auto"/>
              <w:right w:val="single" w:sz="4" w:space="0" w:color="auto"/>
            </w:tcBorders>
            <w:shd w:val="clear" w:color="auto" w:fill="auto"/>
            <w:noWrap/>
            <w:vAlign w:val="bottom"/>
            <w:hideMark/>
          </w:tcPr>
          <w:p w14:paraId="7224DD5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86.</w:t>
            </w:r>
          </w:p>
        </w:tc>
        <w:tc>
          <w:tcPr>
            <w:tcW w:w="830" w:type="dxa"/>
            <w:tcBorders>
              <w:top w:val="nil"/>
              <w:left w:val="nil"/>
              <w:bottom w:val="single" w:sz="4" w:space="0" w:color="auto"/>
              <w:right w:val="single" w:sz="4" w:space="0" w:color="auto"/>
            </w:tcBorders>
            <w:shd w:val="clear" w:color="auto" w:fill="auto"/>
            <w:noWrap/>
            <w:vAlign w:val="bottom"/>
            <w:hideMark/>
          </w:tcPr>
          <w:p w14:paraId="0B4CF5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64.</w:t>
            </w:r>
          </w:p>
        </w:tc>
        <w:tc>
          <w:tcPr>
            <w:tcW w:w="830" w:type="dxa"/>
            <w:tcBorders>
              <w:top w:val="nil"/>
              <w:left w:val="nil"/>
              <w:bottom w:val="single" w:sz="4" w:space="0" w:color="auto"/>
              <w:right w:val="single" w:sz="4" w:space="0" w:color="auto"/>
            </w:tcBorders>
            <w:shd w:val="clear" w:color="auto" w:fill="auto"/>
            <w:noWrap/>
            <w:vAlign w:val="bottom"/>
            <w:hideMark/>
          </w:tcPr>
          <w:p w14:paraId="226F485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80.</w:t>
            </w:r>
          </w:p>
        </w:tc>
        <w:tc>
          <w:tcPr>
            <w:tcW w:w="830" w:type="dxa"/>
            <w:tcBorders>
              <w:top w:val="nil"/>
              <w:left w:val="nil"/>
              <w:bottom w:val="single" w:sz="4" w:space="0" w:color="auto"/>
              <w:right w:val="single" w:sz="4" w:space="0" w:color="auto"/>
            </w:tcBorders>
            <w:shd w:val="clear" w:color="auto" w:fill="auto"/>
            <w:noWrap/>
            <w:vAlign w:val="bottom"/>
            <w:hideMark/>
          </w:tcPr>
          <w:p w14:paraId="2235DB0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81.</w:t>
            </w:r>
          </w:p>
        </w:tc>
      </w:tr>
      <w:tr w:rsidR="00CC09D5" w:rsidRPr="005A79C2" w14:paraId="0C7D2A1E"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6B03199D"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Lease Liability - Due in year 5</w:t>
            </w:r>
          </w:p>
        </w:tc>
        <w:tc>
          <w:tcPr>
            <w:tcW w:w="830" w:type="dxa"/>
            <w:tcBorders>
              <w:top w:val="nil"/>
              <w:left w:val="nil"/>
              <w:bottom w:val="single" w:sz="4" w:space="0" w:color="auto"/>
              <w:right w:val="single" w:sz="4" w:space="0" w:color="auto"/>
            </w:tcBorders>
            <w:shd w:val="clear" w:color="auto" w:fill="auto"/>
            <w:noWrap/>
            <w:vAlign w:val="bottom"/>
            <w:hideMark/>
          </w:tcPr>
          <w:p w14:paraId="70FA9CF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184.</w:t>
            </w:r>
          </w:p>
        </w:tc>
        <w:tc>
          <w:tcPr>
            <w:tcW w:w="830" w:type="dxa"/>
            <w:tcBorders>
              <w:top w:val="nil"/>
              <w:left w:val="nil"/>
              <w:bottom w:val="single" w:sz="4" w:space="0" w:color="auto"/>
              <w:right w:val="single" w:sz="4" w:space="0" w:color="auto"/>
            </w:tcBorders>
            <w:shd w:val="clear" w:color="auto" w:fill="auto"/>
            <w:noWrap/>
            <w:vAlign w:val="bottom"/>
            <w:hideMark/>
          </w:tcPr>
          <w:p w14:paraId="5965609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176.</w:t>
            </w:r>
          </w:p>
        </w:tc>
        <w:tc>
          <w:tcPr>
            <w:tcW w:w="830" w:type="dxa"/>
            <w:tcBorders>
              <w:top w:val="nil"/>
              <w:left w:val="nil"/>
              <w:bottom w:val="single" w:sz="4" w:space="0" w:color="auto"/>
              <w:right w:val="single" w:sz="4" w:space="0" w:color="auto"/>
            </w:tcBorders>
            <w:shd w:val="clear" w:color="auto" w:fill="auto"/>
            <w:noWrap/>
            <w:vAlign w:val="bottom"/>
            <w:hideMark/>
          </w:tcPr>
          <w:p w14:paraId="2138449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222.</w:t>
            </w:r>
          </w:p>
        </w:tc>
        <w:tc>
          <w:tcPr>
            <w:tcW w:w="830" w:type="dxa"/>
            <w:tcBorders>
              <w:top w:val="nil"/>
              <w:left w:val="nil"/>
              <w:bottom w:val="single" w:sz="4" w:space="0" w:color="auto"/>
              <w:right w:val="single" w:sz="4" w:space="0" w:color="auto"/>
            </w:tcBorders>
            <w:shd w:val="clear" w:color="auto" w:fill="auto"/>
            <w:noWrap/>
            <w:vAlign w:val="bottom"/>
            <w:hideMark/>
          </w:tcPr>
          <w:p w14:paraId="06AD5C96"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253.</w:t>
            </w:r>
          </w:p>
        </w:tc>
        <w:tc>
          <w:tcPr>
            <w:tcW w:w="830" w:type="dxa"/>
            <w:tcBorders>
              <w:top w:val="nil"/>
              <w:left w:val="nil"/>
              <w:bottom w:val="single" w:sz="4" w:space="0" w:color="auto"/>
              <w:right w:val="single" w:sz="4" w:space="0" w:color="auto"/>
            </w:tcBorders>
            <w:shd w:val="clear" w:color="auto" w:fill="auto"/>
            <w:noWrap/>
            <w:vAlign w:val="bottom"/>
            <w:hideMark/>
          </w:tcPr>
          <w:p w14:paraId="43C58B4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199.</w:t>
            </w:r>
          </w:p>
        </w:tc>
      </w:tr>
      <w:tr w:rsidR="00CC09D5" w:rsidRPr="005A79C2" w14:paraId="2F51E905"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8C5760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Lease Liability - Beyond</w:t>
            </w:r>
          </w:p>
        </w:tc>
        <w:tc>
          <w:tcPr>
            <w:tcW w:w="830" w:type="dxa"/>
            <w:tcBorders>
              <w:top w:val="nil"/>
              <w:left w:val="nil"/>
              <w:bottom w:val="single" w:sz="4" w:space="0" w:color="auto"/>
              <w:right w:val="single" w:sz="4" w:space="0" w:color="auto"/>
            </w:tcBorders>
            <w:shd w:val="clear" w:color="auto" w:fill="auto"/>
            <w:noWrap/>
            <w:vAlign w:val="bottom"/>
            <w:hideMark/>
          </w:tcPr>
          <w:p w14:paraId="0A4D95B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114.</w:t>
            </w:r>
          </w:p>
        </w:tc>
        <w:tc>
          <w:tcPr>
            <w:tcW w:w="830" w:type="dxa"/>
            <w:tcBorders>
              <w:top w:val="nil"/>
              <w:left w:val="nil"/>
              <w:bottom w:val="single" w:sz="4" w:space="0" w:color="auto"/>
              <w:right w:val="single" w:sz="4" w:space="0" w:color="auto"/>
            </w:tcBorders>
            <w:shd w:val="clear" w:color="auto" w:fill="auto"/>
            <w:noWrap/>
            <w:vAlign w:val="bottom"/>
            <w:hideMark/>
          </w:tcPr>
          <w:p w14:paraId="5D74E5D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122.</w:t>
            </w:r>
          </w:p>
        </w:tc>
        <w:tc>
          <w:tcPr>
            <w:tcW w:w="830" w:type="dxa"/>
            <w:tcBorders>
              <w:top w:val="nil"/>
              <w:left w:val="nil"/>
              <w:bottom w:val="single" w:sz="4" w:space="0" w:color="auto"/>
              <w:right w:val="single" w:sz="4" w:space="0" w:color="auto"/>
            </w:tcBorders>
            <w:shd w:val="clear" w:color="auto" w:fill="auto"/>
            <w:noWrap/>
            <w:vAlign w:val="bottom"/>
            <w:hideMark/>
          </w:tcPr>
          <w:p w14:paraId="68A265E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140.</w:t>
            </w:r>
          </w:p>
        </w:tc>
        <w:tc>
          <w:tcPr>
            <w:tcW w:w="830" w:type="dxa"/>
            <w:tcBorders>
              <w:top w:val="nil"/>
              <w:left w:val="nil"/>
              <w:bottom w:val="single" w:sz="4" w:space="0" w:color="auto"/>
              <w:right w:val="single" w:sz="4" w:space="0" w:color="auto"/>
            </w:tcBorders>
            <w:shd w:val="clear" w:color="auto" w:fill="auto"/>
            <w:noWrap/>
            <w:vAlign w:val="bottom"/>
            <w:hideMark/>
          </w:tcPr>
          <w:p w14:paraId="392D733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135.</w:t>
            </w:r>
          </w:p>
        </w:tc>
        <w:tc>
          <w:tcPr>
            <w:tcW w:w="830" w:type="dxa"/>
            <w:tcBorders>
              <w:top w:val="nil"/>
              <w:left w:val="nil"/>
              <w:bottom w:val="single" w:sz="4" w:space="0" w:color="auto"/>
              <w:right w:val="single" w:sz="4" w:space="0" w:color="auto"/>
            </w:tcBorders>
            <w:shd w:val="clear" w:color="auto" w:fill="auto"/>
            <w:noWrap/>
            <w:vAlign w:val="bottom"/>
            <w:hideMark/>
          </w:tcPr>
          <w:p w14:paraId="1FA8F1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103.</w:t>
            </w:r>
          </w:p>
        </w:tc>
      </w:tr>
      <w:tr w:rsidR="00CC09D5" w:rsidRPr="005A79C2" w14:paraId="13B8AB5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4653596"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Lease Liability - Interest Charges and Other Adjustments</w:t>
            </w:r>
          </w:p>
        </w:tc>
        <w:tc>
          <w:tcPr>
            <w:tcW w:w="830" w:type="dxa"/>
            <w:tcBorders>
              <w:top w:val="nil"/>
              <w:left w:val="nil"/>
              <w:bottom w:val="single" w:sz="4" w:space="0" w:color="auto"/>
              <w:right w:val="single" w:sz="4" w:space="0" w:color="auto"/>
            </w:tcBorders>
            <w:shd w:val="clear" w:color="auto" w:fill="auto"/>
            <w:noWrap/>
            <w:vAlign w:val="bottom"/>
            <w:hideMark/>
          </w:tcPr>
          <w:p w14:paraId="69C5B4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60A4BA1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-71.</w:t>
            </w:r>
          </w:p>
        </w:tc>
        <w:tc>
          <w:tcPr>
            <w:tcW w:w="830" w:type="dxa"/>
            <w:tcBorders>
              <w:top w:val="nil"/>
              <w:left w:val="nil"/>
              <w:bottom w:val="single" w:sz="4" w:space="0" w:color="auto"/>
              <w:right w:val="single" w:sz="4" w:space="0" w:color="auto"/>
            </w:tcBorders>
            <w:shd w:val="clear" w:color="auto" w:fill="auto"/>
            <w:noWrap/>
            <w:vAlign w:val="bottom"/>
            <w:hideMark/>
          </w:tcPr>
          <w:p w14:paraId="2A83AC3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-98.</w:t>
            </w:r>
          </w:p>
        </w:tc>
        <w:tc>
          <w:tcPr>
            <w:tcW w:w="830" w:type="dxa"/>
            <w:tcBorders>
              <w:top w:val="nil"/>
              <w:left w:val="nil"/>
              <w:bottom w:val="single" w:sz="4" w:space="0" w:color="auto"/>
              <w:right w:val="single" w:sz="4" w:space="0" w:color="auto"/>
            </w:tcBorders>
            <w:shd w:val="clear" w:color="auto" w:fill="auto"/>
            <w:noWrap/>
            <w:vAlign w:val="bottom"/>
            <w:hideMark/>
          </w:tcPr>
          <w:p w14:paraId="1872AC1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-79.</w:t>
            </w:r>
          </w:p>
        </w:tc>
        <w:tc>
          <w:tcPr>
            <w:tcW w:w="830" w:type="dxa"/>
            <w:tcBorders>
              <w:top w:val="nil"/>
              <w:left w:val="nil"/>
              <w:bottom w:val="single" w:sz="4" w:space="0" w:color="auto"/>
              <w:right w:val="single" w:sz="4" w:space="0" w:color="auto"/>
            </w:tcBorders>
            <w:shd w:val="clear" w:color="auto" w:fill="auto"/>
            <w:noWrap/>
            <w:vAlign w:val="bottom"/>
            <w:hideMark/>
          </w:tcPr>
          <w:p w14:paraId="02410710"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w:t>
            </w:r>
          </w:p>
        </w:tc>
      </w:tr>
      <w:tr w:rsidR="00CC09D5" w:rsidRPr="005A79C2" w14:paraId="542C3886"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2E91B067"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Total Contractual Obligations</w:t>
            </w:r>
          </w:p>
        </w:tc>
        <w:tc>
          <w:tcPr>
            <w:tcW w:w="830" w:type="dxa"/>
            <w:tcBorders>
              <w:top w:val="nil"/>
              <w:left w:val="nil"/>
              <w:bottom w:val="single" w:sz="4" w:space="0" w:color="auto"/>
              <w:right w:val="single" w:sz="4" w:space="0" w:color="auto"/>
            </w:tcBorders>
            <w:shd w:val="clear" w:color="auto" w:fill="auto"/>
            <w:noWrap/>
            <w:vAlign w:val="bottom"/>
            <w:hideMark/>
          </w:tcPr>
          <w:p w14:paraId="262925B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17079.</w:t>
            </w:r>
          </w:p>
        </w:tc>
        <w:tc>
          <w:tcPr>
            <w:tcW w:w="830" w:type="dxa"/>
            <w:tcBorders>
              <w:top w:val="nil"/>
              <w:left w:val="nil"/>
              <w:bottom w:val="single" w:sz="4" w:space="0" w:color="auto"/>
              <w:right w:val="single" w:sz="4" w:space="0" w:color="auto"/>
            </w:tcBorders>
            <w:shd w:val="clear" w:color="auto" w:fill="auto"/>
            <w:noWrap/>
            <w:vAlign w:val="bottom"/>
            <w:hideMark/>
          </w:tcPr>
          <w:p w14:paraId="13982C6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16465.</w:t>
            </w:r>
          </w:p>
        </w:tc>
        <w:tc>
          <w:tcPr>
            <w:tcW w:w="830" w:type="dxa"/>
            <w:tcBorders>
              <w:top w:val="nil"/>
              <w:left w:val="nil"/>
              <w:bottom w:val="single" w:sz="4" w:space="0" w:color="auto"/>
              <w:right w:val="single" w:sz="4" w:space="0" w:color="auto"/>
            </w:tcBorders>
            <w:shd w:val="clear" w:color="auto" w:fill="auto"/>
            <w:noWrap/>
            <w:vAlign w:val="bottom"/>
            <w:hideMark/>
          </w:tcPr>
          <w:p w14:paraId="4FEC463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14756.</w:t>
            </w:r>
          </w:p>
        </w:tc>
        <w:tc>
          <w:tcPr>
            <w:tcW w:w="830" w:type="dxa"/>
            <w:tcBorders>
              <w:top w:val="nil"/>
              <w:left w:val="nil"/>
              <w:bottom w:val="single" w:sz="4" w:space="0" w:color="auto"/>
              <w:right w:val="single" w:sz="4" w:space="0" w:color="auto"/>
            </w:tcBorders>
            <w:shd w:val="clear" w:color="auto" w:fill="auto"/>
            <w:noWrap/>
            <w:vAlign w:val="bottom"/>
            <w:hideMark/>
          </w:tcPr>
          <w:p w14:paraId="364F24F8"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14392.</w:t>
            </w:r>
          </w:p>
        </w:tc>
        <w:tc>
          <w:tcPr>
            <w:tcW w:w="830" w:type="dxa"/>
            <w:tcBorders>
              <w:top w:val="nil"/>
              <w:left w:val="nil"/>
              <w:bottom w:val="single" w:sz="4" w:space="0" w:color="auto"/>
              <w:right w:val="single" w:sz="4" w:space="0" w:color="auto"/>
            </w:tcBorders>
            <w:shd w:val="clear" w:color="auto" w:fill="auto"/>
            <w:noWrap/>
            <w:vAlign w:val="bottom"/>
            <w:hideMark/>
          </w:tcPr>
          <w:p w14:paraId="154A084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14582.</w:t>
            </w:r>
          </w:p>
        </w:tc>
      </w:tr>
      <w:tr w:rsidR="00CC09D5" w:rsidRPr="005A79C2" w14:paraId="3514DDFD"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3F815761"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Contractual Obligations due in year 1</w:t>
            </w:r>
          </w:p>
        </w:tc>
        <w:tc>
          <w:tcPr>
            <w:tcW w:w="830" w:type="dxa"/>
            <w:tcBorders>
              <w:top w:val="nil"/>
              <w:left w:val="nil"/>
              <w:bottom w:val="single" w:sz="4" w:space="0" w:color="auto"/>
              <w:right w:val="single" w:sz="4" w:space="0" w:color="auto"/>
            </w:tcBorders>
            <w:shd w:val="clear" w:color="auto" w:fill="auto"/>
            <w:noWrap/>
            <w:vAlign w:val="bottom"/>
            <w:hideMark/>
          </w:tcPr>
          <w:p w14:paraId="6001F0E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8335.</w:t>
            </w:r>
          </w:p>
        </w:tc>
        <w:tc>
          <w:tcPr>
            <w:tcW w:w="830" w:type="dxa"/>
            <w:tcBorders>
              <w:top w:val="nil"/>
              <w:left w:val="nil"/>
              <w:bottom w:val="single" w:sz="4" w:space="0" w:color="auto"/>
              <w:right w:val="single" w:sz="4" w:space="0" w:color="auto"/>
            </w:tcBorders>
            <w:shd w:val="clear" w:color="auto" w:fill="auto"/>
            <w:noWrap/>
            <w:vAlign w:val="bottom"/>
            <w:hideMark/>
          </w:tcPr>
          <w:p w14:paraId="45832DB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6655.</w:t>
            </w:r>
          </w:p>
        </w:tc>
        <w:tc>
          <w:tcPr>
            <w:tcW w:w="830" w:type="dxa"/>
            <w:tcBorders>
              <w:top w:val="nil"/>
              <w:left w:val="nil"/>
              <w:bottom w:val="single" w:sz="4" w:space="0" w:color="auto"/>
              <w:right w:val="single" w:sz="4" w:space="0" w:color="auto"/>
            </w:tcBorders>
            <w:shd w:val="clear" w:color="auto" w:fill="auto"/>
            <w:noWrap/>
            <w:vAlign w:val="bottom"/>
            <w:hideMark/>
          </w:tcPr>
          <w:p w14:paraId="547D01D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7781.</w:t>
            </w:r>
          </w:p>
        </w:tc>
        <w:tc>
          <w:tcPr>
            <w:tcW w:w="830" w:type="dxa"/>
            <w:tcBorders>
              <w:top w:val="nil"/>
              <w:left w:val="nil"/>
              <w:bottom w:val="single" w:sz="4" w:space="0" w:color="auto"/>
              <w:right w:val="single" w:sz="4" w:space="0" w:color="auto"/>
            </w:tcBorders>
            <w:shd w:val="clear" w:color="auto" w:fill="auto"/>
            <w:noWrap/>
            <w:vAlign w:val="bottom"/>
            <w:hideMark/>
          </w:tcPr>
          <w:p w14:paraId="5ABBAE4D"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7010.</w:t>
            </w:r>
          </w:p>
        </w:tc>
        <w:tc>
          <w:tcPr>
            <w:tcW w:w="830" w:type="dxa"/>
            <w:tcBorders>
              <w:top w:val="nil"/>
              <w:left w:val="nil"/>
              <w:bottom w:val="single" w:sz="4" w:space="0" w:color="auto"/>
              <w:right w:val="single" w:sz="4" w:space="0" w:color="auto"/>
            </w:tcBorders>
            <w:shd w:val="clear" w:color="auto" w:fill="auto"/>
            <w:noWrap/>
            <w:vAlign w:val="bottom"/>
            <w:hideMark/>
          </w:tcPr>
          <w:p w14:paraId="6D1AB81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7291.</w:t>
            </w:r>
          </w:p>
        </w:tc>
      </w:tr>
      <w:tr w:rsidR="00CC09D5" w:rsidRPr="005A79C2" w14:paraId="202F25D0"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7C94FD29"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Contractual Obligations due in year 2</w:t>
            </w:r>
          </w:p>
        </w:tc>
        <w:tc>
          <w:tcPr>
            <w:tcW w:w="830" w:type="dxa"/>
            <w:tcBorders>
              <w:top w:val="nil"/>
              <w:left w:val="nil"/>
              <w:bottom w:val="single" w:sz="4" w:space="0" w:color="auto"/>
              <w:right w:val="single" w:sz="4" w:space="0" w:color="auto"/>
            </w:tcBorders>
            <w:shd w:val="clear" w:color="auto" w:fill="auto"/>
            <w:noWrap/>
            <w:vAlign w:val="bottom"/>
            <w:hideMark/>
          </w:tcPr>
          <w:p w14:paraId="7AC10E5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55.</w:t>
            </w:r>
          </w:p>
        </w:tc>
        <w:tc>
          <w:tcPr>
            <w:tcW w:w="830" w:type="dxa"/>
            <w:tcBorders>
              <w:top w:val="nil"/>
              <w:left w:val="nil"/>
              <w:bottom w:val="single" w:sz="4" w:space="0" w:color="auto"/>
              <w:right w:val="single" w:sz="4" w:space="0" w:color="auto"/>
            </w:tcBorders>
            <w:shd w:val="clear" w:color="auto" w:fill="auto"/>
            <w:noWrap/>
            <w:vAlign w:val="bottom"/>
            <w:hideMark/>
          </w:tcPr>
          <w:p w14:paraId="5B4F4684"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2930.</w:t>
            </w:r>
          </w:p>
        </w:tc>
        <w:tc>
          <w:tcPr>
            <w:tcW w:w="830" w:type="dxa"/>
            <w:tcBorders>
              <w:top w:val="nil"/>
              <w:left w:val="nil"/>
              <w:bottom w:val="single" w:sz="4" w:space="0" w:color="auto"/>
              <w:right w:val="single" w:sz="4" w:space="0" w:color="auto"/>
            </w:tcBorders>
            <w:shd w:val="clear" w:color="auto" w:fill="auto"/>
            <w:noWrap/>
            <w:vAlign w:val="bottom"/>
            <w:hideMark/>
          </w:tcPr>
          <w:p w14:paraId="0B5110F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630.</w:t>
            </w:r>
          </w:p>
        </w:tc>
        <w:tc>
          <w:tcPr>
            <w:tcW w:w="830" w:type="dxa"/>
            <w:tcBorders>
              <w:top w:val="nil"/>
              <w:left w:val="nil"/>
              <w:bottom w:val="single" w:sz="4" w:space="0" w:color="auto"/>
              <w:right w:val="single" w:sz="4" w:space="0" w:color="auto"/>
            </w:tcBorders>
            <w:shd w:val="clear" w:color="auto" w:fill="auto"/>
            <w:noWrap/>
            <w:vAlign w:val="bottom"/>
            <w:hideMark/>
          </w:tcPr>
          <w:p w14:paraId="4005AE59"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111.</w:t>
            </w:r>
          </w:p>
        </w:tc>
        <w:tc>
          <w:tcPr>
            <w:tcW w:w="830" w:type="dxa"/>
            <w:tcBorders>
              <w:top w:val="nil"/>
              <w:left w:val="nil"/>
              <w:bottom w:val="single" w:sz="4" w:space="0" w:color="auto"/>
              <w:right w:val="single" w:sz="4" w:space="0" w:color="auto"/>
            </w:tcBorders>
            <w:shd w:val="clear" w:color="auto" w:fill="auto"/>
            <w:noWrap/>
            <w:vAlign w:val="bottom"/>
            <w:hideMark/>
          </w:tcPr>
          <w:p w14:paraId="34FE708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159.</w:t>
            </w:r>
          </w:p>
        </w:tc>
      </w:tr>
      <w:tr w:rsidR="00CC09D5" w:rsidRPr="005A79C2" w14:paraId="639E063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BCA5655"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Contractual Obligations due in year 5</w:t>
            </w:r>
          </w:p>
        </w:tc>
        <w:tc>
          <w:tcPr>
            <w:tcW w:w="830" w:type="dxa"/>
            <w:tcBorders>
              <w:top w:val="nil"/>
              <w:left w:val="nil"/>
              <w:bottom w:val="single" w:sz="4" w:space="0" w:color="auto"/>
              <w:right w:val="single" w:sz="4" w:space="0" w:color="auto"/>
            </w:tcBorders>
            <w:shd w:val="clear" w:color="auto" w:fill="auto"/>
            <w:noWrap/>
            <w:vAlign w:val="bottom"/>
            <w:hideMark/>
          </w:tcPr>
          <w:p w14:paraId="2C5ED67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5471.</w:t>
            </w:r>
          </w:p>
        </w:tc>
        <w:tc>
          <w:tcPr>
            <w:tcW w:w="830" w:type="dxa"/>
            <w:tcBorders>
              <w:top w:val="nil"/>
              <w:left w:val="nil"/>
              <w:bottom w:val="single" w:sz="4" w:space="0" w:color="auto"/>
              <w:right w:val="single" w:sz="4" w:space="0" w:color="auto"/>
            </w:tcBorders>
            <w:shd w:val="clear" w:color="auto" w:fill="auto"/>
            <w:noWrap/>
            <w:vAlign w:val="bottom"/>
            <w:hideMark/>
          </w:tcPr>
          <w:p w14:paraId="4D55858A"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3184.</w:t>
            </w:r>
          </w:p>
        </w:tc>
        <w:tc>
          <w:tcPr>
            <w:tcW w:w="830" w:type="dxa"/>
            <w:tcBorders>
              <w:top w:val="nil"/>
              <w:left w:val="nil"/>
              <w:bottom w:val="single" w:sz="4" w:space="0" w:color="auto"/>
              <w:right w:val="single" w:sz="4" w:space="0" w:color="auto"/>
            </w:tcBorders>
            <w:shd w:val="clear" w:color="auto" w:fill="auto"/>
            <w:noWrap/>
            <w:vAlign w:val="bottom"/>
            <w:hideMark/>
          </w:tcPr>
          <w:p w14:paraId="64F0ECD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3342.</w:t>
            </w:r>
          </w:p>
        </w:tc>
        <w:tc>
          <w:tcPr>
            <w:tcW w:w="830" w:type="dxa"/>
            <w:tcBorders>
              <w:top w:val="nil"/>
              <w:left w:val="nil"/>
              <w:bottom w:val="single" w:sz="4" w:space="0" w:color="auto"/>
              <w:right w:val="single" w:sz="4" w:space="0" w:color="auto"/>
            </w:tcBorders>
            <w:shd w:val="clear" w:color="auto" w:fill="auto"/>
            <w:noWrap/>
            <w:vAlign w:val="bottom"/>
            <w:hideMark/>
          </w:tcPr>
          <w:p w14:paraId="09BA57DC"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5344.</w:t>
            </w:r>
          </w:p>
        </w:tc>
        <w:tc>
          <w:tcPr>
            <w:tcW w:w="830" w:type="dxa"/>
            <w:tcBorders>
              <w:top w:val="nil"/>
              <w:left w:val="nil"/>
              <w:bottom w:val="single" w:sz="4" w:space="0" w:color="auto"/>
              <w:right w:val="single" w:sz="4" w:space="0" w:color="auto"/>
            </w:tcBorders>
            <w:shd w:val="clear" w:color="auto" w:fill="auto"/>
            <w:noWrap/>
            <w:vAlign w:val="bottom"/>
            <w:hideMark/>
          </w:tcPr>
          <w:p w14:paraId="4CC95A6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4188.</w:t>
            </w:r>
          </w:p>
        </w:tc>
      </w:tr>
      <w:tr w:rsidR="00CC09D5" w:rsidRPr="005A79C2" w14:paraId="485FC6AB"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406091C4"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Contractual Obligations </w:t>
            </w:r>
            <w:proofErr w:type="gramStart"/>
            <w:r w:rsidRPr="005A79C2">
              <w:rPr>
                <w:rFonts w:ascii="Calibri" w:eastAsia="Times New Roman" w:hAnsi="Calibri" w:cs="Calibri"/>
                <w:color w:val="000000"/>
                <w:kern w:val="0"/>
                <w:sz w:val="22"/>
                <w:lang w:val="en-US"/>
                <w14:ligatures w14:val="none"/>
              </w:rPr>
              <w:t>due</w:t>
            </w:r>
            <w:proofErr w:type="gramEnd"/>
            <w:r w:rsidRPr="005A79C2">
              <w:rPr>
                <w:rFonts w:ascii="Calibri" w:eastAsia="Times New Roman" w:hAnsi="Calibri" w:cs="Calibri"/>
                <w:color w:val="000000"/>
                <w:kern w:val="0"/>
                <w:sz w:val="22"/>
                <w:lang w:val="en-US"/>
                <w14:ligatures w14:val="none"/>
              </w:rPr>
              <w:t xml:space="preserve"> Beyond</w:t>
            </w:r>
          </w:p>
        </w:tc>
        <w:tc>
          <w:tcPr>
            <w:tcW w:w="830" w:type="dxa"/>
            <w:tcBorders>
              <w:top w:val="nil"/>
              <w:left w:val="nil"/>
              <w:bottom w:val="single" w:sz="4" w:space="0" w:color="auto"/>
              <w:right w:val="single" w:sz="4" w:space="0" w:color="auto"/>
            </w:tcBorders>
            <w:shd w:val="clear" w:color="auto" w:fill="auto"/>
            <w:noWrap/>
            <w:vAlign w:val="bottom"/>
            <w:hideMark/>
          </w:tcPr>
          <w:p w14:paraId="53C4F1BB"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3276.</w:t>
            </w:r>
          </w:p>
        </w:tc>
        <w:tc>
          <w:tcPr>
            <w:tcW w:w="830" w:type="dxa"/>
            <w:tcBorders>
              <w:top w:val="nil"/>
              <w:left w:val="nil"/>
              <w:bottom w:val="single" w:sz="4" w:space="0" w:color="auto"/>
              <w:right w:val="single" w:sz="4" w:space="0" w:color="auto"/>
            </w:tcBorders>
            <w:shd w:val="clear" w:color="auto" w:fill="auto"/>
            <w:noWrap/>
            <w:vAlign w:val="bottom"/>
            <w:hideMark/>
          </w:tcPr>
          <w:p w14:paraId="457A717E"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5222.</w:t>
            </w:r>
          </w:p>
        </w:tc>
        <w:tc>
          <w:tcPr>
            <w:tcW w:w="830" w:type="dxa"/>
            <w:tcBorders>
              <w:top w:val="nil"/>
              <w:left w:val="nil"/>
              <w:bottom w:val="single" w:sz="4" w:space="0" w:color="auto"/>
              <w:right w:val="single" w:sz="4" w:space="0" w:color="auto"/>
            </w:tcBorders>
            <w:shd w:val="clear" w:color="auto" w:fill="auto"/>
            <w:noWrap/>
            <w:vAlign w:val="bottom"/>
            <w:hideMark/>
          </w:tcPr>
          <w:p w14:paraId="0560D17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4363.</w:t>
            </w:r>
          </w:p>
        </w:tc>
        <w:tc>
          <w:tcPr>
            <w:tcW w:w="830" w:type="dxa"/>
            <w:tcBorders>
              <w:top w:val="nil"/>
              <w:left w:val="nil"/>
              <w:bottom w:val="single" w:sz="4" w:space="0" w:color="auto"/>
              <w:right w:val="single" w:sz="4" w:space="0" w:color="auto"/>
            </w:tcBorders>
            <w:shd w:val="clear" w:color="auto" w:fill="auto"/>
            <w:noWrap/>
            <w:vAlign w:val="bottom"/>
            <w:hideMark/>
          </w:tcPr>
          <w:p w14:paraId="6E503172"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2006.</w:t>
            </w:r>
          </w:p>
        </w:tc>
        <w:tc>
          <w:tcPr>
            <w:tcW w:w="830" w:type="dxa"/>
            <w:tcBorders>
              <w:top w:val="nil"/>
              <w:left w:val="nil"/>
              <w:bottom w:val="single" w:sz="4" w:space="0" w:color="auto"/>
              <w:right w:val="single" w:sz="4" w:space="0" w:color="auto"/>
            </w:tcBorders>
            <w:shd w:val="clear" w:color="auto" w:fill="auto"/>
            <w:noWrap/>
            <w:vAlign w:val="bottom"/>
            <w:hideMark/>
          </w:tcPr>
          <w:p w14:paraId="1585C83F"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3000.</w:t>
            </w:r>
          </w:p>
        </w:tc>
      </w:tr>
      <w:tr w:rsidR="00CC09D5" w:rsidRPr="005A79C2" w14:paraId="24B54DE2" w14:textId="77777777" w:rsidTr="007E34B2">
        <w:trPr>
          <w:trHeight w:val="299"/>
        </w:trPr>
        <w:tc>
          <w:tcPr>
            <w:tcW w:w="5763" w:type="dxa"/>
            <w:tcBorders>
              <w:top w:val="nil"/>
              <w:left w:val="single" w:sz="4" w:space="0" w:color="auto"/>
              <w:bottom w:val="single" w:sz="4" w:space="0" w:color="auto"/>
              <w:right w:val="single" w:sz="4" w:space="0" w:color="auto"/>
            </w:tcBorders>
            <w:shd w:val="clear" w:color="auto" w:fill="auto"/>
            <w:noWrap/>
            <w:vAlign w:val="bottom"/>
            <w:hideMark/>
          </w:tcPr>
          <w:p w14:paraId="1D55674A" w14:textId="77777777" w:rsidR="00CC09D5" w:rsidRPr="005A79C2" w:rsidRDefault="00CC09D5" w:rsidP="007E34B2">
            <w:pPr>
              <w:spacing w:after="0" w:line="240" w:lineRule="auto"/>
              <w:jc w:val="lef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 xml:space="preserve">    Total Contractual Obligations - Interests Charges and Other Adjustments</w:t>
            </w:r>
          </w:p>
        </w:tc>
        <w:tc>
          <w:tcPr>
            <w:tcW w:w="830" w:type="dxa"/>
            <w:tcBorders>
              <w:top w:val="nil"/>
              <w:left w:val="nil"/>
              <w:bottom w:val="single" w:sz="4" w:space="0" w:color="auto"/>
              <w:right w:val="single" w:sz="4" w:space="0" w:color="auto"/>
            </w:tcBorders>
            <w:shd w:val="clear" w:color="auto" w:fill="auto"/>
            <w:noWrap/>
            <w:vAlign w:val="bottom"/>
            <w:hideMark/>
          </w:tcPr>
          <w:p w14:paraId="70683B33"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-58.</w:t>
            </w:r>
          </w:p>
        </w:tc>
        <w:tc>
          <w:tcPr>
            <w:tcW w:w="830" w:type="dxa"/>
            <w:tcBorders>
              <w:top w:val="nil"/>
              <w:left w:val="nil"/>
              <w:bottom w:val="single" w:sz="4" w:space="0" w:color="auto"/>
              <w:right w:val="single" w:sz="4" w:space="0" w:color="auto"/>
            </w:tcBorders>
            <w:shd w:val="clear" w:color="auto" w:fill="auto"/>
            <w:noWrap/>
            <w:vAlign w:val="bottom"/>
            <w:hideMark/>
          </w:tcPr>
          <w:p w14:paraId="69B41201"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-1526.</w:t>
            </w:r>
          </w:p>
        </w:tc>
        <w:tc>
          <w:tcPr>
            <w:tcW w:w="830" w:type="dxa"/>
            <w:tcBorders>
              <w:top w:val="nil"/>
              <w:left w:val="nil"/>
              <w:bottom w:val="single" w:sz="4" w:space="0" w:color="auto"/>
              <w:right w:val="single" w:sz="4" w:space="0" w:color="auto"/>
            </w:tcBorders>
            <w:shd w:val="clear" w:color="auto" w:fill="auto"/>
            <w:noWrap/>
            <w:vAlign w:val="bottom"/>
            <w:hideMark/>
          </w:tcPr>
          <w:p w14:paraId="3C23A195"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-1360.</w:t>
            </w:r>
          </w:p>
        </w:tc>
        <w:tc>
          <w:tcPr>
            <w:tcW w:w="830" w:type="dxa"/>
            <w:tcBorders>
              <w:top w:val="nil"/>
              <w:left w:val="nil"/>
              <w:bottom w:val="single" w:sz="4" w:space="0" w:color="auto"/>
              <w:right w:val="single" w:sz="4" w:space="0" w:color="auto"/>
            </w:tcBorders>
            <w:shd w:val="clear" w:color="auto" w:fill="auto"/>
            <w:noWrap/>
            <w:vAlign w:val="bottom"/>
            <w:hideMark/>
          </w:tcPr>
          <w:p w14:paraId="3DFA963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-79.</w:t>
            </w:r>
          </w:p>
        </w:tc>
        <w:tc>
          <w:tcPr>
            <w:tcW w:w="830" w:type="dxa"/>
            <w:tcBorders>
              <w:top w:val="nil"/>
              <w:left w:val="nil"/>
              <w:bottom w:val="single" w:sz="4" w:space="0" w:color="auto"/>
              <w:right w:val="single" w:sz="4" w:space="0" w:color="auto"/>
            </w:tcBorders>
            <w:shd w:val="clear" w:color="auto" w:fill="auto"/>
            <w:noWrap/>
            <w:vAlign w:val="bottom"/>
            <w:hideMark/>
          </w:tcPr>
          <w:p w14:paraId="51618197" w14:textId="77777777" w:rsidR="00CC09D5" w:rsidRPr="005A79C2" w:rsidRDefault="00CC09D5" w:rsidP="007E34B2">
            <w:pPr>
              <w:spacing w:after="0" w:line="240" w:lineRule="auto"/>
              <w:jc w:val="right"/>
              <w:rPr>
                <w:rFonts w:ascii="Calibri" w:eastAsia="Times New Roman" w:hAnsi="Calibri" w:cs="Calibri"/>
                <w:color w:val="000000"/>
                <w:kern w:val="0"/>
                <w:sz w:val="22"/>
                <w:lang w:val="en-US"/>
                <w14:ligatures w14:val="none"/>
              </w:rPr>
            </w:pPr>
            <w:r w:rsidRPr="005A79C2">
              <w:rPr>
                <w:rFonts w:ascii="Calibri" w:eastAsia="Times New Roman" w:hAnsi="Calibri" w:cs="Calibri"/>
                <w:color w:val="000000"/>
                <w:kern w:val="0"/>
                <w:sz w:val="22"/>
                <w:lang w:val="en-US"/>
                <w14:ligatures w14:val="none"/>
              </w:rPr>
              <w:t>-56.</w:t>
            </w:r>
          </w:p>
        </w:tc>
      </w:tr>
    </w:tbl>
    <w:p w14:paraId="573A8199" w14:textId="77777777" w:rsidR="004C554A" w:rsidRDefault="004C554A"/>
    <w:sectPr w:rsidR="004C554A" w:rsidSect="00CC09D5">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154D1" w14:textId="77777777" w:rsidR="0087748E" w:rsidRDefault="0087748E" w:rsidP="00A01CAF">
      <w:pPr>
        <w:spacing w:after="0" w:line="240" w:lineRule="auto"/>
      </w:pPr>
      <w:r>
        <w:separator/>
      </w:r>
    </w:p>
  </w:endnote>
  <w:endnote w:type="continuationSeparator" w:id="0">
    <w:p w14:paraId="15898D1E" w14:textId="77777777" w:rsidR="0087748E" w:rsidRDefault="0087748E" w:rsidP="00A01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1778070"/>
      <w:docPartObj>
        <w:docPartGallery w:val="Page Numbers (Bottom of Page)"/>
        <w:docPartUnique/>
      </w:docPartObj>
    </w:sdtPr>
    <w:sdtEndPr>
      <w:rPr>
        <w:noProof/>
      </w:rPr>
    </w:sdtEndPr>
    <w:sdtContent>
      <w:p w14:paraId="1C87A55C" w14:textId="77777777" w:rsidR="002B4D55" w:rsidRDefault="00000000">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1ADF88CD" w14:textId="77777777" w:rsidR="002B4D55" w:rsidRDefault="002B4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C1BD1" w14:textId="77777777" w:rsidR="0087748E" w:rsidRDefault="0087748E" w:rsidP="00A01CAF">
      <w:pPr>
        <w:spacing w:after="0" w:line="240" w:lineRule="auto"/>
      </w:pPr>
      <w:r>
        <w:separator/>
      </w:r>
    </w:p>
  </w:footnote>
  <w:footnote w:type="continuationSeparator" w:id="0">
    <w:p w14:paraId="0C3F9F55" w14:textId="77777777" w:rsidR="0087748E" w:rsidRDefault="0087748E" w:rsidP="00A01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E6A55" w14:textId="7C6AB3FF" w:rsidR="00A01CAF" w:rsidRDefault="00A01CAF">
    <w:pPr>
      <w:pStyle w:val="Header"/>
    </w:pPr>
    <w:r>
      <w:t>ID: 2310737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B543C"/>
    <w:multiLevelType w:val="hybridMultilevel"/>
    <w:tmpl w:val="95AEA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407F4"/>
    <w:multiLevelType w:val="hybridMultilevel"/>
    <w:tmpl w:val="81A4D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C36A5"/>
    <w:multiLevelType w:val="hybridMultilevel"/>
    <w:tmpl w:val="2052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160432"/>
    <w:multiLevelType w:val="hybridMultilevel"/>
    <w:tmpl w:val="7B10A5B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39170A0"/>
    <w:multiLevelType w:val="hybridMultilevel"/>
    <w:tmpl w:val="D5A6EC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1A6B99"/>
    <w:multiLevelType w:val="hybridMultilevel"/>
    <w:tmpl w:val="4EE89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1841539">
    <w:abstractNumId w:val="2"/>
  </w:num>
  <w:num w:numId="2" w16cid:durableId="2038070573">
    <w:abstractNumId w:val="3"/>
  </w:num>
  <w:num w:numId="3" w16cid:durableId="800149791">
    <w:abstractNumId w:val="0"/>
  </w:num>
  <w:num w:numId="4" w16cid:durableId="381055452">
    <w:abstractNumId w:val="1"/>
  </w:num>
  <w:num w:numId="5" w16cid:durableId="216011548">
    <w:abstractNumId w:val="4"/>
  </w:num>
  <w:num w:numId="6" w16cid:durableId="113645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9D5"/>
    <w:rsid w:val="00194B8B"/>
    <w:rsid w:val="002B4D55"/>
    <w:rsid w:val="002E5E1A"/>
    <w:rsid w:val="004C554A"/>
    <w:rsid w:val="00637F4B"/>
    <w:rsid w:val="0087748E"/>
    <w:rsid w:val="008F2922"/>
    <w:rsid w:val="00A01CAF"/>
    <w:rsid w:val="00A8412F"/>
    <w:rsid w:val="00AA71EF"/>
    <w:rsid w:val="00B51122"/>
    <w:rsid w:val="00BD243A"/>
    <w:rsid w:val="00CC09D5"/>
    <w:rsid w:val="00CD2868"/>
    <w:rsid w:val="00D95916"/>
    <w:rsid w:val="00DA55D2"/>
    <w:rsid w:val="00ED5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205BE"/>
  <w15:chartTrackingRefBased/>
  <w15:docId w15:val="{88A65E60-5112-40DF-B746-30F341B9E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9D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CC09D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C09D5"/>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9D5"/>
    <w:rPr>
      <w:rFonts w:ascii="Arial" w:eastAsiaTheme="majorEastAsia" w:hAnsi="Arial"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CC09D5"/>
    <w:rPr>
      <w:rFonts w:ascii="Arial" w:eastAsiaTheme="majorEastAsia" w:hAnsi="Arial" w:cstheme="majorBidi"/>
      <w:b/>
      <w:color w:val="000000" w:themeColor="text1"/>
      <w:sz w:val="28"/>
      <w:szCs w:val="26"/>
      <w:lang w:val="en-GB"/>
    </w:rPr>
  </w:style>
  <w:style w:type="paragraph" w:styleId="ListParagraph">
    <w:name w:val="List Paragraph"/>
    <w:basedOn w:val="Normal"/>
    <w:uiPriority w:val="34"/>
    <w:qFormat/>
    <w:rsid w:val="00CC09D5"/>
    <w:pPr>
      <w:ind w:left="720"/>
      <w:contextualSpacing/>
    </w:pPr>
  </w:style>
  <w:style w:type="character" w:styleId="Hyperlink">
    <w:name w:val="Hyperlink"/>
    <w:basedOn w:val="DefaultParagraphFont"/>
    <w:uiPriority w:val="99"/>
    <w:unhideWhenUsed/>
    <w:rsid w:val="00CC09D5"/>
    <w:rPr>
      <w:color w:val="0000FF"/>
      <w:u w:val="single"/>
    </w:rPr>
  </w:style>
  <w:style w:type="paragraph" w:styleId="TOCHeading">
    <w:name w:val="TOC Heading"/>
    <w:basedOn w:val="Heading1"/>
    <w:next w:val="Normal"/>
    <w:uiPriority w:val="39"/>
    <w:unhideWhenUsed/>
    <w:qFormat/>
    <w:rsid w:val="00CC09D5"/>
    <w:pPr>
      <w:spacing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CC09D5"/>
    <w:pPr>
      <w:spacing w:after="100"/>
    </w:pPr>
  </w:style>
  <w:style w:type="paragraph" w:styleId="TOC2">
    <w:name w:val="toc 2"/>
    <w:basedOn w:val="Normal"/>
    <w:next w:val="Normal"/>
    <w:autoRedefine/>
    <w:uiPriority w:val="39"/>
    <w:unhideWhenUsed/>
    <w:rsid w:val="00CC09D5"/>
    <w:pPr>
      <w:spacing w:after="100"/>
      <w:ind w:left="240"/>
    </w:pPr>
  </w:style>
  <w:style w:type="character" w:styleId="FollowedHyperlink">
    <w:name w:val="FollowedHyperlink"/>
    <w:basedOn w:val="DefaultParagraphFont"/>
    <w:uiPriority w:val="99"/>
    <w:semiHidden/>
    <w:unhideWhenUsed/>
    <w:rsid w:val="00CC09D5"/>
    <w:rPr>
      <w:color w:val="954F72"/>
      <w:u w:val="single"/>
    </w:rPr>
  </w:style>
  <w:style w:type="paragraph" w:customStyle="1" w:styleId="xl65">
    <w:name w:val="xl65"/>
    <w:basedOn w:val="Normal"/>
    <w:rsid w:val="00CC09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paragraph" w:customStyle="1" w:styleId="xl66">
    <w:name w:val="xl66"/>
    <w:basedOn w:val="Normal"/>
    <w:rsid w:val="00CC09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Arial"/>
      <w:b/>
      <w:bCs/>
      <w:kern w:val="0"/>
      <w:sz w:val="20"/>
      <w:szCs w:val="20"/>
      <w:lang w:val="en-US"/>
      <w14:ligatures w14:val="none"/>
    </w:rPr>
  </w:style>
  <w:style w:type="paragraph" w:customStyle="1" w:styleId="xl67">
    <w:name w:val="xl67"/>
    <w:basedOn w:val="Normal"/>
    <w:rsid w:val="00CC09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Cs w:val="24"/>
      <w:lang w:val="en-US"/>
      <w14:ligatures w14:val="none"/>
    </w:rPr>
  </w:style>
  <w:style w:type="paragraph" w:styleId="Header">
    <w:name w:val="header"/>
    <w:basedOn w:val="Normal"/>
    <w:link w:val="HeaderChar"/>
    <w:uiPriority w:val="99"/>
    <w:unhideWhenUsed/>
    <w:rsid w:val="00CC0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9D5"/>
    <w:rPr>
      <w:rFonts w:ascii="Arial" w:hAnsi="Arial"/>
      <w:sz w:val="24"/>
      <w:lang w:val="en-GB"/>
    </w:rPr>
  </w:style>
  <w:style w:type="paragraph" w:styleId="Footer">
    <w:name w:val="footer"/>
    <w:basedOn w:val="Normal"/>
    <w:link w:val="FooterChar"/>
    <w:uiPriority w:val="99"/>
    <w:unhideWhenUsed/>
    <w:rsid w:val="00CC0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9D5"/>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eremiah_Colman" TargetMode="Externa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hyperlink" Target="https://en.wikipedia.org/wiki/Edward_Mead_Johnson" TargetMode="External"/><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hyperlink" Target="https://en.wikipedia.org/wiki/Johann_Benckiser" TargetMode="External"/><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esktop\Financial%20Management%20LCMB700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'[Financial Management LCMB7002.xlsx]Ratio calculation'!$B$7</c:f>
              <c:strCache>
                <c:ptCount val="1"/>
                <c:pt idx="0">
                  <c:v>Current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calculation'!$C$7:$G$7</c:f>
              <c:numCache>
                <c:formatCode>0.00</c:formatCode>
                <c:ptCount val="5"/>
                <c:pt idx="0">
                  <c:v>0.56354271638114428</c:v>
                </c:pt>
                <c:pt idx="1">
                  <c:v>0.76592678005188819</c:v>
                </c:pt>
                <c:pt idx="2">
                  <c:v>0.61881800197823933</c:v>
                </c:pt>
                <c:pt idx="3">
                  <c:v>0.63361707229348996</c:v>
                </c:pt>
                <c:pt idx="4">
                  <c:v>0.63588390501319259</c:v>
                </c:pt>
              </c:numCache>
            </c:numRef>
          </c:val>
          <c:extLst>
            <c:ext xmlns:c16="http://schemas.microsoft.com/office/drawing/2014/chart" uri="{C3380CC4-5D6E-409C-BE32-E72D297353CC}">
              <c16:uniqueId val="{00000000-0685-486A-A0AE-D78D0377E3E6}"/>
            </c:ext>
          </c:extLst>
        </c:ser>
        <c:ser>
          <c:idx val="2"/>
          <c:order val="2"/>
          <c:tx>
            <c:strRef>
              <c:f>'[Financial Management LCMB7002.xlsx]Ratio calculation'!$B$8</c:f>
              <c:strCache>
                <c:ptCount val="1"/>
                <c:pt idx="0">
                  <c:v>Quick ratio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calculation'!$C$8:$G$8</c:f>
              <c:numCache>
                <c:formatCode>0.00</c:formatCode>
                <c:ptCount val="5"/>
                <c:pt idx="0">
                  <c:v>0.41641473519202776</c:v>
                </c:pt>
                <c:pt idx="1">
                  <c:v>0.53646584029979816</c:v>
                </c:pt>
                <c:pt idx="2">
                  <c:v>0.43842729970326411</c:v>
                </c:pt>
                <c:pt idx="3">
                  <c:v>0.41481836710226594</c:v>
                </c:pt>
                <c:pt idx="4">
                  <c:v>0.4395538498440873</c:v>
                </c:pt>
              </c:numCache>
            </c:numRef>
          </c:val>
          <c:extLst>
            <c:ext xmlns:c16="http://schemas.microsoft.com/office/drawing/2014/chart" uri="{C3380CC4-5D6E-409C-BE32-E72D297353CC}">
              <c16:uniqueId val="{00000001-0685-486A-A0AE-D78D0377E3E6}"/>
            </c:ext>
          </c:extLst>
        </c:ser>
        <c:dLbls>
          <c:dLblPos val="outEnd"/>
          <c:showLegendKey val="0"/>
          <c:showVal val="1"/>
          <c:showCatName val="0"/>
          <c:showSerName val="0"/>
          <c:showPercent val="0"/>
          <c:showBubbleSize val="0"/>
        </c:dLbls>
        <c:gapWidth val="219"/>
        <c:overlap val="-27"/>
        <c:axId val="1607460272"/>
        <c:axId val="1607467888"/>
        <c:extLst>
          <c:ext xmlns:c15="http://schemas.microsoft.com/office/drawing/2012/chart" uri="{02D57815-91ED-43cb-92C2-25804820EDAC}">
            <c15:filteredBarSeries>
              <c15:ser>
                <c:idx val="0"/>
                <c:order val="0"/>
                <c:tx>
                  <c:strRef>
                    <c:extLst>
                      <c:ext uri="{02D57815-91ED-43cb-92C2-25804820EDAC}">
                        <c15:formulaRef>
                          <c15:sqref>'[Financial Management LCMB7002.xlsx]Ratio calculation'!$B$6</c15:sqref>
                        </c15:formulaRef>
                      </c:ext>
                    </c:extLst>
                    <c:strCache>
                      <c:ptCount val="1"/>
                      <c:pt idx="0">
                        <c:v>Liquidity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extLst>
                      <c:ext uri="{02D57815-91ED-43cb-92C2-25804820EDAC}">
                        <c15:formulaRef>
                          <c15:sqref>'[Financial Management LCMB7002.xlsx]Ratio calculation'!$C$4:$G$5</c15:sqref>
                        </c15:formulaRef>
                      </c:ext>
                    </c:extLst>
                    <c:multiLvlStrCache>
                      <c:ptCount val="5"/>
                      <c:lvl>
                        <c:pt idx="0">
                          <c:v>2019</c:v>
                        </c:pt>
                        <c:pt idx="1">
                          <c:v>2020</c:v>
                        </c:pt>
                        <c:pt idx="2">
                          <c:v>2021</c:v>
                        </c:pt>
                        <c:pt idx="3">
                          <c:v>2022</c:v>
                        </c:pt>
                        <c:pt idx="4">
                          <c:v>2023</c:v>
                        </c:pt>
                      </c:lvl>
                      <c:lvl>
                        <c:pt idx="0">
                          <c:v>Rickitt Plc</c:v>
                        </c:pt>
                      </c:lvl>
                    </c:multiLvlStrCache>
                  </c:multiLvlStrRef>
                </c:cat>
                <c:val>
                  <c:numRef>
                    <c:extLst>
                      <c:ext uri="{02D57815-91ED-43cb-92C2-25804820EDAC}">
                        <c15:formulaRef>
                          <c15:sqref>'[Financial Management LCMB7002.xlsx]Ratio calculation'!$C$6:$G$6</c15:sqref>
                        </c15:formulaRef>
                      </c:ext>
                    </c:extLst>
                    <c:numCache>
                      <c:formatCode>General</c:formatCode>
                      <c:ptCount val="5"/>
                    </c:numCache>
                  </c:numRef>
                </c:val>
                <c:extLst>
                  <c:ext xmlns:c16="http://schemas.microsoft.com/office/drawing/2014/chart" uri="{C3380CC4-5D6E-409C-BE32-E72D297353CC}">
                    <c16:uniqueId val="{00000002-0685-486A-A0AE-D78D0377E3E6}"/>
                  </c:ext>
                </c:extLst>
              </c15:ser>
            </c15:filteredBarSeries>
          </c:ext>
        </c:extLst>
      </c:barChart>
      <c:catAx>
        <c:axId val="1607460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7888"/>
        <c:crosses val="autoZero"/>
        <c:auto val="1"/>
        <c:lblAlgn val="ctr"/>
        <c:lblOffset val="100"/>
        <c:noMultiLvlLbl val="0"/>
      </c:catAx>
      <c:valAx>
        <c:axId val="1607467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0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Profitability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Management LCMB7002.xlsx]Ratio calculation'!$B$10</c:f>
              <c:strCache>
                <c:ptCount val="1"/>
                <c:pt idx="0">
                  <c:v>Gross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calculation'!$C$10:$G$10</c:f>
              <c:numCache>
                <c:formatCode>0.00</c:formatCode>
                <c:ptCount val="5"/>
                <c:pt idx="0">
                  <c:v>60.548030515335519</c:v>
                </c:pt>
                <c:pt idx="1">
                  <c:v>60.280140070035017</c:v>
                </c:pt>
                <c:pt idx="2">
                  <c:v>58.002115762430108</c:v>
                </c:pt>
                <c:pt idx="3">
                  <c:v>57.849581401785102</c:v>
                </c:pt>
                <c:pt idx="4">
                  <c:v>59.971246662559054</c:v>
                </c:pt>
              </c:numCache>
            </c:numRef>
          </c:val>
          <c:extLst>
            <c:ext xmlns:c16="http://schemas.microsoft.com/office/drawing/2014/chart" uri="{C3380CC4-5D6E-409C-BE32-E72D297353CC}">
              <c16:uniqueId val="{00000000-6E4F-4E81-98C4-FE5A8B1BE6D9}"/>
            </c:ext>
          </c:extLst>
        </c:ser>
        <c:ser>
          <c:idx val="1"/>
          <c:order val="1"/>
          <c:tx>
            <c:strRef>
              <c:f>'[Financial Management LCMB7002.xlsx]Ratio calculation'!$B$11</c:f>
              <c:strCache>
                <c:ptCount val="1"/>
                <c:pt idx="0">
                  <c:v>Net profit margin</c:v>
                </c:pt>
              </c:strCache>
            </c:strRef>
          </c:tx>
          <c:spPr>
            <a:solidFill>
              <a:schemeClr val="accent2"/>
            </a:solidFill>
            <a:ln>
              <a:noFill/>
            </a:ln>
            <a:effectLst/>
          </c:spPr>
          <c:invertIfNegative val="0"/>
          <c:dLbls>
            <c:dLbl>
              <c:idx val="2"/>
              <c:layout>
                <c:manualLayout>
                  <c:x val="-2.564102564102572E-2"/>
                  <c:y val="-4.16659375911344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4F-4E81-98C4-FE5A8B1BE6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calculation'!$C$11:$G$11</c:f>
              <c:numCache>
                <c:formatCode>0.00</c:formatCode>
                <c:ptCount val="5"/>
                <c:pt idx="0">
                  <c:v>-21.578701541335825</c:v>
                </c:pt>
                <c:pt idx="1">
                  <c:v>8.2398342028156932</c:v>
                </c:pt>
                <c:pt idx="2">
                  <c:v>-0.39292730844793711</c:v>
                </c:pt>
                <c:pt idx="3">
                  <c:v>16.301113955580156</c:v>
                </c:pt>
                <c:pt idx="4">
                  <c:v>11.282261929212021</c:v>
                </c:pt>
              </c:numCache>
            </c:numRef>
          </c:val>
          <c:extLst>
            <c:ext xmlns:c16="http://schemas.microsoft.com/office/drawing/2014/chart" uri="{C3380CC4-5D6E-409C-BE32-E72D297353CC}">
              <c16:uniqueId val="{00000002-6E4F-4E81-98C4-FE5A8B1BE6D9}"/>
            </c:ext>
          </c:extLst>
        </c:ser>
        <c:ser>
          <c:idx val="2"/>
          <c:order val="2"/>
          <c:tx>
            <c:strRef>
              <c:f>'[Financial Management LCMB7002.xlsx]Ratio calculation'!$B$12</c:f>
              <c:strCache>
                <c:ptCount val="1"/>
                <c:pt idx="0">
                  <c:v>Return on equity</c:v>
                </c:pt>
              </c:strCache>
            </c:strRef>
          </c:tx>
          <c:spPr>
            <a:solidFill>
              <a:schemeClr val="accent3"/>
            </a:solidFill>
            <a:ln>
              <a:noFill/>
            </a:ln>
            <a:effectLst/>
          </c:spPr>
          <c:invertIfNegative val="0"/>
          <c:dLbls>
            <c:dLbl>
              <c:idx val="1"/>
              <c:layout>
                <c:manualLayout>
                  <c:x val="0"/>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4F-4E81-98C4-FE5A8B1BE6D9}"/>
                </c:ext>
              </c:extLst>
            </c:dLbl>
            <c:dLbl>
              <c:idx val="2"/>
              <c:layout>
                <c:manualLayout>
                  <c:x val="2.136752136752137E-3"/>
                  <c:y val="-3.70366724992709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4F-4E81-98C4-FE5A8B1BE6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calculation'!$C$12:$G$12</c:f>
              <c:numCache>
                <c:formatCode>0.00</c:formatCode>
                <c:ptCount val="5"/>
                <c:pt idx="0">
                  <c:v>-29.467417880301905</c:v>
                </c:pt>
                <c:pt idx="1">
                  <c:v>12.588710557921171</c:v>
                </c:pt>
                <c:pt idx="2">
                  <c:v>-0.69770562189722263</c:v>
                </c:pt>
                <c:pt idx="3">
                  <c:v>24.844458504692607</c:v>
                </c:pt>
                <c:pt idx="4">
                  <c:v>19.45920415633487</c:v>
                </c:pt>
              </c:numCache>
            </c:numRef>
          </c:val>
          <c:extLst>
            <c:ext xmlns:c16="http://schemas.microsoft.com/office/drawing/2014/chart" uri="{C3380CC4-5D6E-409C-BE32-E72D297353CC}">
              <c16:uniqueId val="{00000005-6E4F-4E81-98C4-FE5A8B1BE6D9}"/>
            </c:ext>
          </c:extLst>
        </c:ser>
        <c:ser>
          <c:idx val="3"/>
          <c:order val="3"/>
          <c:tx>
            <c:strRef>
              <c:f>'[Financial Management LCMB7002.xlsx]Ratio calculation'!$B$13</c:f>
              <c:strCache>
                <c:ptCount val="1"/>
                <c:pt idx="0">
                  <c:v>Return on asset</c:v>
                </c:pt>
              </c:strCache>
            </c:strRef>
          </c:tx>
          <c:spPr>
            <a:solidFill>
              <a:schemeClr val="accent4"/>
            </a:solidFill>
            <a:ln>
              <a:noFill/>
            </a:ln>
            <a:effectLst/>
          </c:spPr>
          <c:invertIfNegative val="0"/>
          <c:dLbls>
            <c:dLbl>
              <c:idx val="2"/>
              <c:layout>
                <c:manualLayout>
                  <c:x val="1.0683760683760684E-2"/>
                  <c:y val="-1.851851851851843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E4F-4E81-98C4-FE5A8B1BE6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'[Financial Management LCMB7002.xlsx]Ratio calculation'!$C$4:$G$5</c:f>
              <c:multiLvlStrCache>
                <c:ptCount val="5"/>
                <c:lvl>
                  <c:pt idx="0">
                    <c:v>2019</c:v>
                  </c:pt>
                  <c:pt idx="1">
                    <c:v>2020</c:v>
                  </c:pt>
                  <c:pt idx="2">
                    <c:v>2021</c:v>
                  </c:pt>
                  <c:pt idx="3">
                    <c:v>2022</c:v>
                  </c:pt>
                  <c:pt idx="4">
                    <c:v>2023</c:v>
                  </c:pt>
                </c:lvl>
                <c:lvl>
                  <c:pt idx="0">
                    <c:v>Rickitt Plc</c:v>
                  </c:pt>
                </c:lvl>
              </c:multiLvlStrCache>
            </c:multiLvlStrRef>
          </c:cat>
          <c:val>
            <c:numRef>
              <c:f>'[Financial Management LCMB7002.xlsx]Ratio calculation'!$C$13:$G$13</c:f>
              <c:numCache>
                <c:formatCode>0.00</c:formatCode>
                <c:ptCount val="5"/>
                <c:pt idx="0">
                  <c:v>-8.6250350042005035</c:v>
                </c:pt>
                <c:pt idx="1">
                  <c:v>3.6846478333120283</c:v>
                </c:pt>
                <c:pt idx="2">
                  <c:v>-0.19297854969197653</c:v>
                </c:pt>
                <c:pt idx="3">
                  <c:v>8.1970635307215911</c:v>
                </c:pt>
                <c:pt idx="4">
                  <c:v>6.0731132075471699</c:v>
                </c:pt>
              </c:numCache>
            </c:numRef>
          </c:val>
          <c:extLst>
            <c:ext xmlns:c16="http://schemas.microsoft.com/office/drawing/2014/chart" uri="{C3380CC4-5D6E-409C-BE32-E72D297353CC}">
              <c16:uniqueId val="{00000007-6E4F-4E81-98C4-FE5A8B1BE6D9}"/>
            </c:ext>
          </c:extLst>
        </c:ser>
        <c:dLbls>
          <c:dLblPos val="outEnd"/>
          <c:showLegendKey val="0"/>
          <c:showVal val="1"/>
          <c:showCatName val="0"/>
          <c:showSerName val="0"/>
          <c:showPercent val="0"/>
          <c:showBubbleSize val="0"/>
        </c:dLbls>
        <c:gapWidth val="219"/>
        <c:overlap val="-27"/>
        <c:axId val="1607452656"/>
        <c:axId val="1607461904"/>
      </c:barChart>
      <c:catAx>
        <c:axId val="160745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1904"/>
        <c:crosses val="autoZero"/>
        <c:auto val="1"/>
        <c:lblAlgn val="ctr"/>
        <c:lblOffset val="100"/>
        <c:noMultiLvlLbl val="0"/>
      </c:catAx>
      <c:valAx>
        <c:axId val="16074619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5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Management LCMB7002.xlsx]Ratio calculation'!$B$16</c:f>
              <c:strCache>
                <c:ptCount val="1"/>
                <c:pt idx="0">
                  <c:v>Asset turnover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'[Financial Management LCMB7002.xlsx]Ratio calculation'!$C$5:$G$5</c:f>
              <c:strCache>
                <c:ptCount val="5"/>
                <c:pt idx="0">
                  <c:v>2019</c:v>
                </c:pt>
                <c:pt idx="1">
                  <c:v>2020</c:v>
                </c:pt>
                <c:pt idx="2">
                  <c:v>2021</c:v>
                </c:pt>
                <c:pt idx="3">
                  <c:v>2022</c:v>
                </c:pt>
                <c:pt idx="4">
                  <c:v>2023</c:v>
                </c:pt>
              </c:strCache>
            </c:strRef>
          </c:cat>
          <c:val>
            <c:numRef>
              <c:f>'[Financial Management LCMB7002.xlsx]Ratio calculation'!$C$16:$G$16</c:f>
              <c:numCache>
                <c:formatCode>0.00</c:formatCode>
                <c:ptCount val="5"/>
                <c:pt idx="0">
                  <c:v>0.39970129748903199</c:v>
                </c:pt>
                <c:pt idx="1">
                  <c:v>0.44717499680429501</c:v>
                </c:pt>
                <c:pt idx="2">
                  <c:v>0.49113040896608029</c:v>
                </c:pt>
                <c:pt idx="3">
                  <c:v>0.50285296778233946</c:v>
                </c:pt>
                <c:pt idx="4">
                  <c:v>0.53828862028301883</c:v>
                </c:pt>
              </c:numCache>
            </c:numRef>
          </c:val>
          <c:extLst>
            <c:ext xmlns:c16="http://schemas.microsoft.com/office/drawing/2014/chart" uri="{C3380CC4-5D6E-409C-BE32-E72D297353CC}">
              <c16:uniqueId val="{00000000-9949-4CD8-B929-3258D78B0211}"/>
            </c:ext>
          </c:extLst>
        </c:ser>
        <c:ser>
          <c:idx val="1"/>
          <c:order val="1"/>
          <c:tx>
            <c:strRef>
              <c:f>'[Financial Management LCMB7002.xlsx]Ratio calculation'!$B$17</c:f>
              <c:strCache>
                <c:ptCount val="1"/>
                <c:pt idx="0">
                  <c:v>Receivable turnover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'[Financial Management LCMB7002.xlsx]Ratio calculation'!$C$5:$G$5</c:f>
              <c:strCache>
                <c:ptCount val="5"/>
                <c:pt idx="0">
                  <c:v>2019</c:v>
                </c:pt>
                <c:pt idx="1">
                  <c:v>2020</c:v>
                </c:pt>
                <c:pt idx="2">
                  <c:v>2021</c:v>
                </c:pt>
                <c:pt idx="3">
                  <c:v>2022</c:v>
                </c:pt>
                <c:pt idx="4">
                  <c:v>2023</c:v>
                </c:pt>
              </c:strCache>
            </c:strRef>
          </c:cat>
          <c:val>
            <c:numRef>
              <c:f>'[Financial Management LCMB7002.xlsx]Ratio calculation'!$C$17:$G$17</c:f>
              <c:numCache>
                <c:formatCode>0.00</c:formatCode>
                <c:ptCount val="5"/>
                <c:pt idx="0">
                  <c:v>1.0466200466200466</c:v>
                </c:pt>
                <c:pt idx="1">
                  <c:v>2.205523442517662</c:v>
                </c:pt>
                <c:pt idx="2">
                  <c:v>2.0638297872340425</c:v>
                </c:pt>
                <c:pt idx="3">
                  <c:v>1.3723897911832947</c:v>
                </c:pt>
                <c:pt idx="4">
                  <c:v>1.2868035190615836</c:v>
                </c:pt>
              </c:numCache>
            </c:numRef>
          </c:val>
          <c:extLst>
            <c:ext xmlns:c16="http://schemas.microsoft.com/office/drawing/2014/chart" uri="{C3380CC4-5D6E-409C-BE32-E72D297353CC}">
              <c16:uniqueId val="{00000001-9949-4CD8-B929-3258D78B0211}"/>
            </c:ext>
          </c:extLst>
        </c:ser>
        <c:dLbls>
          <c:dLblPos val="outEnd"/>
          <c:showLegendKey val="0"/>
          <c:showVal val="1"/>
          <c:showCatName val="0"/>
          <c:showSerName val="0"/>
          <c:showPercent val="0"/>
          <c:showBubbleSize val="0"/>
        </c:dLbls>
        <c:gapWidth val="219"/>
        <c:overlap val="-27"/>
        <c:axId val="1607472240"/>
        <c:axId val="1607462448"/>
      </c:barChart>
      <c:catAx>
        <c:axId val="160747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2448"/>
        <c:crosses val="autoZero"/>
        <c:auto val="1"/>
        <c:lblAlgn val="ctr"/>
        <c:lblOffset val="100"/>
        <c:noMultiLvlLbl val="0"/>
      </c:catAx>
      <c:valAx>
        <c:axId val="1607462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72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Gearing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Management LCMB7002.xlsx]Ratio calculation'!$B$20</c:f>
              <c:strCache>
                <c:ptCount val="1"/>
                <c:pt idx="0">
                  <c:v>Debt to equity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'[Financial Management LCMB7002.xlsx]Ratio calculation'!$C$5:$G$5</c:f>
              <c:strCache>
                <c:ptCount val="5"/>
                <c:pt idx="0">
                  <c:v>2019</c:v>
                </c:pt>
                <c:pt idx="1">
                  <c:v>2020</c:v>
                </c:pt>
                <c:pt idx="2">
                  <c:v>2021</c:v>
                </c:pt>
                <c:pt idx="3">
                  <c:v>2022</c:v>
                </c:pt>
                <c:pt idx="4">
                  <c:v>2023</c:v>
                </c:pt>
              </c:strCache>
            </c:strRef>
          </c:cat>
          <c:val>
            <c:numRef>
              <c:f>'[Financial Management LCMB7002.xlsx]Ratio calculation'!$C$20:$G$20</c:f>
              <c:numCache>
                <c:formatCode>0.00</c:formatCode>
                <c:ptCount val="5"/>
                <c:pt idx="0">
                  <c:v>2.4164983522908474</c:v>
                </c:pt>
                <c:pt idx="1">
                  <c:v>2.4165301888852495</c:v>
                </c:pt>
                <c:pt idx="2">
                  <c:v>2.6154568630081845</c:v>
                </c:pt>
                <c:pt idx="3">
                  <c:v>2.0308973953390277</c:v>
                </c:pt>
                <c:pt idx="4">
                  <c:v>2.2041563348683435</c:v>
                </c:pt>
              </c:numCache>
            </c:numRef>
          </c:val>
          <c:extLst>
            <c:ext xmlns:c16="http://schemas.microsoft.com/office/drawing/2014/chart" uri="{C3380CC4-5D6E-409C-BE32-E72D297353CC}">
              <c16:uniqueId val="{00000000-C1DB-408E-8420-46F2A7F55592}"/>
            </c:ext>
          </c:extLst>
        </c:ser>
        <c:ser>
          <c:idx val="1"/>
          <c:order val="1"/>
          <c:tx>
            <c:strRef>
              <c:f>'[Financial Management LCMB7002.xlsx]Ratio calculation'!$B$21</c:f>
              <c:strCache>
                <c:ptCount val="1"/>
                <c:pt idx="0">
                  <c:v>Debt to capital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'[Financial Management LCMB7002.xlsx]Ratio calculation'!$C$5:$G$5</c:f>
              <c:strCache>
                <c:ptCount val="5"/>
                <c:pt idx="0">
                  <c:v>2019</c:v>
                </c:pt>
                <c:pt idx="1">
                  <c:v>2020</c:v>
                </c:pt>
                <c:pt idx="2">
                  <c:v>2021</c:v>
                </c:pt>
                <c:pt idx="3">
                  <c:v>2022</c:v>
                </c:pt>
                <c:pt idx="4">
                  <c:v>2023</c:v>
                </c:pt>
              </c:strCache>
            </c:strRef>
          </c:cat>
          <c:val>
            <c:numRef>
              <c:f>'[Financial Management LCMB7002.xlsx]Ratio calculation'!$C$21:$G$21</c:f>
              <c:numCache>
                <c:formatCode>0.00</c:formatCode>
                <c:ptCount val="5"/>
                <c:pt idx="0">
                  <c:v>0.70730265409626936</c:v>
                </c:pt>
                <c:pt idx="1">
                  <c:v>0.70730538156717371</c:v>
                </c:pt>
                <c:pt idx="2">
                  <c:v>0.72340978252801902</c:v>
                </c:pt>
                <c:pt idx="3">
                  <c:v>0.67006471365945308</c:v>
                </c:pt>
                <c:pt idx="4">
                  <c:v>0.68790536556603776</c:v>
                </c:pt>
              </c:numCache>
            </c:numRef>
          </c:val>
          <c:extLst>
            <c:ext xmlns:c16="http://schemas.microsoft.com/office/drawing/2014/chart" uri="{C3380CC4-5D6E-409C-BE32-E72D297353CC}">
              <c16:uniqueId val="{00000001-C1DB-408E-8420-46F2A7F55592}"/>
            </c:ext>
          </c:extLst>
        </c:ser>
        <c:dLbls>
          <c:dLblPos val="outEnd"/>
          <c:showLegendKey val="0"/>
          <c:showVal val="1"/>
          <c:showCatName val="0"/>
          <c:showSerName val="0"/>
          <c:showPercent val="0"/>
          <c:showBubbleSize val="0"/>
        </c:dLbls>
        <c:gapWidth val="219"/>
        <c:overlap val="-27"/>
        <c:axId val="1607462992"/>
        <c:axId val="1607463536"/>
      </c:barChart>
      <c:catAx>
        <c:axId val="160746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3536"/>
        <c:crosses val="autoZero"/>
        <c:auto val="1"/>
        <c:lblAlgn val="ctr"/>
        <c:lblOffset val="100"/>
        <c:noMultiLvlLbl val="0"/>
      </c:catAx>
      <c:valAx>
        <c:axId val="16074635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2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'Ratio calculation'!$B$7</c:f>
              <c:strCache>
                <c:ptCount val="1"/>
                <c:pt idx="0">
                  <c:v>Current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calculation'!$C$7:$L$7</c:f>
              <c:numCache>
                <c:formatCode>0.00</c:formatCode>
                <c:ptCount val="10"/>
                <c:pt idx="0">
                  <c:v>0.56354271638114428</c:v>
                </c:pt>
                <c:pt idx="1">
                  <c:v>0.76592678005188819</c:v>
                </c:pt>
                <c:pt idx="2">
                  <c:v>0.61881800197823933</c:v>
                </c:pt>
                <c:pt idx="3">
                  <c:v>0.63361707229348996</c:v>
                </c:pt>
                <c:pt idx="4">
                  <c:v>0.63588390501319259</c:v>
                </c:pt>
                <c:pt idx="5">
                  <c:v>0.78300000000000003</c:v>
                </c:pt>
                <c:pt idx="6" formatCode="General">
                  <c:v>0.78400000000000003</c:v>
                </c:pt>
                <c:pt idx="7" formatCode="General">
                  <c:v>0.70199999999999996</c:v>
                </c:pt>
                <c:pt idx="8">
                  <c:v>0.75339999999999996</c:v>
                </c:pt>
                <c:pt idx="9">
                  <c:v>0.76160000000000005</c:v>
                </c:pt>
              </c:numCache>
            </c:numRef>
          </c:val>
          <c:extLst>
            <c:ext xmlns:c16="http://schemas.microsoft.com/office/drawing/2014/chart" uri="{C3380CC4-5D6E-409C-BE32-E72D297353CC}">
              <c16:uniqueId val="{00000000-069B-4B33-B380-4B88C1A54648}"/>
            </c:ext>
          </c:extLst>
        </c:ser>
        <c:ser>
          <c:idx val="2"/>
          <c:order val="2"/>
          <c:tx>
            <c:strRef>
              <c:f>'Ratio calculation'!$B$8</c:f>
              <c:strCache>
                <c:ptCount val="1"/>
                <c:pt idx="0">
                  <c:v>Quick ratio</c:v>
                </c:pt>
              </c:strCache>
            </c:strRef>
          </c:tx>
          <c:spPr>
            <a:solidFill>
              <a:schemeClr val="accent3"/>
            </a:solidFill>
            <a:ln>
              <a:noFill/>
            </a:ln>
            <a:effectLst/>
          </c:spPr>
          <c:invertIfNegative val="0"/>
          <c:dLbls>
            <c:dLbl>
              <c:idx val="0"/>
              <c:layout>
                <c:manualLayout>
                  <c:x val="4.2185192997257768E-3"/>
                  <c:y val="4.62962962962962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9B-4B33-B380-4B88C1A54648}"/>
                </c:ext>
              </c:extLst>
            </c:dLbl>
            <c:dLbl>
              <c:idx val="2"/>
              <c:layout>
                <c:manualLayout>
                  <c:x val="1.0546298249314452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69B-4B33-B380-4B88C1A54648}"/>
                </c:ext>
              </c:extLst>
            </c:dLbl>
            <c:dLbl>
              <c:idx val="3"/>
              <c:layout>
                <c:manualLayout>
                  <c:x val="6.327778949588694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69B-4B33-B380-4B88C1A54648}"/>
                </c:ext>
              </c:extLst>
            </c:dLbl>
            <c:dLbl>
              <c:idx val="4"/>
              <c:layout>
                <c:manualLayout>
                  <c:x val="6.327778949588694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9B-4B33-B380-4B88C1A54648}"/>
                </c:ext>
              </c:extLst>
            </c:dLbl>
            <c:dLbl>
              <c:idx val="5"/>
              <c:layout>
                <c:manualLayout>
                  <c:x val="6.3277789495886942E-3"/>
                  <c:y val="-8.4875562720133283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9B-4B33-B380-4B88C1A54648}"/>
                </c:ext>
              </c:extLst>
            </c:dLbl>
            <c:dLbl>
              <c:idx val="6"/>
              <c:layout>
                <c:manualLayout>
                  <c:x val="6.32777894958861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69B-4B33-B380-4B88C1A54648}"/>
                </c:ext>
              </c:extLst>
            </c:dLbl>
            <c:dLbl>
              <c:idx val="8"/>
              <c:layout>
                <c:manualLayout>
                  <c:x val="6.327778949588694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69B-4B33-B380-4B88C1A54648}"/>
                </c:ext>
              </c:extLst>
            </c:dLbl>
            <c:dLbl>
              <c:idx val="9"/>
              <c:layout>
                <c:manualLayout>
                  <c:x val="6.327778949588694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69B-4B33-B380-4B88C1A546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calculation'!$C$8:$L$8</c:f>
              <c:numCache>
                <c:formatCode>0.00</c:formatCode>
                <c:ptCount val="10"/>
                <c:pt idx="0">
                  <c:v>0.41641473519202776</c:v>
                </c:pt>
                <c:pt idx="1">
                  <c:v>0.53646584029979816</c:v>
                </c:pt>
                <c:pt idx="2">
                  <c:v>0.43842729970326411</c:v>
                </c:pt>
                <c:pt idx="3">
                  <c:v>0.41481836710226594</c:v>
                </c:pt>
                <c:pt idx="4">
                  <c:v>0.4395538498440873</c:v>
                </c:pt>
                <c:pt idx="5">
                  <c:v>0.21102928283359634</c:v>
                </c:pt>
                <c:pt idx="6">
                  <c:v>0.21372923195434093</c:v>
                </c:pt>
                <c:pt idx="7">
                  <c:v>0.23013627395500361</c:v>
                </c:pt>
                <c:pt idx="8">
                  <c:v>0.25514138817480719</c:v>
                </c:pt>
                <c:pt idx="9">
                  <c:v>0.25966516704771736</c:v>
                </c:pt>
              </c:numCache>
            </c:numRef>
          </c:val>
          <c:extLst>
            <c:ext xmlns:c16="http://schemas.microsoft.com/office/drawing/2014/chart" uri="{C3380CC4-5D6E-409C-BE32-E72D297353CC}">
              <c16:uniqueId val="{00000009-069B-4B33-B380-4B88C1A54648}"/>
            </c:ext>
          </c:extLst>
        </c:ser>
        <c:dLbls>
          <c:dLblPos val="outEnd"/>
          <c:showLegendKey val="0"/>
          <c:showVal val="1"/>
          <c:showCatName val="0"/>
          <c:showSerName val="0"/>
          <c:showPercent val="0"/>
          <c:showBubbleSize val="0"/>
        </c:dLbls>
        <c:gapWidth val="219"/>
        <c:overlap val="-27"/>
        <c:axId val="1607469520"/>
        <c:axId val="1607498896"/>
        <c:extLst>
          <c:ext xmlns:c15="http://schemas.microsoft.com/office/drawing/2012/chart" uri="{02D57815-91ED-43cb-92C2-25804820EDAC}">
            <c15:filteredBarSeries>
              <c15:ser>
                <c:idx val="0"/>
                <c:order val="0"/>
                <c:tx>
                  <c:strRef>
                    <c:extLst>
                      <c:ext uri="{02D57815-91ED-43cb-92C2-25804820EDAC}">
                        <c15:formulaRef>
                          <c15:sqref>'Ratio calculation'!$B$6</c15:sqref>
                        </c15:formulaRef>
                      </c:ext>
                    </c:extLst>
                    <c:strCache>
                      <c:ptCount val="1"/>
                      <c:pt idx="0">
                        <c:v>Liquidity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extLst>
                      <c:ext uri="{02D57815-91ED-43cb-92C2-25804820EDAC}">
                        <c15:formulaRef>
                          <c15:sqref>'Ratio calculation'!$C$4:$L$5</c15:sqref>
                        </c15:formulaRef>
                      </c:ext>
                    </c:extLst>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extLst>
                      <c:ext uri="{02D57815-91ED-43cb-92C2-25804820EDAC}">
                        <c15:formulaRef>
                          <c15:sqref>'Ratio calculation'!$C$6:$L$6</c15:sqref>
                        </c15:formulaRef>
                      </c:ext>
                    </c:extLst>
                    <c:numCache>
                      <c:formatCode>General</c:formatCode>
                      <c:ptCount val="10"/>
                    </c:numCache>
                  </c:numRef>
                </c:val>
                <c:extLst>
                  <c:ext xmlns:c16="http://schemas.microsoft.com/office/drawing/2014/chart" uri="{C3380CC4-5D6E-409C-BE32-E72D297353CC}">
                    <c16:uniqueId val="{0000000A-069B-4B33-B380-4B88C1A54648}"/>
                  </c:ext>
                </c:extLst>
              </c15:ser>
            </c15:filteredBarSeries>
          </c:ext>
        </c:extLst>
      </c:barChart>
      <c:catAx>
        <c:axId val="1607469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8896"/>
        <c:crosses val="autoZero"/>
        <c:auto val="1"/>
        <c:lblAlgn val="ctr"/>
        <c:lblOffset val="100"/>
        <c:noMultiLvlLbl val="0"/>
      </c:catAx>
      <c:valAx>
        <c:axId val="16074988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69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of Profitability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calculation'!$B$10</c:f>
              <c:strCache>
                <c:ptCount val="1"/>
                <c:pt idx="0">
                  <c:v>Gross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calculation'!$M$10:$N$10</c:f>
              <c:numCache>
                <c:formatCode>0.00</c:formatCode>
                <c:ptCount val="2"/>
                <c:pt idx="0">
                  <c:v>59.330222882428963</c:v>
                </c:pt>
                <c:pt idx="1">
                  <c:v>42.445999999999998</c:v>
                </c:pt>
              </c:numCache>
            </c:numRef>
          </c:val>
          <c:extLst>
            <c:ext xmlns:c16="http://schemas.microsoft.com/office/drawing/2014/chart" uri="{C3380CC4-5D6E-409C-BE32-E72D297353CC}">
              <c16:uniqueId val="{00000000-8528-429B-9E3A-047642A3AA01}"/>
            </c:ext>
          </c:extLst>
        </c:ser>
        <c:ser>
          <c:idx val="1"/>
          <c:order val="1"/>
          <c:tx>
            <c:strRef>
              <c:f>'Ratio calculation'!$B$11</c:f>
              <c:strCache>
                <c:ptCount val="1"/>
                <c:pt idx="0">
                  <c:v>Net profit margin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calculation'!$M$11:$N$11</c:f>
              <c:numCache>
                <c:formatCode>0.00</c:formatCode>
                <c:ptCount val="2"/>
                <c:pt idx="0">
                  <c:v>2.7703162475648218</c:v>
                </c:pt>
                <c:pt idx="1">
                  <c:v>11.39</c:v>
                </c:pt>
              </c:numCache>
            </c:numRef>
          </c:val>
          <c:extLst>
            <c:ext xmlns:c16="http://schemas.microsoft.com/office/drawing/2014/chart" uri="{C3380CC4-5D6E-409C-BE32-E72D297353CC}">
              <c16:uniqueId val="{00000001-8528-429B-9E3A-047642A3AA01}"/>
            </c:ext>
          </c:extLst>
        </c:ser>
        <c:ser>
          <c:idx val="2"/>
          <c:order val="2"/>
          <c:tx>
            <c:strRef>
              <c:f>'Ratio calculation'!$B$12</c:f>
              <c:strCache>
                <c:ptCount val="1"/>
                <c:pt idx="0">
                  <c:v>Return on equity</c:v>
                </c:pt>
              </c:strCache>
            </c:strRef>
          </c:tx>
          <c:spPr>
            <a:solidFill>
              <a:schemeClr val="accent3"/>
            </a:solidFill>
            <a:ln>
              <a:noFill/>
            </a:ln>
            <a:effectLst/>
          </c:spPr>
          <c:invertIfNegative val="0"/>
          <c:dLbls>
            <c:dLbl>
              <c:idx val="0"/>
              <c:layout>
                <c:manualLayout>
                  <c:x val="4.2671218263281418E-3"/>
                  <c:y val="-2.314814814814823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528-429B-9E3A-047642A3AA0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calculation'!$M$12:$N$12</c:f>
              <c:numCache>
                <c:formatCode>0.00</c:formatCode>
                <c:ptCount val="2"/>
                <c:pt idx="0">
                  <c:v>5.3454499433499043</c:v>
                </c:pt>
                <c:pt idx="1">
                  <c:v>39.856000000000009</c:v>
                </c:pt>
              </c:numCache>
            </c:numRef>
          </c:val>
          <c:extLst>
            <c:ext xmlns:c16="http://schemas.microsoft.com/office/drawing/2014/chart" uri="{C3380CC4-5D6E-409C-BE32-E72D297353CC}">
              <c16:uniqueId val="{00000003-8528-429B-9E3A-047642A3AA01}"/>
            </c:ext>
          </c:extLst>
        </c:ser>
        <c:ser>
          <c:idx val="3"/>
          <c:order val="3"/>
          <c:tx>
            <c:strRef>
              <c:f>'Ratio calculation'!$B$13</c:f>
              <c:strCache>
                <c:ptCount val="1"/>
                <c:pt idx="0">
                  <c:v>Return on asset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calculation'!$M$13:$N$13</c:f>
              <c:numCache>
                <c:formatCode>0.00</c:formatCode>
                <c:ptCount val="2"/>
                <c:pt idx="0">
                  <c:v>1.8273622035376618</c:v>
                </c:pt>
                <c:pt idx="1">
                  <c:v>8.8840000000000003</c:v>
                </c:pt>
              </c:numCache>
            </c:numRef>
          </c:val>
          <c:extLst>
            <c:ext xmlns:c16="http://schemas.microsoft.com/office/drawing/2014/chart" uri="{C3380CC4-5D6E-409C-BE32-E72D297353CC}">
              <c16:uniqueId val="{00000004-8528-429B-9E3A-047642A3AA01}"/>
            </c:ext>
          </c:extLst>
        </c:ser>
        <c:dLbls>
          <c:dLblPos val="outEnd"/>
          <c:showLegendKey val="0"/>
          <c:showVal val="1"/>
          <c:showCatName val="0"/>
          <c:showSerName val="0"/>
          <c:showPercent val="0"/>
          <c:showBubbleSize val="0"/>
        </c:dLbls>
        <c:gapWidth val="219"/>
        <c:overlap val="-27"/>
        <c:axId val="1607492912"/>
        <c:axId val="1607497808"/>
      </c:barChart>
      <c:catAx>
        <c:axId val="160749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7808"/>
        <c:crosses val="autoZero"/>
        <c:auto val="1"/>
        <c:lblAlgn val="ctr"/>
        <c:lblOffset val="100"/>
        <c:noMultiLvlLbl val="0"/>
      </c:catAx>
      <c:valAx>
        <c:axId val="16074978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Profitability ratio</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calculation'!$B$10</c:f>
              <c:strCache>
                <c:ptCount val="1"/>
                <c:pt idx="0">
                  <c:v>Gross margin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6"/>
              <c:layout>
                <c:manualLayout>
                  <c:x val="0"/>
                  <c:y val="-1.851851851851851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4D-4DA1-BE70-3B1675D9D2C7}"/>
                </c:ext>
              </c:extLst>
            </c:dLbl>
            <c:dLbl>
              <c:idx val="7"/>
              <c:layout>
                <c:manualLayout>
                  <c:x val="2.140410958904188E-3"/>
                  <c:y val="-1.851851851851851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D4D-4DA1-BE70-3B1675D9D2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calculation'!$C$10:$L$10</c:f>
              <c:numCache>
                <c:formatCode>0.00</c:formatCode>
                <c:ptCount val="10"/>
                <c:pt idx="0">
                  <c:v>60.548030515335519</c:v>
                </c:pt>
                <c:pt idx="1">
                  <c:v>60.280140070035017</c:v>
                </c:pt>
                <c:pt idx="2">
                  <c:v>58.002115762430108</c:v>
                </c:pt>
                <c:pt idx="3">
                  <c:v>57.849581401785102</c:v>
                </c:pt>
                <c:pt idx="4">
                  <c:v>59.971246662559054</c:v>
                </c:pt>
                <c:pt idx="5">
                  <c:v>44.01</c:v>
                </c:pt>
                <c:pt idx="6" formatCode="General">
                  <c:v>43.45</c:v>
                </c:pt>
                <c:pt idx="7" formatCode="General">
                  <c:v>42.3</c:v>
                </c:pt>
                <c:pt idx="8">
                  <c:v>40.229999999999997</c:v>
                </c:pt>
                <c:pt idx="9">
                  <c:v>42.24</c:v>
                </c:pt>
              </c:numCache>
            </c:numRef>
          </c:val>
          <c:extLst>
            <c:ext xmlns:c16="http://schemas.microsoft.com/office/drawing/2014/chart" uri="{C3380CC4-5D6E-409C-BE32-E72D297353CC}">
              <c16:uniqueId val="{00000002-BD4D-4DA1-BE70-3B1675D9D2C7}"/>
            </c:ext>
          </c:extLst>
        </c:ser>
        <c:ser>
          <c:idx val="1"/>
          <c:order val="1"/>
          <c:tx>
            <c:strRef>
              <c:f>'Ratio calculation'!$B$11</c:f>
              <c:strCache>
                <c:ptCount val="1"/>
                <c:pt idx="0">
                  <c:v>Net profit margin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1.4982876712328777E-2"/>
                  <c:y val="4.63035870516185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D4D-4DA1-BE70-3B1675D9D2C7}"/>
                </c:ext>
              </c:extLst>
            </c:dLbl>
            <c:dLbl>
              <c:idx val="1"/>
              <c:layout>
                <c:manualLayout>
                  <c:x val="-6.4212328767123284E-3"/>
                  <c:y val="1.851851851851843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D4D-4DA1-BE70-3B1675D9D2C7}"/>
                </c:ext>
              </c:extLst>
            </c:dLbl>
            <c:dLbl>
              <c:idx val="2"/>
              <c:layout>
                <c:manualLayout>
                  <c:x val="1.7123287671232876E-2"/>
                  <c:y val="0.125000364537766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D4D-4DA1-BE70-3B1675D9D2C7}"/>
                </c:ext>
              </c:extLst>
            </c:dLbl>
            <c:dLbl>
              <c:idx val="3"/>
              <c:layout>
                <c:manualLayout>
                  <c:x val="-4.2808219178082189E-3"/>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D4D-4DA1-BE70-3B1675D9D2C7}"/>
                </c:ext>
              </c:extLst>
            </c:dLbl>
            <c:dLbl>
              <c:idx val="9"/>
              <c:layout>
                <c:manualLayout>
                  <c:x val="2.1404109589041095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D4D-4DA1-BE70-3B1675D9D2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calculation'!$C$11:$L$11</c:f>
              <c:numCache>
                <c:formatCode>0.00</c:formatCode>
                <c:ptCount val="10"/>
                <c:pt idx="0">
                  <c:v>-21.578701541335825</c:v>
                </c:pt>
                <c:pt idx="1">
                  <c:v>8.2398342028156932</c:v>
                </c:pt>
                <c:pt idx="2">
                  <c:v>-0.39292730844793711</c:v>
                </c:pt>
                <c:pt idx="3">
                  <c:v>16.301113955580156</c:v>
                </c:pt>
                <c:pt idx="4">
                  <c:v>11.282261929212021</c:v>
                </c:pt>
                <c:pt idx="5">
                  <c:v>10.82</c:v>
                </c:pt>
                <c:pt idx="6" formatCode="General">
                  <c:v>11</c:v>
                </c:pt>
                <c:pt idx="7" formatCode="General">
                  <c:v>11.53</c:v>
                </c:pt>
                <c:pt idx="8">
                  <c:v>12.72</c:v>
                </c:pt>
                <c:pt idx="9">
                  <c:v>10.88</c:v>
                </c:pt>
              </c:numCache>
            </c:numRef>
          </c:val>
          <c:extLst>
            <c:ext xmlns:c16="http://schemas.microsoft.com/office/drawing/2014/chart" uri="{C3380CC4-5D6E-409C-BE32-E72D297353CC}">
              <c16:uniqueId val="{00000008-BD4D-4DA1-BE70-3B1675D9D2C7}"/>
            </c:ext>
          </c:extLst>
        </c:ser>
        <c:ser>
          <c:idx val="2"/>
          <c:order val="2"/>
          <c:tx>
            <c:strRef>
              <c:f>'Ratio calculation'!$B$12</c:f>
              <c:strCache>
                <c:ptCount val="1"/>
                <c:pt idx="0">
                  <c:v>Return on equity</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1"/>
              <c:layout>
                <c:manualLayout>
                  <c:x val="0"/>
                  <c:y val="-1.38888888888889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D4D-4DA1-BE70-3B1675D9D2C7}"/>
                </c:ext>
              </c:extLst>
            </c:dLbl>
            <c:dLbl>
              <c:idx val="2"/>
              <c:layout>
                <c:manualLayout>
                  <c:x val="-2.9965753424657533E-2"/>
                  <c:y val="-3.703630796150481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D4D-4DA1-BE70-3B1675D9D2C7}"/>
                </c:ext>
              </c:extLst>
            </c:dLbl>
            <c:dLbl>
              <c:idx val="4"/>
              <c:layout>
                <c:manualLayout>
                  <c:x val="-2.1404109589041095E-3"/>
                  <c:y val="-2.77777777777778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D4D-4DA1-BE70-3B1675D9D2C7}"/>
                </c:ext>
              </c:extLst>
            </c:dLbl>
            <c:dLbl>
              <c:idx val="5"/>
              <c:layout>
                <c:manualLayout>
                  <c:x val="-7.8480828542588999E-17"/>
                  <c:y val="-3.24074074074074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D4D-4DA1-BE70-3B1675D9D2C7}"/>
                </c:ext>
              </c:extLst>
            </c:dLbl>
            <c:dLbl>
              <c:idx val="7"/>
              <c:layout>
                <c:manualLayout>
                  <c:x val="0"/>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D4D-4DA1-BE70-3B1675D9D2C7}"/>
                </c:ext>
              </c:extLst>
            </c:dLbl>
            <c:dLbl>
              <c:idx val="8"/>
              <c:layout>
                <c:manualLayout>
                  <c:x val="0"/>
                  <c:y val="-2.314814814814814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D4D-4DA1-BE70-3B1675D9D2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calculation'!$C$12:$L$12</c:f>
              <c:numCache>
                <c:formatCode>0.00</c:formatCode>
                <c:ptCount val="10"/>
                <c:pt idx="0">
                  <c:v>-29.467417880301905</c:v>
                </c:pt>
                <c:pt idx="1">
                  <c:v>12.588710557921171</c:v>
                </c:pt>
                <c:pt idx="2">
                  <c:v>-0.69770562189722263</c:v>
                </c:pt>
                <c:pt idx="3">
                  <c:v>24.844458504692607</c:v>
                </c:pt>
                <c:pt idx="4">
                  <c:v>19.45920415633487</c:v>
                </c:pt>
                <c:pt idx="5">
                  <c:v>45.43</c:v>
                </c:pt>
                <c:pt idx="6" formatCode="General">
                  <c:v>39.22</c:v>
                </c:pt>
                <c:pt idx="7" formatCode="General">
                  <c:v>37.369999999999997</c:v>
                </c:pt>
                <c:pt idx="8">
                  <c:v>42.31</c:v>
                </c:pt>
                <c:pt idx="9">
                  <c:v>34.950000000000003</c:v>
                </c:pt>
              </c:numCache>
            </c:numRef>
          </c:val>
          <c:extLst>
            <c:ext xmlns:c16="http://schemas.microsoft.com/office/drawing/2014/chart" uri="{C3380CC4-5D6E-409C-BE32-E72D297353CC}">
              <c16:uniqueId val="{0000000F-BD4D-4DA1-BE70-3B1675D9D2C7}"/>
            </c:ext>
          </c:extLst>
        </c:ser>
        <c:ser>
          <c:idx val="3"/>
          <c:order val="3"/>
          <c:tx>
            <c:strRef>
              <c:f>'Ratio calculation'!$B$13</c:f>
              <c:strCache>
                <c:ptCount val="1"/>
                <c:pt idx="0">
                  <c:v>Return on asset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1.2842465753424657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BD4D-4DA1-BE70-3B1675D9D2C7}"/>
                </c:ext>
              </c:extLst>
            </c:dLbl>
            <c:dLbl>
              <c:idx val="2"/>
              <c:layout>
                <c:manualLayout>
                  <c:x val="0"/>
                  <c:y val="-3.70366724992709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D4D-4DA1-BE70-3B1675D9D2C7}"/>
                </c:ext>
              </c:extLst>
            </c:dLbl>
            <c:dLbl>
              <c:idx val="4"/>
              <c:layout>
                <c:manualLayout>
                  <c:x val="0"/>
                  <c:y val="-9.25925925925925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BD4D-4DA1-BE70-3B1675D9D2C7}"/>
                </c:ext>
              </c:extLst>
            </c:dLbl>
            <c:dLbl>
              <c:idx val="7"/>
              <c:layout>
                <c:manualLayout>
                  <c:x val="8.561643835616437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BD4D-4DA1-BE70-3B1675D9D2C7}"/>
                </c:ext>
              </c:extLst>
            </c:dLbl>
            <c:dLbl>
              <c:idx val="8"/>
              <c:layout>
                <c:manualLayout>
                  <c:x val="6.4212328767121714E-3"/>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BD4D-4DA1-BE70-3B1675D9D2C7}"/>
                </c:ext>
              </c:extLst>
            </c:dLbl>
            <c:dLbl>
              <c:idx val="9"/>
              <c:layout>
                <c:manualLayout>
                  <c:x val="8.5616438356162818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BD4D-4DA1-BE70-3B1675D9D2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calculation'!$C$13:$L$13</c:f>
              <c:numCache>
                <c:formatCode>0.00</c:formatCode>
                <c:ptCount val="10"/>
                <c:pt idx="0">
                  <c:v>-8.6250350042005035</c:v>
                </c:pt>
                <c:pt idx="1">
                  <c:v>3.6846478333120283</c:v>
                </c:pt>
                <c:pt idx="2">
                  <c:v>-0.19297854969197653</c:v>
                </c:pt>
                <c:pt idx="3">
                  <c:v>8.1970635307215911</c:v>
                </c:pt>
                <c:pt idx="4">
                  <c:v>6.0731132075471699</c:v>
                </c:pt>
                <c:pt idx="5">
                  <c:v>9.0500000000000007</c:v>
                </c:pt>
                <c:pt idx="6" formatCode="General">
                  <c:v>8.43</c:v>
                </c:pt>
                <c:pt idx="7" formatCode="General">
                  <c:v>8.4700000000000006</c:v>
                </c:pt>
                <c:pt idx="8">
                  <c:v>10</c:v>
                </c:pt>
                <c:pt idx="9">
                  <c:v>8.4700000000000006</c:v>
                </c:pt>
              </c:numCache>
            </c:numRef>
          </c:val>
          <c:extLst>
            <c:ext xmlns:c16="http://schemas.microsoft.com/office/drawing/2014/chart" uri="{C3380CC4-5D6E-409C-BE32-E72D297353CC}">
              <c16:uniqueId val="{00000016-BD4D-4DA1-BE70-3B1675D9D2C7}"/>
            </c:ext>
          </c:extLst>
        </c:ser>
        <c:dLbls>
          <c:dLblPos val="outEnd"/>
          <c:showLegendKey val="0"/>
          <c:showVal val="1"/>
          <c:showCatName val="0"/>
          <c:showSerName val="0"/>
          <c:showPercent val="0"/>
          <c:showBubbleSize val="0"/>
        </c:dLbls>
        <c:gapWidth val="100"/>
        <c:overlap val="-24"/>
        <c:axId val="1607507056"/>
        <c:axId val="1607494000"/>
      </c:barChart>
      <c:catAx>
        <c:axId val="16075070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4000"/>
        <c:crosses val="autoZero"/>
        <c:auto val="1"/>
        <c:lblAlgn val="ctr"/>
        <c:lblOffset val="100"/>
        <c:noMultiLvlLbl val="0"/>
      </c:catAx>
      <c:valAx>
        <c:axId val="16074940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507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Averages of efficiency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calculation'!$B$16</c:f>
              <c:strCache>
                <c:ptCount val="1"/>
                <c:pt idx="0">
                  <c:v>Asset turnover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calculation'!$M$16:$N$16</c:f>
              <c:numCache>
                <c:formatCode>0.00</c:formatCode>
                <c:ptCount val="2"/>
                <c:pt idx="0">
                  <c:v>0.4758296582649531</c:v>
                </c:pt>
                <c:pt idx="1">
                  <c:v>0.78200000000000003</c:v>
                </c:pt>
              </c:numCache>
            </c:numRef>
          </c:val>
          <c:extLst>
            <c:ext xmlns:c16="http://schemas.microsoft.com/office/drawing/2014/chart" uri="{C3380CC4-5D6E-409C-BE32-E72D297353CC}">
              <c16:uniqueId val="{00000000-E971-41E7-B6A8-CF7031C78B1F}"/>
            </c:ext>
          </c:extLst>
        </c:ser>
        <c:ser>
          <c:idx val="1"/>
          <c:order val="1"/>
          <c:tx>
            <c:strRef>
              <c:f>'Ratio calculation'!$B$17</c:f>
              <c:strCache>
                <c:ptCount val="1"/>
                <c:pt idx="0">
                  <c:v>Receivable turnover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calculation'!$M$4:$N$5</c:f>
              <c:multiLvlStrCache>
                <c:ptCount val="2"/>
                <c:lvl>
                  <c:pt idx="0">
                    <c:v>Average</c:v>
                  </c:pt>
                  <c:pt idx="1">
                    <c:v>Average</c:v>
                  </c:pt>
                </c:lvl>
                <c:lvl>
                  <c:pt idx="0">
                    <c:v>Reckitt</c:v>
                  </c:pt>
                  <c:pt idx="1">
                    <c:v>Unilever</c:v>
                  </c:pt>
                </c:lvl>
              </c:multiLvlStrCache>
            </c:multiLvlStrRef>
          </c:cat>
          <c:val>
            <c:numRef>
              <c:f>'Ratio calculation'!$M$17:$N$17</c:f>
              <c:numCache>
                <c:formatCode>0.00</c:formatCode>
                <c:ptCount val="2"/>
                <c:pt idx="0">
                  <c:v>1.595033317323326</c:v>
                </c:pt>
                <c:pt idx="1">
                  <c:v>13.404</c:v>
                </c:pt>
              </c:numCache>
            </c:numRef>
          </c:val>
          <c:extLst>
            <c:ext xmlns:c16="http://schemas.microsoft.com/office/drawing/2014/chart" uri="{C3380CC4-5D6E-409C-BE32-E72D297353CC}">
              <c16:uniqueId val="{00000001-E971-41E7-B6A8-CF7031C78B1F}"/>
            </c:ext>
          </c:extLst>
        </c:ser>
        <c:dLbls>
          <c:dLblPos val="outEnd"/>
          <c:showLegendKey val="0"/>
          <c:showVal val="1"/>
          <c:showCatName val="0"/>
          <c:showSerName val="0"/>
          <c:showPercent val="0"/>
          <c:showBubbleSize val="0"/>
        </c:dLbls>
        <c:gapWidth val="219"/>
        <c:overlap val="-27"/>
        <c:axId val="1607487472"/>
        <c:axId val="1607490192"/>
      </c:barChart>
      <c:catAx>
        <c:axId val="1607487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0192"/>
        <c:crosses val="autoZero"/>
        <c:auto val="1"/>
        <c:lblAlgn val="ctr"/>
        <c:lblOffset val="100"/>
        <c:noMultiLvlLbl val="0"/>
      </c:catAx>
      <c:valAx>
        <c:axId val="16074901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87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efficiency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calculation'!$B$16</c:f>
              <c:strCache>
                <c:ptCount val="1"/>
                <c:pt idx="0">
                  <c:v>Asset turnover ratio</c:v>
                </c:pt>
              </c:strCache>
            </c:strRef>
          </c:tx>
          <c:spPr>
            <a:solidFill>
              <a:schemeClr val="accent1"/>
            </a:solidFill>
            <a:ln>
              <a:noFill/>
            </a:ln>
            <a:effectLst/>
          </c:spPr>
          <c:invertIfNegative val="0"/>
          <c:dLbls>
            <c:dLbl>
              <c:idx val="1"/>
              <c:layout>
                <c:manualLayout>
                  <c:x val="-1.9683402992858912E-17"/>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A4F-41B6-B56E-1A90740B4E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calculation'!$C$16:$L$16</c:f>
              <c:numCache>
                <c:formatCode>0.00</c:formatCode>
                <c:ptCount val="10"/>
                <c:pt idx="0">
                  <c:v>0.39970129748903199</c:v>
                </c:pt>
                <c:pt idx="1">
                  <c:v>0.44717499680429501</c:v>
                </c:pt>
                <c:pt idx="2">
                  <c:v>0.49113040896608029</c:v>
                </c:pt>
                <c:pt idx="3">
                  <c:v>0.50285296778233946</c:v>
                </c:pt>
                <c:pt idx="4">
                  <c:v>0.53828862028301883</c:v>
                </c:pt>
                <c:pt idx="5">
                  <c:v>0.84</c:v>
                </c:pt>
                <c:pt idx="6" formatCode="General">
                  <c:v>0.77</c:v>
                </c:pt>
                <c:pt idx="7" formatCode="General">
                  <c:v>0.73</c:v>
                </c:pt>
                <c:pt idx="8">
                  <c:v>0.79</c:v>
                </c:pt>
                <c:pt idx="9">
                  <c:v>0.78</c:v>
                </c:pt>
              </c:numCache>
            </c:numRef>
          </c:val>
          <c:extLst>
            <c:ext xmlns:c16="http://schemas.microsoft.com/office/drawing/2014/chart" uri="{C3380CC4-5D6E-409C-BE32-E72D297353CC}">
              <c16:uniqueId val="{00000001-AA4F-41B6-B56E-1A90740B4E72}"/>
            </c:ext>
          </c:extLst>
        </c:ser>
        <c:ser>
          <c:idx val="1"/>
          <c:order val="1"/>
          <c:tx>
            <c:strRef>
              <c:f>'Ratio calculation'!$B$17</c:f>
              <c:strCache>
                <c:ptCount val="1"/>
                <c:pt idx="0">
                  <c:v>Receivable turnover ratio</c:v>
                </c:pt>
              </c:strCache>
            </c:strRef>
          </c:tx>
          <c:spPr>
            <a:solidFill>
              <a:schemeClr val="accent2"/>
            </a:solidFill>
            <a:ln>
              <a:noFill/>
            </a:ln>
            <a:effectLst/>
          </c:spPr>
          <c:invertIfNegative val="0"/>
          <c:dLbls>
            <c:dLbl>
              <c:idx val="0"/>
              <c:layout>
                <c:manualLayout>
                  <c:x val="2.1473051320592658E-3"/>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A4F-41B6-B56E-1A90740B4E72}"/>
                </c:ext>
              </c:extLst>
            </c:dLbl>
            <c:dLbl>
              <c:idx val="3"/>
              <c:layout>
                <c:manualLayout>
                  <c:x val="2.1473051320591869E-3"/>
                  <c:y val="-9.25925925925925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A4F-41B6-B56E-1A90740B4E72}"/>
                </c:ext>
              </c:extLst>
            </c:dLbl>
            <c:dLbl>
              <c:idx val="4"/>
              <c:layout>
                <c:manualLayout>
                  <c:x val="-7.8733611971435647E-17"/>
                  <c:y val="-2.314814814814814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A4F-41B6-B56E-1A90740B4E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calculation'!$C$17:$L$17</c:f>
              <c:numCache>
                <c:formatCode>0.00</c:formatCode>
                <c:ptCount val="10"/>
                <c:pt idx="0">
                  <c:v>1.0466200466200466</c:v>
                </c:pt>
                <c:pt idx="1">
                  <c:v>2.205523442517662</c:v>
                </c:pt>
                <c:pt idx="2">
                  <c:v>2.0638297872340425</c:v>
                </c:pt>
                <c:pt idx="3">
                  <c:v>1.3723897911832947</c:v>
                </c:pt>
                <c:pt idx="4">
                  <c:v>1.2868035190615836</c:v>
                </c:pt>
                <c:pt idx="5" formatCode="General">
                  <c:v>11.22</c:v>
                </c:pt>
                <c:pt idx="6" formatCode="General">
                  <c:v>12.15</c:v>
                </c:pt>
                <c:pt idx="7" formatCode="General">
                  <c:v>14.95</c:v>
                </c:pt>
                <c:pt idx="8" formatCode="General">
                  <c:v>14.79</c:v>
                </c:pt>
                <c:pt idx="9" formatCode="General">
                  <c:v>13.91</c:v>
                </c:pt>
              </c:numCache>
            </c:numRef>
          </c:val>
          <c:extLst>
            <c:ext xmlns:c16="http://schemas.microsoft.com/office/drawing/2014/chart" uri="{C3380CC4-5D6E-409C-BE32-E72D297353CC}">
              <c16:uniqueId val="{00000005-AA4F-41B6-B56E-1A90740B4E72}"/>
            </c:ext>
          </c:extLst>
        </c:ser>
        <c:dLbls>
          <c:dLblPos val="outEnd"/>
          <c:showLegendKey val="0"/>
          <c:showVal val="1"/>
          <c:showCatName val="0"/>
          <c:showSerName val="0"/>
          <c:showPercent val="0"/>
          <c:showBubbleSize val="0"/>
        </c:dLbls>
        <c:gapWidth val="219"/>
        <c:overlap val="-27"/>
        <c:axId val="1607505424"/>
        <c:axId val="1607491824"/>
      </c:barChart>
      <c:catAx>
        <c:axId val="1607505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1824"/>
        <c:crosses val="autoZero"/>
        <c:auto val="1"/>
        <c:lblAlgn val="ctr"/>
        <c:lblOffset val="100"/>
        <c:noMultiLvlLbl val="0"/>
      </c:catAx>
      <c:valAx>
        <c:axId val="16074918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505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 ratio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calculation'!$B$20</c:f>
              <c:strCache>
                <c:ptCount val="1"/>
                <c:pt idx="0">
                  <c:v>Debt to equity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calculation'!$C$20:$L$20</c:f>
              <c:numCache>
                <c:formatCode>0.00</c:formatCode>
                <c:ptCount val="10"/>
                <c:pt idx="0">
                  <c:v>2.4164983522908474</c:v>
                </c:pt>
                <c:pt idx="1">
                  <c:v>2.4165301888852495</c:v>
                </c:pt>
                <c:pt idx="2">
                  <c:v>2.6154568630081845</c:v>
                </c:pt>
                <c:pt idx="3">
                  <c:v>2.0308973953390277</c:v>
                </c:pt>
                <c:pt idx="4">
                  <c:v>2.2041563348683435</c:v>
                </c:pt>
                <c:pt idx="5">
                  <c:v>3.6670524691358026</c:v>
                </c:pt>
                <c:pt idx="6">
                  <c:v>2.8323002925571479</c:v>
                </c:pt>
                <c:pt idx="7">
                  <c:v>2.7988099824493813</c:v>
                </c:pt>
                <c:pt idx="8">
                  <c:v>2.586074177746676</c:v>
                </c:pt>
                <c:pt idx="9">
                  <c:v>2.6248644881523928</c:v>
                </c:pt>
              </c:numCache>
            </c:numRef>
          </c:val>
          <c:extLst>
            <c:ext xmlns:c16="http://schemas.microsoft.com/office/drawing/2014/chart" uri="{C3380CC4-5D6E-409C-BE32-E72D297353CC}">
              <c16:uniqueId val="{00000000-416E-42CD-BBEB-27B8972097A5}"/>
            </c:ext>
          </c:extLst>
        </c:ser>
        <c:ser>
          <c:idx val="1"/>
          <c:order val="1"/>
          <c:tx>
            <c:strRef>
              <c:f>'Ratio calculation'!$B$21</c:f>
              <c:strCache>
                <c:ptCount val="1"/>
                <c:pt idx="0">
                  <c:v>Debt to capital ratio</c:v>
                </c:pt>
              </c:strCache>
            </c:strRef>
          </c:tx>
          <c:spPr>
            <a:solidFill>
              <a:schemeClr val="accent2"/>
            </a:solidFill>
            <a:ln>
              <a:noFill/>
            </a:ln>
            <a:effectLst/>
          </c:spPr>
          <c:invertIfNegative val="0"/>
          <c:dLbls>
            <c:dLbl>
              <c:idx val="0"/>
              <c:layout>
                <c:manualLayout>
                  <c:x val="6.3795853269537281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16E-42CD-BBEB-27B8972097A5}"/>
                </c:ext>
              </c:extLst>
            </c:dLbl>
            <c:dLbl>
              <c:idx val="1"/>
              <c:layout>
                <c:manualLayout>
                  <c:x val="6.379585326953748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6E-42CD-BBEB-27B8972097A5}"/>
                </c:ext>
              </c:extLst>
            </c:dLbl>
            <c:dLbl>
              <c:idx val="2"/>
              <c:layout>
                <c:manualLayout>
                  <c:x val="1.063264221158954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6E-42CD-BBEB-27B8972097A5}"/>
                </c:ext>
              </c:extLst>
            </c:dLbl>
            <c:dLbl>
              <c:idx val="3"/>
              <c:layout>
                <c:manualLayout>
                  <c:x val="6.379585326953748E-3"/>
                  <c:y val="-8.4875562720133283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16E-42CD-BBEB-27B8972097A5}"/>
                </c:ext>
              </c:extLst>
            </c:dLbl>
            <c:dLbl>
              <c:idx val="4"/>
              <c:layout>
                <c:manualLayout>
                  <c:x val="6.379585326953748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16E-42CD-BBEB-27B8972097A5}"/>
                </c:ext>
              </c:extLst>
            </c:dLbl>
            <c:dLbl>
              <c:idx val="5"/>
              <c:layout>
                <c:manualLayout>
                  <c:x val="8.5061137692716646E-3"/>
                  <c:y val="4.62962962962962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16E-42CD-BBEB-27B8972097A5}"/>
                </c:ext>
              </c:extLst>
            </c:dLbl>
            <c:dLbl>
              <c:idx val="6"/>
              <c:layout>
                <c:manualLayout>
                  <c:x val="4.2530568846357543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16E-42CD-BBEB-27B8972097A5}"/>
                </c:ext>
              </c:extLst>
            </c:dLbl>
            <c:dLbl>
              <c:idx val="7"/>
              <c:layout>
                <c:manualLayout>
                  <c:x val="6.379585326953748E-3"/>
                  <c:y val="9.25925925925925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16E-42CD-BBEB-27B8972097A5}"/>
                </c:ext>
              </c:extLst>
            </c:dLbl>
            <c:dLbl>
              <c:idx val="8"/>
              <c:layout>
                <c:manualLayout>
                  <c:x val="8.5061137692715085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16E-42CD-BBEB-27B8972097A5}"/>
                </c:ext>
              </c:extLst>
            </c:dLbl>
            <c:dLbl>
              <c:idx val="9"/>
              <c:layout>
                <c:manualLayout>
                  <c:x val="6.379585326953591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16E-42CD-BBEB-27B8972097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'Ratio calculation'!$C$4:$L$5</c:f>
              <c:multiLvlStrCache>
                <c:ptCount val="10"/>
                <c:lvl>
                  <c:pt idx="0">
                    <c:v>2019</c:v>
                  </c:pt>
                  <c:pt idx="1">
                    <c:v>2020</c:v>
                  </c:pt>
                  <c:pt idx="2">
                    <c:v>2021</c:v>
                  </c:pt>
                  <c:pt idx="3">
                    <c:v>2022</c:v>
                  </c:pt>
                  <c:pt idx="4">
                    <c:v>2023</c:v>
                  </c:pt>
                  <c:pt idx="5">
                    <c:v>2019</c:v>
                  </c:pt>
                  <c:pt idx="6">
                    <c:v>2020</c:v>
                  </c:pt>
                  <c:pt idx="7">
                    <c:v>2021</c:v>
                  </c:pt>
                  <c:pt idx="8">
                    <c:v>2022</c:v>
                  </c:pt>
                  <c:pt idx="9">
                    <c:v>2023</c:v>
                  </c:pt>
                </c:lvl>
                <c:lvl>
                  <c:pt idx="0">
                    <c:v>Rickitt Plc</c:v>
                  </c:pt>
                  <c:pt idx="5">
                    <c:v>Unilever Plc</c:v>
                  </c:pt>
                </c:lvl>
              </c:multiLvlStrCache>
            </c:multiLvlStrRef>
          </c:cat>
          <c:val>
            <c:numRef>
              <c:f>'Ratio calculation'!$C$21:$L$21</c:f>
              <c:numCache>
                <c:formatCode>0.00</c:formatCode>
                <c:ptCount val="10"/>
                <c:pt idx="0">
                  <c:v>0.70730265409626936</c:v>
                </c:pt>
                <c:pt idx="1">
                  <c:v>0.70730538156717371</c:v>
                </c:pt>
                <c:pt idx="2">
                  <c:v>0.72340978252801902</c:v>
                </c:pt>
                <c:pt idx="3">
                  <c:v>0.67006471365945308</c:v>
                </c:pt>
                <c:pt idx="4">
                  <c:v>0.68790536556603776</c:v>
                </c:pt>
                <c:pt idx="5">
                  <c:v>0.78573199966933949</c:v>
                </c:pt>
                <c:pt idx="6">
                  <c:v>0.73906011438035346</c:v>
                </c:pt>
                <c:pt idx="7">
                  <c:v>0.73675966825926265</c:v>
                </c:pt>
                <c:pt idx="8">
                  <c:v>0.72114352619767785</c:v>
                </c:pt>
                <c:pt idx="9">
                  <c:v>0.72412761821347316</c:v>
                </c:pt>
              </c:numCache>
            </c:numRef>
          </c:val>
          <c:extLst>
            <c:ext xmlns:c16="http://schemas.microsoft.com/office/drawing/2014/chart" uri="{C3380CC4-5D6E-409C-BE32-E72D297353CC}">
              <c16:uniqueId val="{0000000B-416E-42CD-BBEB-27B8972097A5}"/>
            </c:ext>
          </c:extLst>
        </c:ser>
        <c:dLbls>
          <c:dLblPos val="outEnd"/>
          <c:showLegendKey val="0"/>
          <c:showVal val="1"/>
          <c:showCatName val="0"/>
          <c:showSerName val="0"/>
          <c:showPercent val="0"/>
          <c:showBubbleSize val="0"/>
        </c:dLbls>
        <c:gapWidth val="219"/>
        <c:overlap val="-27"/>
        <c:axId val="1607496720"/>
        <c:axId val="1607497264"/>
      </c:barChart>
      <c:catAx>
        <c:axId val="1607496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7264"/>
        <c:crosses val="autoZero"/>
        <c:auto val="1"/>
        <c:lblAlgn val="ctr"/>
        <c:lblOffset val="100"/>
        <c:noMultiLvlLbl val="0"/>
      </c:catAx>
      <c:valAx>
        <c:axId val="16074972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96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38</Pages>
  <Words>8822</Words>
  <Characters>50286</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Sohanur Rahman</dc:creator>
  <cp:keywords/>
  <dc:description/>
  <cp:lastModifiedBy>Md Sohanur Rahman</cp:lastModifiedBy>
  <cp:revision>2</cp:revision>
  <dcterms:created xsi:type="dcterms:W3CDTF">2024-08-19T23:29:00Z</dcterms:created>
  <dcterms:modified xsi:type="dcterms:W3CDTF">2024-08-19T23:29:00Z</dcterms:modified>
</cp:coreProperties>
</file>