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71D2" w:rsidRDefault="00DA24B3" w:rsidP="00193052">
      <w:pPr>
        <w:shd w:val="clear" w:color="auto" w:fill="FFFFFF"/>
        <w:spacing w:after="0" w:line="480" w:lineRule="auto"/>
        <w:jc w:val="left"/>
        <w:rPr>
          <w:rFonts w:eastAsia="Times New Roman" w:cs="Times New Roman"/>
          <w:b/>
          <w:bCs/>
          <w:color w:val="000000" w:themeColor="text1"/>
          <w:szCs w:val="24"/>
        </w:rPr>
      </w:pPr>
      <w:r>
        <w:rPr>
          <w:noProof/>
        </w:rPr>
        <w:drawing>
          <wp:inline distT="0" distB="0" distL="0" distR="0">
            <wp:extent cx="2088806" cy="900000"/>
            <wp:effectExtent l="0" t="0" r="6985" b="0"/>
            <wp:docPr id="1940584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84013" name=""/>
                    <pic:cNvPicPr/>
                  </pic:nvPicPr>
                  <pic:blipFill>
                    <a:blip r:embed="rId6"/>
                    <a:stretch>
                      <a:fillRect/>
                    </a:stretch>
                  </pic:blipFill>
                  <pic:spPr>
                    <a:xfrm>
                      <a:off x="0" y="0"/>
                      <a:ext cx="2088806" cy="900000"/>
                    </a:xfrm>
                    <a:prstGeom prst="rect">
                      <a:avLst/>
                    </a:prstGeom>
                  </pic:spPr>
                </pic:pic>
              </a:graphicData>
            </a:graphic>
          </wp:inline>
        </w:drawing>
      </w:r>
    </w:p>
    <w:p w:rsidR="00ED71D2" w:rsidRDefault="00ED71D2" w:rsidP="00193052">
      <w:pPr>
        <w:shd w:val="clear" w:color="auto" w:fill="FFFFFF"/>
        <w:spacing w:after="0" w:line="480" w:lineRule="auto"/>
        <w:jc w:val="center"/>
        <w:rPr>
          <w:rFonts w:eastAsia="Times New Roman" w:cs="Times New Roman"/>
          <w:b/>
          <w:bCs/>
          <w:color w:val="000000" w:themeColor="text1"/>
          <w:szCs w:val="24"/>
        </w:rPr>
      </w:pPr>
    </w:p>
    <w:p w:rsidR="00ED71D2" w:rsidRDefault="00ED71D2" w:rsidP="00193052">
      <w:pPr>
        <w:shd w:val="clear" w:color="auto" w:fill="FFFFFF"/>
        <w:spacing w:after="0" w:line="480" w:lineRule="auto"/>
        <w:jc w:val="center"/>
        <w:rPr>
          <w:rFonts w:eastAsia="Times New Roman" w:cs="Times New Roman"/>
          <w:b/>
          <w:bCs/>
          <w:color w:val="000000" w:themeColor="text1"/>
          <w:szCs w:val="24"/>
        </w:rPr>
      </w:pPr>
    </w:p>
    <w:p w:rsidR="00ED71D2" w:rsidRDefault="00ED71D2" w:rsidP="00193052">
      <w:pPr>
        <w:shd w:val="clear" w:color="auto" w:fill="FFFFFF"/>
        <w:spacing w:after="0" w:line="480" w:lineRule="auto"/>
        <w:jc w:val="center"/>
        <w:rPr>
          <w:rFonts w:eastAsia="Times New Roman" w:cs="Times New Roman"/>
          <w:b/>
          <w:bCs/>
          <w:color w:val="000000" w:themeColor="text1"/>
          <w:szCs w:val="24"/>
        </w:rPr>
      </w:pPr>
    </w:p>
    <w:p w:rsidR="00005C10" w:rsidRPr="00005C10" w:rsidRDefault="00DA24B3" w:rsidP="00193052">
      <w:pPr>
        <w:shd w:val="clear" w:color="auto" w:fill="FFFFFF"/>
        <w:spacing w:after="0" w:line="480" w:lineRule="auto"/>
        <w:jc w:val="center"/>
        <w:rPr>
          <w:rFonts w:eastAsia="Times New Roman" w:cs="Times New Roman"/>
          <w:b/>
          <w:bCs/>
          <w:color w:val="000000" w:themeColor="text1"/>
          <w:szCs w:val="24"/>
        </w:rPr>
      </w:pPr>
      <w:r w:rsidRPr="00005C10">
        <w:rPr>
          <w:rFonts w:eastAsia="Times New Roman" w:cs="Times New Roman"/>
          <w:b/>
          <w:bCs/>
          <w:color w:val="000000" w:themeColor="text1"/>
          <w:szCs w:val="24"/>
        </w:rPr>
        <w:t>Module Code:</w:t>
      </w:r>
      <w:r w:rsidR="00ED71D2" w:rsidRPr="00ED71D2">
        <w:rPr>
          <w:rFonts w:eastAsia="Times New Roman" w:cs="Times New Roman"/>
          <w:b/>
          <w:bCs/>
          <w:color w:val="000000" w:themeColor="text1"/>
          <w:szCs w:val="24"/>
        </w:rPr>
        <w:t xml:space="preserve"> BMIH5004</w:t>
      </w:r>
    </w:p>
    <w:p w:rsidR="00005C10" w:rsidRPr="00005C10" w:rsidRDefault="00DA24B3" w:rsidP="00193052">
      <w:pPr>
        <w:shd w:val="clear" w:color="auto" w:fill="FFFFFF"/>
        <w:spacing w:after="0" w:line="480" w:lineRule="auto"/>
        <w:jc w:val="center"/>
        <w:rPr>
          <w:rFonts w:eastAsia="Times New Roman" w:cs="Times New Roman"/>
          <w:b/>
          <w:bCs/>
          <w:color w:val="000000" w:themeColor="text1"/>
          <w:szCs w:val="24"/>
        </w:rPr>
      </w:pPr>
      <w:r w:rsidRPr="00005C10">
        <w:rPr>
          <w:rFonts w:eastAsia="Times New Roman" w:cs="Times New Roman"/>
          <w:b/>
          <w:bCs/>
          <w:color w:val="000000" w:themeColor="text1"/>
          <w:szCs w:val="24"/>
        </w:rPr>
        <w:t>Module Name:</w:t>
      </w:r>
      <w:r w:rsidR="00ED71D2" w:rsidRPr="00ED71D2">
        <w:rPr>
          <w:rFonts w:eastAsia="Times New Roman" w:cs="Times New Roman"/>
          <w:b/>
          <w:bCs/>
          <w:color w:val="000000" w:themeColor="text1"/>
          <w:szCs w:val="24"/>
        </w:rPr>
        <w:t xml:space="preserve"> Management</w:t>
      </w:r>
      <w:r w:rsidR="00ED71D2">
        <w:rPr>
          <w:rFonts w:eastAsia="Times New Roman" w:cs="Times New Roman"/>
          <w:b/>
          <w:bCs/>
          <w:color w:val="000000" w:themeColor="text1"/>
          <w:szCs w:val="24"/>
        </w:rPr>
        <w:t xml:space="preserve"> and</w:t>
      </w:r>
      <w:r w:rsidR="00ED71D2" w:rsidRPr="00ED71D2">
        <w:rPr>
          <w:rFonts w:eastAsia="Times New Roman" w:cs="Times New Roman"/>
          <w:b/>
          <w:bCs/>
          <w:color w:val="000000" w:themeColor="text1"/>
          <w:szCs w:val="24"/>
        </w:rPr>
        <w:t xml:space="preserve"> Organisational Behaviour</w:t>
      </w:r>
    </w:p>
    <w:p w:rsidR="00005C10" w:rsidRPr="00005C10" w:rsidRDefault="00DA24B3" w:rsidP="00193052">
      <w:pPr>
        <w:shd w:val="clear" w:color="auto" w:fill="FFFFFF"/>
        <w:spacing w:after="0" w:line="480" w:lineRule="auto"/>
        <w:jc w:val="center"/>
        <w:rPr>
          <w:rFonts w:eastAsia="Times New Roman" w:cs="Times New Roman"/>
          <w:b/>
          <w:bCs/>
          <w:color w:val="000000" w:themeColor="text1"/>
          <w:szCs w:val="24"/>
        </w:rPr>
      </w:pPr>
      <w:r w:rsidRPr="00005C10">
        <w:rPr>
          <w:rFonts w:eastAsia="Times New Roman" w:cs="Times New Roman"/>
          <w:b/>
          <w:bCs/>
          <w:color w:val="000000" w:themeColor="text1"/>
          <w:szCs w:val="24"/>
        </w:rPr>
        <w:t>Assignment Title:</w:t>
      </w:r>
      <w:r w:rsidR="00ED71D2" w:rsidRPr="00ED71D2">
        <w:rPr>
          <w:rFonts w:eastAsia="Times New Roman" w:cs="Times New Roman"/>
          <w:b/>
          <w:bCs/>
          <w:color w:val="000000" w:themeColor="text1"/>
          <w:szCs w:val="24"/>
        </w:rPr>
        <w:t xml:space="preserve">  Academic Essay</w:t>
      </w:r>
    </w:p>
    <w:p w:rsidR="00005C10" w:rsidRPr="00005C10" w:rsidRDefault="00DA24B3" w:rsidP="00193052">
      <w:pPr>
        <w:shd w:val="clear" w:color="auto" w:fill="FFFFFF"/>
        <w:spacing w:after="0" w:line="480" w:lineRule="auto"/>
        <w:jc w:val="center"/>
        <w:rPr>
          <w:rFonts w:eastAsia="Times New Roman" w:cs="Times New Roman"/>
          <w:b/>
          <w:bCs/>
          <w:color w:val="000000" w:themeColor="text1"/>
          <w:szCs w:val="24"/>
        </w:rPr>
      </w:pPr>
      <w:r w:rsidRPr="00005C10">
        <w:rPr>
          <w:rFonts w:eastAsia="Times New Roman" w:cs="Times New Roman"/>
          <w:b/>
          <w:bCs/>
          <w:color w:val="000000" w:themeColor="text1"/>
          <w:szCs w:val="24"/>
        </w:rPr>
        <w:t>Student ID:</w:t>
      </w:r>
      <w:r w:rsidR="00236CFC">
        <w:rPr>
          <w:rFonts w:eastAsia="Times New Roman" w:cs="Times New Roman"/>
          <w:b/>
          <w:bCs/>
          <w:color w:val="000000" w:themeColor="text1"/>
          <w:szCs w:val="24"/>
        </w:rPr>
        <w:t>2123787</w:t>
      </w:r>
    </w:p>
    <w:p w:rsidR="00005C10" w:rsidRPr="00005C10" w:rsidRDefault="00DA24B3" w:rsidP="00193052">
      <w:pPr>
        <w:shd w:val="clear" w:color="auto" w:fill="FFFFFF"/>
        <w:spacing w:after="0" w:line="480" w:lineRule="auto"/>
        <w:jc w:val="center"/>
        <w:rPr>
          <w:rFonts w:eastAsia="Times New Roman" w:cs="Times New Roman"/>
          <w:b/>
          <w:bCs/>
          <w:color w:val="000000" w:themeColor="text1"/>
          <w:szCs w:val="24"/>
        </w:rPr>
      </w:pPr>
      <w:r w:rsidRPr="00005C10">
        <w:rPr>
          <w:rFonts w:eastAsia="Times New Roman" w:cs="Times New Roman"/>
          <w:b/>
          <w:bCs/>
          <w:color w:val="000000" w:themeColor="text1"/>
          <w:szCs w:val="24"/>
        </w:rPr>
        <w:t>Student Name:</w:t>
      </w:r>
      <w:r w:rsidR="00501980">
        <w:rPr>
          <w:rFonts w:eastAsia="Times New Roman" w:cs="Times New Roman"/>
          <w:b/>
          <w:bCs/>
          <w:color w:val="000000" w:themeColor="text1"/>
          <w:szCs w:val="24"/>
        </w:rPr>
        <w:t xml:space="preserve">Liliana Zaharia </w:t>
      </w:r>
    </w:p>
    <w:p w:rsidR="00005C10" w:rsidRPr="00005C10" w:rsidRDefault="00DA24B3" w:rsidP="00193052">
      <w:pPr>
        <w:shd w:val="clear" w:color="auto" w:fill="FFFFFF"/>
        <w:spacing w:after="0" w:line="480" w:lineRule="auto"/>
        <w:jc w:val="center"/>
        <w:rPr>
          <w:rFonts w:eastAsia="Times New Roman" w:cs="Times New Roman"/>
          <w:b/>
          <w:bCs/>
          <w:color w:val="000000" w:themeColor="text1"/>
          <w:szCs w:val="24"/>
        </w:rPr>
      </w:pPr>
      <w:r w:rsidRPr="00005C10">
        <w:rPr>
          <w:rFonts w:eastAsia="Times New Roman" w:cs="Times New Roman"/>
          <w:b/>
          <w:bCs/>
          <w:color w:val="000000" w:themeColor="text1"/>
          <w:szCs w:val="24"/>
        </w:rPr>
        <w:t>Word Count:</w:t>
      </w:r>
      <w:r w:rsidR="00ED71D2" w:rsidRPr="00ED71D2">
        <w:rPr>
          <w:rFonts w:eastAsia="Times New Roman" w:cs="Times New Roman"/>
          <w:b/>
          <w:bCs/>
          <w:color w:val="000000" w:themeColor="text1"/>
          <w:szCs w:val="24"/>
        </w:rPr>
        <w:t xml:space="preserve"> 2000</w:t>
      </w:r>
    </w:p>
    <w:p w:rsidR="00300CAA" w:rsidRPr="0006318B" w:rsidRDefault="00300CAA" w:rsidP="00193052">
      <w:pPr>
        <w:spacing w:before="240" w:line="480" w:lineRule="auto"/>
        <w:rPr>
          <w:rFonts w:cs="Times New Roman"/>
          <w:color w:val="000000" w:themeColor="text1"/>
          <w:szCs w:val="24"/>
        </w:rPr>
      </w:pPr>
    </w:p>
    <w:p w:rsidR="00005C10" w:rsidRDefault="00005C10" w:rsidP="00193052">
      <w:pPr>
        <w:spacing w:line="480" w:lineRule="auto"/>
        <w:jc w:val="left"/>
      </w:pPr>
    </w:p>
    <w:p w:rsidR="00005C10" w:rsidRDefault="00005C10" w:rsidP="00193052">
      <w:pPr>
        <w:spacing w:line="480" w:lineRule="auto"/>
        <w:jc w:val="left"/>
      </w:pPr>
    </w:p>
    <w:p w:rsidR="00005C10" w:rsidRDefault="00DA24B3" w:rsidP="00193052">
      <w:pPr>
        <w:spacing w:line="480" w:lineRule="auto"/>
        <w:jc w:val="left"/>
        <w:rPr>
          <w:rFonts w:eastAsiaTheme="majorEastAsia" w:cstheme="majorBidi"/>
          <w:b/>
          <w:sz w:val="28"/>
          <w:szCs w:val="32"/>
        </w:rPr>
      </w:pPr>
      <w:r>
        <w:br w:type="page"/>
      </w:r>
    </w:p>
    <w:p w:rsidR="00005C10" w:rsidRDefault="00005C10" w:rsidP="00193052">
      <w:pPr>
        <w:pStyle w:val="Titlucuprins"/>
        <w:spacing w:line="480" w:lineRule="auto"/>
      </w:pPr>
    </w:p>
    <w:sdt>
      <w:sdtPr>
        <w:rPr>
          <w:rFonts w:ascii="Times New Roman" w:eastAsiaTheme="minorHAnsi" w:hAnsi="Times New Roman" w:cstheme="minorBidi"/>
          <w:color w:val="auto"/>
          <w:sz w:val="24"/>
          <w:szCs w:val="22"/>
        </w:rPr>
        <w:id w:val="-817889444"/>
        <w:docPartObj>
          <w:docPartGallery w:val="Table of Contents"/>
          <w:docPartUnique/>
        </w:docPartObj>
      </w:sdtPr>
      <w:sdtEndPr>
        <w:rPr>
          <w:b/>
          <w:bCs/>
          <w:noProof/>
        </w:rPr>
      </w:sdtEndPr>
      <w:sdtContent>
        <w:p w:rsidR="00005C10" w:rsidRPr="00DA24B3" w:rsidRDefault="00DA24B3" w:rsidP="00006A52">
          <w:pPr>
            <w:pStyle w:val="Titlucuprins"/>
            <w:spacing w:line="480" w:lineRule="auto"/>
            <w:jc w:val="center"/>
            <w:rPr>
              <w:rFonts w:ascii="Times New Roman" w:hAnsi="Times New Roman" w:cs="Times New Roman"/>
              <w:b/>
              <w:bCs/>
              <w:color w:val="000000" w:themeColor="text1"/>
              <w:sz w:val="24"/>
            </w:rPr>
          </w:pPr>
          <w:r w:rsidRPr="00DA24B3">
            <w:rPr>
              <w:rFonts w:ascii="Times New Roman" w:hAnsi="Times New Roman" w:cs="Times New Roman"/>
              <w:b/>
              <w:bCs/>
              <w:color w:val="000000" w:themeColor="text1"/>
              <w:sz w:val="24"/>
            </w:rPr>
            <w:t>Table of Contents</w:t>
          </w:r>
        </w:p>
        <w:p w:rsidR="00006A52" w:rsidRDefault="00DA24B3">
          <w:pPr>
            <w:pStyle w:val="Cuprins1"/>
            <w:tabs>
              <w:tab w:val="left" w:pos="440"/>
              <w:tab w:val="right" w:leader="dot" w:pos="9350"/>
            </w:tabs>
            <w:rPr>
              <w:rFonts w:asciiTheme="minorHAnsi" w:eastAsiaTheme="minorEastAsia" w:hAnsiTheme="minorHAnsi"/>
              <w:noProof/>
              <w:sz w:val="22"/>
            </w:rPr>
          </w:pPr>
          <w:r w:rsidRPr="00005C10">
            <w:rPr>
              <w:color w:val="000000" w:themeColor="text1"/>
            </w:rPr>
            <w:fldChar w:fldCharType="begin"/>
          </w:r>
          <w:r w:rsidRPr="00005C10">
            <w:rPr>
              <w:color w:val="000000" w:themeColor="text1"/>
            </w:rPr>
            <w:instrText xml:space="preserve"> TOC \o "1-3" \h \z \u </w:instrText>
          </w:r>
          <w:r w:rsidRPr="00005C10">
            <w:rPr>
              <w:color w:val="000000" w:themeColor="text1"/>
            </w:rPr>
            <w:fldChar w:fldCharType="separate"/>
          </w:r>
          <w:hyperlink w:anchor="_Toc148315966" w:history="1">
            <w:r w:rsidR="00006A52" w:rsidRPr="00DA62A2">
              <w:rPr>
                <w:rStyle w:val="Hyperlink"/>
                <w:noProof/>
              </w:rPr>
              <w:t>1</w:t>
            </w:r>
            <w:r w:rsidR="00006A52">
              <w:rPr>
                <w:rFonts w:asciiTheme="minorHAnsi" w:eastAsiaTheme="minorEastAsia" w:hAnsiTheme="minorHAnsi"/>
                <w:noProof/>
                <w:sz w:val="22"/>
              </w:rPr>
              <w:tab/>
            </w:r>
            <w:r w:rsidR="00006A52" w:rsidRPr="00DA62A2">
              <w:rPr>
                <w:rStyle w:val="Hyperlink"/>
                <w:noProof/>
              </w:rPr>
              <w:t>Introduction</w:t>
            </w:r>
            <w:r w:rsidR="00006A52">
              <w:rPr>
                <w:noProof/>
                <w:webHidden/>
              </w:rPr>
              <w:tab/>
            </w:r>
            <w:r w:rsidR="00006A52">
              <w:rPr>
                <w:noProof/>
                <w:webHidden/>
              </w:rPr>
              <w:fldChar w:fldCharType="begin"/>
            </w:r>
            <w:r w:rsidR="00006A52">
              <w:rPr>
                <w:noProof/>
                <w:webHidden/>
              </w:rPr>
              <w:instrText xml:space="preserve"> PAGEREF _Toc148315966 \h </w:instrText>
            </w:r>
            <w:r w:rsidR="00006A52">
              <w:rPr>
                <w:noProof/>
                <w:webHidden/>
              </w:rPr>
            </w:r>
            <w:r w:rsidR="00006A52">
              <w:rPr>
                <w:noProof/>
                <w:webHidden/>
              </w:rPr>
              <w:fldChar w:fldCharType="separate"/>
            </w:r>
            <w:r w:rsidR="00006A52">
              <w:rPr>
                <w:noProof/>
                <w:webHidden/>
              </w:rPr>
              <w:t>3</w:t>
            </w:r>
            <w:r w:rsidR="00006A52">
              <w:rPr>
                <w:noProof/>
                <w:webHidden/>
              </w:rPr>
              <w:fldChar w:fldCharType="end"/>
            </w:r>
          </w:hyperlink>
        </w:p>
        <w:p w:rsidR="00006A52" w:rsidRDefault="00795DC8">
          <w:pPr>
            <w:pStyle w:val="Cuprins1"/>
            <w:tabs>
              <w:tab w:val="left" w:pos="440"/>
              <w:tab w:val="right" w:leader="dot" w:pos="9350"/>
            </w:tabs>
            <w:rPr>
              <w:rFonts w:asciiTheme="minorHAnsi" w:eastAsiaTheme="minorEastAsia" w:hAnsiTheme="minorHAnsi"/>
              <w:noProof/>
              <w:sz w:val="22"/>
            </w:rPr>
          </w:pPr>
          <w:hyperlink w:anchor="_Toc148315967" w:history="1">
            <w:r w:rsidR="00006A52" w:rsidRPr="00DA62A2">
              <w:rPr>
                <w:rStyle w:val="Hyperlink"/>
                <w:noProof/>
              </w:rPr>
              <w:t>2</w:t>
            </w:r>
            <w:r w:rsidR="00006A52">
              <w:rPr>
                <w:rFonts w:asciiTheme="minorHAnsi" w:eastAsiaTheme="minorEastAsia" w:hAnsiTheme="minorHAnsi"/>
                <w:noProof/>
                <w:sz w:val="22"/>
              </w:rPr>
              <w:tab/>
            </w:r>
            <w:r w:rsidR="00006A52" w:rsidRPr="00DA62A2">
              <w:rPr>
                <w:rStyle w:val="Hyperlink"/>
                <w:noProof/>
              </w:rPr>
              <w:t>Craig Poole and the Blake and Mouton Managerial Grid</w:t>
            </w:r>
            <w:r w:rsidR="00006A52">
              <w:rPr>
                <w:noProof/>
                <w:webHidden/>
              </w:rPr>
              <w:tab/>
            </w:r>
            <w:r w:rsidR="00006A52">
              <w:rPr>
                <w:noProof/>
                <w:webHidden/>
              </w:rPr>
              <w:fldChar w:fldCharType="begin"/>
            </w:r>
            <w:r w:rsidR="00006A52">
              <w:rPr>
                <w:noProof/>
                <w:webHidden/>
              </w:rPr>
              <w:instrText xml:space="preserve"> PAGEREF _Toc148315967 \h </w:instrText>
            </w:r>
            <w:r w:rsidR="00006A52">
              <w:rPr>
                <w:noProof/>
                <w:webHidden/>
              </w:rPr>
            </w:r>
            <w:r w:rsidR="00006A52">
              <w:rPr>
                <w:noProof/>
                <w:webHidden/>
              </w:rPr>
              <w:fldChar w:fldCharType="separate"/>
            </w:r>
            <w:r w:rsidR="00006A52">
              <w:rPr>
                <w:noProof/>
                <w:webHidden/>
              </w:rPr>
              <w:t>3</w:t>
            </w:r>
            <w:r w:rsidR="00006A52">
              <w:rPr>
                <w:noProof/>
                <w:webHidden/>
              </w:rPr>
              <w:fldChar w:fldCharType="end"/>
            </w:r>
          </w:hyperlink>
        </w:p>
        <w:p w:rsidR="00006A52" w:rsidRDefault="00795DC8">
          <w:pPr>
            <w:pStyle w:val="Cuprins1"/>
            <w:tabs>
              <w:tab w:val="left" w:pos="440"/>
              <w:tab w:val="right" w:leader="dot" w:pos="9350"/>
            </w:tabs>
            <w:rPr>
              <w:rFonts w:asciiTheme="minorHAnsi" w:eastAsiaTheme="minorEastAsia" w:hAnsiTheme="minorHAnsi"/>
              <w:noProof/>
              <w:sz w:val="22"/>
            </w:rPr>
          </w:pPr>
          <w:hyperlink w:anchor="_Toc148315968" w:history="1">
            <w:r w:rsidR="00006A52" w:rsidRPr="00DA62A2">
              <w:rPr>
                <w:rStyle w:val="Hyperlink"/>
                <w:noProof/>
              </w:rPr>
              <w:t>3</w:t>
            </w:r>
            <w:r w:rsidR="00006A52">
              <w:rPr>
                <w:rFonts w:asciiTheme="minorHAnsi" w:eastAsiaTheme="minorEastAsia" w:hAnsiTheme="minorHAnsi"/>
                <w:noProof/>
                <w:sz w:val="22"/>
              </w:rPr>
              <w:tab/>
            </w:r>
            <w:r w:rsidR="00006A52" w:rsidRPr="00DA62A2">
              <w:rPr>
                <w:rStyle w:val="Hyperlink"/>
                <w:noProof/>
              </w:rPr>
              <w:t>Craig Poole and Adair's Action-Centred Leadership</w:t>
            </w:r>
            <w:r w:rsidR="00006A52">
              <w:rPr>
                <w:noProof/>
                <w:webHidden/>
              </w:rPr>
              <w:tab/>
            </w:r>
            <w:r w:rsidR="00006A52">
              <w:rPr>
                <w:noProof/>
                <w:webHidden/>
              </w:rPr>
              <w:fldChar w:fldCharType="begin"/>
            </w:r>
            <w:r w:rsidR="00006A52">
              <w:rPr>
                <w:noProof/>
                <w:webHidden/>
              </w:rPr>
              <w:instrText xml:space="preserve"> PAGEREF _Toc148315968 \h </w:instrText>
            </w:r>
            <w:r w:rsidR="00006A52">
              <w:rPr>
                <w:noProof/>
                <w:webHidden/>
              </w:rPr>
            </w:r>
            <w:r w:rsidR="00006A52">
              <w:rPr>
                <w:noProof/>
                <w:webHidden/>
              </w:rPr>
              <w:fldChar w:fldCharType="separate"/>
            </w:r>
            <w:r w:rsidR="00006A52">
              <w:rPr>
                <w:noProof/>
                <w:webHidden/>
              </w:rPr>
              <w:t>6</w:t>
            </w:r>
            <w:r w:rsidR="00006A52">
              <w:rPr>
                <w:noProof/>
                <w:webHidden/>
              </w:rPr>
              <w:fldChar w:fldCharType="end"/>
            </w:r>
          </w:hyperlink>
        </w:p>
        <w:p w:rsidR="00006A52" w:rsidRDefault="00795DC8">
          <w:pPr>
            <w:pStyle w:val="Cuprins1"/>
            <w:tabs>
              <w:tab w:val="left" w:pos="440"/>
              <w:tab w:val="right" w:leader="dot" w:pos="9350"/>
            </w:tabs>
            <w:rPr>
              <w:rFonts w:asciiTheme="minorHAnsi" w:eastAsiaTheme="minorEastAsia" w:hAnsiTheme="minorHAnsi"/>
              <w:noProof/>
              <w:sz w:val="22"/>
            </w:rPr>
          </w:pPr>
          <w:hyperlink w:anchor="_Toc148315969" w:history="1">
            <w:r w:rsidR="00006A52" w:rsidRPr="00DA62A2">
              <w:rPr>
                <w:rStyle w:val="Hyperlink"/>
                <w:noProof/>
              </w:rPr>
              <w:t>4</w:t>
            </w:r>
            <w:r w:rsidR="00006A52">
              <w:rPr>
                <w:rFonts w:asciiTheme="minorHAnsi" w:eastAsiaTheme="minorEastAsia" w:hAnsiTheme="minorHAnsi"/>
                <w:noProof/>
                <w:sz w:val="22"/>
              </w:rPr>
              <w:tab/>
            </w:r>
            <w:r w:rsidR="00006A52" w:rsidRPr="00DA62A2">
              <w:rPr>
                <w:rStyle w:val="Hyperlink"/>
                <w:noProof/>
              </w:rPr>
              <w:t>Comparative Analysis and Synthesis</w:t>
            </w:r>
            <w:r w:rsidR="00006A52">
              <w:rPr>
                <w:noProof/>
                <w:webHidden/>
              </w:rPr>
              <w:tab/>
            </w:r>
            <w:r w:rsidR="00006A52">
              <w:rPr>
                <w:noProof/>
                <w:webHidden/>
              </w:rPr>
              <w:fldChar w:fldCharType="begin"/>
            </w:r>
            <w:r w:rsidR="00006A52">
              <w:rPr>
                <w:noProof/>
                <w:webHidden/>
              </w:rPr>
              <w:instrText xml:space="preserve"> PAGEREF _Toc148315969 \h </w:instrText>
            </w:r>
            <w:r w:rsidR="00006A52">
              <w:rPr>
                <w:noProof/>
                <w:webHidden/>
              </w:rPr>
            </w:r>
            <w:r w:rsidR="00006A52">
              <w:rPr>
                <w:noProof/>
                <w:webHidden/>
              </w:rPr>
              <w:fldChar w:fldCharType="separate"/>
            </w:r>
            <w:r w:rsidR="00006A52">
              <w:rPr>
                <w:noProof/>
                <w:webHidden/>
              </w:rPr>
              <w:t>9</w:t>
            </w:r>
            <w:r w:rsidR="00006A52">
              <w:rPr>
                <w:noProof/>
                <w:webHidden/>
              </w:rPr>
              <w:fldChar w:fldCharType="end"/>
            </w:r>
          </w:hyperlink>
        </w:p>
        <w:p w:rsidR="00006A52" w:rsidRDefault="00795DC8">
          <w:pPr>
            <w:pStyle w:val="Cuprins1"/>
            <w:tabs>
              <w:tab w:val="left" w:pos="440"/>
              <w:tab w:val="right" w:leader="dot" w:pos="9350"/>
            </w:tabs>
            <w:rPr>
              <w:rFonts w:asciiTheme="minorHAnsi" w:eastAsiaTheme="minorEastAsia" w:hAnsiTheme="minorHAnsi"/>
              <w:noProof/>
              <w:sz w:val="22"/>
            </w:rPr>
          </w:pPr>
          <w:hyperlink w:anchor="_Toc148315970" w:history="1">
            <w:r w:rsidR="00006A52" w:rsidRPr="00DA62A2">
              <w:rPr>
                <w:rStyle w:val="Hyperlink"/>
                <w:noProof/>
              </w:rPr>
              <w:t>5</w:t>
            </w:r>
            <w:r w:rsidR="00006A52">
              <w:rPr>
                <w:rFonts w:asciiTheme="minorHAnsi" w:eastAsiaTheme="minorEastAsia" w:hAnsiTheme="minorHAnsi"/>
                <w:noProof/>
                <w:sz w:val="22"/>
              </w:rPr>
              <w:tab/>
            </w:r>
            <w:r w:rsidR="00006A52" w:rsidRPr="00DA62A2">
              <w:rPr>
                <w:rStyle w:val="Hyperlink"/>
                <w:noProof/>
              </w:rPr>
              <w:t>Conclusion</w:t>
            </w:r>
            <w:r w:rsidR="00006A52">
              <w:rPr>
                <w:noProof/>
                <w:webHidden/>
              </w:rPr>
              <w:tab/>
            </w:r>
            <w:r w:rsidR="00006A52">
              <w:rPr>
                <w:noProof/>
                <w:webHidden/>
              </w:rPr>
              <w:fldChar w:fldCharType="begin"/>
            </w:r>
            <w:r w:rsidR="00006A52">
              <w:rPr>
                <w:noProof/>
                <w:webHidden/>
              </w:rPr>
              <w:instrText xml:space="preserve"> PAGEREF _Toc148315970 \h </w:instrText>
            </w:r>
            <w:r w:rsidR="00006A52">
              <w:rPr>
                <w:noProof/>
                <w:webHidden/>
              </w:rPr>
            </w:r>
            <w:r w:rsidR="00006A52">
              <w:rPr>
                <w:noProof/>
                <w:webHidden/>
              </w:rPr>
              <w:fldChar w:fldCharType="separate"/>
            </w:r>
            <w:r w:rsidR="00006A52">
              <w:rPr>
                <w:noProof/>
                <w:webHidden/>
              </w:rPr>
              <w:t>11</w:t>
            </w:r>
            <w:r w:rsidR="00006A52">
              <w:rPr>
                <w:noProof/>
                <w:webHidden/>
              </w:rPr>
              <w:fldChar w:fldCharType="end"/>
            </w:r>
          </w:hyperlink>
        </w:p>
        <w:p w:rsidR="00006A52" w:rsidRDefault="00795DC8">
          <w:pPr>
            <w:pStyle w:val="Cuprins1"/>
            <w:tabs>
              <w:tab w:val="left" w:pos="440"/>
              <w:tab w:val="right" w:leader="dot" w:pos="9350"/>
            </w:tabs>
            <w:rPr>
              <w:rFonts w:asciiTheme="minorHAnsi" w:eastAsiaTheme="minorEastAsia" w:hAnsiTheme="minorHAnsi"/>
              <w:noProof/>
              <w:sz w:val="22"/>
            </w:rPr>
          </w:pPr>
          <w:hyperlink w:anchor="_Toc148315971" w:history="1">
            <w:r w:rsidR="00006A52" w:rsidRPr="00DA62A2">
              <w:rPr>
                <w:rStyle w:val="Hyperlink"/>
                <w:noProof/>
              </w:rPr>
              <w:t>6</w:t>
            </w:r>
            <w:r w:rsidR="00006A52">
              <w:rPr>
                <w:rFonts w:asciiTheme="minorHAnsi" w:eastAsiaTheme="minorEastAsia" w:hAnsiTheme="minorHAnsi"/>
                <w:noProof/>
                <w:sz w:val="22"/>
              </w:rPr>
              <w:tab/>
            </w:r>
            <w:r w:rsidR="00006A52" w:rsidRPr="00DA62A2">
              <w:rPr>
                <w:rStyle w:val="Hyperlink"/>
                <w:noProof/>
                <w:shd w:val="clear" w:color="auto" w:fill="FFFFFF"/>
              </w:rPr>
              <w:t>References</w:t>
            </w:r>
            <w:r w:rsidR="00006A52">
              <w:rPr>
                <w:noProof/>
                <w:webHidden/>
              </w:rPr>
              <w:tab/>
            </w:r>
            <w:r w:rsidR="00006A52">
              <w:rPr>
                <w:noProof/>
                <w:webHidden/>
              </w:rPr>
              <w:fldChar w:fldCharType="begin"/>
            </w:r>
            <w:r w:rsidR="00006A52">
              <w:rPr>
                <w:noProof/>
                <w:webHidden/>
              </w:rPr>
              <w:instrText xml:space="preserve"> PAGEREF _Toc148315971 \h </w:instrText>
            </w:r>
            <w:r w:rsidR="00006A52">
              <w:rPr>
                <w:noProof/>
                <w:webHidden/>
              </w:rPr>
            </w:r>
            <w:r w:rsidR="00006A52">
              <w:rPr>
                <w:noProof/>
                <w:webHidden/>
              </w:rPr>
              <w:fldChar w:fldCharType="separate"/>
            </w:r>
            <w:r w:rsidR="00006A52">
              <w:rPr>
                <w:noProof/>
                <w:webHidden/>
              </w:rPr>
              <w:t>12</w:t>
            </w:r>
            <w:r w:rsidR="00006A52">
              <w:rPr>
                <w:noProof/>
                <w:webHidden/>
              </w:rPr>
              <w:fldChar w:fldCharType="end"/>
            </w:r>
          </w:hyperlink>
        </w:p>
        <w:p w:rsidR="00005C10" w:rsidRDefault="00DA24B3" w:rsidP="00193052">
          <w:pPr>
            <w:spacing w:line="480" w:lineRule="auto"/>
          </w:pPr>
          <w:r w:rsidRPr="00005C10">
            <w:rPr>
              <w:b/>
              <w:bCs/>
              <w:noProof/>
              <w:color w:val="000000" w:themeColor="text1"/>
            </w:rPr>
            <w:fldChar w:fldCharType="end"/>
          </w:r>
        </w:p>
      </w:sdtContent>
    </w:sdt>
    <w:p w:rsidR="00005C10" w:rsidRDefault="00005C10" w:rsidP="00193052">
      <w:pPr>
        <w:spacing w:line="480" w:lineRule="auto"/>
        <w:jc w:val="left"/>
        <w:rPr>
          <w:rFonts w:eastAsiaTheme="majorEastAsia" w:cstheme="majorBidi"/>
          <w:b/>
          <w:sz w:val="28"/>
          <w:szCs w:val="32"/>
        </w:rPr>
      </w:pPr>
    </w:p>
    <w:p w:rsidR="00005C10" w:rsidRDefault="00DA24B3" w:rsidP="00193052">
      <w:pPr>
        <w:spacing w:line="480" w:lineRule="auto"/>
        <w:jc w:val="left"/>
        <w:rPr>
          <w:rFonts w:eastAsiaTheme="majorEastAsia" w:cstheme="majorBidi"/>
          <w:b/>
          <w:sz w:val="28"/>
          <w:szCs w:val="32"/>
        </w:rPr>
      </w:pPr>
      <w:r>
        <w:br w:type="page"/>
      </w:r>
    </w:p>
    <w:p w:rsidR="00374FA3" w:rsidRPr="0006318B" w:rsidRDefault="00DA24B3" w:rsidP="00193052">
      <w:pPr>
        <w:pStyle w:val="Titlu1"/>
        <w:spacing w:line="480" w:lineRule="auto"/>
      </w:pPr>
      <w:bookmarkStart w:id="0" w:name="_Toc148315966"/>
      <w:r w:rsidRPr="0006318B">
        <w:t>Introduction</w:t>
      </w:r>
      <w:bookmarkEnd w:id="0"/>
      <w:r w:rsidRPr="0006318B">
        <w:t xml:space="preserve"> </w:t>
      </w:r>
    </w:p>
    <w:p w:rsidR="00374FA3"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The structure of the assignment essay is based on Management and Organisational Behaviour concerning the Blake and Mouton Managerial Grid. The essay will identify Craig Poole's preferred management style and conduct a critical evaluation of him as general manager of the Doubletree by Hilton in Reading, Pennsylvania. However, the other section of the work uses Adair's Action Centred Leadership (ACL) model to show how to analyse Craig Poole's potential effectiveness in each of the three primary management leadership responsibilities based on the links supplied and extra resources found separately.</w:t>
      </w:r>
    </w:p>
    <w:p w:rsidR="00300CAA" w:rsidRPr="0006318B" w:rsidRDefault="00DA24B3" w:rsidP="00193052">
      <w:pPr>
        <w:pStyle w:val="Titlu1"/>
        <w:spacing w:line="480" w:lineRule="auto"/>
      </w:pPr>
      <w:bookmarkStart w:id="1" w:name="_Toc148315967"/>
      <w:r w:rsidRPr="0006318B">
        <w:t>Craig Poole and the Blake and Mouton Managerial Grid</w:t>
      </w:r>
      <w:bookmarkEnd w:id="1"/>
      <w:r w:rsidRPr="0006318B">
        <w:t xml:space="preserve"> </w:t>
      </w:r>
    </w:p>
    <w:p w:rsidR="001C3CEF" w:rsidRPr="0006318B" w:rsidRDefault="00DA24B3" w:rsidP="00193052">
      <w:pPr>
        <w:pStyle w:val="NormalWeb"/>
        <w:shd w:val="clear" w:color="auto" w:fill="FFFFFF"/>
        <w:spacing w:before="240" w:beforeAutospacing="0" w:after="200" w:afterAutospacing="0" w:line="480" w:lineRule="auto"/>
        <w:jc w:val="both"/>
        <w:rPr>
          <w:color w:val="000000" w:themeColor="text1"/>
        </w:rPr>
      </w:pPr>
      <w:r w:rsidRPr="0006318B">
        <w:rPr>
          <w:color w:val="000000" w:themeColor="text1"/>
          <w:shd w:val="clear" w:color="auto" w:fill="FFFFFF"/>
        </w:rPr>
        <w:t xml:space="preserve">In USA Track and Field, where </w:t>
      </w:r>
      <w:r w:rsidR="006606C7" w:rsidRPr="0006318B">
        <w:rPr>
          <w:color w:val="000000" w:themeColor="text1"/>
        </w:rPr>
        <w:t>Craig Poole</w:t>
      </w:r>
      <w:r w:rsidRPr="0006318B">
        <w:rPr>
          <w:color w:val="000000" w:themeColor="text1"/>
          <w:shd w:val="clear" w:color="auto" w:fill="FFFFFF"/>
        </w:rPr>
        <w:t xml:space="preserve"> has held the position of National Development Director for more than ten years, Poole is a well-known personality</w:t>
      </w:r>
      <w:r w:rsidR="005449E7" w:rsidRPr="0006318B">
        <w:rPr>
          <w:color w:val="000000" w:themeColor="text1"/>
          <w:shd w:val="clear" w:color="auto" w:fill="FFFFFF"/>
        </w:rPr>
        <w:t xml:space="preserve"> (Craig Poole, 2023)</w:t>
      </w:r>
      <w:r w:rsidRPr="0006318B">
        <w:rPr>
          <w:color w:val="000000" w:themeColor="text1"/>
          <w:shd w:val="clear" w:color="auto" w:fill="FFFFFF"/>
        </w:rPr>
        <w:t>. He is now the head of the national heptathlon, triple jump, high jump, long jump, and pole vault as the Multi Events Chair. Poole is in charge of the DoubleTree by Hilton in Reading and Catering by DoubleTree and serves as president of Reading Hospitality Management. He is also a consultant and a former American Restaurant and Lodging Association General Manager of the Year</w:t>
      </w:r>
      <w:r w:rsidRPr="0006318B">
        <w:rPr>
          <w:color w:val="000000" w:themeColor="text1"/>
        </w:rPr>
        <w:t>.</w:t>
      </w:r>
      <w:r w:rsidR="002E0365" w:rsidRPr="0006318B">
        <w:rPr>
          <w:color w:val="000000" w:themeColor="text1"/>
        </w:rPr>
        <w:t xml:space="preserve"> </w:t>
      </w:r>
      <w:r w:rsidRPr="0006318B">
        <w:rPr>
          <w:color w:val="000000" w:themeColor="text1"/>
        </w:rPr>
        <w:t>Craig E. Poole, general manager at the DoubleTree by Hilton at 701 Penn St., aspires to the same goals as Albert Boscov</w:t>
      </w:r>
      <w:r w:rsidR="005449E7" w:rsidRPr="0006318B">
        <w:rPr>
          <w:color w:val="000000" w:themeColor="text1"/>
        </w:rPr>
        <w:t xml:space="preserve"> (</w:t>
      </w:r>
      <w:r w:rsidR="005449E7" w:rsidRPr="0006318B">
        <w:rPr>
          <w:color w:val="000000" w:themeColor="text1"/>
          <w:shd w:val="clear" w:color="auto" w:fill="FFFFFF"/>
        </w:rPr>
        <w:t>Craig Poole, 2023</w:t>
      </w:r>
      <w:r w:rsidR="005449E7" w:rsidRPr="0006318B">
        <w:rPr>
          <w:color w:val="000000" w:themeColor="text1"/>
        </w:rPr>
        <w:t xml:space="preserve">). </w:t>
      </w:r>
      <w:r w:rsidRPr="0006318B">
        <w:rPr>
          <w:color w:val="000000" w:themeColor="text1"/>
        </w:rPr>
        <w:t xml:space="preserve">The 200 hotel employees gain from Poole's commitment, but his ultimate goal is for Reading's residents and companies to embody the </w:t>
      </w:r>
      <w:r w:rsidR="002E0365" w:rsidRPr="0006318B">
        <w:rPr>
          <w:color w:val="000000" w:themeColor="text1"/>
        </w:rPr>
        <w:t xml:space="preserve">hotel's ethos. </w:t>
      </w:r>
    </w:p>
    <w:p w:rsidR="002E0365"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shd w:val="clear" w:color="auto" w:fill="FFFFFF"/>
        </w:rPr>
        <w:t>The Blake Mouton Grid looks at five combinations of task-centeredness and person-centeredness in managers and leaders to identify emerging leadership styles</w:t>
      </w:r>
      <w:r w:rsidR="00D349F0" w:rsidRPr="0006318B">
        <w:rPr>
          <w:rFonts w:cs="Times New Roman"/>
          <w:color w:val="000000" w:themeColor="text1"/>
          <w:szCs w:val="24"/>
          <w:shd w:val="clear" w:color="auto" w:fill="FFFFFF"/>
        </w:rPr>
        <w:t xml:space="preserve"> (Roy, 2019)</w:t>
      </w:r>
      <w:r w:rsidRPr="0006318B">
        <w:rPr>
          <w:rFonts w:cs="Times New Roman"/>
          <w:color w:val="000000" w:themeColor="text1"/>
          <w:szCs w:val="24"/>
          <w:shd w:val="clear" w:color="auto" w:fill="FFFFFF"/>
        </w:rPr>
        <w:t>. It was created in the early 1960s by management theorists Robert Blake and Jane Mouton, and it is sometimes referred to as the Managerial Grid or Leadership Grid. Two behavioural characteristics form the foundation of the model</w:t>
      </w:r>
      <w:r w:rsidRPr="0006318B">
        <w:rPr>
          <w:rFonts w:cs="Times New Roman"/>
          <w:color w:val="000000" w:themeColor="text1"/>
          <w:szCs w:val="24"/>
        </w:rPr>
        <w:t>:</w:t>
      </w:r>
    </w:p>
    <w:p w:rsidR="00A16A34" w:rsidRPr="0006318B" w:rsidRDefault="00DA24B3" w:rsidP="00193052">
      <w:pPr>
        <w:pStyle w:val="Listparagraf"/>
        <w:numPr>
          <w:ilvl w:val="0"/>
          <w:numId w:val="14"/>
        </w:numPr>
        <w:spacing w:before="240" w:line="480" w:lineRule="auto"/>
        <w:rPr>
          <w:rFonts w:eastAsia="Times New Roman" w:cs="Times New Roman"/>
          <w:color w:val="000000" w:themeColor="text1"/>
          <w:szCs w:val="24"/>
        </w:rPr>
      </w:pPr>
      <w:r w:rsidRPr="0006318B">
        <w:rPr>
          <w:rFonts w:eastAsia="Times New Roman" w:cs="Times New Roman"/>
          <w:color w:val="000000" w:themeColor="text1"/>
          <w:szCs w:val="24"/>
        </w:rPr>
        <w:t>Concern for People: How much a leader considers team members' aims, passions, and possibilities for personal development while deciding how to achieve a task.</w:t>
      </w:r>
    </w:p>
    <w:p w:rsidR="002E0365" w:rsidRPr="0006318B" w:rsidRDefault="00DA24B3" w:rsidP="00193052">
      <w:pPr>
        <w:pStyle w:val="Listparagraf"/>
        <w:numPr>
          <w:ilvl w:val="0"/>
          <w:numId w:val="14"/>
        </w:numPr>
        <w:spacing w:before="240" w:line="480" w:lineRule="auto"/>
        <w:rPr>
          <w:rFonts w:eastAsia="Times New Roman" w:cs="Times New Roman"/>
          <w:color w:val="000000" w:themeColor="text1"/>
          <w:szCs w:val="24"/>
        </w:rPr>
      </w:pPr>
      <w:r w:rsidRPr="0006318B">
        <w:rPr>
          <w:rFonts w:eastAsia="Times New Roman" w:cs="Times New Roman"/>
          <w:color w:val="000000" w:themeColor="text1"/>
          <w:szCs w:val="24"/>
        </w:rPr>
        <w:t>A results-oriented leader prioritises quantifiable objectives, organisational effectiveness, and high productivity when selecting how to finish a task.</w:t>
      </w:r>
    </w:p>
    <w:p w:rsidR="002E0365" w:rsidRPr="0006318B" w:rsidRDefault="00DA24B3" w:rsidP="00193052">
      <w:pPr>
        <w:spacing w:before="240" w:line="480" w:lineRule="auto"/>
        <w:rPr>
          <w:rFonts w:cs="Times New Roman"/>
          <w:color w:val="000000" w:themeColor="text1"/>
          <w:szCs w:val="24"/>
          <w:shd w:val="clear" w:color="auto" w:fill="FFFFFF"/>
        </w:rPr>
      </w:pPr>
      <w:r w:rsidRPr="0006318B">
        <w:rPr>
          <w:rFonts w:cs="Times New Roman"/>
          <w:color w:val="000000" w:themeColor="text1"/>
          <w:szCs w:val="24"/>
          <w:shd w:val="clear" w:color="auto" w:fill="FFFFFF"/>
        </w:rPr>
        <w:t>Blake and Mouton constructed five leadership philosophies based on these, as indicated in the figure below:</w:t>
      </w:r>
    </w:p>
    <w:p w:rsidR="002E0365"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Management theorists Robert Blake and Jane Mouton developed the five styles of produce-or-perish management, impoverished management, middle-of-the-road management, country club management, and team management based on these two types of leadership</w:t>
      </w:r>
      <w:r w:rsidR="00366E25" w:rsidRPr="0006318B">
        <w:rPr>
          <w:rFonts w:cs="Times New Roman"/>
          <w:color w:val="000000" w:themeColor="text1"/>
          <w:szCs w:val="24"/>
        </w:rPr>
        <w:t xml:space="preserve"> (</w:t>
      </w:r>
      <w:r w:rsidR="00366E25" w:rsidRPr="0006318B">
        <w:rPr>
          <w:rFonts w:cs="Times New Roman"/>
          <w:color w:val="000000" w:themeColor="text1"/>
          <w:szCs w:val="24"/>
          <w:shd w:val="clear" w:color="auto" w:fill="FFFFFF"/>
        </w:rPr>
        <w:t xml:space="preserve">Garg </w:t>
      </w:r>
      <w:r w:rsidR="00366E25" w:rsidRPr="0006318B">
        <w:rPr>
          <w:rFonts w:cs="Times New Roman"/>
          <w:i/>
          <w:iCs/>
          <w:color w:val="000000" w:themeColor="text1"/>
          <w:szCs w:val="24"/>
          <w:shd w:val="clear" w:color="auto" w:fill="FFFFFF"/>
        </w:rPr>
        <w:t>et al.,</w:t>
      </w:r>
      <w:r w:rsidR="00366E25" w:rsidRPr="0006318B">
        <w:rPr>
          <w:rFonts w:cs="Times New Roman"/>
          <w:color w:val="000000" w:themeColor="text1"/>
          <w:szCs w:val="24"/>
          <w:shd w:val="clear" w:color="auto" w:fill="FFFFFF"/>
        </w:rPr>
        <w:t xml:space="preserve"> 2018</w:t>
      </w:r>
      <w:r w:rsidR="00366E25" w:rsidRPr="0006318B">
        <w:rPr>
          <w:rFonts w:cs="Times New Roman"/>
          <w:color w:val="000000" w:themeColor="text1"/>
          <w:szCs w:val="24"/>
        </w:rPr>
        <w:t>)</w:t>
      </w:r>
      <w:r w:rsidRPr="0006318B">
        <w:rPr>
          <w:rFonts w:cs="Times New Roman"/>
          <w:color w:val="000000" w:themeColor="text1"/>
          <w:szCs w:val="24"/>
        </w:rPr>
        <w:t>. Team management is the best management method, whereas impoverished management is the worst. If the Blake Mouton approach is used, it is possible to manage a team successfully. Leadership philosophy has evolved since Blake and Mouton's ideas. Transformational leadership is now seen as the best strategy. However, the tool is still helpful for refining managerial skills.</w:t>
      </w:r>
    </w:p>
    <w:p w:rsidR="007B1BC5" w:rsidRPr="0006318B" w:rsidRDefault="00DA24B3" w:rsidP="00193052">
      <w:pPr>
        <w:spacing w:before="240" w:line="480" w:lineRule="auto"/>
        <w:rPr>
          <w:rFonts w:cs="Times New Roman"/>
          <w:color w:val="000000" w:themeColor="text1"/>
          <w:szCs w:val="24"/>
          <w:shd w:val="clear" w:color="auto" w:fill="FFFFFF"/>
        </w:rPr>
      </w:pPr>
      <w:r w:rsidRPr="0006318B">
        <w:rPr>
          <w:rFonts w:cs="Times New Roman"/>
          <w:color w:val="000000" w:themeColor="text1"/>
          <w:szCs w:val="24"/>
          <w:shd w:val="clear" w:color="auto" w:fill="FFFFFF"/>
        </w:rPr>
        <w:t>Craig Poole's performance is evaluated using the Blake Mouton Managerial Grid, which emphasises task-centeredness and action-centeredness</w:t>
      </w:r>
      <w:r w:rsidR="00632904" w:rsidRPr="0006318B">
        <w:rPr>
          <w:rFonts w:cs="Times New Roman"/>
          <w:color w:val="000000" w:themeColor="text1"/>
          <w:szCs w:val="24"/>
          <w:shd w:val="clear" w:color="auto" w:fill="FFFFFF"/>
        </w:rPr>
        <w:t xml:space="preserve"> (Davis and Silvestri, 2020)</w:t>
      </w:r>
      <w:r w:rsidRPr="0006318B">
        <w:rPr>
          <w:rFonts w:cs="Times New Roman"/>
          <w:color w:val="000000" w:themeColor="text1"/>
          <w:szCs w:val="24"/>
          <w:shd w:val="clear" w:color="auto" w:fill="FFFFFF"/>
        </w:rPr>
        <w:t>. Poole prioritises creating connections and promoting conversation to maintain his team's viewpoints. His input into the Doubletree by Hilton is critical.</w:t>
      </w:r>
      <w:r w:rsidR="001662B0" w:rsidRPr="0006318B">
        <w:rPr>
          <w:rFonts w:cs="Times New Roman"/>
          <w:color w:val="000000" w:themeColor="text1"/>
          <w:szCs w:val="24"/>
          <w:shd w:val="clear" w:color="auto" w:fill="FFFFFF"/>
        </w:rPr>
        <w:t xml:space="preserve"> </w:t>
      </w:r>
      <w:r w:rsidRPr="0006318B">
        <w:rPr>
          <w:rFonts w:cs="Times New Roman"/>
          <w:color w:val="000000" w:themeColor="text1"/>
          <w:szCs w:val="24"/>
          <w:shd w:val="clear" w:color="auto" w:fill="FFFFFF"/>
        </w:rPr>
        <w:t xml:space="preserve">Craig Pool is a manager who values cooperation, fun, and employee retention. He prioritises customer satisfaction and workplace improvements to ensure that Doubletree by Hilton visitors are well-cared for. </w:t>
      </w:r>
      <w:r w:rsidR="00C3668B" w:rsidRPr="0006318B">
        <w:rPr>
          <w:rFonts w:cs="Times New Roman"/>
          <w:color w:val="000000" w:themeColor="text1"/>
          <w:szCs w:val="24"/>
        </w:rPr>
        <w:t>Adair claims that the action-centred pattern is used to evaluate the effectiveness of leaders</w:t>
      </w:r>
      <w:r w:rsidR="00C3668B" w:rsidRPr="0006318B">
        <w:rPr>
          <w:rFonts w:cs="Times New Roman"/>
          <w:color w:val="000000" w:themeColor="text1"/>
          <w:szCs w:val="24"/>
          <w:shd w:val="clear" w:color="auto" w:fill="FFFFFF"/>
        </w:rPr>
        <w:t xml:space="preserve">. </w:t>
      </w:r>
      <w:r w:rsidRPr="0006318B">
        <w:rPr>
          <w:rFonts w:cs="Times New Roman"/>
          <w:color w:val="000000" w:themeColor="text1"/>
          <w:szCs w:val="24"/>
          <w:shd w:val="clear" w:color="auto" w:fill="FFFFFF"/>
        </w:rPr>
        <w:t>Poole's leadership style is consistent with the Blake and Mouton Managerial Grid because it fosters a profitable environment for all employees while responding to even the most minor wants and interests</w:t>
      </w:r>
      <w:r w:rsidR="00CA2D01" w:rsidRPr="0006318B">
        <w:rPr>
          <w:rFonts w:cs="Times New Roman"/>
          <w:color w:val="000000" w:themeColor="text1"/>
          <w:szCs w:val="24"/>
          <w:shd w:val="clear" w:color="auto" w:fill="FFFFFF"/>
        </w:rPr>
        <w:t xml:space="preserve"> (Marshall, 2022).</w:t>
      </w:r>
    </w:p>
    <w:p w:rsidR="007B1BC5" w:rsidRPr="0006318B" w:rsidRDefault="00DA24B3" w:rsidP="00193052">
      <w:pPr>
        <w:spacing w:before="240" w:line="480" w:lineRule="auto"/>
        <w:rPr>
          <w:rFonts w:cs="Times New Roman"/>
          <w:color w:val="000000" w:themeColor="text1"/>
          <w:szCs w:val="24"/>
          <w:shd w:val="clear" w:color="auto" w:fill="FFFFFF"/>
        </w:rPr>
      </w:pPr>
      <w:r w:rsidRPr="0006318B">
        <w:rPr>
          <w:rFonts w:cs="Times New Roman"/>
          <w:color w:val="000000" w:themeColor="text1"/>
          <w:szCs w:val="24"/>
          <w:shd w:val="clear" w:color="auto" w:fill="FFFFFF"/>
        </w:rPr>
        <w:t xml:space="preserve">Moreover, the Blake and Mouton grids show that Poole's leadership style, depending on the external circumstances, is effective in a team environment where people and productivity are valued. </w:t>
      </w:r>
      <w:r w:rsidR="00816018" w:rsidRPr="0006318B">
        <w:rPr>
          <w:rFonts w:cs="Times New Roman"/>
          <w:color w:val="000000" w:themeColor="text1"/>
          <w:szCs w:val="24"/>
          <w:shd w:val="clear" w:color="auto" w:fill="FFFFFF"/>
        </w:rPr>
        <w:t xml:space="preserve">Craig Poole emphasises the significance of a company's capacity to fulfil its obligations and produce positive outcomes. He focuses on giving his team the resources they need to succeed going forward while forming solid relationships with them. Poole encourages accessible communication inside the company, enabling the discussion of particular difficulties and task learning. Due to the impressive alterations made under his direction, the Doubletree Hilton has received several accolades from both guests and customers. Since Poole's management philosophy promotes collaboration and productivity while keeping a healthy balance between the two, it is compatible with Blake and Mouton's managerial grids. </w:t>
      </w:r>
    </w:p>
    <w:p w:rsidR="00816018"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Leadership is defined as the capacity to guide a group of individuals towards a common goal (</w:t>
      </w:r>
      <w:r w:rsidR="00A05A7C" w:rsidRPr="0006318B">
        <w:rPr>
          <w:rFonts w:cs="Times New Roman"/>
          <w:color w:val="000000" w:themeColor="text1"/>
          <w:szCs w:val="24"/>
          <w:shd w:val="clear" w:color="auto" w:fill="FFFFFF"/>
        </w:rPr>
        <w:t>Redmond and Dolan, 2016</w:t>
      </w:r>
      <w:r w:rsidRPr="0006318B">
        <w:rPr>
          <w:rFonts w:cs="Times New Roman"/>
          <w:color w:val="000000" w:themeColor="text1"/>
          <w:szCs w:val="24"/>
        </w:rPr>
        <w:t>). The organisation's mission will establish the essential tasks of leaders (</w:t>
      </w:r>
      <w:r w:rsidR="00562279" w:rsidRPr="0006318B">
        <w:rPr>
          <w:rFonts w:cs="Times New Roman"/>
          <w:color w:val="000000" w:themeColor="text1"/>
          <w:szCs w:val="24"/>
        </w:rPr>
        <w:t>Mullins and Dosser, 2013</w:t>
      </w:r>
      <w:r w:rsidR="006E3F65" w:rsidRPr="0006318B">
        <w:rPr>
          <w:rFonts w:cs="Times New Roman"/>
          <w:color w:val="000000" w:themeColor="text1"/>
          <w:szCs w:val="24"/>
        </w:rPr>
        <w:t xml:space="preserve">; </w:t>
      </w:r>
      <w:r w:rsidR="006E3F65" w:rsidRPr="0006318B">
        <w:rPr>
          <w:rFonts w:cs="Times New Roman"/>
          <w:color w:val="000000" w:themeColor="text1"/>
          <w:szCs w:val="24"/>
          <w:shd w:val="clear" w:color="auto" w:fill="FFFFFF"/>
        </w:rPr>
        <w:t>Mullins and McLean, 2020</w:t>
      </w:r>
      <w:r w:rsidRPr="0006318B">
        <w:rPr>
          <w:rFonts w:cs="Times New Roman"/>
          <w:color w:val="000000" w:themeColor="text1"/>
          <w:szCs w:val="24"/>
        </w:rPr>
        <w:t>)</w:t>
      </w:r>
      <w:r w:rsidR="00562279" w:rsidRPr="0006318B">
        <w:rPr>
          <w:rFonts w:cs="Times New Roman"/>
          <w:color w:val="000000" w:themeColor="text1"/>
          <w:szCs w:val="24"/>
        </w:rPr>
        <w:t>.</w:t>
      </w:r>
      <w:r w:rsidRPr="0006318B">
        <w:rPr>
          <w:rFonts w:cs="Times New Roman"/>
          <w:color w:val="000000" w:themeColor="text1"/>
          <w:szCs w:val="24"/>
        </w:rPr>
        <w:t xml:space="preserve"> The team leader must adequately convey the team's tasks, responsibilities, and effort. Craig Poole, Hilton's general manager, is a talented administrator with several responsibilities. Poole's leadership style emphasises team control, open communication, and creating connections with individuals to achieve long-term organisational goals.</w:t>
      </w:r>
      <w:r w:rsidR="00374FA3" w:rsidRPr="0006318B">
        <w:rPr>
          <w:rFonts w:cs="Times New Roman"/>
          <w:color w:val="000000" w:themeColor="text1"/>
          <w:szCs w:val="24"/>
        </w:rPr>
        <w:t xml:space="preserve"> In consideration of democratic leadership or management, style comprises the people who are being led. Democratic leaders routinely solicit advice and feedback from their personnel</w:t>
      </w:r>
      <w:r w:rsidR="00632904" w:rsidRPr="0006318B">
        <w:rPr>
          <w:rFonts w:cs="Times New Roman"/>
          <w:color w:val="000000" w:themeColor="text1"/>
          <w:szCs w:val="24"/>
        </w:rPr>
        <w:t xml:space="preserve"> (</w:t>
      </w:r>
      <w:r w:rsidR="00632904" w:rsidRPr="0006318B">
        <w:rPr>
          <w:rFonts w:cs="Times New Roman"/>
          <w:color w:val="000000" w:themeColor="text1"/>
          <w:szCs w:val="24"/>
          <w:shd w:val="clear" w:color="auto" w:fill="FFFFFF"/>
        </w:rPr>
        <w:t>Jan DeBell, 2019</w:t>
      </w:r>
      <w:r w:rsidR="00632904" w:rsidRPr="0006318B">
        <w:rPr>
          <w:rFonts w:cs="Times New Roman"/>
          <w:color w:val="000000" w:themeColor="text1"/>
          <w:szCs w:val="24"/>
        </w:rPr>
        <w:t>)</w:t>
      </w:r>
      <w:r w:rsidR="00374FA3" w:rsidRPr="0006318B">
        <w:rPr>
          <w:rFonts w:cs="Times New Roman"/>
          <w:color w:val="000000" w:themeColor="text1"/>
          <w:szCs w:val="24"/>
        </w:rPr>
        <w:t>. They encourage participation in conversations and decision-making.</w:t>
      </w:r>
      <w:r w:rsidRPr="0006318B">
        <w:rPr>
          <w:rFonts w:cs="Times New Roman"/>
          <w:color w:val="000000" w:themeColor="text1"/>
          <w:szCs w:val="24"/>
        </w:rPr>
        <w:t xml:space="preserve"> </w:t>
      </w:r>
      <w:r w:rsidR="00374FA3" w:rsidRPr="0006318B">
        <w:rPr>
          <w:rFonts w:cs="Times New Roman"/>
          <w:color w:val="000000" w:themeColor="text1"/>
          <w:szCs w:val="24"/>
        </w:rPr>
        <w:t>However, Poole</w:t>
      </w:r>
      <w:r w:rsidRPr="0006318B">
        <w:rPr>
          <w:rFonts w:cs="Times New Roman"/>
          <w:color w:val="000000" w:themeColor="text1"/>
          <w:szCs w:val="24"/>
        </w:rPr>
        <w:t xml:space="preserve"> underlines the importance of outcomes in leadership by valuing both the job and the people. Poole's method promotes a pleasant work environment, which boosts productivity and employee happiness. </w:t>
      </w:r>
      <w:r w:rsidRPr="0006318B">
        <w:rPr>
          <w:rFonts w:cs="Times New Roman"/>
          <w:color w:val="000000" w:themeColor="text1"/>
          <w:szCs w:val="24"/>
          <w:shd w:val="clear" w:color="auto" w:fill="FFFFFF"/>
        </w:rPr>
        <w:t>He also emphasises how crucial customer and employee interaction is to helping clients get the best results possible. Corporate culture, organisational history, interpersonal dynamics, and a diversified work environment may influence a leader's development. He stressed in an interview the value of giving his staff the resources they require to keep producing outstanding outcomes for the business. As a result, Craig created a culture of open communication throughout the company that allowed for the management of new roles and responsibilities</w:t>
      </w:r>
      <w:r w:rsidR="00632904" w:rsidRPr="0006318B">
        <w:rPr>
          <w:rFonts w:cs="Times New Roman"/>
          <w:color w:val="000000" w:themeColor="text1"/>
          <w:szCs w:val="24"/>
          <w:shd w:val="clear" w:color="auto" w:fill="FFFFFF"/>
        </w:rPr>
        <w:t xml:space="preserve"> (Johnson and Hackman, 2018)</w:t>
      </w:r>
      <w:r w:rsidRPr="0006318B">
        <w:rPr>
          <w:rFonts w:cs="Times New Roman"/>
          <w:color w:val="000000" w:themeColor="text1"/>
          <w:szCs w:val="24"/>
          <w:shd w:val="clear" w:color="auto" w:fill="FFFFFF"/>
        </w:rPr>
        <w:t>.</w:t>
      </w:r>
    </w:p>
    <w:p w:rsidR="00816018"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shd w:val="clear" w:color="auto" w:fill="FFFFFF"/>
        </w:rPr>
        <w:t>Poole underlines the importance of providing his team members with a friendly and encouraging work atmosphere.</w:t>
      </w:r>
      <w:r w:rsidRPr="0006318B">
        <w:rPr>
          <w:rFonts w:cs="Times New Roman"/>
          <w:color w:val="000000" w:themeColor="text1"/>
          <w:szCs w:val="24"/>
        </w:rPr>
        <w:t xml:space="preserve"> </w:t>
      </w:r>
      <w:r w:rsidRPr="0006318B">
        <w:rPr>
          <w:rFonts w:cs="Times New Roman"/>
          <w:color w:val="000000" w:themeColor="text1"/>
          <w:szCs w:val="24"/>
          <w:shd w:val="clear" w:color="auto" w:fill="FFFFFF"/>
        </w:rPr>
        <w:t>His leadership style is described as "hands-on" and "servant-based," he places a high value on fostering a sense of mutual respect and trust among his team members. Craig Poole considerably improved Hilton's double tree, which is superb. The Doubletree Hilton has received several awards thanks to the fervent backing of its patrons and visitors. Craig Poole's excellent leadership has resulted in an increase in total revenue for the organisation. Craig Poole's leadership abilities consistently boost team morale and productivity. Craig Poole is adaptable in his leadership style. Craig Poole believes that teamwork and production are essential. He knows the possible benefits a powerful pair may give for the business's production. Craig creates an equal amount of balance between the two in his work.</w:t>
      </w:r>
    </w:p>
    <w:p w:rsidR="006852D2" w:rsidRPr="0006318B" w:rsidRDefault="00DA24B3" w:rsidP="00193052">
      <w:pPr>
        <w:pStyle w:val="Titlu1"/>
        <w:spacing w:line="480" w:lineRule="auto"/>
      </w:pPr>
      <w:bookmarkStart w:id="2" w:name="_Toc148315968"/>
      <w:r w:rsidRPr="0006318B">
        <w:t>Craig Poole and Adair's Action-Centred Leadership</w:t>
      </w:r>
      <w:bookmarkEnd w:id="2"/>
    </w:p>
    <w:p w:rsidR="006852D2" w:rsidRPr="0006318B" w:rsidRDefault="00DA24B3" w:rsidP="00193052">
      <w:pPr>
        <w:spacing w:before="240" w:line="480" w:lineRule="auto"/>
        <w:rPr>
          <w:rFonts w:cs="Times New Roman"/>
          <w:color w:val="000000" w:themeColor="text1"/>
          <w:szCs w:val="24"/>
          <w:lang w:val="en-GB"/>
        </w:rPr>
      </w:pPr>
      <w:r w:rsidRPr="0006318B">
        <w:rPr>
          <w:rFonts w:cs="Times New Roman"/>
          <w:color w:val="000000" w:themeColor="text1"/>
          <w:szCs w:val="24"/>
          <w:lang w:val="en-GB"/>
        </w:rPr>
        <w:t>The "Three Circles Model," commonly known as action-centred leadership (ACL), is a prominent and significant paradigm developed by the renowned leadership expert John Adair in 1973. Instead of favouring one particular leadership style, it focuses primarily on the basic duties required for efficient team leadership (Kipple, 2016). Task, Team, and Individual are the three interrelated domains into which these crucial actions are divided.</w:t>
      </w:r>
    </w:p>
    <w:p w:rsidR="006852D2" w:rsidRPr="0006318B" w:rsidRDefault="00DA24B3" w:rsidP="00193052">
      <w:pPr>
        <w:spacing w:before="240" w:line="480" w:lineRule="auto"/>
        <w:rPr>
          <w:rFonts w:cs="Times New Roman"/>
          <w:color w:val="000000" w:themeColor="text1"/>
          <w:szCs w:val="24"/>
          <w:lang w:val="en-GB"/>
        </w:rPr>
      </w:pPr>
      <w:r w:rsidRPr="0006318B">
        <w:rPr>
          <w:rFonts w:cs="Times New Roman"/>
          <w:color w:val="000000" w:themeColor="text1"/>
          <w:szCs w:val="24"/>
          <w:lang w:val="en-GB"/>
        </w:rPr>
        <w:t xml:space="preserve">Leaders are expected to take activities in the Task domain that move their organisations closer to defined objectives and goals (Zuhroh </w:t>
      </w:r>
      <w:r w:rsidRPr="0006318B">
        <w:rPr>
          <w:rFonts w:cs="Times New Roman"/>
          <w:i/>
          <w:color w:val="000000" w:themeColor="text1"/>
          <w:szCs w:val="24"/>
          <w:lang w:val="en-GB"/>
        </w:rPr>
        <w:t xml:space="preserve">et al., </w:t>
      </w:r>
      <w:r w:rsidRPr="0006318B">
        <w:rPr>
          <w:rFonts w:cs="Times New Roman"/>
          <w:color w:val="000000" w:themeColor="text1"/>
          <w:szCs w:val="24"/>
          <w:lang w:val="en-GB"/>
        </w:rPr>
        <w:t xml:space="preserve">2017). This topic emphasises how crucial it is to clearly define tasks, create objectives, and provide direction and supervision to ensure that they are carried out effectively. Defining tasks is crucial because it gives managers the knowledge they need to evaluate the performance of their teams, which is the basis for effective management (Rulismi </w:t>
      </w:r>
      <w:r w:rsidRPr="0006318B">
        <w:rPr>
          <w:rFonts w:cs="Times New Roman"/>
          <w:i/>
          <w:color w:val="000000" w:themeColor="text1"/>
          <w:szCs w:val="24"/>
          <w:lang w:val="en-GB"/>
        </w:rPr>
        <w:t xml:space="preserve">et al., </w:t>
      </w:r>
      <w:r w:rsidRPr="0006318B">
        <w:rPr>
          <w:rFonts w:cs="Times New Roman"/>
          <w:color w:val="000000" w:themeColor="text1"/>
          <w:szCs w:val="24"/>
          <w:lang w:val="en-GB"/>
        </w:rPr>
        <w:t>2023).</w:t>
      </w:r>
    </w:p>
    <w:p w:rsidR="006852D2" w:rsidRPr="0006318B" w:rsidRDefault="00DA24B3" w:rsidP="00193052">
      <w:pPr>
        <w:spacing w:before="240" w:line="480" w:lineRule="auto"/>
        <w:rPr>
          <w:rFonts w:cs="Times New Roman"/>
          <w:color w:val="000000" w:themeColor="text1"/>
          <w:szCs w:val="24"/>
          <w:lang w:val="en-GB"/>
        </w:rPr>
      </w:pPr>
      <w:r w:rsidRPr="0006318B">
        <w:rPr>
          <w:rFonts w:cs="Times New Roman"/>
          <w:color w:val="000000" w:themeColor="text1"/>
          <w:szCs w:val="24"/>
          <w:lang w:val="en-GB"/>
        </w:rPr>
        <w:t>In the team, actions taken at the group level are the focus of the Team domain. The success of every organisation depends critically on effective teamwork and strong group dynamics. Leaders are crucial in building team spirit, maintaining harmony among team members, and promoting cooperation (Daley, 2023). Each department within an organisation has its own distinct specialisation. Increased productivity and successful outcomes for the organisation result from a cohesive team.</w:t>
      </w:r>
    </w:p>
    <w:p w:rsidR="006852D2" w:rsidRPr="0006318B" w:rsidRDefault="00DA24B3" w:rsidP="00193052">
      <w:pPr>
        <w:spacing w:before="240" w:line="480" w:lineRule="auto"/>
        <w:rPr>
          <w:rFonts w:cs="Times New Roman"/>
          <w:color w:val="000000" w:themeColor="text1"/>
          <w:szCs w:val="24"/>
          <w:lang w:val="en-GB"/>
        </w:rPr>
      </w:pPr>
      <w:r w:rsidRPr="0006318B">
        <w:rPr>
          <w:rFonts w:cs="Times New Roman"/>
          <w:color w:val="000000" w:themeColor="text1"/>
          <w:szCs w:val="24"/>
          <w:lang w:val="en-GB"/>
        </w:rPr>
        <w:t>In terms of the Individual part, the leader's attention switches to the individual needs and development of each team member in the Individual domain (Morphet, 2015). Leaders must see the value of each team member and offer support, chances for development, and a feeling of accountability. This calls for keeping lines of communication open, monitoring each team member's performance and accomplishments, and attending to their needs for praise, fulfilment at work, and career progress (Gadomska, 2019).</w:t>
      </w:r>
    </w:p>
    <w:p w:rsidR="006852D2" w:rsidRPr="0006318B" w:rsidRDefault="00DA24B3" w:rsidP="00193052">
      <w:pPr>
        <w:spacing w:before="240" w:line="480" w:lineRule="auto"/>
        <w:rPr>
          <w:rFonts w:cs="Times New Roman"/>
          <w:color w:val="000000" w:themeColor="text1"/>
          <w:szCs w:val="24"/>
          <w:lang w:val="en-GB"/>
        </w:rPr>
      </w:pPr>
      <w:r w:rsidRPr="0006318B">
        <w:rPr>
          <w:rFonts w:cs="Times New Roman"/>
          <w:color w:val="000000" w:themeColor="text1"/>
          <w:szCs w:val="24"/>
          <w:lang w:val="en-GB"/>
        </w:rPr>
        <w:t xml:space="preserve">Importantly, Action-Centered Leadership emphasises how these three domains are interrelated, acknowledging that effective leadership requires considering and balancing the demands and actions related to Task, Team, and Individual </w:t>
      </w:r>
      <w:r w:rsidRPr="0006318B">
        <w:rPr>
          <w:rFonts w:cs="Times New Roman"/>
          <w:color w:val="000000" w:themeColor="text1"/>
          <w:szCs w:val="24"/>
        </w:rPr>
        <w:t xml:space="preserve">(Amaroh </w:t>
      </w:r>
      <w:r w:rsidRPr="0006318B">
        <w:rPr>
          <w:rFonts w:cs="Times New Roman"/>
          <w:i/>
          <w:color w:val="000000" w:themeColor="text1"/>
          <w:szCs w:val="24"/>
        </w:rPr>
        <w:t xml:space="preserve">et al., </w:t>
      </w:r>
      <w:r w:rsidRPr="0006318B">
        <w:rPr>
          <w:rFonts w:cs="Times New Roman"/>
          <w:color w:val="000000" w:themeColor="text1"/>
          <w:szCs w:val="24"/>
        </w:rPr>
        <w:t>2021)</w:t>
      </w:r>
      <w:r w:rsidRPr="0006318B">
        <w:rPr>
          <w:rFonts w:cs="Times New Roman"/>
          <w:color w:val="000000" w:themeColor="text1"/>
          <w:szCs w:val="24"/>
          <w:lang w:val="en-GB"/>
        </w:rPr>
        <w:t>. Leaders are responsible for directing their teams towards attaining shared goals, fostering a cohesive and effective team, and attending to each team member's individual needs and professional growth.</w:t>
      </w:r>
    </w:p>
    <w:p w:rsidR="006852D2"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 xml:space="preserve">In terms of task execution, Craig Poole exhibits particularly effective performance. He thoroughly understands goal-setting, resource management, and the ability to make wise judgements that promote the hotel's goals (Amaroh </w:t>
      </w:r>
      <w:r w:rsidRPr="0006318B">
        <w:rPr>
          <w:rFonts w:cs="Times New Roman"/>
          <w:i/>
          <w:color w:val="000000" w:themeColor="text1"/>
          <w:szCs w:val="24"/>
        </w:rPr>
        <w:t xml:space="preserve">et al., </w:t>
      </w:r>
      <w:r w:rsidRPr="0006318B">
        <w:rPr>
          <w:rFonts w:cs="Times New Roman"/>
          <w:color w:val="000000" w:themeColor="text1"/>
          <w:szCs w:val="24"/>
        </w:rPr>
        <w:t>2021). He makes a substantial contribution to the smooth running of Doubletree through his talent for assigning jobs effectively and setting priorities (Robbins, 2019). Poole's strategic planning and problem-solving skills are largely responsible for his success in this role. However, a thorough assessment should further detail his capacity for flexibility in the face of shifting conditions and his function in promoting innovation for improved hotel performance.</w:t>
      </w:r>
    </w:p>
    <w:p w:rsidR="006852D2"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 xml:space="preserve">Poole excels at fostering collaboration and upholding a pleasant work environment in team management. He strongly promotes open communication channels and skillfully handles issues, which will likely improve the entire team's cohesiveness and productivity. His ability to manage diversity, promote inclusion, inspire innovation and empower his team should all be included in a complete evaluation of his success in this area (Mor </w:t>
      </w:r>
      <w:r w:rsidRPr="0006318B">
        <w:rPr>
          <w:rFonts w:cs="Times New Roman"/>
          <w:i/>
          <w:color w:val="000000" w:themeColor="text1"/>
          <w:szCs w:val="24"/>
        </w:rPr>
        <w:t xml:space="preserve">et al., </w:t>
      </w:r>
      <w:r w:rsidRPr="0006318B">
        <w:rPr>
          <w:rFonts w:cs="Times New Roman"/>
          <w:color w:val="000000" w:themeColor="text1"/>
          <w:szCs w:val="24"/>
        </w:rPr>
        <w:t>2016).</w:t>
      </w:r>
    </w:p>
    <w:p w:rsidR="006852D2"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Poole is effective in an individual capacity, which is praiseworthy. He has a deep awareness of each team member's particular requirements and development potential, providing direction and chances for progress. His dedication to appreciating individual efforts and making sure that each team member finds their work stimulating and satisfying is unquestionably advantageous. It is essential to assess his flexibility in addressing the changing demands and ambitions of his team and his aptitude for efficiently tracking individual accomplishments and performance to conduct a thorough review of his performance.</w:t>
      </w:r>
    </w:p>
    <w:p w:rsidR="006852D2"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 xml:space="preserve">The management strategy exemplified by Craig Poole strongly emphasises the value of understanding the factors that influence human behaviour within the framework of the organisation (Ludvigsson </w:t>
      </w:r>
      <w:r w:rsidRPr="0006318B">
        <w:rPr>
          <w:rFonts w:cs="Times New Roman"/>
          <w:i/>
          <w:color w:val="000000" w:themeColor="text1"/>
          <w:szCs w:val="24"/>
        </w:rPr>
        <w:t>et al., 2016)</w:t>
      </w:r>
      <w:r w:rsidRPr="0006318B">
        <w:rPr>
          <w:rFonts w:cs="Times New Roman"/>
          <w:color w:val="000000" w:themeColor="text1"/>
          <w:szCs w:val="24"/>
        </w:rPr>
        <w:t xml:space="preserve">. According to this strategy, leaders may effectively motivate and direct their teams by recognising the unique qualities of each team member and tailoring their leadership techniques appropriately. It is crucial to examine if Poole successfully uses positive reinforcement, feedback processes, and motivational strategies to impact behaviour to perform a thorough review of this strategy. Additionally, the evaluation should look at how internal and external elements, such as organisational culture and personal beliefs, affect people's behavioural patterns inside the Doubletree organisation. In addition to providing an in-depth knowledge of Craig Poole's leadership style, the assessment of his competence in the three key areas of managerial leadership also highlights the relevance of the behavioural approach to management in understanding and influencing individual behaviour within the context of organisations (Li </w:t>
      </w:r>
      <w:r w:rsidRPr="0006318B">
        <w:rPr>
          <w:rFonts w:cs="Times New Roman"/>
          <w:i/>
          <w:color w:val="000000" w:themeColor="text1"/>
          <w:szCs w:val="24"/>
        </w:rPr>
        <w:t xml:space="preserve">et al., </w:t>
      </w:r>
      <w:r w:rsidRPr="0006318B">
        <w:rPr>
          <w:rFonts w:cs="Times New Roman"/>
          <w:color w:val="000000" w:themeColor="text1"/>
          <w:szCs w:val="24"/>
        </w:rPr>
        <w:t>2015). With further in-depth analysis and study, it can be possible to have a more comprehensive understanding of his leadership style and how it affected Doubletree by Hilton in Reading, Pennsylvania.</w:t>
      </w:r>
    </w:p>
    <w:p w:rsidR="006852D2" w:rsidRPr="0006318B" w:rsidRDefault="00DA24B3" w:rsidP="00193052">
      <w:pPr>
        <w:pStyle w:val="Titlu1"/>
        <w:spacing w:line="480" w:lineRule="auto"/>
      </w:pPr>
      <w:bookmarkStart w:id="3" w:name="_Toc148315969"/>
      <w:r w:rsidRPr="0006318B">
        <w:t>Comparative Analysis and Synthesis</w:t>
      </w:r>
      <w:bookmarkEnd w:id="3"/>
    </w:p>
    <w:p w:rsidR="006852D2"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 xml:space="preserve">Adair's Action Centred Leadership and the Blake and Mouton Managerial Grid present different perspectives on team dynamics. In addition to recognising the benefits of genuine care for people, the Managerial Grid also emphasises the significance of interpersonal ties within a team. The Team function in Adair's approach specifically handles team dynamics </w:t>
      </w:r>
      <w:r w:rsidRPr="0006318B">
        <w:rPr>
          <w:rFonts w:cs="Times New Roman"/>
          <w:color w:val="000000" w:themeColor="text1"/>
          <w:szCs w:val="24"/>
          <w:lang w:val="en-GB"/>
        </w:rPr>
        <w:t>(Kipple, 2016)</w:t>
      </w:r>
      <w:r w:rsidRPr="0006318B">
        <w:rPr>
          <w:rFonts w:cs="Times New Roman"/>
          <w:color w:val="000000" w:themeColor="text1"/>
          <w:szCs w:val="24"/>
        </w:rPr>
        <w:t xml:space="preserve">. This strategy aligns with the current organisational emphasis on successful collaboration by highlighting the crucial function of building a cohesive and effective team. </w:t>
      </w:r>
    </w:p>
    <w:p w:rsidR="006852D2" w:rsidRPr="0006318B" w:rsidRDefault="00DA24B3" w:rsidP="00193052">
      <w:pPr>
        <w:spacing w:before="240" w:line="480" w:lineRule="auto"/>
        <w:rPr>
          <w:rFonts w:cs="Times New Roman"/>
          <w:color w:val="000000" w:themeColor="text1"/>
          <w:szCs w:val="24"/>
        </w:rPr>
      </w:pPr>
      <w:r w:rsidRPr="0006318B">
        <w:rPr>
          <w:rFonts w:cs="Times New Roman"/>
          <w:color w:val="000000" w:themeColor="text1"/>
          <w:szCs w:val="24"/>
        </w:rPr>
        <w:t xml:space="preserve">The Blake and Mouton Managerial Grid's concern for the people dimension indirectly tackles the issue of individual development. Although it recognises the value of individual happiness and fulfilment, it doesn't offer specific instructions on how managers should attend to team member's individual needs and development. Adair's Action Centred Leadership, in contrast, focuses a strong emphasis on personal growth. It recognises that every team member has particular needs and goals. </w:t>
      </w:r>
    </w:p>
    <w:p w:rsidR="006852D2" w:rsidRPr="0006318B" w:rsidRDefault="00DA24B3" w:rsidP="00193052">
      <w:pPr>
        <w:spacing w:before="240" w:line="480" w:lineRule="auto"/>
        <w:rPr>
          <w:rFonts w:cs="Times New Roman"/>
          <w:color w:val="000000" w:themeColor="text1"/>
          <w:szCs w:val="24"/>
          <w:lang w:val="en-GB"/>
        </w:rPr>
      </w:pPr>
      <w:r w:rsidRPr="0006318B">
        <w:rPr>
          <w:rFonts w:cs="Times New Roman"/>
          <w:color w:val="000000" w:themeColor="text1"/>
          <w:szCs w:val="24"/>
        </w:rPr>
        <w:t xml:space="preserve">Although the Blake and Mouton Managerial Grid doesn't describe task-oriented leadership specifically, it suggests it through the great focus on the production dimension. This shows that task-oriented leaders are more focused on completing tasks and achieving goals. On the other hand, task-oriented leadership is clearly included in the framework of Adair's Action Centred Leadership. One of the model's key components, the Task function, emphasises the necessity of creating goals, assigning resources, and guaranteeing effective task execution. This strategy fits the requirement for organisations to keep a results-oriented attitude and efficiently manage their resources to achieve their objectives </w:t>
      </w:r>
      <w:r w:rsidRPr="0006318B">
        <w:rPr>
          <w:rFonts w:cs="Times New Roman"/>
          <w:color w:val="000000" w:themeColor="text1"/>
          <w:szCs w:val="24"/>
          <w:lang w:val="en-GB"/>
        </w:rPr>
        <w:t xml:space="preserve">(Rulismi </w:t>
      </w:r>
      <w:r w:rsidRPr="0006318B">
        <w:rPr>
          <w:rFonts w:cs="Times New Roman"/>
          <w:i/>
          <w:color w:val="000000" w:themeColor="text1"/>
          <w:szCs w:val="24"/>
          <w:lang w:val="en-GB"/>
        </w:rPr>
        <w:t xml:space="preserve">et al., </w:t>
      </w:r>
      <w:r w:rsidRPr="0006318B">
        <w:rPr>
          <w:rFonts w:cs="Times New Roman"/>
          <w:color w:val="000000" w:themeColor="text1"/>
          <w:szCs w:val="24"/>
          <w:lang w:val="en-GB"/>
        </w:rPr>
        <w:t>2023)</w:t>
      </w:r>
      <w:r w:rsidRPr="0006318B">
        <w:rPr>
          <w:rFonts w:cs="Times New Roman"/>
          <w:color w:val="000000" w:themeColor="text1"/>
          <w:szCs w:val="24"/>
        </w:rPr>
        <w:t>. For example, a project manager using the Blake and Mouton Managerial Grid. In this situation, the emphasis is on building positive connections with team members, but there may not be enough precise instructions on how to achieve project goals. Contrarily, a project manager who practises Adair's Action Centred Leadership takes a thorough approach to ensure that every team member has a clear understanding of their roles and responsibilities in pursuing project goals. This all-encompassing strategy helps create teams that are more effective and well-rounded.</w:t>
      </w:r>
    </w:p>
    <w:p w:rsidR="00300CAA" w:rsidRPr="0006318B" w:rsidRDefault="00DA24B3" w:rsidP="00193052">
      <w:pPr>
        <w:pStyle w:val="Titlu1"/>
        <w:spacing w:line="480" w:lineRule="auto"/>
      </w:pPr>
      <w:bookmarkStart w:id="4" w:name="_Toc148315970"/>
      <w:r w:rsidRPr="0006318B">
        <w:t>Conclusion</w:t>
      </w:r>
      <w:bookmarkEnd w:id="4"/>
    </w:p>
    <w:p w:rsidR="001662B0" w:rsidRPr="0006318B" w:rsidRDefault="00DA24B3" w:rsidP="00193052">
      <w:pPr>
        <w:spacing w:before="240" w:line="480" w:lineRule="auto"/>
        <w:rPr>
          <w:rFonts w:cs="Times New Roman"/>
          <w:color w:val="000000" w:themeColor="text1"/>
          <w:szCs w:val="24"/>
          <w:shd w:val="clear" w:color="auto" w:fill="FFFFFF"/>
        </w:rPr>
      </w:pPr>
      <w:r w:rsidRPr="0006318B">
        <w:rPr>
          <w:rFonts w:cs="Times New Roman"/>
          <w:color w:val="000000" w:themeColor="text1"/>
          <w:szCs w:val="24"/>
          <w:shd w:val="clear" w:color="auto" w:fill="FFFFFF"/>
        </w:rPr>
        <w:t>Craig Poole's leadership style, which fosters task-centeredness and action-centeredness, is consistent with the Blake Mouton Managerial Grid. He prioritises cooperation, client satisfaction, and workplace improvements at Doubletree by Hilton. Poole's method fosters a profitable environment, stimulates open communication, and yields positive outcomes. Craig Poole excels at job completion, goal definition, resource allocation, and strategy development. He keeps Doubletree running smoothly by allocating jobs and establishing priorities. Poole promotes collaboration, manages variation, and inspires innovation. His performance is outstanding, and he has a good knowledge of team members' opportunities for advancement. Craig Poole's management style emphasises understanding employee behaviours.</w:t>
      </w:r>
      <w:r w:rsidRPr="0006318B">
        <w:rPr>
          <w:rFonts w:cs="Times New Roman"/>
          <w:color w:val="000000" w:themeColor="text1"/>
          <w:szCs w:val="24"/>
        </w:rPr>
        <w:t xml:space="preserve"> </w:t>
      </w:r>
      <w:r w:rsidRPr="0006318B">
        <w:rPr>
          <w:rFonts w:cs="Times New Roman"/>
          <w:color w:val="000000" w:themeColor="text1"/>
          <w:szCs w:val="24"/>
          <w:shd w:val="clear" w:color="auto" w:fill="FFFFFF"/>
        </w:rPr>
        <w:t>He motivates teams by providing constructive criticism, feedback, and encouragement. Analysing his aptitude in these areas while considering internal and external influences will provide complete insight.</w:t>
      </w:r>
    </w:p>
    <w:p w:rsidR="006A2D03" w:rsidRPr="0006318B" w:rsidRDefault="006A2D03" w:rsidP="00193052">
      <w:pPr>
        <w:spacing w:before="240" w:line="480" w:lineRule="auto"/>
        <w:rPr>
          <w:rFonts w:cs="Times New Roman"/>
          <w:color w:val="000000" w:themeColor="text1"/>
          <w:szCs w:val="24"/>
          <w:shd w:val="clear" w:color="auto" w:fill="FFFFFF"/>
        </w:rPr>
      </w:pPr>
    </w:p>
    <w:p w:rsidR="0006318B" w:rsidRDefault="00DA24B3" w:rsidP="00193052">
      <w:pPr>
        <w:spacing w:line="480" w:lineRule="auto"/>
        <w:jc w:val="left"/>
        <w:rPr>
          <w:rFonts w:eastAsiaTheme="majorEastAsia" w:cstheme="majorBidi"/>
          <w:b/>
          <w:sz w:val="28"/>
          <w:szCs w:val="32"/>
          <w:shd w:val="clear" w:color="auto" w:fill="FFFFFF"/>
        </w:rPr>
      </w:pPr>
      <w:r>
        <w:rPr>
          <w:shd w:val="clear" w:color="auto" w:fill="FFFFFF"/>
        </w:rPr>
        <w:br w:type="page"/>
      </w:r>
    </w:p>
    <w:p w:rsidR="006A2D03" w:rsidRPr="0006318B" w:rsidRDefault="00DA24B3" w:rsidP="00193052">
      <w:pPr>
        <w:pStyle w:val="Titlu1"/>
        <w:spacing w:line="480" w:lineRule="auto"/>
        <w:rPr>
          <w:shd w:val="clear" w:color="auto" w:fill="FFFFFF"/>
        </w:rPr>
      </w:pPr>
      <w:bookmarkStart w:id="5" w:name="_Toc148315971"/>
      <w:r w:rsidRPr="0006318B">
        <w:rPr>
          <w:shd w:val="clear" w:color="auto" w:fill="FFFFFF"/>
        </w:rPr>
        <w:t>References</w:t>
      </w:r>
      <w:bookmarkEnd w:id="5"/>
      <w:r w:rsidRPr="0006318B">
        <w:rPr>
          <w:shd w:val="clear" w:color="auto" w:fill="FFFFFF"/>
        </w:rPr>
        <w:t xml:space="preserve"> </w:t>
      </w:r>
    </w:p>
    <w:p w:rsidR="00A64BBA" w:rsidRDefault="00DA24B3" w:rsidP="00193052">
      <w:pPr>
        <w:spacing w:before="240"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Amaroh, S. and Ali, M., 2021. Effective and Fun Learning Management of Islamic Education. </w:t>
      </w:r>
      <w:r w:rsidRPr="0006318B">
        <w:rPr>
          <w:rFonts w:cs="Times New Roman"/>
          <w:i/>
          <w:iCs/>
          <w:color w:val="222222"/>
          <w:szCs w:val="24"/>
          <w:shd w:val="clear" w:color="auto" w:fill="FFFFFF"/>
        </w:rPr>
        <w:t>Ilkogretim Online</w:t>
      </w:r>
      <w:r w:rsidRPr="0006318B">
        <w:rPr>
          <w:rFonts w:cs="Times New Roman"/>
          <w:color w:val="222222"/>
          <w:szCs w:val="24"/>
          <w:shd w:val="clear" w:color="auto" w:fill="FFFFFF"/>
        </w:rPr>
        <w:t>, p.</w:t>
      </w:r>
      <w:r w:rsidRPr="0006318B">
        <w:rPr>
          <w:rFonts w:cs="Times New Roman"/>
          <w:i/>
          <w:iCs/>
          <w:color w:val="222222"/>
          <w:szCs w:val="24"/>
          <w:shd w:val="clear" w:color="auto" w:fill="FFFFFF"/>
        </w:rPr>
        <w:t>20</w:t>
      </w:r>
      <w:r w:rsidRPr="0006318B">
        <w:rPr>
          <w:rFonts w:cs="Times New Roman"/>
          <w:color w:val="222222"/>
          <w:szCs w:val="24"/>
          <w:shd w:val="clear" w:color="auto" w:fill="FFFFFF"/>
        </w:rPr>
        <w:t>(5).</w:t>
      </w:r>
    </w:p>
    <w:p w:rsidR="00A64BBA" w:rsidRP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 xml:space="preserve">Craig Poole, 2023. President at Reading Hospitality. [online] Available at: </w:t>
      </w:r>
      <w:hyperlink r:id="rId7" w:history="1">
        <w:r w:rsidRPr="0006318B">
          <w:rPr>
            <w:rStyle w:val="Hyperlink"/>
            <w:rFonts w:cs="Times New Roman"/>
            <w:color w:val="000000" w:themeColor="text1"/>
            <w:szCs w:val="24"/>
            <w:shd w:val="clear" w:color="auto" w:fill="FFFFFF"/>
          </w:rPr>
          <w:t>https://www.linkedin.com/in/crpoole</w:t>
        </w:r>
      </w:hyperlink>
      <w:r w:rsidRPr="0006318B">
        <w:rPr>
          <w:rFonts w:cs="Times New Roman"/>
          <w:color w:val="000000" w:themeColor="text1"/>
          <w:szCs w:val="24"/>
          <w:shd w:val="clear" w:color="auto" w:fill="FFFFFF"/>
        </w:rPr>
        <w:t xml:space="preserve"> [Accessed on 16th Oct’23]</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Daley, E., 2023. Hybrid working: Is it working… and at what cost? Exploring the experience of managers in child protection: Social Work. </w:t>
      </w:r>
      <w:r w:rsidRPr="0006318B">
        <w:rPr>
          <w:rFonts w:cs="Times New Roman"/>
          <w:i/>
          <w:iCs/>
          <w:color w:val="222222"/>
          <w:szCs w:val="24"/>
          <w:shd w:val="clear" w:color="auto" w:fill="FFFFFF"/>
        </w:rPr>
        <w:t>The British Journal of Social Work</w:t>
      </w:r>
      <w:r w:rsidRPr="0006318B">
        <w:rPr>
          <w:rFonts w:cs="Times New Roman"/>
          <w:color w:val="222222"/>
          <w:szCs w:val="24"/>
          <w:shd w:val="clear" w:color="auto" w:fill="FFFFFF"/>
        </w:rPr>
        <w:t>, p. bcad080.</w:t>
      </w:r>
    </w:p>
    <w:p w:rsid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Davis, C. and Silvestri, M., 2020. </w:t>
      </w:r>
      <w:r w:rsidRPr="0006318B">
        <w:rPr>
          <w:rFonts w:cs="Times New Roman"/>
          <w:i/>
          <w:iCs/>
          <w:color w:val="000000" w:themeColor="text1"/>
          <w:szCs w:val="24"/>
          <w:shd w:val="clear" w:color="auto" w:fill="FFFFFF"/>
        </w:rPr>
        <w:t>Critical perspectives on police leadership</w:t>
      </w:r>
      <w:r w:rsidRPr="0006318B">
        <w:rPr>
          <w:rFonts w:cs="Times New Roman"/>
          <w:color w:val="000000" w:themeColor="text1"/>
          <w:szCs w:val="24"/>
          <w:shd w:val="clear" w:color="auto" w:fill="FFFFFF"/>
        </w:rPr>
        <w:t>. Policy press.</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Gadomska-Lila, K., 2019. Impact of Generational Diversity on Leadership. </w:t>
      </w:r>
      <w:r w:rsidRPr="0006318B">
        <w:rPr>
          <w:rFonts w:cs="Times New Roman"/>
          <w:i/>
          <w:iCs/>
          <w:color w:val="222222"/>
          <w:szCs w:val="24"/>
          <w:shd w:val="clear" w:color="auto" w:fill="FFFFFF"/>
        </w:rPr>
        <w:t>Przedsiębiorczość i Zarządzanie</w:t>
      </w:r>
      <w:r w:rsidRPr="0006318B">
        <w:rPr>
          <w:rFonts w:cs="Times New Roman"/>
          <w:color w:val="222222"/>
          <w:szCs w:val="24"/>
          <w:shd w:val="clear" w:color="auto" w:fill="FFFFFF"/>
        </w:rPr>
        <w:t>, </w:t>
      </w:r>
      <w:r w:rsidRPr="0006318B">
        <w:rPr>
          <w:rFonts w:cs="Times New Roman"/>
          <w:i/>
          <w:iCs/>
          <w:color w:val="222222"/>
          <w:szCs w:val="24"/>
          <w:shd w:val="clear" w:color="auto" w:fill="FFFFFF"/>
        </w:rPr>
        <w:t>20</w:t>
      </w:r>
      <w:r w:rsidRPr="0006318B">
        <w:rPr>
          <w:rFonts w:cs="Times New Roman"/>
          <w:color w:val="222222"/>
          <w:szCs w:val="24"/>
          <w:shd w:val="clear" w:color="auto" w:fill="FFFFFF"/>
        </w:rPr>
        <w:t>(6.3), pp.285-297.</w:t>
      </w:r>
    </w:p>
    <w:p w:rsidR="00A64BBA" w:rsidRDefault="00DA24B3" w:rsidP="00193052">
      <w:pPr>
        <w:spacing w:line="480" w:lineRule="auto"/>
        <w:ind w:left="720" w:hanging="720"/>
        <w:rPr>
          <w:rFonts w:cs="Times New Roman"/>
          <w:color w:val="000000" w:themeColor="text1"/>
          <w:szCs w:val="24"/>
          <w:shd w:val="clear" w:color="auto" w:fill="FFFFFF"/>
        </w:rPr>
      </w:pPr>
      <w:r w:rsidRPr="0006318B">
        <w:rPr>
          <w:shd w:val="clear" w:color="auto" w:fill="FFFFFF"/>
        </w:rPr>
        <w:t>Garg, K., Mishra, M. and Wadhawan, C., 2018. Assessing Leadership Styles of Higher Education Students through Blake and Mouton's Managerial Grid. </w:t>
      </w:r>
      <w:r w:rsidRPr="0006318B">
        <w:rPr>
          <w:i/>
          <w:iCs/>
          <w:shd w:val="clear" w:color="auto" w:fill="FFFFFF"/>
        </w:rPr>
        <w:t>Indian Journal of Public Health Research &amp; Development</w:t>
      </w:r>
      <w:r w:rsidRPr="0006318B">
        <w:rPr>
          <w:shd w:val="clear" w:color="auto" w:fill="FFFFFF"/>
        </w:rPr>
        <w:t>, </w:t>
      </w:r>
      <w:r w:rsidRPr="0006318B">
        <w:rPr>
          <w:i/>
          <w:iCs/>
          <w:shd w:val="clear" w:color="auto" w:fill="FFFFFF"/>
        </w:rPr>
        <w:t>9</w:t>
      </w:r>
      <w:r w:rsidRPr="0006318B">
        <w:rPr>
          <w:shd w:val="clear" w:color="auto" w:fill="FFFFFF"/>
        </w:rPr>
        <w:t>(12).</w:t>
      </w:r>
    </w:p>
    <w:p w:rsid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Jan DeBell, C.D.A., 2019. Democratic leadership. </w:t>
      </w:r>
      <w:r w:rsidRPr="0006318B">
        <w:rPr>
          <w:rFonts w:cs="Times New Roman"/>
          <w:i/>
          <w:iCs/>
          <w:color w:val="000000" w:themeColor="text1"/>
          <w:szCs w:val="24"/>
          <w:shd w:val="clear" w:color="auto" w:fill="FFFFFF"/>
        </w:rPr>
        <w:t>Dental Assistant</w:t>
      </w:r>
      <w:r w:rsidRPr="0006318B">
        <w:rPr>
          <w:rFonts w:cs="Times New Roman"/>
          <w:color w:val="000000" w:themeColor="text1"/>
          <w:szCs w:val="24"/>
          <w:shd w:val="clear" w:color="auto" w:fill="FFFFFF"/>
        </w:rPr>
        <w:t>, </w:t>
      </w:r>
      <w:r w:rsidRPr="0006318B">
        <w:rPr>
          <w:rFonts w:cs="Times New Roman"/>
          <w:i/>
          <w:iCs/>
          <w:color w:val="000000" w:themeColor="text1"/>
          <w:szCs w:val="24"/>
          <w:shd w:val="clear" w:color="auto" w:fill="FFFFFF"/>
        </w:rPr>
        <w:t>88</w:t>
      </w:r>
      <w:r w:rsidRPr="0006318B">
        <w:rPr>
          <w:rFonts w:cs="Times New Roman"/>
          <w:color w:val="000000" w:themeColor="text1"/>
          <w:szCs w:val="24"/>
          <w:shd w:val="clear" w:color="auto" w:fill="FFFFFF"/>
        </w:rPr>
        <w:t xml:space="preserve">(2), pp.6-7. </w:t>
      </w:r>
    </w:p>
    <w:p w:rsid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Johnson, C.E. and Hackman, M.Z., 2018. </w:t>
      </w:r>
      <w:r w:rsidRPr="0006318B">
        <w:rPr>
          <w:rFonts w:cs="Times New Roman"/>
          <w:i/>
          <w:iCs/>
          <w:color w:val="000000" w:themeColor="text1"/>
          <w:szCs w:val="24"/>
          <w:shd w:val="clear" w:color="auto" w:fill="FFFFFF"/>
        </w:rPr>
        <w:t>Leadership: A communication perspective</w:t>
      </w:r>
      <w:r w:rsidRPr="0006318B">
        <w:rPr>
          <w:rFonts w:cs="Times New Roman"/>
          <w:color w:val="000000" w:themeColor="text1"/>
          <w:szCs w:val="24"/>
          <w:shd w:val="clear" w:color="auto" w:fill="FFFFFF"/>
        </w:rPr>
        <w:t>. Waveland Press.</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Kipple, W., 2016. Hurricane Katrina—a Police Officer's Experience. In </w:t>
      </w:r>
      <w:r w:rsidRPr="0006318B">
        <w:rPr>
          <w:rFonts w:cs="Times New Roman"/>
          <w:i/>
          <w:iCs/>
          <w:color w:val="222222"/>
          <w:szCs w:val="24"/>
          <w:shd w:val="clear" w:color="auto" w:fill="FFFFFF"/>
        </w:rPr>
        <w:t>Leadership Resilience</w:t>
      </w:r>
      <w:r w:rsidRPr="0006318B">
        <w:rPr>
          <w:rFonts w:cs="Times New Roman"/>
          <w:color w:val="222222"/>
          <w:szCs w:val="24"/>
          <w:shd w:val="clear" w:color="auto" w:fill="FFFFFF"/>
        </w:rPr>
        <w:t> (pp. 47-54). Routledge.</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Li, H., Lu, M., Hsu, S.C., Gray, M. and Huang, T., 2015. Proactive behavior-based safety management for construction safety improvement. </w:t>
      </w:r>
      <w:r w:rsidRPr="0006318B">
        <w:rPr>
          <w:rFonts w:cs="Times New Roman"/>
          <w:i/>
          <w:iCs/>
          <w:color w:val="222222"/>
          <w:szCs w:val="24"/>
          <w:shd w:val="clear" w:color="auto" w:fill="FFFFFF"/>
        </w:rPr>
        <w:t>Safety science</w:t>
      </w:r>
      <w:r w:rsidRPr="0006318B">
        <w:rPr>
          <w:rFonts w:cs="Times New Roman"/>
          <w:color w:val="222222"/>
          <w:szCs w:val="24"/>
          <w:shd w:val="clear" w:color="auto" w:fill="FFFFFF"/>
        </w:rPr>
        <w:t>, </w:t>
      </w:r>
      <w:r w:rsidRPr="0006318B">
        <w:rPr>
          <w:rFonts w:cs="Times New Roman"/>
          <w:i/>
          <w:iCs/>
          <w:color w:val="222222"/>
          <w:szCs w:val="24"/>
          <w:shd w:val="clear" w:color="auto" w:fill="FFFFFF"/>
        </w:rPr>
        <w:t>75</w:t>
      </w:r>
      <w:r w:rsidRPr="0006318B">
        <w:rPr>
          <w:rFonts w:cs="Times New Roman"/>
          <w:color w:val="222222"/>
          <w:szCs w:val="24"/>
          <w:shd w:val="clear" w:color="auto" w:fill="FFFFFF"/>
        </w:rPr>
        <w:t>, pp.107-117.</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Ludvigsson, M.L., Peterson, G., Dedering, Å. and Peolsson, A., 2016. One-and two-year follow-up of a randomised trial of neck-specific exercise with or without a behavioural approach compared with prescription of physical activity in chronic whiplash disorder. </w:t>
      </w:r>
      <w:r w:rsidRPr="0006318B">
        <w:rPr>
          <w:rFonts w:cs="Times New Roman"/>
          <w:i/>
          <w:iCs/>
          <w:color w:val="222222"/>
          <w:szCs w:val="24"/>
          <w:shd w:val="clear" w:color="auto" w:fill="FFFFFF"/>
        </w:rPr>
        <w:t>Journal of Rehabilitation Medicine</w:t>
      </w:r>
      <w:r w:rsidRPr="0006318B">
        <w:rPr>
          <w:rFonts w:cs="Times New Roman"/>
          <w:color w:val="222222"/>
          <w:szCs w:val="24"/>
          <w:shd w:val="clear" w:color="auto" w:fill="FFFFFF"/>
        </w:rPr>
        <w:t>, </w:t>
      </w:r>
      <w:r w:rsidRPr="0006318B">
        <w:rPr>
          <w:rFonts w:cs="Times New Roman"/>
          <w:i/>
          <w:iCs/>
          <w:color w:val="222222"/>
          <w:szCs w:val="24"/>
          <w:shd w:val="clear" w:color="auto" w:fill="FFFFFF"/>
        </w:rPr>
        <w:t>48</w:t>
      </w:r>
      <w:r w:rsidRPr="0006318B">
        <w:rPr>
          <w:rFonts w:cs="Times New Roman"/>
          <w:color w:val="222222"/>
          <w:szCs w:val="24"/>
          <w:shd w:val="clear" w:color="auto" w:fill="FFFFFF"/>
        </w:rPr>
        <w:t>(1), pp.56-64.</w:t>
      </w:r>
    </w:p>
    <w:p w:rsid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Marshall, R.C., 2022. Leadership models, processes, and practices. In </w:t>
      </w:r>
      <w:r w:rsidRPr="0006318B">
        <w:rPr>
          <w:rFonts w:cs="Times New Roman"/>
          <w:i/>
          <w:iCs/>
          <w:color w:val="000000" w:themeColor="text1"/>
          <w:szCs w:val="24"/>
          <w:shd w:val="clear" w:color="auto" w:fill="FFFFFF"/>
        </w:rPr>
        <w:t>Clinical Informatics Study Guide: Text and Review</w:t>
      </w:r>
      <w:r w:rsidRPr="0006318B">
        <w:rPr>
          <w:rFonts w:cs="Times New Roman"/>
          <w:color w:val="000000" w:themeColor="text1"/>
          <w:szCs w:val="24"/>
          <w:shd w:val="clear" w:color="auto" w:fill="FFFFFF"/>
        </w:rPr>
        <w:t> (pp. 263-283). Cham: Springer International Publishing.</w:t>
      </w:r>
    </w:p>
    <w:p w:rsidR="00A64BBA" w:rsidRPr="0006318B" w:rsidRDefault="00DA24B3" w:rsidP="00193052">
      <w:pPr>
        <w:spacing w:line="480" w:lineRule="auto"/>
        <w:ind w:left="720" w:hanging="720"/>
        <w:rPr>
          <w:rFonts w:cs="Times New Roman"/>
          <w:szCs w:val="24"/>
        </w:rPr>
      </w:pPr>
      <w:r w:rsidRPr="0006318B">
        <w:rPr>
          <w:rFonts w:cs="Times New Roman"/>
          <w:color w:val="222222"/>
          <w:szCs w:val="24"/>
          <w:shd w:val="clear" w:color="auto" w:fill="FFFFFF"/>
        </w:rPr>
        <w:t>Mor Barak, M.E., Lizano, E.L., Kim, A., Duan, L., Rhee, M.K., Hsiao, H.Y. and Brimhall, K.C., 2016. The promise of diversity management for climate of inclusion: A state-of-the-art review and meta-analysis. </w:t>
      </w:r>
      <w:r w:rsidRPr="0006318B">
        <w:rPr>
          <w:rFonts w:cs="Times New Roman"/>
          <w:i/>
          <w:iCs/>
          <w:color w:val="222222"/>
          <w:szCs w:val="24"/>
          <w:shd w:val="clear" w:color="auto" w:fill="FFFFFF"/>
        </w:rPr>
        <w:t>Human Service Organizations: Management, Leadership &amp; Governance</w:t>
      </w:r>
      <w:r w:rsidRPr="0006318B">
        <w:rPr>
          <w:rFonts w:cs="Times New Roman"/>
          <w:color w:val="222222"/>
          <w:szCs w:val="24"/>
          <w:shd w:val="clear" w:color="auto" w:fill="FFFFFF"/>
        </w:rPr>
        <w:t>, </w:t>
      </w:r>
      <w:r w:rsidRPr="0006318B">
        <w:rPr>
          <w:rFonts w:cs="Times New Roman"/>
          <w:i/>
          <w:iCs/>
          <w:color w:val="222222"/>
          <w:szCs w:val="24"/>
          <w:shd w:val="clear" w:color="auto" w:fill="FFFFFF"/>
        </w:rPr>
        <w:t>40</w:t>
      </w:r>
      <w:r w:rsidRPr="0006318B">
        <w:rPr>
          <w:rFonts w:cs="Times New Roman"/>
          <w:color w:val="222222"/>
          <w:szCs w:val="24"/>
          <w:shd w:val="clear" w:color="auto" w:fill="FFFFFF"/>
        </w:rPr>
        <w:t>(4), pp.305-333.</w:t>
      </w:r>
    </w:p>
    <w:p w:rsidR="00A64BBA" w:rsidRPr="00D70F73"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Morphet, J., 2015. Theories, tools and techniques. In </w:t>
      </w:r>
      <w:r w:rsidRPr="0006318B">
        <w:rPr>
          <w:rFonts w:cs="Times New Roman"/>
          <w:i/>
          <w:iCs/>
          <w:color w:val="222222"/>
          <w:szCs w:val="24"/>
          <w:shd w:val="clear" w:color="auto" w:fill="FFFFFF"/>
        </w:rPr>
        <w:t>Applying leadership and management in planning</w:t>
      </w:r>
      <w:r w:rsidRPr="0006318B">
        <w:rPr>
          <w:rFonts w:cs="Times New Roman"/>
          <w:color w:val="222222"/>
          <w:szCs w:val="24"/>
          <w:shd w:val="clear" w:color="auto" w:fill="FFFFFF"/>
        </w:rPr>
        <w:t> (pp. 37-58). Policy Press.</w:t>
      </w:r>
    </w:p>
    <w:p w:rsidR="00A64BBA" w:rsidRDefault="00DA24B3" w:rsidP="00193052">
      <w:pPr>
        <w:spacing w:before="240" w:line="480" w:lineRule="auto"/>
        <w:ind w:left="720" w:hanging="720"/>
        <w:rPr>
          <w:rFonts w:cs="Times New Roman"/>
          <w:color w:val="000000" w:themeColor="text1"/>
          <w:szCs w:val="24"/>
        </w:rPr>
      </w:pPr>
      <w:r w:rsidRPr="0006318B">
        <w:rPr>
          <w:rFonts w:cs="Times New Roman"/>
          <w:color w:val="000000" w:themeColor="text1"/>
          <w:szCs w:val="24"/>
        </w:rPr>
        <w:t>Mullins, L and Dosser, P., 2013. Hospitality Management and Organisational Behaviour (5th Ed) Harlow, Pearson.</w:t>
      </w:r>
    </w:p>
    <w:p w:rsidR="00A64BBA" w:rsidRPr="0006318B" w:rsidRDefault="00DA24B3" w:rsidP="00193052">
      <w:pPr>
        <w:spacing w:before="240" w:line="480" w:lineRule="auto"/>
        <w:ind w:left="720" w:hanging="720"/>
        <w:rPr>
          <w:rFonts w:cs="Times New Roman"/>
          <w:color w:val="000000" w:themeColor="text1"/>
          <w:szCs w:val="24"/>
        </w:rPr>
      </w:pPr>
      <w:r w:rsidRPr="0006318B">
        <w:rPr>
          <w:rFonts w:cs="Times New Roman"/>
          <w:color w:val="000000" w:themeColor="text1"/>
          <w:szCs w:val="24"/>
          <w:shd w:val="clear" w:color="auto" w:fill="FFFFFF"/>
        </w:rPr>
        <w:t>Mullins, L.J. and McLean, J.E., 2020. </w:t>
      </w:r>
      <w:r w:rsidRPr="0006318B">
        <w:rPr>
          <w:rFonts w:cs="Times New Roman"/>
          <w:i/>
          <w:iCs/>
          <w:color w:val="000000" w:themeColor="text1"/>
          <w:szCs w:val="24"/>
          <w:shd w:val="clear" w:color="auto" w:fill="FFFFFF"/>
        </w:rPr>
        <w:t>Organisational behaviour in the workplace</w:t>
      </w:r>
      <w:r w:rsidRPr="0006318B">
        <w:rPr>
          <w:rFonts w:cs="Times New Roman"/>
          <w:color w:val="000000" w:themeColor="text1"/>
          <w:szCs w:val="24"/>
          <w:shd w:val="clear" w:color="auto" w:fill="FFFFFF"/>
        </w:rPr>
        <w:t xml:space="preserve">. (12th edition) Harlow: Pearson. </w:t>
      </w:r>
    </w:p>
    <w:p w:rsid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Redmond, S. and Dolan, P., 2016. Towards a conceptual model of youth leadership development. </w:t>
      </w:r>
      <w:r w:rsidRPr="0006318B">
        <w:rPr>
          <w:rFonts w:cs="Times New Roman"/>
          <w:i/>
          <w:iCs/>
          <w:color w:val="000000" w:themeColor="text1"/>
          <w:szCs w:val="24"/>
          <w:shd w:val="clear" w:color="auto" w:fill="FFFFFF"/>
        </w:rPr>
        <w:t>Child &amp; Family Social Work</w:t>
      </w:r>
      <w:r w:rsidRPr="0006318B">
        <w:rPr>
          <w:rFonts w:cs="Times New Roman"/>
          <w:color w:val="000000" w:themeColor="text1"/>
          <w:szCs w:val="24"/>
          <w:shd w:val="clear" w:color="auto" w:fill="FFFFFF"/>
        </w:rPr>
        <w:t>, </w:t>
      </w:r>
      <w:r w:rsidRPr="0006318B">
        <w:rPr>
          <w:rFonts w:cs="Times New Roman"/>
          <w:i/>
          <w:iCs/>
          <w:color w:val="000000" w:themeColor="text1"/>
          <w:szCs w:val="24"/>
          <w:shd w:val="clear" w:color="auto" w:fill="FFFFFF"/>
        </w:rPr>
        <w:t>21</w:t>
      </w:r>
      <w:r w:rsidRPr="0006318B">
        <w:rPr>
          <w:rFonts w:cs="Times New Roman"/>
          <w:color w:val="000000" w:themeColor="text1"/>
          <w:szCs w:val="24"/>
          <w:shd w:val="clear" w:color="auto" w:fill="FFFFFF"/>
        </w:rPr>
        <w:t>(3), pp.261-271.</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Robbins, P., 2019. </w:t>
      </w:r>
      <w:r w:rsidRPr="0006318B">
        <w:rPr>
          <w:rFonts w:cs="Times New Roman"/>
          <w:i/>
          <w:iCs/>
          <w:color w:val="222222"/>
          <w:szCs w:val="24"/>
          <w:shd w:val="clear" w:color="auto" w:fill="FFFFFF"/>
        </w:rPr>
        <w:t>The high performance swimming coach as a leader: developing contextual fit</w:t>
      </w:r>
      <w:r w:rsidRPr="0006318B">
        <w:rPr>
          <w:rFonts w:cs="Times New Roman"/>
          <w:color w:val="222222"/>
          <w:szCs w:val="24"/>
          <w:shd w:val="clear" w:color="auto" w:fill="FFFFFF"/>
        </w:rPr>
        <w:t> (Doctoral dissertation, Lancaster University), pp.26-28.</w:t>
      </w:r>
    </w:p>
    <w:p w:rsidR="00A64BBA" w:rsidRDefault="00DA24B3" w:rsidP="00193052">
      <w:pPr>
        <w:spacing w:before="240" w:line="480" w:lineRule="auto"/>
        <w:ind w:left="720" w:hanging="720"/>
        <w:rPr>
          <w:rFonts w:cs="Times New Roman"/>
          <w:color w:val="000000" w:themeColor="text1"/>
          <w:szCs w:val="24"/>
          <w:shd w:val="clear" w:color="auto" w:fill="FFFFFF"/>
        </w:rPr>
      </w:pPr>
      <w:r w:rsidRPr="0006318B">
        <w:rPr>
          <w:rFonts w:cs="Times New Roman"/>
          <w:color w:val="000000" w:themeColor="text1"/>
          <w:szCs w:val="24"/>
          <w:shd w:val="clear" w:color="auto" w:fill="FFFFFF"/>
        </w:rPr>
        <w:t>Roy, D., 2019. Managerial grid in macroeconomic perspective: An empirical study (2008–2017). </w:t>
      </w:r>
      <w:r w:rsidRPr="0006318B">
        <w:rPr>
          <w:rFonts w:cs="Times New Roman"/>
          <w:i/>
          <w:iCs/>
          <w:color w:val="000000" w:themeColor="text1"/>
          <w:szCs w:val="24"/>
          <w:shd w:val="clear" w:color="auto" w:fill="FFFFFF"/>
        </w:rPr>
        <w:t>Journal of Transnational Management</w:t>
      </w:r>
      <w:r w:rsidRPr="0006318B">
        <w:rPr>
          <w:rFonts w:cs="Times New Roman"/>
          <w:color w:val="000000" w:themeColor="text1"/>
          <w:szCs w:val="24"/>
          <w:shd w:val="clear" w:color="auto" w:fill="FFFFFF"/>
        </w:rPr>
        <w:t>, </w:t>
      </w:r>
      <w:r w:rsidRPr="0006318B">
        <w:rPr>
          <w:rFonts w:cs="Times New Roman"/>
          <w:i/>
          <w:iCs/>
          <w:color w:val="000000" w:themeColor="text1"/>
          <w:szCs w:val="24"/>
          <w:shd w:val="clear" w:color="auto" w:fill="FFFFFF"/>
        </w:rPr>
        <w:t>24</w:t>
      </w:r>
      <w:r w:rsidRPr="0006318B">
        <w:rPr>
          <w:rFonts w:cs="Times New Roman"/>
          <w:color w:val="000000" w:themeColor="text1"/>
          <w:szCs w:val="24"/>
          <w:shd w:val="clear" w:color="auto" w:fill="FFFFFF"/>
        </w:rPr>
        <w:t>(3), pp.165-184.</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Rulismi, D., Mesterjon, M. and Hamzah, S., 2023, September. The development of a school principal leadership model oriented towards professional performance. In </w:t>
      </w:r>
      <w:r w:rsidRPr="0006318B">
        <w:rPr>
          <w:rFonts w:cs="Times New Roman"/>
          <w:i/>
          <w:iCs/>
          <w:color w:val="222222"/>
          <w:szCs w:val="24"/>
          <w:shd w:val="clear" w:color="auto" w:fill="FFFFFF"/>
        </w:rPr>
        <w:t>International Conference on Science, Education, and Technology</w:t>
      </w:r>
      <w:r w:rsidRPr="0006318B">
        <w:rPr>
          <w:rFonts w:cs="Times New Roman"/>
          <w:color w:val="222222"/>
          <w:szCs w:val="24"/>
          <w:shd w:val="clear" w:color="auto" w:fill="FFFFFF"/>
        </w:rPr>
        <w:t> (Vol. 9, pp. 198-201).</w:t>
      </w:r>
    </w:p>
    <w:p w:rsidR="00A64BBA" w:rsidRPr="0006318B" w:rsidRDefault="00DA24B3" w:rsidP="00193052">
      <w:pPr>
        <w:spacing w:line="480" w:lineRule="auto"/>
        <w:ind w:left="720" w:hanging="720"/>
        <w:rPr>
          <w:rFonts w:cs="Times New Roman"/>
          <w:color w:val="222222"/>
          <w:szCs w:val="24"/>
          <w:shd w:val="clear" w:color="auto" w:fill="FFFFFF"/>
        </w:rPr>
      </w:pPr>
      <w:r w:rsidRPr="0006318B">
        <w:rPr>
          <w:rFonts w:cs="Times New Roman"/>
          <w:color w:val="222222"/>
          <w:szCs w:val="24"/>
          <w:shd w:val="clear" w:color="auto" w:fill="FFFFFF"/>
        </w:rPr>
        <w:t>Zuhroh, D.F., Damayanti, N.A. and Purnomo, W., 2017. Action-Centered Leadership (ACL) Model pada Kinerja Program Imunisasi di PUSKESMAS Wilayah Sidoarjo. </w:t>
      </w:r>
      <w:r w:rsidRPr="0006318B">
        <w:rPr>
          <w:rFonts w:cs="Times New Roman"/>
          <w:i/>
          <w:iCs/>
          <w:color w:val="222222"/>
          <w:szCs w:val="24"/>
          <w:shd w:val="clear" w:color="auto" w:fill="FFFFFF"/>
        </w:rPr>
        <w:t>INFOKES (INFORMASI KESEHATAN)</w:t>
      </w:r>
      <w:r w:rsidRPr="0006318B">
        <w:rPr>
          <w:rFonts w:cs="Times New Roman"/>
          <w:color w:val="222222"/>
          <w:szCs w:val="24"/>
          <w:shd w:val="clear" w:color="auto" w:fill="FFFFFF"/>
        </w:rPr>
        <w:t>, </w:t>
      </w:r>
      <w:r w:rsidRPr="0006318B">
        <w:rPr>
          <w:rFonts w:cs="Times New Roman"/>
          <w:i/>
          <w:iCs/>
          <w:color w:val="222222"/>
          <w:szCs w:val="24"/>
          <w:shd w:val="clear" w:color="auto" w:fill="FFFFFF"/>
        </w:rPr>
        <w:t>9</w:t>
      </w:r>
      <w:r w:rsidRPr="0006318B">
        <w:rPr>
          <w:rFonts w:cs="Times New Roman"/>
          <w:color w:val="222222"/>
          <w:szCs w:val="24"/>
          <w:shd w:val="clear" w:color="auto" w:fill="FFFFFF"/>
        </w:rPr>
        <w:t>(1), pp.42-50.</w:t>
      </w:r>
    </w:p>
    <w:sectPr w:rsidR="00A64BBA" w:rsidRPr="000631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71E1A"/>
    <w:multiLevelType w:val="hybridMultilevel"/>
    <w:tmpl w:val="04267D58"/>
    <w:lvl w:ilvl="0" w:tplc="9A10BF48">
      <w:start w:val="1"/>
      <w:numFmt w:val="bullet"/>
      <w:lvlText w:val=""/>
      <w:lvlJc w:val="left"/>
      <w:pPr>
        <w:ind w:left="720" w:hanging="360"/>
      </w:pPr>
      <w:rPr>
        <w:rFonts w:ascii="Symbol" w:hAnsi="Symbol" w:hint="default"/>
      </w:rPr>
    </w:lvl>
    <w:lvl w:ilvl="1" w:tplc="D332D0A8" w:tentative="1">
      <w:start w:val="1"/>
      <w:numFmt w:val="bullet"/>
      <w:lvlText w:val="o"/>
      <w:lvlJc w:val="left"/>
      <w:pPr>
        <w:ind w:left="1440" w:hanging="360"/>
      </w:pPr>
      <w:rPr>
        <w:rFonts w:ascii="Courier New" w:hAnsi="Courier New" w:cs="Courier New" w:hint="default"/>
      </w:rPr>
    </w:lvl>
    <w:lvl w:ilvl="2" w:tplc="68FABA70" w:tentative="1">
      <w:start w:val="1"/>
      <w:numFmt w:val="bullet"/>
      <w:lvlText w:val=""/>
      <w:lvlJc w:val="left"/>
      <w:pPr>
        <w:ind w:left="2160" w:hanging="360"/>
      </w:pPr>
      <w:rPr>
        <w:rFonts w:ascii="Wingdings" w:hAnsi="Wingdings" w:hint="default"/>
      </w:rPr>
    </w:lvl>
    <w:lvl w:ilvl="3" w:tplc="04AEEB4C" w:tentative="1">
      <w:start w:val="1"/>
      <w:numFmt w:val="bullet"/>
      <w:lvlText w:val=""/>
      <w:lvlJc w:val="left"/>
      <w:pPr>
        <w:ind w:left="2880" w:hanging="360"/>
      </w:pPr>
      <w:rPr>
        <w:rFonts w:ascii="Symbol" w:hAnsi="Symbol" w:hint="default"/>
      </w:rPr>
    </w:lvl>
    <w:lvl w:ilvl="4" w:tplc="5B96E096" w:tentative="1">
      <w:start w:val="1"/>
      <w:numFmt w:val="bullet"/>
      <w:lvlText w:val="o"/>
      <w:lvlJc w:val="left"/>
      <w:pPr>
        <w:ind w:left="3600" w:hanging="360"/>
      </w:pPr>
      <w:rPr>
        <w:rFonts w:ascii="Courier New" w:hAnsi="Courier New" w:cs="Courier New" w:hint="default"/>
      </w:rPr>
    </w:lvl>
    <w:lvl w:ilvl="5" w:tplc="8E54CE7C" w:tentative="1">
      <w:start w:val="1"/>
      <w:numFmt w:val="bullet"/>
      <w:lvlText w:val=""/>
      <w:lvlJc w:val="left"/>
      <w:pPr>
        <w:ind w:left="4320" w:hanging="360"/>
      </w:pPr>
      <w:rPr>
        <w:rFonts w:ascii="Wingdings" w:hAnsi="Wingdings" w:hint="default"/>
      </w:rPr>
    </w:lvl>
    <w:lvl w:ilvl="6" w:tplc="F8D83866" w:tentative="1">
      <w:start w:val="1"/>
      <w:numFmt w:val="bullet"/>
      <w:lvlText w:val=""/>
      <w:lvlJc w:val="left"/>
      <w:pPr>
        <w:ind w:left="5040" w:hanging="360"/>
      </w:pPr>
      <w:rPr>
        <w:rFonts w:ascii="Symbol" w:hAnsi="Symbol" w:hint="default"/>
      </w:rPr>
    </w:lvl>
    <w:lvl w:ilvl="7" w:tplc="1424E8EC" w:tentative="1">
      <w:start w:val="1"/>
      <w:numFmt w:val="bullet"/>
      <w:lvlText w:val="o"/>
      <w:lvlJc w:val="left"/>
      <w:pPr>
        <w:ind w:left="5760" w:hanging="360"/>
      </w:pPr>
      <w:rPr>
        <w:rFonts w:ascii="Courier New" w:hAnsi="Courier New" w:cs="Courier New" w:hint="default"/>
      </w:rPr>
    </w:lvl>
    <w:lvl w:ilvl="8" w:tplc="50C4CED2" w:tentative="1">
      <w:start w:val="1"/>
      <w:numFmt w:val="bullet"/>
      <w:lvlText w:val=""/>
      <w:lvlJc w:val="left"/>
      <w:pPr>
        <w:ind w:left="6480" w:hanging="360"/>
      </w:pPr>
      <w:rPr>
        <w:rFonts w:ascii="Wingdings" w:hAnsi="Wingdings" w:hint="default"/>
      </w:rPr>
    </w:lvl>
  </w:abstractNum>
  <w:abstractNum w:abstractNumId="1" w15:restartNumberingAfterBreak="0">
    <w:nsid w:val="154D7017"/>
    <w:multiLevelType w:val="multilevel"/>
    <w:tmpl w:val="5FE661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8614358"/>
    <w:multiLevelType w:val="multilevel"/>
    <w:tmpl w:val="90EE7660"/>
    <w:lvl w:ilvl="0">
      <w:start w:val="1"/>
      <w:numFmt w:val="decimal"/>
      <w:lvlText w:val="%1"/>
      <w:lvlJc w:val="left"/>
      <w:pPr>
        <w:ind w:left="432" w:hanging="432"/>
      </w:pPr>
      <w:rPr>
        <w:rFonts w:hint="default"/>
      </w:rPr>
    </w:lvl>
    <w:lvl w:ilvl="1">
      <w:start w:val="1"/>
      <w:numFmt w:val="decimal"/>
      <w:pStyle w:val="Titlu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EB30E75"/>
    <w:multiLevelType w:val="multilevel"/>
    <w:tmpl w:val="9C30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6690F"/>
    <w:multiLevelType w:val="hybridMultilevel"/>
    <w:tmpl w:val="68E6B528"/>
    <w:lvl w:ilvl="0" w:tplc="C35E948A">
      <w:start w:val="1"/>
      <w:numFmt w:val="decimal"/>
      <w:lvlText w:val="%1."/>
      <w:lvlJc w:val="left"/>
      <w:pPr>
        <w:ind w:left="720" w:hanging="360"/>
      </w:pPr>
    </w:lvl>
    <w:lvl w:ilvl="1" w:tplc="029EE430" w:tentative="1">
      <w:start w:val="1"/>
      <w:numFmt w:val="lowerLetter"/>
      <w:lvlText w:val="%2."/>
      <w:lvlJc w:val="left"/>
      <w:pPr>
        <w:ind w:left="1440" w:hanging="360"/>
      </w:pPr>
    </w:lvl>
    <w:lvl w:ilvl="2" w:tplc="B6E26E3C" w:tentative="1">
      <w:start w:val="1"/>
      <w:numFmt w:val="lowerRoman"/>
      <w:lvlText w:val="%3."/>
      <w:lvlJc w:val="right"/>
      <w:pPr>
        <w:ind w:left="2160" w:hanging="180"/>
      </w:pPr>
    </w:lvl>
    <w:lvl w:ilvl="3" w:tplc="5D2CF02C" w:tentative="1">
      <w:start w:val="1"/>
      <w:numFmt w:val="decimal"/>
      <w:lvlText w:val="%4."/>
      <w:lvlJc w:val="left"/>
      <w:pPr>
        <w:ind w:left="2880" w:hanging="360"/>
      </w:pPr>
    </w:lvl>
    <w:lvl w:ilvl="4" w:tplc="865E48B0" w:tentative="1">
      <w:start w:val="1"/>
      <w:numFmt w:val="lowerLetter"/>
      <w:lvlText w:val="%5."/>
      <w:lvlJc w:val="left"/>
      <w:pPr>
        <w:ind w:left="3600" w:hanging="360"/>
      </w:pPr>
    </w:lvl>
    <w:lvl w:ilvl="5" w:tplc="1AFCBA96" w:tentative="1">
      <w:start w:val="1"/>
      <w:numFmt w:val="lowerRoman"/>
      <w:lvlText w:val="%6."/>
      <w:lvlJc w:val="right"/>
      <w:pPr>
        <w:ind w:left="4320" w:hanging="180"/>
      </w:pPr>
    </w:lvl>
    <w:lvl w:ilvl="6" w:tplc="7FA43BEA" w:tentative="1">
      <w:start w:val="1"/>
      <w:numFmt w:val="decimal"/>
      <w:lvlText w:val="%7."/>
      <w:lvlJc w:val="left"/>
      <w:pPr>
        <w:ind w:left="5040" w:hanging="360"/>
      </w:pPr>
    </w:lvl>
    <w:lvl w:ilvl="7" w:tplc="F1CA6684" w:tentative="1">
      <w:start w:val="1"/>
      <w:numFmt w:val="lowerLetter"/>
      <w:lvlText w:val="%8."/>
      <w:lvlJc w:val="left"/>
      <w:pPr>
        <w:ind w:left="5760" w:hanging="360"/>
      </w:pPr>
    </w:lvl>
    <w:lvl w:ilvl="8" w:tplc="6B82E77C" w:tentative="1">
      <w:start w:val="1"/>
      <w:numFmt w:val="lowerRoman"/>
      <w:lvlText w:val="%9."/>
      <w:lvlJc w:val="right"/>
      <w:pPr>
        <w:ind w:left="6480" w:hanging="180"/>
      </w:pPr>
    </w:lvl>
  </w:abstractNum>
  <w:abstractNum w:abstractNumId="5" w15:restartNumberingAfterBreak="0">
    <w:nsid w:val="40583014"/>
    <w:multiLevelType w:val="hybridMultilevel"/>
    <w:tmpl w:val="2BA4B418"/>
    <w:lvl w:ilvl="0" w:tplc="A688246C">
      <w:start w:val="31"/>
      <w:numFmt w:val="decimal"/>
      <w:lvlText w:val="%1."/>
      <w:lvlJc w:val="left"/>
      <w:pPr>
        <w:ind w:left="720" w:hanging="360"/>
      </w:pPr>
      <w:rPr>
        <w:rFonts w:hint="default"/>
      </w:rPr>
    </w:lvl>
    <w:lvl w:ilvl="1" w:tplc="C90C8474" w:tentative="1">
      <w:start w:val="1"/>
      <w:numFmt w:val="lowerLetter"/>
      <w:lvlText w:val="%2."/>
      <w:lvlJc w:val="left"/>
      <w:pPr>
        <w:ind w:left="1440" w:hanging="360"/>
      </w:pPr>
    </w:lvl>
    <w:lvl w:ilvl="2" w:tplc="F37C65DC" w:tentative="1">
      <w:start w:val="1"/>
      <w:numFmt w:val="lowerRoman"/>
      <w:lvlText w:val="%3."/>
      <w:lvlJc w:val="right"/>
      <w:pPr>
        <w:ind w:left="2160" w:hanging="180"/>
      </w:pPr>
    </w:lvl>
    <w:lvl w:ilvl="3" w:tplc="44CA7ECE" w:tentative="1">
      <w:start w:val="1"/>
      <w:numFmt w:val="decimal"/>
      <w:lvlText w:val="%4."/>
      <w:lvlJc w:val="left"/>
      <w:pPr>
        <w:ind w:left="2880" w:hanging="360"/>
      </w:pPr>
    </w:lvl>
    <w:lvl w:ilvl="4" w:tplc="3BDEFEFC" w:tentative="1">
      <w:start w:val="1"/>
      <w:numFmt w:val="lowerLetter"/>
      <w:lvlText w:val="%5."/>
      <w:lvlJc w:val="left"/>
      <w:pPr>
        <w:ind w:left="3600" w:hanging="360"/>
      </w:pPr>
    </w:lvl>
    <w:lvl w:ilvl="5" w:tplc="C2EC5CD0" w:tentative="1">
      <w:start w:val="1"/>
      <w:numFmt w:val="lowerRoman"/>
      <w:lvlText w:val="%6."/>
      <w:lvlJc w:val="right"/>
      <w:pPr>
        <w:ind w:left="4320" w:hanging="180"/>
      </w:pPr>
    </w:lvl>
    <w:lvl w:ilvl="6" w:tplc="0262CCFA" w:tentative="1">
      <w:start w:val="1"/>
      <w:numFmt w:val="decimal"/>
      <w:lvlText w:val="%7."/>
      <w:lvlJc w:val="left"/>
      <w:pPr>
        <w:ind w:left="5040" w:hanging="360"/>
      </w:pPr>
    </w:lvl>
    <w:lvl w:ilvl="7" w:tplc="3862878C" w:tentative="1">
      <w:start w:val="1"/>
      <w:numFmt w:val="lowerLetter"/>
      <w:lvlText w:val="%8."/>
      <w:lvlJc w:val="left"/>
      <w:pPr>
        <w:ind w:left="5760" w:hanging="360"/>
      </w:pPr>
    </w:lvl>
    <w:lvl w:ilvl="8" w:tplc="7CE25392" w:tentative="1">
      <w:start w:val="1"/>
      <w:numFmt w:val="lowerRoman"/>
      <w:lvlText w:val="%9."/>
      <w:lvlJc w:val="right"/>
      <w:pPr>
        <w:ind w:left="6480" w:hanging="180"/>
      </w:pPr>
    </w:lvl>
  </w:abstractNum>
  <w:abstractNum w:abstractNumId="6" w15:restartNumberingAfterBreak="0">
    <w:nsid w:val="41367A18"/>
    <w:multiLevelType w:val="hybridMultilevel"/>
    <w:tmpl w:val="9CCCB3BE"/>
    <w:lvl w:ilvl="0" w:tplc="9E640BA6">
      <w:start w:val="1"/>
      <w:numFmt w:val="upperLetter"/>
      <w:lvlText w:val="%1."/>
      <w:lvlJc w:val="left"/>
      <w:pPr>
        <w:ind w:left="720" w:hanging="360"/>
      </w:pPr>
      <w:rPr>
        <w:rFonts w:hint="default"/>
      </w:rPr>
    </w:lvl>
    <w:lvl w:ilvl="1" w:tplc="46660C5E" w:tentative="1">
      <w:start w:val="1"/>
      <w:numFmt w:val="lowerLetter"/>
      <w:lvlText w:val="%2."/>
      <w:lvlJc w:val="left"/>
      <w:pPr>
        <w:ind w:left="1440" w:hanging="360"/>
      </w:pPr>
    </w:lvl>
    <w:lvl w:ilvl="2" w:tplc="B722407E" w:tentative="1">
      <w:start w:val="1"/>
      <w:numFmt w:val="lowerRoman"/>
      <w:lvlText w:val="%3."/>
      <w:lvlJc w:val="right"/>
      <w:pPr>
        <w:ind w:left="2160" w:hanging="180"/>
      </w:pPr>
    </w:lvl>
    <w:lvl w:ilvl="3" w:tplc="8ACE7842" w:tentative="1">
      <w:start w:val="1"/>
      <w:numFmt w:val="decimal"/>
      <w:lvlText w:val="%4."/>
      <w:lvlJc w:val="left"/>
      <w:pPr>
        <w:ind w:left="2880" w:hanging="360"/>
      </w:pPr>
    </w:lvl>
    <w:lvl w:ilvl="4" w:tplc="F594BED0" w:tentative="1">
      <w:start w:val="1"/>
      <w:numFmt w:val="lowerLetter"/>
      <w:lvlText w:val="%5."/>
      <w:lvlJc w:val="left"/>
      <w:pPr>
        <w:ind w:left="3600" w:hanging="360"/>
      </w:pPr>
    </w:lvl>
    <w:lvl w:ilvl="5" w:tplc="C6C866B6" w:tentative="1">
      <w:start w:val="1"/>
      <w:numFmt w:val="lowerRoman"/>
      <w:lvlText w:val="%6."/>
      <w:lvlJc w:val="right"/>
      <w:pPr>
        <w:ind w:left="4320" w:hanging="180"/>
      </w:pPr>
    </w:lvl>
    <w:lvl w:ilvl="6" w:tplc="D392231A" w:tentative="1">
      <w:start w:val="1"/>
      <w:numFmt w:val="decimal"/>
      <w:lvlText w:val="%7."/>
      <w:lvlJc w:val="left"/>
      <w:pPr>
        <w:ind w:left="5040" w:hanging="360"/>
      </w:pPr>
    </w:lvl>
    <w:lvl w:ilvl="7" w:tplc="09E87578" w:tentative="1">
      <w:start w:val="1"/>
      <w:numFmt w:val="lowerLetter"/>
      <w:lvlText w:val="%8."/>
      <w:lvlJc w:val="left"/>
      <w:pPr>
        <w:ind w:left="5760" w:hanging="360"/>
      </w:pPr>
    </w:lvl>
    <w:lvl w:ilvl="8" w:tplc="D8889B36" w:tentative="1">
      <w:start w:val="1"/>
      <w:numFmt w:val="lowerRoman"/>
      <w:lvlText w:val="%9."/>
      <w:lvlJc w:val="right"/>
      <w:pPr>
        <w:ind w:left="6480" w:hanging="180"/>
      </w:pPr>
    </w:lvl>
  </w:abstractNum>
  <w:abstractNum w:abstractNumId="7" w15:restartNumberingAfterBreak="0">
    <w:nsid w:val="41A46B21"/>
    <w:multiLevelType w:val="multilevel"/>
    <w:tmpl w:val="221A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BB5BF0"/>
    <w:multiLevelType w:val="multilevel"/>
    <w:tmpl w:val="14CAE8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6307096"/>
    <w:multiLevelType w:val="hybridMultilevel"/>
    <w:tmpl w:val="F0EE67D6"/>
    <w:lvl w:ilvl="0" w:tplc="346471BA">
      <w:start w:val="1"/>
      <w:numFmt w:val="upperRoman"/>
      <w:lvlText w:val="%1."/>
      <w:lvlJc w:val="right"/>
      <w:pPr>
        <w:ind w:left="720" w:hanging="360"/>
      </w:pPr>
    </w:lvl>
    <w:lvl w:ilvl="1" w:tplc="7A720974" w:tentative="1">
      <w:start w:val="1"/>
      <w:numFmt w:val="lowerLetter"/>
      <w:lvlText w:val="%2."/>
      <w:lvlJc w:val="left"/>
      <w:pPr>
        <w:ind w:left="1440" w:hanging="360"/>
      </w:pPr>
    </w:lvl>
    <w:lvl w:ilvl="2" w:tplc="2A22DF9A" w:tentative="1">
      <w:start w:val="1"/>
      <w:numFmt w:val="lowerRoman"/>
      <w:lvlText w:val="%3."/>
      <w:lvlJc w:val="right"/>
      <w:pPr>
        <w:ind w:left="2160" w:hanging="180"/>
      </w:pPr>
    </w:lvl>
    <w:lvl w:ilvl="3" w:tplc="D056EA9C" w:tentative="1">
      <w:start w:val="1"/>
      <w:numFmt w:val="decimal"/>
      <w:lvlText w:val="%4."/>
      <w:lvlJc w:val="left"/>
      <w:pPr>
        <w:ind w:left="2880" w:hanging="360"/>
      </w:pPr>
    </w:lvl>
    <w:lvl w:ilvl="4" w:tplc="18C23B90" w:tentative="1">
      <w:start w:val="1"/>
      <w:numFmt w:val="lowerLetter"/>
      <w:lvlText w:val="%5."/>
      <w:lvlJc w:val="left"/>
      <w:pPr>
        <w:ind w:left="3600" w:hanging="360"/>
      </w:pPr>
    </w:lvl>
    <w:lvl w:ilvl="5" w:tplc="6BC25E7A" w:tentative="1">
      <w:start w:val="1"/>
      <w:numFmt w:val="lowerRoman"/>
      <w:lvlText w:val="%6."/>
      <w:lvlJc w:val="right"/>
      <w:pPr>
        <w:ind w:left="4320" w:hanging="180"/>
      </w:pPr>
    </w:lvl>
    <w:lvl w:ilvl="6" w:tplc="FFA27F38" w:tentative="1">
      <w:start w:val="1"/>
      <w:numFmt w:val="decimal"/>
      <w:lvlText w:val="%7."/>
      <w:lvlJc w:val="left"/>
      <w:pPr>
        <w:ind w:left="5040" w:hanging="360"/>
      </w:pPr>
    </w:lvl>
    <w:lvl w:ilvl="7" w:tplc="24F89A5A" w:tentative="1">
      <w:start w:val="1"/>
      <w:numFmt w:val="lowerLetter"/>
      <w:lvlText w:val="%8."/>
      <w:lvlJc w:val="left"/>
      <w:pPr>
        <w:ind w:left="5760" w:hanging="360"/>
      </w:pPr>
    </w:lvl>
    <w:lvl w:ilvl="8" w:tplc="F874043A" w:tentative="1">
      <w:start w:val="1"/>
      <w:numFmt w:val="lowerRoman"/>
      <w:lvlText w:val="%9."/>
      <w:lvlJc w:val="right"/>
      <w:pPr>
        <w:ind w:left="6480" w:hanging="180"/>
      </w:pPr>
    </w:lvl>
  </w:abstractNum>
  <w:abstractNum w:abstractNumId="10" w15:restartNumberingAfterBreak="0">
    <w:nsid w:val="4671248A"/>
    <w:multiLevelType w:val="multilevel"/>
    <w:tmpl w:val="BA783B90"/>
    <w:lvl w:ilvl="0">
      <w:start w:val="1"/>
      <w:numFmt w:val="decimal"/>
      <w:pStyle w:val="Titlu1"/>
      <w:lvlText w:val="%1"/>
      <w:lvlJc w:val="left"/>
      <w:pPr>
        <w:ind w:left="432" w:hanging="432"/>
      </w:pPr>
      <w:rPr>
        <w:rFonts w:hint="default"/>
      </w:rPr>
    </w:lvl>
    <w:lvl w:ilvl="1">
      <w:start w:val="1"/>
      <w:numFmt w:val="decimal"/>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11" w15:restartNumberingAfterBreak="0">
    <w:nsid w:val="59276E5F"/>
    <w:multiLevelType w:val="multilevel"/>
    <w:tmpl w:val="97E00F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7F6F10F9"/>
    <w:multiLevelType w:val="hybridMultilevel"/>
    <w:tmpl w:val="42C26FF0"/>
    <w:lvl w:ilvl="0" w:tplc="C5365EB6">
      <w:start w:val="1"/>
      <w:numFmt w:val="upperLetter"/>
      <w:lvlText w:val="%1."/>
      <w:lvlJc w:val="left"/>
      <w:pPr>
        <w:ind w:left="720" w:hanging="360"/>
      </w:pPr>
      <w:rPr>
        <w:rFonts w:hint="default"/>
      </w:rPr>
    </w:lvl>
    <w:lvl w:ilvl="1" w:tplc="DD522330" w:tentative="1">
      <w:start w:val="1"/>
      <w:numFmt w:val="lowerLetter"/>
      <w:lvlText w:val="%2."/>
      <w:lvlJc w:val="left"/>
      <w:pPr>
        <w:ind w:left="1440" w:hanging="360"/>
      </w:pPr>
    </w:lvl>
    <w:lvl w:ilvl="2" w:tplc="3F4C9F0C" w:tentative="1">
      <w:start w:val="1"/>
      <w:numFmt w:val="lowerRoman"/>
      <w:lvlText w:val="%3."/>
      <w:lvlJc w:val="right"/>
      <w:pPr>
        <w:ind w:left="2160" w:hanging="180"/>
      </w:pPr>
    </w:lvl>
    <w:lvl w:ilvl="3" w:tplc="24BE03F4" w:tentative="1">
      <w:start w:val="1"/>
      <w:numFmt w:val="decimal"/>
      <w:lvlText w:val="%4."/>
      <w:lvlJc w:val="left"/>
      <w:pPr>
        <w:ind w:left="2880" w:hanging="360"/>
      </w:pPr>
    </w:lvl>
    <w:lvl w:ilvl="4" w:tplc="EA709204" w:tentative="1">
      <w:start w:val="1"/>
      <w:numFmt w:val="lowerLetter"/>
      <w:lvlText w:val="%5."/>
      <w:lvlJc w:val="left"/>
      <w:pPr>
        <w:ind w:left="3600" w:hanging="360"/>
      </w:pPr>
    </w:lvl>
    <w:lvl w:ilvl="5" w:tplc="07DAA690" w:tentative="1">
      <w:start w:val="1"/>
      <w:numFmt w:val="lowerRoman"/>
      <w:lvlText w:val="%6."/>
      <w:lvlJc w:val="right"/>
      <w:pPr>
        <w:ind w:left="4320" w:hanging="180"/>
      </w:pPr>
    </w:lvl>
    <w:lvl w:ilvl="6" w:tplc="7C704574" w:tentative="1">
      <w:start w:val="1"/>
      <w:numFmt w:val="decimal"/>
      <w:lvlText w:val="%7."/>
      <w:lvlJc w:val="left"/>
      <w:pPr>
        <w:ind w:left="5040" w:hanging="360"/>
      </w:pPr>
    </w:lvl>
    <w:lvl w:ilvl="7" w:tplc="C604114E" w:tentative="1">
      <w:start w:val="1"/>
      <w:numFmt w:val="lowerLetter"/>
      <w:lvlText w:val="%8."/>
      <w:lvlJc w:val="left"/>
      <w:pPr>
        <w:ind w:left="5760" w:hanging="360"/>
      </w:pPr>
    </w:lvl>
    <w:lvl w:ilvl="8" w:tplc="4462F70E" w:tentative="1">
      <w:start w:val="1"/>
      <w:numFmt w:val="lowerRoman"/>
      <w:lvlText w:val="%9."/>
      <w:lvlJc w:val="right"/>
      <w:pPr>
        <w:ind w:left="6480" w:hanging="180"/>
      </w:pPr>
    </w:lvl>
  </w:abstractNum>
  <w:num w:numId="1" w16cid:durableId="1195730147">
    <w:abstractNumId w:val="11"/>
  </w:num>
  <w:num w:numId="2" w16cid:durableId="102530770">
    <w:abstractNumId w:val="11"/>
  </w:num>
  <w:num w:numId="3" w16cid:durableId="861824900">
    <w:abstractNumId w:val="11"/>
  </w:num>
  <w:num w:numId="4" w16cid:durableId="800004356">
    <w:abstractNumId w:val="1"/>
  </w:num>
  <w:num w:numId="5" w16cid:durableId="1642732402">
    <w:abstractNumId w:val="1"/>
  </w:num>
  <w:num w:numId="6" w16cid:durableId="494806110">
    <w:abstractNumId w:val="8"/>
  </w:num>
  <w:num w:numId="7" w16cid:durableId="1227381254">
    <w:abstractNumId w:val="8"/>
  </w:num>
  <w:num w:numId="8" w16cid:durableId="885486401">
    <w:abstractNumId w:val="10"/>
  </w:num>
  <w:num w:numId="9" w16cid:durableId="1399985811">
    <w:abstractNumId w:val="4"/>
  </w:num>
  <w:num w:numId="10" w16cid:durableId="1905291711">
    <w:abstractNumId w:val="12"/>
  </w:num>
  <w:num w:numId="11" w16cid:durableId="517617941">
    <w:abstractNumId w:val="6"/>
  </w:num>
  <w:num w:numId="12" w16cid:durableId="609438947">
    <w:abstractNumId w:val="7"/>
  </w:num>
  <w:num w:numId="13" w16cid:durableId="592124891">
    <w:abstractNumId w:val="3"/>
  </w:num>
  <w:num w:numId="14" w16cid:durableId="1475104403">
    <w:abstractNumId w:val="0"/>
  </w:num>
  <w:num w:numId="15" w16cid:durableId="1363552194">
    <w:abstractNumId w:val="2"/>
  </w:num>
  <w:num w:numId="16" w16cid:durableId="1622882549">
    <w:abstractNumId w:val="9"/>
  </w:num>
  <w:num w:numId="17" w16cid:durableId="4204445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CAA"/>
    <w:rsid w:val="00005C10"/>
    <w:rsid w:val="00006A52"/>
    <w:rsid w:val="0006318B"/>
    <w:rsid w:val="000E16C9"/>
    <w:rsid w:val="001662B0"/>
    <w:rsid w:val="00193052"/>
    <w:rsid w:val="001A6F53"/>
    <w:rsid w:val="001B74D3"/>
    <w:rsid w:val="001C3CEF"/>
    <w:rsid w:val="002062FD"/>
    <w:rsid w:val="00236CFC"/>
    <w:rsid w:val="002978A3"/>
    <w:rsid w:val="002E0365"/>
    <w:rsid w:val="002F0720"/>
    <w:rsid w:val="00300CAA"/>
    <w:rsid w:val="00366E25"/>
    <w:rsid w:val="00374FA3"/>
    <w:rsid w:val="003D7D7B"/>
    <w:rsid w:val="00501980"/>
    <w:rsid w:val="005449E7"/>
    <w:rsid w:val="00562279"/>
    <w:rsid w:val="00574FD1"/>
    <w:rsid w:val="005C4C5B"/>
    <w:rsid w:val="00632904"/>
    <w:rsid w:val="006606C7"/>
    <w:rsid w:val="006707B8"/>
    <w:rsid w:val="00670F9C"/>
    <w:rsid w:val="006845BB"/>
    <w:rsid w:val="006852D2"/>
    <w:rsid w:val="006A174E"/>
    <w:rsid w:val="006A2D03"/>
    <w:rsid w:val="006E3F65"/>
    <w:rsid w:val="00757F9D"/>
    <w:rsid w:val="0077496F"/>
    <w:rsid w:val="007B1BC5"/>
    <w:rsid w:val="007F3047"/>
    <w:rsid w:val="00816018"/>
    <w:rsid w:val="009B6E81"/>
    <w:rsid w:val="009E1DAE"/>
    <w:rsid w:val="00A05A7C"/>
    <w:rsid w:val="00A16A34"/>
    <w:rsid w:val="00A40112"/>
    <w:rsid w:val="00A64BBA"/>
    <w:rsid w:val="00B337B8"/>
    <w:rsid w:val="00BB06F6"/>
    <w:rsid w:val="00BB0CA9"/>
    <w:rsid w:val="00BE12FA"/>
    <w:rsid w:val="00BE54FF"/>
    <w:rsid w:val="00BE7DE8"/>
    <w:rsid w:val="00C3668B"/>
    <w:rsid w:val="00C714C6"/>
    <w:rsid w:val="00CA2D01"/>
    <w:rsid w:val="00CC5131"/>
    <w:rsid w:val="00CD36C0"/>
    <w:rsid w:val="00D349F0"/>
    <w:rsid w:val="00D70F73"/>
    <w:rsid w:val="00DA24B3"/>
    <w:rsid w:val="00ED71D2"/>
    <w:rsid w:val="00ED7C88"/>
    <w:rsid w:val="00EE0B56"/>
    <w:rsid w:val="00F36D71"/>
    <w:rsid w:val="00F55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7B18"/>
  <w15:docId w15:val="{959424EB-0DDF-4ADD-8D16-50FE084E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FF"/>
    <w:pPr>
      <w:jc w:val="both"/>
    </w:pPr>
    <w:rPr>
      <w:rFonts w:ascii="Times New Roman" w:hAnsi="Times New Roman"/>
      <w:sz w:val="24"/>
    </w:rPr>
  </w:style>
  <w:style w:type="paragraph" w:styleId="Titlu1">
    <w:name w:val="heading 1"/>
    <w:basedOn w:val="Normal"/>
    <w:next w:val="Normal"/>
    <w:link w:val="Titlu1Caracter"/>
    <w:autoRedefine/>
    <w:uiPriority w:val="9"/>
    <w:qFormat/>
    <w:rsid w:val="00D70F73"/>
    <w:pPr>
      <w:keepNext/>
      <w:keepLines/>
      <w:numPr>
        <w:numId w:val="8"/>
      </w:numPr>
      <w:spacing w:before="240" w:line="360" w:lineRule="auto"/>
      <w:outlineLvl w:val="0"/>
    </w:pPr>
    <w:rPr>
      <w:rFonts w:eastAsiaTheme="majorEastAsia" w:cstheme="majorBidi"/>
      <w:b/>
      <w:sz w:val="28"/>
      <w:szCs w:val="32"/>
    </w:rPr>
  </w:style>
  <w:style w:type="paragraph" w:styleId="Titlu2">
    <w:name w:val="heading 2"/>
    <w:basedOn w:val="Normal"/>
    <w:next w:val="Normal"/>
    <w:link w:val="Titlu2Caracter"/>
    <w:autoRedefine/>
    <w:uiPriority w:val="9"/>
    <w:unhideWhenUsed/>
    <w:qFormat/>
    <w:rsid w:val="00D70F73"/>
    <w:pPr>
      <w:keepNext/>
      <w:keepLines/>
      <w:numPr>
        <w:ilvl w:val="1"/>
        <w:numId w:val="15"/>
      </w:numPr>
      <w:spacing w:before="240" w:line="360" w:lineRule="auto"/>
      <w:outlineLvl w:val="1"/>
    </w:pPr>
    <w:rPr>
      <w:rFonts w:eastAsiaTheme="majorEastAsia" w:cs="Times New Roman"/>
      <w:b/>
      <w:color w:val="000000" w:themeColor="text1"/>
      <w:szCs w:val="24"/>
      <w:lang w:val="en-GB"/>
    </w:rPr>
  </w:style>
  <w:style w:type="paragraph" w:styleId="Titlu3">
    <w:name w:val="heading 3"/>
    <w:basedOn w:val="Titlu1"/>
    <w:next w:val="Normal"/>
    <w:link w:val="Titlu3Caracter"/>
    <w:uiPriority w:val="9"/>
    <w:semiHidden/>
    <w:unhideWhenUsed/>
    <w:qFormat/>
    <w:rsid w:val="009E1DAE"/>
    <w:pPr>
      <w:numPr>
        <w:ilvl w:val="2"/>
      </w:numPr>
      <w:spacing w:before="200"/>
      <w:outlineLvl w:val="2"/>
    </w:pPr>
    <w:rPr>
      <w:bCs/>
      <w:i/>
      <w:sz w:val="24"/>
    </w:rPr>
  </w:style>
  <w:style w:type="paragraph" w:styleId="Titlu4">
    <w:name w:val="heading 4"/>
    <w:basedOn w:val="Normal"/>
    <w:next w:val="Normal"/>
    <w:link w:val="Titlu4Caracter"/>
    <w:uiPriority w:val="9"/>
    <w:semiHidden/>
    <w:unhideWhenUsed/>
    <w:qFormat/>
    <w:rsid w:val="00D70F73"/>
    <w:pPr>
      <w:keepNext/>
      <w:keepLines/>
      <w:numPr>
        <w:ilvl w:val="3"/>
        <w:numId w:val="8"/>
      </w:numPr>
      <w:spacing w:before="40" w:after="0"/>
      <w:outlineLvl w:val="3"/>
    </w:pPr>
    <w:rPr>
      <w:rFonts w:asciiTheme="majorHAnsi" w:eastAsiaTheme="majorEastAsia" w:hAnsiTheme="majorHAnsi" w:cstheme="majorBidi"/>
      <w:i/>
      <w:iCs/>
      <w:color w:val="365F91" w:themeColor="accent1" w:themeShade="BF"/>
    </w:rPr>
  </w:style>
  <w:style w:type="paragraph" w:styleId="Titlu5">
    <w:name w:val="heading 5"/>
    <w:basedOn w:val="Normal"/>
    <w:next w:val="Normal"/>
    <w:link w:val="Titlu5Caracter"/>
    <w:uiPriority w:val="9"/>
    <w:semiHidden/>
    <w:unhideWhenUsed/>
    <w:qFormat/>
    <w:rsid w:val="00D70F73"/>
    <w:pPr>
      <w:keepNext/>
      <w:keepLines/>
      <w:numPr>
        <w:ilvl w:val="4"/>
        <w:numId w:val="8"/>
      </w:numPr>
      <w:spacing w:before="40" w:after="0"/>
      <w:outlineLvl w:val="4"/>
    </w:pPr>
    <w:rPr>
      <w:rFonts w:asciiTheme="majorHAnsi" w:eastAsiaTheme="majorEastAsia" w:hAnsiTheme="majorHAnsi" w:cstheme="majorBidi"/>
      <w:color w:val="365F91" w:themeColor="accent1" w:themeShade="BF"/>
    </w:rPr>
  </w:style>
  <w:style w:type="paragraph" w:styleId="Titlu6">
    <w:name w:val="heading 6"/>
    <w:basedOn w:val="Normal"/>
    <w:next w:val="Normal"/>
    <w:link w:val="Titlu6Caracter"/>
    <w:uiPriority w:val="9"/>
    <w:semiHidden/>
    <w:unhideWhenUsed/>
    <w:qFormat/>
    <w:rsid w:val="00D70F73"/>
    <w:pPr>
      <w:keepNext/>
      <w:keepLines/>
      <w:numPr>
        <w:ilvl w:val="5"/>
        <w:numId w:val="8"/>
      </w:numPr>
      <w:spacing w:before="40" w:after="0"/>
      <w:outlineLvl w:val="5"/>
    </w:pPr>
    <w:rPr>
      <w:rFonts w:asciiTheme="majorHAnsi" w:eastAsiaTheme="majorEastAsia" w:hAnsiTheme="majorHAnsi" w:cstheme="majorBidi"/>
      <w:color w:val="243F60" w:themeColor="accent1" w:themeShade="7F"/>
    </w:rPr>
  </w:style>
  <w:style w:type="paragraph" w:styleId="Titlu7">
    <w:name w:val="heading 7"/>
    <w:basedOn w:val="Normal"/>
    <w:next w:val="Normal"/>
    <w:link w:val="Titlu7Caracter"/>
    <w:uiPriority w:val="9"/>
    <w:semiHidden/>
    <w:unhideWhenUsed/>
    <w:qFormat/>
    <w:rsid w:val="00D70F73"/>
    <w:pPr>
      <w:keepNext/>
      <w:keepLines/>
      <w:numPr>
        <w:ilvl w:val="6"/>
        <w:numId w:val="8"/>
      </w:numPr>
      <w:spacing w:before="40" w:after="0"/>
      <w:outlineLvl w:val="6"/>
    </w:pPr>
    <w:rPr>
      <w:rFonts w:asciiTheme="majorHAnsi" w:eastAsiaTheme="majorEastAsia" w:hAnsiTheme="majorHAnsi" w:cstheme="majorBidi"/>
      <w:i/>
      <w:iCs/>
      <w:color w:val="243F60" w:themeColor="accent1" w:themeShade="7F"/>
    </w:rPr>
  </w:style>
  <w:style w:type="paragraph" w:styleId="Titlu8">
    <w:name w:val="heading 8"/>
    <w:basedOn w:val="Normal"/>
    <w:next w:val="Normal"/>
    <w:link w:val="Titlu8Caracter"/>
    <w:uiPriority w:val="9"/>
    <w:semiHidden/>
    <w:unhideWhenUsed/>
    <w:qFormat/>
    <w:rsid w:val="00D70F73"/>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D70F73"/>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70F73"/>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D70F73"/>
    <w:rPr>
      <w:rFonts w:ascii="Times New Roman" w:eastAsiaTheme="majorEastAsia" w:hAnsi="Times New Roman" w:cs="Times New Roman"/>
      <w:b/>
      <w:color w:val="000000" w:themeColor="text1"/>
      <w:sz w:val="24"/>
      <w:szCs w:val="24"/>
      <w:lang w:val="en-GB"/>
    </w:rPr>
  </w:style>
  <w:style w:type="character" w:customStyle="1" w:styleId="Titlu3Caracter">
    <w:name w:val="Titlu 3 Caracter"/>
    <w:basedOn w:val="Fontdeparagrafimplicit"/>
    <w:link w:val="Titlu3"/>
    <w:uiPriority w:val="9"/>
    <w:semiHidden/>
    <w:rsid w:val="009E1DAE"/>
    <w:rPr>
      <w:rFonts w:ascii="Times New Roman" w:eastAsiaTheme="majorEastAsia" w:hAnsi="Times New Roman" w:cstheme="majorBidi"/>
      <w:b/>
      <w:i/>
      <w:color w:val="000000" w:themeColor="text1"/>
      <w:sz w:val="24"/>
      <w:szCs w:val="28"/>
    </w:rPr>
  </w:style>
  <w:style w:type="paragraph" w:styleId="Subtitlu">
    <w:name w:val="Subtitle"/>
    <w:basedOn w:val="Normal"/>
    <w:next w:val="Normal"/>
    <w:link w:val="SubtitluCaracter"/>
    <w:uiPriority w:val="11"/>
    <w:qFormat/>
    <w:rsid w:val="006A174E"/>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6A174E"/>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300CAA"/>
    <w:pPr>
      <w:ind w:left="720"/>
      <w:contextualSpacing/>
    </w:pPr>
  </w:style>
  <w:style w:type="paragraph" w:styleId="NormalWeb">
    <w:name w:val="Normal (Web)"/>
    <w:basedOn w:val="Normal"/>
    <w:uiPriority w:val="99"/>
    <w:unhideWhenUsed/>
    <w:rsid w:val="001C3CEF"/>
    <w:pPr>
      <w:spacing w:before="100" w:beforeAutospacing="1" w:after="100" w:afterAutospacing="1" w:line="240" w:lineRule="auto"/>
      <w:jc w:val="left"/>
    </w:pPr>
    <w:rPr>
      <w:rFonts w:eastAsia="Times New Roman" w:cs="Times New Roman"/>
      <w:szCs w:val="24"/>
    </w:rPr>
  </w:style>
  <w:style w:type="paragraph" w:styleId="Legend">
    <w:name w:val="caption"/>
    <w:basedOn w:val="Normal"/>
    <w:next w:val="Normal"/>
    <w:uiPriority w:val="35"/>
    <w:unhideWhenUsed/>
    <w:qFormat/>
    <w:rsid w:val="00366E25"/>
    <w:pPr>
      <w:spacing w:line="240" w:lineRule="auto"/>
    </w:pPr>
    <w:rPr>
      <w:i/>
      <w:iCs/>
      <w:color w:val="1F497D" w:themeColor="text2"/>
      <w:sz w:val="18"/>
      <w:szCs w:val="18"/>
    </w:rPr>
  </w:style>
  <w:style w:type="character" w:styleId="Hyperlink">
    <w:name w:val="Hyperlink"/>
    <w:basedOn w:val="Fontdeparagrafimplicit"/>
    <w:uiPriority w:val="99"/>
    <w:unhideWhenUsed/>
    <w:rsid w:val="005449E7"/>
    <w:rPr>
      <w:color w:val="0000FF" w:themeColor="hyperlink"/>
      <w:u w:val="single"/>
    </w:rPr>
  </w:style>
  <w:style w:type="character" w:customStyle="1" w:styleId="MeniuneNerezolvat1">
    <w:name w:val="Mențiune Nerezolvat1"/>
    <w:basedOn w:val="Fontdeparagrafimplicit"/>
    <w:uiPriority w:val="99"/>
    <w:semiHidden/>
    <w:unhideWhenUsed/>
    <w:rsid w:val="005449E7"/>
    <w:rPr>
      <w:color w:val="605E5C"/>
      <w:shd w:val="clear" w:color="auto" w:fill="E1DFDD"/>
    </w:rPr>
  </w:style>
  <w:style w:type="character" w:customStyle="1" w:styleId="Titlu4Caracter">
    <w:name w:val="Titlu 4 Caracter"/>
    <w:basedOn w:val="Fontdeparagrafimplicit"/>
    <w:link w:val="Titlu4"/>
    <w:uiPriority w:val="9"/>
    <w:semiHidden/>
    <w:rsid w:val="00D70F73"/>
    <w:rPr>
      <w:rFonts w:asciiTheme="majorHAnsi" w:eastAsiaTheme="majorEastAsia" w:hAnsiTheme="majorHAnsi" w:cstheme="majorBidi"/>
      <w:i/>
      <w:iCs/>
      <w:color w:val="365F91" w:themeColor="accent1" w:themeShade="BF"/>
      <w:sz w:val="24"/>
    </w:rPr>
  </w:style>
  <w:style w:type="character" w:customStyle="1" w:styleId="Titlu5Caracter">
    <w:name w:val="Titlu 5 Caracter"/>
    <w:basedOn w:val="Fontdeparagrafimplicit"/>
    <w:link w:val="Titlu5"/>
    <w:uiPriority w:val="9"/>
    <w:semiHidden/>
    <w:rsid w:val="00D70F73"/>
    <w:rPr>
      <w:rFonts w:asciiTheme="majorHAnsi" w:eastAsiaTheme="majorEastAsia" w:hAnsiTheme="majorHAnsi" w:cstheme="majorBidi"/>
      <w:color w:val="365F91" w:themeColor="accent1" w:themeShade="BF"/>
      <w:sz w:val="24"/>
    </w:rPr>
  </w:style>
  <w:style w:type="character" w:customStyle="1" w:styleId="Titlu6Caracter">
    <w:name w:val="Titlu 6 Caracter"/>
    <w:basedOn w:val="Fontdeparagrafimplicit"/>
    <w:link w:val="Titlu6"/>
    <w:uiPriority w:val="9"/>
    <w:semiHidden/>
    <w:rsid w:val="00D70F73"/>
    <w:rPr>
      <w:rFonts w:asciiTheme="majorHAnsi" w:eastAsiaTheme="majorEastAsia" w:hAnsiTheme="majorHAnsi" w:cstheme="majorBidi"/>
      <w:color w:val="243F60" w:themeColor="accent1" w:themeShade="7F"/>
      <w:sz w:val="24"/>
    </w:rPr>
  </w:style>
  <w:style w:type="character" w:customStyle="1" w:styleId="Titlu7Caracter">
    <w:name w:val="Titlu 7 Caracter"/>
    <w:basedOn w:val="Fontdeparagrafimplicit"/>
    <w:link w:val="Titlu7"/>
    <w:uiPriority w:val="9"/>
    <w:semiHidden/>
    <w:rsid w:val="00D70F73"/>
    <w:rPr>
      <w:rFonts w:asciiTheme="majorHAnsi" w:eastAsiaTheme="majorEastAsia" w:hAnsiTheme="majorHAnsi" w:cstheme="majorBidi"/>
      <w:i/>
      <w:iCs/>
      <w:color w:val="243F60" w:themeColor="accent1" w:themeShade="7F"/>
      <w:sz w:val="24"/>
    </w:rPr>
  </w:style>
  <w:style w:type="character" w:customStyle="1" w:styleId="Titlu8Caracter">
    <w:name w:val="Titlu 8 Caracter"/>
    <w:basedOn w:val="Fontdeparagrafimplicit"/>
    <w:link w:val="Titlu8"/>
    <w:uiPriority w:val="9"/>
    <w:semiHidden/>
    <w:rsid w:val="00D70F73"/>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D70F73"/>
    <w:rPr>
      <w:rFonts w:asciiTheme="majorHAnsi" w:eastAsiaTheme="majorEastAsia" w:hAnsiTheme="majorHAnsi" w:cstheme="majorBidi"/>
      <w:i/>
      <w:iCs/>
      <w:color w:val="272727" w:themeColor="text1" w:themeTint="D8"/>
      <w:sz w:val="21"/>
      <w:szCs w:val="21"/>
    </w:rPr>
  </w:style>
  <w:style w:type="character" w:customStyle="1" w:styleId="il">
    <w:name w:val="il"/>
    <w:basedOn w:val="Fontdeparagrafimplicit"/>
    <w:rsid w:val="00005C10"/>
  </w:style>
  <w:style w:type="paragraph" w:styleId="Titlucuprins">
    <w:name w:val="TOC Heading"/>
    <w:basedOn w:val="Titlu1"/>
    <w:next w:val="Normal"/>
    <w:uiPriority w:val="39"/>
    <w:unhideWhenUsed/>
    <w:qFormat/>
    <w:rsid w:val="00005C10"/>
    <w:pPr>
      <w:numPr>
        <w:numId w:val="0"/>
      </w:numPr>
      <w:spacing w:after="0" w:line="259" w:lineRule="auto"/>
      <w:jc w:val="left"/>
      <w:outlineLvl w:val="9"/>
    </w:pPr>
    <w:rPr>
      <w:rFonts w:asciiTheme="majorHAnsi" w:hAnsiTheme="majorHAnsi"/>
      <w:b w:val="0"/>
      <w:color w:val="365F91" w:themeColor="accent1" w:themeShade="BF"/>
      <w:sz w:val="32"/>
    </w:rPr>
  </w:style>
  <w:style w:type="paragraph" w:styleId="Cuprins1">
    <w:name w:val="toc 1"/>
    <w:basedOn w:val="Normal"/>
    <w:next w:val="Normal"/>
    <w:autoRedefine/>
    <w:uiPriority w:val="39"/>
    <w:unhideWhenUsed/>
    <w:rsid w:val="00005C10"/>
    <w:pPr>
      <w:spacing w:after="100"/>
    </w:pPr>
  </w:style>
  <w:style w:type="paragraph" w:styleId="Cuprins2">
    <w:name w:val="toc 2"/>
    <w:basedOn w:val="Normal"/>
    <w:next w:val="Normal"/>
    <w:autoRedefine/>
    <w:uiPriority w:val="39"/>
    <w:unhideWhenUsed/>
    <w:rsid w:val="00005C1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https://www.linkedin.com/in/crpoole"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D5D0E-4E33-439D-8FBB-B87999B08D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3001</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dc:creator>
  <cp:lastModifiedBy>Liliana Zaharia</cp:lastModifiedBy>
  <cp:revision>2</cp:revision>
  <dcterms:created xsi:type="dcterms:W3CDTF">2023-10-23T19:10:00Z</dcterms:created>
  <dcterms:modified xsi:type="dcterms:W3CDTF">2023-10-23T19:10:00Z</dcterms:modified>
</cp:coreProperties>
</file>