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36B31" w14:textId="2E83FE5C" w:rsidR="00010B71" w:rsidRDefault="00010B71" w:rsidP="00E842E3">
      <w:pPr>
        <w:spacing w:line="360" w:lineRule="auto"/>
      </w:pPr>
    </w:p>
    <w:p w14:paraId="18C1D4CF" w14:textId="416B191B" w:rsidR="00010B71" w:rsidRPr="00E842E3" w:rsidRDefault="00010B71" w:rsidP="00010B71">
      <w:pPr>
        <w:spacing w:line="360" w:lineRule="auto"/>
        <w:ind w:left="360" w:hanging="360"/>
        <w:jc w:val="center"/>
        <w:rPr>
          <w:rFonts w:ascii="Arial" w:hAnsi="Arial" w:cs="Arial"/>
          <w:b/>
          <w:bCs/>
          <w:sz w:val="36"/>
          <w:szCs w:val="36"/>
          <w:u w:val="single"/>
        </w:rPr>
      </w:pPr>
      <w:r w:rsidRPr="00E842E3">
        <w:rPr>
          <w:rFonts w:ascii="Arial" w:hAnsi="Arial" w:cs="Arial"/>
          <w:b/>
          <w:bCs/>
          <w:sz w:val="36"/>
          <w:szCs w:val="36"/>
          <w:u w:val="single"/>
        </w:rPr>
        <w:t>ECAD6007</w:t>
      </w:r>
      <w:r w:rsidR="00E842E3" w:rsidRPr="00E842E3">
        <w:rPr>
          <w:rFonts w:ascii="Arial" w:hAnsi="Arial" w:cs="Arial"/>
          <w:b/>
          <w:bCs/>
          <w:sz w:val="36"/>
          <w:szCs w:val="36"/>
          <w:u w:val="single"/>
        </w:rPr>
        <w:t xml:space="preserve"> – Who am I teaching?</w:t>
      </w:r>
    </w:p>
    <w:p w14:paraId="44AEF3C1" w14:textId="2F502F01" w:rsidR="00E842E3" w:rsidRDefault="00E842E3" w:rsidP="00E842E3">
      <w:pPr>
        <w:spacing w:line="480" w:lineRule="auto"/>
        <w:ind w:left="360" w:hanging="360"/>
        <w:rPr>
          <w:rFonts w:ascii="Arial" w:hAnsi="Arial" w:cs="Arial"/>
          <w:sz w:val="24"/>
          <w:szCs w:val="24"/>
        </w:rPr>
      </w:pPr>
      <w:r>
        <w:rPr>
          <w:rFonts w:ascii="Arial" w:hAnsi="Arial" w:cs="Arial"/>
          <w:b/>
          <w:bCs/>
          <w:sz w:val="24"/>
          <w:szCs w:val="24"/>
        </w:rPr>
        <w:t xml:space="preserve">Student Name: </w:t>
      </w:r>
      <w:r>
        <w:rPr>
          <w:rFonts w:ascii="Arial" w:hAnsi="Arial" w:cs="Arial"/>
          <w:sz w:val="24"/>
          <w:szCs w:val="24"/>
        </w:rPr>
        <w:t>Ciara Mulhall</w:t>
      </w:r>
    </w:p>
    <w:p w14:paraId="3227FDC6" w14:textId="4C2D42A0" w:rsidR="00E842E3" w:rsidRDefault="00E842E3" w:rsidP="00E842E3">
      <w:pPr>
        <w:spacing w:line="480" w:lineRule="auto"/>
        <w:ind w:left="360" w:hanging="360"/>
        <w:rPr>
          <w:rFonts w:ascii="Arial" w:hAnsi="Arial" w:cs="Arial"/>
          <w:sz w:val="24"/>
          <w:szCs w:val="24"/>
        </w:rPr>
      </w:pPr>
      <w:r>
        <w:rPr>
          <w:rFonts w:ascii="Arial" w:hAnsi="Arial" w:cs="Arial"/>
          <w:b/>
          <w:bCs/>
          <w:sz w:val="24"/>
          <w:szCs w:val="24"/>
        </w:rPr>
        <w:t xml:space="preserve">Student Number: </w:t>
      </w:r>
      <w:r>
        <w:rPr>
          <w:rFonts w:ascii="Arial" w:hAnsi="Arial" w:cs="Arial"/>
          <w:sz w:val="24"/>
          <w:szCs w:val="24"/>
        </w:rPr>
        <w:t>2203988</w:t>
      </w:r>
    </w:p>
    <w:p w14:paraId="7F61DD05" w14:textId="2635DD12" w:rsidR="00E842E3" w:rsidRDefault="00E842E3" w:rsidP="00E842E3">
      <w:pPr>
        <w:spacing w:line="480" w:lineRule="auto"/>
        <w:ind w:left="360" w:hanging="360"/>
        <w:rPr>
          <w:rFonts w:ascii="Arial" w:hAnsi="Arial" w:cs="Arial"/>
          <w:sz w:val="24"/>
          <w:szCs w:val="24"/>
        </w:rPr>
      </w:pPr>
      <w:r>
        <w:rPr>
          <w:rFonts w:ascii="Arial" w:hAnsi="Arial" w:cs="Arial"/>
          <w:b/>
          <w:bCs/>
          <w:sz w:val="24"/>
          <w:szCs w:val="24"/>
        </w:rPr>
        <w:t>Student University Email:</w:t>
      </w:r>
      <w:r>
        <w:rPr>
          <w:rFonts w:ascii="Arial" w:hAnsi="Arial" w:cs="Arial"/>
          <w:sz w:val="24"/>
          <w:szCs w:val="24"/>
        </w:rPr>
        <w:t xml:space="preserve"> </w:t>
      </w:r>
      <w:r w:rsidRPr="00E842E3">
        <w:rPr>
          <w:rFonts w:ascii="Arial" w:hAnsi="Arial" w:cs="Arial"/>
          <w:sz w:val="24"/>
          <w:szCs w:val="24"/>
        </w:rPr>
        <w:t>2203988@student.uwtsd.ac.uk</w:t>
      </w:r>
    </w:p>
    <w:p w14:paraId="425A160E" w14:textId="43F73C05" w:rsidR="00E842E3" w:rsidRDefault="00E842E3" w:rsidP="00E842E3">
      <w:pPr>
        <w:spacing w:line="480" w:lineRule="auto"/>
        <w:ind w:left="360" w:hanging="360"/>
        <w:rPr>
          <w:rFonts w:ascii="Arial" w:hAnsi="Arial" w:cs="Arial"/>
          <w:sz w:val="24"/>
          <w:szCs w:val="24"/>
        </w:rPr>
      </w:pPr>
      <w:r>
        <w:rPr>
          <w:rFonts w:ascii="Arial" w:hAnsi="Arial" w:cs="Arial"/>
          <w:b/>
          <w:bCs/>
          <w:sz w:val="24"/>
          <w:szCs w:val="24"/>
        </w:rPr>
        <w:t xml:space="preserve">Module: </w:t>
      </w:r>
      <w:r>
        <w:rPr>
          <w:rFonts w:ascii="Arial" w:hAnsi="Arial" w:cs="Arial"/>
          <w:sz w:val="24"/>
          <w:szCs w:val="24"/>
        </w:rPr>
        <w:t>ECAD6007 – Who am I teaching?</w:t>
      </w:r>
    </w:p>
    <w:p w14:paraId="2E313D54" w14:textId="322B46FC" w:rsidR="00010B71" w:rsidRDefault="00E842E3" w:rsidP="00E842E3">
      <w:pPr>
        <w:spacing w:line="480" w:lineRule="auto"/>
        <w:ind w:left="2160" w:hanging="2160"/>
        <w:rPr>
          <w:rFonts w:ascii="Arial" w:hAnsi="Arial" w:cs="Arial"/>
          <w:sz w:val="24"/>
          <w:szCs w:val="24"/>
        </w:rPr>
      </w:pPr>
      <w:r>
        <w:rPr>
          <w:rFonts w:ascii="Arial" w:hAnsi="Arial" w:cs="Arial"/>
          <w:b/>
          <w:bCs/>
          <w:sz w:val="24"/>
          <w:szCs w:val="24"/>
        </w:rPr>
        <w:t>Assignment Title:</w:t>
      </w:r>
      <w:r>
        <w:rPr>
          <w:rFonts w:ascii="Arial" w:hAnsi="Arial" w:cs="Arial"/>
          <w:sz w:val="24"/>
          <w:szCs w:val="24"/>
        </w:rPr>
        <w:t xml:space="preserve"> </w:t>
      </w:r>
      <w:r>
        <w:rPr>
          <w:rFonts w:ascii="Arial" w:hAnsi="Arial" w:cs="Arial"/>
          <w:sz w:val="24"/>
          <w:szCs w:val="24"/>
        </w:rPr>
        <w:tab/>
      </w:r>
      <w:r w:rsidRPr="00E842E3">
        <w:rPr>
          <w:rFonts w:ascii="Arial" w:hAnsi="Arial" w:cs="Arial"/>
          <w:sz w:val="24"/>
          <w:szCs w:val="24"/>
        </w:rPr>
        <w:t>A critical evaluation and the identification of next teaching and</w:t>
      </w:r>
      <w:r>
        <w:rPr>
          <w:rFonts w:ascii="Arial" w:hAnsi="Arial" w:cs="Arial"/>
          <w:sz w:val="24"/>
          <w:szCs w:val="24"/>
        </w:rPr>
        <w:t xml:space="preserve"> </w:t>
      </w:r>
      <w:r w:rsidRPr="00E842E3">
        <w:rPr>
          <w:rFonts w:ascii="Arial" w:hAnsi="Arial" w:cs="Arial"/>
          <w:sz w:val="24"/>
          <w:szCs w:val="24"/>
        </w:rPr>
        <w:t>learning steps</w:t>
      </w:r>
      <w:r>
        <w:rPr>
          <w:rFonts w:ascii="Arial" w:hAnsi="Arial" w:cs="Arial"/>
          <w:sz w:val="24"/>
          <w:szCs w:val="24"/>
        </w:rPr>
        <w:t xml:space="preserve"> </w:t>
      </w:r>
      <w:r w:rsidRPr="00E842E3">
        <w:rPr>
          <w:rFonts w:ascii="Arial" w:hAnsi="Arial" w:cs="Arial"/>
          <w:sz w:val="24"/>
          <w:szCs w:val="24"/>
        </w:rPr>
        <w:t>focusing on a case study of an individual learner or a group of learners, based on an</w:t>
      </w:r>
      <w:r>
        <w:rPr>
          <w:rFonts w:ascii="Arial" w:hAnsi="Arial" w:cs="Arial"/>
          <w:sz w:val="24"/>
          <w:szCs w:val="24"/>
        </w:rPr>
        <w:t xml:space="preserve"> </w:t>
      </w:r>
      <w:r w:rsidRPr="00E842E3">
        <w:rPr>
          <w:rFonts w:ascii="Arial" w:hAnsi="Arial" w:cs="Arial"/>
          <w:sz w:val="24"/>
          <w:szCs w:val="24"/>
        </w:rPr>
        <w:t>observed critical incident.</w:t>
      </w:r>
    </w:p>
    <w:p w14:paraId="24C68FA6" w14:textId="7081A473" w:rsidR="004E7F54" w:rsidRDefault="00E842E3" w:rsidP="004E7F54">
      <w:pPr>
        <w:spacing w:line="480" w:lineRule="auto"/>
        <w:ind w:left="2160" w:hanging="2160"/>
        <w:rPr>
          <w:rFonts w:ascii="Arial" w:hAnsi="Arial" w:cs="Arial"/>
          <w:sz w:val="24"/>
          <w:szCs w:val="24"/>
        </w:rPr>
      </w:pPr>
      <w:r>
        <w:rPr>
          <w:rFonts w:ascii="Arial" w:hAnsi="Arial" w:cs="Arial"/>
          <w:b/>
          <w:bCs/>
          <w:sz w:val="24"/>
          <w:szCs w:val="24"/>
        </w:rPr>
        <w:t>Word Count:</w:t>
      </w:r>
      <w:r>
        <w:rPr>
          <w:rFonts w:ascii="Arial" w:hAnsi="Arial" w:cs="Arial"/>
          <w:sz w:val="24"/>
          <w:szCs w:val="24"/>
        </w:rPr>
        <w:t xml:space="preserve"> </w:t>
      </w:r>
      <w:r w:rsidR="00BA21A4">
        <w:rPr>
          <w:rFonts w:ascii="Arial" w:hAnsi="Arial" w:cs="Arial"/>
          <w:sz w:val="24"/>
          <w:szCs w:val="24"/>
        </w:rPr>
        <w:tab/>
        <w:t>4,4</w:t>
      </w:r>
      <w:r w:rsidR="002E785D">
        <w:rPr>
          <w:rFonts w:ascii="Arial" w:hAnsi="Arial" w:cs="Arial"/>
          <w:sz w:val="24"/>
          <w:szCs w:val="24"/>
        </w:rPr>
        <w:t>63</w:t>
      </w:r>
      <w:r w:rsidR="00BA21A4">
        <w:rPr>
          <w:rFonts w:ascii="Arial" w:hAnsi="Arial" w:cs="Arial"/>
          <w:sz w:val="24"/>
          <w:szCs w:val="24"/>
        </w:rPr>
        <w:t xml:space="preserve"> (not including reference list)</w:t>
      </w:r>
    </w:p>
    <w:p w14:paraId="063254BD" w14:textId="6F4E2AA3" w:rsidR="00BA21A4" w:rsidRPr="00BA21A4" w:rsidRDefault="00BA21A4" w:rsidP="004E7F54">
      <w:pPr>
        <w:spacing w:line="480" w:lineRule="auto"/>
        <w:ind w:left="2160" w:hanging="2160"/>
        <w:rPr>
          <w:rFonts w:ascii="Arial" w:hAnsi="Arial" w:cs="Arial"/>
          <w:sz w:val="24"/>
          <w:szCs w:val="24"/>
        </w:rPr>
      </w:pPr>
      <w:r>
        <w:rPr>
          <w:rFonts w:ascii="Arial" w:hAnsi="Arial" w:cs="Arial"/>
          <w:sz w:val="24"/>
          <w:szCs w:val="24"/>
        </w:rPr>
        <w:t xml:space="preserve"> </w:t>
      </w:r>
    </w:p>
    <w:p w14:paraId="5BD807A9" w14:textId="09AAC294" w:rsidR="00010B71" w:rsidRDefault="00010B71" w:rsidP="009F71A7">
      <w:pPr>
        <w:spacing w:line="360" w:lineRule="auto"/>
        <w:ind w:left="360" w:hanging="360"/>
      </w:pPr>
    </w:p>
    <w:p w14:paraId="76F7559E" w14:textId="099C94E6" w:rsidR="00010B71" w:rsidRDefault="00010B71" w:rsidP="009F71A7">
      <w:pPr>
        <w:spacing w:line="360" w:lineRule="auto"/>
        <w:ind w:left="360" w:hanging="360"/>
      </w:pPr>
    </w:p>
    <w:p w14:paraId="5708F0D4" w14:textId="0D0BD47A" w:rsidR="00010B71" w:rsidRDefault="00010B71" w:rsidP="009F71A7">
      <w:pPr>
        <w:spacing w:line="360" w:lineRule="auto"/>
        <w:ind w:left="360" w:hanging="360"/>
      </w:pPr>
    </w:p>
    <w:p w14:paraId="19E30F89" w14:textId="36D7ABA0" w:rsidR="00010B71" w:rsidRDefault="00010B71" w:rsidP="009F71A7">
      <w:pPr>
        <w:spacing w:line="360" w:lineRule="auto"/>
        <w:ind w:left="360" w:hanging="360"/>
      </w:pPr>
    </w:p>
    <w:p w14:paraId="0ADFDD17" w14:textId="4931652A" w:rsidR="00010B71" w:rsidRDefault="00010B71" w:rsidP="009F71A7">
      <w:pPr>
        <w:spacing w:line="360" w:lineRule="auto"/>
        <w:ind w:left="360" w:hanging="360"/>
      </w:pPr>
    </w:p>
    <w:p w14:paraId="0702E3BD" w14:textId="14E77738" w:rsidR="00010B71" w:rsidRDefault="00010B71" w:rsidP="009F71A7">
      <w:pPr>
        <w:spacing w:line="360" w:lineRule="auto"/>
        <w:ind w:left="360" w:hanging="360"/>
      </w:pPr>
    </w:p>
    <w:p w14:paraId="0ED5639B" w14:textId="2B5AF6FE" w:rsidR="00010B71" w:rsidRDefault="00010B71" w:rsidP="009F71A7">
      <w:pPr>
        <w:spacing w:line="360" w:lineRule="auto"/>
        <w:ind w:left="360" w:hanging="360"/>
      </w:pPr>
    </w:p>
    <w:p w14:paraId="5BC24544" w14:textId="46E8171F" w:rsidR="00010B71" w:rsidRDefault="00010B71" w:rsidP="009F71A7">
      <w:pPr>
        <w:spacing w:line="360" w:lineRule="auto"/>
        <w:ind w:left="360" w:hanging="360"/>
      </w:pPr>
    </w:p>
    <w:p w14:paraId="50CBDCCC" w14:textId="37E26476" w:rsidR="00010B71" w:rsidRDefault="00010B71" w:rsidP="009F71A7">
      <w:pPr>
        <w:spacing w:line="360" w:lineRule="auto"/>
        <w:ind w:left="360" w:hanging="360"/>
      </w:pPr>
    </w:p>
    <w:p w14:paraId="0334E15B" w14:textId="1EB61569" w:rsidR="00010B71" w:rsidRDefault="00010B71" w:rsidP="009F71A7">
      <w:pPr>
        <w:spacing w:line="360" w:lineRule="auto"/>
        <w:ind w:left="360" w:hanging="360"/>
      </w:pPr>
    </w:p>
    <w:p w14:paraId="4A601D36" w14:textId="644D76B5" w:rsidR="00010B71" w:rsidRDefault="00010B71" w:rsidP="009F71A7">
      <w:pPr>
        <w:spacing w:line="360" w:lineRule="auto"/>
        <w:ind w:left="360" w:hanging="360"/>
      </w:pPr>
    </w:p>
    <w:p w14:paraId="27FC27A2" w14:textId="77777777" w:rsidR="00010B71" w:rsidRDefault="00010B71" w:rsidP="00E842E3">
      <w:pPr>
        <w:spacing w:line="360" w:lineRule="auto"/>
      </w:pPr>
    </w:p>
    <w:p w14:paraId="65291E99" w14:textId="39838665" w:rsidR="009F71A7" w:rsidRPr="00963537" w:rsidRDefault="009F71A7" w:rsidP="009F71A7">
      <w:pPr>
        <w:pStyle w:val="ListParagraph"/>
        <w:numPr>
          <w:ilvl w:val="0"/>
          <w:numId w:val="3"/>
        </w:numPr>
        <w:spacing w:line="360" w:lineRule="auto"/>
        <w:rPr>
          <w:rStyle w:val="normaltextrun"/>
          <w:rFonts w:ascii="Arial" w:hAnsi="Arial" w:cs="Arial"/>
          <w:b/>
          <w:bCs/>
          <w:color w:val="000000"/>
          <w:u w:val="single"/>
          <w:shd w:val="clear" w:color="auto" w:fill="FFFFFF"/>
          <w:lang w:val="en-GB"/>
        </w:rPr>
      </w:pPr>
      <w:r w:rsidRPr="00963537">
        <w:rPr>
          <w:rStyle w:val="normaltextrun"/>
          <w:rFonts w:ascii="Arial" w:hAnsi="Arial" w:cs="Arial"/>
          <w:b/>
          <w:bCs/>
          <w:color w:val="000000"/>
          <w:u w:val="single"/>
          <w:shd w:val="clear" w:color="auto" w:fill="FFFFFF"/>
          <w:lang w:val="en-GB"/>
        </w:rPr>
        <w:lastRenderedPageBreak/>
        <w:t>Introduction</w:t>
      </w:r>
    </w:p>
    <w:p w14:paraId="69D5B124" w14:textId="0B12ABEE" w:rsidR="008A2D15" w:rsidRPr="00963537" w:rsidRDefault="009F71A7" w:rsidP="009F71A7">
      <w:pPr>
        <w:spacing w:line="360" w:lineRule="auto"/>
        <w:ind w:firstLine="720"/>
        <w:rPr>
          <w:rStyle w:val="eop"/>
          <w:rFonts w:ascii="Arial" w:hAnsi="Arial" w:cs="Arial"/>
          <w:color w:val="000000"/>
          <w:shd w:val="clear" w:color="auto" w:fill="FFFFFF"/>
          <w:lang w:val="en-GB"/>
        </w:rPr>
      </w:pPr>
      <w:r w:rsidRPr="00963537">
        <w:rPr>
          <w:rStyle w:val="normaltextrun"/>
          <w:rFonts w:ascii="Arial" w:hAnsi="Arial" w:cs="Arial"/>
          <w:color w:val="000000"/>
          <w:shd w:val="clear" w:color="auto" w:fill="FFFFFF"/>
          <w:lang w:val="en-GB"/>
        </w:rPr>
        <w:t>Reflection, critical thinking and self-evaluation are key skills in a developing teacher. In order to provide content of the highest standard to one’s students, one must be able to examine one’s work and the work of others in a critical manner to understand how to teach most effectively. The purpose of this assignment is to provide a critical evaluation of future teaching steps and strategies based on an observed critical incident. The purpose of a critical incident is to allow one to take a step back from teaching and to stop and think about what just occurred within the incident. Rather than just making use of a teaching strategy, one reflects on how it worked well with the particular group. Or perhaps why it did not work as expected. By pausing and identifying incidents as ‘critical’, a teacher is allowing for valuable reflection that can help inform their practice. Within this paper, I will discuss one of the critical incidents observed in my network school in detail. Information about the school and class context will be given in a confidential manner. Following the description of the incident, it will be examined more critically, with links to Donaldson’s Four Purposes being made. Three areas of research connected to the critical incident will be reviewed and discussed in a literature review. The findings from this research will aid in a further reflection of the critical incident and a discussion on my future teaching practices.</w:t>
      </w:r>
      <w:r w:rsidRPr="00963537">
        <w:rPr>
          <w:rStyle w:val="eop"/>
          <w:rFonts w:ascii="Arial" w:hAnsi="Arial" w:cs="Arial"/>
          <w:color w:val="000000"/>
          <w:shd w:val="clear" w:color="auto" w:fill="FFFFFF"/>
          <w:lang w:val="en-GB"/>
        </w:rPr>
        <w:t> </w:t>
      </w:r>
    </w:p>
    <w:p w14:paraId="0456F80E" w14:textId="5DDEE69D" w:rsidR="009F71A7" w:rsidRPr="00963537" w:rsidRDefault="009F71A7" w:rsidP="009F71A7">
      <w:pPr>
        <w:spacing w:line="360" w:lineRule="auto"/>
        <w:rPr>
          <w:rFonts w:ascii="Arial" w:hAnsi="Arial" w:cs="Arial"/>
          <w:b/>
          <w:bCs/>
          <w:sz w:val="24"/>
          <w:szCs w:val="24"/>
          <w:u w:val="single"/>
          <w:lang w:val="en-GB"/>
        </w:rPr>
      </w:pPr>
    </w:p>
    <w:p w14:paraId="4B41FC5C" w14:textId="17993C64" w:rsidR="009F71A7" w:rsidRPr="00963537" w:rsidRDefault="009F71A7" w:rsidP="009F71A7">
      <w:pPr>
        <w:pStyle w:val="ListParagraph"/>
        <w:numPr>
          <w:ilvl w:val="0"/>
          <w:numId w:val="3"/>
        </w:numPr>
        <w:spacing w:line="360" w:lineRule="auto"/>
        <w:rPr>
          <w:rFonts w:ascii="Arial" w:hAnsi="Arial" w:cs="Arial"/>
          <w:b/>
          <w:bCs/>
          <w:u w:val="single"/>
          <w:lang w:val="en-GB"/>
        </w:rPr>
      </w:pPr>
      <w:r w:rsidRPr="00963537">
        <w:rPr>
          <w:rFonts w:ascii="Arial" w:hAnsi="Arial" w:cs="Arial"/>
          <w:b/>
          <w:bCs/>
          <w:u w:val="single"/>
          <w:lang w:val="en-GB"/>
        </w:rPr>
        <w:t>The role of critical reflection</w:t>
      </w:r>
    </w:p>
    <w:p w14:paraId="2464A3EE" w14:textId="7CA12864" w:rsidR="009F71A7" w:rsidRPr="00963537" w:rsidRDefault="009F71A7" w:rsidP="00963537">
      <w:pPr>
        <w:spacing w:line="360" w:lineRule="auto"/>
        <w:ind w:firstLine="720"/>
        <w:rPr>
          <w:rFonts w:ascii="Arial" w:hAnsi="Arial" w:cs="Arial"/>
          <w:lang w:val="en-GB"/>
        </w:rPr>
      </w:pPr>
      <w:r w:rsidRPr="00963537">
        <w:rPr>
          <w:rFonts w:ascii="Arial" w:hAnsi="Arial" w:cs="Arial"/>
          <w:lang w:val="en-GB"/>
        </w:rPr>
        <w:t xml:space="preserve">Within the teaching profession, areas such as subject specialism and knowledge of curriculum are of extreme importance. However, critical reflection is something that is vital throughout all areas of education. It is the responsibility of the teacher to plan and prepare one’s lessons and resources. But even with the highest organisation and planning skills, such strategies will not reach their maximum potential without the implementation of critical reflection. As Zwozdiak-Myers states in her handbook on reflective practice, discussions reflecting on one’s teaching practice “become a powerful agent of understanding ‘self’” (Zwozdiak-Myers, 2012 p. 33), in which such critical reflection "enables you to refine and tailor your teaching strategies and consider alternative approaches you can try in future lessons.” (Zwozdiak-Myers, 2012 p. 33) By taking a step back and thinking critically about how a lesson or strategy worked or did not work and by reflecting on the reasons as to why things panned out the way they did, one may use this self-evaluation to further improve future lessons and teaching strategies. It is important to note that such critical reflection is not only reserved for that of one’s own practice, but it can also take place in the form of observation, and such is the basis for this assignment. Through the identification and analysis of a critical incident, one may also further build on their teaching strategies. Tripp </w:t>
      </w:r>
      <w:r w:rsidRPr="00963537">
        <w:rPr>
          <w:rFonts w:ascii="Arial" w:hAnsi="Arial" w:cs="Arial"/>
          <w:lang w:val="en-GB"/>
        </w:rPr>
        <w:lastRenderedPageBreak/>
        <w:t xml:space="preserve">identifies a critical incident as follows: “Incidents happen, but critical incidents are produced by the way we look at a situation: a critical incident is an interpretation of the significance of an event.” (Tripp, 2011, p. 8) By taking a step back in teaching, one may reflect critically on the reasoning behind choices made, strategies implemented, and resources used. The incident does not have to be a profound or outrageous occurrence within the classroom, but something that makes us stop and think about it. “The critical incident is created by seeing the incident as an example of a category in a wider, usually social, context.” (Tripp, 2011, p. 25). Tripp argues that the identification of critical incidents as part of reflective practice is valuable as “they facilitate problematisation through rendering into anecdotal form otherwise unremarkable aspects of teaching practice and enabling teachers to work on their own concerns.” (Tripp, 2011, p. 22). </w:t>
      </w:r>
    </w:p>
    <w:p w14:paraId="6CAE919B" w14:textId="178AEB09" w:rsidR="009F71A7" w:rsidRPr="00963537" w:rsidRDefault="009F71A7" w:rsidP="00963537">
      <w:pPr>
        <w:spacing w:line="360" w:lineRule="auto"/>
        <w:ind w:firstLine="720"/>
        <w:rPr>
          <w:rFonts w:ascii="Arial" w:hAnsi="Arial" w:cs="Arial"/>
          <w:lang w:val="en-GB"/>
        </w:rPr>
      </w:pPr>
      <w:r w:rsidRPr="00963537">
        <w:rPr>
          <w:rFonts w:ascii="Arial" w:hAnsi="Arial" w:cs="Arial"/>
          <w:lang w:val="en-GB"/>
        </w:rPr>
        <w:t>One of the models of reflective practice that was discussed within lectures was that of Kolb’s. The method of critical reflection that I have chosen to follow mirrors that of Kolb’s model of the experiential learning process. “Experiential learning theory defines learning as ‘the process whereby knowledge is created through the transformation of experience.’” (Zwozdiak-Myers, 2012 p. 41) Within this model, Kolb illustrates that there is first a “concrete experience” which is the basis of the reflection. Next “reflective observation” alludes to the analysis and reflection on the given experience. “Abstract conceptualisation” then follows</w:t>
      </w:r>
      <w:r w:rsidR="007F7F3D">
        <w:rPr>
          <w:rFonts w:ascii="Arial" w:hAnsi="Arial" w:cs="Arial"/>
          <w:lang w:val="en-GB"/>
        </w:rPr>
        <w:t>,</w:t>
      </w:r>
      <w:r w:rsidRPr="00963537">
        <w:rPr>
          <w:rFonts w:ascii="Arial" w:hAnsi="Arial" w:cs="Arial"/>
          <w:lang w:val="en-GB"/>
        </w:rPr>
        <w:t xml:space="preserve"> in which one reflects on what was learned from this experience. Finally, Kolb details “active experimentation,” which refers to the implementation of what was learned into future scenarios. (Zwozdiak-Myers, 2012 p. 42) In terms of my own reflection, the concrete experience would refer to the observation period of my bridging experience in which I identified critical incidents. The reflective observation occurred during our share session and as I analysed the incident further. The abstract conceptualisation will be detailed within the reflection and evaluation section of this assignment. Active experimentation will occur within the teaching practice experience. It is important as a teacher to follow such a critical reflective practice such as this as it will help inform my decisions and develop my teaching skills.</w:t>
      </w:r>
    </w:p>
    <w:p w14:paraId="1CE1F8CA" w14:textId="241220F8" w:rsidR="009F71A7" w:rsidRPr="00963537" w:rsidRDefault="009F71A7" w:rsidP="009F71A7">
      <w:pPr>
        <w:spacing w:line="360" w:lineRule="auto"/>
        <w:rPr>
          <w:rFonts w:ascii="Arial" w:hAnsi="Arial" w:cs="Arial"/>
          <w:lang w:val="en-GB"/>
        </w:rPr>
      </w:pPr>
    </w:p>
    <w:p w14:paraId="66879DC9" w14:textId="5BB1B1FF" w:rsidR="009F71A7" w:rsidRPr="00963537" w:rsidRDefault="009F71A7" w:rsidP="009F71A7">
      <w:pPr>
        <w:pStyle w:val="ListParagraph"/>
        <w:numPr>
          <w:ilvl w:val="0"/>
          <w:numId w:val="3"/>
        </w:numPr>
        <w:spacing w:line="360" w:lineRule="auto"/>
        <w:rPr>
          <w:rFonts w:ascii="Arial" w:hAnsi="Arial" w:cs="Arial"/>
          <w:b/>
          <w:bCs/>
          <w:u w:val="single"/>
          <w:lang w:val="en-GB"/>
        </w:rPr>
      </w:pPr>
      <w:r w:rsidRPr="00963537">
        <w:rPr>
          <w:rFonts w:ascii="Arial" w:hAnsi="Arial" w:cs="Arial"/>
          <w:b/>
          <w:bCs/>
          <w:u w:val="single"/>
          <w:lang w:val="en-GB"/>
        </w:rPr>
        <w:t>Observation – school &amp; class context</w:t>
      </w:r>
    </w:p>
    <w:p w14:paraId="2794FAC6" w14:textId="4D1D6F1C" w:rsidR="009F71A7" w:rsidRPr="00963537" w:rsidRDefault="009F71A7" w:rsidP="00963537">
      <w:pPr>
        <w:spacing w:line="360" w:lineRule="auto"/>
        <w:ind w:firstLine="720"/>
        <w:rPr>
          <w:rFonts w:ascii="Arial" w:hAnsi="Arial" w:cs="Arial"/>
          <w:lang w:val="en-GB"/>
        </w:rPr>
      </w:pPr>
      <w:r w:rsidRPr="00963537">
        <w:rPr>
          <w:rFonts w:ascii="Arial" w:hAnsi="Arial" w:cs="Arial"/>
          <w:lang w:val="en-GB"/>
        </w:rPr>
        <w:t>Following the British Educational Research Association’s (BERA) ethical guidelines, under the privacy and data storage specifications, “The confidential and anonymous treatment of participants’ data is considered the norm for the conduct of research” (BERA, 2019). For the purpose of this assignment, the name of the school and given teachers and students will remain anonymous.</w:t>
      </w:r>
    </w:p>
    <w:p w14:paraId="5E32E5C4" w14:textId="53D8507B" w:rsidR="009F71A7" w:rsidRPr="00963537" w:rsidRDefault="009F71A7" w:rsidP="009F71A7">
      <w:pPr>
        <w:spacing w:line="360" w:lineRule="auto"/>
        <w:ind w:firstLine="720"/>
        <w:rPr>
          <w:rFonts w:ascii="Arial" w:hAnsi="Arial" w:cs="Arial"/>
          <w:lang w:val="en-GB"/>
        </w:rPr>
      </w:pPr>
      <w:r w:rsidRPr="00963537">
        <w:rPr>
          <w:rFonts w:ascii="Arial" w:hAnsi="Arial" w:cs="Arial"/>
          <w:lang w:val="en-GB"/>
        </w:rPr>
        <w:lastRenderedPageBreak/>
        <w:t xml:space="preserve">The school in which my observation took place was a primary school of English medium. There was a mixed gender of students. As of 2021, there were 434 pupils in the school, with the pupil to teacher ratio being 25.8. The school had a budget of £3735 per student in 2021. Recorded attendance rates in 2019 were at 94.4%. (My Local School, 2021) </w:t>
      </w:r>
    </w:p>
    <w:p w14:paraId="4B065FE0" w14:textId="6BBC4758" w:rsidR="009F71A7" w:rsidRPr="00963537" w:rsidRDefault="009F71A7" w:rsidP="009F71A7">
      <w:pPr>
        <w:spacing w:line="360" w:lineRule="auto"/>
        <w:ind w:firstLine="720"/>
        <w:rPr>
          <w:rFonts w:ascii="Arial" w:hAnsi="Arial" w:cs="Arial"/>
          <w:lang w:val="en-GB"/>
        </w:rPr>
      </w:pPr>
      <w:r w:rsidRPr="00963537">
        <w:rPr>
          <w:rFonts w:ascii="Arial" w:hAnsi="Arial" w:cs="Arial"/>
          <w:lang w:val="en-GB"/>
        </w:rPr>
        <w:t>The classroom context of the observation was in a year one group. There were approximately 26 children present in the classroom with one teacher and two teaching assistants present. The children ranged in ages from 5-6. The observation took place from 09:43 in the morning until 11:45, which was the year one lunch time period. The classroom was set up with different activity areas and tables and a carpet area at the front of the classroom for whole class teaching to take place. During the observation period, students were given time to complete different rainbow challenges which covered areas such as literacy, numeracy, creativity, motor skills and social skills. As the students worked through these challenges, they would also be called individually to either their teacher or one of the teaching assistants to complete more directed work in their books either one on one or with their support. After the morning break, a numeracy lesson took place on the carpet. Following this, students resumed their challenges whilst being called to work directly with their teacher at intervals.</w:t>
      </w:r>
    </w:p>
    <w:p w14:paraId="5FFC708C" w14:textId="7276890B" w:rsidR="00963537" w:rsidRPr="00963537" w:rsidRDefault="00963537" w:rsidP="00963537">
      <w:pPr>
        <w:spacing w:line="360" w:lineRule="auto"/>
        <w:rPr>
          <w:rFonts w:ascii="Arial" w:hAnsi="Arial" w:cs="Arial"/>
          <w:lang w:val="en-GB"/>
        </w:rPr>
      </w:pPr>
    </w:p>
    <w:p w14:paraId="48745133" w14:textId="464D1D77" w:rsidR="00963537" w:rsidRPr="00963537" w:rsidRDefault="00963537" w:rsidP="00963537">
      <w:pPr>
        <w:pStyle w:val="ListParagraph"/>
        <w:numPr>
          <w:ilvl w:val="0"/>
          <w:numId w:val="3"/>
        </w:numPr>
        <w:spacing w:line="360" w:lineRule="auto"/>
        <w:rPr>
          <w:rFonts w:ascii="Arial" w:hAnsi="Arial" w:cs="Arial"/>
          <w:b/>
          <w:bCs/>
          <w:u w:val="single"/>
          <w:lang w:val="en-GB"/>
        </w:rPr>
      </w:pPr>
      <w:r w:rsidRPr="00963537">
        <w:rPr>
          <w:rFonts w:ascii="Arial" w:hAnsi="Arial" w:cs="Arial"/>
          <w:b/>
          <w:bCs/>
          <w:u w:val="single"/>
          <w:lang w:val="en-GB"/>
        </w:rPr>
        <w:t>Critical incident linked to Donaldson’s Four Purposes</w:t>
      </w:r>
    </w:p>
    <w:p w14:paraId="2B348B9D" w14:textId="47030067" w:rsidR="00963537" w:rsidRPr="00963537" w:rsidRDefault="00963537" w:rsidP="00963537">
      <w:pPr>
        <w:spacing w:line="360" w:lineRule="auto"/>
        <w:ind w:firstLine="720"/>
        <w:rPr>
          <w:rFonts w:ascii="Arial" w:hAnsi="Arial" w:cs="Arial"/>
          <w:lang w:val="en-GB"/>
        </w:rPr>
      </w:pPr>
      <w:r w:rsidRPr="00963537">
        <w:rPr>
          <w:rFonts w:ascii="Arial" w:hAnsi="Arial" w:cs="Arial"/>
          <w:lang w:val="en-GB"/>
        </w:rPr>
        <w:t xml:space="preserve">The critical incident that I observed in the year one classroom was not actually a one-off occurrence, but rather something that was repeated throughout the morning while I was present. Throughout the lesson, the teacher would make use of different songs and music to signal different instructions to the children. Not long after first entering the classroom, the teacher began singing in Welsh to grab the attention of the students and signal them to sit on the carpet. Although the students were previously all occupied with various tasks around the room, as soon as they heard this song, they stopped what they were doing and joined in. Likewise, once the carpet time was finished, there was another song to signal that it was play time for the children. During this play time, there were moments where the noise level in the room was starting to rise above what it should be, so the teacher sang out a “roll and stop” jingle with a small dance/action that went with it. Once again, this captured the students’ attention and they understood that it signalled them to freeze and listen to what their teacher had to say. Another musical cue that the teacher utilised in the classroom went along the lines of “One two three four, everybody </w:t>
      </w:r>
      <w:proofErr w:type="gramStart"/>
      <w:r w:rsidRPr="00963537">
        <w:rPr>
          <w:rFonts w:ascii="Arial" w:hAnsi="Arial" w:cs="Arial"/>
          <w:lang w:val="en-GB"/>
        </w:rPr>
        <w:t>touch</w:t>
      </w:r>
      <w:proofErr w:type="gramEnd"/>
      <w:r w:rsidRPr="00963537">
        <w:rPr>
          <w:rFonts w:ascii="Arial" w:hAnsi="Arial" w:cs="Arial"/>
          <w:lang w:val="en-GB"/>
        </w:rPr>
        <w:t xml:space="preserve"> the floor. Five, six, seven, eight, jump and put your hands up straight!”. Once again, this use of music and dance movement captured the students’ attention with ease and guided the children in their tasks. When it was </w:t>
      </w:r>
      <w:r w:rsidRPr="00963537">
        <w:rPr>
          <w:rFonts w:ascii="Arial" w:hAnsi="Arial" w:cs="Arial"/>
          <w:lang w:val="en-GB"/>
        </w:rPr>
        <w:lastRenderedPageBreak/>
        <w:t xml:space="preserve">time for clean-up, this was signalled by a clean-up song with a timer being played. Throughout the morning, similar songs were used in English and Welsh to signal directions such as carpet time, quieting down, clean up, washing hands, lining up, etc. This use of song and musical cues struck me as it helped the teacher manage the classroom and the students in a very efficient manner whilst also maintaining an atmosphere of calm and fun. It was not something I had experienced before in my own primary schooling, but I felt it was something that I would like to look more into and trial out during my placement experiences. </w:t>
      </w:r>
    </w:p>
    <w:p w14:paraId="4601AE87" w14:textId="4D87AE94" w:rsidR="00963537" w:rsidRPr="00963537" w:rsidRDefault="00963537" w:rsidP="00963537">
      <w:pPr>
        <w:spacing w:line="360" w:lineRule="auto"/>
        <w:ind w:firstLine="720"/>
        <w:rPr>
          <w:rFonts w:ascii="Arial" w:hAnsi="Arial" w:cs="Arial"/>
          <w:lang w:val="en-GB"/>
        </w:rPr>
      </w:pPr>
      <w:r w:rsidRPr="00963537">
        <w:rPr>
          <w:rFonts w:ascii="Arial" w:hAnsi="Arial" w:cs="Arial"/>
          <w:lang w:val="en-GB"/>
        </w:rPr>
        <w:t xml:space="preserve">When thinking about this critical incident in relation to Donaldson’s Four Purposes, its value becomes even more evident. As depicted in the curriculum in Wales, the four purposes recommend that students should develop as: </w:t>
      </w:r>
    </w:p>
    <w:p w14:paraId="63B68B82" w14:textId="0FCD2458" w:rsidR="00963537" w:rsidRPr="00963537" w:rsidRDefault="00D739D2" w:rsidP="00963537">
      <w:pPr>
        <w:pStyle w:val="ListParagraph"/>
        <w:numPr>
          <w:ilvl w:val="1"/>
          <w:numId w:val="4"/>
        </w:numPr>
        <w:spacing w:line="360" w:lineRule="auto"/>
        <w:rPr>
          <w:rFonts w:ascii="Arial" w:hAnsi="Arial" w:cs="Arial"/>
          <w:lang w:val="en-GB"/>
        </w:rPr>
      </w:pPr>
      <w:r>
        <w:rPr>
          <w:rFonts w:ascii="Arial" w:hAnsi="Arial" w:cs="Arial"/>
          <w:lang w:val="en-GB"/>
        </w:rPr>
        <w:t>A</w:t>
      </w:r>
      <w:r w:rsidR="00963537" w:rsidRPr="00963537">
        <w:rPr>
          <w:rFonts w:ascii="Arial" w:hAnsi="Arial" w:cs="Arial"/>
          <w:lang w:val="en-GB"/>
        </w:rPr>
        <w:t xml:space="preserve">mbitious, capable learners, ready to learn throughout their lives </w:t>
      </w:r>
    </w:p>
    <w:p w14:paraId="0877E9AB" w14:textId="3646962A" w:rsidR="00963537" w:rsidRPr="00963537" w:rsidRDefault="00963537" w:rsidP="00963537">
      <w:pPr>
        <w:pStyle w:val="ListParagraph"/>
        <w:numPr>
          <w:ilvl w:val="1"/>
          <w:numId w:val="4"/>
        </w:numPr>
        <w:spacing w:line="360" w:lineRule="auto"/>
        <w:rPr>
          <w:rFonts w:ascii="Arial" w:hAnsi="Arial" w:cs="Arial"/>
          <w:lang w:val="en-GB"/>
        </w:rPr>
      </w:pPr>
      <w:r w:rsidRPr="00963537">
        <w:rPr>
          <w:rFonts w:ascii="Arial" w:hAnsi="Arial" w:cs="Arial"/>
          <w:lang w:val="en-GB"/>
        </w:rPr>
        <w:t xml:space="preserve">Enterprising, creative contributors, ready to play a full part in life and work </w:t>
      </w:r>
    </w:p>
    <w:p w14:paraId="2BFD1DB9" w14:textId="4CFB9CBA" w:rsidR="00963537" w:rsidRPr="00963537" w:rsidRDefault="00963537" w:rsidP="00963537">
      <w:pPr>
        <w:pStyle w:val="ListParagraph"/>
        <w:numPr>
          <w:ilvl w:val="1"/>
          <w:numId w:val="4"/>
        </w:numPr>
        <w:spacing w:line="360" w:lineRule="auto"/>
        <w:rPr>
          <w:rFonts w:ascii="Arial" w:hAnsi="Arial" w:cs="Arial"/>
          <w:lang w:val="en-GB"/>
        </w:rPr>
      </w:pPr>
      <w:r w:rsidRPr="00963537">
        <w:rPr>
          <w:rFonts w:ascii="Arial" w:hAnsi="Arial" w:cs="Arial"/>
          <w:lang w:val="en-GB"/>
        </w:rPr>
        <w:t xml:space="preserve">Ethical, informed citizens of Wales and the world </w:t>
      </w:r>
    </w:p>
    <w:p w14:paraId="0613F474" w14:textId="4EA88280" w:rsidR="00963537" w:rsidRPr="00963537" w:rsidRDefault="00963537" w:rsidP="00963537">
      <w:pPr>
        <w:pStyle w:val="ListParagraph"/>
        <w:numPr>
          <w:ilvl w:val="1"/>
          <w:numId w:val="4"/>
        </w:numPr>
        <w:spacing w:line="360" w:lineRule="auto"/>
        <w:rPr>
          <w:rFonts w:ascii="Arial" w:hAnsi="Arial" w:cs="Arial"/>
          <w:lang w:val="en-GB"/>
        </w:rPr>
      </w:pPr>
      <w:r w:rsidRPr="00963537">
        <w:rPr>
          <w:rFonts w:ascii="Arial" w:hAnsi="Arial" w:cs="Arial"/>
          <w:lang w:val="en-GB"/>
        </w:rPr>
        <w:t xml:space="preserve">Healthy, confident individuals, ready to lead fulfilling lives as valued members of society. </w:t>
      </w:r>
    </w:p>
    <w:p w14:paraId="7A466553" w14:textId="31A356CC" w:rsidR="00963537" w:rsidRPr="00963537" w:rsidRDefault="00963537" w:rsidP="00963537">
      <w:pPr>
        <w:spacing w:line="360" w:lineRule="auto"/>
        <w:ind w:left="1080"/>
        <w:jc w:val="right"/>
        <w:rPr>
          <w:rFonts w:ascii="Arial" w:hAnsi="Arial" w:cs="Arial"/>
          <w:lang w:val="en-GB"/>
        </w:rPr>
      </w:pPr>
      <w:r w:rsidRPr="00963537">
        <w:rPr>
          <w:rFonts w:ascii="Arial" w:hAnsi="Arial" w:cs="Arial"/>
          <w:lang w:val="en-GB"/>
        </w:rPr>
        <w:t xml:space="preserve">(Donaldson, 2015, p. 29) </w:t>
      </w:r>
    </w:p>
    <w:p w14:paraId="177049C1" w14:textId="624591F8" w:rsidR="00963537" w:rsidRPr="00963537" w:rsidRDefault="00963537" w:rsidP="00963537">
      <w:pPr>
        <w:spacing w:line="360" w:lineRule="auto"/>
        <w:rPr>
          <w:rFonts w:ascii="Arial" w:hAnsi="Arial" w:cs="Arial"/>
          <w:lang w:val="en-GB"/>
        </w:rPr>
      </w:pPr>
      <w:r w:rsidRPr="00963537">
        <w:rPr>
          <w:rFonts w:ascii="Arial" w:hAnsi="Arial" w:cs="Arial"/>
          <w:lang w:val="en-GB"/>
        </w:rPr>
        <w:t>I believe that the critical incident in discussion can be linked to all four purposes. The structure of the lessons provided by the musical cues aided the students in their journey to become ambitious capable learners, in particular with the incorporation of the Welsh language into the music. The students were developing their roles as enterprising, creative contributors through the expression of their learning through musical media. It can also be said that the musical cues help the students become ethical, informed citizens as the strategy creates a sense of community within the classroom and encourages values such as respect and understanding of their actions throughout the school day. The students are also encouraged to be healthy, confident individuals as physical movement in the form of dance moves is incorporated and positive relationships are strengthened with the use of music. Even though I was only able to observe the classroom for a period in the morning, I noted so many positive links to the four purposes and I am sure that with further observation I would see such values flourish even further with this strategy in use.</w:t>
      </w:r>
    </w:p>
    <w:p w14:paraId="21FDCA56" w14:textId="204806A8" w:rsidR="00963537" w:rsidRPr="00963537" w:rsidRDefault="00963537" w:rsidP="00963537">
      <w:pPr>
        <w:spacing w:line="360" w:lineRule="auto"/>
        <w:rPr>
          <w:rFonts w:ascii="Arial" w:hAnsi="Arial" w:cs="Arial"/>
          <w:lang w:val="en-GB"/>
        </w:rPr>
      </w:pPr>
    </w:p>
    <w:p w14:paraId="06342477" w14:textId="028BCEF1" w:rsidR="00963537" w:rsidRPr="00963537" w:rsidRDefault="00963537" w:rsidP="00963537">
      <w:pPr>
        <w:pStyle w:val="ListParagraph"/>
        <w:numPr>
          <w:ilvl w:val="0"/>
          <w:numId w:val="3"/>
        </w:numPr>
        <w:spacing w:line="360" w:lineRule="auto"/>
        <w:rPr>
          <w:rFonts w:ascii="Arial" w:hAnsi="Arial" w:cs="Arial"/>
          <w:b/>
          <w:bCs/>
          <w:u w:val="single"/>
          <w:lang w:val="en-GB"/>
        </w:rPr>
      </w:pPr>
      <w:r w:rsidRPr="00963537">
        <w:rPr>
          <w:rFonts w:ascii="Arial" w:hAnsi="Arial" w:cs="Arial"/>
          <w:b/>
          <w:bCs/>
          <w:u w:val="single"/>
          <w:lang w:val="en-GB"/>
        </w:rPr>
        <w:t>Literature Review</w:t>
      </w:r>
    </w:p>
    <w:p w14:paraId="4456EB5E" w14:textId="4197571F" w:rsidR="00963537" w:rsidRPr="00963537" w:rsidRDefault="00963537" w:rsidP="00963537">
      <w:pPr>
        <w:spacing w:line="360" w:lineRule="auto"/>
        <w:ind w:firstLine="720"/>
        <w:rPr>
          <w:rFonts w:ascii="Arial" w:hAnsi="Arial" w:cs="Arial"/>
          <w:lang w:val="en-GB"/>
        </w:rPr>
      </w:pPr>
      <w:r w:rsidRPr="00963537">
        <w:rPr>
          <w:rFonts w:ascii="Arial" w:hAnsi="Arial" w:cs="Arial"/>
          <w:lang w:val="en-GB"/>
        </w:rPr>
        <w:t xml:space="preserve">The critical incident that I have discussed thus far opens discussions for a vast array of different research areas. However, in this literature review, I will focus on three topic areas. First, research on behaviourism and conditioning will be addressed and how this is </w:t>
      </w:r>
      <w:r w:rsidRPr="00963537">
        <w:rPr>
          <w:rFonts w:ascii="Arial" w:hAnsi="Arial" w:cs="Arial"/>
          <w:lang w:val="en-GB"/>
        </w:rPr>
        <w:lastRenderedPageBreak/>
        <w:t>applied to a modern classroom. Next, the area of classroom management will be discussed. Finally, readings on the topic of classroom routines</w:t>
      </w:r>
      <w:r w:rsidR="000B0B86" w:rsidRPr="000B0B86">
        <w:rPr>
          <w:rFonts w:ascii="Arial" w:hAnsi="Arial" w:cs="Arial"/>
          <w:lang w:val="en-GB"/>
        </w:rPr>
        <w:t xml:space="preserve"> </w:t>
      </w:r>
      <w:r w:rsidR="000B0B86" w:rsidRPr="00963537">
        <w:rPr>
          <w:rFonts w:ascii="Arial" w:hAnsi="Arial" w:cs="Arial"/>
          <w:lang w:val="en-GB"/>
        </w:rPr>
        <w:t>and positive learning environments</w:t>
      </w:r>
      <w:r w:rsidRPr="00963537">
        <w:rPr>
          <w:rFonts w:ascii="Arial" w:hAnsi="Arial" w:cs="Arial"/>
          <w:lang w:val="en-GB"/>
        </w:rPr>
        <w:t xml:space="preserve"> will be engaged with. I believe that the use of songs and musical cues, as described in my critical incident, definitely has connections to each of these topic areas and will be discussed below. </w:t>
      </w:r>
    </w:p>
    <w:p w14:paraId="1E131BFD" w14:textId="67BAB99F" w:rsidR="00963537" w:rsidRPr="00963537" w:rsidRDefault="00963537" w:rsidP="00963537">
      <w:pPr>
        <w:spacing w:line="360" w:lineRule="auto"/>
        <w:rPr>
          <w:rFonts w:ascii="Arial" w:hAnsi="Arial" w:cs="Arial"/>
          <w:lang w:val="en-GB"/>
        </w:rPr>
      </w:pPr>
      <w:r w:rsidRPr="00963537">
        <w:rPr>
          <w:rFonts w:ascii="Arial" w:hAnsi="Arial" w:cs="Arial"/>
          <w:lang w:val="en-GB"/>
        </w:rPr>
        <w:t> </w:t>
      </w:r>
      <w:r w:rsidRPr="00963537">
        <w:rPr>
          <w:rFonts w:ascii="Arial" w:hAnsi="Arial" w:cs="Arial"/>
          <w:lang w:val="en-GB"/>
        </w:rPr>
        <w:tab/>
        <w:t>In their book, Phillipson and Lam state that “behaviourism defines learning as a relatively enduring and observable change in behaviour.” (Phillipson &amp; Lam, 2011, p. 64) When learning has taken place, there is a visible change in the behaviour of the individual. They argue that teachers can manipulate the environment of their classroom in order to help students alter existing behaviours into more desirable ones. There are multiple behavioural models in learning that are discussed. These models include contiguous learning, classical conditioning, and operant conditioning. Contiguous learning relates to “when a given stimulus immediately produces the same response” and it “involves the repetition of the same stimulus-response pair over time.” (Phillipson &amp; Lam, 2011, p. 65) Meanwhile, classical conditioning, which was led by Pavlov, “helps to explain learned responses to two normally unrelated stimuli.” (Phillipson &amp; Lam, 2011, p. 65) In a school environment, a classic example of this would be the sound of the school bell signalling action to the students’ direction. Finally, there is operant conditioning, which involves applying reinforcement or punishment after a behaviour. In respect to the given critical incident, I believe that the use of musical cues in the classroom aligns most closely with classical conditioning as the students hear a certain jingle or song and are now prompted to respond in a certain way. “Positive attitudes are developed through classical conditioning when an initially neutral or negative object is paired with one that elicits a positive reaction.” (Johnston &amp; Markle, 1979, p.22) One such example of this with the critical incident is the inclusion of the clean-up song. Tidying is not something that young children would decide to do by choice, especially if it means a disruption to their own playtime as consequence. However, by pairing upbeat music with this more tedious action, the children are conditioned to see this task as important and not something to be shirked. Johnston and Markle state that it is “an important function of the teacher to assist students in developing attitudes that enable them to function as responsible members of society.” (Johnston &amp; Markle, 1979, p. 22) This idea links to Donaldson’s purpose of the curriculum that students should be “ethical informed citizens of Wales and the world.” (Donaldson, 2015, p. 29) Such informed citizens can be developed through the successful, positive use of behaviourist models to develop positive behaviours. Overall, it is argued that such models are successful because of their “ability in facilitating learning, helping the individual modify undesirable behaviour, and establishing appropriate behaviour.” (</w:t>
      </w:r>
      <w:proofErr w:type="spellStart"/>
      <w:r w:rsidRPr="00963537">
        <w:rPr>
          <w:rFonts w:ascii="Arial" w:hAnsi="Arial" w:cs="Arial"/>
          <w:lang w:val="en-GB"/>
        </w:rPr>
        <w:t>Luk</w:t>
      </w:r>
      <w:proofErr w:type="spellEnd"/>
      <w:r w:rsidRPr="00963537">
        <w:rPr>
          <w:rFonts w:ascii="Arial" w:hAnsi="Arial" w:cs="Arial"/>
          <w:lang w:val="en-GB"/>
        </w:rPr>
        <w:t xml:space="preserve">-Fong &amp; Lee-Man, 2013, p. 152) Through the inclusion of </w:t>
      </w:r>
      <w:r w:rsidRPr="00963537">
        <w:rPr>
          <w:rFonts w:ascii="Arial" w:hAnsi="Arial" w:cs="Arial"/>
          <w:lang w:val="en-GB"/>
        </w:rPr>
        <w:lastRenderedPageBreak/>
        <w:t>musical prompts, the students’ positive behaviours are being reinforced or negative behaviours are being punished in a way that is not damaging to a positive learning environment.</w:t>
      </w:r>
    </w:p>
    <w:p w14:paraId="5D03C067" w14:textId="65079BEE" w:rsidR="00963537" w:rsidRPr="00963537" w:rsidRDefault="00963537" w:rsidP="00963537">
      <w:pPr>
        <w:spacing w:line="360" w:lineRule="auto"/>
        <w:ind w:firstLine="720"/>
        <w:rPr>
          <w:rFonts w:ascii="Arial" w:hAnsi="Arial" w:cs="Arial"/>
          <w:lang w:val="en-GB"/>
        </w:rPr>
      </w:pPr>
      <w:r w:rsidRPr="00963537">
        <w:rPr>
          <w:rFonts w:ascii="Arial" w:hAnsi="Arial" w:cs="Arial"/>
          <w:lang w:val="en-GB"/>
        </w:rPr>
        <w:t xml:space="preserve"> In almost all aspects of a lesson, classroom management is something that is integral to the success of a student’s learning experience. Within the critical incident of making use of musical cues, one can certainly derive classroom management as a core theme. “Classroom management refers to a variety of techniques that teachers may apply to keep students </w:t>
      </w:r>
      <w:proofErr w:type="gramStart"/>
      <w:r w:rsidRPr="00963537">
        <w:rPr>
          <w:rFonts w:ascii="Arial" w:hAnsi="Arial" w:cs="Arial"/>
          <w:lang w:val="en-GB"/>
        </w:rPr>
        <w:t>focused,</w:t>
      </w:r>
      <w:proofErr w:type="gramEnd"/>
      <w:r w:rsidRPr="00963537">
        <w:rPr>
          <w:rFonts w:ascii="Arial" w:hAnsi="Arial" w:cs="Arial"/>
          <w:lang w:val="en-GB"/>
        </w:rPr>
        <w:t xml:space="preserve"> on task, and academically productive.” (</w:t>
      </w:r>
      <w:proofErr w:type="spellStart"/>
      <w:r w:rsidRPr="00963537">
        <w:rPr>
          <w:rFonts w:ascii="Arial" w:hAnsi="Arial" w:cs="Arial"/>
          <w:lang w:val="en-GB"/>
        </w:rPr>
        <w:t>Keilow</w:t>
      </w:r>
      <w:proofErr w:type="spellEnd"/>
      <w:r w:rsidRPr="00963537">
        <w:rPr>
          <w:rFonts w:ascii="Arial" w:hAnsi="Arial" w:cs="Arial"/>
          <w:lang w:val="en-GB"/>
        </w:rPr>
        <w:t xml:space="preserve"> et. al., 2019, p. 194) The use of different songs and jingles observed within the critical incident most certainly aided students in such goals. In their article, Martin et. al. </w:t>
      </w:r>
      <w:r w:rsidR="008C1CED">
        <w:rPr>
          <w:rFonts w:ascii="Arial" w:hAnsi="Arial" w:cs="Arial"/>
          <w:lang w:val="en-GB"/>
        </w:rPr>
        <w:t>d</w:t>
      </w:r>
      <w:r w:rsidRPr="00963537">
        <w:rPr>
          <w:rFonts w:ascii="Arial" w:hAnsi="Arial" w:cs="Arial"/>
          <w:lang w:val="en-GB"/>
        </w:rPr>
        <w:t xml:space="preserve">efines classroom management as having four key themes. Firstly, that positive relationships between student and teacher are the foundation to good classroom management. Next, that well-structured classroom management provides an image where students may draw social and moral values. Thirdly, good classroom management encourages students to become self-regulatory and feel a sense of community to the school rather than completing goals for the sake of rewards or punishments. Lastly, that good classroom management is flexible and differentiated depending on the different students in each class. (Martin et. al., 2016, p. 32) Such values are certainly visible with the music strategy of the critical incident, specifically that where students are learning social and moral values and where they act in community rather than for external influences. In their discussion on approaching undesired behaviours in the classroom, Cortez and Malian mention that: </w:t>
      </w:r>
    </w:p>
    <w:p w14:paraId="35A2869B" w14:textId="7FCD9499" w:rsidR="00963537" w:rsidRPr="00963537" w:rsidRDefault="00963537" w:rsidP="00963537">
      <w:pPr>
        <w:spacing w:line="360" w:lineRule="auto"/>
        <w:ind w:left="720"/>
        <w:rPr>
          <w:rFonts w:ascii="Arial" w:hAnsi="Arial" w:cs="Arial"/>
          <w:lang w:val="en-GB"/>
        </w:rPr>
      </w:pPr>
      <w:r w:rsidRPr="00963537">
        <w:rPr>
          <w:rFonts w:ascii="Arial" w:hAnsi="Arial" w:cs="Arial"/>
          <w:lang w:val="en-GB"/>
        </w:rPr>
        <w:t xml:space="preserve">in order to be effective and provide long-term positive results, the teacher must lead the interaction in a calm and pleasant manner, demonstrating a concern for the student while simultaneously reinforcing classroom rules and expectations. </w:t>
      </w:r>
    </w:p>
    <w:p w14:paraId="61E36930" w14:textId="1A7B9014" w:rsidR="00963537" w:rsidRPr="00963537" w:rsidRDefault="00963537" w:rsidP="00963537">
      <w:pPr>
        <w:spacing w:line="360" w:lineRule="auto"/>
        <w:jc w:val="right"/>
        <w:rPr>
          <w:rFonts w:ascii="Arial" w:hAnsi="Arial" w:cs="Arial"/>
          <w:lang w:val="en-GB"/>
        </w:rPr>
      </w:pPr>
      <w:r w:rsidRPr="00963537">
        <w:rPr>
          <w:rFonts w:ascii="Arial" w:hAnsi="Arial" w:cs="Arial"/>
          <w:lang w:val="en-GB"/>
        </w:rPr>
        <w:t xml:space="preserve">(Cortez &amp; Malian, 2013, p. 54) </w:t>
      </w:r>
    </w:p>
    <w:p w14:paraId="03C8D1D0" w14:textId="399CD930" w:rsidR="00963537" w:rsidRPr="00963537" w:rsidRDefault="00963537" w:rsidP="00963537">
      <w:pPr>
        <w:spacing w:line="360" w:lineRule="auto"/>
        <w:rPr>
          <w:rFonts w:ascii="Arial" w:hAnsi="Arial" w:cs="Arial"/>
          <w:lang w:val="en-GB"/>
        </w:rPr>
      </w:pPr>
      <w:r w:rsidRPr="00963537">
        <w:rPr>
          <w:rFonts w:ascii="Arial" w:hAnsi="Arial" w:cs="Arial"/>
          <w:lang w:val="en-GB"/>
        </w:rPr>
        <w:t>As described within the details of the critical incident, whenever an undesired behaviour began occurring in the classroom (e.g., rising noise levels), instead of shouting out, the teacher addressed the students with a musical cue, signalling their attention in a pleasant manner and managing the behaviour in a positive direction. It is vital for the students to retain a positive relationship with their teacher as “the effectiveness of early childhood education depends on the quality of teacher-child interactions. If teacher-child interactions are better, children make more progress in early childhood programs.” (</w:t>
      </w:r>
      <w:proofErr w:type="spellStart"/>
      <w:r w:rsidRPr="00963537">
        <w:rPr>
          <w:rFonts w:ascii="Arial" w:hAnsi="Arial" w:cs="Arial"/>
          <w:lang w:val="en-GB"/>
        </w:rPr>
        <w:t>Bartik</w:t>
      </w:r>
      <w:proofErr w:type="spellEnd"/>
      <w:r w:rsidRPr="00963537">
        <w:rPr>
          <w:rFonts w:ascii="Arial" w:hAnsi="Arial" w:cs="Arial"/>
          <w:lang w:val="en-GB"/>
        </w:rPr>
        <w:t xml:space="preserve">, 2014, p. 41) If students have a positive relationship with their teacher, they will display more positive classroom behaviours, thus leading to a more positive learning experience. “Positive interactions between teachers and students are more likely to lead to more positive </w:t>
      </w:r>
      <w:r w:rsidRPr="00963537">
        <w:rPr>
          <w:rFonts w:ascii="Arial" w:hAnsi="Arial" w:cs="Arial"/>
          <w:lang w:val="en-GB"/>
        </w:rPr>
        <w:lastRenderedPageBreak/>
        <w:t>interactions, which ultimately result in a positive classroom atmosphere where students are motivated to engage.” (Conroy &amp; Sutherland, 2012, p. 8) The frequent use of music within the year one classroom certainly displayed such positive reactions and this was reflected with the engagement of the students in response.</w:t>
      </w:r>
    </w:p>
    <w:p w14:paraId="2523038D" w14:textId="5144CA52" w:rsidR="00963537" w:rsidRPr="00963537" w:rsidRDefault="00963537" w:rsidP="00963537">
      <w:pPr>
        <w:spacing w:line="360" w:lineRule="auto"/>
        <w:ind w:firstLine="720"/>
        <w:rPr>
          <w:rFonts w:ascii="Arial" w:hAnsi="Arial" w:cs="Arial"/>
          <w:lang w:val="en-GB"/>
        </w:rPr>
      </w:pPr>
      <w:r w:rsidRPr="00963537">
        <w:rPr>
          <w:rFonts w:ascii="Arial" w:hAnsi="Arial" w:cs="Arial"/>
          <w:lang w:val="en-GB"/>
        </w:rPr>
        <w:t xml:space="preserve"> Finally, the area of routine and positive learning environments will be addressed. Conroy and Sutherland also discussed the influence of a positive learning environment in their research as they acknowledged Bronfenbrenner’s bioecological model outlining how both the school, classroom environment and teacher can have influence on a students’ learning. (Conroy &amp; Sutherland, 2012, p. 9) This can be linked to the work of Vygotsky, where he “believed that all learning is social” and that “thinking is social in origin, and that people assume that their cultural ways of </w:t>
      </w:r>
      <w:proofErr w:type="gramStart"/>
      <w:r w:rsidRPr="00963537">
        <w:rPr>
          <w:rFonts w:ascii="Arial" w:hAnsi="Arial" w:cs="Arial"/>
          <w:lang w:val="en-GB"/>
        </w:rPr>
        <w:t>knowing</w:t>
      </w:r>
      <w:proofErr w:type="gramEnd"/>
      <w:r w:rsidRPr="00963537">
        <w:rPr>
          <w:rFonts w:ascii="Arial" w:hAnsi="Arial" w:cs="Arial"/>
          <w:lang w:val="en-GB"/>
        </w:rPr>
        <w:t xml:space="preserve"> and acting are the norm.” (</w:t>
      </w:r>
      <w:proofErr w:type="spellStart"/>
      <w:r w:rsidRPr="00963537">
        <w:rPr>
          <w:rFonts w:ascii="Arial" w:hAnsi="Arial" w:cs="Arial"/>
          <w:lang w:val="en-GB"/>
        </w:rPr>
        <w:t>Smargorinsky</w:t>
      </w:r>
      <w:proofErr w:type="spellEnd"/>
      <w:r w:rsidRPr="00963537">
        <w:rPr>
          <w:rFonts w:ascii="Arial" w:hAnsi="Arial" w:cs="Arial"/>
          <w:lang w:val="en-GB"/>
        </w:rPr>
        <w:t>, 2007, p. 62-64) Although children do learn from instruction and demonstrations, it is important to acknowledge the social aspects of learning. While an excellent teacher may model desired behaviour to their students, if the learning environment is one of disruption, then the child is likely going to be influenced by this social setting. It is for such reasons that the use of music to create routine and a positive learning environment worked so effectively. Some describe the use of music in the classroom as a form of “play” whereas they depict it as “the playful (and sometimes strategic) ways in which young people engage with language and literacy. This kind of play usually includes […] sounds, singing,” and that “play has been considered for its motivational value.” (</w:t>
      </w:r>
      <w:proofErr w:type="spellStart"/>
      <w:r w:rsidRPr="00963537">
        <w:rPr>
          <w:rFonts w:ascii="Arial" w:hAnsi="Arial" w:cs="Arial"/>
          <w:lang w:val="en-GB"/>
        </w:rPr>
        <w:t>Kontovourki</w:t>
      </w:r>
      <w:proofErr w:type="spellEnd"/>
      <w:r w:rsidRPr="00963537">
        <w:rPr>
          <w:rFonts w:ascii="Arial" w:hAnsi="Arial" w:cs="Arial"/>
          <w:lang w:val="en-GB"/>
        </w:rPr>
        <w:t xml:space="preserve"> &amp; Siegel, 2009, p. 34) By adding a playful musical aspect to the classroom, especially in the younger years, the students become more engaged and motivated in a positive learning environment. The importance of a positive learning environment has major impact on the learning experience of the child as it reflects Vygotsky’s social function of the classroom. This is where familiar routines are integral for positive learning environments. In their article, Brown et. al. discuss how big changes in routine can be difficult for children and this may lead to heightened anxiety and worry but that this anxiety can be decreased by providing structure through routine. (Brown et. al., 2020, p. 17-18) By making use of familiar music cues, the students in the classroom are guided through their routine in a positive manner. “Teachers or family members can ease transition challenges using songs that incorporate individual names, giving children a feeling of connection to a song.” (Tours &amp; Dennis, 2015, p. 88) The use of music helps to build class routine in a familiar and social manner. Research also mentions that “anxiety disorders […] typically emerge during early childhood or adolescence […] are noted as the most prevalent mental health disorder in the child and adolescent population” (</w:t>
      </w:r>
      <w:proofErr w:type="spellStart"/>
      <w:r w:rsidRPr="00963537">
        <w:rPr>
          <w:rFonts w:ascii="Arial" w:hAnsi="Arial" w:cs="Arial"/>
          <w:lang w:val="en-GB"/>
        </w:rPr>
        <w:t>Killu</w:t>
      </w:r>
      <w:proofErr w:type="spellEnd"/>
      <w:r w:rsidRPr="00963537">
        <w:rPr>
          <w:rFonts w:ascii="Arial" w:hAnsi="Arial" w:cs="Arial"/>
          <w:lang w:val="en-GB"/>
        </w:rPr>
        <w:t xml:space="preserve"> et. al., 2016, p. 30) and that such disorders have a major negative impact on schooling in terms of attendance, academic performance, and social interactions/development. (</w:t>
      </w:r>
      <w:proofErr w:type="spellStart"/>
      <w:r w:rsidRPr="00963537">
        <w:rPr>
          <w:rFonts w:ascii="Arial" w:hAnsi="Arial" w:cs="Arial"/>
          <w:lang w:val="en-GB"/>
        </w:rPr>
        <w:t>Killu</w:t>
      </w:r>
      <w:proofErr w:type="spellEnd"/>
      <w:r w:rsidRPr="00963537">
        <w:rPr>
          <w:rFonts w:ascii="Arial" w:hAnsi="Arial" w:cs="Arial"/>
          <w:lang w:val="en-GB"/>
        </w:rPr>
        <w:t xml:space="preserve"> et. al., 2016, p. 30-31) By </w:t>
      </w:r>
      <w:r w:rsidRPr="00963537">
        <w:rPr>
          <w:rFonts w:ascii="Arial" w:hAnsi="Arial" w:cs="Arial"/>
          <w:lang w:val="en-GB"/>
        </w:rPr>
        <w:lastRenderedPageBreak/>
        <w:t xml:space="preserve">including strategies that set a solid foundation of routine and a positive learning environment, the teacher is cultivating an atmosphere that eases such anxiety amongst students. The observed use of music within the critical incident classroom displayed such structure and facilitation of a positive learning environment in a way that effortlessly intertwined with all other teaching strategies in use. </w:t>
      </w:r>
    </w:p>
    <w:p w14:paraId="488E97AB" w14:textId="490E0705" w:rsidR="00963537" w:rsidRPr="00963537" w:rsidRDefault="00963537" w:rsidP="00963537">
      <w:pPr>
        <w:spacing w:line="360" w:lineRule="auto"/>
        <w:rPr>
          <w:rFonts w:ascii="Arial" w:hAnsi="Arial" w:cs="Arial"/>
          <w:lang w:val="en-GB"/>
        </w:rPr>
      </w:pPr>
      <w:r w:rsidRPr="00963537">
        <w:rPr>
          <w:rFonts w:ascii="Arial" w:hAnsi="Arial" w:cs="Arial"/>
          <w:lang w:val="en-GB"/>
        </w:rPr>
        <w:t> </w:t>
      </w:r>
      <w:r w:rsidRPr="00963537">
        <w:rPr>
          <w:rFonts w:ascii="Arial" w:hAnsi="Arial" w:cs="Arial"/>
          <w:lang w:val="en-GB"/>
        </w:rPr>
        <w:tab/>
        <w:t>Thus, in conclusion, the research certainly shows that the use of musical cues within the classroom aided in classroom management and the cultivation of a positive learning environment through conditioning, encouragement, and consistency. Through positioning the critical incident alongside numerous amounts of research, I was able to understand its effectiveness as a strategy beyond surface level. During the observation I could witness how it was working in the classroom, but through further research, I was able to gain an understanding of why it is such a successful strategy.</w:t>
      </w:r>
    </w:p>
    <w:p w14:paraId="3A301BF7" w14:textId="62ADA1B4" w:rsidR="00963537" w:rsidRPr="00963537" w:rsidRDefault="00963537" w:rsidP="00963537">
      <w:pPr>
        <w:spacing w:line="360" w:lineRule="auto"/>
        <w:rPr>
          <w:rFonts w:ascii="Arial" w:hAnsi="Arial" w:cs="Arial"/>
          <w:lang w:val="en-GB"/>
        </w:rPr>
      </w:pPr>
    </w:p>
    <w:p w14:paraId="3A216177" w14:textId="70C81CFB" w:rsidR="00963537" w:rsidRPr="00963537" w:rsidRDefault="00963537" w:rsidP="00963537">
      <w:pPr>
        <w:pStyle w:val="ListParagraph"/>
        <w:numPr>
          <w:ilvl w:val="0"/>
          <w:numId w:val="3"/>
        </w:numPr>
        <w:spacing w:line="360" w:lineRule="auto"/>
        <w:rPr>
          <w:rFonts w:ascii="Arial" w:hAnsi="Arial" w:cs="Arial"/>
          <w:b/>
          <w:bCs/>
          <w:u w:val="single"/>
          <w:lang w:val="en-GB"/>
        </w:rPr>
      </w:pPr>
      <w:r w:rsidRPr="00963537">
        <w:rPr>
          <w:rFonts w:ascii="Arial" w:hAnsi="Arial" w:cs="Arial"/>
          <w:b/>
          <w:bCs/>
          <w:u w:val="single"/>
          <w:lang w:val="en-GB"/>
        </w:rPr>
        <w:t>Reflection / evaluation &amp; next steps</w:t>
      </w:r>
    </w:p>
    <w:p w14:paraId="6AD86511" w14:textId="0AF997DE" w:rsidR="00963537" w:rsidRPr="00963537" w:rsidRDefault="00963537" w:rsidP="00963537">
      <w:pPr>
        <w:spacing w:line="360" w:lineRule="auto"/>
        <w:ind w:firstLine="720"/>
        <w:rPr>
          <w:rFonts w:ascii="Arial" w:hAnsi="Arial" w:cs="Arial"/>
          <w:lang w:val="en-GB"/>
        </w:rPr>
      </w:pPr>
      <w:r w:rsidRPr="00963537">
        <w:rPr>
          <w:rFonts w:ascii="Arial" w:hAnsi="Arial" w:cs="Arial"/>
          <w:lang w:val="en-GB"/>
        </w:rPr>
        <w:t xml:space="preserve">The process of identifying a critical incident, reflecting on it, and analysing it in relation to existing peer-reviewed research has been a valuable experience in my own professional and personal development as a teacher.  </w:t>
      </w:r>
    </w:p>
    <w:p w14:paraId="3D8360B2" w14:textId="119F3D8B" w:rsidR="00963537" w:rsidRPr="00963537" w:rsidRDefault="00963537" w:rsidP="00963537">
      <w:pPr>
        <w:spacing w:line="360" w:lineRule="auto"/>
        <w:ind w:left="720"/>
        <w:rPr>
          <w:rFonts w:ascii="Arial" w:hAnsi="Arial" w:cs="Arial"/>
          <w:lang w:val="en-GB"/>
        </w:rPr>
      </w:pPr>
      <w:r w:rsidRPr="00963537">
        <w:rPr>
          <w:rFonts w:ascii="Arial" w:hAnsi="Arial" w:cs="Arial"/>
          <w:lang w:val="en-GB"/>
        </w:rPr>
        <w:t xml:space="preserve">In analysing events to create critical incidents, we are usually trying to confirm (verify) something we already suspected (hypothesised), but analysis can also reveal something entirely new. </w:t>
      </w:r>
    </w:p>
    <w:p w14:paraId="4080135F" w14:textId="5B93C6F0" w:rsidR="00963537" w:rsidRPr="00963537" w:rsidRDefault="00963537" w:rsidP="00963537">
      <w:pPr>
        <w:spacing w:line="360" w:lineRule="auto"/>
        <w:jc w:val="right"/>
        <w:rPr>
          <w:rFonts w:ascii="Arial" w:hAnsi="Arial" w:cs="Arial"/>
          <w:lang w:val="en-GB"/>
        </w:rPr>
      </w:pPr>
      <w:r w:rsidRPr="00963537">
        <w:rPr>
          <w:rFonts w:ascii="Arial" w:hAnsi="Arial" w:cs="Arial"/>
          <w:lang w:val="en-GB"/>
        </w:rPr>
        <w:t xml:space="preserve">(Tripp, 2011, p. 43) </w:t>
      </w:r>
    </w:p>
    <w:p w14:paraId="58EDB5D0" w14:textId="2508C92D" w:rsidR="00963537" w:rsidRPr="00963537" w:rsidRDefault="00963537" w:rsidP="00963537">
      <w:pPr>
        <w:spacing w:line="360" w:lineRule="auto"/>
        <w:rPr>
          <w:rFonts w:ascii="Arial" w:hAnsi="Arial" w:cs="Arial"/>
          <w:lang w:val="en-GB"/>
        </w:rPr>
      </w:pPr>
      <w:r w:rsidRPr="00963537">
        <w:rPr>
          <w:rFonts w:ascii="Arial" w:hAnsi="Arial" w:cs="Arial"/>
          <w:lang w:val="en-GB"/>
        </w:rPr>
        <w:t xml:space="preserve">Although I recognised the critical incident to be an upbeat form of classroom management initially, it was through further analysis that I could gain better understanding of how the strategy worked effectively and how I could implement it in my own future lessons. </w:t>
      </w:r>
    </w:p>
    <w:p w14:paraId="632140CA" w14:textId="5DEDF00F" w:rsidR="00963537" w:rsidRPr="00963537" w:rsidRDefault="00963537" w:rsidP="00963537">
      <w:pPr>
        <w:spacing w:line="360" w:lineRule="auto"/>
        <w:ind w:firstLine="720"/>
        <w:rPr>
          <w:rFonts w:ascii="Arial" w:hAnsi="Arial" w:cs="Arial"/>
          <w:lang w:val="en-GB"/>
        </w:rPr>
      </w:pPr>
      <w:r w:rsidRPr="00963537">
        <w:rPr>
          <w:rFonts w:ascii="Arial" w:hAnsi="Arial" w:cs="Arial"/>
          <w:lang w:val="en-GB"/>
        </w:rPr>
        <w:t xml:space="preserve">The critical incident that I identified was the teacher’s use of music and song as a form of behaviour management and time keeping in the classroom. This was something I had not seen before in my own schooling experience and therefore it was something I wanted to look into further. I found that it was not a simple case of playing a tune and the students knew exactly how to behave, but rather, it was behaviours and routines that had been conditioned and cultivated over time with consistency and practice. Perhaps the most important aspect of the critical incident is the way in which it cultivated a positive learning environment for the young children. Even though there were times in the lesson where noise levels were rising too much, instead of having to disrupt the lesson in a colder and stricter </w:t>
      </w:r>
      <w:r w:rsidRPr="00963537">
        <w:rPr>
          <w:rFonts w:ascii="Arial" w:hAnsi="Arial" w:cs="Arial"/>
          <w:lang w:val="en-GB"/>
        </w:rPr>
        <w:lastRenderedPageBreak/>
        <w:t xml:space="preserve">manner, the teacher could use the music to seamlessly capture the students’ attention and redivert their focus back to the necessary tasks. With this method of classroom management, the atmosphere of the room remained positive, and students seemed at ease when completing tasks and did not appear anxious to ask questions or for further assistance if needed. This is the kind of learning environment that I wish to cultivate in my own future practices. However, as my investigation into different research taught me, it is important to acknowledge that one cannot rely solely on one type of classroom management strategy. For example, </w:t>
      </w:r>
      <w:proofErr w:type="spellStart"/>
      <w:r w:rsidRPr="00963537">
        <w:rPr>
          <w:rFonts w:ascii="Arial" w:hAnsi="Arial" w:cs="Arial"/>
          <w:lang w:val="en-GB"/>
        </w:rPr>
        <w:t>Koth</w:t>
      </w:r>
      <w:proofErr w:type="spellEnd"/>
      <w:r w:rsidRPr="00963537">
        <w:rPr>
          <w:rFonts w:ascii="Arial" w:hAnsi="Arial" w:cs="Arial"/>
          <w:lang w:val="en-GB"/>
        </w:rPr>
        <w:t xml:space="preserve"> describes in their work that classroom management was a challenge for them “until I finally began holding the students accountable for their own behaviour choices in an extremely visible and concrete manner.” (</w:t>
      </w:r>
      <w:proofErr w:type="spellStart"/>
      <w:r w:rsidRPr="00963537">
        <w:rPr>
          <w:rFonts w:ascii="Arial" w:hAnsi="Arial" w:cs="Arial"/>
          <w:lang w:val="en-GB"/>
        </w:rPr>
        <w:t>Koth</w:t>
      </w:r>
      <w:proofErr w:type="spellEnd"/>
      <w:r w:rsidRPr="00963537">
        <w:rPr>
          <w:rFonts w:ascii="Arial" w:hAnsi="Arial" w:cs="Arial"/>
          <w:lang w:val="en-GB"/>
        </w:rPr>
        <w:t>, 2016, p. 60) Although a whole class approach with the music can be effective, it is important to focus on individual students where necessary too, for both positive and critical individual feedback. However, if the student-teacher relationship is a positive one, the student receiving punishment for undesirable behaviour is more likely to be receptive and not build anxiety. This positive relationship can certainly be fostered with the use of strategies such as music and dance in the classroom.</w:t>
      </w:r>
    </w:p>
    <w:p w14:paraId="04C2BC35" w14:textId="02021275" w:rsidR="00963537" w:rsidRPr="00963537" w:rsidRDefault="00963537" w:rsidP="00963537">
      <w:pPr>
        <w:spacing w:line="360" w:lineRule="auto"/>
        <w:ind w:firstLine="720"/>
        <w:rPr>
          <w:rFonts w:ascii="Arial" w:hAnsi="Arial" w:cs="Arial"/>
          <w:lang w:val="en-GB"/>
        </w:rPr>
      </w:pPr>
      <w:r w:rsidRPr="00963537">
        <w:rPr>
          <w:rFonts w:ascii="Arial" w:hAnsi="Arial" w:cs="Arial"/>
          <w:lang w:val="en-GB"/>
        </w:rPr>
        <w:t xml:space="preserve">As mentioned earlier, the reflection model that I choose to follow is Kolb’s model of experiential learning. This model follows a cycle of concrete experience, reflective observation, abstract conceptualisation, active experimentation, and repeat. When trialling out the strategies that I have learned from this reflective experience in my own classroom, I will enter the active experimentation stage. However, it is vital to acknowledge the ethical practice of experimentation within a classroom. One must put the individual needs of one’s students before anything else. Where one strategy might work for one group, it may not work for another. As Tripp states: </w:t>
      </w:r>
    </w:p>
    <w:p w14:paraId="465ED6DE" w14:textId="248AB6FF" w:rsidR="00963537" w:rsidRPr="00963537" w:rsidRDefault="00963537" w:rsidP="00963537">
      <w:pPr>
        <w:spacing w:line="360" w:lineRule="auto"/>
        <w:ind w:left="720"/>
        <w:rPr>
          <w:rFonts w:ascii="Arial" w:hAnsi="Arial" w:cs="Arial"/>
          <w:lang w:val="en-GB"/>
        </w:rPr>
      </w:pPr>
      <w:r w:rsidRPr="00963537">
        <w:rPr>
          <w:rFonts w:ascii="Arial" w:hAnsi="Arial" w:cs="Arial"/>
          <w:lang w:val="en-GB"/>
        </w:rPr>
        <w:t xml:space="preserve">The value of critical incidents is that they can reveal how the habits we have and  the tendencies we form influence aspects of our teaching, thus increasing our  understanding of our practice and informing our actions. </w:t>
      </w:r>
    </w:p>
    <w:p w14:paraId="3FDA0F54" w14:textId="789B19B8" w:rsidR="00963537" w:rsidRPr="00963537" w:rsidRDefault="00963537" w:rsidP="00963537">
      <w:pPr>
        <w:spacing w:line="360" w:lineRule="auto"/>
        <w:jc w:val="right"/>
        <w:rPr>
          <w:rFonts w:ascii="Arial" w:hAnsi="Arial" w:cs="Arial"/>
          <w:lang w:val="en-GB"/>
        </w:rPr>
      </w:pPr>
      <w:r w:rsidRPr="00963537">
        <w:rPr>
          <w:rFonts w:ascii="Arial" w:hAnsi="Arial" w:cs="Arial"/>
          <w:lang w:val="en-GB"/>
        </w:rPr>
        <w:t xml:space="preserve">(Tripp, 2011, p. 54) </w:t>
      </w:r>
    </w:p>
    <w:p w14:paraId="480CB621" w14:textId="0F092AAB" w:rsidR="00963537" w:rsidRDefault="00963537" w:rsidP="00963537">
      <w:pPr>
        <w:spacing w:line="360" w:lineRule="auto"/>
        <w:rPr>
          <w:rFonts w:ascii="Arial" w:hAnsi="Arial" w:cs="Arial"/>
          <w:lang w:val="en-GB"/>
        </w:rPr>
      </w:pPr>
      <w:r w:rsidRPr="00963537">
        <w:rPr>
          <w:rFonts w:ascii="Arial" w:hAnsi="Arial" w:cs="Arial"/>
          <w:lang w:val="en-GB"/>
        </w:rPr>
        <w:t xml:space="preserve">Through reflection of this critical incident, I have improved my understanding of the strategy, but in a way which allows me to remain adaptive to differing classroom environments. In my own future practice, I would like to implement the use of musical cues and dance actions, but I understand that the building of good student-teacher relationships and understanding of rules and expectations in the classroom is the foundation of the strategy’s success. Whenever implementing different strategies into the classroom, I will examine them critically and reflect on their effectiveness so that I may refine and improve my skills for the benefit of </w:t>
      </w:r>
      <w:r w:rsidRPr="00963537">
        <w:rPr>
          <w:rFonts w:ascii="Arial" w:hAnsi="Arial" w:cs="Arial"/>
          <w:lang w:val="en-GB"/>
        </w:rPr>
        <w:lastRenderedPageBreak/>
        <w:t xml:space="preserve">the students. I will also follow such a similar reflective practice in any observations I carry out during my teaching practice. </w:t>
      </w:r>
      <w:r w:rsidR="00315946">
        <w:rPr>
          <w:rFonts w:ascii="Arial" w:hAnsi="Arial" w:cs="Arial"/>
          <w:lang w:val="en-GB"/>
        </w:rPr>
        <w:t xml:space="preserve">I understand the importance of reflective practices being an integral teaching routine in order to optimise teaching strategies. </w:t>
      </w:r>
      <w:r w:rsidRPr="00963537">
        <w:rPr>
          <w:rFonts w:ascii="Arial" w:hAnsi="Arial" w:cs="Arial"/>
          <w:lang w:val="en-GB"/>
        </w:rPr>
        <w:t>Such critical and reflective thinking will certainly be of benefit to my future teaching practices.</w:t>
      </w:r>
    </w:p>
    <w:p w14:paraId="367AC9C6" w14:textId="1F9B7917" w:rsidR="00793092" w:rsidRDefault="00793092" w:rsidP="00963537">
      <w:pPr>
        <w:spacing w:line="360" w:lineRule="auto"/>
        <w:rPr>
          <w:rFonts w:ascii="Arial" w:hAnsi="Arial" w:cs="Arial"/>
          <w:lang w:val="en-GB"/>
        </w:rPr>
      </w:pPr>
    </w:p>
    <w:p w14:paraId="2A8117C3" w14:textId="70EBD87C" w:rsidR="00793092" w:rsidRDefault="00793092" w:rsidP="00793092">
      <w:pPr>
        <w:pStyle w:val="ListParagraph"/>
        <w:numPr>
          <w:ilvl w:val="0"/>
          <w:numId w:val="3"/>
        </w:numPr>
        <w:spacing w:line="360" w:lineRule="auto"/>
        <w:rPr>
          <w:rFonts w:ascii="Arial" w:hAnsi="Arial" w:cs="Arial"/>
          <w:b/>
          <w:bCs/>
          <w:u w:val="single"/>
          <w:lang w:val="en-GB"/>
        </w:rPr>
      </w:pPr>
      <w:r>
        <w:rPr>
          <w:rFonts w:ascii="Arial" w:hAnsi="Arial" w:cs="Arial"/>
          <w:b/>
          <w:bCs/>
          <w:u w:val="single"/>
          <w:lang w:val="en-GB"/>
        </w:rPr>
        <w:t>Conclusion</w:t>
      </w:r>
    </w:p>
    <w:p w14:paraId="22DCF234" w14:textId="50F3399C" w:rsidR="00793092" w:rsidRDefault="00793092" w:rsidP="00793092">
      <w:pPr>
        <w:spacing w:line="360" w:lineRule="auto"/>
        <w:ind w:firstLine="720"/>
        <w:rPr>
          <w:rFonts w:ascii="Arial" w:hAnsi="Arial" w:cs="Arial"/>
          <w:lang w:val="en-GB"/>
        </w:rPr>
      </w:pPr>
      <w:r w:rsidRPr="00793092">
        <w:rPr>
          <w:rFonts w:ascii="Arial" w:hAnsi="Arial" w:cs="Arial"/>
          <w:lang w:val="en-GB"/>
        </w:rPr>
        <w:t>In conclusion, through the examination and evaluation of the critical incident of the use of music and song and cues in the classroom, I have developed my understanding of reflective practice in teaching. In summary, the steps I carried out were to identify the role of critical reflection in teaching, outline the observed critical incident, make critical links to the curriculum and Donaldson’s four purposes, engage with further research and compare the critical incident to it and finally to discuss how the process has informed my own future teaching practices. Through this process, it has become very clear to me the importance of being reflective and critical in my own practice but also when observing the practice of others. By doing so, I am able to gain much more understanding of effective and adaptable teaching strategies. The role of the reflective practitioner is also vital as it is something that is evident throughout the Professional Standards for Teaching and Leadership. One of the overarching values and dispositions is that of “the professional learner” where the teacher is described as someone who “commits to continuous engagement in career long development, collaboration and innovation.” (Welsh Government, 2019, p. 8) A teacher who wishes to continuously develop their practice must be reflective and critical in their own learning and development. Within the Pedagogy: Influencing standard is the strand “reflection on learning” where reflection is described as “a natural part of the learning experience [that] leads learners to consider their behaviour and outlook.” (Welsh Government, 2019, p. 40) Within the Professional Learning standard, the “continuing professional learning” strand also expresses the importance of ongoing critical reflection. (Welsh Government, 2019, p. 50) The role of the reflective practitioner is apparent throughout the Professional Standards and through the experience of this critical incident reflection, my understanding of the role and its importance has developed.</w:t>
      </w:r>
    </w:p>
    <w:p w14:paraId="1DF604A5" w14:textId="021CE1CC" w:rsidR="00793092" w:rsidRDefault="00793092" w:rsidP="00793092">
      <w:pPr>
        <w:spacing w:line="360" w:lineRule="auto"/>
        <w:rPr>
          <w:rFonts w:ascii="Arial" w:hAnsi="Arial" w:cs="Arial"/>
          <w:lang w:val="en-GB"/>
        </w:rPr>
      </w:pPr>
    </w:p>
    <w:p w14:paraId="290EF6E6" w14:textId="3E229A57" w:rsidR="00793092" w:rsidRDefault="00793092" w:rsidP="00793092">
      <w:pPr>
        <w:spacing w:line="360" w:lineRule="auto"/>
        <w:rPr>
          <w:rFonts w:ascii="Arial" w:hAnsi="Arial" w:cs="Arial"/>
          <w:lang w:val="en-GB"/>
        </w:rPr>
      </w:pPr>
    </w:p>
    <w:p w14:paraId="5087E2B5" w14:textId="08111133" w:rsidR="00793092" w:rsidRDefault="00793092" w:rsidP="00793092">
      <w:pPr>
        <w:spacing w:line="360" w:lineRule="auto"/>
        <w:rPr>
          <w:rFonts w:ascii="Arial" w:hAnsi="Arial" w:cs="Arial"/>
          <w:lang w:val="en-GB"/>
        </w:rPr>
      </w:pPr>
    </w:p>
    <w:p w14:paraId="11CD8408" w14:textId="144EEAB8" w:rsidR="00793092" w:rsidRDefault="00793092" w:rsidP="00793092">
      <w:pPr>
        <w:spacing w:line="360" w:lineRule="auto"/>
        <w:rPr>
          <w:rFonts w:ascii="Arial" w:hAnsi="Arial" w:cs="Arial"/>
          <w:lang w:val="en-GB"/>
        </w:rPr>
      </w:pPr>
    </w:p>
    <w:p w14:paraId="328F5715" w14:textId="400C89FC" w:rsidR="00793092" w:rsidRDefault="00793092" w:rsidP="00793092">
      <w:pPr>
        <w:spacing w:line="360" w:lineRule="auto"/>
        <w:rPr>
          <w:rFonts w:ascii="Arial" w:hAnsi="Arial" w:cs="Arial"/>
          <w:lang w:val="en-GB"/>
        </w:rPr>
      </w:pPr>
    </w:p>
    <w:p w14:paraId="0A6D1357" w14:textId="61C41FB1" w:rsidR="00793092" w:rsidRDefault="00793092" w:rsidP="00793092">
      <w:pPr>
        <w:spacing w:line="360" w:lineRule="auto"/>
        <w:jc w:val="center"/>
        <w:rPr>
          <w:rFonts w:ascii="Arial" w:hAnsi="Arial" w:cs="Arial"/>
          <w:b/>
          <w:bCs/>
          <w:u w:val="single"/>
          <w:lang w:val="en-GB"/>
        </w:rPr>
      </w:pPr>
      <w:r>
        <w:rPr>
          <w:rFonts w:ascii="Arial" w:hAnsi="Arial" w:cs="Arial"/>
          <w:b/>
          <w:bCs/>
          <w:u w:val="single"/>
          <w:lang w:val="en-GB"/>
        </w:rPr>
        <w:t>Reference List</w:t>
      </w:r>
    </w:p>
    <w:p w14:paraId="55291FCD" w14:textId="45C5888A" w:rsidR="00793092" w:rsidRDefault="00793092" w:rsidP="00793092">
      <w:pPr>
        <w:spacing w:line="360" w:lineRule="auto"/>
        <w:rPr>
          <w:rFonts w:ascii="Arial" w:hAnsi="Arial" w:cs="Arial"/>
          <w:lang w:val="en-US"/>
        </w:rPr>
      </w:pPr>
      <w:proofErr w:type="spellStart"/>
      <w:r w:rsidRPr="00793092">
        <w:rPr>
          <w:rFonts w:ascii="Arial" w:hAnsi="Arial" w:cs="Arial"/>
          <w:lang w:val="en-GB"/>
        </w:rPr>
        <w:t>Bartik</w:t>
      </w:r>
      <w:proofErr w:type="spellEnd"/>
      <w:r w:rsidRPr="00793092">
        <w:rPr>
          <w:rFonts w:ascii="Arial" w:hAnsi="Arial" w:cs="Arial"/>
          <w:lang w:val="en-GB"/>
        </w:rPr>
        <w:t>, T.J. (2014). How Can Early Childhood Education Programs Best Be Designed? In: </w:t>
      </w:r>
      <w:r w:rsidRPr="00793092">
        <w:rPr>
          <w:rFonts w:ascii="Arial" w:hAnsi="Arial" w:cs="Arial"/>
          <w:i/>
          <w:iCs/>
          <w:lang w:val="en-GB"/>
        </w:rPr>
        <w:t>From Preschool to Prosperity: The Economic Payoff to Early Childhood Education.</w:t>
      </w:r>
      <w:r w:rsidRPr="00793092">
        <w:rPr>
          <w:rFonts w:ascii="Arial" w:hAnsi="Arial" w:cs="Arial"/>
          <w:lang w:val="en-GB"/>
        </w:rPr>
        <w:t xml:space="preserve"> [online] W.E. Upjohn Institute, pp.41–51. Available at: https://www.jstor.org/stable/j.ctvh4zf67.9 (Accessed 31 October 2022).</w:t>
      </w:r>
      <w:r w:rsidRPr="00793092">
        <w:rPr>
          <w:rFonts w:ascii="Arial" w:hAnsi="Arial" w:cs="Arial"/>
          <w:lang w:val="en-US"/>
        </w:rPr>
        <w:t> </w:t>
      </w:r>
    </w:p>
    <w:p w14:paraId="4613F97D" w14:textId="075704B5" w:rsidR="00793092" w:rsidRDefault="00793092" w:rsidP="00793092">
      <w:pPr>
        <w:spacing w:line="360" w:lineRule="auto"/>
        <w:rPr>
          <w:rFonts w:ascii="Arial" w:hAnsi="Arial" w:cs="Arial"/>
          <w:lang w:val="en-US"/>
        </w:rPr>
      </w:pPr>
    </w:p>
    <w:p w14:paraId="305C547E" w14:textId="4752FEBE" w:rsidR="00793092" w:rsidRPr="00793092" w:rsidRDefault="00793092" w:rsidP="00793092">
      <w:pPr>
        <w:spacing w:line="360" w:lineRule="auto"/>
        <w:rPr>
          <w:rFonts w:ascii="Arial" w:hAnsi="Arial" w:cs="Arial"/>
          <w:lang w:val="en-US"/>
        </w:rPr>
      </w:pPr>
      <w:r w:rsidRPr="00793092">
        <w:rPr>
          <w:rFonts w:ascii="Arial" w:hAnsi="Arial" w:cs="Arial"/>
          <w:lang w:val="en-US"/>
        </w:rPr>
        <w:t xml:space="preserve">British Educational Research Association (BERA). (2019) </w:t>
      </w:r>
      <w:r w:rsidRPr="00793092">
        <w:rPr>
          <w:rFonts w:ascii="Arial" w:hAnsi="Arial" w:cs="Arial"/>
          <w:i/>
          <w:iCs/>
          <w:lang w:val="en-US"/>
        </w:rPr>
        <w:t xml:space="preserve">Ethical Guidelines for Educational Research. </w:t>
      </w:r>
      <w:r w:rsidRPr="00793092">
        <w:rPr>
          <w:rFonts w:ascii="Arial" w:hAnsi="Arial" w:cs="Arial"/>
          <w:lang w:val="en-US"/>
        </w:rPr>
        <w:t>[online]</w:t>
      </w:r>
      <w:r w:rsidRPr="00793092">
        <w:rPr>
          <w:rFonts w:ascii="Arial" w:hAnsi="Arial" w:cs="Arial"/>
          <w:i/>
          <w:iCs/>
          <w:lang w:val="en-US"/>
        </w:rPr>
        <w:t> </w:t>
      </w:r>
      <w:r w:rsidRPr="00793092">
        <w:rPr>
          <w:rFonts w:ascii="Arial" w:hAnsi="Arial" w:cs="Arial"/>
          <w:lang w:val="en-US"/>
        </w:rPr>
        <w:t xml:space="preserve">Available at: </w:t>
      </w:r>
      <w:r w:rsidRPr="00233CE7">
        <w:rPr>
          <w:rFonts w:ascii="Arial" w:hAnsi="Arial" w:cs="Arial"/>
          <w:lang w:val="en-US"/>
        </w:rPr>
        <w:t>https://www.bera.ac.uk/publication/ethical-guidelines-for-educational-research-2018-online</w:t>
      </w:r>
      <w:r w:rsidRPr="00793092">
        <w:rPr>
          <w:rFonts w:ascii="Arial" w:hAnsi="Arial" w:cs="Arial"/>
          <w:lang w:val="en-US"/>
        </w:rPr>
        <w:t xml:space="preserve"> (Accessed: 23 October 2022).</w:t>
      </w:r>
      <w:r w:rsidRPr="00793092">
        <w:rPr>
          <w:rFonts w:ascii="Arial" w:hAnsi="Arial" w:cs="Arial"/>
        </w:rPr>
        <w:t> </w:t>
      </w:r>
    </w:p>
    <w:p w14:paraId="25B5F1B6" w14:textId="77777777" w:rsidR="00793092" w:rsidRPr="00793092" w:rsidRDefault="00793092" w:rsidP="00793092">
      <w:pPr>
        <w:spacing w:line="360" w:lineRule="auto"/>
        <w:rPr>
          <w:rFonts w:ascii="Arial" w:hAnsi="Arial" w:cs="Arial"/>
          <w:lang w:val="en-US"/>
        </w:rPr>
      </w:pPr>
      <w:r w:rsidRPr="00793092">
        <w:rPr>
          <w:rFonts w:ascii="Arial" w:hAnsi="Arial" w:cs="Arial"/>
          <w:lang w:val="en-US"/>
        </w:rPr>
        <w:t> </w:t>
      </w:r>
    </w:p>
    <w:p w14:paraId="50069EB8" w14:textId="77777777" w:rsidR="00793092" w:rsidRPr="00793092" w:rsidRDefault="00793092" w:rsidP="00793092">
      <w:pPr>
        <w:spacing w:line="360" w:lineRule="auto"/>
        <w:rPr>
          <w:rFonts w:ascii="Arial" w:hAnsi="Arial" w:cs="Arial"/>
          <w:lang w:val="en-US"/>
        </w:rPr>
      </w:pPr>
      <w:r w:rsidRPr="00793092">
        <w:rPr>
          <w:rFonts w:ascii="Arial" w:hAnsi="Arial" w:cs="Arial"/>
          <w:lang w:val="en-GB"/>
        </w:rPr>
        <w:t xml:space="preserve">Brown, S.L., </w:t>
      </w:r>
      <w:proofErr w:type="spellStart"/>
      <w:r w:rsidRPr="00793092">
        <w:rPr>
          <w:rFonts w:ascii="Arial" w:hAnsi="Arial" w:cs="Arial"/>
          <w:lang w:val="en-GB"/>
        </w:rPr>
        <w:t>McCobin</w:t>
      </w:r>
      <w:proofErr w:type="spellEnd"/>
      <w:r w:rsidRPr="00793092">
        <w:rPr>
          <w:rFonts w:ascii="Arial" w:hAnsi="Arial" w:cs="Arial"/>
          <w:lang w:val="en-GB"/>
        </w:rPr>
        <w:t xml:space="preserve">, A., Easley, S. and </w:t>
      </w:r>
      <w:proofErr w:type="spellStart"/>
      <w:r w:rsidRPr="00793092">
        <w:rPr>
          <w:rFonts w:ascii="Arial" w:hAnsi="Arial" w:cs="Arial"/>
          <w:lang w:val="en-GB"/>
        </w:rPr>
        <w:t>McGoey</w:t>
      </w:r>
      <w:proofErr w:type="spellEnd"/>
      <w:r w:rsidRPr="00793092">
        <w:rPr>
          <w:rFonts w:ascii="Arial" w:hAnsi="Arial" w:cs="Arial"/>
          <w:lang w:val="en-GB"/>
        </w:rPr>
        <w:t>, K.E. (2020). Supporting Anxious Children in the Preschool Classroom. </w:t>
      </w:r>
      <w:r w:rsidRPr="00793092">
        <w:rPr>
          <w:rFonts w:ascii="Arial" w:hAnsi="Arial" w:cs="Arial"/>
          <w:i/>
          <w:iCs/>
          <w:lang w:val="en-GB"/>
        </w:rPr>
        <w:t>YC Young Children</w:t>
      </w:r>
      <w:r w:rsidRPr="00793092">
        <w:rPr>
          <w:rFonts w:ascii="Arial" w:hAnsi="Arial" w:cs="Arial"/>
          <w:lang w:val="en-GB"/>
        </w:rPr>
        <w:t>, [online] 75(3), pp.16–27. Available at: https://www.jstor.org/stable/26979161 (Accessed 31 October 2022).</w:t>
      </w:r>
      <w:r w:rsidRPr="00793092">
        <w:rPr>
          <w:rFonts w:ascii="Arial" w:hAnsi="Arial" w:cs="Arial"/>
          <w:lang w:val="en-US"/>
        </w:rPr>
        <w:t> </w:t>
      </w:r>
    </w:p>
    <w:p w14:paraId="2903DD40" w14:textId="77777777" w:rsidR="00793092" w:rsidRPr="00793092" w:rsidRDefault="00793092" w:rsidP="00793092">
      <w:pPr>
        <w:spacing w:line="360" w:lineRule="auto"/>
        <w:rPr>
          <w:rFonts w:ascii="Arial" w:hAnsi="Arial" w:cs="Arial"/>
          <w:lang w:val="en-US"/>
        </w:rPr>
      </w:pPr>
      <w:r w:rsidRPr="00793092">
        <w:rPr>
          <w:rFonts w:ascii="Arial" w:hAnsi="Arial" w:cs="Arial"/>
          <w:lang w:val="en-GB"/>
        </w:rPr>
        <w:t>‌</w:t>
      </w:r>
      <w:r w:rsidRPr="00793092">
        <w:rPr>
          <w:rFonts w:ascii="Arial" w:hAnsi="Arial" w:cs="Arial"/>
          <w:lang w:val="en-US"/>
        </w:rPr>
        <w:t> </w:t>
      </w:r>
    </w:p>
    <w:p w14:paraId="144BA304" w14:textId="77777777" w:rsidR="00793092" w:rsidRPr="00793092" w:rsidRDefault="00793092" w:rsidP="00793092">
      <w:pPr>
        <w:spacing w:line="360" w:lineRule="auto"/>
        <w:rPr>
          <w:rFonts w:ascii="Arial" w:hAnsi="Arial" w:cs="Arial"/>
          <w:lang w:val="en-US"/>
        </w:rPr>
      </w:pPr>
      <w:r w:rsidRPr="00793092">
        <w:rPr>
          <w:rFonts w:ascii="Arial" w:hAnsi="Arial" w:cs="Arial"/>
          <w:lang w:val="en-GB"/>
        </w:rPr>
        <w:t>Conroy, M.A. and Sutherland, K.S. (2012). Effective Teachers for Students With Emotional/</w:t>
      </w:r>
      <w:proofErr w:type="spellStart"/>
      <w:r w:rsidRPr="00793092">
        <w:rPr>
          <w:rFonts w:ascii="Arial" w:hAnsi="Arial" w:cs="Arial"/>
          <w:lang w:val="en-GB"/>
        </w:rPr>
        <w:t>Behavioral</w:t>
      </w:r>
      <w:proofErr w:type="spellEnd"/>
      <w:r w:rsidRPr="00793092">
        <w:rPr>
          <w:rFonts w:ascii="Arial" w:hAnsi="Arial" w:cs="Arial"/>
          <w:lang w:val="en-GB"/>
        </w:rPr>
        <w:t xml:space="preserve"> Disorders: Active Ingredients Leading to Positive Teacher and Student Outcomes. </w:t>
      </w:r>
      <w:r w:rsidRPr="00793092">
        <w:rPr>
          <w:rFonts w:ascii="Arial" w:hAnsi="Arial" w:cs="Arial"/>
          <w:i/>
          <w:iCs/>
          <w:lang w:val="en-GB"/>
        </w:rPr>
        <w:t xml:space="preserve">Beyond </w:t>
      </w:r>
      <w:proofErr w:type="spellStart"/>
      <w:r w:rsidRPr="00793092">
        <w:rPr>
          <w:rFonts w:ascii="Arial" w:hAnsi="Arial" w:cs="Arial"/>
          <w:i/>
          <w:iCs/>
          <w:lang w:val="en-GB"/>
        </w:rPr>
        <w:t>Behavior</w:t>
      </w:r>
      <w:proofErr w:type="spellEnd"/>
      <w:r w:rsidRPr="00793092">
        <w:rPr>
          <w:rFonts w:ascii="Arial" w:hAnsi="Arial" w:cs="Arial"/>
          <w:lang w:val="en-GB"/>
        </w:rPr>
        <w:t>, [online] 22(1), pp.7–13. Available at: https://www.jstor.org/stable/24011881 (Accessed 31 October 2022).</w:t>
      </w:r>
      <w:r w:rsidRPr="00793092">
        <w:rPr>
          <w:rFonts w:ascii="Arial" w:hAnsi="Arial" w:cs="Arial"/>
          <w:lang w:val="en-US"/>
        </w:rPr>
        <w:t> </w:t>
      </w:r>
    </w:p>
    <w:p w14:paraId="34B97DDC" w14:textId="77777777" w:rsidR="00793092" w:rsidRPr="00793092" w:rsidRDefault="00793092" w:rsidP="00793092">
      <w:pPr>
        <w:spacing w:line="360" w:lineRule="auto"/>
        <w:rPr>
          <w:rFonts w:ascii="Arial" w:hAnsi="Arial" w:cs="Arial"/>
          <w:lang w:val="en-US"/>
        </w:rPr>
      </w:pPr>
      <w:r w:rsidRPr="00793092">
        <w:rPr>
          <w:rFonts w:ascii="Arial" w:hAnsi="Arial" w:cs="Arial"/>
          <w:lang w:val="en-GB"/>
        </w:rPr>
        <w:t>‌</w:t>
      </w:r>
      <w:r w:rsidRPr="00793092">
        <w:rPr>
          <w:rFonts w:ascii="Arial" w:hAnsi="Arial" w:cs="Arial"/>
          <w:lang w:val="en-US"/>
        </w:rPr>
        <w:t> </w:t>
      </w:r>
    </w:p>
    <w:p w14:paraId="4B1E3D9C" w14:textId="77777777" w:rsidR="00793092" w:rsidRPr="00793092" w:rsidRDefault="00793092" w:rsidP="00793092">
      <w:pPr>
        <w:spacing w:line="360" w:lineRule="auto"/>
        <w:rPr>
          <w:rFonts w:ascii="Arial" w:hAnsi="Arial" w:cs="Arial"/>
          <w:lang w:val="en-US"/>
        </w:rPr>
      </w:pPr>
      <w:r w:rsidRPr="00793092">
        <w:rPr>
          <w:rFonts w:ascii="Arial" w:hAnsi="Arial" w:cs="Arial"/>
          <w:lang w:val="en-GB"/>
        </w:rPr>
        <w:t xml:space="preserve">Cortez, E.G. and Malian, I.M. (2013). A Corrective Teaching Approach to Replace Undesired </w:t>
      </w:r>
      <w:proofErr w:type="spellStart"/>
      <w:r w:rsidRPr="00793092">
        <w:rPr>
          <w:rFonts w:ascii="Arial" w:hAnsi="Arial" w:cs="Arial"/>
          <w:lang w:val="en-GB"/>
        </w:rPr>
        <w:t>Behaviors</w:t>
      </w:r>
      <w:proofErr w:type="spellEnd"/>
      <w:r w:rsidRPr="00793092">
        <w:rPr>
          <w:rFonts w:ascii="Arial" w:hAnsi="Arial" w:cs="Arial"/>
          <w:lang w:val="en-GB"/>
        </w:rPr>
        <w:t xml:space="preserve"> in Students With Emotional and </w:t>
      </w:r>
      <w:proofErr w:type="spellStart"/>
      <w:r w:rsidRPr="00793092">
        <w:rPr>
          <w:rFonts w:ascii="Arial" w:hAnsi="Arial" w:cs="Arial"/>
          <w:lang w:val="en-GB"/>
        </w:rPr>
        <w:t>Behavioral</w:t>
      </w:r>
      <w:proofErr w:type="spellEnd"/>
      <w:r w:rsidRPr="00793092">
        <w:rPr>
          <w:rFonts w:ascii="Arial" w:hAnsi="Arial" w:cs="Arial"/>
          <w:lang w:val="en-GB"/>
        </w:rPr>
        <w:t xml:space="preserve"> Disorders.</w:t>
      </w:r>
      <w:r w:rsidRPr="00793092">
        <w:rPr>
          <w:rFonts w:ascii="Arial" w:hAnsi="Arial" w:cs="Arial"/>
          <w:i/>
          <w:iCs/>
          <w:lang w:val="en-GB"/>
        </w:rPr>
        <w:t xml:space="preserve"> Beyond </w:t>
      </w:r>
      <w:proofErr w:type="spellStart"/>
      <w:r w:rsidRPr="00793092">
        <w:rPr>
          <w:rFonts w:ascii="Arial" w:hAnsi="Arial" w:cs="Arial"/>
          <w:i/>
          <w:iCs/>
          <w:lang w:val="en-GB"/>
        </w:rPr>
        <w:t>Behavior</w:t>
      </w:r>
      <w:proofErr w:type="spellEnd"/>
      <w:r w:rsidRPr="00793092">
        <w:rPr>
          <w:rFonts w:ascii="Arial" w:hAnsi="Arial" w:cs="Arial"/>
          <w:lang w:val="en-GB"/>
        </w:rPr>
        <w:t>, [online] 22(3), pp.54–59. Available at: https://www.jstor.org/stable/24011904 (Accessed 31 October 2022).</w:t>
      </w:r>
      <w:r w:rsidRPr="00793092">
        <w:rPr>
          <w:rFonts w:ascii="Arial" w:hAnsi="Arial" w:cs="Arial"/>
          <w:lang w:val="en-US"/>
        </w:rPr>
        <w:t> </w:t>
      </w:r>
    </w:p>
    <w:p w14:paraId="622E5798" w14:textId="77777777" w:rsidR="00793092" w:rsidRPr="00793092" w:rsidRDefault="00793092" w:rsidP="00793092">
      <w:pPr>
        <w:spacing w:line="360" w:lineRule="auto"/>
        <w:rPr>
          <w:rFonts w:ascii="Arial" w:hAnsi="Arial" w:cs="Arial"/>
          <w:lang w:val="en-US"/>
        </w:rPr>
      </w:pPr>
      <w:r w:rsidRPr="00793092">
        <w:rPr>
          <w:rFonts w:ascii="Arial" w:hAnsi="Arial" w:cs="Arial"/>
          <w:lang w:val="en-GB"/>
        </w:rPr>
        <w:t>‌</w:t>
      </w:r>
      <w:r w:rsidRPr="00793092">
        <w:rPr>
          <w:rFonts w:ascii="Arial" w:hAnsi="Arial" w:cs="Arial"/>
          <w:lang w:val="en-US"/>
        </w:rPr>
        <w:t> </w:t>
      </w:r>
    </w:p>
    <w:p w14:paraId="26E35ED4" w14:textId="77777777" w:rsidR="00793092" w:rsidRPr="00793092" w:rsidRDefault="00793092" w:rsidP="00793092">
      <w:pPr>
        <w:spacing w:line="360" w:lineRule="auto"/>
        <w:rPr>
          <w:rFonts w:ascii="Arial" w:hAnsi="Arial" w:cs="Arial"/>
          <w:lang w:val="en-US"/>
        </w:rPr>
      </w:pPr>
      <w:r w:rsidRPr="00793092">
        <w:rPr>
          <w:rFonts w:ascii="Arial" w:hAnsi="Arial" w:cs="Arial"/>
          <w:lang w:val="en-GB"/>
        </w:rPr>
        <w:t>Donaldson, G. (2015).</w:t>
      </w:r>
      <w:r w:rsidRPr="00793092">
        <w:rPr>
          <w:rFonts w:ascii="Arial" w:hAnsi="Arial" w:cs="Arial"/>
          <w:i/>
          <w:iCs/>
          <w:lang w:val="en-GB"/>
        </w:rPr>
        <w:t> Successful Futures: Independent Review of Curriculum and Assessment Arrangements in Wales</w:t>
      </w:r>
      <w:r w:rsidRPr="00793092">
        <w:rPr>
          <w:rFonts w:ascii="Arial" w:hAnsi="Arial" w:cs="Arial"/>
          <w:lang w:val="en-GB"/>
        </w:rPr>
        <w:t>. [online] Available at: https://gov.wales/sites/default/files/publications/2018-03/successful-futures.pdf (Accessed 29 October 2022).</w:t>
      </w:r>
      <w:r w:rsidRPr="00793092">
        <w:rPr>
          <w:rFonts w:ascii="Arial" w:hAnsi="Arial" w:cs="Arial"/>
          <w:lang w:val="en-US"/>
        </w:rPr>
        <w:t> </w:t>
      </w:r>
    </w:p>
    <w:p w14:paraId="7BB9A11C" w14:textId="77777777" w:rsidR="00793092" w:rsidRPr="00793092" w:rsidRDefault="00793092" w:rsidP="00793092">
      <w:pPr>
        <w:spacing w:line="360" w:lineRule="auto"/>
        <w:rPr>
          <w:rFonts w:ascii="Arial" w:hAnsi="Arial" w:cs="Arial"/>
          <w:lang w:val="en-US"/>
        </w:rPr>
      </w:pPr>
      <w:r w:rsidRPr="00793092">
        <w:rPr>
          <w:rFonts w:ascii="Arial" w:hAnsi="Arial" w:cs="Arial"/>
          <w:lang w:val="en-GB"/>
        </w:rPr>
        <w:t>‌</w:t>
      </w:r>
      <w:r w:rsidRPr="00793092">
        <w:rPr>
          <w:rFonts w:ascii="Arial" w:hAnsi="Arial" w:cs="Arial"/>
          <w:lang w:val="en-US"/>
        </w:rPr>
        <w:t> </w:t>
      </w:r>
    </w:p>
    <w:p w14:paraId="1B66B4EC" w14:textId="77777777" w:rsidR="00793092" w:rsidRPr="00793092" w:rsidRDefault="00793092" w:rsidP="00793092">
      <w:pPr>
        <w:spacing w:line="360" w:lineRule="auto"/>
        <w:rPr>
          <w:rFonts w:ascii="Arial" w:hAnsi="Arial" w:cs="Arial"/>
          <w:lang w:val="en-US"/>
        </w:rPr>
      </w:pPr>
      <w:r w:rsidRPr="00793092">
        <w:rPr>
          <w:rFonts w:ascii="Arial" w:hAnsi="Arial" w:cs="Arial"/>
          <w:lang w:val="en-GB"/>
        </w:rPr>
        <w:lastRenderedPageBreak/>
        <w:t>Johnston, J.H. and Markle, G.C. (1979). What Research Says to the Practitioner—About Attitude Development.</w:t>
      </w:r>
      <w:r w:rsidRPr="00793092">
        <w:rPr>
          <w:rFonts w:ascii="Arial" w:hAnsi="Arial" w:cs="Arial"/>
          <w:i/>
          <w:iCs/>
          <w:lang w:val="en-GB"/>
        </w:rPr>
        <w:t> Middle School Journal</w:t>
      </w:r>
      <w:r w:rsidRPr="00793092">
        <w:rPr>
          <w:rFonts w:ascii="Arial" w:hAnsi="Arial" w:cs="Arial"/>
          <w:lang w:val="en-GB"/>
        </w:rPr>
        <w:t>, [online] 10(4), pp.22–23. Available at: https://www.jstor.org/stable/23039244 (Accessed 31 October 2022).</w:t>
      </w:r>
      <w:r w:rsidRPr="00793092">
        <w:rPr>
          <w:rFonts w:ascii="Arial" w:hAnsi="Arial" w:cs="Arial"/>
          <w:lang w:val="en-US"/>
        </w:rPr>
        <w:t> </w:t>
      </w:r>
    </w:p>
    <w:p w14:paraId="4E377E0D" w14:textId="77777777" w:rsidR="00793092" w:rsidRPr="00793092" w:rsidRDefault="00793092" w:rsidP="00793092">
      <w:pPr>
        <w:spacing w:line="360" w:lineRule="auto"/>
        <w:rPr>
          <w:rFonts w:ascii="Arial" w:hAnsi="Arial" w:cs="Arial"/>
          <w:lang w:val="en-US"/>
        </w:rPr>
      </w:pPr>
      <w:r w:rsidRPr="00793092">
        <w:rPr>
          <w:rFonts w:ascii="Arial" w:hAnsi="Arial" w:cs="Arial"/>
          <w:lang w:val="en-US"/>
        </w:rPr>
        <w:t> </w:t>
      </w:r>
    </w:p>
    <w:p w14:paraId="41EB9B07" w14:textId="77777777" w:rsidR="00793092" w:rsidRPr="00793092" w:rsidRDefault="00793092" w:rsidP="00793092">
      <w:pPr>
        <w:spacing w:line="360" w:lineRule="auto"/>
        <w:rPr>
          <w:rFonts w:ascii="Arial" w:hAnsi="Arial" w:cs="Arial"/>
          <w:lang w:val="en-US"/>
        </w:rPr>
      </w:pPr>
      <w:r w:rsidRPr="00793092">
        <w:rPr>
          <w:rFonts w:ascii="Arial" w:hAnsi="Arial" w:cs="Arial"/>
          <w:lang w:val="de-DE"/>
        </w:rPr>
        <w:t xml:space="preserve">Keilow, M., Holm, A., Friis-Hansen, M. and Kristensen, R.M. (2019). </w:t>
      </w:r>
      <w:r w:rsidRPr="00793092">
        <w:rPr>
          <w:rFonts w:ascii="Arial" w:hAnsi="Arial" w:cs="Arial"/>
          <w:lang w:val="en-GB"/>
        </w:rPr>
        <w:t>Effects of a classroom management intervention on student selective attention: results from a randomized controlled trial. </w:t>
      </w:r>
      <w:r w:rsidRPr="00793092">
        <w:rPr>
          <w:rFonts w:ascii="Arial" w:hAnsi="Arial" w:cs="Arial"/>
          <w:i/>
          <w:iCs/>
          <w:lang w:val="en-GB"/>
        </w:rPr>
        <w:t>School Effectiveness and School Improvement</w:t>
      </w:r>
      <w:r w:rsidRPr="00793092">
        <w:rPr>
          <w:rFonts w:ascii="Arial" w:hAnsi="Arial" w:cs="Arial"/>
          <w:lang w:val="en-GB"/>
        </w:rPr>
        <w:t>, 30(2), pp.194–211. Available at: doi:10.1080/09243453.2018.1557701 (Accessed 31 October 2022).</w:t>
      </w:r>
      <w:r w:rsidRPr="00793092">
        <w:rPr>
          <w:rFonts w:ascii="Arial" w:hAnsi="Arial" w:cs="Arial"/>
          <w:lang w:val="en-US"/>
        </w:rPr>
        <w:t> </w:t>
      </w:r>
    </w:p>
    <w:p w14:paraId="06A74160" w14:textId="77777777" w:rsidR="00793092" w:rsidRPr="00793092" w:rsidRDefault="00793092" w:rsidP="00793092">
      <w:pPr>
        <w:spacing w:line="360" w:lineRule="auto"/>
        <w:rPr>
          <w:rFonts w:ascii="Arial" w:hAnsi="Arial" w:cs="Arial"/>
          <w:lang w:val="en-US"/>
        </w:rPr>
      </w:pPr>
      <w:r w:rsidRPr="00793092">
        <w:rPr>
          <w:rFonts w:ascii="Arial" w:hAnsi="Arial" w:cs="Arial"/>
          <w:lang w:val="en-US"/>
        </w:rPr>
        <w:t> </w:t>
      </w:r>
    </w:p>
    <w:p w14:paraId="5983AD94" w14:textId="15C2844F" w:rsidR="00793092" w:rsidRDefault="00793092" w:rsidP="00793092">
      <w:pPr>
        <w:spacing w:line="360" w:lineRule="auto"/>
        <w:rPr>
          <w:rFonts w:ascii="Arial" w:hAnsi="Arial" w:cs="Arial"/>
          <w:lang w:val="en-US"/>
        </w:rPr>
      </w:pPr>
      <w:proofErr w:type="spellStart"/>
      <w:r w:rsidRPr="00793092">
        <w:rPr>
          <w:rFonts w:ascii="Arial" w:hAnsi="Arial" w:cs="Arial"/>
          <w:lang w:val="en-GB"/>
        </w:rPr>
        <w:t>Killu</w:t>
      </w:r>
      <w:proofErr w:type="spellEnd"/>
      <w:r w:rsidRPr="00793092">
        <w:rPr>
          <w:rFonts w:ascii="Arial" w:hAnsi="Arial" w:cs="Arial"/>
          <w:lang w:val="en-GB"/>
        </w:rPr>
        <w:t>, K., Marc, R. and Crundwell, A. (2016). Students With Anxiety in the Classroom: Educational Accommodations and Interventions. </w:t>
      </w:r>
      <w:r w:rsidRPr="00793092">
        <w:rPr>
          <w:rFonts w:ascii="Arial" w:hAnsi="Arial" w:cs="Arial"/>
          <w:i/>
          <w:iCs/>
          <w:lang w:val="en-GB"/>
        </w:rPr>
        <w:t xml:space="preserve">Beyond </w:t>
      </w:r>
      <w:proofErr w:type="spellStart"/>
      <w:r w:rsidRPr="00793092">
        <w:rPr>
          <w:rFonts w:ascii="Arial" w:hAnsi="Arial" w:cs="Arial"/>
          <w:i/>
          <w:iCs/>
          <w:lang w:val="en-GB"/>
        </w:rPr>
        <w:t>Behavior</w:t>
      </w:r>
      <w:proofErr w:type="spellEnd"/>
      <w:r w:rsidRPr="00793092">
        <w:rPr>
          <w:rFonts w:ascii="Arial" w:hAnsi="Arial" w:cs="Arial"/>
          <w:lang w:val="en-GB"/>
        </w:rPr>
        <w:t>, [online] 25(2), pp.30–40. Available at: https://www.jstor.org/stable/26381826 (Accessed 31 October 2022).</w:t>
      </w:r>
      <w:r w:rsidRPr="00793092">
        <w:rPr>
          <w:rFonts w:ascii="Arial" w:hAnsi="Arial" w:cs="Arial"/>
          <w:lang w:val="en-US"/>
        </w:rPr>
        <w:t> </w:t>
      </w:r>
    </w:p>
    <w:p w14:paraId="625A9A92" w14:textId="77777777" w:rsidR="00793092" w:rsidRPr="00793092" w:rsidRDefault="00793092" w:rsidP="00793092">
      <w:pPr>
        <w:spacing w:line="360" w:lineRule="auto"/>
        <w:rPr>
          <w:rFonts w:ascii="Arial" w:hAnsi="Arial" w:cs="Arial"/>
          <w:lang w:val="en-US"/>
        </w:rPr>
      </w:pPr>
    </w:p>
    <w:p w14:paraId="3D1F3CB2" w14:textId="22F2DCD5" w:rsidR="00793092" w:rsidRDefault="00793092" w:rsidP="00793092">
      <w:pPr>
        <w:spacing w:line="360" w:lineRule="auto"/>
        <w:rPr>
          <w:rFonts w:ascii="Arial" w:hAnsi="Arial" w:cs="Arial"/>
          <w:lang w:val="en-US"/>
        </w:rPr>
      </w:pPr>
      <w:proofErr w:type="spellStart"/>
      <w:r w:rsidRPr="00793092">
        <w:rPr>
          <w:rFonts w:ascii="Arial" w:hAnsi="Arial" w:cs="Arial"/>
          <w:lang w:val="en-GB"/>
        </w:rPr>
        <w:t>Koth</w:t>
      </w:r>
      <w:proofErr w:type="spellEnd"/>
      <w:r w:rsidRPr="00793092">
        <w:rPr>
          <w:rFonts w:ascii="Arial" w:hAnsi="Arial" w:cs="Arial"/>
          <w:lang w:val="en-GB"/>
        </w:rPr>
        <w:t>, L.J. (2016). Motivation Through Routine Documentation.</w:t>
      </w:r>
      <w:r w:rsidRPr="00793092">
        <w:rPr>
          <w:rFonts w:ascii="Arial" w:hAnsi="Arial" w:cs="Arial"/>
          <w:i/>
          <w:iCs/>
          <w:lang w:val="en-GB"/>
        </w:rPr>
        <w:t> American Secondary Education,</w:t>
      </w:r>
      <w:r w:rsidRPr="00793092">
        <w:rPr>
          <w:rFonts w:ascii="Arial" w:hAnsi="Arial" w:cs="Arial"/>
          <w:lang w:val="en-GB"/>
        </w:rPr>
        <w:t xml:space="preserve"> [online] 45(1), pp.59–69. Available at: https://www.jstor.org/stable/45147879 (Accessed 31 October 2022).</w:t>
      </w:r>
      <w:r w:rsidRPr="00793092">
        <w:rPr>
          <w:rFonts w:ascii="Arial" w:hAnsi="Arial" w:cs="Arial"/>
        </w:rPr>
        <w:t> </w:t>
      </w:r>
    </w:p>
    <w:p w14:paraId="2BA6FF54" w14:textId="15496E75" w:rsidR="00793092" w:rsidRPr="00793092" w:rsidRDefault="00793092" w:rsidP="00793092">
      <w:pPr>
        <w:spacing w:line="360" w:lineRule="auto"/>
        <w:rPr>
          <w:rFonts w:ascii="Arial" w:hAnsi="Arial" w:cs="Arial"/>
          <w:lang w:val="en-US"/>
        </w:rPr>
      </w:pPr>
      <w:r w:rsidRPr="00793092">
        <w:rPr>
          <w:rFonts w:ascii="Arial" w:hAnsi="Arial" w:cs="Arial"/>
          <w:lang w:val="en-US"/>
        </w:rPr>
        <w:t> </w:t>
      </w:r>
    </w:p>
    <w:p w14:paraId="409DF6F5" w14:textId="77777777" w:rsidR="00793092" w:rsidRPr="00793092" w:rsidRDefault="00793092" w:rsidP="00793092">
      <w:pPr>
        <w:spacing w:line="360" w:lineRule="auto"/>
        <w:rPr>
          <w:rFonts w:ascii="Arial" w:hAnsi="Arial" w:cs="Arial"/>
          <w:lang w:val="en-US"/>
        </w:rPr>
      </w:pPr>
      <w:proofErr w:type="spellStart"/>
      <w:r w:rsidRPr="004E7F54">
        <w:rPr>
          <w:rFonts w:ascii="Arial" w:hAnsi="Arial" w:cs="Arial"/>
        </w:rPr>
        <w:t>Kontovourki</w:t>
      </w:r>
      <w:proofErr w:type="spellEnd"/>
      <w:r w:rsidRPr="004E7F54">
        <w:rPr>
          <w:rFonts w:ascii="Arial" w:hAnsi="Arial" w:cs="Arial"/>
        </w:rPr>
        <w:t xml:space="preserve">, S. and Siegel, M. (2009). </w:t>
      </w:r>
      <w:r w:rsidRPr="00793092">
        <w:rPr>
          <w:rFonts w:ascii="Arial" w:hAnsi="Arial" w:cs="Arial"/>
          <w:lang w:val="en-GB"/>
        </w:rPr>
        <w:t>Discipline and Play with/in a Mandated Literacy Curriculum. </w:t>
      </w:r>
      <w:r w:rsidRPr="00793092">
        <w:rPr>
          <w:rFonts w:ascii="Arial" w:hAnsi="Arial" w:cs="Arial"/>
          <w:i/>
          <w:iCs/>
          <w:lang w:val="en-GB"/>
        </w:rPr>
        <w:t>Language Arts</w:t>
      </w:r>
      <w:r w:rsidRPr="00793092">
        <w:rPr>
          <w:rFonts w:ascii="Arial" w:hAnsi="Arial" w:cs="Arial"/>
          <w:lang w:val="en-GB"/>
        </w:rPr>
        <w:t>, [online] 87(1), pp.30–38. Available at: https://www.jstor.org/stable/41484228 (Accessed 31 October 2022).</w:t>
      </w:r>
      <w:r w:rsidRPr="00793092">
        <w:rPr>
          <w:rFonts w:ascii="Arial" w:hAnsi="Arial" w:cs="Arial"/>
          <w:lang w:val="en-US"/>
        </w:rPr>
        <w:t> </w:t>
      </w:r>
    </w:p>
    <w:p w14:paraId="0717ECC0" w14:textId="77777777" w:rsidR="00793092" w:rsidRPr="00793092" w:rsidRDefault="00793092" w:rsidP="00793092">
      <w:pPr>
        <w:spacing w:line="360" w:lineRule="auto"/>
        <w:rPr>
          <w:rFonts w:ascii="Arial" w:hAnsi="Arial" w:cs="Arial"/>
          <w:lang w:val="en-US"/>
        </w:rPr>
      </w:pPr>
      <w:r w:rsidRPr="00793092">
        <w:rPr>
          <w:rFonts w:ascii="Arial" w:hAnsi="Arial" w:cs="Arial"/>
          <w:lang w:val="en-US"/>
        </w:rPr>
        <w:t> </w:t>
      </w:r>
    </w:p>
    <w:p w14:paraId="3BE229C3" w14:textId="77777777" w:rsidR="00793092" w:rsidRPr="00793092" w:rsidRDefault="00793092" w:rsidP="00793092">
      <w:pPr>
        <w:spacing w:line="360" w:lineRule="auto"/>
        <w:rPr>
          <w:rFonts w:ascii="Arial" w:hAnsi="Arial" w:cs="Arial"/>
          <w:lang w:val="en-US"/>
        </w:rPr>
      </w:pPr>
      <w:proofErr w:type="spellStart"/>
      <w:r w:rsidRPr="00793092">
        <w:rPr>
          <w:rFonts w:ascii="Arial" w:hAnsi="Arial" w:cs="Arial"/>
          <w:lang w:val="en-GB"/>
        </w:rPr>
        <w:t>Luk</w:t>
      </w:r>
      <w:proofErr w:type="spellEnd"/>
      <w:r w:rsidRPr="00793092">
        <w:rPr>
          <w:rFonts w:ascii="Arial" w:hAnsi="Arial" w:cs="Arial"/>
          <w:lang w:val="en-GB"/>
        </w:rPr>
        <w:t>-Fong, P.Y.Y. and Lee-Man, Y.C. (2013). </w:t>
      </w:r>
      <w:r w:rsidRPr="00793092">
        <w:rPr>
          <w:rFonts w:ascii="Arial" w:hAnsi="Arial" w:cs="Arial"/>
          <w:i/>
          <w:iCs/>
          <w:lang w:val="en-GB"/>
        </w:rPr>
        <w:t>School Guidance and Counselling: Trends and Practices.</w:t>
      </w:r>
      <w:r w:rsidRPr="00793092">
        <w:rPr>
          <w:rFonts w:ascii="Arial" w:hAnsi="Arial" w:cs="Arial"/>
          <w:lang w:val="en-GB"/>
        </w:rPr>
        <w:t xml:space="preserve"> [online] JSTOR. Hong Kong University Press. Available at: https://www.jstor.org/stable/j.ctt7zsx12 (Accessed 31 October 2022).</w:t>
      </w:r>
      <w:r w:rsidRPr="00793092">
        <w:rPr>
          <w:rFonts w:ascii="Arial" w:hAnsi="Arial" w:cs="Arial"/>
          <w:lang w:val="en-US"/>
        </w:rPr>
        <w:t> </w:t>
      </w:r>
    </w:p>
    <w:p w14:paraId="6E68F787" w14:textId="77777777" w:rsidR="00793092" w:rsidRPr="00793092" w:rsidRDefault="00793092" w:rsidP="00793092">
      <w:pPr>
        <w:spacing w:line="360" w:lineRule="auto"/>
        <w:rPr>
          <w:rFonts w:ascii="Arial" w:hAnsi="Arial" w:cs="Arial"/>
          <w:lang w:val="en-US"/>
        </w:rPr>
      </w:pPr>
      <w:r w:rsidRPr="00793092">
        <w:rPr>
          <w:rFonts w:ascii="Arial" w:hAnsi="Arial" w:cs="Arial"/>
          <w:lang w:val="en-US"/>
        </w:rPr>
        <w:t> </w:t>
      </w:r>
    </w:p>
    <w:p w14:paraId="4BECE024" w14:textId="48624823" w:rsidR="00793092" w:rsidRDefault="00793092" w:rsidP="00793092">
      <w:pPr>
        <w:spacing w:line="360" w:lineRule="auto"/>
        <w:rPr>
          <w:rFonts w:ascii="Arial" w:hAnsi="Arial" w:cs="Arial"/>
          <w:lang w:val="en-US"/>
        </w:rPr>
      </w:pPr>
      <w:r w:rsidRPr="00793092">
        <w:rPr>
          <w:rFonts w:ascii="Arial" w:hAnsi="Arial" w:cs="Arial"/>
          <w:lang w:val="en-GB"/>
        </w:rPr>
        <w:t xml:space="preserve">Martin, N.K., Schafer, N.J., </w:t>
      </w:r>
      <w:proofErr w:type="spellStart"/>
      <w:r w:rsidRPr="00793092">
        <w:rPr>
          <w:rFonts w:ascii="Arial" w:hAnsi="Arial" w:cs="Arial"/>
          <w:lang w:val="en-GB"/>
        </w:rPr>
        <w:t>McClowry</w:t>
      </w:r>
      <w:proofErr w:type="spellEnd"/>
      <w:r w:rsidRPr="00793092">
        <w:rPr>
          <w:rFonts w:ascii="Arial" w:hAnsi="Arial" w:cs="Arial"/>
          <w:lang w:val="en-GB"/>
        </w:rPr>
        <w:t xml:space="preserve">, S., Emmer, E.T., </w:t>
      </w:r>
      <w:proofErr w:type="spellStart"/>
      <w:r w:rsidRPr="00793092">
        <w:rPr>
          <w:rFonts w:ascii="Arial" w:hAnsi="Arial" w:cs="Arial"/>
          <w:lang w:val="en-GB"/>
        </w:rPr>
        <w:t>Brekelmans</w:t>
      </w:r>
      <w:proofErr w:type="spellEnd"/>
      <w:r w:rsidRPr="00793092">
        <w:rPr>
          <w:rFonts w:ascii="Arial" w:hAnsi="Arial" w:cs="Arial"/>
          <w:lang w:val="en-GB"/>
        </w:rPr>
        <w:t xml:space="preserve">, M., </w:t>
      </w:r>
      <w:proofErr w:type="spellStart"/>
      <w:r w:rsidRPr="00793092">
        <w:rPr>
          <w:rFonts w:ascii="Arial" w:hAnsi="Arial" w:cs="Arial"/>
          <w:lang w:val="en-GB"/>
        </w:rPr>
        <w:t>Mainhard</w:t>
      </w:r>
      <w:proofErr w:type="spellEnd"/>
      <w:r w:rsidRPr="00793092">
        <w:rPr>
          <w:rFonts w:ascii="Arial" w:hAnsi="Arial" w:cs="Arial"/>
          <w:lang w:val="en-GB"/>
        </w:rPr>
        <w:t>, T. and Wubbels, T. (2016). Expanding the Definition of Classroom Management: Recurring Themes and New Conceptualizations. </w:t>
      </w:r>
      <w:r w:rsidRPr="00793092">
        <w:rPr>
          <w:rFonts w:ascii="Arial" w:hAnsi="Arial" w:cs="Arial"/>
          <w:i/>
          <w:iCs/>
          <w:lang w:val="en-GB"/>
        </w:rPr>
        <w:t>The Journal of Classroom Interaction</w:t>
      </w:r>
      <w:r w:rsidRPr="00793092">
        <w:rPr>
          <w:rFonts w:ascii="Arial" w:hAnsi="Arial" w:cs="Arial"/>
          <w:lang w:val="en-GB"/>
        </w:rPr>
        <w:t>, [online] 51(1), pp.31–41. Available at: https://www.jstor.org/stable/26174348 (Accessed 31 October 2022).</w:t>
      </w:r>
      <w:r w:rsidRPr="00793092">
        <w:rPr>
          <w:rFonts w:ascii="Arial" w:hAnsi="Arial" w:cs="Arial"/>
          <w:lang w:val="en-US"/>
        </w:rPr>
        <w:t> </w:t>
      </w:r>
    </w:p>
    <w:p w14:paraId="7D765023" w14:textId="3EED3E5C" w:rsidR="00793092" w:rsidRDefault="00793092" w:rsidP="00793092">
      <w:pPr>
        <w:spacing w:line="360" w:lineRule="auto"/>
        <w:rPr>
          <w:rFonts w:ascii="Arial" w:hAnsi="Arial" w:cs="Arial"/>
          <w:lang w:val="en-US"/>
        </w:rPr>
      </w:pPr>
    </w:p>
    <w:p w14:paraId="2E7E1BC6" w14:textId="28566481" w:rsidR="00793092" w:rsidRPr="00793092" w:rsidRDefault="00793092" w:rsidP="00793092">
      <w:pPr>
        <w:spacing w:line="360" w:lineRule="auto"/>
        <w:rPr>
          <w:rFonts w:ascii="Arial" w:hAnsi="Arial" w:cs="Arial"/>
          <w:lang w:val="en-US"/>
        </w:rPr>
      </w:pPr>
      <w:r w:rsidRPr="00793092">
        <w:rPr>
          <w:rFonts w:ascii="Arial" w:hAnsi="Arial" w:cs="Arial"/>
          <w:lang w:val="en-US"/>
        </w:rPr>
        <w:lastRenderedPageBreak/>
        <w:t xml:space="preserve">My Local School (2021) </w:t>
      </w:r>
      <w:r w:rsidRPr="00793092">
        <w:rPr>
          <w:rFonts w:ascii="Arial" w:hAnsi="Arial" w:cs="Arial"/>
          <w:i/>
          <w:iCs/>
          <w:lang w:val="en-US"/>
        </w:rPr>
        <w:t xml:space="preserve">School name unspecified. </w:t>
      </w:r>
      <w:r w:rsidRPr="00793092">
        <w:rPr>
          <w:rFonts w:ascii="Arial" w:hAnsi="Arial" w:cs="Arial"/>
          <w:lang w:val="en-US"/>
        </w:rPr>
        <w:t xml:space="preserve">Available at: </w:t>
      </w:r>
      <w:r w:rsidRPr="00233CE7">
        <w:rPr>
          <w:rFonts w:ascii="Arial" w:hAnsi="Arial" w:cs="Arial"/>
          <w:lang w:val="en-US"/>
        </w:rPr>
        <w:t>https://mylocalschool.gov.wales/School/unspecified</w:t>
      </w:r>
      <w:r w:rsidRPr="00793092">
        <w:rPr>
          <w:rFonts w:ascii="Arial" w:hAnsi="Arial" w:cs="Arial"/>
          <w:lang w:val="en-US"/>
        </w:rPr>
        <w:t> (Accessed: 29 October 2022).</w:t>
      </w:r>
      <w:r w:rsidRPr="00793092">
        <w:rPr>
          <w:rFonts w:ascii="Arial" w:hAnsi="Arial" w:cs="Arial"/>
        </w:rPr>
        <w:t> </w:t>
      </w:r>
    </w:p>
    <w:p w14:paraId="595FA6B5" w14:textId="77777777" w:rsidR="00793092" w:rsidRPr="00793092" w:rsidRDefault="00793092" w:rsidP="00793092">
      <w:pPr>
        <w:spacing w:line="360" w:lineRule="auto"/>
        <w:rPr>
          <w:rFonts w:ascii="Arial" w:hAnsi="Arial" w:cs="Arial"/>
          <w:lang w:val="en-US"/>
        </w:rPr>
      </w:pPr>
      <w:r w:rsidRPr="00793092">
        <w:rPr>
          <w:rFonts w:ascii="Arial" w:hAnsi="Arial" w:cs="Arial"/>
          <w:lang w:val="en-GB"/>
        </w:rPr>
        <w:t>‌</w:t>
      </w:r>
      <w:r w:rsidRPr="00793092">
        <w:rPr>
          <w:rFonts w:ascii="Arial" w:hAnsi="Arial" w:cs="Arial"/>
          <w:lang w:val="en-US"/>
        </w:rPr>
        <w:t> </w:t>
      </w:r>
    </w:p>
    <w:p w14:paraId="458B6198" w14:textId="77777777" w:rsidR="00793092" w:rsidRPr="00793092" w:rsidRDefault="00793092" w:rsidP="00793092">
      <w:pPr>
        <w:spacing w:line="360" w:lineRule="auto"/>
        <w:rPr>
          <w:rFonts w:ascii="Arial" w:hAnsi="Arial" w:cs="Arial"/>
          <w:lang w:val="en-US"/>
        </w:rPr>
      </w:pPr>
      <w:r w:rsidRPr="00793092">
        <w:rPr>
          <w:rFonts w:ascii="Arial" w:hAnsi="Arial" w:cs="Arial"/>
          <w:lang w:val="en-GB"/>
        </w:rPr>
        <w:t>Phillipson, S.N. and Lam, B. (2011). </w:t>
      </w:r>
      <w:r w:rsidRPr="00793092">
        <w:rPr>
          <w:rFonts w:ascii="Arial" w:hAnsi="Arial" w:cs="Arial"/>
          <w:i/>
          <w:iCs/>
          <w:lang w:val="en-GB"/>
        </w:rPr>
        <w:t>Learning and Teaching in the Chinese Classroom: Responding to Individual Needs.</w:t>
      </w:r>
      <w:r w:rsidRPr="00793092">
        <w:rPr>
          <w:rFonts w:ascii="Arial" w:hAnsi="Arial" w:cs="Arial"/>
          <w:lang w:val="en-GB"/>
        </w:rPr>
        <w:t xml:space="preserve"> [online] JSTOR. Hong Kong University Press. Available at: https://jstor.org/stable/j.ctt1xwh1g.9 (Accessed 31 October 2022).</w:t>
      </w:r>
      <w:r w:rsidRPr="00793092">
        <w:rPr>
          <w:rFonts w:ascii="Arial" w:hAnsi="Arial" w:cs="Arial"/>
          <w:lang w:val="en-US"/>
        </w:rPr>
        <w:t> </w:t>
      </w:r>
    </w:p>
    <w:p w14:paraId="0F2BD705" w14:textId="77777777" w:rsidR="00793092" w:rsidRPr="00793092" w:rsidRDefault="00793092" w:rsidP="00793092">
      <w:pPr>
        <w:spacing w:line="360" w:lineRule="auto"/>
        <w:rPr>
          <w:rFonts w:ascii="Arial" w:hAnsi="Arial" w:cs="Arial"/>
          <w:lang w:val="en-US"/>
        </w:rPr>
      </w:pPr>
      <w:r w:rsidRPr="00793092">
        <w:rPr>
          <w:rFonts w:ascii="Arial" w:hAnsi="Arial" w:cs="Arial"/>
          <w:lang w:val="en-US"/>
        </w:rPr>
        <w:t> </w:t>
      </w:r>
    </w:p>
    <w:p w14:paraId="1FE48348" w14:textId="065789B3" w:rsidR="00793092" w:rsidRPr="00793092" w:rsidRDefault="00793092" w:rsidP="00793092">
      <w:pPr>
        <w:spacing w:line="360" w:lineRule="auto"/>
        <w:rPr>
          <w:rFonts w:ascii="Arial" w:hAnsi="Arial" w:cs="Arial"/>
          <w:lang w:val="en-US"/>
        </w:rPr>
      </w:pPr>
      <w:proofErr w:type="spellStart"/>
      <w:r w:rsidRPr="00793092">
        <w:rPr>
          <w:rFonts w:ascii="Arial" w:hAnsi="Arial" w:cs="Arial"/>
          <w:lang w:val="en-GB"/>
        </w:rPr>
        <w:t>Smagorinsky</w:t>
      </w:r>
      <w:proofErr w:type="spellEnd"/>
      <w:r w:rsidRPr="00793092">
        <w:rPr>
          <w:rFonts w:ascii="Arial" w:hAnsi="Arial" w:cs="Arial"/>
          <w:lang w:val="en-GB"/>
        </w:rPr>
        <w:t>, P. (2007). Vygotsky and the Social Dynamics of Classrooms. </w:t>
      </w:r>
      <w:r w:rsidRPr="00793092">
        <w:rPr>
          <w:rFonts w:ascii="Arial" w:hAnsi="Arial" w:cs="Arial"/>
          <w:i/>
          <w:iCs/>
          <w:lang w:val="en-GB"/>
        </w:rPr>
        <w:t>The English Journal</w:t>
      </w:r>
      <w:r w:rsidRPr="00793092">
        <w:rPr>
          <w:rFonts w:ascii="Arial" w:hAnsi="Arial" w:cs="Arial"/>
          <w:lang w:val="en-GB"/>
        </w:rPr>
        <w:t>, [online] 97(2), pp.61–66. Available at: https://www.jstor.org/stable/30046790 (Accessed 31 October 2022).</w:t>
      </w:r>
      <w:r w:rsidRPr="00793092">
        <w:rPr>
          <w:rFonts w:ascii="Arial" w:hAnsi="Arial" w:cs="Arial"/>
          <w:lang w:val="en-US"/>
        </w:rPr>
        <w:t> </w:t>
      </w:r>
    </w:p>
    <w:p w14:paraId="1C8D17EE" w14:textId="77777777" w:rsidR="00793092" w:rsidRPr="00793092" w:rsidRDefault="00793092" w:rsidP="00793092">
      <w:pPr>
        <w:spacing w:line="360" w:lineRule="auto"/>
        <w:rPr>
          <w:rFonts w:ascii="Arial" w:hAnsi="Arial" w:cs="Arial"/>
          <w:lang w:val="en-US"/>
        </w:rPr>
      </w:pPr>
      <w:r w:rsidRPr="00793092">
        <w:rPr>
          <w:rFonts w:ascii="Arial" w:hAnsi="Arial" w:cs="Arial"/>
          <w:lang w:val="en-US"/>
        </w:rPr>
        <w:t> </w:t>
      </w:r>
    </w:p>
    <w:p w14:paraId="6BDBD6D5" w14:textId="6231E690" w:rsidR="00793092" w:rsidRDefault="00793092" w:rsidP="00793092">
      <w:pPr>
        <w:spacing w:line="360" w:lineRule="auto"/>
        <w:rPr>
          <w:rFonts w:ascii="Arial" w:hAnsi="Arial" w:cs="Arial"/>
          <w:lang w:val="en-US"/>
        </w:rPr>
      </w:pPr>
      <w:r w:rsidRPr="00793092">
        <w:rPr>
          <w:rFonts w:ascii="Arial" w:hAnsi="Arial" w:cs="Arial"/>
          <w:lang w:val="en-GB"/>
        </w:rPr>
        <w:t>Tours, S.B. and Dennis, L.R. (2015). Preschool: Easing First Day Jitters: Strategies for Successful Home-to-School Transitions. </w:t>
      </w:r>
      <w:r w:rsidRPr="00793092">
        <w:rPr>
          <w:rFonts w:ascii="Arial" w:hAnsi="Arial" w:cs="Arial"/>
          <w:i/>
          <w:iCs/>
          <w:lang w:val="en-GB"/>
        </w:rPr>
        <w:t>YC Young Children</w:t>
      </w:r>
      <w:r w:rsidRPr="00793092">
        <w:rPr>
          <w:rFonts w:ascii="Arial" w:hAnsi="Arial" w:cs="Arial"/>
          <w:lang w:val="en-GB"/>
        </w:rPr>
        <w:t>, [online] 70(4), pp.84–89. Available at: https://www.jstor.org/stable/ycyoungchildren.70.4.84 (Accessed 31 October 2022).</w:t>
      </w:r>
      <w:r w:rsidRPr="00793092">
        <w:rPr>
          <w:rFonts w:ascii="Arial" w:hAnsi="Arial" w:cs="Arial"/>
          <w:lang w:val="en-US"/>
        </w:rPr>
        <w:t> </w:t>
      </w:r>
    </w:p>
    <w:p w14:paraId="2F670691" w14:textId="1E73C3DE" w:rsidR="00793092" w:rsidRDefault="00793092" w:rsidP="00793092">
      <w:pPr>
        <w:spacing w:line="360" w:lineRule="auto"/>
        <w:rPr>
          <w:rFonts w:ascii="Arial" w:hAnsi="Arial" w:cs="Arial"/>
          <w:lang w:val="en-US"/>
        </w:rPr>
      </w:pPr>
    </w:p>
    <w:p w14:paraId="5A2DD14C" w14:textId="21B2298B" w:rsidR="00793092" w:rsidRDefault="00793092" w:rsidP="00793092">
      <w:pPr>
        <w:spacing w:line="360" w:lineRule="auto"/>
        <w:rPr>
          <w:rFonts w:ascii="Arial" w:hAnsi="Arial" w:cs="Arial"/>
          <w:lang w:val="en-US"/>
        </w:rPr>
      </w:pPr>
      <w:r w:rsidRPr="00793092">
        <w:rPr>
          <w:rFonts w:ascii="Arial" w:hAnsi="Arial" w:cs="Arial"/>
          <w:lang w:val="en-US"/>
        </w:rPr>
        <w:t xml:space="preserve">Tripp, D. (2011) </w:t>
      </w:r>
      <w:r w:rsidRPr="00793092">
        <w:rPr>
          <w:rFonts w:ascii="Arial" w:hAnsi="Arial" w:cs="Arial"/>
          <w:i/>
          <w:iCs/>
          <w:lang w:val="en-US"/>
        </w:rPr>
        <w:t>Critical Incidents in Teaching (Classic Edition): Developing professional judgement.</w:t>
      </w:r>
      <w:r w:rsidRPr="00793092">
        <w:rPr>
          <w:rFonts w:ascii="Arial" w:hAnsi="Arial" w:cs="Arial"/>
          <w:lang w:val="en-US"/>
        </w:rPr>
        <w:t xml:space="preserve"> 1</w:t>
      </w:r>
      <w:r w:rsidRPr="00793092">
        <w:rPr>
          <w:rFonts w:ascii="Arial" w:hAnsi="Arial" w:cs="Arial"/>
          <w:vertAlign w:val="superscript"/>
          <w:lang w:val="en-US"/>
        </w:rPr>
        <w:t>st</w:t>
      </w:r>
      <w:r w:rsidRPr="00793092">
        <w:rPr>
          <w:rFonts w:ascii="Arial" w:hAnsi="Arial" w:cs="Arial"/>
          <w:lang w:val="en-US"/>
        </w:rPr>
        <w:t xml:space="preserve"> </w:t>
      </w:r>
      <w:proofErr w:type="spellStart"/>
      <w:r w:rsidRPr="00793092">
        <w:rPr>
          <w:rFonts w:ascii="Arial" w:hAnsi="Arial" w:cs="Arial"/>
          <w:lang w:val="en-US"/>
        </w:rPr>
        <w:t>edn</w:t>
      </w:r>
      <w:proofErr w:type="spellEnd"/>
      <w:r w:rsidRPr="00793092">
        <w:rPr>
          <w:rFonts w:ascii="Arial" w:hAnsi="Arial" w:cs="Arial"/>
          <w:lang w:val="en-US"/>
        </w:rPr>
        <w:t xml:space="preserve">. London: Routledge. Available at: </w:t>
      </w:r>
      <w:r w:rsidRPr="00233CE7">
        <w:rPr>
          <w:rFonts w:ascii="Arial" w:hAnsi="Arial" w:cs="Arial"/>
          <w:lang w:val="en-US"/>
        </w:rPr>
        <w:t>https://doi.org/10.4324/9780203802014</w:t>
      </w:r>
      <w:r w:rsidRPr="00793092">
        <w:rPr>
          <w:rFonts w:ascii="Arial" w:hAnsi="Arial" w:cs="Arial"/>
          <w:lang w:val="en-US"/>
        </w:rPr>
        <w:t xml:space="preserve"> (Accessed: 16 October 2022).</w:t>
      </w:r>
      <w:r w:rsidRPr="00793092">
        <w:rPr>
          <w:rFonts w:ascii="Arial" w:hAnsi="Arial" w:cs="Arial"/>
        </w:rPr>
        <w:t> </w:t>
      </w:r>
    </w:p>
    <w:p w14:paraId="58FC378C" w14:textId="5EEBEAE5" w:rsidR="00793092" w:rsidRDefault="00793092" w:rsidP="00793092">
      <w:pPr>
        <w:spacing w:line="360" w:lineRule="auto"/>
        <w:rPr>
          <w:rFonts w:ascii="Arial" w:hAnsi="Arial" w:cs="Arial"/>
          <w:lang w:val="en-US"/>
        </w:rPr>
      </w:pPr>
    </w:p>
    <w:p w14:paraId="1B9F48C2" w14:textId="5CD96A6B" w:rsidR="00793092" w:rsidRDefault="00793092" w:rsidP="00793092">
      <w:pPr>
        <w:spacing w:line="360" w:lineRule="auto"/>
        <w:rPr>
          <w:rFonts w:ascii="Arial" w:hAnsi="Arial" w:cs="Arial"/>
        </w:rPr>
      </w:pPr>
      <w:r w:rsidRPr="00793092">
        <w:rPr>
          <w:rFonts w:ascii="Arial" w:hAnsi="Arial" w:cs="Arial"/>
          <w:lang w:val="en-US"/>
        </w:rPr>
        <w:t>Welsh Government (2019). </w:t>
      </w:r>
      <w:r w:rsidRPr="00793092">
        <w:rPr>
          <w:rFonts w:ascii="Arial" w:hAnsi="Arial" w:cs="Arial"/>
          <w:i/>
          <w:iCs/>
          <w:lang w:val="en-US"/>
        </w:rPr>
        <w:t>Professional Standards for Teaching and Leadership.</w:t>
      </w:r>
      <w:r w:rsidRPr="00793092">
        <w:rPr>
          <w:rFonts w:ascii="Arial" w:hAnsi="Arial" w:cs="Arial"/>
          <w:lang w:val="en-US"/>
        </w:rPr>
        <w:t xml:space="preserve"> [online] Available at: https://hwb.gov.wales/api/storage/19bc948b-8a3f-41e0-944a-7bf2cadf7d18/professional-standards-for-teaching-and-leadership-interactive-pdf-for-pc.pdf (Accessed 1 November 2022).</w:t>
      </w:r>
      <w:r w:rsidRPr="00793092">
        <w:rPr>
          <w:rFonts w:ascii="Arial" w:hAnsi="Arial" w:cs="Arial"/>
        </w:rPr>
        <w:t> </w:t>
      </w:r>
    </w:p>
    <w:p w14:paraId="1BD48575" w14:textId="43109346" w:rsidR="00793092" w:rsidRDefault="00793092" w:rsidP="00793092">
      <w:pPr>
        <w:spacing w:line="360" w:lineRule="auto"/>
        <w:rPr>
          <w:rFonts w:ascii="Arial" w:hAnsi="Arial" w:cs="Arial"/>
        </w:rPr>
      </w:pPr>
    </w:p>
    <w:p w14:paraId="6DEEBFFD" w14:textId="0927B9EB" w:rsidR="00793092" w:rsidRDefault="00793092" w:rsidP="00793092">
      <w:pPr>
        <w:spacing w:line="360" w:lineRule="auto"/>
        <w:rPr>
          <w:rFonts w:ascii="Arial" w:hAnsi="Arial" w:cs="Arial"/>
        </w:rPr>
      </w:pPr>
      <w:r w:rsidRPr="00793092">
        <w:rPr>
          <w:rFonts w:ascii="Arial" w:hAnsi="Arial" w:cs="Arial"/>
          <w:lang w:val="en-GB"/>
        </w:rPr>
        <w:t xml:space="preserve">Zwozdiak-Myers, P. (2012) </w:t>
      </w:r>
      <w:r w:rsidRPr="00793092">
        <w:rPr>
          <w:rFonts w:ascii="Arial" w:hAnsi="Arial" w:cs="Arial"/>
          <w:i/>
          <w:iCs/>
          <w:lang w:val="en-GB"/>
        </w:rPr>
        <w:t xml:space="preserve">The Teacher’s Reflective Practice Handbook: Becoming an Extended Professional Through Capturing Evidence-Informed Practice. </w:t>
      </w:r>
      <w:r w:rsidRPr="00793092">
        <w:rPr>
          <w:rFonts w:ascii="Arial" w:hAnsi="Arial" w:cs="Arial"/>
          <w:lang w:val="en-GB"/>
        </w:rPr>
        <w:t xml:space="preserve">London: Routledge. Available at: </w:t>
      </w:r>
      <w:r w:rsidRPr="00233CE7">
        <w:rPr>
          <w:rFonts w:ascii="Arial" w:hAnsi="Arial" w:cs="Arial"/>
          <w:lang w:val="en-US"/>
        </w:rPr>
        <w:t>https://search-ebscohost-com.ezproxy.uwtsd.ac.uk/login.aspx?direct=true&amp;db=nlebk&amp;AN=456076&amp;site=ehost-live</w:t>
      </w:r>
      <w:r w:rsidRPr="00793092">
        <w:rPr>
          <w:rFonts w:ascii="Arial" w:hAnsi="Arial" w:cs="Arial"/>
          <w:lang w:val="en-US"/>
        </w:rPr>
        <w:t xml:space="preserve"> (Accessed: 16 October 2022).</w:t>
      </w:r>
      <w:r w:rsidRPr="00793092">
        <w:rPr>
          <w:rFonts w:ascii="Arial" w:hAnsi="Arial" w:cs="Arial"/>
        </w:rPr>
        <w:t> </w:t>
      </w:r>
    </w:p>
    <w:p w14:paraId="5B7E03F0" w14:textId="0C69EAA7" w:rsidR="001E77A2" w:rsidRDefault="001E77A2" w:rsidP="00793092">
      <w:pPr>
        <w:spacing w:line="360" w:lineRule="auto"/>
        <w:rPr>
          <w:rFonts w:ascii="Arial" w:hAnsi="Arial" w:cs="Arial"/>
        </w:rPr>
      </w:pPr>
    </w:p>
    <w:sectPr w:rsidR="001E77A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365C6" w14:textId="77777777" w:rsidR="000E09D8" w:rsidRDefault="000E09D8" w:rsidP="00E842E3">
      <w:pPr>
        <w:spacing w:after="0" w:line="240" w:lineRule="auto"/>
      </w:pPr>
      <w:r>
        <w:separator/>
      </w:r>
    </w:p>
  </w:endnote>
  <w:endnote w:type="continuationSeparator" w:id="0">
    <w:p w14:paraId="761D61ED" w14:textId="77777777" w:rsidR="000E09D8" w:rsidRDefault="000E09D8" w:rsidP="00E84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AC8EF" w14:textId="77777777" w:rsidR="000E09D8" w:rsidRDefault="000E09D8" w:rsidP="00E842E3">
      <w:pPr>
        <w:spacing w:after="0" w:line="240" w:lineRule="auto"/>
      </w:pPr>
      <w:r>
        <w:separator/>
      </w:r>
    </w:p>
  </w:footnote>
  <w:footnote w:type="continuationSeparator" w:id="0">
    <w:p w14:paraId="0450846B" w14:textId="77777777" w:rsidR="000E09D8" w:rsidRDefault="000E09D8" w:rsidP="00E842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D2CF8" w14:textId="22E0ED3F" w:rsidR="00E842E3" w:rsidRDefault="00E842E3" w:rsidP="00E842E3">
    <w:pPr>
      <w:pStyle w:val="Header"/>
      <w:jc w:val="right"/>
    </w:pPr>
    <w:r>
      <w:t>C. Mulhall p.</w:t>
    </w:r>
    <w:sdt>
      <w:sdtPr>
        <w:id w:val="-336697767"/>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49515490" w14:textId="77777777" w:rsidR="00E842E3" w:rsidRDefault="00E842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20131"/>
    <w:multiLevelType w:val="hybridMultilevel"/>
    <w:tmpl w:val="495E154C"/>
    <w:lvl w:ilvl="0" w:tplc="1809000F">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 w15:restartNumberingAfterBreak="0">
    <w:nsid w:val="14094222"/>
    <w:multiLevelType w:val="hybridMultilevel"/>
    <w:tmpl w:val="A370718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5AF403DD"/>
    <w:multiLevelType w:val="hybridMultilevel"/>
    <w:tmpl w:val="FA5AF0D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76FD21A9"/>
    <w:multiLevelType w:val="hybridMultilevel"/>
    <w:tmpl w:val="E80A528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760831541">
    <w:abstractNumId w:val="3"/>
  </w:num>
  <w:num w:numId="2" w16cid:durableId="316960471">
    <w:abstractNumId w:val="2"/>
  </w:num>
  <w:num w:numId="3" w16cid:durableId="259878166">
    <w:abstractNumId w:val="0"/>
  </w:num>
  <w:num w:numId="4" w16cid:durableId="9552846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1A7"/>
    <w:rsid w:val="00010B71"/>
    <w:rsid w:val="000B0B86"/>
    <w:rsid w:val="000E09D8"/>
    <w:rsid w:val="001E77A2"/>
    <w:rsid w:val="00233CE7"/>
    <w:rsid w:val="002862F2"/>
    <w:rsid w:val="002B5A57"/>
    <w:rsid w:val="002E785D"/>
    <w:rsid w:val="00315946"/>
    <w:rsid w:val="004E7F54"/>
    <w:rsid w:val="006832D9"/>
    <w:rsid w:val="00793092"/>
    <w:rsid w:val="007F7F3D"/>
    <w:rsid w:val="008A2D15"/>
    <w:rsid w:val="008C1CED"/>
    <w:rsid w:val="00963537"/>
    <w:rsid w:val="009F71A7"/>
    <w:rsid w:val="00B53883"/>
    <w:rsid w:val="00BA21A4"/>
    <w:rsid w:val="00C206EC"/>
    <w:rsid w:val="00C540F0"/>
    <w:rsid w:val="00D739D2"/>
    <w:rsid w:val="00DF3072"/>
    <w:rsid w:val="00E842E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FFA14"/>
  <w15:chartTrackingRefBased/>
  <w15:docId w15:val="{DC7473D4-1B15-4E89-B9E5-7DD535770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9F71A7"/>
  </w:style>
  <w:style w:type="character" w:customStyle="1" w:styleId="eop">
    <w:name w:val="eop"/>
    <w:basedOn w:val="DefaultParagraphFont"/>
    <w:rsid w:val="009F71A7"/>
  </w:style>
  <w:style w:type="paragraph" w:styleId="ListParagraph">
    <w:name w:val="List Paragraph"/>
    <w:basedOn w:val="Normal"/>
    <w:uiPriority w:val="34"/>
    <w:qFormat/>
    <w:rsid w:val="009F71A7"/>
    <w:pPr>
      <w:ind w:left="720"/>
      <w:contextualSpacing/>
    </w:pPr>
  </w:style>
  <w:style w:type="character" w:styleId="Hyperlink">
    <w:name w:val="Hyperlink"/>
    <w:basedOn w:val="DefaultParagraphFont"/>
    <w:uiPriority w:val="99"/>
    <w:unhideWhenUsed/>
    <w:rsid w:val="00793092"/>
    <w:rPr>
      <w:color w:val="0563C1" w:themeColor="hyperlink"/>
      <w:u w:val="single"/>
    </w:rPr>
  </w:style>
  <w:style w:type="character" w:styleId="UnresolvedMention">
    <w:name w:val="Unresolved Mention"/>
    <w:basedOn w:val="DefaultParagraphFont"/>
    <w:uiPriority w:val="99"/>
    <w:semiHidden/>
    <w:unhideWhenUsed/>
    <w:rsid w:val="00793092"/>
    <w:rPr>
      <w:color w:val="605E5C"/>
      <w:shd w:val="clear" w:color="auto" w:fill="E1DFDD"/>
    </w:rPr>
  </w:style>
  <w:style w:type="paragraph" w:styleId="Header">
    <w:name w:val="header"/>
    <w:basedOn w:val="Normal"/>
    <w:link w:val="HeaderChar"/>
    <w:uiPriority w:val="99"/>
    <w:unhideWhenUsed/>
    <w:rsid w:val="00E842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42E3"/>
  </w:style>
  <w:style w:type="paragraph" w:styleId="Footer">
    <w:name w:val="footer"/>
    <w:basedOn w:val="Normal"/>
    <w:link w:val="FooterChar"/>
    <w:uiPriority w:val="99"/>
    <w:unhideWhenUsed/>
    <w:rsid w:val="00E842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42E3"/>
  </w:style>
  <w:style w:type="table" w:styleId="TableGrid">
    <w:name w:val="Table Grid"/>
    <w:basedOn w:val="TableNormal"/>
    <w:uiPriority w:val="39"/>
    <w:rsid w:val="001E7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010325">
      <w:bodyDiv w:val="1"/>
      <w:marLeft w:val="0"/>
      <w:marRight w:val="0"/>
      <w:marTop w:val="0"/>
      <w:marBottom w:val="0"/>
      <w:divBdr>
        <w:top w:val="none" w:sz="0" w:space="0" w:color="auto"/>
        <w:left w:val="none" w:sz="0" w:space="0" w:color="auto"/>
        <w:bottom w:val="none" w:sz="0" w:space="0" w:color="auto"/>
        <w:right w:val="none" w:sz="0" w:space="0" w:color="auto"/>
      </w:divBdr>
      <w:divsChild>
        <w:div w:id="2094155803">
          <w:marLeft w:val="0"/>
          <w:marRight w:val="0"/>
          <w:marTop w:val="0"/>
          <w:marBottom w:val="0"/>
          <w:divBdr>
            <w:top w:val="none" w:sz="0" w:space="0" w:color="auto"/>
            <w:left w:val="none" w:sz="0" w:space="0" w:color="auto"/>
            <w:bottom w:val="none" w:sz="0" w:space="0" w:color="auto"/>
            <w:right w:val="none" w:sz="0" w:space="0" w:color="auto"/>
          </w:divBdr>
        </w:div>
        <w:div w:id="1256749094">
          <w:marLeft w:val="0"/>
          <w:marRight w:val="0"/>
          <w:marTop w:val="0"/>
          <w:marBottom w:val="0"/>
          <w:divBdr>
            <w:top w:val="none" w:sz="0" w:space="0" w:color="auto"/>
            <w:left w:val="none" w:sz="0" w:space="0" w:color="auto"/>
            <w:bottom w:val="none" w:sz="0" w:space="0" w:color="auto"/>
            <w:right w:val="none" w:sz="0" w:space="0" w:color="auto"/>
          </w:divBdr>
        </w:div>
        <w:div w:id="1835146987">
          <w:marLeft w:val="0"/>
          <w:marRight w:val="0"/>
          <w:marTop w:val="0"/>
          <w:marBottom w:val="0"/>
          <w:divBdr>
            <w:top w:val="none" w:sz="0" w:space="0" w:color="auto"/>
            <w:left w:val="none" w:sz="0" w:space="0" w:color="auto"/>
            <w:bottom w:val="none" w:sz="0" w:space="0" w:color="auto"/>
            <w:right w:val="none" w:sz="0" w:space="0" w:color="auto"/>
          </w:divBdr>
          <w:divsChild>
            <w:div w:id="219022660">
              <w:marLeft w:val="0"/>
              <w:marRight w:val="0"/>
              <w:marTop w:val="0"/>
              <w:marBottom w:val="0"/>
              <w:divBdr>
                <w:top w:val="none" w:sz="0" w:space="0" w:color="auto"/>
                <w:left w:val="none" w:sz="0" w:space="0" w:color="auto"/>
                <w:bottom w:val="none" w:sz="0" w:space="0" w:color="auto"/>
                <w:right w:val="none" w:sz="0" w:space="0" w:color="auto"/>
              </w:divBdr>
            </w:div>
            <w:div w:id="389351788">
              <w:marLeft w:val="0"/>
              <w:marRight w:val="0"/>
              <w:marTop w:val="0"/>
              <w:marBottom w:val="0"/>
              <w:divBdr>
                <w:top w:val="none" w:sz="0" w:space="0" w:color="auto"/>
                <w:left w:val="none" w:sz="0" w:space="0" w:color="auto"/>
                <w:bottom w:val="none" w:sz="0" w:space="0" w:color="auto"/>
                <w:right w:val="none" w:sz="0" w:space="0" w:color="auto"/>
              </w:divBdr>
            </w:div>
          </w:divsChild>
        </w:div>
        <w:div w:id="775910055">
          <w:marLeft w:val="0"/>
          <w:marRight w:val="0"/>
          <w:marTop w:val="0"/>
          <w:marBottom w:val="0"/>
          <w:divBdr>
            <w:top w:val="none" w:sz="0" w:space="0" w:color="auto"/>
            <w:left w:val="none" w:sz="0" w:space="0" w:color="auto"/>
            <w:bottom w:val="none" w:sz="0" w:space="0" w:color="auto"/>
            <w:right w:val="none" w:sz="0" w:space="0" w:color="auto"/>
          </w:divBdr>
        </w:div>
      </w:divsChild>
    </w:div>
    <w:div w:id="552348100">
      <w:bodyDiv w:val="1"/>
      <w:marLeft w:val="0"/>
      <w:marRight w:val="0"/>
      <w:marTop w:val="0"/>
      <w:marBottom w:val="0"/>
      <w:divBdr>
        <w:top w:val="none" w:sz="0" w:space="0" w:color="auto"/>
        <w:left w:val="none" w:sz="0" w:space="0" w:color="auto"/>
        <w:bottom w:val="none" w:sz="0" w:space="0" w:color="auto"/>
        <w:right w:val="none" w:sz="0" w:space="0" w:color="auto"/>
      </w:divBdr>
      <w:divsChild>
        <w:div w:id="1195341222">
          <w:marLeft w:val="0"/>
          <w:marRight w:val="0"/>
          <w:marTop w:val="0"/>
          <w:marBottom w:val="0"/>
          <w:divBdr>
            <w:top w:val="none" w:sz="0" w:space="0" w:color="auto"/>
            <w:left w:val="none" w:sz="0" w:space="0" w:color="auto"/>
            <w:bottom w:val="none" w:sz="0" w:space="0" w:color="auto"/>
            <w:right w:val="none" w:sz="0" w:space="0" w:color="auto"/>
          </w:divBdr>
        </w:div>
        <w:div w:id="78723655">
          <w:marLeft w:val="0"/>
          <w:marRight w:val="0"/>
          <w:marTop w:val="0"/>
          <w:marBottom w:val="0"/>
          <w:divBdr>
            <w:top w:val="none" w:sz="0" w:space="0" w:color="auto"/>
            <w:left w:val="none" w:sz="0" w:space="0" w:color="auto"/>
            <w:bottom w:val="none" w:sz="0" w:space="0" w:color="auto"/>
            <w:right w:val="none" w:sz="0" w:space="0" w:color="auto"/>
          </w:divBdr>
        </w:div>
        <w:div w:id="1229611483">
          <w:marLeft w:val="0"/>
          <w:marRight w:val="0"/>
          <w:marTop w:val="0"/>
          <w:marBottom w:val="0"/>
          <w:divBdr>
            <w:top w:val="none" w:sz="0" w:space="0" w:color="auto"/>
            <w:left w:val="none" w:sz="0" w:space="0" w:color="auto"/>
            <w:bottom w:val="none" w:sz="0" w:space="0" w:color="auto"/>
            <w:right w:val="none" w:sz="0" w:space="0" w:color="auto"/>
          </w:divBdr>
        </w:div>
        <w:div w:id="943725629">
          <w:marLeft w:val="0"/>
          <w:marRight w:val="0"/>
          <w:marTop w:val="0"/>
          <w:marBottom w:val="0"/>
          <w:divBdr>
            <w:top w:val="none" w:sz="0" w:space="0" w:color="auto"/>
            <w:left w:val="none" w:sz="0" w:space="0" w:color="auto"/>
            <w:bottom w:val="none" w:sz="0" w:space="0" w:color="auto"/>
            <w:right w:val="none" w:sz="0" w:space="0" w:color="auto"/>
          </w:divBdr>
        </w:div>
        <w:div w:id="1895459689">
          <w:marLeft w:val="0"/>
          <w:marRight w:val="0"/>
          <w:marTop w:val="0"/>
          <w:marBottom w:val="0"/>
          <w:divBdr>
            <w:top w:val="none" w:sz="0" w:space="0" w:color="auto"/>
            <w:left w:val="none" w:sz="0" w:space="0" w:color="auto"/>
            <w:bottom w:val="none" w:sz="0" w:space="0" w:color="auto"/>
            <w:right w:val="none" w:sz="0" w:space="0" w:color="auto"/>
          </w:divBdr>
        </w:div>
        <w:div w:id="1102188378">
          <w:marLeft w:val="0"/>
          <w:marRight w:val="0"/>
          <w:marTop w:val="0"/>
          <w:marBottom w:val="0"/>
          <w:divBdr>
            <w:top w:val="none" w:sz="0" w:space="0" w:color="auto"/>
            <w:left w:val="none" w:sz="0" w:space="0" w:color="auto"/>
            <w:bottom w:val="none" w:sz="0" w:space="0" w:color="auto"/>
            <w:right w:val="none" w:sz="0" w:space="0" w:color="auto"/>
          </w:divBdr>
        </w:div>
        <w:div w:id="254093782">
          <w:marLeft w:val="0"/>
          <w:marRight w:val="0"/>
          <w:marTop w:val="0"/>
          <w:marBottom w:val="0"/>
          <w:divBdr>
            <w:top w:val="none" w:sz="0" w:space="0" w:color="auto"/>
            <w:left w:val="none" w:sz="0" w:space="0" w:color="auto"/>
            <w:bottom w:val="none" w:sz="0" w:space="0" w:color="auto"/>
            <w:right w:val="none" w:sz="0" w:space="0" w:color="auto"/>
          </w:divBdr>
        </w:div>
        <w:div w:id="479883407">
          <w:marLeft w:val="0"/>
          <w:marRight w:val="0"/>
          <w:marTop w:val="0"/>
          <w:marBottom w:val="0"/>
          <w:divBdr>
            <w:top w:val="none" w:sz="0" w:space="0" w:color="auto"/>
            <w:left w:val="none" w:sz="0" w:space="0" w:color="auto"/>
            <w:bottom w:val="none" w:sz="0" w:space="0" w:color="auto"/>
            <w:right w:val="none" w:sz="0" w:space="0" w:color="auto"/>
          </w:divBdr>
        </w:div>
        <w:div w:id="1238591833">
          <w:marLeft w:val="0"/>
          <w:marRight w:val="0"/>
          <w:marTop w:val="0"/>
          <w:marBottom w:val="0"/>
          <w:divBdr>
            <w:top w:val="none" w:sz="0" w:space="0" w:color="auto"/>
            <w:left w:val="none" w:sz="0" w:space="0" w:color="auto"/>
            <w:bottom w:val="none" w:sz="0" w:space="0" w:color="auto"/>
            <w:right w:val="none" w:sz="0" w:space="0" w:color="auto"/>
          </w:divBdr>
        </w:div>
        <w:div w:id="508955933">
          <w:marLeft w:val="0"/>
          <w:marRight w:val="0"/>
          <w:marTop w:val="0"/>
          <w:marBottom w:val="0"/>
          <w:divBdr>
            <w:top w:val="none" w:sz="0" w:space="0" w:color="auto"/>
            <w:left w:val="none" w:sz="0" w:space="0" w:color="auto"/>
            <w:bottom w:val="none" w:sz="0" w:space="0" w:color="auto"/>
            <w:right w:val="none" w:sz="0" w:space="0" w:color="auto"/>
          </w:divBdr>
        </w:div>
        <w:div w:id="603149147">
          <w:marLeft w:val="0"/>
          <w:marRight w:val="0"/>
          <w:marTop w:val="0"/>
          <w:marBottom w:val="0"/>
          <w:divBdr>
            <w:top w:val="none" w:sz="0" w:space="0" w:color="auto"/>
            <w:left w:val="none" w:sz="0" w:space="0" w:color="auto"/>
            <w:bottom w:val="none" w:sz="0" w:space="0" w:color="auto"/>
            <w:right w:val="none" w:sz="0" w:space="0" w:color="auto"/>
          </w:divBdr>
        </w:div>
        <w:div w:id="2100060317">
          <w:marLeft w:val="0"/>
          <w:marRight w:val="0"/>
          <w:marTop w:val="0"/>
          <w:marBottom w:val="0"/>
          <w:divBdr>
            <w:top w:val="none" w:sz="0" w:space="0" w:color="auto"/>
            <w:left w:val="none" w:sz="0" w:space="0" w:color="auto"/>
            <w:bottom w:val="none" w:sz="0" w:space="0" w:color="auto"/>
            <w:right w:val="none" w:sz="0" w:space="0" w:color="auto"/>
          </w:divBdr>
        </w:div>
        <w:div w:id="48697303">
          <w:marLeft w:val="0"/>
          <w:marRight w:val="0"/>
          <w:marTop w:val="0"/>
          <w:marBottom w:val="0"/>
          <w:divBdr>
            <w:top w:val="none" w:sz="0" w:space="0" w:color="auto"/>
            <w:left w:val="none" w:sz="0" w:space="0" w:color="auto"/>
            <w:bottom w:val="none" w:sz="0" w:space="0" w:color="auto"/>
            <w:right w:val="none" w:sz="0" w:space="0" w:color="auto"/>
          </w:divBdr>
        </w:div>
        <w:div w:id="1068188301">
          <w:marLeft w:val="0"/>
          <w:marRight w:val="0"/>
          <w:marTop w:val="0"/>
          <w:marBottom w:val="0"/>
          <w:divBdr>
            <w:top w:val="none" w:sz="0" w:space="0" w:color="auto"/>
            <w:left w:val="none" w:sz="0" w:space="0" w:color="auto"/>
            <w:bottom w:val="none" w:sz="0" w:space="0" w:color="auto"/>
            <w:right w:val="none" w:sz="0" w:space="0" w:color="auto"/>
          </w:divBdr>
        </w:div>
        <w:div w:id="874656957">
          <w:marLeft w:val="0"/>
          <w:marRight w:val="0"/>
          <w:marTop w:val="0"/>
          <w:marBottom w:val="0"/>
          <w:divBdr>
            <w:top w:val="none" w:sz="0" w:space="0" w:color="auto"/>
            <w:left w:val="none" w:sz="0" w:space="0" w:color="auto"/>
            <w:bottom w:val="none" w:sz="0" w:space="0" w:color="auto"/>
            <w:right w:val="none" w:sz="0" w:space="0" w:color="auto"/>
          </w:divBdr>
        </w:div>
        <w:div w:id="1379476510">
          <w:marLeft w:val="0"/>
          <w:marRight w:val="0"/>
          <w:marTop w:val="0"/>
          <w:marBottom w:val="0"/>
          <w:divBdr>
            <w:top w:val="none" w:sz="0" w:space="0" w:color="auto"/>
            <w:left w:val="none" w:sz="0" w:space="0" w:color="auto"/>
            <w:bottom w:val="none" w:sz="0" w:space="0" w:color="auto"/>
            <w:right w:val="none" w:sz="0" w:space="0" w:color="auto"/>
          </w:divBdr>
        </w:div>
        <w:div w:id="627275125">
          <w:marLeft w:val="0"/>
          <w:marRight w:val="0"/>
          <w:marTop w:val="0"/>
          <w:marBottom w:val="0"/>
          <w:divBdr>
            <w:top w:val="none" w:sz="0" w:space="0" w:color="auto"/>
            <w:left w:val="none" w:sz="0" w:space="0" w:color="auto"/>
            <w:bottom w:val="none" w:sz="0" w:space="0" w:color="auto"/>
            <w:right w:val="none" w:sz="0" w:space="0" w:color="auto"/>
          </w:divBdr>
        </w:div>
        <w:div w:id="931742571">
          <w:marLeft w:val="0"/>
          <w:marRight w:val="0"/>
          <w:marTop w:val="0"/>
          <w:marBottom w:val="0"/>
          <w:divBdr>
            <w:top w:val="none" w:sz="0" w:space="0" w:color="auto"/>
            <w:left w:val="none" w:sz="0" w:space="0" w:color="auto"/>
            <w:bottom w:val="none" w:sz="0" w:space="0" w:color="auto"/>
            <w:right w:val="none" w:sz="0" w:space="0" w:color="auto"/>
          </w:divBdr>
        </w:div>
        <w:div w:id="195192548">
          <w:marLeft w:val="0"/>
          <w:marRight w:val="0"/>
          <w:marTop w:val="0"/>
          <w:marBottom w:val="0"/>
          <w:divBdr>
            <w:top w:val="none" w:sz="0" w:space="0" w:color="auto"/>
            <w:left w:val="none" w:sz="0" w:space="0" w:color="auto"/>
            <w:bottom w:val="none" w:sz="0" w:space="0" w:color="auto"/>
            <w:right w:val="none" w:sz="0" w:space="0" w:color="auto"/>
          </w:divBdr>
        </w:div>
        <w:div w:id="1510484865">
          <w:marLeft w:val="0"/>
          <w:marRight w:val="0"/>
          <w:marTop w:val="0"/>
          <w:marBottom w:val="0"/>
          <w:divBdr>
            <w:top w:val="none" w:sz="0" w:space="0" w:color="auto"/>
            <w:left w:val="none" w:sz="0" w:space="0" w:color="auto"/>
            <w:bottom w:val="none" w:sz="0" w:space="0" w:color="auto"/>
            <w:right w:val="none" w:sz="0" w:space="0" w:color="auto"/>
          </w:divBdr>
        </w:div>
        <w:div w:id="2131240927">
          <w:marLeft w:val="0"/>
          <w:marRight w:val="0"/>
          <w:marTop w:val="0"/>
          <w:marBottom w:val="0"/>
          <w:divBdr>
            <w:top w:val="none" w:sz="0" w:space="0" w:color="auto"/>
            <w:left w:val="none" w:sz="0" w:space="0" w:color="auto"/>
            <w:bottom w:val="none" w:sz="0" w:space="0" w:color="auto"/>
            <w:right w:val="none" w:sz="0" w:space="0" w:color="auto"/>
          </w:divBdr>
        </w:div>
        <w:div w:id="928805913">
          <w:marLeft w:val="0"/>
          <w:marRight w:val="0"/>
          <w:marTop w:val="0"/>
          <w:marBottom w:val="0"/>
          <w:divBdr>
            <w:top w:val="none" w:sz="0" w:space="0" w:color="auto"/>
            <w:left w:val="none" w:sz="0" w:space="0" w:color="auto"/>
            <w:bottom w:val="none" w:sz="0" w:space="0" w:color="auto"/>
            <w:right w:val="none" w:sz="0" w:space="0" w:color="auto"/>
          </w:divBdr>
        </w:div>
        <w:div w:id="52626492">
          <w:marLeft w:val="0"/>
          <w:marRight w:val="0"/>
          <w:marTop w:val="0"/>
          <w:marBottom w:val="0"/>
          <w:divBdr>
            <w:top w:val="none" w:sz="0" w:space="0" w:color="auto"/>
            <w:left w:val="none" w:sz="0" w:space="0" w:color="auto"/>
            <w:bottom w:val="none" w:sz="0" w:space="0" w:color="auto"/>
            <w:right w:val="none" w:sz="0" w:space="0" w:color="auto"/>
          </w:divBdr>
        </w:div>
        <w:div w:id="1872110775">
          <w:marLeft w:val="0"/>
          <w:marRight w:val="0"/>
          <w:marTop w:val="0"/>
          <w:marBottom w:val="0"/>
          <w:divBdr>
            <w:top w:val="none" w:sz="0" w:space="0" w:color="auto"/>
            <w:left w:val="none" w:sz="0" w:space="0" w:color="auto"/>
            <w:bottom w:val="none" w:sz="0" w:space="0" w:color="auto"/>
            <w:right w:val="none" w:sz="0" w:space="0" w:color="auto"/>
          </w:divBdr>
        </w:div>
        <w:div w:id="494994623">
          <w:marLeft w:val="0"/>
          <w:marRight w:val="0"/>
          <w:marTop w:val="0"/>
          <w:marBottom w:val="0"/>
          <w:divBdr>
            <w:top w:val="none" w:sz="0" w:space="0" w:color="auto"/>
            <w:left w:val="none" w:sz="0" w:space="0" w:color="auto"/>
            <w:bottom w:val="none" w:sz="0" w:space="0" w:color="auto"/>
            <w:right w:val="none" w:sz="0" w:space="0" w:color="auto"/>
          </w:divBdr>
        </w:div>
        <w:div w:id="266156224">
          <w:marLeft w:val="0"/>
          <w:marRight w:val="0"/>
          <w:marTop w:val="0"/>
          <w:marBottom w:val="0"/>
          <w:divBdr>
            <w:top w:val="none" w:sz="0" w:space="0" w:color="auto"/>
            <w:left w:val="none" w:sz="0" w:space="0" w:color="auto"/>
            <w:bottom w:val="none" w:sz="0" w:space="0" w:color="auto"/>
            <w:right w:val="none" w:sz="0" w:space="0" w:color="auto"/>
          </w:divBdr>
        </w:div>
        <w:div w:id="901253208">
          <w:marLeft w:val="0"/>
          <w:marRight w:val="0"/>
          <w:marTop w:val="0"/>
          <w:marBottom w:val="0"/>
          <w:divBdr>
            <w:top w:val="none" w:sz="0" w:space="0" w:color="auto"/>
            <w:left w:val="none" w:sz="0" w:space="0" w:color="auto"/>
            <w:bottom w:val="none" w:sz="0" w:space="0" w:color="auto"/>
            <w:right w:val="none" w:sz="0" w:space="0" w:color="auto"/>
          </w:divBdr>
        </w:div>
      </w:divsChild>
    </w:div>
    <w:div w:id="630552353">
      <w:bodyDiv w:val="1"/>
      <w:marLeft w:val="0"/>
      <w:marRight w:val="0"/>
      <w:marTop w:val="0"/>
      <w:marBottom w:val="0"/>
      <w:divBdr>
        <w:top w:val="none" w:sz="0" w:space="0" w:color="auto"/>
        <w:left w:val="none" w:sz="0" w:space="0" w:color="auto"/>
        <w:bottom w:val="none" w:sz="0" w:space="0" w:color="auto"/>
        <w:right w:val="none" w:sz="0" w:space="0" w:color="auto"/>
      </w:divBdr>
      <w:divsChild>
        <w:div w:id="692609410">
          <w:marLeft w:val="0"/>
          <w:marRight w:val="0"/>
          <w:marTop w:val="0"/>
          <w:marBottom w:val="0"/>
          <w:divBdr>
            <w:top w:val="none" w:sz="0" w:space="0" w:color="auto"/>
            <w:left w:val="none" w:sz="0" w:space="0" w:color="auto"/>
            <w:bottom w:val="none" w:sz="0" w:space="0" w:color="auto"/>
            <w:right w:val="none" w:sz="0" w:space="0" w:color="auto"/>
          </w:divBdr>
        </w:div>
        <w:div w:id="1375542398">
          <w:marLeft w:val="0"/>
          <w:marRight w:val="0"/>
          <w:marTop w:val="0"/>
          <w:marBottom w:val="0"/>
          <w:divBdr>
            <w:top w:val="none" w:sz="0" w:space="0" w:color="auto"/>
            <w:left w:val="none" w:sz="0" w:space="0" w:color="auto"/>
            <w:bottom w:val="none" w:sz="0" w:space="0" w:color="auto"/>
            <w:right w:val="none" w:sz="0" w:space="0" w:color="auto"/>
          </w:divBdr>
        </w:div>
        <w:div w:id="622348045">
          <w:marLeft w:val="0"/>
          <w:marRight w:val="0"/>
          <w:marTop w:val="0"/>
          <w:marBottom w:val="0"/>
          <w:divBdr>
            <w:top w:val="none" w:sz="0" w:space="0" w:color="auto"/>
            <w:left w:val="none" w:sz="0" w:space="0" w:color="auto"/>
            <w:bottom w:val="none" w:sz="0" w:space="0" w:color="auto"/>
            <w:right w:val="none" w:sz="0" w:space="0" w:color="auto"/>
          </w:divBdr>
        </w:div>
        <w:div w:id="1342006518">
          <w:marLeft w:val="0"/>
          <w:marRight w:val="0"/>
          <w:marTop w:val="0"/>
          <w:marBottom w:val="0"/>
          <w:divBdr>
            <w:top w:val="none" w:sz="0" w:space="0" w:color="auto"/>
            <w:left w:val="none" w:sz="0" w:space="0" w:color="auto"/>
            <w:bottom w:val="none" w:sz="0" w:space="0" w:color="auto"/>
            <w:right w:val="none" w:sz="0" w:space="0" w:color="auto"/>
          </w:divBdr>
        </w:div>
        <w:div w:id="1588809847">
          <w:marLeft w:val="0"/>
          <w:marRight w:val="0"/>
          <w:marTop w:val="0"/>
          <w:marBottom w:val="0"/>
          <w:divBdr>
            <w:top w:val="none" w:sz="0" w:space="0" w:color="auto"/>
            <w:left w:val="none" w:sz="0" w:space="0" w:color="auto"/>
            <w:bottom w:val="none" w:sz="0" w:space="0" w:color="auto"/>
            <w:right w:val="none" w:sz="0" w:space="0" w:color="auto"/>
          </w:divBdr>
        </w:div>
        <w:div w:id="77406188">
          <w:marLeft w:val="0"/>
          <w:marRight w:val="0"/>
          <w:marTop w:val="0"/>
          <w:marBottom w:val="0"/>
          <w:divBdr>
            <w:top w:val="none" w:sz="0" w:space="0" w:color="auto"/>
            <w:left w:val="none" w:sz="0" w:space="0" w:color="auto"/>
            <w:bottom w:val="none" w:sz="0" w:space="0" w:color="auto"/>
            <w:right w:val="none" w:sz="0" w:space="0" w:color="auto"/>
          </w:divBdr>
        </w:div>
        <w:div w:id="788398891">
          <w:marLeft w:val="0"/>
          <w:marRight w:val="0"/>
          <w:marTop w:val="0"/>
          <w:marBottom w:val="0"/>
          <w:divBdr>
            <w:top w:val="none" w:sz="0" w:space="0" w:color="auto"/>
            <w:left w:val="none" w:sz="0" w:space="0" w:color="auto"/>
            <w:bottom w:val="none" w:sz="0" w:space="0" w:color="auto"/>
            <w:right w:val="none" w:sz="0" w:space="0" w:color="auto"/>
          </w:divBdr>
        </w:div>
        <w:div w:id="19209255">
          <w:marLeft w:val="0"/>
          <w:marRight w:val="0"/>
          <w:marTop w:val="0"/>
          <w:marBottom w:val="0"/>
          <w:divBdr>
            <w:top w:val="none" w:sz="0" w:space="0" w:color="auto"/>
            <w:left w:val="none" w:sz="0" w:space="0" w:color="auto"/>
            <w:bottom w:val="none" w:sz="0" w:space="0" w:color="auto"/>
            <w:right w:val="none" w:sz="0" w:space="0" w:color="auto"/>
          </w:divBdr>
        </w:div>
        <w:div w:id="331370953">
          <w:marLeft w:val="0"/>
          <w:marRight w:val="0"/>
          <w:marTop w:val="0"/>
          <w:marBottom w:val="0"/>
          <w:divBdr>
            <w:top w:val="none" w:sz="0" w:space="0" w:color="auto"/>
            <w:left w:val="none" w:sz="0" w:space="0" w:color="auto"/>
            <w:bottom w:val="none" w:sz="0" w:space="0" w:color="auto"/>
            <w:right w:val="none" w:sz="0" w:space="0" w:color="auto"/>
          </w:divBdr>
        </w:div>
      </w:divsChild>
    </w:div>
    <w:div w:id="642538843">
      <w:bodyDiv w:val="1"/>
      <w:marLeft w:val="0"/>
      <w:marRight w:val="0"/>
      <w:marTop w:val="0"/>
      <w:marBottom w:val="0"/>
      <w:divBdr>
        <w:top w:val="none" w:sz="0" w:space="0" w:color="auto"/>
        <w:left w:val="none" w:sz="0" w:space="0" w:color="auto"/>
        <w:bottom w:val="none" w:sz="0" w:space="0" w:color="auto"/>
        <w:right w:val="none" w:sz="0" w:space="0" w:color="auto"/>
      </w:divBdr>
      <w:divsChild>
        <w:div w:id="1855724873">
          <w:marLeft w:val="0"/>
          <w:marRight w:val="0"/>
          <w:marTop w:val="0"/>
          <w:marBottom w:val="0"/>
          <w:divBdr>
            <w:top w:val="none" w:sz="0" w:space="0" w:color="auto"/>
            <w:left w:val="none" w:sz="0" w:space="0" w:color="auto"/>
            <w:bottom w:val="none" w:sz="0" w:space="0" w:color="auto"/>
            <w:right w:val="none" w:sz="0" w:space="0" w:color="auto"/>
          </w:divBdr>
        </w:div>
        <w:div w:id="136460309">
          <w:marLeft w:val="0"/>
          <w:marRight w:val="0"/>
          <w:marTop w:val="0"/>
          <w:marBottom w:val="0"/>
          <w:divBdr>
            <w:top w:val="none" w:sz="0" w:space="0" w:color="auto"/>
            <w:left w:val="none" w:sz="0" w:space="0" w:color="auto"/>
            <w:bottom w:val="none" w:sz="0" w:space="0" w:color="auto"/>
            <w:right w:val="none" w:sz="0" w:space="0" w:color="auto"/>
          </w:divBdr>
        </w:div>
        <w:div w:id="344357413">
          <w:marLeft w:val="0"/>
          <w:marRight w:val="0"/>
          <w:marTop w:val="0"/>
          <w:marBottom w:val="0"/>
          <w:divBdr>
            <w:top w:val="none" w:sz="0" w:space="0" w:color="auto"/>
            <w:left w:val="none" w:sz="0" w:space="0" w:color="auto"/>
            <w:bottom w:val="none" w:sz="0" w:space="0" w:color="auto"/>
            <w:right w:val="none" w:sz="0" w:space="0" w:color="auto"/>
          </w:divBdr>
        </w:div>
        <w:div w:id="217211055">
          <w:marLeft w:val="0"/>
          <w:marRight w:val="0"/>
          <w:marTop w:val="0"/>
          <w:marBottom w:val="0"/>
          <w:divBdr>
            <w:top w:val="none" w:sz="0" w:space="0" w:color="auto"/>
            <w:left w:val="none" w:sz="0" w:space="0" w:color="auto"/>
            <w:bottom w:val="none" w:sz="0" w:space="0" w:color="auto"/>
            <w:right w:val="none" w:sz="0" w:space="0" w:color="auto"/>
          </w:divBdr>
        </w:div>
        <w:div w:id="950210336">
          <w:marLeft w:val="0"/>
          <w:marRight w:val="0"/>
          <w:marTop w:val="0"/>
          <w:marBottom w:val="0"/>
          <w:divBdr>
            <w:top w:val="none" w:sz="0" w:space="0" w:color="auto"/>
            <w:left w:val="none" w:sz="0" w:space="0" w:color="auto"/>
            <w:bottom w:val="none" w:sz="0" w:space="0" w:color="auto"/>
            <w:right w:val="none" w:sz="0" w:space="0" w:color="auto"/>
          </w:divBdr>
        </w:div>
        <w:div w:id="1203594255">
          <w:marLeft w:val="0"/>
          <w:marRight w:val="0"/>
          <w:marTop w:val="0"/>
          <w:marBottom w:val="0"/>
          <w:divBdr>
            <w:top w:val="none" w:sz="0" w:space="0" w:color="auto"/>
            <w:left w:val="none" w:sz="0" w:space="0" w:color="auto"/>
            <w:bottom w:val="none" w:sz="0" w:space="0" w:color="auto"/>
            <w:right w:val="none" w:sz="0" w:space="0" w:color="auto"/>
          </w:divBdr>
        </w:div>
        <w:div w:id="656616952">
          <w:marLeft w:val="0"/>
          <w:marRight w:val="0"/>
          <w:marTop w:val="0"/>
          <w:marBottom w:val="0"/>
          <w:divBdr>
            <w:top w:val="none" w:sz="0" w:space="0" w:color="auto"/>
            <w:left w:val="none" w:sz="0" w:space="0" w:color="auto"/>
            <w:bottom w:val="none" w:sz="0" w:space="0" w:color="auto"/>
            <w:right w:val="none" w:sz="0" w:space="0" w:color="auto"/>
          </w:divBdr>
        </w:div>
        <w:div w:id="110168199">
          <w:marLeft w:val="0"/>
          <w:marRight w:val="0"/>
          <w:marTop w:val="0"/>
          <w:marBottom w:val="0"/>
          <w:divBdr>
            <w:top w:val="none" w:sz="0" w:space="0" w:color="auto"/>
            <w:left w:val="none" w:sz="0" w:space="0" w:color="auto"/>
            <w:bottom w:val="none" w:sz="0" w:space="0" w:color="auto"/>
            <w:right w:val="none" w:sz="0" w:space="0" w:color="auto"/>
          </w:divBdr>
        </w:div>
      </w:divsChild>
    </w:div>
    <w:div w:id="781220499">
      <w:bodyDiv w:val="1"/>
      <w:marLeft w:val="0"/>
      <w:marRight w:val="0"/>
      <w:marTop w:val="0"/>
      <w:marBottom w:val="0"/>
      <w:divBdr>
        <w:top w:val="none" w:sz="0" w:space="0" w:color="auto"/>
        <w:left w:val="none" w:sz="0" w:space="0" w:color="auto"/>
        <w:bottom w:val="none" w:sz="0" w:space="0" w:color="auto"/>
        <w:right w:val="none" w:sz="0" w:space="0" w:color="auto"/>
      </w:divBdr>
      <w:divsChild>
        <w:div w:id="1490751822">
          <w:marLeft w:val="0"/>
          <w:marRight w:val="0"/>
          <w:marTop w:val="0"/>
          <w:marBottom w:val="0"/>
          <w:divBdr>
            <w:top w:val="none" w:sz="0" w:space="0" w:color="auto"/>
            <w:left w:val="none" w:sz="0" w:space="0" w:color="auto"/>
            <w:bottom w:val="none" w:sz="0" w:space="0" w:color="auto"/>
            <w:right w:val="none" w:sz="0" w:space="0" w:color="auto"/>
          </w:divBdr>
        </w:div>
        <w:div w:id="1884292847">
          <w:marLeft w:val="0"/>
          <w:marRight w:val="0"/>
          <w:marTop w:val="0"/>
          <w:marBottom w:val="0"/>
          <w:divBdr>
            <w:top w:val="none" w:sz="0" w:space="0" w:color="auto"/>
            <w:left w:val="none" w:sz="0" w:space="0" w:color="auto"/>
            <w:bottom w:val="none" w:sz="0" w:space="0" w:color="auto"/>
            <w:right w:val="none" w:sz="0" w:space="0" w:color="auto"/>
          </w:divBdr>
        </w:div>
        <w:div w:id="140579768">
          <w:marLeft w:val="0"/>
          <w:marRight w:val="0"/>
          <w:marTop w:val="0"/>
          <w:marBottom w:val="0"/>
          <w:divBdr>
            <w:top w:val="none" w:sz="0" w:space="0" w:color="auto"/>
            <w:left w:val="none" w:sz="0" w:space="0" w:color="auto"/>
            <w:bottom w:val="none" w:sz="0" w:space="0" w:color="auto"/>
            <w:right w:val="none" w:sz="0" w:space="0" w:color="auto"/>
          </w:divBdr>
        </w:div>
        <w:div w:id="197162274">
          <w:marLeft w:val="0"/>
          <w:marRight w:val="0"/>
          <w:marTop w:val="0"/>
          <w:marBottom w:val="0"/>
          <w:divBdr>
            <w:top w:val="none" w:sz="0" w:space="0" w:color="auto"/>
            <w:left w:val="none" w:sz="0" w:space="0" w:color="auto"/>
            <w:bottom w:val="none" w:sz="0" w:space="0" w:color="auto"/>
            <w:right w:val="none" w:sz="0" w:space="0" w:color="auto"/>
          </w:divBdr>
        </w:div>
        <w:div w:id="1334838062">
          <w:marLeft w:val="0"/>
          <w:marRight w:val="0"/>
          <w:marTop w:val="0"/>
          <w:marBottom w:val="0"/>
          <w:divBdr>
            <w:top w:val="none" w:sz="0" w:space="0" w:color="auto"/>
            <w:left w:val="none" w:sz="0" w:space="0" w:color="auto"/>
            <w:bottom w:val="none" w:sz="0" w:space="0" w:color="auto"/>
            <w:right w:val="none" w:sz="0" w:space="0" w:color="auto"/>
          </w:divBdr>
        </w:div>
        <w:div w:id="86728774">
          <w:marLeft w:val="0"/>
          <w:marRight w:val="0"/>
          <w:marTop w:val="0"/>
          <w:marBottom w:val="0"/>
          <w:divBdr>
            <w:top w:val="none" w:sz="0" w:space="0" w:color="auto"/>
            <w:left w:val="none" w:sz="0" w:space="0" w:color="auto"/>
            <w:bottom w:val="none" w:sz="0" w:space="0" w:color="auto"/>
            <w:right w:val="none" w:sz="0" w:space="0" w:color="auto"/>
          </w:divBdr>
        </w:div>
        <w:div w:id="1862814649">
          <w:marLeft w:val="0"/>
          <w:marRight w:val="0"/>
          <w:marTop w:val="0"/>
          <w:marBottom w:val="0"/>
          <w:divBdr>
            <w:top w:val="none" w:sz="0" w:space="0" w:color="auto"/>
            <w:left w:val="none" w:sz="0" w:space="0" w:color="auto"/>
            <w:bottom w:val="none" w:sz="0" w:space="0" w:color="auto"/>
            <w:right w:val="none" w:sz="0" w:space="0" w:color="auto"/>
          </w:divBdr>
        </w:div>
        <w:div w:id="491680914">
          <w:marLeft w:val="0"/>
          <w:marRight w:val="0"/>
          <w:marTop w:val="0"/>
          <w:marBottom w:val="0"/>
          <w:divBdr>
            <w:top w:val="none" w:sz="0" w:space="0" w:color="auto"/>
            <w:left w:val="none" w:sz="0" w:space="0" w:color="auto"/>
            <w:bottom w:val="none" w:sz="0" w:space="0" w:color="auto"/>
            <w:right w:val="none" w:sz="0" w:space="0" w:color="auto"/>
          </w:divBdr>
        </w:div>
        <w:div w:id="1120687418">
          <w:marLeft w:val="0"/>
          <w:marRight w:val="0"/>
          <w:marTop w:val="0"/>
          <w:marBottom w:val="0"/>
          <w:divBdr>
            <w:top w:val="none" w:sz="0" w:space="0" w:color="auto"/>
            <w:left w:val="none" w:sz="0" w:space="0" w:color="auto"/>
            <w:bottom w:val="none" w:sz="0" w:space="0" w:color="auto"/>
            <w:right w:val="none" w:sz="0" w:space="0" w:color="auto"/>
          </w:divBdr>
        </w:div>
        <w:div w:id="642582137">
          <w:marLeft w:val="0"/>
          <w:marRight w:val="0"/>
          <w:marTop w:val="0"/>
          <w:marBottom w:val="0"/>
          <w:divBdr>
            <w:top w:val="none" w:sz="0" w:space="0" w:color="auto"/>
            <w:left w:val="none" w:sz="0" w:space="0" w:color="auto"/>
            <w:bottom w:val="none" w:sz="0" w:space="0" w:color="auto"/>
            <w:right w:val="none" w:sz="0" w:space="0" w:color="auto"/>
          </w:divBdr>
        </w:div>
        <w:div w:id="1280841579">
          <w:marLeft w:val="0"/>
          <w:marRight w:val="0"/>
          <w:marTop w:val="0"/>
          <w:marBottom w:val="0"/>
          <w:divBdr>
            <w:top w:val="none" w:sz="0" w:space="0" w:color="auto"/>
            <w:left w:val="none" w:sz="0" w:space="0" w:color="auto"/>
            <w:bottom w:val="none" w:sz="0" w:space="0" w:color="auto"/>
            <w:right w:val="none" w:sz="0" w:space="0" w:color="auto"/>
          </w:divBdr>
        </w:div>
        <w:div w:id="61484647">
          <w:marLeft w:val="0"/>
          <w:marRight w:val="0"/>
          <w:marTop w:val="0"/>
          <w:marBottom w:val="0"/>
          <w:divBdr>
            <w:top w:val="none" w:sz="0" w:space="0" w:color="auto"/>
            <w:left w:val="none" w:sz="0" w:space="0" w:color="auto"/>
            <w:bottom w:val="none" w:sz="0" w:space="0" w:color="auto"/>
            <w:right w:val="none" w:sz="0" w:space="0" w:color="auto"/>
          </w:divBdr>
        </w:div>
        <w:div w:id="768085748">
          <w:marLeft w:val="0"/>
          <w:marRight w:val="0"/>
          <w:marTop w:val="0"/>
          <w:marBottom w:val="0"/>
          <w:divBdr>
            <w:top w:val="none" w:sz="0" w:space="0" w:color="auto"/>
            <w:left w:val="none" w:sz="0" w:space="0" w:color="auto"/>
            <w:bottom w:val="none" w:sz="0" w:space="0" w:color="auto"/>
            <w:right w:val="none" w:sz="0" w:space="0" w:color="auto"/>
          </w:divBdr>
        </w:div>
        <w:div w:id="689381181">
          <w:marLeft w:val="0"/>
          <w:marRight w:val="0"/>
          <w:marTop w:val="0"/>
          <w:marBottom w:val="0"/>
          <w:divBdr>
            <w:top w:val="none" w:sz="0" w:space="0" w:color="auto"/>
            <w:left w:val="none" w:sz="0" w:space="0" w:color="auto"/>
            <w:bottom w:val="none" w:sz="0" w:space="0" w:color="auto"/>
            <w:right w:val="none" w:sz="0" w:space="0" w:color="auto"/>
          </w:divBdr>
        </w:div>
        <w:div w:id="2048948985">
          <w:marLeft w:val="0"/>
          <w:marRight w:val="0"/>
          <w:marTop w:val="0"/>
          <w:marBottom w:val="0"/>
          <w:divBdr>
            <w:top w:val="none" w:sz="0" w:space="0" w:color="auto"/>
            <w:left w:val="none" w:sz="0" w:space="0" w:color="auto"/>
            <w:bottom w:val="none" w:sz="0" w:space="0" w:color="auto"/>
            <w:right w:val="none" w:sz="0" w:space="0" w:color="auto"/>
          </w:divBdr>
        </w:div>
        <w:div w:id="1074007485">
          <w:marLeft w:val="0"/>
          <w:marRight w:val="0"/>
          <w:marTop w:val="0"/>
          <w:marBottom w:val="0"/>
          <w:divBdr>
            <w:top w:val="none" w:sz="0" w:space="0" w:color="auto"/>
            <w:left w:val="none" w:sz="0" w:space="0" w:color="auto"/>
            <w:bottom w:val="none" w:sz="0" w:space="0" w:color="auto"/>
            <w:right w:val="none" w:sz="0" w:space="0" w:color="auto"/>
          </w:divBdr>
        </w:div>
        <w:div w:id="417025314">
          <w:marLeft w:val="0"/>
          <w:marRight w:val="0"/>
          <w:marTop w:val="0"/>
          <w:marBottom w:val="0"/>
          <w:divBdr>
            <w:top w:val="none" w:sz="0" w:space="0" w:color="auto"/>
            <w:left w:val="none" w:sz="0" w:space="0" w:color="auto"/>
            <w:bottom w:val="none" w:sz="0" w:space="0" w:color="auto"/>
            <w:right w:val="none" w:sz="0" w:space="0" w:color="auto"/>
          </w:divBdr>
        </w:div>
        <w:div w:id="918714487">
          <w:marLeft w:val="0"/>
          <w:marRight w:val="0"/>
          <w:marTop w:val="0"/>
          <w:marBottom w:val="0"/>
          <w:divBdr>
            <w:top w:val="none" w:sz="0" w:space="0" w:color="auto"/>
            <w:left w:val="none" w:sz="0" w:space="0" w:color="auto"/>
            <w:bottom w:val="none" w:sz="0" w:space="0" w:color="auto"/>
            <w:right w:val="none" w:sz="0" w:space="0" w:color="auto"/>
          </w:divBdr>
        </w:div>
        <w:div w:id="204877500">
          <w:marLeft w:val="0"/>
          <w:marRight w:val="0"/>
          <w:marTop w:val="0"/>
          <w:marBottom w:val="0"/>
          <w:divBdr>
            <w:top w:val="none" w:sz="0" w:space="0" w:color="auto"/>
            <w:left w:val="none" w:sz="0" w:space="0" w:color="auto"/>
            <w:bottom w:val="none" w:sz="0" w:space="0" w:color="auto"/>
            <w:right w:val="none" w:sz="0" w:space="0" w:color="auto"/>
          </w:divBdr>
        </w:div>
        <w:div w:id="1905947507">
          <w:marLeft w:val="0"/>
          <w:marRight w:val="0"/>
          <w:marTop w:val="0"/>
          <w:marBottom w:val="0"/>
          <w:divBdr>
            <w:top w:val="none" w:sz="0" w:space="0" w:color="auto"/>
            <w:left w:val="none" w:sz="0" w:space="0" w:color="auto"/>
            <w:bottom w:val="none" w:sz="0" w:space="0" w:color="auto"/>
            <w:right w:val="none" w:sz="0" w:space="0" w:color="auto"/>
          </w:divBdr>
        </w:div>
        <w:div w:id="1022242222">
          <w:marLeft w:val="0"/>
          <w:marRight w:val="0"/>
          <w:marTop w:val="0"/>
          <w:marBottom w:val="0"/>
          <w:divBdr>
            <w:top w:val="none" w:sz="0" w:space="0" w:color="auto"/>
            <w:left w:val="none" w:sz="0" w:space="0" w:color="auto"/>
            <w:bottom w:val="none" w:sz="0" w:space="0" w:color="auto"/>
            <w:right w:val="none" w:sz="0" w:space="0" w:color="auto"/>
          </w:divBdr>
        </w:div>
        <w:div w:id="264120033">
          <w:marLeft w:val="0"/>
          <w:marRight w:val="0"/>
          <w:marTop w:val="0"/>
          <w:marBottom w:val="0"/>
          <w:divBdr>
            <w:top w:val="none" w:sz="0" w:space="0" w:color="auto"/>
            <w:left w:val="none" w:sz="0" w:space="0" w:color="auto"/>
            <w:bottom w:val="none" w:sz="0" w:space="0" w:color="auto"/>
            <w:right w:val="none" w:sz="0" w:space="0" w:color="auto"/>
          </w:divBdr>
        </w:div>
        <w:div w:id="177551812">
          <w:marLeft w:val="0"/>
          <w:marRight w:val="0"/>
          <w:marTop w:val="0"/>
          <w:marBottom w:val="0"/>
          <w:divBdr>
            <w:top w:val="none" w:sz="0" w:space="0" w:color="auto"/>
            <w:left w:val="none" w:sz="0" w:space="0" w:color="auto"/>
            <w:bottom w:val="none" w:sz="0" w:space="0" w:color="auto"/>
            <w:right w:val="none" w:sz="0" w:space="0" w:color="auto"/>
          </w:divBdr>
        </w:div>
        <w:div w:id="918438591">
          <w:marLeft w:val="0"/>
          <w:marRight w:val="0"/>
          <w:marTop w:val="0"/>
          <w:marBottom w:val="0"/>
          <w:divBdr>
            <w:top w:val="none" w:sz="0" w:space="0" w:color="auto"/>
            <w:left w:val="none" w:sz="0" w:space="0" w:color="auto"/>
            <w:bottom w:val="none" w:sz="0" w:space="0" w:color="auto"/>
            <w:right w:val="none" w:sz="0" w:space="0" w:color="auto"/>
          </w:divBdr>
        </w:div>
        <w:div w:id="882791676">
          <w:marLeft w:val="0"/>
          <w:marRight w:val="0"/>
          <w:marTop w:val="0"/>
          <w:marBottom w:val="0"/>
          <w:divBdr>
            <w:top w:val="none" w:sz="0" w:space="0" w:color="auto"/>
            <w:left w:val="none" w:sz="0" w:space="0" w:color="auto"/>
            <w:bottom w:val="none" w:sz="0" w:space="0" w:color="auto"/>
            <w:right w:val="none" w:sz="0" w:space="0" w:color="auto"/>
          </w:divBdr>
        </w:div>
        <w:div w:id="1665938950">
          <w:marLeft w:val="0"/>
          <w:marRight w:val="0"/>
          <w:marTop w:val="0"/>
          <w:marBottom w:val="0"/>
          <w:divBdr>
            <w:top w:val="none" w:sz="0" w:space="0" w:color="auto"/>
            <w:left w:val="none" w:sz="0" w:space="0" w:color="auto"/>
            <w:bottom w:val="none" w:sz="0" w:space="0" w:color="auto"/>
            <w:right w:val="none" w:sz="0" w:space="0" w:color="auto"/>
          </w:divBdr>
        </w:div>
        <w:div w:id="613365214">
          <w:marLeft w:val="0"/>
          <w:marRight w:val="0"/>
          <w:marTop w:val="0"/>
          <w:marBottom w:val="0"/>
          <w:divBdr>
            <w:top w:val="none" w:sz="0" w:space="0" w:color="auto"/>
            <w:left w:val="none" w:sz="0" w:space="0" w:color="auto"/>
            <w:bottom w:val="none" w:sz="0" w:space="0" w:color="auto"/>
            <w:right w:val="none" w:sz="0" w:space="0" w:color="auto"/>
          </w:divBdr>
        </w:div>
      </w:divsChild>
    </w:div>
    <w:div w:id="1666281644">
      <w:bodyDiv w:val="1"/>
      <w:marLeft w:val="0"/>
      <w:marRight w:val="0"/>
      <w:marTop w:val="0"/>
      <w:marBottom w:val="0"/>
      <w:divBdr>
        <w:top w:val="none" w:sz="0" w:space="0" w:color="auto"/>
        <w:left w:val="none" w:sz="0" w:space="0" w:color="auto"/>
        <w:bottom w:val="none" w:sz="0" w:space="0" w:color="auto"/>
        <w:right w:val="none" w:sz="0" w:space="0" w:color="auto"/>
      </w:divBdr>
      <w:divsChild>
        <w:div w:id="1608542665">
          <w:marLeft w:val="0"/>
          <w:marRight w:val="0"/>
          <w:marTop w:val="0"/>
          <w:marBottom w:val="0"/>
          <w:divBdr>
            <w:top w:val="none" w:sz="0" w:space="0" w:color="auto"/>
            <w:left w:val="none" w:sz="0" w:space="0" w:color="auto"/>
            <w:bottom w:val="none" w:sz="0" w:space="0" w:color="auto"/>
            <w:right w:val="none" w:sz="0" w:space="0" w:color="auto"/>
          </w:divBdr>
        </w:div>
        <w:div w:id="2089183365">
          <w:marLeft w:val="0"/>
          <w:marRight w:val="0"/>
          <w:marTop w:val="0"/>
          <w:marBottom w:val="0"/>
          <w:divBdr>
            <w:top w:val="none" w:sz="0" w:space="0" w:color="auto"/>
            <w:left w:val="none" w:sz="0" w:space="0" w:color="auto"/>
            <w:bottom w:val="none" w:sz="0" w:space="0" w:color="auto"/>
            <w:right w:val="none" w:sz="0" w:space="0" w:color="auto"/>
          </w:divBdr>
        </w:div>
      </w:divsChild>
    </w:div>
    <w:div w:id="1782140714">
      <w:bodyDiv w:val="1"/>
      <w:marLeft w:val="0"/>
      <w:marRight w:val="0"/>
      <w:marTop w:val="0"/>
      <w:marBottom w:val="0"/>
      <w:divBdr>
        <w:top w:val="none" w:sz="0" w:space="0" w:color="auto"/>
        <w:left w:val="none" w:sz="0" w:space="0" w:color="auto"/>
        <w:bottom w:val="none" w:sz="0" w:space="0" w:color="auto"/>
        <w:right w:val="none" w:sz="0" w:space="0" w:color="auto"/>
      </w:divBdr>
      <w:divsChild>
        <w:div w:id="212080059">
          <w:marLeft w:val="0"/>
          <w:marRight w:val="0"/>
          <w:marTop w:val="0"/>
          <w:marBottom w:val="0"/>
          <w:divBdr>
            <w:top w:val="none" w:sz="0" w:space="0" w:color="auto"/>
            <w:left w:val="none" w:sz="0" w:space="0" w:color="auto"/>
            <w:bottom w:val="none" w:sz="0" w:space="0" w:color="auto"/>
            <w:right w:val="none" w:sz="0" w:space="0" w:color="auto"/>
          </w:divBdr>
        </w:div>
        <w:div w:id="1129125109">
          <w:marLeft w:val="0"/>
          <w:marRight w:val="0"/>
          <w:marTop w:val="0"/>
          <w:marBottom w:val="0"/>
          <w:divBdr>
            <w:top w:val="none" w:sz="0" w:space="0" w:color="auto"/>
            <w:left w:val="none" w:sz="0" w:space="0" w:color="auto"/>
            <w:bottom w:val="none" w:sz="0" w:space="0" w:color="auto"/>
            <w:right w:val="none" w:sz="0" w:space="0" w:color="auto"/>
          </w:divBdr>
        </w:div>
        <w:div w:id="20866870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1052</TotalTime>
  <Pages>14</Pages>
  <Words>5098</Words>
  <Characters>29060</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MULHALL, CIARA</dc:creator>
  <cp:keywords/>
  <dc:description/>
  <cp:lastModifiedBy>MULHALL, CIARA</cp:lastModifiedBy>
  <cp:revision>16</cp:revision>
  <dcterms:created xsi:type="dcterms:W3CDTF">2022-11-01T15:44:00Z</dcterms:created>
  <dcterms:modified xsi:type="dcterms:W3CDTF">2022-11-06T16:15:00Z</dcterms:modified>
</cp:coreProperties>
</file>