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819DD" w:rsidRDefault="005819DD"/>
    <w:p w:rsidR="005819DD" w:rsidRDefault="005819DD"/>
    <w:p w:rsidR="005819DD" w:rsidRDefault="005819DD"/>
    <w:p w:rsidR="005819DD" w:rsidRDefault="005819DD"/>
    <w:p w:rsidR="005819DD" w:rsidRDefault="005819DD"/>
    <w:p w:rsidR="005819DD" w:rsidRDefault="005819DD"/>
    <w:p w:rsidR="005819DD" w:rsidRDefault="005819DD"/>
    <w:p w:rsidR="005819DD" w:rsidRDefault="005819DD"/>
    <w:p w:rsidR="005819DD" w:rsidRDefault="005819DD"/>
    <w:p w:rsidR="005819DD" w:rsidRPr="00AD0FE5" w:rsidRDefault="005819DD" w:rsidP="002D5D00">
      <w:pPr>
        <w:jc w:val="center"/>
        <w:rPr>
          <w:sz w:val="40"/>
          <w:szCs w:val="40"/>
        </w:rPr>
      </w:pPr>
      <w:r w:rsidRPr="00AD0FE5">
        <w:t>Title: Learning and Reflecting upon own Academic</w:t>
      </w:r>
      <w:r w:rsidRPr="00AD0FE5">
        <w:rPr>
          <w:sz w:val="40"/>
          <w:szCs w:val="40"/>
        </w:rPr>
        <w:t xml:space="preserve"> </w:t>
      </w:r>
      <w:r w:rsidRPr="00AD0FE5">
        <w:t>and Employability</w:t>
      </w:r>
      <w:r w:rsidRPr="00AD0FE5">
        <w:rPr>
          <w:sz w:val="40"/>
          <w:szCs w:val="40"/>
        </w:rPr>
        <w:t xml:space="preserve"> </w:t>
      </w:r>
      <w:r w:rsidRPr="00AD0FE5">
        <w:t>Skills</w:t>
      </w:r>
    </w:p>
    <w:p w:rsidR="005819DD" w:rsidRDefault="005819DD" w:rsidP="002D5D00">
      <w:pPr>
        <w:jc w:val="center"/>
      </w:pPr>
      <w:r>
        <w:t>Name: Anton Victor Mihail</w:t>
      </w:r>
    </w:p>
    <w:p w:rsidR="005819DD" w:rsidRDefault="005819DD" w:rsidP="002D5D00">
      <w:pPr>
        <w:jc w:val="center"/>
      </w:pPr>
      <w:r>
        <w:t>Student Number: 1906183</w:t>
      </w:r>
    </w:p>
    <w:p w:rsidR="005819DD" w:rsidRDefault="005819DD" w:rsidP="002D5D00">
      <w:pPr>
        <w:jc w:val="center"/>
      </w:pPr>
      <w:r>
        <w:t>Module: BMSW4001 Academic and Employability Skills</w:t>
      </w:r>
    </w:p>
    <w:p w:rsidR="005819DD" w:rsidRDefault="005819DD" w:rsidP="002D5D00">
      <w:pPr>
        <w:jc w:val="center"/>
      </w:pPr>
      <w:r>
        <w:t>Lecturer: Peter Allen</w:t>
      </w:r>
    </w:p>
    <w:p w:rsidR="005819DD" w:rsidRDefault="005819DD">
      <w:pPr>
        <w:spacing w:before="0" w:after="160" w:line="259" w:lineRule="auto"/>
        <w:ind w:firstLine="0"/>
      </w:pPr>
    </w:p>
    <w:p w:rsidR="005819DD" w:rsidRPr="00411780" w:rsidRDefault="005819DD" w:rsidP="00411780">
      <w:pPr>
        <w:pStyle w:val="Heading1"/>
        <w:numPr>
          <w:ilvl w:val="0"/>
          <w:numId w:val="0"/>
        </w:numPr>
      </w:pPr>
      <w:r w:rsidRPr="00411780">
        <w:t>Table of Contents</w:t>
      </w:r>
    </w:p>
    <w:p w:rsidR="005819DD" w:rsidRPr="00411780" w:rsidRDefault="005819DD" w:rsidP="00411780">
      <w:pPr>
        <w:pStyle w:val="Heading1"/>
        <w:rPr>
          <w:sz w:val="24"/>
          <w:szCs w:val="24"/>
        </w:rPr>
      </w:pPr>
      <w:r>
        <w:rPr>
          <w:sz w:val="24"/>
          <w:szCs w:val="24"/>
        </w:rPr>
        <w:t>Introduction</w:t>
      </w:r>
    </w:p>
    <w:p w:rsidR="005819DD" w:rsidRPr="00411780" w:rsidRDefault="005819DD" w:rsidP="00411780">
      <w:pPr>
        <w:pStyle w:val="Heading1"/>
        <w:rPr>
          <w:sz w:val="24"/>
          <w:szCs w:val="24"/>
        </w:rPr>
      </w:pPr>
      <w:r>
        <w:rPr>
          <w:sz w:val="24"/>
          <w:szCs w:val="24"/>
        </w:rPr>
        <w:t>Discussion (Gibb’s Reflective Model)</w:t>
      </w:r>
    </w:p>
    <w:p w:rsidR="005819DD" w:rsidRPr="00411780" w:rsidRDefault="005819DD" w:rsidP="00411780">
      <w:pPr>
        <w:pStyle w:val="Heading1"/>
        <w:rPr>
          <w:sz w:val="24"/>
          <w:szCs w:val="24"/>
        </w:rPr>
      </w:pPr>
      <w:r>
        <w:rPr>
          <w:sz w:val="24"/>
          <w:szCs w:val="24"/>
        </w:rPr>
        <w:t>Description</w:t>
      </w:r>
    </w:p>
    <w:p w:rsidR="005819DD" w:rsidRPr="00411780" w:rsidRDefault="005819DD" w:rsidP="00411780">
      <w:pPr>
        <w:pStyle w:val="Heading1"/>
        <w:rPr>
          <w:sz w:val="24"/>
          <w:szCs w:val="24"/>
        </w:rPr>
      </w:pPr>
      <w:r>
        <w:rPr>
          <w:sz w:val="24"/>
          <w:szCs w:val="24"/>
        </w:rPr>
        <w:t>Feelings</w:t>
      </w:r>
    </w:p>
    <w:p w:rsidR="005819DD" w:rsidRPr="00411780" w:rsidRDefault="005819DD" w:rsidP="00411780">
      <w:pPr>
        <w:pStyle w:val="Heading1"/>
        <w:rPr>
          <w:sz w:val="24"/>
          <w:szCs w:val="24"/>
        </w:rPr>
      </w:pPr>
      <w:r>
        <w:rPr>
          <w:sz w:val="24"/>
          <w:szCs w:val="24"/>
        </w:rPr>
        <w:t>Evaluation</w:t>
      </w:r>
    </w:p>
    <w:p w:rsidR="005819DD" w:rsidRPr="00411780" w:rsidRDefault="005819DD" w:rsidP="00411780">
      <w:pPr>
        <w:pStyle w:val="Heading1"/>
        <w:rPr>
          <w:sz w:val="24"/>
          <w:szCs w:val="24"/>
        </w:rPr>
      </w:pPr>
      <w:r>
        <w:rPr>
          <w:sz w:val="24"/>
          <w:szCs w:val="24"/>
        </w:rPr>
        <w:t>Analysis</w:t>
      </w:r>
    </w:p>
    <w:p w:rsidR="005819DD" w:rsidRPr="00411780" w:rsidRDefault="005819DD" w:rsidP="00411780">
      <w:pPr>
        <w:pStyle w:val="Heading1"/>
        <w:rPr>
          <w:sz w:val="24"/>
          <w:szCs w:val="24"/>
        </w:rPr>
      </w:pPr>
      <w:r>
        <w:rPr>
          <w:sz w:val="24"/>
          <w:szCs w:val="24"/>
        </w:rPr>
        <w:t>Conclusion</w:t>
      </w:r>
    </w:p>
    <w:p w:rsidR="005819DD" w:rsidRPr="00411780" w:rsidRDefault="005819DD" w:rsidP="00411780">
      <w:pPr>
        <w:pStyle w:val="Heading1"/>
        <w:rPr>
          <w:sz w:val="24"/>
          <w:szCs w:val="24"/>
        </w:rPr>
      </w:pPr>
      <w:r>
        <w:rPr>
          <w:sz w:val="24"/>
          <w:szCs w:val="24"/>
        </w:rPr>
        <w:t>References</w:t>
      </w:r>
    </w:p>
    <w:p w:rsidR="005819DD" w:rsidRPr="00411780" w:rsidRDefault="005819DD" w:rsidP="00411780">
      <w:pPr>
        <w:pStyle w:val="Heading1"/>
        <w:numPr>
          <w:ilvl w:val="0"/>
          <w:numId w:val="0"/>
        </w:numPr>
        <w:ind w:left="720" w:hanging="360"/>
        <w:rPr>
          <w:sz w:val="24"/>
          <w:szCs w:val="24"/>
        </w:rPr>
      </w:pPr>
    </w:p>
    <w:p w:rsidR="005819DD" w:rsidRDefault="005819DD" w:rsidP="00411780">
      <w:pPr>
        <w:pStyle w:val="Heading1"/>
        <w:numPr>
          <w:ilvl w:val="0"/>
          <w:numId w:val="0"/>
        </w:numPr>
        <w:ind w:left="720" w:hanging="360"/>
      </w:pPr>
    </w:p>
    <w:p w:rsidR="005819DD" w:rsidRDefault="005819DD" w:rsidP="00411780">
      <w:pPr>
        <w:pStyle w:val="Heading1"/>
        <w:numPr>
          <w:ilvl w:val="0"/>
          <w:numId w:val="0"/>
        </w:numPr>
        <w:ind w:left="720" w:hanging="360"/>
      </w:pPr>
    </w:p>
    <w:p w:rsidR="005819DD" w:rsidRDefault="005819DD" w:rsidP="00411780">
      <w:pPr>
        <w:pStyle w:val="Heading1"/>
        <w:numPr>
          <w:ilvl w:val="0"/>
          <w:numId w:val="0"/>
        </w:numPr>
        <w:ind w:left="720" w:hanging="360"/>
      </w:pPr>
    </w:p>
    <w:p w:rsidR="005819DD" w:rsidRDefault="005819DD" w:rsidP="00411780">
      <w:pPr>
        <w:pStyle w:val="Heading1"/>
        <w:numPr>
          <w:ilvl w:val="0"/>
          <w:numId w:val="0"/>
        </w:numPr>
        <w:ind w:left="720" w:hanging="360"/>
      </w:pPr>
    </w:p>
    <w:p w:rsidR="005819DD" w:rsidRDefault="005819DD" w:rsidP="00411780">
      <w:pPr>
        <w:pStyle w:val="Heading1"/>
        <w:numPr>
          <w:ilvl w:val="0"/>
          <w:numId w:val="0"/>
        </w:numPr>
        <w:ind w:left="720" w:hanging="360"/>
      </w:pPr>
      <w:r>
        <w:t>Introduction</w:t>
      </w:r>
    </w:p>
    <w:p w:rsidR="005819DD" w:rsidRDefault="005819DD" w:rsidP="0099332D">
      <w:r>
        <w:t xml:space="preserve">There has been a significant advancement in the field of academics and employability skills development. The students in the current age are not only relying on their academics but also preparing for their roles in their practical fields of employment (Hansen and Hoag, 2018). With the advent of modern technologies and available resources, students tend to learn advanced skills for preparing for their career path and professional growth. Along with the regular academic skills, it has been considered as crucial for the graduating students to develop various essential skills, such as communication skills, team working skills, problem-solving skills, planning and organising skills etc. (Evans and Richardson, 2018). These skills assist the students in observing and evaluating their strengths and shortcomings, and they are able to improve these skills with the help of practice and constantly to work to enhance these skills in order to achieve their career goals and objectives (Becker and Olcott, 2019). </w:t>
      </w:r>
    </w:p>
    <w:p w:rsidR="005819DD" w:rsidRDefault="005819DD" w:rsidP="00C01FE2">
      <w:r w:rsidRPr="00C01FE2">
        <w:t>Academic skills relate to concepts that allow students to improve their career preparation skills. They prepare for secondary and postgraduate education and careers. Each student needs basic academic knowledge to survive in a modern economy and work environment. Academic skills</w:t>
      </w:r>
      <w:r>
        <w:t xml:space="preserve"> are significant in preparing students for their continuous learning and continuous professional development (CPD). Along with academic skills, em</w:t>
      </w:r>
      <w:r w:rsidRPr="00C01FE2">
        <w:rPr>
          <w:lang w:val="en-US"/>
        </w:rPr>
        <w:t>ployability skills</w:t>
      </w:r>
      <w:r>
        <w:rPr>
          <w:lang w:val="en-US"/>
        </w:rPr>
        <w:t xml:space="preserve"> help the students to utilise their academic skills within the work environment setting and development of their career (</w:t>
      </w:r>
      <w:r>
        <w:t>Mallia, 2017</w:t>
      </w:r>
      <w:r>
        <w:rPr>
          <w:lang w:val="en-US"/>
        </w:rPr>
        <w:t>)</w:t>
      </w:r>
      <w:r w:rsidRPr="00C01FE2">
        <w:t>. Employers often use extensive written communication in complex technical reports, letters, memos and suggestions; therefore, adequate tools</w:t>
      </w:r>
      <w:r>
        <w:t xml:space="preserve"> and skills are</w:t>
      </w:r>
      <w:r w:rsidRPr="00C01FE2">
        <w:t xml:space="preserve"> required to develop, analyse and </w:t>
      </w:r>
      <w:r>
        <w:t xml:space="preserve">evaluate those documents academically. As I need to reflect on my own learning and development of academic employability skills, I will use the famous Gibb’s reflective model, in order to analyse and reflect on my strengths and achievement along with the deep analysis of my weak areas and developing an action plan for significant improvement (Helyer, 2015). </w:t>
      </w:r>
    </w:p>
    <w:p w:rsidR="005819DD" w:rsidRPr="00C01FE2" w:rsidRDefault="005819DD" w:rsidP="00C01FE2">
      <w:pPr>
        <w:rPr>
          <w:lang w:val="en-US"/>
        </w:rPr>
      </w:pPr>
    </w:p>
    <w:p w:rsidR="005819DD" w:rsidRDefault="005819DD" w:rsidP="00A40B37">
      <w:pPr>
        <w:pStyle w:val="Heading1"/>
        <w:numPr>
          <w:ilvl w:val="0"/>
          <w:numId w:val="0"/>
        </w:numPr>
        <w:ind w:left="360"/>
      </w:pPr>
      <w:r>
        <w:t>Discussion</w:t>
      </w:r>
    </w:p>
    <w:p w:rsidR="005819DD" w:rsidRDefault="005819DD" w:rsidP="00411780">
      <w:pPr>
        <w:pStyle w:val="Heading1"/>
        <w:numPr>
          <w:ilvl w:val="0"/>
          <w:numId w:val="0"/>
        </w:numPr>
        <w:ind w:left="360"/>
      </w:pPr>
      <w:r>
        <w:t>Gibb’s Reflective Model</w:t>
      </w:r>
    </w:p>
    <w:p w:rsidR="005819DD" w:rsidRDefault="005819DD" w:rsidP="006D060B">
      <w:pPr>
        <w:rPr>
          <w:lang w:val="en-US"/>
        </w:rPr>
      </w:pPr>
      <w:r w:rsidRPr="007A518E">
        <w:rPr>
          <w:lang w:val="en-US"/>
        </w:rPr>
        <w:t xml:space="preserve">According to a study of, </w:t>
      </w:r>
      <w:smartTag w:uri="urn:schemas-microsoft-com:office:smarttags" w:element="City">
        <w:smartTag w:uri="urn:schemas-microsoft-com:office:smarttags" w:element="place">
          <w:r>
            <w:t>Jackson</w:t>
          </w:r>
        </w:smartTag>
      </w:smartTag>
      <w:r>
        <w:t xml:space="preserve">, </w:t>
      </w:r>
      <w:r w:rsidRPr="007A518E">
        <w:rPr>
          <w:lang w:val="en-US"/>
        </w:rPr>
        <w:t>(</w:t>
      </w:r>
      <w:r>
        <w:t>2015</w:t>
      </w:r>
      <w:r>
        <w:rPr>
          <w:lang w:val="en-US"/>
        </w:rPr>
        <w:t>), R</w:t>
      </w:r>
      <w:r w:rsidRPr="007A518E">
        <w:rPr>
          <w:lang w:val="en-US"/>
        </w:rPr>
        <w:t xml:space="preserve">eflection is </w:t>
      </w:r>
      <w:r>
        <w:rPr>
          <w:lang w:val="en-US"/>
        </w:rPr>
        <w:t xml:space="preserve">considered as not merely a thoughtful practice, but also a personal learning experience, which provides effective learning from the past experiences and evaluating oneself to improve personally and professionally. </w:t>
      </w:r>
      <w:r w:rsidRPr="007A518E">
        <w:rPr>
          <w:lang w:val="en-US"/>
        </w:rPr>
        <w:t xml:space="preserve">Gibbs </w:t>
      </w:r>
      <w:r>
        <w:rPr>
          <w:lang w:val="en-US"/>
        </w:rPr>
        <w:t xml:space="preserve">reflective model </w:t>
      </w:r>
      <w:r w:rsidRPr="007A518E">
        <w:rPr>
          <w:lang w:val="en-US"/>
        </w:rPr>
        <w:t>provides six vital</w:t>
      </w:r>
      <w:r>
        <w:rPr>
          <w:lang w:val="en-US"/>
        </w:rPr>
        <w:t xml:space="preserve"> processes, which are essential for providing the description</w:t>
      </w:r>
      <w:r w:rsidRPr="007A518E">
        <w:rPr>
          <w:lang w:val="en-US"/>
        </w:rPr>
        <w:t xml:space="preserve">, </w:t>
      </w:r>
      <w:r>
        <w:rPr>
          <w:lang w:val="en-US"/>
        </w:rPr>
        <w:t>feelings, evaluation</w:t>
      </w:r>
      <w:r w:rsidRPr="007A518E">
        <w:rPr>
          <w:lang w:val="en-US"/>
        </w:rPr>
        <w:t xml:space="preserve">, </w:t>
      </w:r>
      <w:r>
        <w:rPr>
          <w:lang w:val="en-US"/>
        </w:rPr>
        <w:t>analysis, conclusion and an action plan</w:t>
      </w:r>
      <w:r w:rsidRPr="007A518E">
        <w:rPr>
          <w:lang w:val="en-US"/>
        </w:rPr>
        <w:t xml:space="preserve">, </w:t>
      </w:r>
      <w:r>
        <w:rPr>
          <w:lang w:val="en-US"/>
        </w:rPr>
        <w:t xml:space="preserve">which helps in analysing the shortcomings as well as making significant efforts for improving from the learning experience during the employment experience (Cambridge-community.org.uk, </w:t>
      </w:r>
      <w:r w:rsidRPr="00CB2486">
        <w:rPr>
          <w:lang w:val="en-US"/>
        </w:rPr>
        <w:t>2019</w:t>
      </w:r>
      <w:r>
        <w:rPr>
          <w:lang w:val="en-US"/>
        </w:rPr>
        <w:t>). This learning not only impacts the professional growth of a person, through their learning from experience from their past practice but also helps them avoid those weak areas to affect them in the future.</w:t>
      </w:r>
    </w:p>
    <w:p w:rsidR="005819DD" w:rsidRDefault="005819DD" w:rsidP="004B33F1">
      <w:pPr>
        <w:ind w:firstLine="0"/>
        <w:rPr>
          <w:b/>
          <w:i/>
          <w:sz w:val="52"/>
          <w:szCs w:val="52"/>
        </w:rPr>
      </w:pPr>
    </w:p>
    <w:p w:rsidR="005819DD" w:rsidRDefault="005819DD" w:rsidP="004B33F1">
      <w:pPr>
        <w:ind w:firstLine="0"/>
        <w:rPr>
          <w:b/>
          <w:i/>
          <w:sz w:val="52"/>
          <w:szCs w:val="52"/>
        </w:rPr>
      </w:pPr>
    </w:p>
    <w:p w:rsidR="005819DD" w:rsidRPr="00411780" w:rsidRDefault="005819DD" w:rsidP="004B33F1">
      <w:pPr>
        <w:ind w:firstLine="0"/>
        <w:rPr>
          <w:b/>
          <w:i/>
          <w:sz w:val="52"/>
          <w:szCs w:val="52"/>
        </w:rPr>
      </w:pPr>
      <w:r w:rsidRPr="00411780">
        <w:rPr>
          <w:b/>
          <w:i/>
          <w:sz w:val="52"/>
          <w:szCs w:val="52"/>
        </w:rPr>
        <w:t>Description</w:t>
      </w:r>
    </w:p>
    <w:p w:rsidR="005819DD" w:rsidRDefault="005819DD" w:rsidP="002D5D00">
      <w:r>
        <w:t xml:space="preserve">During my work experience at the cruise ship along with continuing my postgraduate studies, I have to come across various tasks and assignments in which my academic and employability skills are assessed and monitored. I have regular tasks of making academic and technical reports regarding the customer experience and providing the best services to the tourists and regular travellers at our cruise ship. I have been assigned as the marketing and sales manager and my job description was to monitor the current services being provided to the customers along with making strategies for improving them in order to achieve customer satisfaction. My current job requires management skills, planning and organising skills, team leading skills along with significant communication and academic skills (Divan, et al., 2015). I need to plan and organise various activities to improve the customer experience along with managing my team by designating them specific tasks according to their skills. </w:t>
      </w:r>
    </w:p>
    <w:p w:rsidR="005819DD" w:rsidRDefault="005819DD" w:rsidP="002D5D00">
      <w:r>
        <w:t xml:space="preserve">In order to assess and evaluate our progress and development and making further improvements, my regular weekly and bi-monthly tasks include writing technical and academic reports and sending to the higher management for their perusals. In order to write and organise those reports, I needed significant academic skills or critical thinking, summarising, paraphrasing and referencing skills (Lategan and Williams, 2019). I learnt various skills during my work experience along with my postgraduate studies, but further improvement was required as my duty not only included writing the reports but also presenting them to my senior management in written report format along with powerpoint presentation also. Therefore I can recall one of my initial working experience when I was recently graduated and joined the cruise ship, and my presentation skills were not much developed at that time. I was an introvert kind of person, and I had always found myself hesitant to speak in front of large audiences or to perform on stage.  </w:t>
      </w:r>
    </w:p>
    <w:p w:rsidR="005819DD" w:rsidRDefault="005819DD" w:rsidP="002D5D00">
      <w:r>
        <w:t xml:space="preserve">Although I knew that it is a requirement of my personal and professional growth, I was not sufficiently prepared to present my ideas and evaluations in front of the senior management, and I was unable to deliver an efficient presentation. I took that experience of being unable to deliver an effective presentation; therefore, I decided to work on my presentation skills, along with improving my other academic skills, such as report writing and reference citations. </w:t>
      </w:r>
    </w:p>
    <w:p w:rsidR="005819DD" w:rsidRDefault="005819DD" w:rsidP="00411780">
      <w:pPr>
        <w:pStyle w:val="Heading1"/>
        <w:numPr>
          <w:ilvl w:val="0"/>
          <w:numId w:val="0"/>
        </w:numPr>
        <w:ind w:left="360"/>
      </w:pPr>
      <w:r>
        <w:t xml:space="preserve">Feelings </w:t>
      </w:r>
    </w:p>
    <w:p w:rsidR="005819DD" w:rsidRDefault="005819DD" w:rsidP="00C9601A">
      <w:r w:rsidRPr="00404F14">
        <w:t>As I was completing my postgraduate studies along with my job, I ha</w:t>
      </w:r>
      <w:r>
        <w:t xml:space="preserve">d to work on both of my skills such as academic skills and employability skills. Moreover, as I recall my own experience in which I was lacking in presenting my ideas and evaluations through a powerpoint presentation in front of the senior management, I realised that it is essential to work on my academic skills along with improving my employability skills which included effective communication, team building, planning and organising along with role delegations skills (Mallia, 2017). In academic writing skills, it is crucial to understand the significant difference between report writing and essay writing. Technical report writing or research writing includes critical thinking and research skills along with effective summarising and paraphrasing skills in order to include earlier researches and works of other authors in our reports (Helyer, 2015). </w:t>
      </w:r>
    </w:p>
    <w:p w:rsidR="005819DD" w:rsidRDefault="005819DD" w:rsidP="00404F14">
      <w:r>
        <w:t xml:space="preserve">Effective paraphrasing requires improved grammar skills as without having knowledge of suitable words, vocabulary and grammar, it is considered as difficult to paraphrase and summarise important work which is relevant with your filed of research. Copying without rephrasing is considered as unlawful and bad practices and recognised as plagiarism, which is known as the key factor in assessing the originality and authenticity of the written reports (Haitch, 2016). Along with plagiarism issue, another significant academic requirement is known as the referencing of the work taken by other sources, to be referenced by a number of styles which are approved by the academic authorities, such as Harvard, APA and </w:t>
      </w:r>
      <w:smartTag w:uri="urn:schemas-microsoft-com:office:smarttags" w:element="country-region">
        <w:smartTag w:uri="urn:schemas-microsoft-com:office:smarttags" w:element="place">
          <w:smartTag w:uri="urn:schemas-microsoft-com:office:smarttags" w:element="City">
            <w:r>
              <w:t>Chicago</w:t>
            </w:r>
          </w:smartTag>
        </w:smartTag>
      </w:smartTag>
      <w:r>
        <w:t xml:space="preserve"> styles. Moreover proper and sufficient in-text citations are also part of the good and lawful practices, by giving proper credits to the work taken from authentic resources (Evans and Richardson, 2018). </w:t>
      </w:r>
    </w:p>
    <w:p w:rsidR="005819DD" w:rsidRDefault="005819DD" w:rsidP="00404F14">
      <w:r>
        <w:t xml:space="preserve">Along with writing reports and presentations, my day-to-day tasks included delegating and assigning tasks to my team and evaluating their performance also in order to provide effective customer services at the cruise. Therefore in order to task assigning and ensuring the effective completion of the tasks, I was required to communicate effectively with the team and solve various issues which arise during the tasks. Although it was an intimidating task for me initially to assign duties and getting the job done instead of working completely on my own, I tried to improve my team management and leading skills. I recognised that these learnings would be essential to realise my weak areas, which needed significant improvement and by working on them, I can achieve my goals and objectives of personal development along with achieving professional growth. </w:t>
      </w:r>
    </w:p>
    <w:p w:rsidR="005819DD" w:rsidRDefault="005819DD" w:rsidP="00411780">
      <w:pPr>
        <w:pStyle w:val="Heading1"/>
        <w:numPr>
          <w:ilvl w:val="0"/>
          <w:numId w:val="0"/>
        </w:numPr>
        <w:ind w:left="360"/>
      </w:pPr>
      <w:r w:rsidRPr="00BC3468">
        <w:t>Evaluation</w:t>
      </w:r>
    </w:p>
    <w:p w:rsidR="005819DD" w:rsidRDefault="005819DD" w:rsidP="00BC3468">
      <w:pPr>
        <w:rPr>
          <w:lang w:val="en-US"/>
        </w:rPr>
      </w:pPr>
      <w:r>
        <w:rPr>
          <w:lang w:val="en-US"/>
        </w:rPr>
        <w:t>I have evaluated from the learnings of my personal employment and academic experience that I should learn from my experiences and should take these learnings and assessments as key areas for improvement (</w:t>
      </w:r>
      <w:r w:rsidRPr="006D060B">
        <w:t>Tamburro and Harris, 2016</w:t>
      </w:r>
      <w:r>
        <w:rPr>
          <w:lang w:val="en-US"/>
        </w:rPr>
        <w:t>). According to various researches and studies, it is observed that applying the theory into practice is the skill which is learnt gradually with experience. Every individual, after being graduated, has to work on various skills and capabilities, and the human resource departments are developed to train the newly appointed individuals about the day-to-day tasks along with organising the responsibilities. Every individual has various strengths and capabilities, which are evaluated once they are assessed by various in-class and on-duty exercises (</w:t>
      </w:r>
      <w:r>
        <w:t>Marsh and Campion, 2018</w:t>
      </w:r>
      <w:r>
        <w:rPr>
          <w:lang w:val="en-US"/>
        </w:rPr>
        <w:t xml:space="preserve">). </w:t>
      </w:r>
    </w:p>
    <w:p w:rsidR="005819DD" w:rsidRDefault="005819DD" w:rsidP="00BC3468">
      <w:pPr>
        <w:rPr>
          <w:lang w:val="en-US"/>
        </w:rPr>
      </w:pPr>
      <w:r>
        <w:rPr>
          <w:lang w:val="en-US"/>
        </w:rPr>
        <w:t>For evaluating and assessing my academic skills, I took various assessments with my professors to learn effective paraphrasing skills and referencing skills, along with improving my grammar and vocabulary by taking various language courses. These courses helped me a lot in improving my vocabulary and grammar skills; therefore gradually, I learnt to write effective academic reports, which were earlier intimidating for me (</w:t>
      </w:r>
      <w:r>
        <w:t>Tamburro and Harris, 2016</w:t>
      </w:r>
      <w:r>
        <w:rPr>
          <w:lang w:val="en-US"/>
        </w:rPr>
        <w:t>). Moreover, during the courses and postgraduate studies, I participated a lot during presentations and group assignments in order to learn effective speaking and communication skills along with improving my confidence to speak in front of a large audience and senior management. These academic skills proved effective in my personal development and professional growth.</w:t>
      </w:r>
    </w:p>
    <w:p w:rsidR="005819DD" w:rsidRPr="00DF6F49" w:rsidRDefault="005819DD" w:rsidP="00411780">
      <w:pPr>
        <w:pStyle w:val="Heading1"/>
        <w:numPr>
          <w:ilvl w:val="0"/>
          <w:numId w:val="0"/>
        </w:numPr>
        <w:ind w:left="360"/>
      </w:pPr>
      <w:r w:rsidRPr="00DF6F49">
        <w:t>Analysis</w:t>
      </w:r>
    </w:p>
    <w:p w:rsidR="005819DD" w:rsidRDefault="005819DD" w:rsidP="00DF6F49">
      <w:r w:rsidRPr="00DF6F49">
        <w:t>I have</w:t>
      </w:r>
      <w:r>
        <w:t xml:space="preserve"> analysed through evaluating my learning experience that self-assessment tests, along with taking proper guidance from the professors during the postgraduate study, have helped me in improving myself professionally in achieving my career goals. </w:t>
      </w:r>
      <w:r w:rsidRPr="00DF6F49">
        <w:t xml:space="preserve">As a team leader, I </w:t>
      </w:r>
      <w:r>
        <w:t>always plan to assign tasks with the</w:t>
      </w:r>
      <w:r w:rsidRPr="00DF6F49">
        <w:t xml:space="preserve"> group members to make sure everyone </w:t>
      </w:r>
      <w:r>
        <w:t>knows their roles and responsibilities and how they can manage to work efficiently (Jackson, 2015)</w:t>
      </w:r>
      <w:r w:rsidRPr="00DF6F49">
        <w:t xml:space="preserve">. </w:t>
      </w:r>
      <w:r>
        <w:t xml:space="preserve">During the report writing and further assignments, I realised the importance of taking various courses for grammar and vocabulary as they have helped me improve in paraphrasing, report writing and reference citations. </w:t>
      </w:r>
    </w:p>
    <w:p w:rsidR="005819DD" w:rsidRPr="00DF6F49" w:rsidRDefault="005819DD" w:rsidP="00921005">
      <w:pPr>
        <w:rPr>
          <w:lang w:val="en-US"/>
        </w:rPr>
      </w:pPr>
      <w:r>
        <w:t>Moreover, active participation during my postgraduate group assignments and presentations have helped me overcome my shyness and helped me improve my confidence level (Helyer, 2015). Therefore I got appreciation and promotion at the end of my second professional year at the cruise. I can analyse what I have achieved this</w:t>
      </w:r>
      <w:r w:rsidRPr="009A4FB2">
        <w:rPr>
          <w:lang w:val="en-US"/>
        </w:rPr>
        <w:t xml:space="preserve"> </w:t>
      </w:r>
      <w:r>
        <w:rPr>
          <w:lang w:val="en-US"/>
        </w:rPr>
        <w:t>improvement in my grammar</w:t>
      </w:r>
      <w:r w:rsidRPr="009A4FB2">
        <w:rPr>
          <w:lang w:val="en-US"/>
        </w:rPr>
        <w:t>,</w:t>
      </w:r>
      <w:r>
        <w:rPr>
          <w:lang w:val="en-US"/>
        </w:rPr>
        <w:t xml:space="preserve"> vocabulary, paraphrasing and r</w:t>
      </w:r>
      <w:r w:rsidRPr="009A4FB2">
        <w:rPr>
          <w:lang w:val="en-US"/>
        </w:rPr>
        <w:t>eferencing skills</w:t>
      </w:r>
      <w:r>
        <w:t xml:space="preserve"> due to the </w:t>
      </w:r>
      <w:r w:rsidRPr="009A4FB2">
        <w:rPr>
          <w:lang w:val="en-US"/>
        </w:rPr>
        <w:t>personal planning</w:t>
      </w:r>
      <w:r>
        <w:rPr>
          <w:lang w:val="en-US"/>
        </w:rPr>
        <w:t xml:space="preserve"> and sticking to my routine to learn these effective skills which will help me in further growth also. Moreover, along with various assessments and exercises provided by my teachers during my postgraduate studies, I </w:t>
      </w:r>
      <w:r w:rsidRPr="009A4FB2">
        <w:rPr>
          <w:lang w:val="en-US"/>
        </w:rPr>
        <w:t>have practised a lot from inter</w:t>
      </w:r>
      <w:r>
        <w:rPr>
          <w:lang w:val="en-US"/>
        </w:rPr>
        <w:t>net resources, so that I can become proficient in critical thinking and report writing skills.</w:t>
      </w:r>
    </w:p>
    <w:p w:rsidR="005819DD" w:rsidRDefault="005819DD" w:rsidP="00411780">
      <w:pPr>
        <w:pStyle w:val="Heading1"/>
        <w:numPr>
          <w:ilvl w:val="0"/>
          <w:numId w:val="0"/>
        </w:numPr>
        <w:ind w:left="360"/>
      </w:pPr>
      <w:r>
        <w:t>Conclusion</w:t>
      </w:r>
    </w:p>
    <w:p w:rsidR="005819DD" w:rsidRDefault="005819DD" w:rsidP="00307F1D">
      <w:pPr>
        <w:rPr>
          <w:lang w:val="en-US"/>
        </w:rPr>
      </w:pPr>
      <w:r w:rsidRPr="00307F1D">
        <w:rPr>
          <w:lang w:val="en-US"/>
        </w:rPr>
        <w:t>I have realised the significance of the employability skills along with Academic skills in having a sound career path and growing myself professionally by continuous professional development (CPD) programs. In the current world of information and technology, we cannot ignore the power of having excellent grades, but for being an outstanding candidate for a job, only gaining a degree is not considered as sufficient these days</w:t>
      </w:r>
      <w:r>
        <w:rPr>
          <w:lang w:val="en-US"/>
        </w:rPr>
        <w:t xml:space="preserve"> (</w:t>
      </w:r>
      <w:r>
        <w:t>Mallia, 2017</w:t>
      </w:r>
      <w:r>
        <w:rPr>
          <w:lang w:val="en-US"/>
        </w:rPr>
        <w:t>)</w:t>
      </w:r>
      <w:r w:rsidRPr="00307F1D">
        <w:rPr>
          <w:lang w:val="en-US"/>
        </w:rPr>
        <w:t xml:space="preserve">. Therefore it is considered as essential for every graduating student to acquire various effective skills which are required, during the job and for delivering an excellent performance at the workplace. </w:t>
      </w:r>
    </w:p>
    <w:p w:rsidR="005819DD" w:rsidRDefault="005819DD" w:rsidP="0056594E">
      <w:pPr>
        <w:rPr>
          <w:lang w:val="en-US"/>
        </w:rPr>
      </w:pPr>
      <w:r>
        <w:rPr>
          <w:lang w:val="en-US"/>
        </w:rPr>
        <w:t>Although I have improved myself significantly by taking different courses and participating effectively in group assignments during my postgraduate studies, I realise that I have still difficulty in assigning tasks effectively along with writing efficient and technical reports to the management (</w:t>
      </w:r>
      <w:r>
        <w:t>Lategan and Williams, 2019</w:t>
      </w:r>
      <w:r>
        <w:rPr>
          <w:lang w:val="en-US"/>
        </w:rPr>
        <w:t xml:space="preserve">). Keeping in view the effectiveness of the continuous professional development, a person should keep learning and gaining knowledge for acquiring all the latest knowledge and in order to keep updated from the ongoing research and development in their respective career fields. </w:t>
      </w:r>
    </w:p>
    <w:p w:rsidR="005819DD" w:rsidRDefault="005819DD">
      <w:pPr>
        <w:spacing w:before="0" w:after="160" w:line="259" w:lineRule="auto"/>
        <w:ind w:firstLine="0"/>
        <w:rPr>
          <w:lang w:val="en-US"/>
        </w:rPr>
      </w:pPr>
      <w:r>
        <w:rPr>
          <w:lang w:val="en-US"/>
        </w:rPr>
        <w:br w:type="page"/>
      </w:r>
    </w:p>
    <w:p w:rsidR="005819DD" w:rsidRDefault="005819DD" w:rsidP="00411780">
      <w:pPr>
        <w:pStyle w:val="Heading1"/>
        <w:numPr>
          <w:ilvl w:val="0"/>
          <w:numId w:val="0"/>
        </w:numPr>
        <w:ind w:left="360"/>
      </w:pPr>
      <w:r>
        <w:t>References</w:t>
      </w:r>
    </w:p>
    <w:p w:rsidR="005819DD" w:rsidRPr="00BC3468" w:rsidRDefault="005819DD" w:rsidP="0034417C">
      <w:pPr>
        <w:ind w:left="720" w:hanging="720"/>
        <w:rPr>
          <w:lang w:val="en-US"/>
        </w:rPr>
      </w:pPr>
      <w:r w:rsidRPr="0034417C">
        <w:t>Becker, J.K. and Olcott, A., 2019. How Do I Know If They Learned Anything? Evidence-Based Learning and Reflective Teaching in a First-Year Learning Community. American Library Association.</w:t>
      </w:r>
    </w:p>
    <w:p w:rsidR="005819DD" w:rsidRDefault="005819DD" w:rsidP="0034417C">
      <w:pPr>
        <w:ind w:left="720" w:hanging="720"/>
      </w:pPr>
      <w:r w:rsidRPr="0034417C">
        <w:t>Bennett, D., Richardson, S. and MacKinnon, P., 2016. Enacting strategies for graduate employability: How universities can best support students to develop generic skills. </w:t>
      </w:r>
      <w:r w:rsidRPr="0034417C">
        <w:rPr>
          <w:i/>
          <w:iCs/>
        </w:rPr>
        <w:t>Sydney: Australian Government Office for Learning and Teaching</w:t>
      </w:r>
      <w:r w:rsidRPr="0034417C">
        <w:t>.</w:t>
      </w:r>
    </w:p>
    <w:p w:rsidR="005819DD" w:rsidRPr="00CB2486" w:rsidRDefault="005819DD" w:rsidP="00CB2486">
      <w:pPr>
        <w:ind w:left="720" w:hanging="720"/>
        <w:rPr>
          <w:lang w:val="en-US"/>
        </w:rPr>
      </w:pPr>
      <w:r w:rsidRPr="00CB2486">
        <w:rPr>
          <w:lang w:val="en-US"/>
        </w:rPr>
        <w:t>Cambridge-community.org.uk. (2019). </w:t>
      </w:r>
      <w:r w:rsidRPr="00CB2486">
        <w:rPr>
          <w:i/>
          <w:iCs/>
          <w:lang w:val="en-US"/>
        </w:rPr>
        <w:t>Getting started with Reflective Practice</w:t>
      </w:r>
      <w:r w:rsidRPr="00CB2486">
        <w:rPr>
          <w:lang w:val="en-US"/>
        </w:rPr>
        <w:t>. [online] Available at: https://www.cambridge-community.org.uk/professional-development/gswrp/index.html [Accessed 23 Dec. 2019].</w:t>
      </w:r>
    </w:p>
    <w:p w:rsidR="005819DD" w:rsidRDefault="005819DD" w:rsidP="0034417C">
      <w:pPr>
        <w:ind w:left="720" w:hanging="720"/>
      </w:pPr>
      <w:r w:rsidRPr="0034417C">
        <w:t>de Schepper, J. and Sotiriadou, P., 2018. A framework for critical reflection in sport management education and graduate employability. </w:t>
      </w:r>
      <w:r w:rsidRPr="0034417C">
        <w:rPr>
          <w:i/>
          <w:iCs/>
        </w:rPr>
        <w:t>Annals of Leisure Research</w:t>
      </w:r>
      <w:r w:rsidRPr="0034417C">
        <w:t>, </w:t>
      </w:r>
      <w:r w:rsidRPr="0034417C">
        <w:rPr>
          <w:i/>
          <w:iCs/>
        </w:rPr>
        <w:t>21</w:t>
      </w:r>
      <w:r w:rsidRPr="0034417C">
        <w:t>(2), pp.227-245.</w:t>
      </w:r>
    </w:p>
    <w:p w:rsidR="005819DD" w:rsidRDefault="005819DD" w:rsidP="0034417C">
      <w:pPr>
        <w:ind w:left="720" w:hanging="720"/>
      </w:pPr>
      <w:r w:rsidRPr="0034417C">
        <w:t>Divan, A., Bowman, M. and Seabourne, A., 2015. Reducing unintentional plagiarism amongst international students in the biological sciences: An embedded academic writing development programme. </w:t>
      </w:r>
      <w:r w:rsidRPr="0034417C">
        <w:rPr>
          <w:i/>
          <w:iCs/>
        </w:rPr>
        <w:t>Journal of Further and Higher Education</w:t>
      </w:r>
      <w:r w:rsidRPr="0034417C">
        <w:t>, </w:t>
      </w:r>
      <w:r w:rsidRPr="0034417C">
        <w:rPr>
          <w:i/>
          <w:iCs/>
        </w:rPr>
        <w:t>39</w:t>
      </w:r>
      <w:r w:rsidRPr="0034417C">
        <w:t>(3), pp.358-378.</w:t>
      </w:r>
    </w:p>
    <w:p w:rsidR="005819DD" w:rsidRDefault="005819DD" w:rsidP="0034417C">
      <w:pPr>
        <w:ind w:left="720" w:hanging="720"/>
      </w:pPr>
      <w:r w:rsidRPr="0034417C">
        <w:t>Evans, C. and Richardson, M., 2018. Accrediting high-school students’ part-time work to support effective transitions to, through and beyond university. </w:t>
      </w:r>
      <w:r w:rsidRPr="0034417C">
        <w:rPr>
          <w:i/>
          <w:iCs/>
        </w:rPr>
        <w:t>Industry and Higher Education</w:t>
      </w:r>
      <w:r w:rsidRPr="0034417C">
        <w:t>, </w:t>
      </w:r>
      <w:r w:rsidRPr="0034417C">
        <w:rPr>
          <w:i/>
          <w:iCs/>
        </w:rPr>
        <w:t>32</w:t>
      </w:r>
      <w:r w:rsidRPr="0034417C">
        <w:t>(1), pp.3-8.</w:t>
      </w:r>
    </w:p>
    <w:p w:rsidR="005819DD" w:rsidRPr="009A4FB2" w:rsidRDefault="005819DD" w:rsidP="0034417C">
      <w:pPr>
        <w:ind w:left="720" w:hanging="720"/>
        <w:rPr>
          <w:lang w:val="en-US"/>
        </w:rPr>
      </w:pPr>
      <w:r w:rsidRPr="0034417C">
        <w:t xml:space="preserve">Haitch, R., 2016. </w:t>
      </w:r>
      <w:r w:rsidRPr="00AD0FE5">
        <w:rPr>
          <w:i/>
        </w:rPr>
        <w:t>Stealing or sharing? Cross</w:t>
      </w:r>
      <w:r w:rsidRPr="00AD0FE5">
        <w:rPr>
          <w:rFonts w:ascii="Cambria Math" w:hAnsi="Cambria Math" w:cs="Cambria Math"/>
          <w:i/>
        </w:rPr>
        <w:t>‐</w:t>
      </w:r>
      <w:r w:rsidRPr="00AD0FE5">
        <w:rPr>
          <w:i/>
        </w:rPr>
        <w:t>cultural issues of plagiarism in an open</w:t>
      </w:r>
      <w:r w:rsidRPr="00AD0FE5">
        <w:rPr>
          <w:rFonts w:ascii="Cambria Math" w:hAnsi="Cambria Math" w:cs="Cambria Math"/>
          <w:i/>
        </w:rPr>
        <w:t>‐</w:t>
      </w:r>
      <w:r w:rsidRPr="00AD0FE5">
        <w:rPr>
          <w:i/>
        </w:rPr>
        <w:t>source</w:t>
      </w:r>
      <w:r>
        <w:t xml:space="preserve">  </w:t>
      </w:r>
      <w:r w:rsidRPr="0034417C">
        <w:t>era. </w:t>
      </w:r>
      <w:r w:rsidRPr="0034417C">
        <w:rPr>
          <w:i/>
          <w:iCs/>
        </w:rPr>
        <w:t>Teaching Theology &amp; Religion</w:t>
      </w:r>
      <w:r w:rsidRPr="0034417C">
        <w:t>, </w:t>
      </w:r>
      <w:r w:rsidRPr="0034417C">
        <w:rPr>
          <w:i/>
          <w:iCs/>
        </w:rPr>
        <w:t>19</w:t>
      </w:r>
      <w:r w:rsidRPr="0034417C">
        <w:t>(3), pp.264-275.</w:t>
      </w:r>
    </w:p>
    <w:p w:rsidR="005819DD" w:rsidRDefault="005819DD" w:rsidP="0034417C">
      <w:pPr>
        <w:ind w:left="720" w:hanging="720"/>
      </w:pPr>
      <w:r w:rsidRPr="0034417C">
        <w:t>Hansen, S.L. and Hoag, B.A., 2018. Promoting Learning, Career Readiness, and Leadership in Student Employment. </w:t>
      </w:r>
      <w:r w:rsidRPr="0034417C">
        <w:rPr>
          <w:i/>
          <w:iCs/>
        </w:rPr>
        <w:t>New directions for student leadership</w:t>
      </w:r>
      <w:r w:rsidRPr="0034417C">
        <w:t>, </w:t>
      </w:r>
      <w:r w:rsidRPr="0034417C">
        <w:rPr>
          <w:i/>
          <w:iCs/>
        </w:rPr>
        <w:t>2018</w:t>
      </w:r>
      <w:r w:rsidRPr="0034417C">
        <w:t>(157), pp.85-99.</w:t>
      </w:r>
    </w:p>
    <w:p w:rsidR="005819DD" w:rsidRDefault="005819DD" w:rsidP="0034417C">
      <w:pPr>
        <w:ind w:left="720" w:hanging="720"/>
      </w:pPr>
      <w:r w:rsidRPr="0034417C">
        <w:t>Helyer, R., 2015. Learning through reflection: the critical role of reflection in work-based learning (WBL). </w:t>
      </w:r>
      <w:r w:rsidRPr="0034417C">
        <w:rPr>
          <w:i/>
          <w:iCs/>
        </w:rPr>
        <w:t>Journal of Work-Applied Management</w:t>
      </w:r>
      <w:r w:rsidRPr="0034417C">
        <w:t>, </w:t>
      </w:r>
      <w:r w:rsidRPr="0034417C">
        <w:rPr>
          <w:i/>
          <w:iCs/>
        </w:rPr>
        <w:t>7</w:t>
      </w:r>
      <w:r w:rsidRPr="0034417C">
        <w:t>(1), pp.15-27.</w:t>
      </w:r>
    </w:p>
    <w:p w:rsidR="005819DD" w:rsidRDefault="005819DD" w:rsidP="0034417C">
      <w:pPr>
        <w:ind w:left="720" w:hanging="720"/>
      </w:pPr>
      <w:r w:rsidRPr="0034417C">
        <w:t>Jackson, D., 2015. Employability skill development in work-integrated learning: Barriers and best practice. </w:t>
      </w:r>
      <w:r w:rsidRPr="0034417C">
        <w:rPr>
          <w:i/>
          <w:iCs/>
        </w:rPr>
        <w:t>Studies in Higher Education</w:t>
      </w:r>
      <w:r w:rsidRPr="0034417C">
        <w:t>, </w:t>
      </w:r>
      <w:r w:rsidRPr="0034417C">
        <w:rPr>
          <w:i/>
          <w:iCs/>
        </w:rPr>
        <w:t>40</w:t>
      </w:r>
      <w:r w:rsidRPr="0034417C">
        <w:t>(2), pp.350-367.</w:t>
      </w:r>
    </w:p>
    <w:p w:rsidR="005819DD" w:rsidRDefault="005819DD" w:rsidP="0056594E">
      <w:pPr>
        <w:ind w:left="720" w:hanging="720"/>
      </w:pPr>
      <w:r w:rsidRPr="0034417C">
        <w:t>Lategan, G. and Williams, M., 2019. Student learning and employability: Immersion in live events. In </w:t>
      </w:r>
      <w:r w:rsidRPr="0034417C">
        <w:rPr>
          <w:i/>
          <w:iCs/>
        </w:rPr>
        <w:t>The study of food, tourism, hospitality and events</w:t>
      </w:r>
      <w:r w:rsidRPr="0034417C">
        <w:t> (pp. 133-142). Springer, Singapore.</w:t>
      </w:r>
    </w:p>
    <w:p w:rsidR="005819DD" w:rsidRDefault="005819DD" w:rsidP="0034417C">
      <w:pPr>
        <w:ind w:left="720" w:hanging="720"/>
      </w:pPr>
      <w:r w:rsidRPr="0034417C">
        <w:t>Mallia, J., 2017. Strategies for Developing English Academic Writing Skills. </w:t>
      </w:r>
      <w:r w:rsidRPr="0034417C">
        <w:rPr>
          <w:i/>
          <w:iCs/>
        </w:rPr>
        <w:t>Arab World English Journal (AWEJ) Volume</w:t>
      </w:r>
      <w:r w:rsidRPr="0034417C">
        <w:t>, </w:t>
      </w:r>
      <w:r w:rsidRPr="0034417C">
        <w:rPr>
          <w:i/>
          <w:iCs/>
        </w:rPr>
        <w:t>8</w:t>
      </w:r>
      <w:r w:rsidRPr="0034417C">
        <w:t>.</w:t>
      </w:r>
    </w:p>
    <w:p w:rsidR="005819DD" w:rsidRDefault="005819DD" w:rsidP="0034417C">
      <w:pPr>
        <w:ind w:left="720" w:hanging="720"/>
      </w:pPr>
      <w:r w:rsidRPr="0034417C">
        <w:t>Ryan, M., 2015. Introduction: Reflective and reflexive approaches in higher education: A warrant for lifelong learning?. In </w:t>
      </w:r>
      <w:r w:rsidRPr="0034417C">
        <w:rPr>
          <w:i/>
          <w:iCs/>
        </w:rPr>
        <w:t>Teaching Reflective Learning in Higher Education</w:t>
      </w:r>
      <w:r w:rsidRPr="0034417C">
        <w:t> (pp. 3-14). Springer, Cham.</w:t>
      </w:r>
    </w:p>
    <w:p w:rsidR="005819DD" w:rsidRDefault="005819DD" w:rsidP="006D060B">
      <w:pPr>
        <w:ind w:left="720" w:hanging="720"/>
      </w:pPr>
      <w:r w:rsidRPr="0034417C">
        <w:t>Tamburro, A.G. and Harris, M., 2016. Enhancing social work writing skills using project-based learning. </w:t>
      </w:r>
      <w:r w:rsidRPr="0034417C">
        <w:rPr>
          <w:i/>
          <w:iCs/>
        </w:rPr>
        <w:t>Journal of Baccalaureate Social Work</w:t>
      </w:r>
      <w:r w:rsidRPr="0034417C">
        <w:t>, </w:t>
      </w:r>
      <w:r w:rsidRPr="0034417C">
        <w:rPr>
          <w:i/>
          <w:iCs/>
        </w:rPr>
        <w:t>21</w:t>
      </w:r>
      <w:r w:rsidRPr="0034417C">
        <w:t>(1), pp.51-61.</w:t>
      </w:r>
    </w:p>
    <w:p w:rsidR="005819DD" w:rsidRDefault="005819DD" w:rsidP="006D060B">
      <w:pPr>
        <w:ind w:firstLine="0"/>
        <w:rPr>
          <w:lang w:val="en-US"/>
        </w:rPr>
        <w:sectPr w:rsidR="005819DD" w:rsidSect="00757F8C">
          <w:pgSz w:w="12240" w:h="15840"/>
          <w:pgMar w:top="1440" w:right="1440" w:bottom="1440" w:left="1440" w:header="720" w:footer="720" w:gutter="0"/>
          <w:cols w:space="720"/>
          <w:docGrid w:linePitch="360"/>
        </w:sectPr>
      </w:pPr>
      <w:bookmarkStart w:id="0" w:name="_GoBack"/>
      <w:bookmarkEnd w:id="0"/>
    </w:p>
    <w:p w:rsidR="005819DD" w:rsidRPr="006D060B" w:rsidRDefault="005819DD" w:rsidP="006D060B">
      <w:pPr>
        <w:ind w:firstLine="0"/>
        <w:rPr>
          <w:lang w:val="en-US"/>
        </w:rPr>
      </w:pPr>
      <w:r>
        <w:rPr>
          <w:noProof/>
          <w:lang w:val="en-US"/>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0;margin-top:17.85pt;width:612pt;height:11in;z-index:-251658240;mso-position-horizontal-relative:page;mso-position-vertical-relative:page">
            <v:imagedata r:id="rId5" o:title="" chromakey="white"/>
            <w10:wrap type="square" anchorx="page" anchory="page"/>
          </v:shape>
        </w:pict>
      </w:r>
      <w:r>
        <w:rPr>
          <w:lang w:val="en-US"/>
        </w:rPr>
        <w:br w:type="page"/>
      </w:r>
      <w:r>
        <w:rPr>
          <w:noProof/>
          <w:lang w:val="en-US"/>
        </w:rPr>
        <w:pict>
          <v:shape id="_x0000_s1027" type="#_x0000_t75" style="position:absolute;margin-left:12pt;margin-top:12pt;width:612pt;height:11in;z-index:-251657216;mso-position-horizontal-relative:page;mso-position-vertical-relative:page">
            <v:imagedata r:id="rId6" o:title="" chromakey="white"/>
            <w10:wrap type="square" anchorx="page" anchory="page"/>
          </v:shape>
        </w:pict>
      </w:r>
      <w:r>
        <w:rPr>
          <w:lang w:val="en-US"/>
        </w:rPr>
        <w:br w:type="page"/>
      </w:r>
      <w:r>
        <w:rPr>
          <w:noProof/>
          <w:lang w:val="en-US"/>
        </w:rPr>
        <w:pict>
          <v:shape id="_x0000_s1028" type="#_x0000_t75" style="position:absolute;margin-left:24pt;margin-top:24pt;width:612pt;height:11in;z-index:-251656192;mso-position-horizontal-relative:page;mso-position-vertical-relative:page">
            <v:imagedata r:id="rId7" o:title="" chromakey="white"/>
            <w10:wrap type="square" anchorx="page" anchory="page"/>
          </v:shape>
        </w:pict>
      </w:r>
      <w:r>
        <w:rPr>
          <w:lang w:val="en-US"/>
        </w:rPr>
        <w:br w:type="page"/>
      </w:r>
      <w:r>
        <w:rPr>
          <w:noProof/>
          <w:lang w:val="en-US"/>
        </w:rPr>
        <w:pict>
          <v:shape id="_x0000_s1029" type="#_x0000_t75" style="position:absolute;margin-left:0;margin-top:0;width:612pt;height:11in;z-index:-251655168;mso-position-horizontal-relative:page;mso-position-vertical-relative:page">
            <v:imagedata r:id="rId8" o:title="" chromakey="white"/>
            <w10:wrap type="square" anchorx="page" anchory="page"/>
          </v:shape>
        </w:pict>
      </w:r>
    </w:p>
    <w:sectPr w:rsidR="005819DD" w:rsidRPr="006D060B" w:rsidSect="00757F8C">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Calibri Light">
    <w:panose1 w:val="00000000000000000000"/>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A00002EF" w:usb1="420020E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034CBB"/>
    <w:multiLevelType w:val="hybridMultilevel"/>
    <w:tmpl w:val="28E8D5E8"/>
    <w:lvl w:ilvl="0" w:tplc="B75E0E6A">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34CA5F16"/>
    <w:multiLevelType w:val="hybridMultilevel"/>
    <w:tmpl w:val="4B7668D4"/>
    <w:lvl w:ilvl="0" w:tplc="1CCAC7EC">
      <w:start w:val="1"/>
      <w:numFmt w:val="bullet"/>
      <w:pStyle w:val="Heading1"/>
      <w:lvlText w:val=""/>
      <w:lvlJc w:val="left"/>
      <w:pPr>
        <w:tabs>
          <w:tab w:val="num" w:pos="540"/>
        </w:tabs>
        <w:ind w:left="54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2D5D00"/>
    <w:rsid w:val="00003403"/>
    <w:rsid w:val="00010D3F"/>
    <w:rsid w:val="00031925"/>
    <w:rsid w:val="00064213"/>
    <w:rsid w:val="0006781D"/>
    <w:rsid w:val="000E722F"/>
    <w:rsid w:val="00123E2B"/>
    <w:rsid w:val="001555B5"/>
    <w:rsid w:val="00170112"/>
    <w:rsid w:val="00194706"/>
    <w:rsid w:val="001F4E8F"/>
    <w:rsid w:val="002258D7"/>
    <w:rsid w:val="00241888"/>
    <w:rsid w:val="00252223"/>
    <w:rsid w:val="002D5D00"/>
    <w:rsid w:val="00307F1D"/>
    <w:rsid w:val="0034417C"/>
    <w:rsid w:val="00353899"/>
    <w:rsid w:val="003945FF"/>
    <w:rsid w:val="0039645B"/>
    <w:rsid w:val="00404F14"/>
    <w:rsid w:val="00411780"/>
    <w:rsid w:val="004435E8"/>
    <w:rsid w:val="00451B70"/>
    <w:rsid w:val="00464BD3"/>
    <w:rsid w:val="004B33F1"/>
    <w:rsid w:val="004E3C05"/>
    <w:rsid w:val="004E4E5D"/>
    <w:rsid w:val="0053723F"/>
    <w:rsid w:val="0056594E"/>
    <w:rsid w:val="005819DD"/>
    <w:rsid w:val="005B6DBF"/>
    <w:rsid w:val="005C0BA2"/>
    <w:rsid w:val="005E12CC"/>
    <w:rsid w:val="00616251"/>
    <w:rsid w:val="006666DC"/>
    <w:rsid w:val="0067692C"/>
    <w:rsid w:val="0068448C"/>
    <w:rsid w:val="00694B67"/>
    <w:rsid w:val="006D060B"/>
    <w:rsid w:val="006D59C8"/>
    <w:rsid w:val="006E01A0"/>
    <w:rsid w:val="006E5537"/>
    <w:rsid w:val="006F3CCF"/>
    <w:rsid w:val="006F5E2B"/>
    <w:rsid w:val="007029C2"/>
    <w:rsid w:val="007064BE"/>
    <w:rsid w:val="00716201"/>
    <w:rsid w:val="00716604"/>
    <w:rsid w:val="0075324E"/>
    <w:rsid w:val="00757F8C"/>
    <w:rsid w:val="007A518E"/>
    <w:rsid w:val="007B78DA"/>
    <w:rsid w:val="007D1F28"/>
    <w:rsid w:val="00833BE4"/>
    <w:rsid w:val="00842B4A"/>
    <w:rsid w:val="008E2D13"/>
    <w:rsid w:val="008E5158"/>
    <w:rsid w:val="00921005"/>
    <w:rsid w:val="00932E8D"/>
    <w:rsid w:val="00973A4B"/>
    <w:rsid w:val="0099332D"/>
    <w:rsid w:val="009A4FB2"/>
    <w:rsid w:val="009C2E45"/>
    <w:rsid w:val="009E48AE"/>
    <w:rsid w:val="009E5036"/>
    <w:rsid w:val="009F4431"/>
    <w:rsid w:val="00A02632"/>
    <w:rsid w:val="00A24D7D"/>
    <w:rsid w:val="00A2788E"/>
    <w:rsid w:val="00A40B37"/>
    <w:rsid w:val="00A51CF4"/>
    <w:rsid w:val="00AC4F1A"/>
    <w:rsid w:val="00AD0FE5"/>
    <w:rsid w:val="00B327E4"/>
    <w:rsid w:val="00BC3468"/>
    <w:rsid w:val="00C01FE2"/>
    <w:rsid w:val="00C14C77"/>
    <w:rsid w:val="00C92B25"/>
    <w:rsid w:val="00C9601A"/>
    <w:rsid w:val="00C97861"/>
    <w:rsid w:val="00CB2486"/>
    <w:rsid w:val="00CD5807"/>
    <w:rsid w:val="00CE43A7"/>
    <w:rsid w:val="00D74EBC"/>
    <w:rsid w:val="00D77CC6"/>
    <w:rsid w:val="00D80276"/>
    <w:rsid w:val="00DC2334"/>
    <w:rsid w:val="00DF3881"/>
    <w:rsid w:val="00DF6F49"/>
    <w:rsid w:val="00E14DD5"/>
    <w:rsid w:val="00E6425E"/>
    <w:rsid w:val="00EB2250"/>
    <w:rsid w:val="00F26E43"/>
    <w:rsid w:val="00F81113"/>
    <w:rsid w:val="00F90659"/>
    <w:rsid w:val="00FC5B50"/>
    <w:rsid w:val="00FE2B61"/>
  </w:rsids>
  <m:mathPr>
    <m:mathFont m:val="Cambria Math"/>
    <m:brkBin m:val="before"/>
    <m:brkBinSub m:val="--"/>
    <m:smallFrac m:val="off"/>
    <m:dispDef/>
    <m:lMargin m:val="0"/>
    <m:rMargin m:val="0"/>
    <m:defJc m:val="centerGroup"/>
    <m:wrapIndent m:val="1440"/>
    <m:intLim m:val="subSup"/>
    <m:naryLim m:val="undOvr"/>
  </m:mathPr>
  <w:uiCompat97To2003/>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country-region"/>
  <w:smartTagType w:namespaceuri="urn:schemas-microsoft-com:office:smarttags" w:name="City"/>
  <w:smartTagType w:namespaceuri="urn:schemas-microsoft-com:office:smarttags" w:name="place"/>
  <w:shapeDefaults>
    <o:shapedefaults v:ext="edit" spidmax="103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0D3F"/>
    <w:pPr>
      <w:spacing w:before="120" w:after="120" w:line="480" w:lineRule="auto"/>
      <w:ind w:firstLine="720"/>
    </w:pPr>
    <w:rPr>
      <w:rFonts w:ascii="Times New Roman" w:hAnsi="Times New Roman"/>
      <w:sz w:val="24"/>
      <w:szCs w:val="24"/>
      <w:lang w:val="en-GB"/>
    </w:rPr>
  </w:style>
  <w:style w:type="paragraph" w:styleId="Heading1">
    <w:name w:val="heading 1"/>
    <w:basedOn w:val="Normal"/>
    <w:next w:val="Normal"/>
    <w:link w:val="Heading1Char"/>
    <w:autoRedefine/>
    <w:uiPriority w:val="99"/>
    <w:qFormat/>
    <w:rsid w:val="00411780"/>
    <w:pPr>
      <w:keepNext/>
      <w:keepLines/>
      <w:numPr>
        <w:numId w:val="2"/>
      </w:numPr>
      <w:tabs>
        <w:tab w:val="clear" w:pos="540"/>
        <w:tab w:val="num" w:pos="720"/>
      </w:tabs>
      <w:ind w:left="720"/>
      <w:outlineLvl w:val="0"/>
    </w:pPr>
    <w:rPr>
      <w:rFonts w:eastAsia="Times New Roman" w:cs="Arial"/>
      <w:b/>
      <w:i/>
      <w:color w:val="000000"/>
      <w:sz w:val="52"/>
      <w:szCs w:val="52"/>
      <w:lang w:val="en-US" w:eastAsia="en-GB"/>
    </w:rPr>
  </w:style>
  <w:style w:type="paragraph" w:styleId="Heading2">
    <w:name w:val="heading 2"/>
    <w:basedOn w:val="Normal"/>
    <w:next w:val="Normal"/>
    <w:link w:val="Heading2Char"/>
    <w:uiPriority w:val="99"/>
    <w:qFormat/>
    <w:rsid w:val="00F81113"/>
    <w:pPr>
      <w:keepNext/>
      <w:keepLines/>
      <w:ind w:firstLine="0"/>
      <w:outlineLvl w:val="1"/>
    </w:pPr>
    <w:rPr>
      <w:rFonts w:eastAsia="Times New Roman"/>
      <w:i/>
      <w:szCs w:val="26"/>
      <w:lang w:val="en-US"/>
    </w:rPr>
  </w:style>
  <w:style w:type="paragraph" w:styleId="Heading3">
    <w:name w:val="heading 3"/>
    <w:basedOn w:val="Normal"/>
    <w:next w:val="Normal"/>
    <w:link w:val="Heading3Char"/>
    <w:uiPriority w:val="99"/>
    <w:qFormat/>
    <w:rsid w:val="00252223"/>
    <w:pPr>
      <w:keepNext/>
      <w:keepLines/>
      <w:ind w:firstLine="0"/>
      <w:jc w:val="center"/>
      <w:outlineLvl w:val="2"/>
    </w:pPr>
    <w:rPr>
      <w:rFonts w:eastAsia="Times New Roman"/>
      <w:lang w:val="en-US"/>
    </w:rPr>
  </w:style>
  <w:style w:type="paragraph" w:styleId="Heading4">
    <w:name w:val="heading 4"/>
    <w:basedOn w:val="Normal"/>
    <w:next w:val="Normal"/>
    <w:link w:val="Heading4Char"/>
    <w:uiPriority w:val="99"/>
    <w:qFormat/>
    <w:rsid w:val="002D5D00"/>
    <w:pPr>
      <w:keepNext/>
      <w:keepLines/>
      <w:spacing w:before="40" w:after="0"/>
      <w:outlineLvl w:val="3"/>
    </w:pPr>
    <w:rPr>
      <w:rFonts w:ascii="Calibri Light" w:eastAsia="Times New Roman" w:hAnsi="Calibri Light"/>
      <w:i/>
      <w:iCs/>
      <w:color w:val="2E74B5"/>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411780"/>
    <w:rPr>
      <w:rFonts w:eastAsia="Times New Roman" w:cs="Arial"/>
      <w:b/>
      <w:i/>
      <w:color w:val="000000"/>
      <w:sz w:val="52"/>
      <w:szCs w:val="52"/>
      <w:lang w:val="en-US" w:eastAsia="en-GB" w:bidi="ar-SA"/>
    </w:rPr>
  </w:style>
  <w:style w:type="character" w:customStyle="1" w:styleId="Heading2Char">
    <w:name w:val="Heading 2 Char"/>
    <w:basedOn w:val="DefaultParagraphFont"/>
    <w:link w:val="Heading2"/>
    <w:uiPriority w:val="99"/>
    <w:locked/>
    <w:rsid w:val="00F81113"/>
    <w:rPr>
      <w:rFonts w:ascii="Times New Roman" w:hAnsi="Times New Roman" w:cs="Times New Roman"/>
      <w:i/>
      <w:sz w:val="26"/>
      <w:szCs w:val="26"/>
    </w:rPr>
  </w:style>
  <w:style w:type="character" w:customStyle="1" w:styleId="Heading3Char">
    <w:name w:val="Heading 3 Char"/>
    <w:basedOn w:val="DefaultParagraphFont"/>
    <w:link w:val="Heading3"/>
    <w:uiPriority w:val="99"/>
    <w:locked/>
    <w:rsid w:val="00252223"/>
    <w:rPr>
      <w:rFonts w:ascii="Times New Roman" w:hAnsi="Times New Roman" w:cs="Times New Roman"/>
      <w:sz w:val="24"/>
      <w:szCs w:val="24"/>
    </w:rPr>
  </w:style>
  <w:style w:type="character" w:customStyle="1" w:styleId="Heading4Char">
    <w:name w:val="Heading 4 Char"/>
    <w:basedOn w:val="DefaultParagraphFont"/>
    <w:link w:val="Heading4"/>
    <w:uiPriority w:val="99"/>
    <w:semiHidden/>
    <w:locked/>
    <w:rsid w:val="002D5D00"/>
    <w:rPr>
      <w:rFonts w:ascii="Calibri Light" w:hAnsi="Calibri Light" w:cs="Times New Roman"/>
      <w:i/>
      <w:iCs/>
      <w:color w:val="2E74B5"/>
      <w:sz w:val="24"/>
      <w:szCs w:val="24"/>
      <w:lang w:val="en-GB"/>
    </w:rPr>
  </w:style>
  <w:style w:type="paragraph" w:styleId="Header">
    <w:name w:val="header"/>
    <w:basedOn w:val="Normal"/>
    <w:link w:val="HeaderChar"/>
    <w:uiPriority w:val="99"/>
    <w:rsid w:val="00031925"/>
    <w:pPr>
      <w:tabs>
        <w:tab w:val="center" w:pos="4680"/>
        <w:tab w:val="right" w:pos="9360"/>
      </w:tabs>
      <w:spacing w:before="0" w:after="0" w:line="240" w:lineRule="auto"/>
    </w:pPr>
  </w:style>
  <w:style w:type="character" w:customStyle="1" w:styleId="HeaderChar">
    <w:name w:val="Header Char"/>
    <w:basedOn w:val="DefaultParagraphFont"/>
    <w:link w:val="Header"/>
    <w:uiPriority w:val="99"/>
    <w:locked/>
    <w:rsid w:val="00031925"/>
    <w:rPr>
      <w:rFonts w:ascii="Times New Roman" w:hAnsi="Times New Roman" w:cs="Times New Roman"/>
      <w:sz w:val="24"/>
      <w:szCs w:val="24"/>
      <w:lang w:val="en-GB"/>
    </w:rPr>
  </w:style>
  <w:style w:type="paragraph" w:styleId="Footer">
    <w:name w:val="footer"/>
    <w:basedOn w:val="Normal"/>
    <w:link w:val="FooterChar"/>
    <w:uiPriority w:val="99"/>
    <w:rsid w:val="00031925"/>
    <w:pPr>
      <w:tabs>
        <w:tab w:val="center" w:pos="4680"/>
        <w:tab w:val="right" w:pos="9360"/>
      </w:tabs>
      <w:spacing w:before="0" w:after="0" w:line="240" w:lineRule="auto"/>
    </w:pPr>
  </w:style>
  <w:style w:type="character" w:customStyle="1" w:styleId="FooterChar">
    <w:name w:val="Footer Char"/>
    <w:basedOn w:val="DefaultParagraphFont"/>
    <w:link w:val="Footer"/>
    <w:uiPriority w:val="99"/>
    <w:locked/>
    <w:rsid w:val="00031925"/>
    <w:rPr>
      <w:rFonts w:ascii="Times New Roman" w:hAnsi="Times New Roman" w:cs="Times New Roman"/>
      <w:sz w:val="24"/>
      <w:szCs w:val="24"/>
      <w:lang w:val="en-GB"/>
    </w:rPr>
  </w:style>
</w:styles>
</file>

<file path=word/webSettings.xml><?xml version="1.0" encoding="utf-8"?>
<w:webSettings xmlns:r="http://schemas.openxmlformats.org/officeDocument/2006/relationships" xmlns:w="http://schemas.openxmlformats.org/wordprocessingml/2006/main">
  <w:divs>
    <w:div w:id="1998222338">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23</TotalTime>
  <Pages>16</Pages>
  <Words>2316</Words>
  <Characters>13204</Characters>
  <Application>Microsoft Office Outlook</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 Learning and Reflecting upon own Academic and Employability Skills</dc:title>
  <dc:subject/>
  <dc:creator>Orion Corporations</dc:creator>
  <cp:keywords/>
  <dc:description/>
  <cp:lastModifiedBy>User</cp:lastModifiedBy>
  <cp:revision>7</cp:revision>
  <dcterms:created xsi:type="dcterms:W3CDTF">2019-12-30T18:06:00Z</dcterms:created>
  <dcterms:modified xsi:type="dcterms:W3CDTF">2019-12-30T18:50:00Z</dcterms:modified>
</cp:coreProperties>
</file>