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44"/>
          <w:szCs w:val="44"/>
        </w:rPr>
        <w:id w:val="1467551506"/>
        <w:docPartObj>
          <w:docPartGallery w:val="Cover Pages"/>
          <w:docPartUnique/>
        </w:docPartObj>
      </w:sdtPr>
      <w:sdtEndPr>
        <w:rPr>
          <w:rFonts w:asciiTheme="majorHAnsi" w:eastAsiaTheme="majorEastAsia" w:hAnsiTheme="majorHAnsi" w:cstheme="majorBidi"/>
          <w:b/>
          <w:bCs/>
          <w:noProof/>
          <w:color w:val="000000" w:themeColor="text1"/>
          <w:sz w:val="40"/>
          <w:szCs w:val="40"/>
        </w:rPr>
      </w:sdtEndPr>
      <w:sdtContent>
        <w:p w14:paraId="13B76E72" w14:textId="1F9ED778" w:rsidR="001C0581" w:rsidRPr="00953606" w:rsidRDefault="001C0581">
          <w:pPr>
            <w:rPr>
              <w:rFonts w:ascii="Arial" w:hAnsi="Arial" w:cs="Arial"/>
              <w:sz w:val="44"/>
              <w:szCs w:val="44"/>
            </w:rPr>
          </w:pPr>
          <w:r w:rsidRPr="00953606">
            <w:rPr>
              <w:rFonts w:ascii="Arial" w:hAnsi="Arial" w:cs="Arial"/>
              <w:noProof/>
              <w:sz w:val="44"/>
              <w:szCs w:val="44"/>
            </w:rPr>
            <mc:AlternateContent>
              <mc:Choice Requires="wpg">
                <w:drawing>
                  <wp:anchor distT="0" distB="0" distL="114300" distR="114300" simplePos="0" relativeHeight="251659776" behindDoc="1" locked="0" layoutInCell="1" allowOverlap="1" wp14:anchorId="7F14B9CB" wp14:editId="40876F46">
                    <wp:simplePos x="0" y="0"/>
                    <wp:positionH relativeFrom="page">
                      <wp:align>center</wp:align>
                    </wp:positionH>
                    <wp:positionV relativeFrom="page">
                      <wp:align>center</wp:align>
                    </wp:positionV>
                    <wp:extent cx="12336780" cy="8996045"/>
                    <wp:effectExtent l="0" t="0" r="7620" b="0"/>
                    <wp:wrapNone/>
                    <wp:docPr id="193" name="Group 198"/>
                    <wp:cNvGraphicFramePr/>
                    <a:graphic xmlns:a="http://schemas.openxmlformats.org/drawingml/2006/main">
                      <a:graphicData uri="http://schemas.microsoft.com/office/word/2010/wordprocessingGroup">
                        <wpg:wgp>
                          <wpg:cNvGrpSpPr/>
                          <wpg:grpSpPr>
                            <a:xfrm>
                              <a:off x="0" y="0"/>
                              <a:ext cx="12337025" cy="8996517"/>
                              <a:chOff x="0" y="0"/>
                              <a:chExt cx="6864824" cy="742653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298"/>
                                <a:ext cx="6848411" cy="333223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BD5CB7" w14:textId="7947433D" w:rsidR="001C0581" w:rsidRDefault="001C0581">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9E749" w14:textId="501DDD48" w:rsidR="004E7D2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Student Name</w:t>
                                  </w:r>
                                  <w:r w:rsidRPr="00F35C3C">
                                    <w:rPr>
                                      <w:rFonts w:ascii="Times New Roman" w:eastAsia="Times New Roman" w:hAnsi="Times New Roman" w:cs="Times New Roman"/>
                                      <w:b/>
                                      <w:bCs/>
                                      <w:kern w:val="0"/>
                                      <w:sz w:val="32"/>
                                      <w:szCs w:val="32"/>
                                      <w:lang w:eastAsia="en-GB"/>
                                      <w14:ligatures w14:val="none"/>
                                    </w:rPr>
                                    <w:t>: Rana Fatima</w:t>
                                  </w:r>
                                </w:p>
                                <w:p w14:paraId="73A7E0C8" w14:textId="5EC6AF9B" w:rsidR="00FA7D0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Course / Module Title</w:t>
                                  </w:r>
                                  <w:r w:rsidR="00C23F2D" w:rsidRPr="00F35C3C">
                                    <w:rPr>
                                      <w:rFonts w:ascii="Times New Roman" w:eastAsia="Times New Roman" w:hAnsi="Times New Roman" w:cs="Times New Roman"/>
                                      <w:b/>
                                      <w:bCs/>
                                      <w:kern w:val="0"/>
                                      <w:sz w:val="32"/>
                                      <w:szCs w:val="32"/>
                                      <w:lang w:eastAsia="en-GB"/>
                                      <w14:ligatures w14:val="none"/>
                                    </w:rPr>
                                    <w:t xml:space="preserve">: </w:t>
                                  </w:r>
                                  <w:r w:rsidR="00D95AC8" w:rsidRPr="00F35C3C">
                                    <w:rPr>
                                      <w:rFonts w:ascii="Times New Roman" w:eastAsia="Times New Roman" w:hAnsi="Times New Roman" w:cs="Times New Roman"/>
                                      <w:b/>
                                      <w:bCs/>
                                      <w:kern w:val="0"/>
                                      <w:sz w:val="32"/>
                                      <w:szCs w:val="32"/>
                                      <w:lang w:eastAsia="en-GB"/>
                                      <w14:ligatures w14:val="none"/>
                                    </w:rPr>
                                    <w:t>BMHP 5021</w:t>
                                  </w:r>
                                </w:p>
                                <w:p w14:paraId="0A67502C" w14:textId="03D9BA56" w:rsidR="00FA7D01" w:rsidRPr="00F35C3C"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Date</w:t>
                                  </w:r>
                                  <w:r w:rsidR="00D95AC8" w:rsidRPr="00F35C3C">
                                    <w:rPr>
                                      <w:rFonts w:ascii="Times New Roman" w:eastAsia="Times New Roman" w:hAnsi="Times New Roman" w:cs="Times New Roman"/>
                                      <w:b/>
                                      <w:bCs/>
                                      <w:kern w:val="0"/>
                                      <w:sz w:val="32"/>
                                      <w:szCs w:val="32"/>
                                      <w:lang w:eastAsia="en-GB"/>
                                      <w14:ligatures w14:val="none"/>
                                    </w:rPr>
                                    <w:t>: 29</w:t>
                                  </w:r>
                                  <w:r w:rsidR="004E7D21" w:rsidRPr="00F35C3C">
                                    <w:rPr>
                                      <w:rFonts w:ascii="Times New Roman" w:eastAsia="Times New Roman" w:hAnsi="Times New Roman" w:cs="Times New Roman"/>
                                      <w:b/>
                                      <w:bCs/>
                                      <w:kern w:val="0"/>
                                      <w:sz w:val="32"/>
                                      <w:szCs w:val="32"/>
                                      <w:lang w:eastAsia="en-GB"/>
                                      <w14:ligatures w14:val="none"/>
                                    </w:rPr>
                                    <w:t xml:space="preserve"> March 2026</w:t>
                                  </w:r>
                                </w:p>
                                <w:p w14:paraId="3F5CA773" w14:textId="46FF52D6" w:rsidR="00277E25" w:rsidRPr="00FA7D01" w:rsidRDefault="006C2F22"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35C3C">
                                    <w:rPr>
                                      <w:rFonts w:ascii="Times New Roman" w:eastAsia="Times New Roman" w:hAnsi="Times New Roman" w:cs="Times New Roman"/>
                                      <w:b/>
                                      <w:bCs/>
                                      <w:kern w:val="0"/>
                                      <w:sz w:val="32"/>
                                      <w:szCs w:val="32"/>
                                      <w:lang w:eastAsia="en-GB"/>
                                      <w14:ligatures w14:val="none"/>
                                    </w:rPr>
                                    <w:t>Assignment Tit</w:t>
                                  </w:r>
                                  <w:r w:rsidR="00427A8E" w:rsidRPr="00F35C3C">
                                    <w:rPr>
                                      <w:rFonts w:ascii="Times New Roman" w:eastAsia="Times New Roman" w:hAnsi="Times New Roman" w:cs="Times New Roman"/>
                                      <w:b/>
                                      <w:bCs/>
                                      <w:kern w:val="0"/>
                                      <w:sz w:val="32"/>
                                      <w:szCs w:val="32"/>
                                      <w:lang w:eastAsia="en-GB"/>
                                      <w14:ligatures w14:val="none"/>
                                    </w:rPr>
                                    <w:t>le: Component 2</w:t>
                                  </w:r>
                                  <w:r w:rsidR="008B7C9F" w:rsidRPr="00F35C3C">
                                    <w:rPr>
                                      <w:rFonts w:ascii="Times New Roman" w:eastAsia="Times New Roman" w:hAnsi="Times New Roman" w:cs="Times New Roman"/>
                                      <w:b/>
                                      <w:bCs/>
                                      <w:kern w:val="0"/>
                                      <w:sz w:val="32"/>
                                      <w:szCs w:val="32"/>
                                      <w:lang w:eastAsia="en-GB"/>
                                      <w14:ligatures w14:val="none"/>
                                    </w:rPr>
                                    <w:t xml:space="preserve"> BSc Health and Social Care</w:t>
                                  </w:r>
                                </w:p>
                                <w:p w14:paraId="689ABFA8" w14:textId="47FEDC37" w:rsidR="001C0581" w:rsidRDefault="001C0581">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14B9CB" id="Group 198" o:spid="_x0000_s1026" style="position:absolute;left:0;text-align:left;margin-left:0;margin-top:0;width:971.4pt;height:708.35pt;z-index:-251656704;mso-position-horizontal:center;mso-position-horizontal-relative:page;mso-position-vertical:center;mso-position-vertical-relative:page" coordsize="68648,74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2;width:68484;height:3332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1BD5CB7" w14:textId="7947433D" w:rsidR="001C0581" w:rsidRDefault="001C0581">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7A9E749" w14:textId="501DDD48" w:rsidR="004E7D2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Student Name</w:t>
                            </w:r>
                            <w:r w:rsidRPr="00F35C3C">
                              <w:rPr>
                                <w:rFonts w:ascii="Times New Roman" w:eastAsia="Times New Roman" w:hAnsi="Times New Roman" w:cs="Times New Roman"/>
                                <w:b/>
                                <w:bCs/>
                                <w:kern w:val="0"/>
                                <w:sz w:val="32"/>
                                <w:szCs w:val="32"/>
                                <w:lang w:eastAsia="en-GB"/>
                                <w14:ligatures w14:val="none"/>
                              </w:rPr>
                              <w:t>: Rana Fatima</w:t>
                            </w:r>
                          </w:p>
                          <w:p w14:paraId="73A7E0C8" w14:textId="5EC6AF9B" w:rsidR="00FA7D0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Course / Module Title</w:t>
                            </w:r>
                            <w:r w:rsidR="00C23F2D" w:rsidRPr="00F35C3C">
                              <w:rPr>
                                <w:rFonts w:ascii="Times New Roman" w:eastAsia="Times New Roman" w:hAnsi="Times New Roman" w:cs="Times New Roman"/>
                                <w:b/>
                                <w:bCs/>
                                <w:kern w:val="0"/>
                                <w:sz w:val="32"/>
                                <w:szCs w:val="32"/>
                                <w:lang w:eastAsia="en-GB"/>
                                <w14:ligatures w14:val="none"/>
                              </w:rPr>
                              <w:t xml:space="preserve">: </w:t>
                            </w:r>
                            <w:r w:rsidR="00D95AC8" w:rsidRPr="00F35C3C">
                              <w:rPr>
                                <w:rFonts w:ascii="Times New Roman" w:eastAsia="Times New Roman" w:hAnsi="Times New Roman" w:cs="Times New Roman"/>
                                <w:b/>
                                <w:bCs/>
                                <w:kern w:val="0"/>
                                <w:sz w:val="32"/>
                                <w:szCs w:val="32"/>
                                <w:lang w:eastAsia="en-GB"/>
                                <w14:ligatures w14:val="none"/>
                              </w:rPr>
                              <w:t>BMHP 5021</w:t>
                            </w:r>
                          </w:p>
                          <w:p w14:paraId="0A67502C" w14:textId="03D9BA56" w:rsidR="00FA7D01" w:rsidRPr="00F35C3C"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A7D01">
                              <w:rPr>
                                <w:rFonts w:ascii="Times New Roman" w:eastAsia="Times New Roman" w:hAnsi="Times New Roman" w:cs="Times New Roman"/>
                                <w:b/>
                                <w:bCs/>
                                <w:kern w:val="0"/>
                                <w:sz w:val="32"/>
                                <w:szCs w:val="32"/>
                                <w:lang w:eastAsia="en-GB"/>
                                <w14:ligatures w14:val="none"/>
                              </w:rPr>
                              <w:t>Date</w:t>
                            </w:r>
                            <w:r w:rsidR="00D95AC8" w:rsidRPr="00F35C3C">
                              <w:rPr>
                                <w:rFonts w:ascii="Times New Roman" w:eastAsia="Times New Roman" w:hAnsi="Times New Roman" w:cs="Times New Roman"/>
                                <w:b/>
                                <w:bCs/>
                                <w:kern w:val="0"/>
                                <w:sz w:val="32"/>
                                <w:szCs w:val="32"/>
                                <w:lang w:eastAsia="en-GB"/>
                                <w14:ligatures w14:val="none"/>
                              </w:rPr>
                              <w:t>: 29</w:t>
                            </w:r>
                            <w:r w:rsidR="004E7D21" w:rsidRPr="00F35C3C">
                              <w:rPr>
                                <w:rFonts w:ascii="Times New Roman" w:eastAsia="Times New Roman" w:hAnsi="Times New Roman" w:cs="Times New Roman"/>
                                <w:b/>
                                <w:bCs/>
                                <w:kern w:val="0"/>
                                <w:sz w:val="32"/>
                                <w:szCs w:val="32"/>
                                <w:lang w:eastAsia="en-GB"/>
                                <w14:ligatures w14:val="none"/>
                              </w:rPr>
                              <w:t xml:space="preserve"> March 2026</w:t>
                            </w:r>
                          </w:p>
                          <w:p w14:paraId="3F5CA773" w14:textId="46FF52D6" w:rsidR="00277E25" w:rsidRPr="00FA7D01" w:rsidRDefault="006C2F22"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32"/>
                                <w:szCs w:val="32"/>
                                <w:lang w:eastAsia="en-GB"/>
                                <w14:ligatures w14:val="none"/>
                              </w:rPr>
                            </w:pPr>
                            <w:r w:rsidRPr="00F35C3C">
                              <w:rPr>
                                <w:rFonts w:ascii="Times New Roman" w:eastAsia="Times New Roman" w:hAnsi="Times New Roman" w:cs="Times New Roman"/>
                                <w:b/>
                                <w:bCs/>
                                <w:kern w:val="0"/>
                                <w:sz w:val="32"/>
                                <w:szCs w:val="32"/>
                                <w:lang w:eastAsia="en-GB"/>
                                <w14:ligatures w14:val="none"/>
                              </w:rPr>
                              <w:t>Assignment Tit</w:t>
                            </w:r>
                            <w:r w:rsidR="00427A8E" w:rsidRPr="00F35C3C">
                              <w:rPr>
                                <w:rFonts w:ascii="Times New Roman" w:eastAsia="Times New Roman" w:hAnsi="Times New Roman" w:cs="Times New Roman"/>
                                <w:b/>
                                <w:bCs/>
                                <w:kern w:val="0"/>
                                <w:sz w:val="32"/>
                                <w:szCs w:val="32"/>
                                <w:lang w:eastAsia="en-GB"/>
                                <w14:ligatures w14:val="none"/>
                              </w:rPr>
                              <w:t>le: Component 2</w:t>
                            </w:r>
                            <w:r w:rsidR="008B7C9F" w:rsidRPr="00F35C3C">
                              <w:rPr>
                                <w:rFonts w:ascii="Times New Roman" w:eastAsia="Times New Roman" w:hAnsi="Times New Roman" w:cs="Times New Roman"/>
                                <w:b/>
                                <w:bCs/>
                                <w:kern w:val="0"/>
                                <w:sz w:val="32"/>
                                <w:szCs w:val="32"/>
                                <w:lang w:eastAsia="en-GB"/>
                                <w14:ligatures w14:val="none"/>
                              </w:rPr>
                              <w:t xml:space="preserve"> BSc Health and Social Care</w:t>
                            </w:r>
                          </w:p>
                          <w:p w14:paraId="689ABFA8" w14:textId="47FEDC37" w:rsidR="001C0581" w:rsidRDefault="001C0581">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50DDE091" w14:textId="77777777" w:rsidR="00953606" w:rsidRPr="00953606" w:rsidRDefault="001C0581" w:rsidP="00870593">
          <w:pPr>
            <w:rPr>
              <w:rFonts w:ascii="Arial" w:eastAsiaTheme="majorEastAsia" w:hAnsi="Arial" w:cs="Arial"/>
              <w:b/>
              <w:bCs/>
              <w:noProof/>
              <w:color w:val="000000" w:themeColor="text1"/>
              <w:sz w:val="44"/>
              <w:szCs w:val="44"/>
            </w:rPr>
          </w:pPr>
          <w:r w:rsidRPr="00953606">
            <w:rPr>
              <w:rFonts w:ascii="Arial" w:eastAsiaTheme="majorEastAsia" w:hAnsi="Arial" w:cs="Arial"/>
              <w:noProof/>
              <w:color w:val="156082" w:themeColor="accent1"/>
              <w:sz w:val="44"/>
              <w:szCs w:val="44"/>
            </w:rPr>
            <w:br w:type="page"/>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b/>
              <w:bCs/>
              <w:noProof/>
              <w:color w:val="000000" w:themeColor="text1"/>
              <w:sz w:val="44"/>
              <w:szCs w:val="44"/>
            </w:rPr>
            <w:tab/>
          </w:r>
        </w:p>
        <w:p w14:paraId="26F9736C" w14:textId="50A4C02A" w:rsidR="001C0581" w:rsidRPr="00870593" w:rsidRDefault="00953606" w:rsidP="00953606">
          <w:pPr>
            <w:ind w:left="7200" w:firstLine="720"/>
            <w:rPr>
              <w:rFonts w:asciiTheme="majorHAnsi" w:eastAsiaTheme="majorEastAsia" w:hAnsiTheme="majorHAnsi" w:cstheme="majorBidi"/>
              <w:b/>
              <w:bCs/>
              <w:noProof/>
              <w:color w:val="000000" w:themeColor="text1"/>
              <w:sz w:val="40"/>
              <w:szCs w:val="40"/>
            </w:rPr>
          </w:pPr>
          <w:r w:rsidRPr="00953606">
            <w:rPr>
              <w:rFonts w:ascii="Arial" w:eastAsiaTheme="majorEastAsia" w:hAnsi="Arial" w:cs="Arial"/>
              <w:b/>
              <w:bCs/>
              <w:noProof/>
              <w:color w:val="000000" w:themeColor="text1"/>
              <w:sz w:val="44"/>
              <w:szCs w:val="44"/>
            </w:rPr>
            <w:t xml:space="preserve">1: </w:t>
          </w:r>
          <w:r w:rsidR="00946442" w:rsidRPr="00953606">
            <w:rPr>
              <w:rFonts w:ascii="Arial" w:eastAsiaTheme="majorEastAsia" w:hAnsi="Arial" w:cs="Arial"/>
              <w:b/>
              <w:bCs/>
              <w:noProof/>
              <w:color w:val="000000" w:themeColor="text1"/>
              <w:sz w:val="44"/>
              <w:szCs w:val="44"/>
            </w:rPr>
            <w:t>Ea</w:t>
          </w:r>
          <w:r w:rsidR="00485D79" w:rsidRPr="00953606">
            <w:rPr>
              <w:rFonts w:ascii="Arial" w:eastAsiaTheme="majorEastAsia" w:hAnsi="Arial" w:cs="Arial"/>
              <w:b/>
              <w:bCs/>
              <w:noProof/>
              <w:color w:val="000000" w:themeColor="text1"/>
              <w:sz w:val="44"/>
              <w:szCs w:val="44"/>
            </w:rPr>
            <w:t xml:space="preserve">rly Help For Families in The </w:t>
          </w:r>
          <w:r w:rsidR="000A0D77" w:rsidRPr="00953606">
            <w:rPr>
              <w:rFonts w:ascii="Arial" w:eastAsiaTheme="majorEastAsia" w:hAnsi="Arial" w:cs="Arial"/>
              <w:b/>
              <w:bCs/>
              <w:noProof/>
              <w:color w:val="000000" w:themeColor="text1"/>
              <w:sz w:val="44"/>
              <w:szCs w:val="44"/>
            </w:rPr>
            <w:t>U</w:t>
          </w:r>
          <w:r w:rsidRPr="00953606">
            <w:rPr>
              <w:rFonts w:ascii="Arial" w:eastAsiaTheme="majorEastAsia" w:hAnsi="Arial" w:cs="Arial"/>
              <w:b/>
              <w:bCs/>
              <w:noProof/>
              <w:color w:val="000000" w:themeColor="text1"/>
              <w:sz w:val="44"/>
              <w:szCs w:val="44"/>
            </w:rPr>
            <w:t>K</w:t>
          </w:r>
        </w:p>
      </w:sdtContent>
    </w:sdt>
    <w:p w14:paraId="64F14565" w14:textId="2A94BBE8" w:rsidR="007873DB" w:rsidRPr="001F2F07" w:rsidRDefault="007873DB">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3DF7DE93" w14:textId="77777777" w:rsidR="007873DB" w:rsidRPr="00234744" w:rsidRDefault="007873DB" w:rsidP="007873DB">
      <w:pPr>
        <w:spacing w:before="100" w:beforeAutospacing="1" w:after="100" w:afterAutospacing="1" w:line="240" w:lineRule="auto"/>
        <w:ind w:left="0" w:firstLine="0"/>
        <w:outlineLvl w:val="1"/>
        <w:rPr>
          <w:rFonts w:ascii="Arial" w:eastAsia="Times New Roman" w:hAnsi="Arial" w:cs="Arial"/>
          <w:b/>
          <w:bCs/>
          <w:kern w:val="0"/>
          <w:sz w:val="28"/>
          <w:szCs w:val="28"/>
          <w:lang w:eastAsia="en-GB"/>
          <w14:ligatures w14:val="none"/>
        </w:rPr>
      </w:pPr>
      <w:r w:rsidRPr="00234744">
        <w:rPr>
          <w:rFonts w:ascii="Arial" w:eastAsia="Times New Roman" w:hAnsi="Arial" w:cs="Arial"/>
          <w:b/>
          <w:bCs/>
          <w:kern w:val="0"/>
          <w:sz w:val="28"/>
          <w:szCs w:val="28"/>
          <w:lang w:eastAsia="en-GB"/>
          <w14:ligatures w14:val="none"/>
        </w:rPr>
        <w:t>1. Introduction</w:t>
      </w:r>
    </w:p>
    <w:p w14:paraId="69226FDD" w14:textId="21B08459"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Early Help represents a cornerstone of welfare and safeguarding policy in the United Kingdom. It refers to a proactive approach to support children, young people and families at the first sign of difficulty. This preventative philosophy aims to improve outcomes by addressing problems early, reducing escalation into more intensive statutory services such as child protection or care proceedings, and strengthening family resilience (NSPCC Learning, 2023). Since the late 1990s, UK social policy has increasingly prioritised Early Help to counteract entrenched disadvantage and to promote wellbeing across the life course.</w:t>
      </w:r>
    </w:p>
    <w:p w14:paraId="692A4F8B"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At its core, Early Help acknowledges that challenges affecting families – whether linked to mental health, poverty, disability, behavioural issues, or relationship breakdowns – are often interlinked. Timely support from multiple agencies can address such issues before they crystallise into crises. Central government guidance, such as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emphasises the importance of collaborative practice between local services, including education, health, social care and the voluntary sector (HM Government, 2026).</w:t>
      </w:r>
    </w:p>
    <w:p w14:paraId="173A74AB"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Local authorities play a pivotal role in shaping how Early Help is communicated and delivered on the ground. With the rapid increase in digital access to services, council websites have become key portals through which families access information. This report examines Early Help in the UK with particular focus on the official local offer and online information provided by </w:t>
      </w:r>
      <w:r w:rsidRPr="001F2F07">
        <w:rPr>
          <w:rFonts w:ascii="Arial" w:eastAsia="Times New Roman" w:hAnsi="Arial" w:cs="Arial"/>
          <w:b/>
          <w:bCs/>
          <w:kern w:val="0"/>
          <w:lang w:eastAsia="en-GB"/>
          <w14:ligatures w14:val="none"/>
        </w:rPr>
        <w:t>Leicester City Council</w:t>
      </w:r>
      <w:r w:rsidRPr="001F2F07">
        <w:rPr>
          <w:rFonts w:ascii="Arial" w:eastAsia="Times New Roman" w:hAnsi="Arial" w:cs="Arial"/>
          <w:kern w:val="0"/>
          <w:lang w:eastAsia="en-GB"/>
          <w14:ligatures w14:val="none"/>
        </w:rPr>
        <w:t xml:space="preserve">, </w:t>
      </w:r>
      <w:r w:rsidRPr="001F2F07">
        <w:rPr>
          <w:rFonts w:ascii="Arial" w:eastAsia="Times New Roman" w:hAnsi="Arial" w:cs="Arial"/>
          <w:b/>
          <w:bCs/>
          <w:kern w:val="0"/>
          <w:lang w:eastAsia="en-GB"/>
          <w14:ligatures w14:val="none"/>
        </w:rPr>
        <w:t>Nottinghamshire County Council</w:t>
      </w:r>
      <w:r w:rsidRPr="001F2F07">
        <w:rPr>
          <w:rFonts w:ascii="Arial" w:eastAsia="Times New Roman" w:hAnsi="Arial" w:cs="Arial"/>
          <w:kern w:val="0"/>
          <w:lang w:eastAsia="en-GB"/>
          <w14:ligatures w14:val="none"/>
        </w:rPr>
        <w:t xml:space="preserve">, and </w:t>
      </w:r>
      <w:r w:rsidRPr="001F2F07">
        <w:rPr>
          <w:rFonts w:ascii="Arial" w:eastAsia="Times New Roman" w:hAnsi="Arial" w:cs="Arial"/>
          <w:b/>
          <w:bCs/>
          <w:kern w:val="0"/>
          <w:lang w:eastAsia="en-GB"/>
          <w14:ligatures w14:val="none"/>
        </w:rPr>
        <w:t>Leeds City Council</w:t>
      </w:r>
      <w:r w:rsidRPr="001F2F07">
        <w:rPr>
          <w:rFonts w:ascii="Arial" w:eastAsia="Times New Roman" w:hAnsi="Arial" w:cs="Arial"/>
          <w:kern w:val="0"/>
          <w:lang w:eastAsia="en-GB"/>
          <w14:ligatures w14:val="none"/>
        </w:rPr>
        <w:t>. It evaluates how well each communicates the Early Help offer to families, the accessibility and clarity of information, and how multi-agency working is reflected.</w:t>
      </w:r>
    </w:p>
    <w:p w14:paraId="389A908C"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Report Structure:</w:t>
      </w:r>
    </w:p>
    <w:p w14:paraId="1CA82F31"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2 defines Early Help and its policy framework.</w:t>
      </w:r>
    </w:p>
    <w:p w14:paraId="7B272697"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3 elaborates on multi-agency practice.</w:t>
      </w:r>
    </w:p>
    <w:p w14:paraId="28006D1D"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Sections 4–6 evaluate the three local authorities’ websites.</w:t>
      </w:r>
    </w:p>
    <w:p w14:paraId="3366A78F"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7 presents comparative analysis.</w:t>
      </w:r>
    </w:p>
    <w:p w14:paraId="0436F15E" w14:textId="35BF12E7" w:rsidR="00866662"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8 concludes with recommendations.</w:t>
      </w:r>
    </w:p>
    <w:p w14:paraId="7E44F038" w14:textId="77777777" w:rsidR="00866662" w:rsidRDefault="00866662">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1368C7A0" w14:textId="77777777" w:rsidR="007873DB" w:rsidRPr="001F2F07" w:rsidRDefault="007873DB" w:rsidP="00866662">
      <w:pPr>
        <w:spacing w:before="100" w:beforeAutospacing="1" w:after="100" w:afterAutospacing="1" w:line="240" w:lineRule="auto"/>
        <w:rPr>
          <w:rFonts w:ascii="Arial" w:eastAsia="Times New Roman" w:hAnsi="Arial" w:cs="Arial"/>
          <w:kern w:val="0"/>
          <w:lang w:eastAsia="en-GB"/>
          <w14:ligatures w14:val="none"/>
        </w:rPr>
      </w:pPr>
    </w:p>
    <w:p w14:paraId="6AFB9E85" w14:textId="77777777" w:rsidR="00795DBD" w:rsidRPr="00866662" w:rsidRDefault="007873DB" w:rsidP="00866662">
      <w:pPr>
        <w:pStyle w:val="Heading2"/>
        <w:ind w:left="5760" w:firstLine="720"/>
        <w:rPr>
          <w:rFonts w:ascii="Arial" w:eastAsia="Times New Roman" w:hAnsi="Arial" w:cs="Arial"/>
          <w:b/>
          <w:bCs/>
          <w:color w:val="auto"/>
          <w:kern w:val="0"/>
          <w:sz w:val="40"/>
          <w:szCs w:val="40"/>
          <w:lang w:eastAsia="en-GB"/>
          <w14:ligatures w14:val="none"/>
        </w:rPr>
      </w:pPr>
      <w:r w:rsidRPr="001F2F07">
        <w:rPr>
          <w:rFonts w:ascii="Arial" w:eastAsia="Times New Roman" w:hAnsi="Arial" w:cs="Arial"/>
          <w:kern w:val="0"/>
          <w:sz w:val="22"/>
          <w:szCs w:val="22"/>
          <w:lang w:eastAsia="en-GB"/>
          <w14:ligatures w14:val="none"/>
        </w:rPr>
        <w:br w:type="page"/>
      </w:r>
      <w:r w:rsidR="00795DBD" w:rsidRPr="00866662">
        <w:rPr>
          <w:rFonts w:ascii="Arial" w:eastAsia="Times New Roman" w:hAnsi="Arial" w:cs="Arial"/>
          <w:b/>
          <w:bCs/>
          <w:color w:val="auto"/>
          <w:kern w:val="0"/>
          <w:sz w:val="40"/>
          <w:szCs w:val="40"/>
          <w:lang w:eastAsia="en-GB"/>
          <w14:ligatures w14:val="none"/>
        </w:rPr>
        <w:t>2. Early Help in the UK: Definition and Policy Context</w:t>
      </w:r>
    </w:p>
    <w:p w14:paraId="51FD31AD" w14:textId="77777777" w:rsidR="00795DBD" w:rsidRPr="00866662" w:rsidRDefault="00795DBD" w:rsidP="00795DB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2.1 What is Early Help?</w:t>
      </w:r>
    </w:p>
    <w:p w14:paraId="7967A045" w14:textId="0F033C63"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Early Help is defined as action taken as soon as a need is identified </w:t>
      </w:r>
      <w:r w:rsidR="00866662" w:rsidRPr="001F2F07">
        <w:rPr>
          <w:rFonts w:ascii="Arial" w:eastAsia="Times New Roman" w:hAnsi="Arial" w:cs="Arial"/>
          <w:kern w:val="0"/>
          <w:lang w:eastAsia="en-GB"/>
          <w14:ligatures w14:val="none"/>
        </w:rPr>
        <w:t>to</w:t>
      </w:r>
      <w:r w:rsidRPr="001F2F07">
        <w:rPr>
          <w:rFonts w:ascii="Arial" w:eastAsia="Times New Roman" w:hAnsi="Arial" w:cs="Arial"/>
          <w:kern w:val="0"/>
          <w:lang w:eastAsia="en-GB"/>
          <w14:ligatures w14:val="none"/>
        </w:rPr>
        <w:t xml:space="preserve"> provide timely and effective support, helping children, young people and families to overcome challenges and improve outcomes (Action for Children, 2022). It is designed to work alongside universal services such as health visiting, general practice, education and community support. The philosophy recognises that early intervention can prevent the escalation of risks and reduce long-term costs for families and statutory services (Leadsom, 2019).</w:t>
      </w:r>
    </w:p>
    <w:p w14:paraId="177C82E3"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Despite the varying contexts of need, Early Help provision is guided by common principles: accessibility, collaboration, responsiveness, and evidence-based practice. Local authorities and partners are expected to tailor approaches to local needs while complying with national expectations.</w:t>
      </w:r>
    </w:p>
    <w:p w14:paraId="1EB5EFD8" w14:textId="77777777" w:rsidR="00795DBD" w:rsidRPr="00866662" w:rsidRDefault="00795DBD" w:rsidP="00795DB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2.2 National Policy Framework</w:t>
      </w:r>
    </w:p>
    <w:p w14:paraId="44BEFFD8"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The statutory guidance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xml:space="preserve"> emphasises the requirement for integrated Early Help and safeguarding systems. It asserts that where </w:t>
      </w:r>
      <w:proofErr w:type="gramStart"/>
      <w:r w:rsidRPr="001F2F07">
        <w:rPr>
          <w:rFonts w:ascii="Arial" w:eastAsia="Times New Roman" w:hAnsi="Arial" w:cs="Arial"/>
          <w:kern w:val="0"/>
          <w:lang w:eastAsia="en-GB"/>
          <w14:ligatures w14:val="none"/>
        </w:rPr>
        <w:t>it is clear that statutory</w:t>
      </w:r>
      <w:proofErr w:type="gramEnd"/>
      <w:r w:rsidRPr="001F2F07">
        <w:rPr>
          <w:rFonts w:ascii="Arial" w:eastAsia="Times New Roman" w:hAnsi="Arial" w:cs="Arial"/>
          <w:kern w:val="0"/>
          <w:lang w:eastAsia="en-GB"/>
          <w14:ligatures w14:val="none"/>
        </w:rPr>
        <w:t xml:space="preserve"> thresholds for safeguarding are not met, agencies should still provide coordinated support (“help”) as appropriate (HM Government, 2026). The guidance instructs local partners to:</w:t>
      </w:r>
    </w:p>
    <w:p w14:paraId="6E69DB28"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Undertake assessments collaboratively.</w:t>
      </w:r>
    </w:p>
    <w:p w14:paraId="6E0977A1"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Share information effectively.</w:t>
      </w:r>
    </w:p>
    <w:p w14:paraId="7C3F3D1E"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Engage families without delay.</w:t>
      </w:r>
    </w:p>
    <w:p w14:paraId="21189BD1"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Review progress frequently.</w:t>
      </w:r>
    </w:p>
    <w:p w14:paraId="481E5467"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In addition, the </w:t>
      </w:r>
      <w:r w:rsidRPr="001F2F07">
        <w:rPr>
          <w:rFonts w:ascii="Arial" w:eastAsia="Times New Roman" w:hAnsi="Arial" w:cs="Arial"/>
          <w:i/>
          <w:iCs/>
          <w:kern w:val="0"/>
          <w:lang w:eastAsia="en-GB"/>
          <w14:ligatures w14:val="none"/>
        </w:rPr>
        <w:t>Supporting Families: Early Help System Guide</w:t>
      </w:r>
      <w:r w:rsidRPr="001F2F07">
        <w:rPr>
          <w:rFonts w:ascii="Arial" w:eastAsia="Times New Roman" w:hAnsi="Arial" w:cs="Arial"/>
          <w:kern w:val="0"/>
          <w:lang w:eastAsia="en-GB"/>
          <w14:ligatures w14:val="none"/>
        </w:rPr>
        <w:t xml:space="preserve"> outlines national expectations for a coherent Early Help system with shared frameworks, outcomes and evidence of impact. It supports a system-wide approach that connects services and professionals, enabling joined-up case planning and delivery (Department for Education, 2023).</w:t>
      </w:r>
    </w:p>
    <w:p w14:paraId="38F5A032" w14:textId="575AF410" w:rsidR="00D520B1" w:rsidRPr="001F2F07" w:rsidRDefault="00795DBD" w:rsidP="00D520B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Family Hubs integrate services for families from pregnancy through to adolescence, providing gateways to Early Help including parenting support, health services, financial advice and youth engagement programmes (Local Government Association, 2023)</w:t>
      </w:r>
    </w:p>
    <w:p w14:paraId="5751EDFE" w14:textId="77777777" w:rsidR="00D520B1" w:rsidRPr="001F2F07" w:rsidRDefault="00D520B1">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17F2C421" w14:textId="77777777" w:rsidR="00491B5A" w:rsidRPr="001F2F07" w:rsidRDefault="00491B5A" w:rsidP="00D520B1">
      <w:pPr>
        <w:spacing w:before="100" w:beforeAutospacing="1" w:after="100" w:afterAutospacing="1" w:line="240" w:lineRule="auto"/>
        <w:ind w:left="0" w:firstLine="0"/>
        <w:rPr>
          <w:rFonts w:ascii="Arial" w:eastAsia="Times New Roman" w:hAnsi="Arial" w:cs="Arial"/>
          <w:kern w:val="0"/>
          <w:lang w:eastAsia="en-GB"/>
          <w14:ligatures w14:val="none"/>
        </w:rPr>
      </w:pPr>
    </w:p>
    <w:p w14:paraId="420F6B1E" w14:textId="17D956B2" w:rsidR="00491B5A" w:rsidRPr="001F2F07" w:rsidRDefault="001176A1" w:rsidP="001176A1">
      <w:pPr>
        <w:spacing w:before="100" w:beforeAutospacing="1" w:after="100" w:afterAutospacing="1" w:line="240" w:lineRule="auto"/>
        <w:ind w:left="4320" w:firstLine="720"/>
        <w:outlineLvl w:val="0"/>
        <w:rPr>
          <w:rFonts w:ascii="Arial" w:eastAsia="Times New Roman" w:hAnsi="Arial" w:cs="Arial"/>
          <w:b/>
          <w:bCs/>
          <w:kern w:val="36"/>
          <w:lang w:eastAsia="en-GB"/>
          <w14:ligatures w14:val="none"/>
        </w:rPr>
      </w:pPr>
      <w:r w:rsidRPr="001F2F07">
        <w:rPr>
          <w:rFonts w:ascii="Arial" w:eastAsia="Times New Roman" w:hAnsi="Arial" w:cs="Arial"/>
          <w:b/>
          <w:bCs/>
          <w:kern w:val="36"/>
          <w:lang w:eastAsia="en-GB"/>
          <w14:ligatures w14:val="none"/>
        </w:rPr>
        <w:tab/>
      </w:r>
      <w:r w:rsidRPr="001F2F07">
        <w:rPr>
          <w:rFonts w:ascii="Arial" w:eastAsia="Times New Roman" w:hAnsi="Arial" w:cs="Arial"/>
          <w:b/>
          <w:bCs/>
          <w:kern w:val="36"/>
          <w:lang w:eastAsia="en-GB"/>
          <w14:ligatures w14:val="none"/>
        </w:rPr>
        <w:tab/>
      </w:r>
    </w:p>
    <w:p w14:paraId="2C07A192" w14:textId="77777777" w:rsidR="004E6751" w:rsidRPr="00866662" w:rsidRDefault="004E6751" w:rsidP="00866662">
      <w:pPr>
        <w:spacing w:before="100" w:beforeAutospacing="1" w:after="100" w:afterAutospacing="1" w:line="240" w:lineRule="auto"/>
        <w:ind w:left="6480" w:firstLine="720"/>
        <w:outlineLvl w:val="1"/>
        <w:rPr>
          <w:rFonts w:ascii="Arial" w:eastAsia="Times New Roman" w:hAnsi="Arial" w:cs="Arial"/>
          <w:b/>
          <w:bCs/>
          <w:kern w:val="0"/>
          <w:sz w:val="40"/>
          <w:szCs w:val="40"/>
          <w:lang w:eastAsia="en-GB"/>
          <w14:ligatures w14:val="none"/>
        </w:rPr>
      </w:pPr>
      <w:r w:rsidRPr="00866662">
        <w:rPr>
          <w:rFonts w:ascii="Arial" w:eastAsia="Times New Roman" w:hAnsi="Arial" w:cs="Arial"/>
          <w:b/>
          <w:bCs/>
          <w:kern w:val="0"/>
          <w:sz w:val="40"/>
          <w:szCs w:val="40"/>
          <w:lang w:eastAsia="en-GB"/>
          <w14:ligatures w14:val="none"/>
        </w:rPr>
        <w:t>3. Multi-Agency Working in Early Help</w:t>
      </w:r>
    </w:p>
    <w:p w14:paraId="1E481288" w14:textId="77777777" w:rsidR="00866662" w:rsidRPr="001F2F07" w:rsidRDefault="00866662" w:rsidP="00866662">
      <w:pPr>
        <w:spacing w:before="100" w:beforeAutospacing="1" w:after="100" w:afterAutospacing="1" w:line="240" w:lineRule="auto"/>
        <w:ind w:left="6480" w:firstLine="720"/>
        <w:outlineLvl w:val="1"/>
        <w:rPr>
          <w:rFonts w:ascii="Arial" w:eastAsia="Times New Roman" w:hAnsi="Arial" w:cs="Arial"/>
          <w:b/>
          <w:bCs/>
          <w:kern w:val="0"/>
          <w:lang w:eastAsia="en-GB"/>
          <w14:ligatures w14:val="none"/>
        </w:rPr>
      </w:pPr>
    </w:p>
    <w:p w14:paraId="3BCE3B40" w14:textId="77777777" w:rsidR="004E6751" w:rsidRPr="00866662" w:rsidRDefault="004E6751" w:rsidP="004E6751">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3.1 Why Collaboration Matters</w:t>
      </w:r>
    </w:p>
    <w:p w14:paraId="71C3DE96" w14:textId="1A4A961B"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Early Help is inherently multi-agency. Effective practice depends on professionals from different sectors coordinating resources, assessments and communication </w:t>
      </w:r>
      <w:r w:rsidR="00644CE7" w:rsidRPr="001F2F07">
        <w:rPr>
          <w:rFonts w:ascii="Arial" w:eastAsia="Times New Roman" w:hAnsi="Arial" w:cs="Arial"/>
          <w:kern w:val="0"/>
          <w:lang w:eastAsia="en-GB"/>
          <w14:ligatures w14:val="none"/>
        </w:rPr>
        <w:t>to</w:t>
      </w:r>
      <w:r w:rsidRPr="001F2F07">
        <w:rPr>
          <w:rFonts w:ascii="Arial" w:eastAsia="Times New Roman" w:hAnsi="Arial" w:cs="Arial"/>
          <w:kern w:val="0"/>
          <w:lang w:eastAsia="en-GB"/>
          <w14:ligatures w14:val="none"/>
        </w:rPr>
        <w:t xml:space="preserve"> provide holistic support. Multi-agency collaboration yields several benefits:</w:t>
      </w:r>
    </w:p>
    <w:p w14:paraId="023F269E"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Holistic understanding of needs:</w:t>
      </w:r>
      <w:r w:rsidRPr="001F2F07">
        <w:rPr>
          <w:rFonts w:ascii="Arial" w:eastAsia="Times New Roman" w:hAnsi="Arial" w:cs="Arial"/>
          <w:kern w:val="0"/>
          <w:lang w:eastAsia="en-GB"/>
          <w14:ligatures w14:val="none"/>
        </w:rPr>
        <w:t xml:space="preserve"> Families often present with intertwined issues – for example, mental health concerns can affect education and relationships. Collaboration enables professionals to see the whole picture.</w:t>
      </w:r>
    </w:p>
    <w:p w14:paraId="4BB93445"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Shared accountability:</w:t>
      </w:r>
      <w:r w:rsidRPr="001F2F07">
        <w:rPr>
          <w:rFonts w:ascii="Arial" w:eastAsia="Times New Roman" w:hAnsi="Arial" w:cs="Arial"/>
          <w:kern w:val="0"/>
          <w:lang w:eastAsia="en-GB"/>
          <w14:ligatures w14:val="none"/>
        </w:rPr>
        <w:t xml:space="preserve"> Joint responsibility helps ensure continuity of care and avoids siloed practice.</w:t>
      </w:r>
    </w:p>
    <w:p w14:paraId="1B170FBE"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Resource maximisation:</w:t>
      </w:r>
      <w:r w:rsidRPr="001F2F07">
        <w:rPr>
          <w:rFonts w:ascii="Arial" w:eastAsia="Times New Roman" w:hAnsi="Arial" w:cs="Arial"/>
          <w:kern w:val="0"/>
          <w:lang w:eastAsia="en-GB"/>
          <w14:ligatures w14:val="none"/>
        </w:rPr>
        <w:t xml:space="preserve"> Combining expertise and networks improves efficiency and broadens support options.</w:t>
      </w:r>
    </w:p>
    <w:p w14:paraId="5EC399E1" w14:textId="77777777"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Effective information sharing is central to collaboration. Mechanisms such as Multi-Agency Safeguarding Hubs (MASH) and inter-agency meetings help professionals discuss cases, agree plans and monitor progress.</w:t>
      </w:r>
    </w:p>
    <w:p w14:paraId="10F32CE0" w14:textId="77777777" w:rsidR="004E6751" w:rsidRPr="00866662" w:rsidRDefault="004E6751" w:rsidP="004E6751">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3.2 Challenges to Multi-Agency Work</w:t>
      </w:r>
    </w:p>
    <w:p w14:paraId="5C0D4293" w14:textId="77777777"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Despite its importance, multi-agency practice faces challenges:</w:t>
      </w:r>
    </w:p>
    <w:p w14:paraId="03BFD9E6"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Data sharing constraints:</w:t>
      </w:r>
      <w:r w:rsidRPr="001F2F07">
        <w:rPr>
          <w:rFonts w:ascii="Arial" w:eastAsia="Times New Roman" w:hAnsi="Arial" w:cs="Arial"/>
          <w:kern w:val="0"/>
          <w:lang w:eastAsia="en-GB"/>
          <w14:ligatures w14:val="none"/>
        </w:rPr>
        <w:t xml:space="preserve"> Privacy concerns and incompatible systems can hinder communication.</w:t>
      </w:r>
    </w:p>
    <w:p w14:paraId="7216ED85"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Professional cultures:</w:t>
      </w:r>
      <w:r w:rsidRPr="001F2F07">
        <w:rPr>
          <w:rFonts w:ascii="Arial" w:eastAsia="Times New Roman" w:hAnsi="Arial" w:cs="Arial"/>
          <w:kern w:val="0"/>
          <w:lang w:eastAsia="en-GB"/>
          <w14:ligatures w14:val="none"/>
        </w:rPr>
        <w:t xml:space="preserve"> Differences in language, priorities and practice between sectors can impede partnership working.</w:t>
      </w:r>
    </w:p>
    <w:p w14:paraId="74A30485"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Resource pressures:</w:t>
      </w:r>
      <w:r w:rsidRPr="001F2F07">
        <w:rPr>
          <w:rFonts w:ascii="Arial" w:eastAsia="Times New Roman" w:hAnsi="Arial" w:cs="Arial"/>
          <w:kern w:val="0"/>
          <w:lang w:eastAsia="en-GB"/>
          <w14:ligatures w14:val="none"/>
        </w:rPr>
        <w:t xml:space="preserve"> Budget limitations and staffing shortages affect the capacity to coordinate services.</w:t>
      </w:r>
    </w:p>
    <w:p w14:paraId="0D675917" w14:textId="789D1FBA" w:rsidR="00250382" w:rsidRPr="001F2F07" w:rsidRDefault="004E6751" w:rsidP="00644CE7">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Government frameworks continue to emphasise collaboration as vital to successful Early Help, requiring agencies to establish local protocols and shared approaches to assessment and planning.</w:t>
      </w:r>
    </w:p>
    <w:p w14:paraId="644BB913" w14:textId="77777777" w:rsidR="00250382" w:rsidRPr="001F2F07" w:rsidRDefault="00250382">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30BC5BFC" w14:textId="77777777" w:rsidR="00464B56" w:rsidRPr="00B36EC7" w:rsidRDefault="00464B56" w:rsidP="00866662">
      <w:pPr>
        <w:spacing w:before="100" w:beforeAutospacing="1" w:after="100" w:afterAutospacing="1" w:line="240" w:lineRule="auto"/>
        <w:ind w:left="6480" w:firstLine="720"/>
        <w:outlineLvl w:val="1"/>
        <w:rPr>
          <w:rFonts w:ascii="Arial" w:eastAsia="Times New Roman" w:hAnsi="Arial" w:cs="Arial"/>
          <w:b/>
          <w:bCs/>
          <w:kern w:val="0"/>
          <w:sz w:val="40"/>
          <w:szCs w:val="40"/>
          <w:lang w:eastAsia="en-GB"/>
          <w14:ligatures w14:val="none"/>
        </w:rPr>
      </w:pPr>
      <w:r w:rsidRPr="00B36EC7">
        <w:rPr>
          <w:rFonts w:ascii="Arial" w:eastAsia="Times New Roman" w:hAnsi="Arial" w:cs="Arial"/>
          <w:b/>
          <w:bCs/>
          <w:kern w:val="0"/>
          <w:sz w:val="40"/>
          <w:szCs w:val="40"/>
          <w:lang w:eastAsia="en-GB"/>
          <w14:ligatures w14:val="none"/>
        </w:rPr>
        <w:t>4. Early Help in Leicester City</w:t>
      </w:r>
    </w:p>
    <w:p w14:paraId="01530578" w14:textId="77777777" w:rsidR="00B36EC7" w:rsidRPr="00B36EC7" w:rsidRDefault="00B36EC7"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4521AABD" w14:textId="0900DE0B"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4.1 Local Approach and Services</w:t>
      </w:r>
    </w:p>
    <w:p w14:paraId="379FE67C"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Leicester City Council describes Early Help as support provided when difficulties first emerge. Services include parenting support, mental health and wellbeing support, educational attendance support, relationship counselling, and access to early years services. Families can self-refer or be referred by professionals (Leicester City Council, 2026).</w:t>
      </w:r>
    </w:p>
    <w:p w14:paraId="0C59E403"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Family Hubs offer drop-in sessions, group activities, and tailored support plans. The local offer emphasises community engagement and partnership with health visitors, schools and Voluntary Community Sector (VCS) organisations.</w:t>
      </w:r>
    </w:p>
    <w:p w14:paraId="6F8D0D12" w14:textId="77777777"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4.2 Website Accessibility and Clarity</w:t>
      </w:r>
    </w:p>
    <w:p w14:paraId="113B5E68"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The Leicester City Council website provides a dedicated Early Help page, offering contact information, descriptions of service types, and referral instructions. However, some content is text-dense and may be challenging for families unfamiliar with technical terms. Summaries, visual guides or “Quick Start” sections could enhance accessibility.</w:t>
      </w:r>
    </w:p>
    <w:p w14:paraId="2DA180CB" w14:textId="77777777"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4.3 Multi-Agency Evidence and User Focus</w:t>
      </w:r>
    </w:p>
    <w:p w14:paraId="27D6AA63" w14:textId="3E9C02D9" w:rsidR="0004157C"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Leicester’s materials show evidence of partnership working through references to “Education Welfare,” “Health Visiting Teams,” and community partners. Explicit information on how agencies work together in practice is limited online</w:t>
      </w:r>
      <w:r w:rsidR="00CA626D" w:rsidRPr="001F2F07">
        <w:rPr>
          <w:rFonts w:ascii="Arial" w:eastAsia="Times New Roman" w:hAnsi="Arial" w:cs="Arial"/>
          <w:kern w:val="0"/>
          <w:lang w:eastAsia="en-GB"/>
          <w14:ligatures w14:val="none"/>
        </w:rPr>
        <w:t xml:space="preserve"> content.</w:t>
      </w:r>
    </w:p>
    <w:p w14:paraId="02260B7D" w14:textId="77777777" w:rsidR="0004157C" w:rsidRPr="001F2F07" w:rsidRDefault="0004157C">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7806F96F" w14:textId="77777777" w:rsidR="00CA626D" w:rsidRPr="001F2F07" w:rsidRDefault="00CA626D" w:rsidP="00464B56">
      <w:pPr>
        <w:spacing w:before="100" w:beforeAutospacing="1" w:after="100" w:afterAutospacing="1" w:line="240" w:lineRule="auto"/>
        <w:ind w:left="0" w:firstLine="0"/>
        <w:rPr>
          <w:rFonts w:ascii="Arial" w:eastAsia="Times New Roman" w:hAnsi="Arial" w:cs="Arial"/>
          <w:kern w:val="0"/>
          <w:lang w:eastAsia="en-GB"/>
          <w14:ligatures w14:val="none"/>
        </w:rPr>
      </w:pPr>
    </w:p>
    <w:p w14:paraId="4A6218CF" w14:textId="77777777" w:rsidR="00F33B6F" w:rsidRPr="004E5EA5" w:rsidRDefault="00CA626D" w:rsidP="004E5EA5">
      <w:pPr>
        <w:pStyle w:val="Heading2"/>
        <w:ind w:left="6480" w:firstLine="720"/>
        <w:rPr>
          <w:rFonts w:ascii="Arial" w:eastAsia="Times New Roman" w:hAnsi="Arial" w:cs="Arial"/>
          <w:b/>
          <w:bCs/>
          <w:color w:val="auto"/>
          <w:kern w:val="0"/>
          <w:sz w:val="40"/>
          <w:szCs w:val="40"/>
          <w:lang w:eastAsia="en-GB"/>
          <w14:ligatures w14:val="none"/>
        </w:rPr>
      </w:pPr>
      <w:r w:rsidRPr="001F2F07">
        <w:rPr>
          <w:rFonts w:ascii="Arial" w:eastAsia="Times New Roman" w:hAnsi="Arial" w:cs="Arial"/>
          <w:kern w:val="0"/>
          <w:sz w:val="22"/>
          <w:szCs w:val="22"/>
          <w:lang w:eastAsia="en-GB"/>
          <w14:ligatures w14:val="none"/>
        </w:rPr>
        <w:br w:type="page"/>
      </w:r>
      <w:r w:rsidR="00F33B6F" w:rsidRPr="004E5EA5">
        <w:rPr>
          <w:rFonts w:ascii="Arial" w:eastAsia="Times New Roman" w:hAnsi="Arial" w:cs="Arial"/>
          <w:b/>
          <w:bCs/>
          <w:color w:val="auto"/>
          <w:kern w:val="0"/>
          <w:sz w:val="40"/>
          <w:szCs w:val="40"/>
          <w:lang w:eastAsia="en-GB"/>
          <w14:ligatures w14:val="none"/>
        </w:rPr>
        <w:t>5. Early Help in Nottinghamshire</w:t>
      </w:r>
    </w:p>
    <w:p w14:paraId="0B43F7FE" w14:textId="77777777" w:rsidR="007D3667" w:rsidRDefault="007D3667"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305E9CE2" w14:textId="3CCC78D2" w:rsidR="00F33B6F" w:rsidRPr="004E5EA5" w:rsidRDefault="00F33B6F"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4E5EA5">
        <w:rPr>
          <w:rFonts w:ascii="Arial" w:eastAsia="Times New Roman" w:hAnsi="Arial" w:cs="Arial"/>
          <w:b/>
          <w:bCs/>
          <w:kern w:val="0"/>
          <w:sz w:val="32"/>
          <w:szCs w:val="32"/>
          <w:lang w:eastAsia="en-GB"/>
          <w14:ligatures w14:val="none"/>
        </w:rPr>
        <w:t>5.1 Local Offer and Services</w:t>
      </w:r>
    </w:p>
    <w:p w14:paraId="38B56238" w14:textId="08602FAB" w:rsidR="00F33B6F" w:rsidRPr="001F2F07" w:rsidRDefault="00F33B6F" w:rsidP="00F33B6F">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Nottinghamshire County Council’s Early Help services include Family Hub services, targeted family support, and coordinated referral routes. Referrals can be made by professionals or families themselves via online forms or direct contact with Family Hub teams. Supplementary community provision is available through local partnerships like Early Help Nottingham (Nottinghamshire County Council, 2026).</w:t>
      </w:r>
      <w:r w:rsidR="00785B4B" w:rsidRPr="001F2F07">
        <w:rPr>
          <w:rFonts w:ascii="Arial" w:hAnsi="Arial" w:cs="Arial"/>
        </w:rPr>
        <w:t xml:space="preserve"> Referrals can be made by professionals or families themselves via online forms or direct contact with Family Hub teams. Supplementary community provision is also available through local partnerships like </w:t>
      </w:r>
      <w:r w:rsidR="00785B4B" w:rsidRPr="001F2F07">
        <w:rPr>
          <w:rStyle w:val="Emphasis"/>
          <w:rFonts w:ascii="Arial" w:hAnsi="Arial" w:cs="Arial"/>
        </w:rPr>
        <w:t>Early Help Nottingham</w:t>
      </w:r>
      <w:r w:rsidR="00785B4B" w:rsidRPr="001F2F07">
        <w:rPr>
          <w:rFonts w:ascii="Arial" w:hAnsi="Arial" w:cs="Arial"/>
        </w:rPr>
        <w:t>, which offers activities, wellbeing groups and parenting workshops</w:t>
      </w:r>
    </w:p>
    <w:p w14:paraId="2185C933" w14:textId="77777777" w:rsidR="00F33B6F" w:rsidRPr="00CE0D5A" w:rsidRDefault="00F33B6F"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5.2 Website Accessibility and Clarity</w:t>
      </w:r>
    </w:p>
    <w:p w14:paraId="24846E9D" w14:textId="28DD7DCD" w:rsidR="00F33B6F" w:rsidRPr="001F2F07" w:rsidRDefault="00F33B6F" w:rsidP="00F33B6F">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While Nottinghamshire’s website provides clear contact details and referral instructions, detailed descriptions of services are sometimes limited. Users may need to follow external partner links to find specific information, which may reduce ease of access for families seeking comprehensive service descriptions in one place.</w:t>
      </w:r>
      <w:r w:rsidR="00743CD7" w:rsidRPr="001F2F07">
        <w:rPr>
          <w:rFonts w:ascii="Arial" w:hAnsi="Arial" w:cs="Arial"/>
        </w:rPr>
        <w:t xml:space="preserve"> Navigation is straightforward, and the referral section highlights multiple ways to make contact, including telephone and online submission forms. However, the council site could benefit from clearer breakdowns of different support types and examples of common family situations where Early Help would be appropriate.</w:t>
      </w:r>
    </w:p>
    <w:p w14:paraId="7527462A" w14:textId="77777777" w:rsidR="000D69E4" w:rsidRPr="00CE0D5A" w:rsidRDefault="00F33B6F" w:rsidP="000D69E4">
      <w:pPr>
        <w:spacing w:before="100" w:beforeAutospacing="1" w:after="100" w:afterAutospacing="1" w:line="240" w:lineRule="auto"/>
        <w:ind w:left="0" w:firstLine="0"/>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5.3 Multi-Agency Evidence and User Focus</w:t>
      </w:r>
    </w:p>
    <w:p w14:paraId="2483085D" w14:textId="476237C9" w:rsidR="00E821B6" w:rsidRPr="001F2F07" w:rsidRDefault="000D69E4" w:rsidP="000D69E4">
      <w:pPr>
        <w:spacing w:before="100" w:beforeAutospacing="1" w:after="100" w:afterAutospacing="1" w:line="240" w:lineRule="auto"/>
        <w:ind w:left="0" w:firstLine="0"/>
        <w:rPr>
          <w:rFonts w:ascii="Arial" w:hAnsi="Arial" w:cs="Arial"/>
        </w:rPr>
      </w:pPr>
      <w:r w:rsidRPr="001F2F07">
        <w:rPr>
          <w:rFonts w:ascii="Arial" w:eastAsia="Times New Roman" w:hAnsi="Arial" w:cs="Arial"/>
          <w:kern w:val="0"/>
          <w:lang w:eastAsia="en-GB"/>
          <w14:ligatures w14:val="none"/>
        </w:rPr>
        <w:t xml:space="preserve"> Links to Family Hubs and references to partner organisations indicate multi-agency networks, but explicit narrative about collaboration between health, education and social care is less prominent compared with other authorities.</w:t>
      </w:r>
      <w:r w:rsidR="00496271" w:rsidRPr="001F2F07">
        <w:rPr>
          <w:rFonts w:ascii="Arial" w:hAnsi="Arial" w:cs="Arial"/>
        </w:rPr>
        <w:t xml:space="preserve"> The reliance on external partner sites for detailed service information could make it harder for families to understand how services work together.</w:t>
      </w:r>
    </w:p>
    <w:p w14:paraId="1E02EF37" w14:textId="77777777" w:rsidR="00E821B6" w:rsidRPr="001F2F07" w:rsidRDefault="00E821B6">
      <w:pPr>
        <w:rPr>
          <w:rFonts w:ascii="Arial" w:hAnsi="Arial" w:cs="Arial"/>
        </w:rPr>
      </w:pPr>
      <w:r w:rsidRPr="001F2F07">
        <w:rPr>
          <w:rFonts w:ascii="Arial" w:hAnsi="Arial" w:cs="Arial"/>
        </w:rPr>
        <w:br w:type="page"/>
      </w:r>
    </w:p>
    <w:p w14:paraId="79081D8A" w14:textId="77777777" w:rsidR="000D69E4" w:rsidRPr="001F2F07" w:rsidRDefault="000D69E4" w:rsidP="000D69E4">
      <w:pPr>
        <w:spacing w:before="100" w:beforeAutospacing="1" w:after="100" w:afterAutospacing="1" w:line="240" w:lineRule="auto"/>
        <w:ind w:left="0" w:firstLine="0"/>
        <w:rPr>
          <w:rFonts w:ascii="Arial" w:eastAsia="Times New Roman" w:hAnsi="Arial" w:cs="Arial"/>
          <w:kern w:val="0"/>
          <w:lang w:eastAsia="en-GB"/>
          <w14:ligatures w14:val="none"/>
        </w:rPr>
      </w:pPr>
    </w:p>
    <w:p w14:paraId="1DDB1C28" w14:textId="77777777" w:rsidR="0070770D" w:rsidRPr="00CE0D5A" w:rsidRDefault="0070770D" w:rsidP="00CE0D5A">
      <w:pPr>
        <w:spacing w:before="100" w:beforeAutospacing="1" w:after="100" w:afterAutospacing="1" w:line="240" w:lineRule="auto"/>
        <w:ind w:left="8640" w:firstLine="720"/>
        <w:outlineLvl w:val="1"/>
        <w:rPr>
          <w:rFonts w:ascii="Arial" w:eastAsia="Times New Roman" w:hAnsi="Arial" w:cs="Arial"/>
          <w:b/>
          <w:bCs/>
          <w:kern w:val="0"/>
          <w:sz w:val="40"/>
          <w:szCs w:val="40"/>
          <w:lang w:eastAsia="en-GB"/>
          <w14:ligatures w14:val="none"/>
        </w:rPr>
      </w:pPr>
      <w:r w:rsidRPr="00CE0D5A">
        <w:rPr>
          <w:rFonts w:ascii="Arial" w:eastAsia="Times New Roman" w:hAnsi="Arial" w:cs="Arial"/>
          <w:b/>
          <w:bCs/>
          <w:kern w:val="0"/>
          <w:sz w:val="40"/>
          <w:szCs w:val="40"/>
          <w:lang w:eastAsia="en-GB"/>
          <w14:ligatures w14:val="none"/>
        </w:rPr>
        <w:t>6. Early Help in Leeds</w:t>
      </w:r>
    </w:p>
    <w:p w14:paraId="6D8ACAC6" w14:textId="77777777" w:rsidR="00A910AA" w:rsidRDefault="00A910AA"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79D3ED24" w14:textId="6CED7ABE" w:rsidR="0070770D" w:rsidRPr="00CE0D5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6.1 Local Approach and Services</w:t>
      </w:r>
    </w:p>
    <w:p w14:paraId="523D6A46"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 City Council presents Early Help as support that begins at the first indication of need, involving a coordinated network of services centred around children, young people and families. Services incorporate Family Hubs, youth services, health visiting, parenting programmes and specialist support options. Leeds uses frameworks such as THRIVE — a model that matches service intensity to need levels — and restorative practice to promote consistent support and reduce conflict (Leeds City Council, 2026).</w:t>
      </w:r>
    </w:p>
    <w:p w14:paraId="1922E45C" w14:textId="77777777" w:rsidR="0070770D" w:rsidRPr="00A910A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6.2 Website Accessibility and Clarity</w:t>
      </w:r>
    </w:p>
    <w:p w14:paraId="6A9F6A99"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 uses a “one minute guide” format to present Early Help, which simplifies information into user</w:t>
      </w:r>
      <w:r w:rsidRPr="001F2F07">
        <w:rPr>
          <w:rFonts w:ascii="Arial" w:eastAsia="Times New Roman" w:hAnsi="Arial" w:cs="Arial"/>
          <w:kern w:val="0"/>
          <w:lang w:eastAsia="en-GB"/>
          <w14:ligatures w14:val="none"/>
        </w:rPr>
        <w:noBreakHyphen/>
        <w:t>friendly overviews. These guides explain what Early Help is, how families can access it, and the types of support available. Contact details and links to Family Hub locations are provided alongside practical explanations of what to expect from Early Help conversations and plans.</w:t>
      </w:r>
    </w:p>
    <w:p w14:paraId="00C94CDF"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This approach makes the content accessible to a broader audience, including families without prior experience of social care terms. The site anchors information in everyday language and avoids unnecessary jargon.</w:t>
      </w:r>
    </w:p>
    <w:p w14:paraId="4596BFF5" w14:textId="77777777" w:rsidR="0070770D" w:rsidRPr="00A910A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6.3 Multi</w:t>
      </w:r>
      <w:r w:rsidRPr="00A910AA">
        <w:rPr>
          <w:rFonts w:ascii="Arial" w:eastAsia="Times New Roman" w:hAnsi="Arial" w:cs="Arial"/>
          <w:b/>
          <w:bCs/>
          <w:kern w:val="0"/>
          <w:sz w:val="32"/>
          <w:szCs w:val="32"/>
          <w:lang w:eastAsia="en-GB"/>
          <w14:ligatures w14:val="none"/>
        </w:rPr>
        <w:noBreakHyphen/>
        <w:t>Agency Evidence and User Focus</w:t>
      </w:r>
    </w:p>
    <w:p w14:paraId="434EF5A4" w14:textId="28F4C105" w:rsidR="00F02338"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w:t>
      </w:r>
      <w:r w:rsidR="00A910AA">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online offer is explicit about partnership working, explaining how agencies collaborate and how families are supported through joint assessments and planning. Additional documents linked on the site — such as operational guidance for professionals — outline how services coordinate responses to needs. This transparency aids both practitioner understanding and user trust</w:t>
      </w:r>
      <w:r w:rsidR="003C626F" w:rsidRPr="001F2F07">
        <w:rPr>
          <w:rFonts w:ascii="Arial" w:eastAsia="Times New Roman" w:hAnsi="Arial" w:cs="Arial"/>
          <w:kern w:val="0"/>
          <w:lang w:eastAsia="en-GB"/>
          <w14:ligatures w14:val="none"/>
        </w:rPr>
        <w:t>.</w:t>
      </w:r>
    </w:p>
    <w:p w14:paraId="3DFFB908" w14:textId="77777777" w:rsidR="00F02338" w:rsidRPr="001F2F07" w:rsidRDefault="00F0233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53787CCD" w14:textId="77777777" w:rsidR="00F02338" w:rsidRDefault="00F02338" w:rsidP="00A910AA">
      <w:pPr>
        <w:spacing w:before="100" w:beforeAutospacing="1" w:after="100" w:afterAutospacing="1" w:line="240" w:lineRule="auto"/>
        <w:ind w:left="7920" w:firstLine="720"/>
        <w:outlineLvl w:val="1"/>
        <w:rPr>
          <w:rFonts w:ascii="Arial" w:eastAsia="Times New Roman" w:hAnsi="Arial" w:cs="Arial"/>
          <w:b/>
          <w:bCs/>
          <w:kern w:val="0"/>
          <w:sz w:val="40"/>
          <w:szCs w:val="40"/>
          <w:lang w:eastAsia="en-GB"/>
          <w14:ligatures w14:val="none"/>
        </w:rPr>
      </w:pPr>
      <w:r w:rsidRPr="00A910AA">
        <w:rPr>
          <w:rFonts w:ascii="Arial" w:eastAsia="Times New Roman" w:hAnsi="Arial" w:cs="Arial"/>
          <w:b/>
          <w:bCs/>
          <w:kern w:val="0"/>
          <w:sz w:val="40"/>
          <w:szCs w:val="40"/>
          <w:lang w:eastAsia="en-GB"/>
          <w14:ligatures w14:val="none"/>
        </w:rPr>
        <w:t>7. Comparative Analysis</w:t>
      </w:r>
    </w:p>
    <w:p w14:paraId="06DD992A" w14:textId="77777777" w:rsidR="003760CF" w:rsidRPr="00A910AA" w:rsidRDefault="003760CF" w:rsidP="00A910AA">
      <w:pPr>
        <w:spacing w:before="100" w:beforeAutospacing="1" w:after="100" w:afterAutospacing="1" w:line="240" w:lineRule="auto"/>
        <w:ind w:left="7920" w:firstLine="720"/>
        <w:outlineLvl w:val="1"/>
        <w:rPr>
          <w:rFonts w:ascii="Arial" w:eastAsia="Times New Roman" w:hAnsi="Arial" w:cs="Arial"/>
          <w:b/>
          <w:bCs/>
          <w:kern w:val="0"/>
          <w:sz w:val="40"/>
          <w:szCs w:val="40"/>
          <w:lang w:eastAsia="en-GB"/>
          <w14:ligatures w14:val="none"/>
        </w:rPr>
      </w:pPr>
    </w:p>
    <w:p w14:paraId="6FABD913" w14:textId="77777777" w:rsid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7.1 Accessibility and Usability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8"/>
        <w:gridCol w:w="2061"/>
        <w:gridCol w:w="2257"/>
        <w:gridCol w:w="2610"/>
      </w:tblGrid>
      <w:tr w:rsidR="00BE288B" w:rsidRPr="003760CF" w14:paraId="051ED7CC" w14:textId="77777777" w:rsidTr="008B7C9F">
        <w:trPr>
          <w:tblHeader/>
          <w:tblCellSpacing w:w="15" w:type="dxa"/>
        </w:trPr>
        <w:tc>
          <w:tcPr>
            <w:tcW w:w="0" w:type="auto"/>
            <w:vAlign w:val="center"/>
            <w:hideMark/>
          </w:tcPr>
          <w:p w14:paraId="2EB39A2D"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Local Authority</w:t>
            </w:r>
          </w:p>
        </w:tc>
        <w:tc>
          <w:tcPr>
            <w:tcW w:w="0" w:type="auto"/>
            <w:vAlign w:val="center"/>
            <w:hideMark/>
          </w:tcPr>
          <w:p w14:paraId="3B2E75F5"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Accessibility</w:t>
            </w:r>
          </w:p>
        </w:tc>
        <w:tc>
          <w:tcPr>
            <w:tcW w:w="0" w:type="auto"/>
            <w:vAlign w:val="center"/>
            <w:hideMark/>
          </w:tcPr>
          <w:p w14:paraId="00700808"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Clarity of Information</w:t>
            </w:r>
          </w:p>
        </w:tc>
        <w:tc>
          <w:tcPr>
            <w:tcW w:w="0" w:type="auto"/>
            <w:vAlign w:val="center"/>
            <w:hideMark/>
          </w:tcPr>
          <w:p w14:paraId="64F0CE15"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Multi</w:t>
            </w:r>
            <w:r w:rsidRPr="003760CF">
              <w:rPr>
                <w:rFonts w:ascii="Times New Roman" w:eastAsia="Times New Roman" w:hAnsi="Times New Roman" w:cs="Times New Roman"/>
                <w:b/>
                <w:bCs/>
                <w:kern w:val="0"/>
                <w:sz w:val="28"/>
                <w:szCs w:val="28"/>
                <w:highlight w:val="yellow"/>
                <w:lang w:eastAsia="en-GB"/>
                <w14:ligatures w14:val="none"/>
              </w:rPr>
              <w:noBreakHyphen/>
              <w:t>Agency Explanation</w:t>
            </w:r>
          </w:p>
        </w:tc>
      </w:tr>
      <w:tr w:rsidR="00BE288B" w:rsidRPr="003760CF" w14:paraId="09BE86A8" w14:textId="77777777" w:rsidTr="008B7C9F">
        <w:trPr>
          <w:tblCellSpacing w:w="15" w:type="dxa"/>
        </w:trPr>
        <w:tc>
          <w:tcPr>
            <w:tcW w:w="0" w:type="auto"/>
            <w:vAlign w:val="center"/>
            <w:hideMark/>
          </w:tcPr>
          <w:p w14:paraId="0B4955B9"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Leicester</w:t>
            </w:r>
          </w:p>
        </w:tc>
        <w:tc>
          <w:tcPr>
            <w:tcW w:w="0" w:type="auto"/>
            <w:vAlign w:val="center"/>
            <w:hideMark/>
          </w:tcPr>
          <w:p w14:paraId="176A5EEB"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High — detailed content</w:t>
            </w:r>
          </w:p>
        </w:tc>
        <w:tc>
          <w:tcPr>
            <w:tcW w:w="0" w:type="auto"/>
            <w:vAlign w:val="center"/>
            <w:hideMark/>
          </w:tcPr>
          <w:p w14:paraId="66C82680"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text</w:t>
            </w:r>
            <w:r w:rsidRPr="003760CF">
              <w:rPr>
                <w:rFonts w:ascii="Times New Roman" w:eastAsia="Times New Roman" w:hAnsi="Times New Roman" w:cs="Times New Roman"/>
                <w:color w:val="000000" w:themeColor="text1"/>
                <w:kern w:val="0"/>
                <w:sz w:val="24"/>
                <w:szCs w:val="24"/>
                <w:lang w:eastAsia="en-GB"/>
                <w14:ligatures w14:val="none"/>
              </w:rPr>
              <w:noBreakHyphen/>
              <w:t>heavy</w:t>
            </w:r>
          </w:p>
        </w:tc>
        <w:tc>
          <w:tcPr>
            <w:tcW w:w="0" w:type="auto"/>
            <w:vAlign w:val="center"/>
            <w:hideMark/>
          </w:tcPr>
          <w:p w14:paraId="2779E121"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Implicit, not explicit</w:t>
            </w:r>
          </w:p>
        </w:tc>
      </w:tr>
      <w:tr w:rsidR="00BE288B" w:rsidRPr="003760CF" w14:paraId="6FBEBCFB" w14:textId="77777777" w:rsidTr="008B7C9F">
        <w:trPr>
          <w:tblCellSpacing w:w="15" w:type="dxa"/>
        </w:trPr>
        <w:tc>
          <w:tcPr>
            <w:tcW w:w="0" w:type="auto"/>
            <w:vAlign w:val="center"/>
            <w:hideMark/>
          </w:tcPr>
          <w:p w14:paraId="6D40A26F"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Nottinghamshire</w:t>
            </w:r>
          </w:p>
        </w:tc>
        <w:tc>
          <w:tcPr>
            <w:tcW w:w="0" w:type="auto"/>
            <w:vAlign w:val="center"/>
            <w:hideMark/>
          </w:tcPr>
          <w:p w14:paraId="63A4807F"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fragmented</w:t>
            </w:r>
          </w:p>
        </w:tc>
        <w:tc>
          <w:tcPr>
            <w:tcW w:w="0" w:type="auto"/>
            <w:vAlign w:val="center"/>
            <w:hideMark/>
          </w:tcPr>
          <w:p w14:paraId="38E271DC"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less detail</w:t>
            </w:r>
          </w:p>
        </w:tc>
        <w:tc>
          <w:tcPr>
            <w:tcW w:w="0" w:type="auto"/>
            <w:vAlign w:val="center"/>
            <w:hideMark/>
          </w:tcPr>
          <w:p w14:paraId="6236EA13"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partner links</w:t>
            </w:r>
          </w:p>
        </w:tc>
      </w:tr>
      <w:tr w:rsidR="00BE288B" w:rsidRPr="003760CF" w14:paraId="10B9909D" w14:textId="77777777" w:rsidTr="008B7C9F">
        <w:trPr>
          <w:tblCellSpacing w:w="15" w:type="dxa"/>
        </w:trPr>
        <w:tc>
          <w:tcPr>
            <w:tcW w:w="0" w:type="auto"/>
            <w:vAlign w:val="center"/>
            <w:hideMark/>
          </w:tcPr>
          <w:p w14:paraId="0364E079"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Leeds</w:t>
            </w:r>
          </w:p>
        </w:tc>
        <w:tc>
          <w:tcPr>
            <w:tcW w:w="0" w:type="auto"/>
            <w:vAlign w:val="center"/>
            <w:hideMark/>
          </w:tcPr>
          <w:p w14:paraId="50043C07"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Very high — accessible</w:t>
            </w:r>
          </w:p>
        </w:tc>
        <w:tc>
          <w:tcPr>
            <w:tcW w:w="0" w:type="auto"/>
            <w:vAlign w:val="center"/>
            <w:hideMark/>
          </w:tcPr>
          <w:p w14:paraId="4D7FA99D"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Very high — plain language</w:t>
            </w:r>
          </w:p>
        </w:tc>
        <w:tc>
          <w:tcPr>
            <w:tcW w:w="0" w:type="auto"/>
            <w:vAlign w:val="center"/>
            <w:hideMark/>
          </w:tcPr>
          <w:p w14:paraId="359ADA68"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Strong — explained clearly</w:t>
            </w:r>
          </w:p>
        </w:tc>
      </w:tr>
      <w:tr w:rsidR="008B7C9F" w:rsidRPr="003760CF" w14:paraId="6594F26F" w14:textId="77777777" w:rsidTr="008B7C9F">
        <w:trPr>
          <w:tblCellSpacing w:w="15" w:type="dxa"/>
        </w:trPr>
        <w:tc>
          <w:tcPr>
            <w:tcW w:w="0" w:type="auto"/>
            <w:vAlign w:val="center"/>
          </w:tcPr>
          <w:p w14:paraId="49DB3C48" w14:textId="77777777" w:rsidR="008B7C9F" w:rsidRPr="003760CF" w:rsidRDefault="008B7C9F" w:rsidP="000B23BD">
            <w:pPr>
              <w:spacing w:line="240" w:lineRule="auto"/>
              <w:ind w:left="0" w:firstLine="0"/>
              <w:rPr>
                <w:rFonts w:ascii="Times New Roman" w:eastAsia="Times New Roman" w:hAnsi="Times New Roman" w:cs="Times New Roman"/>
                <w:b/>
                <w:bCs/>
                <w:kern w:val="0"/>
                <w:sz w:val="28"/>
                <w:szCs w:val="28"/>
                <w:highlight w:val="lightGray"/>
                <w:lang w:eastAsia="en-GB"/>
                <w14:ligatures w14:val="none"/>
              </w:rPr>
            </w:pPr>
          </w:p>
        </w:tc>
        <w:tc>
          <w:tcPr>
            <w:tcW w:w="0" w:type="auto"/>
            <w:vAlign w:val="center"/>
          </w:tcPr>
          <w:p w14:paraId="7AA46F9E"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c>
          <w:tcPr>
            <w:tcW w:w="0" w:type="auto"/>
            <w:vAlign w:val="center"/>
          </w:tcPr>
          <w:p w14:paraId="115AFBF5"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c>
          <w:tcPr>
            <w:tcW w:w="0" w:type="auto"/>
            <w:vAlign w:val="center"/>
          </w:tcPr>
          <w:p w14:paraId="6A80ADB5"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r>
    </w:tbl>
    <w:p w14:paraId="2175E9C0" w14:textId="77777777" w:rsidR="008B7C9F" w:rsidRDefault="008B7C9F" w:rsidP="00F02338">
      <w:pPr>
        <w:spacing w:before="100" w:beforeAutospacing="1" w:after="100" w:afterAutospacing="1" w:line="240" w:lineRule="auto"/>
        <w:ind w:left="0" w:firstLine="0"/>
        <w:rPr>
          <w:rFonts w:ascii="Arial" w:eastAsia="Times New Roman" w:hAnsi="Arial" w:cs="Arial"/>
          <w:b/>
          <w:bCs/>
          <w:kern w:val="0"/>
          <w:lang w:eastAsia="en-GB"/>
          <w14:ligatures w14:val="none"/>
        </w:rPr>
      </w:pPr>
    </w:p>
    <w:p w14:paraId="60970D53" w14:textId="1E258BEE"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Leeds City Council</w:t>
      </w:r>
      <w:r w:rsidRPr="001F2F07">
        <w:rPr>
          <w:rFonts w:ascii="Arial" w:eastAsia="Times New Roman" w:hAnsi="Arial" w:cs="Arial"/>
          <w:kern w:val="0"/>
          <w:lang w:eastAsia="en-GB"/>
          <w14:ligatures w14:val="none"/>
        </w:rPr>
        <w:t xml:space="preserve"> stands out in terms of presenting information using plain language and visual formats that are easy for families to navigate. </w:t>
      </w:r>
      <w:r w:rsidRPr="001F2F07">
        <w:rPr>
          <w:rFonts w:ascii="Arial" w:eastAsia="Times New Roman" w:hAnsi="Arial" w:cs="Arial"/>
          <w:b/>
          <w:bCs/>
          <w:kern w:val="0"/>
          <w:lang w:eastAsia="en-GB"/>
          <w14:ligatures w14:val="none"/>
        </w:rPr>
        <w:t>Leicester</w:t>
      </w:r>
      <w:r w:rsidRPr="001F2F07">
        <w:rPr>
          <w:rFonts w:ascii="Arial" w:eastAsia="Times New Roman" w:hAnsi="Arial" w:cs="Arial"/>
          <w:kern w:val="0"/>
          <w:lang w:eastAsia="en-GB"/>
          <w14:ligatures w14:val="none"/>
        </w:rPr>
        <w:t xml:space="preserve"> provides detailed content but could improve layout and orientation aids. </w:t>
      </w:r>
      <w:r w:rsidRPr="001F2F07">
        <w:rPr>
          <w:rFonts w:ascii="Arial" w:eastAsia="Times New Roman" w:hAnsi="Arial" w:cs="Arial"/>
          <w:b/>
          <w:bCs/>
          <w:kern w:val="0"/>
          <w:lang w:eastAsia="en-GB"/>
          <w14:ligatures w14:val="none"/>
        </w:rPr>
        <w:t>Nottinghamshire</w:t>
      </w:r>
      <w:r w:rsidRPr="001F2F07">
        <w:rPr>
          <w:rFonts w:ascii="Arial" w:eastAsia="Times New Roman" w:hAnsi="Arial" w:cs="Arial"/>
          <w:kern w:val="0"/>
          <w:lang w:eastAsia="en-GB"/>
          <w14:ligatures w14:val="none"/>
        </w:rPr>
        <w:t xml:space="preserve"> is clear on referral processes but lacks comprehensive in</w:t>
      </w:r>
      <w:r w:rsidRPr="001F2F07">
        <w:rPr>
          <w:rFonts w:ascii="Arial" w:eastAsia="Times New Roman" w:hAnsi="Arial" w:cs="Arial"/>
          <w:kern w:val="0"/>
          <w:lang w:eastAsia="en-GB"/>
          <w14:ligatures w14:val="none"/>
        </w:rPr>
        <w:noBreakHyphen/>
        <w:t>site descriptions of services without external links.</w:t>
      </w:r>
    </w:p>
    <w:p w14:paraId="1DE719B2" w14:textId="77777777" w:rsidR="00F02338" w:rsidRP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28"/>
          <w:szCs w:val="28"/>
          <w:lang w:eastAsia="en-GB"/>
          <w14:ligatures w14:val="none"/>
        </w:rPr>
      </w:pPr>
      <w:r w:rsidRPr="00BE288B">
        <w:rPr>
          <w:rFonts w:ascii="Arial" w:eastAsia="Times New Roman" w:hAnsi="Arial" w:cs="Arial"/>
          <w:b/>
          <w:bCs/>
          <w:kern w:val="0"/>
          <w:sz w:val="28"/>
          <w:szCs w:val="28"/>
          <w:lang w:eastAsia="en-GB"/>
          <w14:ligatures w14:val="none"/>
        </w:rPr>
        <w:t>7.2 Alignment with Policy</w:t>
      </w:r>
    </w:p>
    <w:p w14:paraId="45D194C2" w14:textId="6171D5ED"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All three authorities provide routes for Early Help access and emphasise family support. However, Leeds</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online offer most clearly communicates the multi</w:t>
      </w:r>
      <w:r w:rsidRPr="001F2F07">
        <w:rPr>
          <w:rFonts w:ascii="Arial" w:eastAsia="Times New Roman" w:hAnsi="Arial" w:cs="Arial"/>
          <w:kern w:val="0"/>
          <w:lang w:eastAsia="en-GB"/>
          <w14:ligatures w14:val="none"/>
        </w:rPr>
        <w:noBreakHyphen/>
        <w:t xml:space="preserve">agency philosophy promoted by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xml:space="preserve">, linking support to assessment, planning and review. </w:t>
      </w:r>
      <w:r w:rsidR="00BE288B" w:rsidRPr="001F2F07">
        <w:rPr>
          <w:rFonts w:ascii="Arial" w:eastAsia="Times New Roman" w:hAnsi="Arial" w:cs="Arial"/>
          <w:kern w:val="0"/>
          <w:lang w:eastAsia="en-GB"/>
          <w14:ligatures w14:val="none"/>
        </w:rPr>
        <w:t>Leicester</w:t>
      </w:r>
      <w:r w:rsidRPr="001F2F07">
        <w:rPr>
          <w:rFonts w:ascii="Arial" w:eastAsia="Times New Roman" w:hAnsi="Arial" w:cs="Arial"/>
          <w:kern w:val="0"/>
          <w:lang w:eastAsia="en-GB"/>
          <w14:ligatures w14:val="none"/>
        </w:rPr>
        <w:t xml:space="preserve"> and Nottinghamshire</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sites refer to partners but less consistently explain how collaboration works in practice.</w:t>
      </w:r>
    </w:p>
    <w:p w14:paraId="1444C12D" w14:textId="77777777" w:rsidR="00F02338" w:rsidRP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28"/>
          <w:szCs w:val="28"/>
          <w:lang w:eastAsia="en-GB"/>
          <w14:ligatures w14:val="none"/>
        </w:rPr>
      </w:pPr>
      <w:r w:rsidRPr="00BE288B">
        <w:rPr>
          <w:rFonts w:ascii="Arial" w:eastAsia="Times New Roman" w:hAnsi="Arial" w:cs="Arial"/>
          <w:b/>
          <w:bCs/>
          <w:kern w:val="0"/>
          <w:sz w:val="28"/>
          <w:szCs w:val="28"/>
          <w:lang w:eastAsia="en-GB"/>
          <w14:ligatures w14:val="none"/>
        </w:rPr>
        <w:t>7.3 User</w:t>
      </w:r>
      <w:r w:rsidRPr="00BE288B">
        <w:rPr>
          <w:rFonts w:ascii="Arial" w:eastAsia="Times New Roman" w:hAnsi="Arial" w:cs="Arial"/>
          <w:b/>
          <w:bCs/>
          <w:kern w:val="0"/>
          <w:sz w:val="28"/>
          <w:szCs w:val="28"/>
          <w:lang w:eastAsia="en-GB"/>
          <w14:ligatures w14:val="none"/>
        </w:rPr>
        <w:noBreakHyphen/>
        <w:t>Centred Communication</w:t>
      </w:r>
    </w:p>
    <w:p w14:paraId="2CB3A800" w14:textId="426564A4" w:rsidR="008A4952"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use of “</w:t>
      </w:r>
      <w:r w:rsidR="00BE288B" w:rsidRPr="001F2F07">
        <w:rPr>
          <w:rFonts w:ascii="Arial" w:eastAsia="Times New Roman" w:hAnsi="Arial" w:cs="Arial"/>
          <w:kern w:val="0"/>
          <w:lang w:eastAsia="en-GB"/>
          <w14:ligatures w14:val="none"/>
        </w:rPr>
        <w:t>one-minute</w:t>
      </w:r>
      <w:r w:rsidRPr="001F2F07">
        <w:rPr>
          <w:rFonts w:ascii="Arial" w:eastAsia="Times New Roman" w:hAnsi="Arial" w:cs="Arial"/>
          <w:kern w:val="0"/>
          <w:lang w:eastAsia="en-GB"/>
          <w14:ligatures w14:val="none"/>
        </w:rPr>
        <w:t xml:space="preserve"> guides” and straightforward guidance exemplifies best practice in making services understandable to diverse families. Leicester’s content is comprehensive but may be more suited to professional audiences. Nottinghamshire could benefit from integrating more descriptive content onto the main council platform.</w:t>
      </w:r>
    </w:p>
    <w:p w14:paraId="36FA0BE4" w14:textId="77777777" w:rsidR="008A4952" w:rsidRPr="001F2F07" w:rsidRDefault="008A4952">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3388FD5" w14:textId="77777777" w:rsidR="004822A8" w:rsidRPr="001F2F07" w:rsidRDefault="004822A8" w:rsidP="00F02338">
      <w:pPr>
        <w:spacing w:before="100" w:beforeAutospacing="1" w:after="100" w:afterAutospacing="1" w:line="240" w:lineRule="auto"/>
        <w:ind w:left="0" w:firstLine="0"/>
        <w:rPr>
          <w:rFonts w:ascii="Arial" w:eastAsia="Times New Roman" w:hAnsi="Arial" w:cs="Arial"/>
          <w:kern w:val="0"/>
          <w:lang w:eastAsia="en-GB"/>
          <w14:ligatures w14:val="none"/>
        </w:rPr>
      </w:pPr>
    </w:p>
    <w:p w14:paraId="6E710F08" w14:textId="77777777" w:rsidR="004822A8" w:rsidRPr="001F2F07" w:rsidRDefault="004822A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4A1B807" w14:textId="77777777"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p>
    <w:p w14:paraId="779F1CFA" w14:textId="77777777" w:rsidR="003C626F" w:rsidRPr="001F2F07" w:rsidRDefault="003C626F" w:rsidP="0070770D">
      <w:pPr>
        <w:spacing w:before="100" w:beforeAutospacing="1" w:after="100" w:afterAutospacing="1" w:line="240" w:lineRule="auto"/>
        <w:ind w:left="0" w:firstLine="0"/>
        <w:rPr>
          <w:rFonts w:ascii="Arial" w:eastAsia="Times New Roman" w:hAnsi="Arial" w:cs="Arial"/>
          <w:kern w:val="0"/>
          <w:lang w:eastAsia="en-GB"/>
          <w14:ligatures w14:val="none"/>
        </w:rPr>
      </w:pPr>
    </w:p>
    <w:p w14:paraId="403F4964" w14:textId="77777777" w:rsidR="003C626F" w:rsidRPr="001F2F07" w:rsidRDefault="003C626F">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193B42B1" w14:textId="7482DA6C" w:rsidR="00BE288B" w:rsidRPr="00BE288B" w:rsidRDefault="008A4952" w:rsidP="008A4952">
      <w:pPr>
        <w:spacing w:before="100" w:beforeAutospacing="1" w:after="100" w:afterAutospacing="1" w:line="240" w:lineRule="auto"/>
        <w:ind w:left="0" w:firstLine="0"/>
        <w:outlineLvl w:val="1"/>
        <w:rPr>
          <w:rFonts w:ascii="Arial" w:eastAsia="Times New Roman" w:hAnsi="Arial" w:cs="Arial"/>
          <w:b/>
          <w:bCs/>
          <w:kern w:val="0"/>
          <w:sz w:val="40"/>
          <w:szCs w:val="40"/>
          <w:lang w:eastAsia="en-GB"/>
          <w14:ligatures w14:val="none"/>
        </w:rPr>
      </w:pPr>
      <w:r w:rsidRPr="00BE288B">
        <w:rPr>
          <w:rFonts w:ascii="Arial" w:eastAsia="Times New Roman" w:hAnsi="Arial" w:cs="Arial"/>
          <w:b/>
          <w:bCs/>
          <w:kern w:val="0"/>
          <w:sz w:val="40"/>
          <w:szCs w:val="40"/>
          <w:lang w:eastAsia="en-GB"/>
          <w14:ligatures w14:val="none"/>
        </w:rPr>
        <w:t>8. Recommendations</w:t>
      </w:r>
    </w:p>
    <w:p w14:paraId="6F39FAE1" w14:textId="77777777" w:rsidR="008A4952" w:rsidRPr="001F2F07" w:rsidRDefault="008A4952" w:rsidP="008A4952">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Based on analysis of national policy and local online offerings:</w:t>
      </w:r>
    </w:p>
    <w:p w14:paraId="1E5A7351"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Improve Plain Language Communication</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Leicester and Nottinghamshire should adopt plain</w:t>
      </w:r>
      <w:r w:rsidRPr="001F2F07">
        <w:rPr>
          <w:rFonts w:ascii="Arial" w:eastAsia="Times New Roman" w:hAnsi="Arial" w:cs="Arial"/>
          <w:kern w:val="0"/>
          <w:lang w:eastAsia="en-GB"/>
          <w14:ligatures w14:val="none"/>
        </w:rPr>
        <w:noBreakHyphen/>
        <w:t xml:space="preserve">language summaries </w:t>
      </w:r>
      <w:proofErr w:type="gramStart"/>
      <w:r w:rsidRPr="001F2F07">
        <w:rPr>
          <w:rFonts w:ascii="Arial" w:eastAsia="Times New Roman" w:hAnsi="Arial" w:cs="Arial"/>
          <w:kern w:val="0"/>
          <w:lang w:eastAsia="en-GB"/>
          <w14:ligatures w14:val="none"/>
        </w:rPr>
        <w:t>similar to</w:t>
      </w:r>
      <w:proofErr w:type="gramEnd"/>
      <w:r w:rsidRPr="001F2F07">
        <w:rPr>
          <w:rFonts w:ascii="Arial" w:eastAsia="Times New Roman" w:hAnsi="Arial" w:cs="Arial"/>
          <w:kern w:val="0"/>
          <w:lang w:eastAsia="en-GB"/>
          <w14:ligatures w14:val="none"/>
        </w:rPr>
        <w:t xml:space="preserve"> Leeds to enhance family engagement. </w:t>
      </w:r>
    </w:p>
    <w:p w14:paraId="0F069B5B"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Integrated Service Descriptions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 xml:space="preserve">Nottinghamshire should bring detailed service information from partner sites onto the main council platform to reduce fragmentation. </w:t>
      </w:r>
    </w:p>
    <w:p w14:paraId="0B82BCFE"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Visual Guides and Videos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All councils could incorporate infographics, short videos or story</w:t>
      </w:r>
      <w:r w:rsidRPr="001F2F07">
        <w:rPr>
          <w:rFonts w:ascii="Arial" w:eastAsia="Times New Roman" w:hAnsi="Arial" w:cs="Arial"/>
          <w:kern w:val="0"/>
          <w:lang w:eastAsia="en-GB"/>
          <w14:ligatures w14:val="none"/>
        </w:rPr>
        <w:noBreakHyphen/>
        <w:t xml:space="preserve">based examples to explain early help journeys. </w:t>
      </w:r>
    </w:p>
    <w:p w14:paraId="319901F7"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Public</w:t>
      </w:r>
      <w:r w:rsidRPr="00BE288B">
        <w:rPr>
          <w:rFonts w:ascii="Arial" w:eastAsia="Times New Roman" w:hAnsi="Arial" w:cs="Arial"/>
          <w:b/>
          <w:bCs/>
          <w:kern w:val="0"/>
          <w:sz w:val="28"/>
          <w:szCs w:val="28"/>
          <w:lang w:eastAsia="en-GB"/>
          <w14:ligatures w14:val="none"/>
        </w:rPr>
        <w:noBreakHyphen/>
        <w:t>Facing Multi</w:t>
      </w:r>
      <w:r w:rsidRPr="00BE288B">
        <w:rPr>
          <w:rFonts w:ascii="Arial" w:eastAsia="Times New Roman" w:hAnsi="Arial" w:cs="Arial"/>
          <w:b/>
          <w:bCs/>
          <w:kern w:val="0"/>
          <w:sz w:val="28"/>
          <w:szCs w:val="28"/>
          <w:lang w:eastAsia="en-GB"/>
          <w14:ligatures w14:val="none"/>
        </w:rPr>
        <w:noBreakHyphen/>
        <w:t>Agency Narratives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 xml:space="preserve">Leicester and Nottinghamshire should explicitly outline how agencies work together at each stage of support. </w:t>
      </w:r>
    </w:p>
    <w:p w14:paraId="55ED2237" w14:textId="16368F80" w:rsidR="001B4308"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Feedback Mechanisms:</w:t>
      </w:r>
      <w:r w:rsidRPr="001F2F07">
        <w:rPr>
          <w:rFonts w:ascii="Arial" w:eastAsia="Times New Roman" w:hAnsi="Arial" w:cs="Arial"/>
          <w:kern w:val="0"/>
          <w:lang w:eastAsia="en-GB"/>
          <w14:ligatures w14:val="none"/>
        </w:rPr>
        <w:br/>
        <w:t>Councils should implement user feedback surveys on the website pages to continuously improve accessibility.</w:t>
      </w:r>
    </w:p>
    <w:p w14:paraId="462BEFCD" w14:textId="77777777" w:rsidR="001B4308" w:rsidRPr="001F2F07" w:rsidRDefault="001B430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6E765BB" w14:textId="77777777" w:rsidR="001B4308" w:rsidRPr="001F2F07" w:rsidRDefault="001B4308" w:rsidP="00B41D97">
      <w:pPr>
        <w:spacing w:before="100" w:beforeAutospacing="1" w:after="100" w:afterAutospacing="1" w:line="240" w:lineRule="auto"/>
        <w:rPr>
          <w:rFonts w:ascii="Arial" w:eastAsia="Times New Roman" w:hAnsi="Arial" w:cs="Arial"/>
          <w:kern w:val="0"/>
          <w:lang w:eastAsia="en-GB"/>
          <w14:ligatures w14:val="none"/>
        </w:rPr>
      </w:pPr>
    </w:p>
    <w:p w14:paraId="1D07AF19" w14:textId="77777777" w:rsidR="00FB0BB5" w:rsidRPr="008B7C9F" w:rsidRDefault="001B4308" w:rsidP="00FB0BB5">
      <w:pPr>
        <w:pStyle w:val="Heading2"/>
        <w:ind w:left="360" w:firstLine="0"/>
        <w:rPr>
          <w:rStyle w:val="Strong"/>
          <w:rFonts w:ascii="Arial" w:hAnsi="Arial" w:cs="Arial"/>
          <w:color w:val="000000" w:themeColor="text1"/>
          <w:sz w:val="40"/>
          <w:szCs w:val="40"/>
        </w:rPr>
      </w:pPr>
      <w:r w:rsidRPr="008B7C9F">
        <w:rPr>
          <w:rStyle w:val="Strong"/>
          <w:rFonts w:ascii="Arial" w:hAnsi="Arial" w:cs="Arial"/>
          <w:color w:val="000000" w:themeColor="text1"/>
          <w:sz w:val="40"/>
          <w:szCs w:val="40"/>
        </w:rPr>
        <w:t>9. Conclusion</w:t>
      </w:r>
    </w:p>
    <w:p w14:paraId="5D70AE52" w14:textId="77777777" w:rsidR="00FB0BB5" w:rsidRPr="001F2F07" w:rsidRDefault="00FB0BB5" w:rsidP="00FB0BB5">
      <w:pPr>
        <w:pStyle w:val="Heading2"/>
        <w:ind w:left="360" w:firstLine="0"/>
        <w:rPr>
          <w:rFonts w:ascii="Arial" w:hAnsi="Arial" w:cs="Arial"/>
          <w:color w:val="auto"/>
          <w:sz w:val="22"/>
          <w:szCs w:val="22"/>
        </w:rPr>
      </w:pPr>
      <w:r w:rsidRPr="001F2F07">
        <w:rPr>
          <w:rFonts w:ascii="Arial" w:hAnsi="Arial" w:cs="Arial"/>
          <w:color w:val="auto"/>
          <w:sz w:val="22"/>
          <w:szCs w:val="22"/>
        </w:rPr>
        <w:t>Early Help in the UK embodies a preventative, collaborative and family</w:t>
      </w:r>
      <w:r w:rsidRPr="001F2F07">
        <w:rPr>
          <w:rFonts w:ascii="Arial" w:hAnsi="Arial" w:cs="Arial"/>
          <w:color w:val="auto"/>
          <w:sz w:val="22"/>
          <w:szCs w:val="22"/>
        </w:rPr>
        <w:noBreakHyphen/>
        <w:t>centred approach to supporting wellbeing. Strong national frameworks support multi</w:t>
      </w:r>
      <w:r w:rsidRPr="001F2F07">
        <w:rPr>
          <w:rFonts w:ascii="Arial" w:hAnsi="Arial" w:cs="Arial"/>
          <w:color w:val="auto"/>
          <w:sz w:val="22"/>
          <w:szCs w:val="22"/>
        </w:rPr>
        <w:noBreakHyphen/>
        <w:t>agency practice, emphasising early interventions, joint assessments and coordinated planning. While local authorities vary in how they communicate Early Help online, the quality of information directly impacts families’ ability to understand and access support. Leeds City Council’s approach exemplifies accessible, collaborative communication, while Leicester and Nottinghamshire provide robust foundations that could be strengthened with clearer presentation and integration.</w:t>
      </w:r>
    </w:p>
    <w:p w14:paraId="1CA4C31D" w14:textId="1B10DD07" w:rsidR="00FB0BB5" w:rsidRPr="001F2F07" w:rsidRDefault="00FB0BB5" w:rsidP="00FB0BB5">
      <w:pPr>
        <w:pStyle w:val="Heading2"/>
        <w:ind w:left="360" w:firstLine="0"/>
        <w:rPr>
          <w:rFonts w:ascii="Arial" w:hAnsi="Arial" w:cs="Arial"/>
          <w:color w:val="auto"/>
          <w:sz w:val="22"/>
          <w:szCs w:val="22"/>
        </w:rPr>
      </w:pPr>
      <w:r w:rsidRPr="001F2F07">
        <w:rPr>
          <w:rFonts w:ascii="Arial" w:hAnsi="Arial" w:cs="Arial"/>
          <w:color w:val="auto"/>
          <w:sz w:val="22"/>
          <w:szCs w:val="22"/>
        </w:rPr>
        <w:t>All three councils demonstrate commitment to Early Help principles, but improvements in accessibility, clarity and multi</w:t>
      </w:r>
      <w:r w:rsidRPr="001F2F07">
        <w:rPr>
          <w:rFonts w:ascii="Arial" w:hAnsi="Arial" w:cs="Arial"/>
          <w:color w:val="auto"/>
          <w:sz w:val="22"/>
          <w:szCs w:val="22"/>
        </w:rPr>
        <w:noBreakHyphen/>
        <w:t>agency presentation would enhance user experience and better align with national expectations.</w:t>
      </w:r>
    </w:p>
    <w:p w14:paraId="70FC159B" w14:textId="77777777" w:rsidR="00FB0BB5" w:rsidRPr="001F2F07" w:rsidRDefault="00FB0BB5">
      <w:pPr>
        <w:rPr>
          <w:rFonts w:ascii="Arial" w:eastAsiaTheme="majorEastAsia" w:hAnsi="Arial" w:cs="Arial"/>
        </w:rPr>
      </w:pPr>
      <w:r w:rsidRPr="001F2F07">
        <w:rPr>
          <w:rFonts w:ascii="Arial" w:hAnsi="Arial" w:cs="Arial"/>
        </w:rPr>
        <w:br w:type="page"/>
      </w:r>
    </w:p>
    <w:p w14:paraId="10475191" w14:textId="77777777" w:rsidR="00FB0BB5" w:rsidRPr="001F2F07" w:rsidRDefault="00FB0BB5" w:rsidP="00FB0BB5">
      <w:pPr>
        <w:pStyle w:val="Heading2"/>
        <w:ind w:left="360" w:firstLine="0"/>
        <w:rPr>
          <w:rFonts w:ascii="Arial" w:hAnsi="Arial" w:cs="Arial"/>
          <w:color w:val="auto"/>
          <w:sz w:val="22"/>
          <w:szCs w:val="22"/>
        </w:rPr>
      </w:pPr>
    </w:p>
    <w:p w14:paraId="6F028C51" w14:textId="77777777" w:rsidR="001B4308" w:rsidRPr="001F2F07" w:rsidRDefault="001B4308" w:rsidP="001B4308">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p>
    <w:p w14:paraId="4FCDEED8" w14:textId="77777777" w:rsidR="001B4308" w:rsidRPr="001F2F07" w:rsidRDefault="001B4308" w:rsidP="001B4308">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p>
    <w:p w14:paraId="3CEB9687" w14:textId="62063DA5" w:rsidR="0099329C" w:rsidRPr="00BE288B" w:rsidRDefault="0099329C" w:rsidP="0099329C">
      <w:pPr>
        <w:spacing w:before="100" w:beforeAutospacing="1" w:after="100" w:afterAutospacing="1" w:line="240" w:lineRule="auto"/>
        <w:ind w:left="0" w:firstLine="0"/>
        <w:outlineLvl w:val="1"/>
        <w:rPr>
          <w:rFonts w:ascii="Arial" w:eastAsia="Times New Roman" w:hAnsi="Arial" w:cs="Arial"/>
          <w:b/>
          <w:bCs/>
          <w:color w:val="000000" w:themeColor="text1"/>
          <w:kern w:val="0"/>
          <w:sz w:val="40"/>
          <w:szCs w:val="40"/>
          <w:lang w:eastAsia="en-GB"/>
          <w14:ligatures w14:val="none"/>
        </w:rPr>
      </w:pPr>
      <w:r w:rsidRPr="00BE288B">
        <w:rPr>
          <w:rFonts w:ascii="Arial" w:eastAsia="Times New Roman" w:hAnsi="Arial" w:cs="Arial"/>
          <w:b/>
          <w:bCs/>
          <w:color w:val="000000" w:themeColor="text1"/>
          <w:kern w:val="0"/>
          <w:sz w:val="40"/>
          <w:szCs w:val="40"/>
          <w:lang w:eastAsia="en-GB"/>
          <w14:ligatures w14:val="none"/>
        </w:rPr>
        <w:t>References</w:t>
      </w:r>
    </w:p>
    <w:p w14:paraId="7F4A4D5B" w14:textId="77777777" w:rsidR="00D0790B"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Action for Children (2022) </w:t>
      </w:r>
      <w:r w:rsidRPr="001F2F07">
        <w:rPr>
          <w:rFonts w:ascii="Arial" w:eastAsia="Times New Roman" w:hAnsi="Arial" w:cs="Arial"/>
          <w:i/>
          <w:iCs/>
          <w:kern w:val="0"/>
          <w:lang w:eastAsia="en-GB"/>
          <w14:ligatures w14:val="none"/>
        </w:rPr>
        <w:t>What is Early Help?</w:t>
      </w:r>
      <w:r w:rsidRPr="001F2F07">
        <w:rPr>
          <w:rFonts w:ascii="Arial" w:eastAsia="Times New Roman" w:hAnsi="Arial" w:cs="Arial"/>
          <w:kern w:val="0"/>
          <w:lang w:eastAsia="en-GB"/>
          <w14:ligatures w14:val="none"/>
        </w:rPr>
        <w:t xml:space="preserve"> Action for Children. Available at: https://www.actionforchildren.org.uk/our</w:t>
      </w:r>
      <w:r w:rsidRPr="001F2F07">
        <w:rPr>
          <w:rFonts w:ascii="Arial" w:eastAsia="Times New Roman" w:hAnsi="Arial" w:cs="Arial"/>
          <w:kern w:val="0"/>
          <w:lang w:eastAsia="en-GB"/>
          <w14:ligatures w14:val="none"/>
        </w:rPr>
        <w:noBreakHyphen/>
        <w:t>work</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impact/policy</w:t>
      </w:r>
      <w:r w:rsidRPr="001F2F07">
        <w:rPr>
          <w:rFonts w:ascii="Arial" w:eastAsia="Times New Roman" w:hAnsi="Arial" w:cs="Arial"/>
          <w:kern w:val="0"/>
          <w:lang w:eastAsia="en-GB"/>
          <w14:ligatures w14:val="none"/>
        </w:rPr>
        <w:noBreakHyphen/>
        <w:t>work</w:t>
      </w:r>
      <w:r w:rsidRPr="001F2F07">
        <w:rPr>
          <w:rFonts w:ascii="Arial" w:eastAsia="Times New Roman" w:hAnsi="Arial" w:cs="Arial"/>
          <w:kern w:val="0"/>
          <w:lang w:eastAsia="en-GB"/>
          <w14:ligatures w14:val="none"/>
        </w:rPr>
        <w:noBreakHyphen/>
        <w:t>campaigns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research/what</w:t>
      </w:r>
      <w:r w:rsidRPr="001F2F07">
        <w:rPr>
          <w:rFonts w:ascii="Arial" w:eastAsia="Times New Roman" w:hAnsi="Arial" w:cs="Arial"/>
          <w:kern w:val="0"/>
          <w:lang w:eastAsia="en-GB"/>
          <w14:ligatures w14:val="none"/>
        </w:rPr>
        <w:noBreakHyphen/>
        <w:t>is</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 (Accessed: March 2026).</w:t>
      </w:r>
    </w:p>
    <w:p w14:paraId="27167BFB" w14:textId="77777777" w:rsidR="000A6A04"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 xml:space="preserve">Department for Education (2023) </w:t>
      </w:r>
      <w:r w:rsidRPr="001F2F07">
        <w:rPr>
          <w:rFonts w:ascii="Arial" w:eastAsia="Times New Roman" w:hAnsi="Arial" w:cs="Arial"/>
          <w:i/>
          <w:iCs/>
          <w:kern w:val="0"/>
          <w:lang w:eastAsia="en-GB"/>
          <w14:ligatures w14:val="none"/>
        </w:rPr>
        <w:t>Supporting Families: Early Help System Guide</w:t>
      </w:r>
      <w:r w:rsidRPr="001F2F07">
        <w:rPr>
          <w:rFonts w:ascii="Arial" w:eastAsia="Times New Roman" w:hAnsi="Arial" w:cs="Arial"/>
          <w:kern w:val="0"/>
          <w:lang w:eastAsia="en-GB"/>
          <w14:ligatures w14:val="none"/>
        </w:rPr>
        <w:t>. London: DfE. Available at: https://www.gov.uk/government/publications/supporting</w:t>
      </w:r>
      <w:r w:rsidRPr="001F2F07">
        <w:rPr>
          <w:rFonts w:ascii="Arial" w:eastAsia="Times New Roman" w:hAnsi="Arial" w:cs="Arial"/>
          <w:kern w:val="0"/>
          <w:lang w:eastAsia="en-GB"/>
          <w14:ligatures w14:val="none"/>
        </w:rPr>
        <w:noBreakHyphen/>
        <w:t>families</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system</w:t>
      </w:r>
      <w:r w:rsidRPr="001F2F07">
        <w:rPr>
          <w:rFonts w:ascii="Arial" w:eastAsia="Times New Roman" w:hAnsi="Arial" w:cs="Arial"/>
          <w:kern w:val="0"/>
          <w:lang w:eastAsia="en-GB"/>
          <w14:ligatures w14:val="none"/>
        </w:rPr>
        <w:noBreakHyphen/>
        <w:t>guide (Accessed: March 2026).</w:t>
      </w:r>
      <w:r w:rsidRPr="001F2F07">
        <w:rPr>
          <w:rFonts w:ascii="Arial" w:eastAsia="Times New Roman" w:hAnsi="Arial" w:cs="Arial"/>
          <w:kern w:val="0"/>
          <w:lang w:eastAsia="en-GB"/>
          <w14:ligatures w14:val="none"/>
        </w:rPr>
        <w:br/>
        <w:t xml:space="preserve">HM Government (2026)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London: HMSO. Available at: https://www.gov.uk/government/publications/working</w:t>
      </w:r>
      <w:r w:rsidRPr="001F2F07">
        <w:rPr>
          <w:rFonts w:ascii="Arial" w:eastAsia="Times New Roman" w:hAnsi="Arial" w:cs="Arial"/>
          <w:kern w:val="0"/>
          <w:lang w:eastAsia="en-GB"/>
          <w14:ligatures w14:val="none"/>
        </w:rPr>
        <w:noBreakHyphen/>
        <w:t>together</w:t>
      </w:r>
      <w:r w:rsidRPr="001F2F07">
        <w:rPr>
          <w:rFonts w:ascii="Arial" w:eastAsia="Times New Roman" w:hAnsi="Arial" w:cs="Arial"/>
          <w:kern w:val="0"/>
          <w:lang w:eastAsia="en-GB"/>
          <w14:ligatures w14:val="none"/>
        </w:rPr>
        <w:noBreakHyphen/>
        <w:t>to</w:t>
      </w:r>
      <w:r w:rsidRPr="001F2F07">
        <w:rPr>
          <w:rFonts w:ascii="Arial" w:eastAsia="Times New Roman" w:hAnsi="Arial" w:cs="Arial"/>
          <w:kern w:val="0"/>
          <w:lang w:eastAsia="en-GB"/>
          <w14:ligatures w14:val="none"/>
        </w:rPr>
        <w:noBreakHyphen/>
        <w:t>safeguard</w:t>
      </w:r>
      <w:r w:rsidRPr="001F2F07">
        <w:rPr>
          <w:rFonts w:ascii="Arial" w:eastAsia="Times New Roman" w:hAnsi="Arial" w:cs="Arial"/>
          <w:kern w:val="0"/>
          <w:lang w:eastAsia="en-GB"/>
          <w14:ligatures w14:val="none"/>
        </w:rPr>
        <w:noBreakHyphen/>
        <w:t>children</w:t>
      </w:r>
      <w:r w:rsidRPr="001F2F07">
        <w:rPr>
          <w:rFonts w:ascii="Arial" w:eastAsia="Times New Roman" w:hAnsi="Arial" w:cs="Arial"/>
          <w:kern w:val="0"/>
          <w:lang w:eastAsia="en-GB"/>
          <w14:ligatures w14:val="none"/>
        </w:rPr>
        <w:noBreakHyphen/>
        <w:t>2 (Accessed: March 2026).</w:t>
      </w:r>
    </w:p>
    <w:p w14:paraId="094ED6E4" w14:textId="77777777" w:rsidR="0024735C"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 xml:space="preserve">Leeds City Council (2026) </w:t>
      </w:r>
      <w:r w:rsidRPr="001F2F07">
        <w:rPr>
          <w:rFonts w:ascii="Arial" w:eastAsia="Times New Roman" w:hAnsi="Arial" w:cs="Arial"/>
          <w:i/>
          <w:iCs/>
          <w:kern w:val="0"/>
          <w:lang w:eastAsia="en-GB"/>
          <w14:ligatures w14:val="none"/>
        </w:rPr>
        <w:t xml:space="preserve">Early Help </w:t>
      </w:r>
      <w:r w:rsidR="00BE288B" w:rsidRPr="001F2F07">
        <w:rPr>
          <w:rFonts w:ascii="Arial" w:eastAsia="Times New Roman" w:hAnsi="Arial" w:cs="Arial"/>
          <w:i/>
          <w:iCs/>
          <w:kern w:val="0"/>
          <w:lang w:eastAsia="en-GB"/>
          <w14:ligatures w14:val="none"/>
        </w:rPr>
        <w:t>one-minute</w:t>
      </w:r>
      <w:r w:rsidRPr="001F2F07">
        <w:rPr>
          <w:rFonts w:ascii="Arial" w:eastAsia="Times New Roman" w:hAnsi="Arial" w:cs="Arial"/>
          <w:i/>
          <w:iCs/>
          <w:kern w:val="0"/>
          <w:lang w:eastAsia="en-GB"/>
          <w14:ligatures w14:val="none"/>
        </w:rPr>
        <w:t xml:space="preserve"> guides</w:t>
      </w:r>
      <w:r w:rsidRPr="001F2F07">
        <w:rPr>
          <w:rFonts w:ascii="Arial" w:eastAsia="Times New Roman" w:hAnsi="Arial" w:cs="Arial"/>
          <w:kern w:val="0"/>
          <w:lang w:eastAsia="en-GB"/>
          <w14:ligatures w14:val="none"/>
        </w:rPr>
        <w:t>. Leeds: Leeds City Council. Available at: https://www.leeds.gov.uk/one</w:t>
      </w:r>
      <w:r w:rsidRPr="001F2F07">
        <w:rPr>
          <w:rFonts w:ascii="Arial" w:eastAsia="Times New Roman" w:hAnsi="Arial" w:cs="Arial"/>
          <w:kern w:val="0"/>
          <w:lang w:eastAsia="en-GB"/>
          <w14:ligatures w14:val="none"/>
        </w:rPr>
        <w:noBreakHyphen/>
        <w:t>minute</w:t>
      </w:r>
      <w:r w:rsidRPr="001F2F07">
        <w:rPr>
          <w:rFonts w:ascii="Arial" w:eastAsia="Times New Roman" w:hAnsi="Arial" w:cs="Arial"/>
          <w:kern w:val="0"/>
          <w:lang w:eastAsia="en-GB"/>
          <w14:ligatures w14:val="none"/>
        </w:rPr>
        <w:noBreakHyphen/>
        <w:t>guides/early</w:t>
      </w:r>
      <w:r w:rsidRPr="001F2F07">
        <w:rPr>
          <w:rFonts w:ascii="Arial" w:eastAsia="Times New Roman" w:hAnsi="Arial" w:cs="Arial"/>
          <w:kern w:val="0"/>
          <w:lang w:eastAsia="en-GB"/>
          <w14:ligatures w14:val="none"/>
        </w:rPr>
        <w:noBreakHyphen/>
        <w:t>help (Accessed: March 2026).</w:t>
      </w:r>
    </w:p>
    <w:p w14:paraId="549337DF" w14:textId="77777777" w:rsidR="00B56610" w:rsidRDefault="0099329C" w:rsidP="0024735C">
      <w:pPr>
        <w:rPr>
          <w:rFonts w:ascii="Arial" w:eastAsia="Times New Roman" w:hAnsi="Arial" w:cs="Arial"/>
          <w:kern w:val="0"/>
          <w:lang w:eastAsia="en-GB"/>
          <w14:ligatures w14:val="none"/>
        </w:rPr>
      </w:pPr>
      <w:r w:rsidRPr="001F2F07">
        <w:rPr>
          <w:lang w:eastAsia="en-GB"/>
        </w:rPr>
        <w:t xml:space="preserve">Leicester City Council (2026) </w:t>
      </w:r>
      <w:r w:rsidRPr="001F2F07">
        <w:rPr>
          <w:i/>
          <w:iCs/>
          <w:lang w:eastAsia="en-GB"/>
        </w:rPr>
        <w:t>Early Help for children, young people and families</w:t>
      </w:r>
      <w:r w:rsidRPr="001F2F07">
        <w:rPr>
          <w:lang w:eastAsia="en-GB"/>
        </w:rPr>
        <w:t xml:space="preserve">. Leicester: Leicester City Council. Available at: </w:t>
      </w:r>
      <w:hyperlink r:id="rId8" w:tgtFrame="_new" w:history="1">
        <w:r w:rsidRPr="001F2F07">
          <w:rPr>
            <w:color w:val="0000FF"/>
            <w:u w:val="single"/>
            <w:lang w:eastAsia="en-GB"/>
          </w:rPr>
          <w:t>https://www.leicester.gov.uk/earlyhelp</w:t>
        </w:r>
      </w:hyperlink>
      <w:r w:rsidRPr="001F2F07">
        <w:rPr>
          <w:lang w:eastAsia="en-GB"/>
        </w:rPr>
        <w:t xml:space="preserve"> (Accessed: March 2026).</w:t>
      </w:r>
      <w:r w:rsidRPr="001F2F07">
        <w:rPr>
          <w:rFonts w:ascii="Arial" w:eastAsia="Times New Roman" w:hAnsi="Arial" w:cs="Arial"/>
          <w:kern w:val="0"/>
          <w:lang w:eastAsia="en-GB"/>
          <w14:ligatures w14:val="none"/>
        </w:rPr>
        <w:t xml:space="preserve">Local Government Association (2023) </w:t>
      </w:r>
      <w:r w:rsidRPr="001F2F07">
        <w:rPr>
          <w:rFonts w:ascii="Arial" w:eastAsia="Times New Roman" w:hAnsi="Arial" w:cs="Arial"/>
          <w:i/>
          <w:iCs/>
          <w:kern w:val="0"/>
          <w:lang w:eastAsia="en-GB"/>
          <w14:ligatures w14:val="none"/>
        </w:rPr>
        <w:t>Family Hubs and Early Help: an Overview</w:t>
      </w:r>
      <w:r w:rsidRPr="001F2F07">
        <w:rPr>
          <w:rFonts w:ascii="Arial" w:eastAsia="Times New Roman" w:hAnsi="Arial" w:cs="Arial"/>
          <w:kern w:val="0"/>
          <w:lang w:eastAsia="en-GB"/>
          <w14:ligatures w14:val="none"/>
        </w:rPr>
        <w:t xml:space="preserve">. London: </w:t>
      </w:r>
    </w:p>
    <w:p w14:paraId="0E7CF9B6" w14:textId="6B847BEE" w:rsidR="00B56610" w:rsidRDefault="0099329C" w:rsidP="0024735C">
      <w:pPr>
        <w:rPr>
          <w:lang w:eastAsia="en-GB"/>
        </w:rPr>
      </w:pPr>
      <w:r w:rsidRPr="001F2F07">
        <w:rPr>
          <w:rFonts w:ascii="Arial" w:eastAsia="Times New Roman" w:hAnsi="Arial" w:cs="Arial"/>
          <w:kern w:val="0"/>
          <w:lang w:eastAsia="en-GB"/>
          <w14:ligatures w14:val="none"/>
        </w:rPr>
        <w:t>LGA. Available at: https://www.local.gov.uk/publications/family</w:t>
      </w:r>
      <w:r w:rsidRPr="001F2F07">
        <w:rPr>
          <w:rFonts w:ascii="Arial" w:eastAsia="Times New Roman" w:hAnsi="Arial" w:cs="Arial"/>
          <w:kern w:val="0"/>
          <w:lang w:eastAsia="en-GB"/>
          <w14:ligatures w14:val="none"/>
        </w:rPr>
        <w:noBreakHyphen/>
        <w:t>hubs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 (Accessed: March 2026).</w:t>
      </w:r>
      <w:r w:rsidRPr="001F2F07">
        <w:rPr>
          <w:rFonts w:ascii="Arial" w:eastAsia="Times New Roman" w:hAnsi="Arial" w:cs="Arial"/>
          <w:kern w:val="0"/>
          <w:lang w:eastAsia="en-GB"/>
          <w14:ligatures w14:val="none"/>
        </w:rPr>
        <w:br/>
        <w:t xml:space="preserve">Munro, E. (2011) </w:t>
      </w:r>
      <w:r w:rsidRPr="001F2F07">
        <w:rPr>
          <w:rFonts w:ascii="Arial" w:eastAsia="Times New Roman" w:hAnsi="Arial" w:cs="Arial"/>
          <w:i/>
          <w:iCs/>
          <w:kern w:val="0"/>
          <w:lang w:eastAsia="en-GB"/>
          <w14:ligatures w14:val="none"/>
        </w:rPr>
        <w:t>The Munro Review of Child Protection: Final Report</w:t>
      </w:r>
      <w:r w:rsidRPr="001F2F07">
        <w:rPr>
          <w:rFonts w:ascii="Arial" w:eastAsia="Times New Roman" w:hAnsi="Arial" w:cs="Arial"/>
          <w:kern w:val="0"/>
          <w:lang w:eastAsia="en-GB"/>
          <w14:ligatures w14:val="none"/>
        </w:rPr>
        <w:t>. London: Department for Education.</w:t>
      </w:r>
    </w:p>
    <w:p w14:paraId="1860AA50" w14:textId="77777777" w:rsidR="00B56610" w:rsidRDefault="0099329C" w:rsidP="00B56610">
      <w:pPr>
        <w:rPr>
          <w:lang w:eastAsia="en-GB"/>
        </w:rPr>
      </w:pPr>
      <w:r w:rsidRPr="001F2F07">
        <w:rPr>
          <w:rFonts w:ascii="Arial" w:eastAsia="Times New Roman" w:hAnsi="Arial" w:cs="Arial"/>
          <w:kern w:val="0"/>
          <w:lang w:eastAsia="en-GB"/>
          <w14:ligatures w14:val="none"/>
        </w:rPr>
        <w:t xml:space="preserve">NSPCC Learning (2023) </w:t>
      </w:r>
      <w:r w:rsidRPr="001F2F07">
        <w:rPr>
          <w:rFonts w:ascii="Arial" w:eastAsia="Times New Roman" w:hAnsi="Arial" w:cs="Arial"/>
          <w:i/>
          <w:iCs/>
          <w:kern w:val="0"/>
          <w:lang w:eastAsia="en-GB"/>
          <w14:ligatures w14:val="none"/>
        </w:rPr>
        <w:t>Early help and early intervention</w:t>
      </w:r>
      <w:r w:rsidRPr="001F2F07">
        <w:rPr>
          <w:rFonts w:ascii="Arial" w:eastAsia="Times New Roman" w:hAnsi="Arial" w:cs="Arial"/>
          <w:kern w:val="0"/>
          <w:lang w:eastAsia="en-GB"/>
          <w14:ligatures w14:val="none"/>
        </w:rPr>
        <w:t>. NSPCC. Available at: https://learning.nspcc.org.uk/safeguarding</w:t>
      </w:r>
      <w:r w:rsidRPr="001F2F07">
        <w:rPr>
          <w:rFonts w:ascii="Arial" w:eastAsia="Times New Roman" w:hAnsi="Arial" w:cs="Arial"/>
          <w:kern w:val="0"/>
          <w:lang w:eastAsia="en-GB"/>
          <w14:ligatures w14:val="none"/>
        </w:rPr>
        <w:noBreakHyphen/>
        <w:t>child</w:t>
      </w:r>
      <w:r w:rsidRPr="001F2F07">
        <w:rPr>
          <w:rFonts w:ascii="Arial" w:eastAsia="Times New Roman" w:hAnsi="Arial" w:cs="Arial"/>
          <w:kern w:val="0"/>
          <w:lang w:eastAsia="en-GB"/>
          <w14:ligatures w14:val="none"/>
        </w:rPr>
        <w:noBreakHyphen/>
        <w:t>protection/early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intervention (Accessed: March 2026).</w:t>
      </w:r>
    </w:p>
    <w:p w14:paraId="0AEE690D" w14:textId="4D1ACE14" w:rsidR="00D0790B" w:rsidRPr="00B56610" w:rsidRDefault="0099329C" w:rsidP="00B56610">
      <w:pPr>
        <w:rPr>
          <w:lang w:eastAsia="en-GB"/>
        </w:rPr>
      </w:pPr>
      <w:r w:rsidRPr="001F2F07">
        <w:rPr>
          <w:rFonts w:ascii="Arial" w:eastAsia="Times New Roman" w:hAnsi="Arial" w:cs="Arial"/>
          <w:kern w:val="0"/>
          <w:lang w:eastAsia="en-GB"/>
          <w14:ligatures w14:val="none"/>
        </w:rPr>
        <w:t xml:space="preserve">Nottinghamshire County Council (2026) </w:t>
      </w:r>
      <w:r w:rsidRPr="001F2F07">
        <w:rPr>
          <w:rFonts w:ascii="Arial" w:eastAsia="Times New Roman" w:hAnsi="Arial" w:cs="Arial"/>
          <w:i/>
          <w:iCs/>
          <w:kern w:val="0"/>
          <w:lang w:eastAsia="en-GB"/>
          <w14:ligatures w14:val="none"/>
        </w:rPr>
        <w:t>Early Help Services</w:t>
      </w:r>
      <w:r w:rsidRPr="001F2F07">
        <w:rPr>
          <w:rFonts w:ascii="Arial" w:eastAsia="Times New Roman" w:hAnsi="Arial" w:cs="Arial"/>
          <w:kern w:val="0"/>
          <w:lang w:eastAsia="en-GB"/>
          <w14:ligatures w14:val="none"/>
        </w:rPr>
        <w:t xml:space="preserve">. Nottinghamshire: Nottinghamshire County Council. Available at: </w:t>
      </w:r>
    </w:p>
    <w:p w14:paraId="34FA85FF" w14:textId="7812F92F" w:rsidR="0099329C"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https://www.nottinghamshire.gov.uk/care/early</w:t>
      </w:r>
      <w:r w:rsidRPr="001F2F07">
        <w:rPr>
          <w:rFonts w:ascii="Arial" w:eastAsia="Times New Roman" w:hAnsi="Arial" w:cs="Arial"/>
          <w:kern w:val="0"/>
          <w:lang w:eastAsia="en-GB"/>
          <w14:ligatures w14:val="none"/>
        </w:rPr>
        <w:noBreakHyphen/>
        <w:t>years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childcare/childcare</w:t>
      </w:r>
      <w:r w:rsidRPr="001F2F07">
        <w:rPr>
          <w:rFonts w:ascii="Arial" w:eastAsia="Times New Roman" w:hAnsi="Arial" w:cs="Arial"/>
          <w:kern w:val="0"/>
          <w:lang w:eastAsia="en-GB"/>
          <w14:ligatures w14:val="none"/>
        </w:rPr>
        <w:noBreakHyphen/>
        <w:t>providers/referring</w:t>
      </w:r>
      <w:r w:rsidRPr="001F2F07">
        <w:rPr>
          <w:rFonts w:ascii="Arial" w:eastAsia="Times New Roman" w:hAnsi="Arial" w:cs="Arial"/>
          <w:kern w:val="0"/>
          <w:lang w:eastAsia="en-GB"/>
          <w14:ligatures w14:val="none"/>
        </w:rPr>
        <w:noBreakHyphen/>
        <w:t>to</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services (Accessed: March 2026).</w:t>
      </w:r>
    </w:p>
    <w:p w14:paraId="12D2C724" w14:textId="40D869A7" w:rsidR="0099329C" w:rsidRPr="0099329C" w:rsidRDefault="0099329C" w:rsidP="0099329C">
      <w:pPr>
        <w:spacing w:line="240" w:lineRule="auto"/>
        <w:ind w:left="0" w:firstLine="0"/>
        <w:rPr>
          <w:rFonts w:ascii="Times New Roman" w:eastAsia="Times New Roman" w:hAnsi="Times New Roman" w:cs="Times New Roman"/>
          <w:kern w:val="0"/>
          <w:sz w:val="24"/>
          <w:szCs w:val="24"/>
          <w:lang w:eastAsia="en-GB"/>
          <w14:ligatures w14:val="none"/>
        </w:rPr>
      </w:pPr>
    </w:p>
    <w:p w14:paraId="2A50B235" w14:textId="77777777" w:rsidR="001B4308" w:rsidRPr="001F2F07" w:rsidRDefault="001B4308" w:rsidP="001B4308">
      <w:pPr>
        <w:rPr>
          <w:rFonts w:ascii="Arial" w:eastAsia="Times New Roman" w:hAnsi="Arial" w:cs="Arial"/>
          <w:kern w:val="0"/>
          <w:lang w:eastAsia="en-GB"/>
          <w14:ligatures w14:val="none"/>
        </w:rPr>
      </w:pPr>
      <w:r>
        <w:rPr>
          <w:rFonts w:ascii="Times New Roman" w:eastAsia="Times New Roman" w:hAnsi="Times New Roman" w:cs="Times New Roman"/>
          <w:kern w:val="0"/>
          <w:sz w:val="24"/>
          <w:szCs w:val="24"/>
          <w:lang w:eastAsia="en-GB"/>
          <w14:ligatures w14:val="none"/>
        </w:rPr>
        <w:br w:type="page"/>
      </w:r>
    </w:p>
    <w:p w14:paraId="74D157A5"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1E1C3E38" w14:textId="77777777" w:rsidR="001B4308" w:rsidRPr="00BE51CB"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3C8BA5C3"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54630540" w14:textId="77777777" w:rsidR="001B4308" w:rsidRPr="00011DB0"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75CD592A" w14:textId="77777777" w:rsidR="001B4308" w:rsidRPr="00F33B6F"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61E29631"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4CA8D268" w14:textId="77777777" w:rsidR="001B4308" w:rsidRPr="00464B56"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039CBC3F" w14:textId="77777777" w:rsidR="001B4308" w:rsidRPr="004E6751"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EEE75E9" w14:textId="77777777" w:rsidR="001B4308" w:rsidRPr="00BC4074" w:rsidRDefault="001B4308" w:rsidP="001B4308"/>
    <w:p w14:paraId="4F1850B6" w14:textId="77777777" w:rsidR="001B4308" w:rsidRDefault="001B430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4B3E4956" w14:textId="77777777" w:rsidR="008A4952" w:rsidRPr="008A4952" w:rsidRDefault="008A4952" w:rsidP="001B430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ectPr w:rsidR="008A4952" w:rsidRPr="008A4952" w:rsidSect="00BB48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D50E8"/>
    <w:multiLevelType w:val="multilevel"/>
    <w:tmpl w:val="3B16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C27CC"/>
    <w:multiLevelType w:val="multilevel"/>
    <w:tmpl w:val="087A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A4EEB"/>
    <w:multiLevelType w:val="hybridMultilevel"/>
    <w:tmpl w:val="452E5C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54C4AA0"/>
    <w:multiLevelType w:val="multilevel"/>
    <w:tmpl w:val="34121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D04EF"/>
    <w:multiLevelType w:val="multilevel"/>
    <w:tmpl w:val="002C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74E1C"/>
    <w:multiLevelType w:val="multilevel"/>
    <w:tmpl w:val="B2AA9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563DA3"/>
    <w:multiLevelType w:val="multilevel"/>
    <w:tmpl w:val="A57C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A4DB4"/>
    <w:multiLevelType w:val="multilevel"/>
    <w:tmpl w:val="6D420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D6BD8"/>
    <w:multiLevelType w:val="multilevel"/>
    <w:tmpl w:val="14AA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379B7"/>
    <w:multiLevelType w:val="multilevel"/>
    <w:tmpl w:val="8D54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5855DA"/>
    <w:multiLevelType w:val="multilevel"/>
    <w:tmpl w:val="AB568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66FFF"/>
    <w:multiLevelType w:val="multilevel"/>
    <w:tmpl w:val="C154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A1A1D"/>
    <w:multiLevelType w:val="multilevel"/>
    <w:tmpl w:val="23F6D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9A00F6"/>
    <w:multiLevelType w:val="multilevel"/>
    <w:tmpl w:val="0420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4243E2"/>
    <w:multiLevelType w:val="multilevel"/>
    <w:tmpl w:val="0832E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ED53F3"/>
    <w:multiLevelType w:val="multilevel"/>
    <w:tmpl w:val="D44A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E495A"/>
    <w:multiLevelType w:val="multilevel"/>
    <w:tmpl w:val="8C0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603774"/>
    <w:multiLevelType w:val="multilevel"/>
    <w:tmpl w:val="37FE9D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53730DE"/>
    <w:multiLevelType w:val="multilevel"/>
    <w:tmpl w:val="D486A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0D6466"/>
    <w:multiLevelType w:val="multilevel"/>
    <w:tmpl w:val="E33A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53147"/>
    <w:multiLevelType w:val="multilevel"/>
    <w:tmpl w:val="4E7C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7405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076233">
    <w:abstractNumId w:val="3"/>
  </w:num>
  <w:num w:numId="3" w16cid:durableId="1696223474">
    <w:abstractNumId w:val="18"/>
  </w:num>
  <w:num w:numId="4" w16cid:durableId="1647473817">
    <w:abstractNumId w:val="12"/>
  </w:num>
  <w:num w:numId="5" w16cid:durableId="486946853">
    <w:abstractNumId w:val="10"/>
  </w:num>
  <w:num w:numId="6" w16cid:durableId="1132090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8248664">
    <w:abstractNumId w:val="0"/>
  </w:num>
  <w:num w:numId="8" w16cid:durableId="498695750">
    <w:abstractNumId w:val="15"/>
  </w:num>
  <w:num w:numId="9" w16cid:durableId="776946686">
    <w:abstractNumId w:val="1"/>
  </w:num>
  <w:num w:numId="10" w16cid:durableId="1205679859">
    <w:abstractNumId w:val="4"/>
  </w:num>
  <w:num w:numId="11" w16cid:durableId="1729381007">
    <w:abstractNumId w:val="7"/>
  </w:num>
  <w:num w:numId="12" w16cid:durableId="391972662">
    <w:abstractNumId w:val="9"/>
  </w:num>
  <w:num w:numId="13" w16cid:durableId="1716470137">
    <w:abstractNumId w:val="11"/>
  </w:num>
  <w:num w:numId="14" w16cid:durableId="1895309675">
    <w:abstractNumId w:val="19"/>
  </w:num>
  <w:num w:numId="15" w16cid:durableId="608045613">
    <w:abstractNumId w:val="8"/>
  </w:num>
  <w:num w:numId="16" w16cid:durableId="337922955">
    <w:abstractNumId w:val="14"/>
  </w:num>
  <w:num w:numId="17" w16cid:durableId="419564917">
    <w:abstractNumId w:val="6"/>
  </w:num>
  <w:num w:numId="18" w16cid:durableId="1872376734">
    <w:abstractNumId w:val="20"/>
  </w:num>
  <w:num w:numId="19" w16cid:durableId="826241794">
    <w:abstractNumId w:val="13"/>
  </w:num>
  <w:num w:numId="20" w16cid:durableId="409817157">
    <w:abstractNumId w:val="16"/>
  </w:num>
  <w:num w:numId="21" w16cid:durableId="17594489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EA"/>
    <w:rsid w:val="00011DB0"/>
    <w:rsid w:val="0004157C"/>
    <w:rsid w:val="000A0D77"/>
    <w:rsid w:val="000A1EE7"/>
    <w:rsid w:val="000A6A04"/>
    <w:rsid w:val="000D69E4"/>
    <w:rsid w:val="001176A1"/>
    <w:rsid w:val="00195B8B"/>
    <w:rsid w:val="001B3E8B"/>
    <w:rsid w:val="001B4308"/>
    <w:rsid w:val="001C0581"/>
    <w:rsid w:val="001F2F07"/>
    <w:rsid w:val="00234744"/>
    <w:rsid w:val="0024735C"/>
    <w:rsid w:val="00250382"/>
    <w:rsid w:val="00277E25"/>
    <w:rsid w:val="00281FEA"/>
    <w:rsid w:val="002E58E0"/>
    <w:rsid w:val="00312C7B"/>
    <w:rsid w:val="003760CF"/>
    <w:rsid w:val="00386622"/>
    <w:rsid w:val="00394355"/>
    <w:rsid w:val="003953F1"/>
    <w:rsid w:val="003C626F"/>
    <w:rsid w:val="003F2AF2"/>
    <w:rsid w:val="00427A8E"/>
    <w:rsid w:val="00464B56"/>
    <w:rsid w:val="004822A8"/>
    <w:rsid w:val="00485D79"/>
    <w:rsid w:val="00491B5A"/>
    <w:rsid w:val="00496271"/>
    <w:rsid w:val="004E5EA5"/>
    <w:rsid w:val="004E6751"/>
    <w:rsid w:val="004E7D21"/>
    <w:rsid w:val="004F1CF4"/>
    <w:rsid w:val="005B3B3C"/>
    <w:rsid w:val="005B713C"/>
    <w:rsid w:val="00610A27"/>
    <w:rsid w:val="00636893"/>
    <w:rsid w:val="00644CE7"/>
    <w:rsid w:val="00654DF5"/>
    <w:rsid w:val="006B1195"/>
    <w:rsid w:val="006C2F22"/>
    <w:rsid w:val="0070770D"/>
    <w:rsid w:val="00743CD7"/>
    <w:rsid w:val="00751EAD"/>
    <w:rsid w:val="007815C7"/>
    <w:rsid w:val="00785B4B"/>
    <w:rsid w:val="007873DB"/>
    <w:rsid w:val="00795DBD"/>
    <w:rsid w:val="007D3667"/>
    <w:rsid w:val="007F0353"/>
    <w:rsid w:val="00846578"/>
    <w:rsid w:val="00866662"/>
    <w:rsid w:val="00870593"/>
    <w:rsid w:val="008A4952"/>
    <w:rsid w:val="008B7C9F"/>
    <w:rsid w:val="00934EB4"/>
    <w:rsid w:val="00946442"/>
    <w:rsid w:val="00953606"/>
    <w:rsid w:val="00961520"/>
    <w:rsid w:val="0099329C"/>
    <w:rsid w:val="009C7783"/>
    <w:rsid w:val="00A47F97"/>
    <w:rsid w:val="00A910AA"/>
    <w:rsid w:val="00AB29DF"/>
    <w:rsid w:val="00B27A2B"/>
    <w:rsid w:val="00B36EC7"/>
    <w:rsid w:val="00B41D97"/>
    <w:rsid w:val="00B56610"/>
    <w:rsid w:val="00BB4828"/>
    <w:rsid w:val="00BC4074"/>
    <w:rsid w:val="00BE288B"/>
    <w:rsid w:val="00BE51CB"/>
    <w:rsid w:val="00C23F2D"/>
    <w:rsid w:val="00CA626D"/>
    <w:rsid w:val="00CE0D5A"/>
    <w:rsid w:val="00D0790B"/>
    <w:rsid w:val="00D274B4"/>
    <w:rsid w:val="00D459F5"/>
    <w:rsid w:val="00D520B1"/>
    <w:rsid w:val="00D552BF"/>
    <w:rsid w:val="00D854CF"/>
    <w:rsid w:val="00D95AC8"/>
    <w:rsid w:val="00DA6300"/>
    <w:rsid w:val="00E231EA"/>
    <w:rsid w:val="00E43F37"/>
    <w:rsid w:val="00E821B6"/>
    <w:rsid w:val="00EE32F6"/>
    <w:rsid w:val="00EE563E"/>
    <w:rsid w:val="00F02338"/>
    <w:rsid w:val="00F33B6F"/>
    <w:rsid w:val="00F355C8"/>
    <w:rsid w:val="00F35C3C"/>
    <w:rsid w:val="00F666B3"/>
    <w:rsid w:val="00FA1042"/>
    <w:rsid w:val="00FA7D01"/>
    <w:rsid w:val="00FB0BB5"/>
    <w:rsid w:val="00FE6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E21C2"/>
  <w15:chartTrackingRefBased/>
  <w15:docId w15:val="{824DC5C6-7304-4838-9E4B-332F61FC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F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F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F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F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FEA"/>
    <w:rPr>
      <w:rFonts w:eastAsiaTheme="majorEastAsia" w:cstheme="majorBidi"/>
      <w:color w:val="272727" w:themeColor="text1" w:themeTint="D8"/>
    </w:rPr>
  </w:style>
  <w:style w:type="paragraph" w:styleId="Title">
    <w:name w:val="Title"/>
    <w:basedOn w:val="Normal"/>
    <w:next w:val="Normal"/>
    <w:link w:val="TitleChar"/>
    <w:uiPriority w:val="10"/>
    <w:qFormat/>
    <w:rsid w:val="00281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FEA"/>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F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1FEA"/>
    <w:rPr>
      <w:i/>
      <w:iCs/>
      <w:color w:val="404040" w:themeColor="text1" w:themeTint="BF"/>
    </w:rPr>
  </w:style>
  <w:style w:type="paragraph" w:styleId="ListParagraph">
    <w:name w:val="List Paragraph"/>
    <w:basedOn w:val="Normal"/>
    <w:uiPriority w:val="34"/>
    <w:qFormat/>
    <w:rsid w:val="00281FEA"/>
    <w:pPr>
      <w:contextualSpacing/>
    </w:pPr>
  </w:style>
  <w:style w:type="character" w:styleId="IntenseEmphasis">
    <w:name w:val="Intense Emphasis"/>
    <w:basedOn w:val="DefaultParagraphFont"/>
    <w:uiPriority w:val="21"/>
    <w:qFormat/>
    <w:rsid w:val="00281FEA"/>
    <w:rPr>
      <w:i/>
      <w:iCs/>
      <w:color w:val="0F4761" w:themeColor="accent1" w:themeShade="BF"/>
    </w:rPr>
  </w:style>
  <w:style w:type="paragraph" w:styleId="IntenseQuote">
    <w:name w:val="Intense Quote"/>
    <w:basedOn w:val="Normal"/>
    <w:next w:val="Normal"/>
    <w:link w:val="IntenseQuoteChar"/>
    <w:uiPriority w:val="30"/>
    <w:qFormat/>
    <w:rsid w:val="00281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FEA"/>
    <w:rPr>
      <w:i/>
      <w:iCs/>
      <w:color w:val="0F4761" w:themeColor="accent1" w:themeShade="BF"/>
    </w:rPr>
  </w:style>
  <w:style w:type="character" w:styleId="IntenseReference">
    <w:name w:val="Intense Reference"/>
    <w:basedOn w:val="DefaultParagraphFont"/>
    <w:uiPriority w:val="32"/>
    <w:qFormat/>
    <w:rsid w:val="00281FEA"/>
    <w:rPr>
      <w:b/>
      <w:bCs/>
      <w:smallCaps/>
      <w:color w:val="0F4761" w:themeColor="accent1" w:themeShade="BF"/>
      <w:spacing w:val="5"/>
    </w:rPr>
  </w:style>
  <w:style w:type="character" w:styleId="Hyperlink">
    <w:name w:val="Hyperlink"/>
    <w:basedOn w:val="DefaultParagraphFont"/>
    <w:uiPriority w:val="99"/>
    <w:unhideWhenUsed/>
    <w:rsid w:val="00BC4074"/>
    <w:rPr>
      <w:color w:val="467886" w:themeColor="hyperlink"/>
      <w:u w:val="single"/>
    </w:rPr>
  </w:style>
  <w:style w:type="character" w:styleId="UnresolvedMention">
    <w:name w:val="Unresolved Mention"/>
    <w:basedOn w:val="DefaultParagraphFont"/>
    <w:uiPriority w:val="99"/>
    <w:semiHidden/>
    <w:unhideWhenUsed/>
    <w:rsid w:val="00BC4074"/>
    <w:rPr>
      <w:color w:val="605E5C"/>
      <w:shd w:val="clear" w:color="auto" w:fill="E1DFDD"/>
    </w:rPr>
  </w:style>
  <w:style w:type="paragraph" w:styleId="NoSpacing">
    <w:name w:val="No Spacing"/>
    <w:link w:val="NoSpacingChar"/>
    <w:uiPriority w:val="1"/>
    <w:qFormat/>
    <w:rsid w:val="00961520"/>
    <w:pPr>
      <w:spacing w:line="240" w:lineRule="auto"/>
      <w:ind w:left="0" w:firstLine="0"/>
    </w:pPr>
    <w:rPr>
      <w:rFonts w:eastAsiaTheme="minorEastAsia"/>
      <w:kern w:val="0"/>
      <w:lang w:val="en-US"/>
      <w14:ligatures w14:val="none"/>
    </w:rPr>
  </w:style>
  <w:style w:type="character" w:customStyle="1" w:styleId="NoSpacingChar">
    <w:name w:val="No Spacing Char"/>
    <w:basedOn w:val="DefaultParagraphFont"/>
    <w:link w:val="NoSpacing"/>
    <w:uiPriority w:val="1"/>
    <w:rsid w:val="00961520"/>
    <w:rPr>
      <w:rFonts w:eastAsiaTheme="minorEastAsia"/>
      <w:kern w:val="0"/>
      <w:lang w:val="en-US"/>
      <w14:ligatures w14:val="none"/>
    </w:rPr>
  </w:style>
  <w:style w:type="character" w:styleId="Emphasis">
    <w:name w:val="Emphasis"/>
    <w:basedOn w:val="DefaultParagraphFont"/>
    <w:uiPriority w:val="20"/>
    <w:qFormat/>
    <w:rsid w:val="00785B4B"/>
    <w:rPr>
      <w:i/>
      <w:iCs/>
    </w:rPr>
  </w:style>
  <w:style w:type="character" w:styleId="Strong">
    <w:name w:val="Strong"/>
    <w:basedOn w:val="DefaultParagraphFont"/>
    <w:uiPriority w:val="22"/>
    <w:qFormat/>
    <w:rsid w:val="002E58E0"/>
    <w:rPr>
      <w:b/>
      <w:bCs/>
    </w:rPr>
  </w:style>
  <w:style w:type="paragraph" w:styleId="NormalWeb">
    <w:name w:val="Normal (Web)"/>
    <w:basedOn w:val="Normal"/>
    <w:uiPriority w:val="99"/>
    <w:semiHidden/>
    <w:unhideWhenUsed/>
    <w:rsid w:val="002E58E0"/>
    <w:pPr>
      <w:spacing w:before="100" w:beforeAutospacing="1" w:after="100" w:afterAutospacing="1" w:line="240" w:lineRule="auto"/>
      <w:ind w:left="0" w:firstLine="0"/>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gov.uk/earlyhelp?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52ff3d331f110315b923f7685dcc0bf">
  <xsd:schema xmlns:xsd="http://www.w3.org/2001/XMLSchema" xmlns:xs="http://www.w3.org/2001/XMLSchema" xmlns:p="http://schemas.microsoft.com/office/2006/metadata/properties" xmlns:ns3="0085e1a2-9cbf-4b92-866b-21f3c89040b6" targetNamespace="http://schemas.microsoft.com/office/2006/metadata/properties" ma:root="true" ma:fieldsID="23120b696a4c593e53589987a403ac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C0B2462-1D11-40DC-BE90-1B7741E3C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4FED9C-112A-41D5-9F44-BB9C0751F312}">
  <ds:schemaRefs>
    <ds:schemaRef ds:uri="http://schemas.microsoft.com/sharepoint/v3/contenttype/forms"/>
  </ds:schemaRefs>
</ds:datastoreItem>
</file>

<file path=customXml/itemProps3.xml><?xml version="1.0" encoding="utf-8"?>
<ds:datastoreItem xmlns:ds="http://schemas.openxmlformats.org/officeDocument/2006/customXml" ds:itemID="{AE02FD5A-3E5E-471A-B8FA-A3EDF4C10393}">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Fatima (2407474)</dc:creator>
  <cp:keywords/>
  <dc:description/>
  <cp:lastModifiedBy>Rana Fatima (2407474)</cp:lastModifiedBy>
  <cp:revision>2</cp:revision>
  <dcterms:created xsi:type="dcterms:W3CDTF">2026-03-29T02:34:00Z</dcterms:created>
  <dcterms:modified xsi:type="dcterms:W3CDTF">2026-03-29T02:34:00Z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