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259" w:rsidRDefault="00803259" w:rsidP="00803259">
      <w:pPr>
        <w:pStyle w:val="aa"/>
        <w:spacing w:after="360" w:line="360" w:lineRule="auto"/>
        <w:jc w:val="center"/>
        <w:rPr>
          <w:rFonts w:ascii="Arial" w:hAnsi="Arial" w:cs="Arial"/>
          <w:sz w:val="24"/>
          <w:szCs w:val="24"/>
        </w:rPr>
      </w:pPr>
      <w:r>
        <w:rPr>
          <w:rFonts w:ascii="Arial" w:hAnsi="Arial" w:cs="Arial"/>
          <w:noProof/>
          <w:sz w:val="24"/>
          <w:szCs w:val="24"/>
          <w:lang w:val="bg-BG" w:eastAsia="bg-BG"/>
        </w:rPr>
        <w:drawing>
          <wp:inline distT="0" distB="0" distL="0" distR="0" wp14:anchorId="183CA98E" wp14:editId="6A41623B">
            <wp:extent cx="4808162" cy="2143125"/>
            <wp:effectExtent l="304800" t="247650" r="0" b="29527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88436.jpg"/>
                    <pic:cNvPicPr/>
                  </pic:nvPicPr>
                  <pic:blipFill>
                    <a:blip r:embed="rId9">
                      <a:extLst>
                        <a:ext uri="{28A0092B-C50C-407E-A947-70E740481C1C}">
                          <a14:useLocalDpi xmlns:a14="http://schemas.microsoft.com/office/drawing/2010/main" val="0"/>
                        </a:ext>
                      </a:extLst>
                    </a:blip>
                    <a:stretch>
                      <a:fillRect/>
                    </a:stretch>
                  </pic:blipFill>
                  <pic:spPr>
                    <a:xfrm>
                      <a:off x="0" y="0"/>
                      <a:ext cx="4810468" cy="2144153"/>
                    </a:xfrm>
                    <a:prstGeom prst="ellipse">
                      <a:avLst/>
                    </a:prstGeom>
                    <a:ln w="190500" cap="rnd">
                      <a:solidFill>
                        <a:srgbClr val="C8C6BD"/>
                      </a:solidFill>
                      <a:prstDash val="solid"/>
                    </a:ln>
                    <a:effectLst>
                      <a:glow rad="101600">
                        <a:srgbClr val="FFFF00">
                          <a:alpha val="60000"/>
                        </a:srgbClr>
                      </a:glow>
                      <a:outerShdw blurRad="127000" algn="bl" rotWithShape="0">
                        <a:srgbClr val="000000"/>
                      </a:outerShdw>
                    </a:effectLst>
                    <a:scene3d>
                      <a:camera prst="perspectiveRight"/>
                      <a:lightRig rig="threePt" dir="t">
                        <a:rot lat="0" lon="0" rev="19200000"/>
                      </a:lightRig>
                    </a:scene3d>
                    <a:sp3d extrusionH="25400">
                      <a:bevelT w="304800" h="152400" prst="hardEdge"/>
                      <a:extrusionClr>
                        <a:srgbClr val="000000"/>
                      </a:extrusionClr>
                    </a:sp3d>
                  </pic:spPr>
                </pic:pic>
              </a:graphicData>
            </a:graphic>
          </wp:inline>
        </w:drawing>
      </w:r>
    </w:p>
    <w:p w:rsidR="00803259" w:rsidRDefault="00803259" w:rsidP="00803259">
      <w:pPr>
        <w:pStyle w:val="aa"/>
        <w:spacing w:after="360" w:line="360" w:lineRule="auto"/>
        <w:jc w:val="center"/>
        <w:rPr>
          <w:rFonts w:ascii="Arial" w:hAnsi="Arial" w:cs="Arial"/>
          <w:sz w:val="24"/>
          <w:szCs w:val="24"/>
        </w:rPr>
      </w:pPr>
    </w:p>
    <w:p w:rsidR="00803259" w:rsidRDefault="00803259" w:rsidP="00803259">
      <w:pPr>
        <w:pStyle w:val="aa"/>
        <w:spacing w:after="360" w:line="360" w:lineRule="auto"/>
        <w:jc w:val="center"/>
        <w:rPr>
          <w:rFonts w:ascii="Arial" w:hAnsi="Arial" w:cs="Arial"/>
          <w:sz w:val="24"/>
          <w:szCs w:val="24"/>
        </w:rPr>
      </w:pPr>
    </w:p>
    <w:p w:rsidR="00803259" w:rsidRDefault="00803259" w:rsidP="00803259">
      <w:pPr>
        <w:pStyle w:val="aa"/>
        <w:spacing w:after="360" w:line="360" w:lineRule="auto"/>
        <w:jc w:val="center"/>
        <w:rPr>
          <w:rFonts w:ascii="Arial" w:hAnsi="Arial" w:cs="Arial"/>
          <w:sz w:val="24"/>
          <w:szCs w:val="24"/>
        </w:rPr>
      </w:pPr>
    </w:p>
    <w:p w:rsidR="00803259" w:rsidRDefault="00803259" w:rsidP="00803259">
      <w:pPr>
        <w:pStyle w:val="aa"/>
        <w:spacing w:after="360" w:line="360" w:lineRule="auto"/>
        <w:jc w:val="center"/>
        <w:rPr>
          <w:rFonts w:ascii="Arial" w:hAnsi="Arial" w:cs="Arial"/>
          <w:sz w:val="24"/>
          <w:szCs w:val="24"/>
        </w:rPr>
      </w:pPr>
    </w:p>
    <w:p w:rsidR="00803259" w:rsidRPr="00FB1F16" w:rsidRDefault="00803259" w:rsidP="00FB1F16">
      <w:pPr>
        <w:pStyle w:val="aa"/>
        <w:spacing w:after="360" w:line="360" w:lineRule="auto"/>
        <w:rPr>
          <w:rFonts w:ascii="Arial" w:hAnsi="Arial" w:cs="Arial"/>
          <w:sz w:val="24"/>
          <w:szCs w:val="24"/>
        </w:rPr>
      </w:pPr>
    </w:p>
    <w:p w:rsidR="00803259" w:rsidRPr="00767C8F" w:rsidRDefault="00803259" w:rsidP="00767C8F">
      <w:pPr>
        <w:rPr>
          <w:rFonts w:ascii="Arial" w:hAnsi="Arial" w:cs="Arial"/>
          <w:szCs w:val="24"/>
        </w:rPr>
      </w:pPr>
      <w:r w:rsidRPr="00767C8F">
        <w:rPr>
          <w:rFonts w:ascii="Arial" w:hAnsi="Arial" w:cs="Arial"/>
          <w:szCs w:val="24"/>
        </w:rPr>
        <w:t xml:space="preserve">Module Name </w:t>
      </w:r>
      <w:r w:rsidR="00D43AE5" w:rsidRPr="00767C8F">
        <w:rPr>
          <w:rFonts w:ascii="Arial" w:hAnsi="Arial" w:cs="Arial"/>
          <w:szCs w:val="24"/>
        </w:rPr>
        <w:t xml:space="preserve">Early Years Curricula </w:t>
      </w:r>
    </w:p>
    <w:p w:rsidR="00803259" w:rsidRPr="00767C8F" w:rsidRDefault="00803259" w:rsidP="00767C8F">
      <w:pPr>
        <w:rPr>
          <w:rFonts w:ascii="Arial" w:hAnsi="Arial" w:cs="Arial"/>
          <w:szCs w:val="24"/>
        </w:rPr>
      </w:pPr>
      <w:r w:rsidRPr="00767C8F">
        <w:rPr>
          <w:rFonts w:ascii="Arial" w:hAnsi="Arial" w:cs="Arial"/>
          <w:szCs w:val="24"/>
        </w:rPr>
        <w:t xml:space="preserve">Module Code: </w:t>
      </w:r>
      <w:r w:rsidR="00D43AE5" w:rsidRPr="00767C8F">
        <w:rPr>
          <w:rFonts w:ascii="Arial" w:hAnsi="Arial" w:cs="Arial"/>
          <w:szCs w:val="24"/>
        </w:rPr>
        <w:t>(ECEY6010/C)</w:t>
      </w:r>
    </w:p>
    <w:p w:rsidR="00803259" w:rsidRPr="00767C8F" w:rsidRDefault="00803259" w:rsidP="00767C8F">
      <w:pPr>
        <w:rPr>
          <w:rFonts w:ascii="Arial" w:hAnsi="Arial" w:cs="Arial"/>
          <w:szCs w:val="24"/>
        </w:rPr>
      </w:pPr>
      <w:r w:rsidRPr="00767C8F">
        <w:rPr>
          <w:rFonts w:ascii="Arial" w:hAnsi="Arial" w:cs="Arial"/>
          <w:szCs w:val="24"/>
        </w:rPr>
        <w:t>Student ID: 2400171</w:t>
      </w:r>
    </w:p>
    <w:p w:rsidR="00803259" w:rsidRPr="00767C8F" w:rsidRDefault="00803259" w:rsidP="00767C8F">
      <w:pPr>
        <w:rPr>
          <w:rFonts w:ascii="Arial" w:hAnsi="Arial" w:cs="Arial"/>
          <w:szCs w:val="24"/>
        </w:rPr>
      </w:pPr>
      <w:r w:rsidRPr="00767C8F">
        <w:rPr>
          <w:rFonts w:ascii="Arial" w:hAnsi="Arial" w:cs="Arial"/>
          <w:szCs w:val="24"/>
        </w:rPr>
        <w:t xml:space="preserve">Module Leader: </w:t>
      </w:r>
      <w:r w:rsidR="00D43AE5" w:rsidRPr="00767C8F">
        <w:rPr>
          <w:rFonts w:ascii="Arial" w:hAnsi="Arial" w:cs="Arial"/>
          <w:szCs w:val="24"/>
        </w:rPr>
        <w:t>Alison Rees- Edwards</w:t>
      </w:r>
    </w:p>
    <w:p w:rsidR="00FB1F16" w:rsidRPr="00767C8F" w:rsidRDefault="00FB1F16" w:rsidP="00767C8F">
      <w:pPr>
        <w:rPr>
          <w:rFonts w:ascii="Arial" w:hAnsi="Arial" w:cs="Arial"/>
          <w:szCs w:val="24"/>
        </w:rPr>
      </w:pPr>
      <w:r w:rsidRPr="00767C8F">
        <w:rPr>
          <w:rFonts w:ascii="Arial" w:hAnsi="Arial" w:cs="Arial"/>
          <w:szCs w:val="24"/>
        </w:rPr>
        <w:lastRenderedPageBreak/>
        <w:t>Acknowledgement of AI Tool Use</w:t>
      </w:r>
    </w:p>
    <w:p w:rsidR="00FB1F16" w:rsidRPr="00767C8F" w:rsidRDefault="00FB1F16" w:rsidP="00767C8F">
      <w:pPr>
        <w:rPr>
          <w:rFonts w:ascii="Arial" w:hAnsi="Arial" w:cs="Arial"/>
          <w:szCs w:val="24"/>
        </w:rPr>
      </w:pPr>
      <w:r w:rsidRPr="00767C8F">
        <w:rPr>
          <w:rFonts w:ascii="Arial" w:hAnsi="Arial" w:cs="Arial"/>
          <w:szCs w:val="24"/>
        </w:rPr>
        <w:t xml:space="preserve">I acknowledge the use of </w:t>
      </w:r>
      <w:proofErr w:type="spellStart"/>
      <w:r w:rsidRPr="00767C8F">
        <w:rPr>
          <w:rFonts w:ascii="Arial" w:hAnsi="Arial" w:cs="Arial"/>
          <w:szCs w:val="24"/>
        </w:rPr>
        <w:t>ChatGPT</w:t>
      </w:r>
      <w:proofErr w:type="spellEnd"/>
      <w:r w:rsidRPr="00767C8F">
        <w:rPr>
          <w:rFonts w:ascii="Arial" w:hAnsi="Arial" w:cs="Arial"/>
          <w:szCs w:val="24"/>
        </w:rPr>
        <w:t xml:space="preserve"> (</w:t>
      </w:r>
      <w:proofErr w:type="spellStart"/>
      <w:r w:rsidRPr="00767C8F">
        <w:rPr>
          <w:rFonts w:ascii="Arial" w:hAnsi="Arial" w:cs="Arial"/>
          <w:szCs w:val="24"/>
        </w:rPr>
        <w:t>OpenAI</w:t>
      </w:r>
      <w:proofErr w:type="spellEnd"/>
      <w:r w:rsidRPr="00767C8F">
        <w:rPr>
          <w:rFonts w:ascii="Arial" w:hAnsi="Arial" w:cs="Arial"/>
          <w:szCs w:val="24"/>
        </w:rPr>
        <w:t xml:space="preserve">), https://chatgpt.com, to support drafting, language editing, referencing and feedback for my assignment on early </w:t>
      </w:r>
      <w:proofErr w:type="gramStart"/>
      <w:r w:rsidRPr="00767C8F">
        <w:rPr>
          <w:rFonts w:ascii="Arial" w:hAnsi="Arial" w:cs="Arial"/>
          <w:szCs w:val="24"/>
        </w:rPr>
        <w:t>years</w:t>
      </w:r>
      <w:proofErr w:type="gramEnd"/>
      <w:r w:rsidRPr="00767C8F">
        <w:rPr>
          <w:rFonts w:ascii="Arial" w:hAnsi="Arial" w:cs="Arial"/>
          <w:szCs w:val="24"/>
        </w:rPr>
        <w:t xml:space="preserve"> curricula. 18.10.26 </w:t>
      </w:r>
    </w:p>
    <w:p w:rsidR="00FB1F16" w:rsidRPr="00767C8F" w:rsidRDefault="00FB1F16" w:rsidP="00767C8F">
      <w:pPr>
        <w:rPr>
          <w:rFonts w:ascii="Arial" w:hAnsi="Arial" w:cs="Arial"/>
          <w:szCs w:val="24"/>
        </w:rPr>
      </w:pPr>
      <w:r w:rsidRPr="00767C8F">
        <w:rPr>
          <w:rFonts w:ascii="Arial" w:hAnsi="Arial" w:cs="Arial"/>
          <w:szCs w:val="24"/>
        </w:rPr>
        <w:t>One of the prompts I used was:</w:t>
      </w:r>
    </w:p>
    <w:p w:rsidR="00FB1F16" w:rsidRPr="00767C8F" w:rsidRDefault="00FB1F16" w:rsidP="00767C8F">
      <w:pPr>
        <w:rPr>
          <w:rFonts w:ascii="Arial" w:hAnsi="Arial" w:cs="Arial"/>
          <w:szCs w:val="24"/>
        </w:rPr>
      </w:pPr>
      <w:proofErr w:type="gramStart"/>
      <w:r w:rsidRPr="00767C8F">
        <w:rPr>
          <w:rFonts w:ascii="Arial" w:hAnsi="Arial" w:cs="Arial"/>
          <w:szCs w:val="24"/>
        </w:rPr>
        <w:t>•</w:t>
      </w:r>
      <w:r w:rsidRPr="00767C8F">
        <w:rPr>
          <w:rFonts w:ascii="Arial" w:hAnsi="Arial" w:cs="Arial"/>
          <w:szCs w:val="24"/>
        </w:rPr>
        <w:tab/>
        <w:t>“Provide feedback on whether my text meets academic standards and learning outcomes.”</w:t>
      </w:r>
      <w:proofErr w:type="gramEnd"/>
    </w:p>
    <w:p w:rsidR="00D43AE5" w:rsidRPr="00767C8F" w:rsidRDefault="00FB1F16" w:rsidP="00767C8F">
      <w:pPr>
        <w:rPr>
          <w:rFonts w:ascii="Arial" w:hAnsi="Arial" w:cs="Arial"/>
          <w:szCs w:val="24"/>
        </w:rPr>
      </w:pPr>
      <w:r w:rsidRPr="00767C8F">
        <w:rPr>
          <w:rFonts w:ascii="Arial" w:hAnsi="Arial" w:cs="Arial"/>
          <w:szCs w:val="24"/>
        </w:rPr>
        <w:t>I take responsibility for checking the final content and references.</w:t>
      </w: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FB1F16" w:rsidRPr="00767C8F" w:rsidRDefault="00FB1F16" w:rsidP="00767C8F">
      <w:pPr>
        <w:rPr>
          <w:rFonts w:ascii="Arial" w:hAnsi="Arial" w:cs="Arial"/>
          <w:szCs w:val="24"/>
        </w:rPr>
      </w:pPr>
    </w:p>
    <w:p w:rsidR="008269E8" w:rsidRPr="00767C8F" w:rsidRDefault="008269E8" w:rsidP="00767C8F">
      <w:pPr>
        <w:rPr>
          <w:rFonts w:ascii="Arial" w:hAnsi="Arial" w:cs="Arial"/>
          <w:szCs w:val="24"/>
        </w:rPr>
      </w:pPr>
    </w:p>
    <w:p w:rsidR="004F68C9" w:rsidRPr="00767C8F" w:rsidRDefault="002215C4" w:rsidP="00767C8F">
      <w:pPr>
        <w:rPr>
          <w:rFonts w:ascii="Arial" w:hAnsi="Arial" w:cs="Arial"/>
          <w:szCs w:val="24"/>
        </w:rPr>
      </w:pPr>
      <w:r w:rsidRPr="00767C8F">
        <w:rPr>
          <w:rFonts w:ascii="Arial" w:hAnsi="Arial" w:cs="Arial"/>
          <w:szCs w:val="24"/>
        </w:rPr>
        <w:lastRenderedPageBreak/>
        <w:t>Contents</w:t>
      </w:r>
    </w:p>
    <w:p w:rsidR="004F68C9" w:rsidRPr="00767C8F" w:rsidRDefault="002215C4" w:rsidP="00767C8F">
      <w:pPr>
        <w:tabs>
          <w:tab w:val="right" w:leader="dot" w:pos="9360"/>
        </w:tabs>
        <w:spacing w:before="140" w:after="60"/>
        <w:rPr>
          <w:rFonts w:ascii="Arial" w:hAnsi="Arial" w:cs="Arial"/>
          <w:szCs w:val="24"/>
        </w:rPr>
      </w:pPr>
      <w:r w:rsidRPr="00767C8F">
        <w:rPr>
          <w:rFonts w:ascii="Arial" w:hAnsi="Arial" w:cs="Arial"/>
          <w:b/>
          <w:szCs w:val="24"/>
        </w:rPr>
        <w:t>Part 1 – Play-based pedagogy in Spain</w:t>
      </w:r>
      <w:r w:rsidRPr="00767C8F">
        <w:rPr>
          <w:rFonts w:ascii="Arial" w:hAnsi="Arial" w:cs="Arial"/>
          <w:b/>
          <w:szCs w:val="24"/>
        </w:rPr>
        <w:tab/>
        <w:t>5</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Introduction</w:t>
      </w:r>
      <w:r w:rsidRPr="00767C8F">
        <w:rPr>
          <w:rFonts w:ascii="Arial" w:hAnsi="Arial" w:cs="Arial"/>
          <w:szCs w:val="24"/>
        </w:rPr>
        <w:tab/>
        <w:t>5</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Pedagogy and children's agency</w:t>
      </w:r>
      <w:r w:rsidRPr="00767C8F">
        <w:rPr>
          <w:rFonts w:ascii="Arial" w:hAnsi="Arial" w:cs="Arial"/>
          <w:szCs w:val="24"/>
        </w:rPr>
        <w:tab/>
        <w:t>5</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Language and cultural inclusion</w:t>
      </w:r>
      <w:r w:rsidRPr="00767C8F">
        <w:rPr>
          <w:rFonts w:ascii="Arial" w:hAnsi="Arial" w:cs="Arial"/>
          <w:szCs w:val="24"/>
        </w:rPr>
        <w:tab/>
        <w:t>6</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Inclusion and the learning environment</w:t>
      </w:r>
      <w:r w:rsidRPr="00767C8F">
        <w:rPr>
          <w:rFonts w:ascii="Arial" w:hAnsi="Arial" w:cs="Arial"/>
          <w:szCs w:val="24"/>
        </w:rPr>
        <w:tab/>
        <w:t>7</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Staffing ratios and resources</w:t>
      </w:r>
      <w:r w:rsidRPr="00767C8F">
        <w:rPr>
          <w:rFonts w:ascii="Arial" w:hAnsi="Arial" w:cs="Arial"/>
          <w:szCs w:val="24"/>
        </w:rPr>
        <w:tab/>
        <w:t>8</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Assessment and professional learning</w:t>
      </w:r>
      <w:r w:rsidRPr="00767C8F">
        <w:rPr>
          <w:rFonts w:ascii="Arial" w:hAnsi="Arial" w:cs="Arial"/>
          <w:szCs w:val="24"/>
        </w:rPr>
        <w:tab/>
        <w:t>9</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Conclusion</w:t>
      </w:r>
      <w:r w:rsidRPr="00767C8F">
        <w:rPr>
          <w:rFonts w:ascii="Arial" w:hAnsi="Arial" w:cs="Arial"/>
          <w:szCs w:val="24"/>
        </w:rPr>
        <w:tab/>
        <w:t>9</w:t>
      </w:r>
    </w:p>
    <w:p w:rsidR="004F68C9" w:rsidRPr="00767C8F" w:rsidRDefault="002215C4" w:rsidP="00767C8F">
      <w:pPr>
        <w:tabs>
          <w:tab w:val="right" w:leader="dot" w:pos="9360"/>
        </w:tabs>
        <w:spacing w:before="140" w:after="60"/>
        <w:rPr>
          <w:rFonts w:ascii="Arial" w:hAnsi="Arial" w:cs="Arial"/>
          <w:szCs w:val="24"/>
        </w:rPr>
      </w:pPr>
      <w:r w:rsidRPr="00767C8F">
        <w:rPr>
          <w:rFonts w:ascii="Arial" w:hAnsi="Arial" w:cs="Arial"/>
          <w:b/>
          <w:szCs w:val="24"/>
        </w:rPr>
        <w:t>Part 2 – Assessment in Spanish early childhood education</w:t>
      </w:r>
      <w:r w:rsidRPr="00767C8F">
        <w:rPr>
          <w:rFonts w:ascii="Arial" w:hAnsi="Arial" w:cs="Arial"/>
          <w:b/>
          <w:szCs w:val="24"/>
        </w:rPr>
        <w:tab/>
        <w:t>10</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Introduction</w:t>
      </w:r>
      <w:r w:rsidRPr="00767C8F">
        <w:rPr>
          <w:rFonts w:ascii="Arial" w:hAnsi="Arial" w:cs="Arial"/>
          <w:szCs w:val="24"/>
        </w:rPr>
        <w:tab/>
        <w:t>10</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Understanding the unique child</w:t>
      </w:r>
      <w:r w:rsidRPr="00767C8F">
        <w:rPr>
          <w:rFonts w:ascii="Arial" w:hAnsi="Arial" w:cs="Arial"/>
          <w:szCs w:val="24"/>
        </w:rPr>
        <w:tab/>
        <w:t>10</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Systematic observation during play</w:t>
      </w:r>
      <w:r w:rsidRPr="00767C8F">
        <w:rPr>
          <w:rFonts w:ascii="Arial" w:hAnsi="Arial" w:cs="Arial"/>
          <w:szCs w:val="24"/>
        </w:rPr>
        <w:tab/>
        <w:t>11</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Individual reports and collaborative review</w:t>
      </w:r>
      <w:r w:rsidRPr="00767C8F">
        <w:rPr>
          <w:rFonts w:ascii="Arial" w:hAnsi="Arial" w:cs="Arial"/>
          <w:szCs w:val="24"/>
        </w:rPr>
        <w:tab/>
        <w:t>12</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Voice inclusion and ethical judgement</w:t>
      </w:r>
      <w:r w:rsidRPr="00767C8F">
        <w:rPr>
          <w:rFonts w:ascii="Arial" w:hAnsi="Arial" w:cs="Arial"/>
          <w:szCs w:val="24"/>
        </w:rPr>
        <w:tab/>
        <w:t>13</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Professional conditions and implications for Wales</w:t>
      </w:r>
      <w:r w:rsidRPr="00767C8F">
        <w:rPr>
          <w:rFonts w:ascii="Arial" w:hAnsi="Arial" w:cs="Arial"/>
          <w:szCs w:val="24"/>
        </w:rPr>
        <w:tab/>
        <w:t>14</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Conclusion</w:t>
      </w:r>
      <w:r w:rsidRPr="00767C8F">
        <w:rPr>
          <w:rFonts w:ascii="Arial" w:hAnsi="Arial" w:cs="Arial"/>
          <w:szCs w:val="24"/>
        </w:rPr>
        <w:tab/>
        <w:t>14</w:t>
      </w:r>
    </w:p>
    <w:p w:rsidR="004F68C9" w:rsidRPr="00767C8F" w:rsidRDefault="002215C4" w:rsidP="00767C8F">
      <w:pPr>
        <w:tabs>
          <w:tab w:val="right" w:leader="dot" w:pos="9360"/>
        </w:tabs>
        <w:spacing w:before="140" w:after="60"/>
        <w:rPr>
          <w:rFonts w:ascii="Arial" w:hAnsi="Arial" w:cs="Arial"/>
          <w:szCs w:val="24"/>
        </w:rPr>
      </w:pPr>
      <w:r w:rsidRPr="00767C8F">
        <w:rPr>
          <w:rFonts w:ascii="Arial" w:hAnsi="Arial" w:cs="Arial"/>
          <w:b/>
          <w:szCs w:val="24"/>
        </w:rPr>
        <w:t>Part 3 – Adult decisions that support inclusive play</w:t>
      </w:r>
      <w:r w:rsidRPr="00767C8F">
        <w:rPr>
          <w:rFonts w:ascii="Arial" w:hAnsi="Arial" w:cs="Arial"/>
          <w:b/>
          <w:szCs w:val="24"/>
        </w:rPr>
        <w:tab/>
        <w:t>15</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Guidance needs a reason.</w:t>
      </w:r>
      <w:r w:rsidRPr="00767C8F">
        <w:rPr>
          <w:rFonts w:ascii="Arial" w:hAnsi="Arial" w:cs="Arial"/>
          <w:szCs w:val="24"/>
        </w:rPr>
        <w:tab/>
        <w:t>15</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lastRenderedPageBreak/>
        <w:t>Choice must be accessible.</w:t>
      </w:r>
      <w:r w:rsidRPr="00767C8F">
        <w:rPr>
          <w:rFonts w:ascii="Arial" w:hAnsi="Arial" w:cs="Arial"/>
          <w:szCs w:val="24"/>
        </w:rPr>
        <w:tab/>
        <w:t>16</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Change the routine before buying the resource.</w:t>
      </w:r>
      <w:r w:rsidRPr="00767C8F">
        <w:rPr>
          <w:rFonts w:ascii="Arial" w:hAnsi="Arial" w:cs="Arial"/>
          <w:szCs w:val="24"/>
        </w:rPr>
        <w:tab/>
        <w:t>16</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Professional learning should examine decisions.</w:t>
      </w:r>
      <w:r w:rsidRPr="00767C8F">
        <w:rPr>
          <w:rFonts w:ascii="Arial" w:hAnsi="Arial" w:cs="Arial"/>
          <w:szCs w:val="24"/>
        </w:rPr>
        <w:tab/>
        <w:t>17</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Documentation must lead somewhere.</w:t>
      </w:r>
      <w:r w:rsidRPr="00767C8F">
        <w:rPr>
          <w:rFonts w:ascii="Arial" w:hAnsi="Arial" w:cs="Arial"/>
          <w:szCs w:val="24"/>
        </w:rPr>
        <w:tab/>
        <w:t>17</w:t>
      </w:r>
    </w:p>
    <w:p w:rsidR="004F68C9" w:rsidRPr="00767C8F" w:rsidRDefault="002215C4" w:rsidP="00767C8F">
      <w:pPr>
        <w:tabs>
          <w:tab w:val="right" w:leader="dot" w:pos="9101"/>
        </w:tabs>
        <w:spacing w:after="60"/>
        <w:ind w:left="259"/>
        <w:rPr>
          <w:rFonts w:ascii="Arial" w:hAnsi="Arial" w:cs="Arial"/>
          <w:szCs w:val="24"/>
        </w:rPr>
      </w:pPr>
      <w:r w:rsidRPr="00767C8F">
        <w:rPr>
          <w:rFonts w:ascii="Arial" w:hAnsi="Arial" w:cs="Arial"/>
          <w:szCs w:val="24"/>
        </w:rPr>
        <w:t>A commitment we can review.</w:t>
      </w:r>
      <w:r w:rsidRPr="00767C8F">
        <w:rPr>
          <w:rFonts w:ascii="Arial" w:hAnsi="Arial" w:cs="Arial"/>
          <w:szCs w:val="24"/>
        </w:rPr>
        <w:tab/>
        <w:t>18</w:t>
      </w:r>
    </w:p>
    <w:p w:rsidR="004F68C9" w:rsidRPr="00767C8F" w:rsidRDefault="002215C4" w:rsidP="00767C8F">
      <w:pPr>
        <w:tabs>
          <w:tab w:val="right" w:leader="dot" w:pos="9360"/>
        </w:tabs>
        <w:spacing w:before="140" w:after="60"/>
        <w:rPr>
          <w:rFonts w:ascii="Arial" w:hAnsi="Arial" w:cs="Arial"/>
          <w:szCs w:val="24"/>
        </w:rPr>
      </w:pPr>
      <w:r w:rsidRPr="00767C8F">
        <w:rPr>
          <w:rFonts w:ascii="Arial" w:hAnsi="Arial" w:cs="Arial"/>
          <w:b/>
          <w:szCs w:val="24"/>
        </w:rPr>
        <w:t>References</w:t>
      </w:r>
      <w:r w:rsidRPr="00767C8F">
        <w:rPr>
          <w:rFonts w:ascii="Arial" w:hAnsi="Arial" w:cs="Arial"/>
          <w:b/>
          <w:szCs w:val="24"/>
        </w:rPr>
        <w:tab/>
        <w:t>19</w:t>
      </w:r>
    </w:p>
    <w:p w:rsidR="00FA7331" w:rsidRPr="00767C8F" w:rsidRDefault="001768FF" w:rsidP="00767C8F">
      <w:pPr>
        <w:pStyle w:val="1"/>
        <w:pageBreakBefore/>
        <w:rPr>
          <w:rFonts w:ascii="Arial" w:hAnsi="Arial" w:cs="Arial"/>
          <w:szCs w:val="24"/>
        </w:rPr>
      </w:pPr>
      <w:r w:rsidRPr="00767C8F">
        <w:rPr>
          <w:rFonts w:ascii="Arial" w:hAnsi="Arial" w:cs="Arial"/>
          <w:szCs w:val="24"/>
        </w:rPr>
        <w:lastRenderedPageBreak/>
        <w:t>Part 1</w:t>
      </w:r>
    </w:p>
    <w:p w:rsidR="00FA7331" w:rsidRPr="00767C8F" w:rsidRDefault="001768FF" w:rsidP="00767C8F">
      <w:pPr>
        <w:pStyle w:val="aa"/>
        <w:spacing w:line="360" w:lineRule="auto"/>
        <w:rPr>
          <w:rFonts w:ascii="Arial" w:hAnsi="Arial" w:cs="Arial"/>
          <w:sz w:val="24"/>
          <w:szCs w:val="24"/>
        </w:rPr>
      </w:pPr>
      <w:r w:rsidRPr="00767C8F">
        <w:rPr>
          <w:rFonts w:ascii="Arial" w:hAnsi="Arial" w:cs="Arial"/>
          <w:sz w:val="24"/>
          <w:szCs w:val="24"/>
        </w:rPr>
        <w:t xml:space="preserve">Critical analysis of </w:t>
      </w:r>
      <w:r w:rsidR="00D3543D" w:rsidRPr="00767C8F">
        <w:rPr>
          <w:rFonts w:ascii="Arial" w:hAnsi="Arial" w:cs="Arial"/>
          <w:sz w:val="24"/>
          <w:szCs w:val="24"/>
        </w:rPr>
        <w:t>play-based</w:t>
      </w:r>
      <w:r w:rsidRPr="00767C8F">
        <w:rPr>
          <w:rFonts w:ascii="Arial" w:hAnsi="Arial" w:cs="Arial"/>
          <w:sz w:val="24"/>
          <w:szCs w:val="24"/>
        </w:rPr>
        <w:t xml:space="preserve"> pedagogy in Spain and its relevance to Wales</w:t>
      </w:r>
    </w:p>
    <w:p w:rsidR="00FA7331" w:rsidRPr="00767C8F" w:rsidRDefault="001768FF" w:rsidP="00767C8F">
      <w:pPr>
        <w:pStyle w:val="21"/>
        <w:rPr>
          <w:rFonts w:ascii="Arial" w:hAnsi="Arial" w:cs="Arial"/>
          <w:szCs w:val="24"/>
        </w:rPr>
      </w:pPr>
      <w:r w:rsidRPr="00767C8F">
        <w:rPr>
          <w:rFonts w:ascii="Arial" w:hAnsi="Arial" w:cs="Arial"/>
          <w:szCs w:val="24"/>
        </w:rPr>
        <w:t>Introduction</w:t>
      </w:r>
    </w:p>
    <w:p w:rsidR="00FA7331" w:rsidRPr="00767C8F" w:rsidRDefault="00BA1F0E" w:rsidP="00767C8F">
      <w:pPr>
        <w:rPr>
          <w:rFonts w:ascii="Arial" w:hAnsi="Arial" w:cs="Arial"/>
          <w:szCs w:val="24"/>
        </w:rPr>
      </w:pPr>
      <w:r w:rsidRPr="00767C8F">
        <w:rPr>
          <w:rFonts w:ascii="Arial" w:hAnsi="Arial" w:cs="Arial"/>
          <w:szCs w:val="24"/>
        </w:rPr>
        <w:t xml:space="preserve">A curriculum sets goals for education and is a framework that affects the opportunities for children to learn, participate and influence their learning experiences (OECD, 2021). Play-based provision is more than enjoyable activities: its quality depends on relationships, adult decisions and meaningful choices. This discussion will focus on the second cycle of the national framework for early childhood in Spain, Real </w:t>
      </w:r>
      <w:proofErr w:type="spellStart"/>
      <w:r w:rsidRPr="00767C8F">
        <w:rPr>
          <w:rFonts w:ascii="Arial" w:hAnsi="Arial" w:cs="Arial"/>
          <w:szCs w:val="24"/>
        </w:rPr>
        <w:t>Decreto</w:t>
      </w:r>
      <w:proofErr w:type="spellEnd"/>
      <w:r w:rsidRPr="00767C8F">
        <w:rPr>
          <w:rFonts w:ascii="Arial" w:hAnsi="Arial" w:cs="Arial"/>
          <w:szCs w:val="24"/>
        </w:rPr>
        <w:t xml:space="preserve"> 95/2022, for 3–6-year-olds. The national document does not reflect all practices in the different settings, and, in any case, the development of curricula is carried out by each autonomous community. Spain’s commitment to play raises useful questions for Wales, but its value depends on how educational intentions are balanced with agency, inclusion and practical resources. The pedagogy and evidence are explored before thinking about the implementation.</w:t>
      </w:r>
    </w:p>
    <w:p w:rsidR="00FA7331" w:rsidRPr="00767C8F" w:rsidRDefault="001768FF" w:rsidP="00767C8F">
      <w:pPr>
        <w:pStyle w:val="21"/>
        <w:rPr>
          <w:rFonts w:ascii="Arial" w:hAnsi="Arial" w:cs="Arial"/>
          <w:szCs w:val="24"/>
        </w:rPr>
      </w:pPr>
      <w:r w:rsidRPr="00767C8F">
        <w:rPr>
          <w:rFonts w:ascii="Arial" w:hAnsi="Arial" w:cs="Arial"/>
          <w:szCs w:val="24"/>
        </w:rPr>
        <w:t>Pedagogy and children's agency</w:t>
      </w:r>
    </w:p>
    <w:p w:rsidR="00BA1F0E" w:rsidRPr="00767C8F" w:rsidRDefault="00BA1F0E" w:rsidP="00767C8F">
      <w:pPr>
        <w:rPr>
          <w:rFonts w:ascii="Arial" w:hAnsi="Arial" w:cs="Arial"/>
          <w:szCs w:val="24"/>
        </w:rPr>
      </w:pPr>
      <w:r w:rsidRPr="00767C8F">
        <w:rPr>
          <w:rFonts w:ascii="Arial" w:hAnsi="Arial" w:cs="Arial"/>
          <w:szCs w:val="24"/>
        </w:rPr>
        <w:t>Article 6 is based on meaningful, emotionally positive experiences, experimentation and play, as well as relationships of affection and trust (</w:t>
      </w: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xml:space="preserve">, 2022b). </w:t>
      </w:r>
      <w:proofErr w:type="gramStart"/>
      <w:r w:rsidRPr="00767C8F">
        <w:rPr>
          <w:rFonts w:ascii="Arial" w:hAnsi="Arial" w:cs="Arial"/>
          <w:szCs w:val="24"/>
        </w:rPr>
        <w:t>This positions emotional security alongside learning rather than treating it as preparation for schoolwork.</w:t>
      </w:r>
      <w:proofErr w:type="gramEnd"/>
      <w:r w:rsidRPr="00767C8F">
        <w:rPr>
          <w:rFonts w:ascii="Arial" w:hAnsi="Arial" w:cs="Arial"/>
          <w:szCs w:val="24"/>
        </w:rPr>
        <w:t xml:space="preserve"> But if an activity is called 'playful' this does not establish whose ideas guide it. A game can be created to keep the fun going while reducing the choices available to the children and focusing on the adult's desired response. The key difference is if children can alter the direction of the activity, test an assumption, or come up with an unexpected solution (</w:t>
      </w:r>
      <w:proofErr w:type="spellStart"/>
      <w:r w:rsidRPr="00767C8F">
        <w:rPr>
          <w:rFonts w:ascii="Arial" w:hAnsi="Arial" w:cs="Arial"/>
          <w:szCs w:val="24"/>
        </w:rPr>
        <w:t>Zosh</w:t>
      </w:r>
      <w:proofErr w:type="spellEnd"/>
      <w:r w:rsidRPr="00767C8F">
        <w:rPr>
          <w:rFonts w:ascii="Arial" w:hAnsi="Arial" w:cs="Arial"/>
          <w:szCs w:val="24"/>
        </w:rPr>
        <w:t xml:space="preserve"> et al., 2018). </w:t>
      </w:r>
      <w:proofErr w:type="spellStart"/>
      <w:r w:rsidRPr="00767C8F">
        <w:rPr>
          <w:rFonts w:ascii="Arial" w:hAnsi="Arial" w:cs="Arial"/>
          <w:szCs w:val="24"/>
        </w:rPr>
        <w:t>Smolucha</w:t>
      </w:r>
      <w:proofErr w:type="spellEnd"/>
      <w:r w:rsidRPr="00767C8F">
        <w:rPr>
          <w:rFonts w:ascii="Arial" w:hAnsi="Arial" w:cs="Arial"/>
          <w:szCs w:val="24"/>
        </w:rPr>
        <w:t xml:space="preserve"> and </w:t>
      </w:r>
      <w:proofErr w:type="spellStart"/>
      <w:r w:rsidRPr="00767C8F">
        <w:rPr>
          <w:rFonts w:ascii="Arial" w:hAnsi="Arial" w:cs="Arial"/>
          <w:szCs w:val="24"/>
        </w:rPr>
        <w:t>Smolucha</w:t>
      </w:r>
      <w:proofErr w:type="spellEnd"/>
      <w:r w:rsidRPr="00767C8F">
        <w:rPr>
          <w:rFonts w:ascii="Arial" w:hAnsi="Arial" w:cs="Arial"/>
          <w:szCs w:val="24"/>
        </w:rPr>
        <w:t xml:space="preserve"> (2021) explain Vygotsky’s view that pretend play can support thinking and self-regulation. This offers a reason to protect children’s imagined roles, but it is a theoretical explanation, not proof that every pretend game produces the same benefits.</w:t>
      </w:r>
    </w:p>
    <w:p w:rsidR="00BA1F0E" w:rsidRPr="00767C8F" w:rsidRDefault="00BA1F0E" w:rsidP="00767C8F">
      <w:pPr>
        <w:rPr>
          <w:rFonts w:ascii="Arial" w:hAnsi="Arial" w:cs="Arial"/>
          <w:szCs w:val="24"/>
        </w:rPr>
      </w:pPr>
      <w:r w:rsidRPr="00767C8F">
        <w:rPr>
          <w:rFonts w:ascii="Arial" w:hAnsi="Arial" w:cs="Arial"/>
          <w:szCs w:val="24"/>
        </w:rPr>
        <w:lastRenderedPageBreak/>
        <w:t xml:space="preserve">The competencies and assessment criteria are also included in the framework for Spain. These can be used by practitioners to help </w:t>
      </w:r>
      <w:proofErr w:type="spellStart"/>
      <w:r w:rsidRPr="00767C8F">
        <w:rPr>
          <w:rFonts w:ascii="Arial" w:hAnsi="Arial" w:cs="Arial"/>
          <w:szCs w:val="24"/>
        </w:rPr>
        <w:t>recognise</w:t>
      </w:r>
      <w:proofErr w:type="spellEnd"/>
      <w:r w:rsidRPr="00767C8F">
        <w:rPr>
          <w:rFonts w:ascii="Arial" w:hAnsi="Arial" w:cs="Arial"/>
          <w:szCs w:val="24"/>
        </w:rPr>
        <w:t xml:space="preserve"> learning but may also result in difficulties when play is used to generate pre-planned evidence. This is an interpretation – it is not evidence that Spanish teachers regularly narrow play. A pretend café, for example, could be used to discuss quantities, as children haggle over items in the menu, roles, etc. Questions from adults may provide opportunities for mathematical thinking (Weisberg et al., 2016), but requiring all children to complete the same counting task may disrupt the shared story. Educational intention is defensible when it opens possibilities without turning participation into compliance (Pyle and </w:t>
      </w:r>
      <w:proofErr w:type="spellStart"/>
      <w:r w:rsidRPr="00767C8F">
        <w:rPr>
          <w:rFonts w:ascii="Arial" w:hAnsi="Arial" w:cs="Arial"/>
          <w:szCs w:val="24"/>
        </w:rPr>
        <w:t>Danniels</w:t>
      </w:r>
      <w:proofErr w:type="spellEnd"/>
      <w:r w:rsidRPr="00767C8F">
        <w:rPr>
          <w:rFonts w:ascii="Arial" w:hAnsi="Arial" w:cs="Arial"/>
          <w:szCs w:val="24"/>
        </w:rPr>
        <w:t>, 2017).</w:t>
      </w:r>
    </w:p>
    <w:p w:rsidR="00FA7331" w:rsidRPr="00767C8F" w:rsidRDefault="00BA1F0E" w:rsidP="00767C8F">
      <w:pPr>
        <w:rPr>
          <w:rFonts w:ascii="Arial" w:hAnsi="Arial" w:cs="Arial"/>
          <w:szCs w:val="24"/>
        </w:rPr>
      </w:pPr>
      <w:r w:rsidRPr="00767C8F">
        <w:rPr>
          <w:rFonts w:ascii="Arial" w:hAnsi="Arial" w:cs="Arial"/>
          <w:szCs w:val="24"/>
        </w:rPr>
        <w:t xml:space="preserve">Skene et al. (2022) showed a benefit for guided play over direct instruction regarding early mathematics, shape knowledge and task switching and a benefit over free play with regards to spatial vocabulary. There were no differences for a number of other outcomes. As such, the evidence supports targeted guidance rather than universal superiority over other methods. Another challenge in implementing guidance and choice is the way they are applied. The practitioner’s judgement of an intervention’s effectiveness should be based on the children's engagement and influence as well as the learning objective. Passivity can overlook exclusion, while attempts to direct every interaction can limit opportunities for negotiation. Pyle, DeLuca and </w:t>
      </w:r>
      <w:proofErr w:type="spellStart"/>
      <w:r w:rsidRPr="00767C8F">
        <w:rPr>
          <w:rFonts w:ascii="Arial" w:hAnsi="Arial" w:cs="Arial"/>
          <w:szCs w:val="24"/>
        </w:rPr>
        <w:t>Danniels</w:t>
      </w:r>
      <w:proofErr w:type="spellEnd"/>
      <w:r w:rsidRPr="00767C8F">
        <w:rPr>
          <w:rFonts w:ascii="Arial" w:hAnsi="Arial" w:cs="Arial"/>
          <w:szCs w:val="24"/>
        </w:rPr>
        <w:t xml:space="preserve"> (2017) also found different developmental and academic understandings of play across 168 articles. The breadth of this review does not establish one best approach.</w:t>
      </w:r>
    </w:p>
    <w:p w:rsidR="00FA7331" w:rsidRPr="00767C8F" w:rsidRDefault="001768FF" w:rsidP="00767C8F">
      <w:pPr>
        <w:pStyle w:val="21"/>
        <w:rPr>
          <w:rFonts w:ascii="Arial" w:hAnsi="Arial" w:cs="Arial"/>
          <w:szCs w:val="24"/>
        </w:rPr>
      </w:pPr>
      <w:r w:rsidRPr="00767C8F">
        <w:rPr>
          <w:rFonts w:ascii="Arial" w:hAnsi="Arial" w:cs="Arial"/>
          <w:szCs w:val="24"/>
        </w:rPr>
        <w:t>Language and cultural inclusion</w:t>
      </w:r>
    </w:p>
    <w:p w:rsidR="00BA1F0E" w:rsidRPr="00767C8F" w:rsidRDefault="00BA1F0E" w:rsidP="00767C8F">
      <w:pPr>
        <w:rPr>
          <w:rFonts w:ascii="Arial" w:hAnsi="Arial" w:cs="Arial"/>
          <w:szCs w:val="24"/>
        </w:rPr>
      </w:pPr>
      <w:r w:rsidRPr="00767C8F">
        <w:rPr>
          <w:rFonts w:ascii="Arial" w:hAnsi="Arial" w:cs="Arial"/>
          <w:szCs w:val="24"/>
        </w:rPr>
        <w:t>In the context of foreign-language (FL) learning, Waddington's (2023) small scale qualitative study in FL education in Catalonia in the early years found issues related to teacher-</w:t>
      </w:r>
      <w:proofErr w:type="spellStart"/>
      <w:r w:rsidRPr="00767C8F">
        <w:rPr>
          <w:rFonts w:ascii="Arial" w:hAnsi="Arial" w:cs="Arial"/>
          <w:szCs w:val="24"/>
        </w:rPr>
        <w:t>centred</w:t>
      </w:r>
      <w:proofErr w:type="spellEnd"/>
      <w:r w:rsidRPr="00767C8F">
        <w:rPr>
          <w:rFonts w:ascii="Arial" w:hAnsi="Arial" w:cs="Arial"/>
          <w:szCs w:val="24"/>
        </w:rPr>
        <w:t xml:space="preserve"> approaches and expectations of learning only the target language. Questionnaires, play-scenario ratings and interviews focused on teachers' </w:t>
      </w:r>
      <w:r w:rsidR="00D3543D" w:rsidRPr="00767C8F">
        <w:rPr>
          <w:rFonts w:ascii="Arial" w:hAnsi="Arial" w:cs="Arial"/>
          <w:szCs w:val="24"/>
        </w:rPr>
        <w:t>understandings,</w:t>
      </w:r>
      <w:r w:rsidRPr="00767C8F">
        <w:rPr>
          <w:rFonts w:ascii="Arial" w:hAnsi="Arial" w:cs="Arial"/>
          <w:szCs w:val="24"/>
        </w:rPr>
        <w:t xml:space="preserve"> not on the prevalence of outcomes nationally or on long-term effects on the child. However, the research challenges the assumption that fun language learning activities will automatically provide meaningful choice. It highlights how language rules shape which children’s contributions are heard within the group.</w:t>
      </w:r>
    </w:p>
    <w:p w:rsidR="00FA7331" w:rsidRPr="00767C8F" w:rsidRDefault="00BA1F0E" w:rsidP="00767C8F">
      <w:pPr>
        <w:rPr>
          <w:rFonts w:ascii="Arial" w:hAnsi="Arial" w:cs="Arial"/>
          <w:szCs w:val="24"/>
        </w:rPr>
      </w:pPr>
      <w:r w:rsidRPr="00767C8F">
        <w:rPr>
          <w:rFonts w:ascii="Arial" w:hAnsi="Arial" w:cs="Arial"/>
          <w:szCs w:val="24"/>
        </w:rPr>
        <w:lastRenderedPageBreak/>
        <w:t xml:space="preserve">In Welsh-medium, English-medium or bilingual provision, this means considering how children can contribute before assuming that limited spoken language indicates limited understanding. Shared play may be supported by gestures, objects and knowledge the families have of their home language, but families' interpretations must be verified by children's responses. A café menu reflecting different homes is useful only if children can influence its content and use. There is a need to be culturally responsive in terms of questioning adult expectations – whose experience defines an ordinary meal, whose communication is </w:t>
      </w:r>
      <w:proofErr w:type="spellStart"/>
      <w:r w:rsidRPr="00767C8F">
        <w:rPr>
          <w:rFonts w:ascii="Arial" w:hAnsi="Arial" w:cs="Arial"/>
          <w:szCs w:val="24"/>
        </w:rPr>
        <w:t>recognised</w:t>
      </w:r>
      <w:proofErr w:type="spellEnd"/>
      <w:r w:rsidRPr="00767C8F">
        <w:rPr>
          <w:rFonts w:ascii="Arial" w:hAnsi="Arial" w:cs="Arial"/>
          <w:szCs w:val="24"/>
        </w:rPr>
        <w:t xml:space="preserve"> and can a child disagree? The Spanish study poses these questions without prescribing the same strategy for Wales. Paz-</w:t>
      </w:r>
      <w:proofErr w:type="spellStart"/>
      <w:r w:rsidRPr="00767C8F">
        <w:rPr>
          <w:rFonts w:ascii="Arial" w:hAnsi="Arial" w:cs="Arial"/>
          <w:szCs w:val="24"/>
        </w:rPr>
        <w:t>Albo</w:t>
      </w:r>
      <w:proofErr w:type="spellEnd"/>
      <w:r w:rsidRPr="00767C8F">
        <w:rPr>
          <w:rFonts w:ascii="Arial" w:hAnsi="Arial" w:cs="Arial"/>
          <w:szCs w:val="24"/>
        </w:rPr>
        <w:t xml:space="preserve"> Prieto (2018) found positive views of family involvement among 120 tutors across 63 Spanish </w:t>
      </w:r>
      <w:proofErr w:type="spellStart"/>
      <w:r w:rsidRPr="00767C8F">
        <w:rPr>
          <w:rFonts w:ascii="Arial" w:hAnsi="Arial" w:cs="Arial"/>
          <w:szCs w:val="24"/>
        </w:rPr>
        <w:t>centres</w:t>
      </w:r>
      <w:proofErr w:type="spellEnd"/>
      <w:r w:rsidRPr="00767C8F">
        <w:rPr>
          <w:rFonts w:ascii="Arial" w:hAnsi="Arial" w:cs="Arial"/>
          <w:szCs w:val="24"/>
        </w:rPr>
        <w:t>. These adult accounts support partnership, but do not establish how every family experiences it.</w:t>
      </w:r>
    </w:p>
    <w:p w:rsidR="00FA7331" w:rsidRPr="00767C8F" w:rsidRDefault="001768FF" w:rsidP="00767C8F">
      <w:pPr>
        <w:pStyle w:val="21"/>
        <w:rPr>
          <w:rFonts w:ascii="Arial" w:hAnsi="Arial" w:cs="Arial"/>
          <w:szCs w:val="24"/>
        </w:rPr>
      </w:pPr>
      <w:r w:rsidRPr="00767C8F">
        <w:rPr>
          <w:rFonts w:ascii="Arial" w:hAnsi="Arial" w:cs="Arial"/>
          <w:szCs w:val="24"/>
        </w:rPr>
        <w:t>Inclusion and the learning environment</w:t>
      </w:r>
    </w:p>
    <w:p w:rsidR="00BA1F0E" w:rsidRPr="00767C8F" w:rsidRDefault="00BA1F0E" w:rsidP="00767C8F">
      <w:pPr>
        <w:rPr>
          <w:rFonts w:ascii="Arial" w:hAnsi="Arial" w:cs="Arial"/>
          <w:szCs w:val="24"/>
        </w:rPr>
      </w:pPr>
      <w:r w:rsidRPr="00767C8F">
        <w:rPr>
          <w:rFonts w:ascii="Arial" w:hAnsi="Arial" w:cs="Arial"/>
          <w:szCs w:val="24"/>
        </w:rPr>
        <w:t>Articles 5 and 13 make a connection between inclusion and paying attention to individual differences and adaptation of practice, and Article 5 also mentions Universal Design for Learning (UDL) (</w:t>
      </w: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xml:space="preserve">, 2022b). The strength is that access becomes a responsibility of provision. But unrestricted choice may leave existing peer hierarchies untouched. A child who repeatedly watches the café may prefer observation, require communication support or face exclusion. Explanations cannot be distinguished by an adult from just one episode. Visual </w:t>
      </w:r>
      <w:bookmarkStart w:id="0" w:name="_GoBack"/>
      <w:bookmarkEnd w:id="0"/>
      <w:r w:rsidRPr="00767C8F">
        <w:rPr>
          <w:rFonts w:ascii="Arial" w:hAnsi="Arial" w:cs="Arial"/>
          <w:szCs w:val="24"/>
        </w:rPr>
        <w:t xml:space="preserve">roles in play and materials that are accessible to children can be used (CAST, 2024), but we must review and understand that doing this without consulting a child can replace exclusion with adult control. In Wales, the ALN Code puts parents and children at the </w:t>
      </w:r>
      <w:proofErr w:type="spellStart"/>
      <w:r w:rsidRPr="00767C8F">
        <w:rPr>
          <w:rFonts w:ascii="Arial" w:hAnsi="Arial" w:cs="Arial"/>
          <w:szCs w:val="24"/>
        </w:rPr>
        <w:t>centre</w:t>
      </w:r>
      <w:proofErr w:type="spellEnd"/>
      <w:r w:rsidRPr="00767C8F">
        <w:rPr>
          <w:rFonts w:ascii="Arial" w:hAnsi="Arial" w:cs="Arial"/>
          <w:szCs w:val="24"/>
        </w:rPr>
        <w:t xml:space="preserve"> of discussions involving additional learning needs (Welsh Government, 2021).</w:t>
      </w:r>
    </w:p>
    <w:p w:rsidR="00BA1F0E" w:rsidRPr="00767C8F" w:rsidRDefault="00BA1F0E" w:rsidP="00767C8F">
      <w:pPr>
        <w:rPr>
          <w:rFonts w:ascii="Arial" w:hAnsi="Arial" w:cs="Arial"/>
          <w:szCs w:val="24"/>
        </w:rPr>
      </w:pPr>
      <w:r w:rsidRPr="00767C8F">
        <w:rPr>
          <w:rFonts w:ascii="Arial" w:hAnsi="Arial" w:cs="Arial"/>
          <w:szCs w:val="24"/>
        </w:rPr>
        <w:t xml:space="preserve">Experiences must be assessed for well-being and belonging, rather than just the presence of displays. It is important to understand that providing quiet areas of play can help children build trust in adults they are close to. We must remember that not all children need the same play activities to support their differences. Enabling adults, engaging experiences and effective environments are also linked to the Welsh guidance. The pertinent similarity relates to the ways principles </w:t>
      </w:r>
      <w:r w:rsidRPr="00767C8F">
        <w:rPr>
          <w:rFonts w:ascii="Arial" w:hAnsi="Arial" w:cs="Arial"/>
          <w:szCs w:val="24"/>
        </w:rPr>
        <w:lastRenderedPageBreak/>
        <w:t xml:space="preserve">transform opportunities. A pleasant setting has limited pedagogical value if materials are inaccessible, ideas are continually interrupted or children’s refusals are interpreted as a lack of engagement (Welsh Government, 2023). </w:t>
      </w:r>
      <w:proofErr w:type="spellStart"/>
      <w:r w:rsidRPr="00767C8F">
        <w:rPr>
          <w:rFonts w:ascii="Arial" w:hAnsi="Arial" w:cs="Arial"/>
          <w:szCs w:val="24"/>
        </w:rPr>
        <w:t>Blewitt</w:t>
      </w:r>
      <w:proofErr w:type="spellEnd"/>
      <w:r w:rsidRPr="00767C8F">
        <w:rPr>
          <w:rFonts w:ascii="Arial" w:hAnsi="Arial" w:cs="Arial"/>
          <w:szCs w:val="24"/>
        </w:rPr>
        <w:t xml:space="preserve"> et al. (2018) found benefits from social-emotional learning </w:t>
      </w:r>
      <w:proofErr w:type="spellStart"/>
      <w:r w:rsidRPr="00767C8F">
        <w:rPr>
          <w:rFonts w:ascii="Arial" w:hAnsi="Arial" w:cs="Arial"/>
          <w:szCs w:val="24"/>
        </w:rPr>
        <w:t>programmes</w:t>
      </w:r>
      <w:proofErr w:type="spellEnd"/>
      <w:r w:rsidRPr="00767C8F">
        <w:rPr>
          <w:rFonts w:ascii="Arial" w:hAnsi="Arial" w:cs="Arial"/>
          <w:szCs w:val="24"/>
        </w:rPr>
        <w:t xml:space="preserve"> for children aged two to six. However, </w:t>
      </w:r>
      <w:proofErr w:type="spellStart"/>
      <w:r w:rsidRPr="00767C8F">
        <w:rPr>
          <w:rFonts w:ascii="Arial" w:hAnsi="Arial" w:cs="Arial"/>
          <w:szCs w:val="24"/>
        </w:rPr>
        <w:t>programme</w:t>
      </w:r>
      <w:proofErr w:type="spellEnd"/>
      <w:r w:rsidRPr="00767C8F">
        <w:rPr>
          <w:rFonts w:ascii="Arial" w:hAnsi="Arial" w:cs="Arial"/>
          <w:szCs w:val="24"/>
        </w:rPr>
        <w:t xml:space="preserve"> outcomes do not prove that every play activity improves well-being.</w:t>
      </w:r>
    </w:p>
    <w:p w:rsidR="00FA7331" w:rsidRPr="00767C8F" w:rsidRDefault="001768FF" w:rsidP="00767C8F">
      <w:pPr>
        <w:pStyle w:val="21"/>
        <w:rPr>
          <w:rFonts w:ascii="Arial" w:hAnsi="Arial" w:cs="Arial"/>
          <w:szCs w:val="24"/>
        </w:rPr>
      </w:pPr>
      <w:r w:rsidRPr="00767C8F">
        <w:rPr>
          <w:rFonts w:ascii="Arial" w:hAnsi="Arial" w:cs="Arial"/>
          <w:szCs w:val="24"/>
        </w:rPr>
        <w:t>Staffing ratios and resources</w:t>
      </w:r>
    </w:p>
    <w:p w:rsidR="00BA1F0E" w:rsidRPr="00767C8F" w:rsidRDefault="00BA1F0E" w:rsidP="00767C8F">
      <w:pPr>
        <w:rPr>
          <w:rFonts w:ascii="Arial" w:hAnsi="Arial" w:cs="Arial"/>
          <w:szCs w:val="24"/>
        </w:rPr>
      </w:pPr>
      <w:r w:rsidRPr="00767C8F">
        <w:rPr>
          <w:rFonts w:ascii="Arial" w:hAnsi="Arial" w:cs="Arial"/>
          <w:szCs w:val="24"/>
        </w:rPr>
        <w:t xml:space="preserve">Structural conditions can help or hinder practitioners’ ability to observe before responding (Slot, 2018). OECD (2026) reports that Spain’s pre-primary child-to-teacher ratio decreased by 23% between 2015 and 2024, alongside declining enrolment and a slight increase in teacher numbers. This is an overall trend and not a legal classroom maximum, or evidence of the quality of interaction. Child-to-teacher ratios must be distinguished from ratios that include other staff </w:t>
      </w:r>
      <w:proofErr w:type="gramStart"/>
      <w:r w:rsidRPr="00767C8F">
        <w:rPr>
          <w:rFonts w:ascii="Arial" w:hAnsi="Arial" w:cs="Arial"/>
          <w:szCs w:val="24"/>
        </w:rPr>
        <w:t>who</w:t>
      </w:r>
      <w:proofErr w:type="gramEnd"/>
      <w:r w:rsidRPr="00767C8F">
        <w:rPr>
          <w:rFonts w:ascii="Arial" w:hAnsi="Arial" w:cs="Arial"/>
          <w:szCs w:val="24"/>
        </w:rPr>
        <w:t xml:space="preserve"> have contact with children. Examining research figures from around the country will not tell us whether adults could help children move from one activity to another, or whether a child received the extra help needed during their play. Having fewer children per teacher may allow more time for support (OECD, 2018). The benefits depend on how teachers manage their time.</w:t>
      </w:r>
    </w:p>
    <w:p w:rsidR="00BA1F0E" w:rsidRPr="00767C8F" w:rsidRDefault="00BA1F0E" w:rsidP="00767C8F">
      <w:pPr>
        <w:rPr>
          <w:rFonts w:ascii="Arial" w:hAnsi="Arial" w:cs="Arial"/>
          <w:szCs w:val="24"/>
        </w:rPr>
      </w:pPr>
      <w:r w:rsidRPr="00767C8F">
        <w:rPr>
          <w:rFonts w:ascii="Arial" w:hAnsi="Arial" w:cs="Arial"/>
          <w:szCs w:val="24"/>
        </w:rPr>
        <w:t xml:space="preserve">Duggan et al. (2026) studied 19 primary schools in Wales. Staff described difficulties with staffing and funding. Its findings are practitioners' observations, rather than typical figures for all nurseries, or cause-and-effect evidence that staffing is the source of all problems. </w:t>
      </w:r>
    </w:p>
    <w:p w:rsidR="00FA7331" w:rsidRPr="00767C8F" w:rsidRDefault="00BA1F0E" w:rsidP="00767C8F">
      <w:pPr>
        <w:rPr>
          <w:rFonts w:ascii="Arial" w:hAnsi="Arial" w:cs="Arial"/>
          <w:szCs w:val="24"/>
        </w:rPr>
      </w:pPr>
      <w:r w:rsidRPr="00767C8F">
        <w:rPr>
          <w:rFonts w:ascii="Arial" w:hAnsi="Arial" w:cs="Arial"/>
          <w:szCs w:val="24"/>
        </w:rPr>
        <w:t xml:space="preserve">Funding and protected time also interact. </w:t>
      </w:r>
      <w:proofErr w:type="spellStart"/>
      <w:r w:rsidRPr="00767C8F">
        <w:rPr>
          <w:rFonts w:ascii="Arial" w:hAnsi="Arial" w:cs="Arial"/>
          <w:szCs w:val="24"/>
        </w:rPr>
        <w:t>Estyn</w:t>
      </w:r>
      <w:proofErr w:type="spellEnd"/>
      <w:r w:rsidRPr="00767C8F">
        <w:rPr>
          <w:rFonts w:ascii="Arial" w:hAnsi="Arial" w:cs="Arial"/>
          <w:szCs w:val="24"/>
        </w:rPr>
        <w:t xml:space="preserve"> (2024) found unequal access to early education and professional learning from 31 settings and schools and evidence from 15 local authorities. These findings question whether all Welsh provision has equal capacity to implement responsive pedagogy, without demonstrating that a particular purchasing decision improves learning. A setting could preserve part of the café and set aside a recurring period for children to revisit it. Care, </w:t>
      </w:r>
      <w:r w:rsidRPr="00767C8F">
        <w:rPr>
          <w:rFonts w:ascii="Arial" w:hAnsi="Arial" w:cs="Arial"/>
          <w:szCs w:val="24"/>
        </w:rPr>
        <w:lastRenderedPageBreak/>
        <w:t xml:space="preserve">safety and space must be </w:t>
      </w:r>
      <w:r w:rsidR="00D3543D" w:rsidRPr="00767C8F">
        <w:rPr>
          <w:rFonts w:ascii="Arial" w:hAnsi="Arial" w:cs="Arial"/>
          <w:szCs w:val="24"/>
        </w:rPr>
        <w:t>considered</w:t>
      </w:r>
      <w:r w:rsidRPr="00767C8F">
        <w:rPr>
          <w:rFonts w:ascii="Arial" w:hAnsi="Arial" w:cs="Arial"/>
          <w:szCs w:val="24"/>
        </w:rPr>
        <w:t xml:space="preserve">. Evaluation should ask who returns, what develops and whose access </w:t>
      </w:r>
      <w:proofErr w:type="gramStart"/>
      <w:r w:rsidRPr="00767C8F">
        <w:rPr>
          <w:rFonts w:ascii="Arial" w:hAnsi="Arial" w:cs="Arial"/>
          <w:szCs w:val="24"/>
        </w:rPr>
        <w:t>improves</w:t>
      </w:r>
      <w:proofErr w:type="gramEnd"/>
      <w:r w:rsidRPr="00767C8F">
        <w:rPr>
          <w:rFonts w:ascii="Arial" w:hAnsi="Arial" w:cs="Arial"/>
          <w:szCs w:val="24"/>
        </w:rPr>
        <w:t>, rather than assuming that protected time benefits everyone equally.</w:t>
      </w:r>
    </w:p>
    <w:p w:rsidR="00FA7331" w:rsidRPr="00767C8F" w:rsidRDefault="001768FF" w:rsidP="00767C8F">
      <w:pPr>
        <w:pStyle w:val="21"/>
        <w:rPr>
          <w:rFonts w:ascii="Arial" w:hAnsi="Arial" w:cs="Arial"/>
          <w:szCs w:val="24"/>
        </w:rPr>
      </w:pPr>
      <w:r w:rsidRPr="00767C8F">
        <w:rPr>
          <w:rFonts w:ascii="Arial" w:hAnsi="Arial" w:cs="Arial"/>
          <w:szCs w:val="24"/>
        </w:rPr>
        <w:t>Assessment and professional learning</w:t>
      </w:r>
    </w:p>
    <w:p w:rsidR="00BA1F0E" w:rsidRPr="00767C8F" w:rsidRDefault="00BA1F0E" w:rsidP="00767C8F">
      <w:pPr>
        <w:rPr>
          <w:rFonts w:ascii="Arial" w:hAnsi="Arial" w:cs="Arial"/>
          <w:szCs w:val="24"/>
        </w:rPr>
      </w:pPr>
      <w:r w:rsidRPr="00767C8F">
        <w:rPr>
          <w:rFonts w:ascii="Arial" w:hAnsi="Arial" w:cs="Arial"/>
          <w:szCs w:val="24"/>
        </w:rPr>
        <w:t>Article 12 defines assessment as continuous and formative, singles out systematic direct observation as the main technique and requires evaluation of educational practice (</w:t>
      </w: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2022b). This provides a chance to look at children's progress in conjunction with adult provision. But if a record has a statement that an activity took place without indicating the next decision, it's an administrative product. For the café, observation may reveal negotiation, exclusion or emerging symbolic understanding. Practitioners should differentiate between what is observed and what is inferred as a motive, explore alternative explanations and determine if an adjustment was supportive in this regard.</w:t>
      </w:r>
    </w:p>
    <w:p w:rsidR="00BA1F0E" w:rsidRPr="00767C8F" w:rsidRDefault="00BA1F0E" w:rsidP="00767C8F">
      <w:pPr>
        <w:rPr>
          <w:rFonts w:ascii="Arial" w:hAnsi="Arial" w:cs="Arial"/>
          <w:szCs w:val="24"/>
        </w:rPr>
      </w:pPr>
      <w:r w:rsidRPr="00767C8F">
        <w:rPr>
          <w:rFonts w:ascii="Arial" w:hAnsi="Arial" w:cs="Arial"/>
          <w:szCs w:val="24"/>
        </w:rPr>
        <w:t xml:space="preserve">This interpretive work needs to be supported by professional learning. </w:t>
      </w:r>
      <w:proofErr w:type="spellStart"/>
      <w:r w:rsidRPr="00767C8F">
        <w:rPr>
          <w:rFonts w:ascii="Arial" w:hAnsi="Arial" w:cs="Arial"/>
          <w:szCs w:val="24"/>
        </w:rPr>
        <w:t>Bubikova</w:t>
      </w:r>
      <w:proofErr w:type="spellEnd"/>
      <w:r w:rsidRPr="00767C8F">
        <w:rPr>
          <w:rFonts w:ascii="Arial" w:hAnsi="Arial" w:cs="Arial"/>
          <w:szCs w:val="24"/>
        </w:rPr>
        <w:t xml:space="preserve">-Moan, </w:t>
      </w:r>
      <w:proofErr w:type="spellStart"/>
      <w:r w:rsidRPr="00767C8F">
        <w:rPr>
          <w:rFonts w:ascii="Arial" w:hAnsi="Arial" w:cs="Arial"/>
          <w:szCs w:val="24"/>
        </w:rPr>
        <w:t>Hjetland</w:t>
      </w:r>
      <w:proofErr w:type="spellEnd"/>
      <w:r w:rsidRPr="00767C8F">
        <w:rPr>
          <w:rFonts w:ascii="Arial" w:hAnsi="Arial" w:cs="Arial"/>
          <w:szCs w:val="24"/>
        </w:rPr>
        <w:t xml:space="preserve"> and </w:t>
      </w:r>
      <w:proofErr w:type="spellStart"/>
      <w:r w:rsidRPr="00767C8F">
        <w:rPr>
          <w:rFonts w:ascii="Arial" w:hAnsi="Arial" w:cs="Arial"/>
          <w:szCs w:val="24"/>
        </w:rPr>
        <w:t>Wollscheid's</w:t>
      </w:r>
      <w:proofErr w:type="spellEnd"/>
      <w:r w:rsidRPr="00767C8F">
        <w:rPr>
          <w:rFonts w:ascii="Arial" w:hAnsi="Arial" w:cs="Arial"/>
          <w:szCs w:val="24"/>
        </w:rPr>
        <w:t xml:space="preserve"> (2019) systematic review found that there are different practitioner conceptions of play-based learning. Claims of universal applicability are limited by its language and geographical coverage and the quality of every interaction cannot be determined by the teachers' reported beliefs. </w:t>
      </w:r>
      <w:proofErr w:type="spellStart"/>
      <w:r w:rsidRPr="00767C8F">
        <w:rPr>
          <w:rFonts w:ascii="Arial" w:hAnsi="Arial" w:cs="Arial"/>
          <w:szCs w:val="24"/>
        </w:rPr>
        <w:t>Egert</w:t>
      </w:r>
      <w:proofErr w:type="spellEnd"/>
      <w:r w:rsidRPr="00767C8F">
        <w:rPr>
          <w:rFonts w:ascii="Arial" w:hAnsi="Arial" w:cs="Arial"/>
          <w:szCs w:val="24"/>
        </w:rPr>
        <w:t xml:space="preserve">, </w:t>
      </w:r>
      <w:proofErr w:type="spellStart"/>
      <w:r w:rsidRPr="00767C8F">
        <w:rPr>
          <w:rFonts w:ascii="Arial" w:hAnsi="Arial" w:cs="Arial"/>
          <w:szCs w:val="24"/>
        </w:rPr>
        <w:t>Fukkink</w:t>
      </w:r>
      <w:proofErr w:type="spellEnd"/>
      <w:r w:rsidRPr="00767C8F">
        <w:rPr>
          <w:rFonts w:ascii="Arial" w:hAnsi="Arial" w:cs="Arial"/>
          <w:szCs w:val="24"/>
        </w:rPr>
        <w:t xml:space="preserve"> and </w:t>
      </w:r>
      <w:proofErr w:type="spellStart"/>
      <w:r w:rsidRPr="00767C8F">
        <w:rPr>
          <w:rFonts w:ascii="Arial" w:hAnsi="Arial" w:cs="Arial"/>
          <w:szCs w:val="24"/>
        </w:rPr>
        <w:t>Eckhardt</w:t>
      </w:r>
      <w:proofErr w:type="spellEnd"/>
      <w:r w:rsidRPr="00767C8F">
        <w:rPr>
          <w:rFonts w:ascii="Arial" w:hAnsi="Arial" w:cs="Arial"/>
          <w:szCs w:val="24"/>
        </w:rPr>
        <w:t xml:space="preserve"> (2018) found a larger training effect on classroom quality than on child outcomes. Training attendance alone is therefore a weak measure of success; leaders should check what changes in interactions and children’s experiences.</w:t>
      </w:r>
    </w:p>
    <w:p w:rsidR="00FA7331" w:rsidRPr="00767C8F" w:rsidRDefault="001768FF" w:rsidP="00767C8F">
      <w:pPr>
        <w:pStyle w:val="21"/>
        <w:rPr>
          <w:rFonts w:ascii="Arial" w:hAnsi="Arial" w:cs="Arial"/>
          <w:szCs w:val="24"/>
        </w:rPr>
      </w:pPr>
      <w:r w:rsidRPr="00767C8F">
        <w:rPr>
          <w:rFonts w:ascii="Arial" w:hAnsi="Arial" w:cs="Arial"/>
          <w:szCs w:val="24"/>
        </w:rPr>
        <w:t>Conclusion</w:t>
      </w:r>
    </w:p>
    <w:p w:rsidR="00FA7331" w:rsidRPr="00767C8F" w:rsidRDefault="00BA1F0E" w:rsidP="00767C8F">
      <w:pPr>
        <w:rPr>
          <w:rFonts w:ascii="Arial" w:hAnsi="Arial" w:cs="Arial"/>
          <w:szCs w:val="24"/>
        </w:rPr>
      </w:pPr>
      <w:r w:rsidRPr="00767C8F">
        <w:rPr>
          <w:rFonts w:ascii="Arial" w:hAnsi="Arial" w:cs="Arial"/>
          <w:szCs w:val="24"/>
        </w:rPr>
        <w:t xml:space="preserve">The national framework in Spain provides a fruitful foundation for assessing play and emotional security and inclusion but policy commitments do not establish consistent implementation. Using adult-guided play can enhance learning for children, but adult direction must be limited so that children still have a choice. Observations can help with adapting practice and documenting findings. All the evidence found can be used to support decision-making, rather than </w:t>
      </w:r>
      <w:r w:rsidRPr="00767C8F">
        <w:rPr>
          <w:rFonts w:ascii="Arial" w:hAnsi="Arial" w:cs="Arial"/>
          <w:szCs w:val="24"/>
        </w:rPr>
        <w:lastRenderedPageBreak/>
        <w:t>substantiate arguments that the Spanish model is a better way everywhere. In Wales, reflection on time management, staffing and the use of language strategies is important. Children’s influence and access are key indicators of success, while remaining barriers should inform the next change. In Part 2, assessment practices that support these judgements are examined.</w:t>
      </w:r>
    </w:p>
    <w:p w:rsidR="008F5A9F" w:rsidRPr="00767C8F" w:rsidRDefault="008F5A9F" w:rsidP="00767C8F">
      <w:pPr>
        <w:rPr>
          <w:rFonts w:ascii="Arial" w:hAnsi="Arial" w:cs="Arial"/>
          <w:szCs w:val="24"/>
        </w:rPr>
      </w:pPr>
    </w:p>
    <w:p w:rsidR="008F5A9F" w:rsidRPr="00767C8F" w:rsidRDefault="008F5A9F" w:rsidP="00767C8F">
      <w:pPr>
        <w:pStyle w:val="1"/>
        <w:rPr>
          <w:rFonts w:ascii="Arial" w:hAnsi="Arial" w:cs="Arial"/>
          <w:szCs w:val="24"/>
        </w:rPr>
      </w:pPr>
      <w:r w:rsidRPr="00767C8F">
        <w:rPr>
          <w:rFonts w:ascii="Arial" w:hAnsi="Arial" w:cs="Arial"/>
          <w:szCs w:val="24"/>
        </w:rPr>
        <w:t>Part 2</w:t>
      </w:r>
    </w:p>
    <w:p w:rsidR="008F5A9F" w:rsidRPr="00767C8F" w:rsidRDefault="008F5A9F" w:rsidP="00767C8F">
      <w:pPr>
        <w:pStyle w:val="aa"/>
        <w:spacing w:line="360" w:lineRule="auto"/>
        <w:rPr>
          <w:rFonts w:ascii="Arial" w:hAnsi="Arial" w:cs="Arial"/>
          <w:sz w:val="24"/>
          <w:szCs w:val="24"/>
        </w:rPr>
      </w:pPr>
      <w:r w:rsidRPr="00767C8F">
        <w:rPr>
          <w:rFonts w:ascii="Arial" w:hAnsi="Arial" w:cs="Arial"/>
          <w:sz w:val="24"/>
          <w:szCs w:val="24"/>
        </w:rPr>
        <w:t>Critical evaluation of assessment in Spanish early childhood education</w:t>
      </w:r>
    </w:p>
    <w:p w:rsidR="008F5A9F" w:rsidRPr="00767C8F" w:rsidRDefault="008F5A9F" w:rsidP="00767C8F">
      <w:pPr>
        <w:pStyle w:val="21"/>
        <w:rPr>
          <w:rFonts w:ascii="Arial" w:hAnsi="Arial" w:cs="Arial"/>
          <w:szCs w:val="24"/>
        </w:rPr>
      </w:pPr>
      <w:r w:rsidRPr="00767C8F">
        <w:rPr>
          <w:rFonts w:ascii="Arial" w:hAnsi="Arial" w:cs="Arial"/>
          <w:szCs w:val="24"/>
        </w:rPr>
        <w:t>Introduction</w:t>
      </w:r>
    </w:p>
    <w:p w:rsidR="008F5A9F" w:rsidRPr="00767C8F" w:rsidRDefault="00BA1F0E" w:rsidP="00767C8F">
      <w:pPr>
        <w:rPr>
          <w:rFonts w:ascii="Arial" w:hAnsi="Arial" w:cs="Arial"/>
          <w:szCs w:val="24"/>
        </w:rPr>
      </w:pPr>
      <w:r w:rsidRPr="00767C8F">
        <w:rPr>
          <w:rFonts w:ascii="Arial" w:hAnsi="Arial" w:cs="Arial"/>
          <w:szCs w:val="24"/>
        </w:rPr>
        <w:t xml:space="preserve">Assessment should help practitioners understand a child’s learning and improve provision. During this section, we examine how we use systematic observations while children are playing, using individual reports and collaborative reviews within Spanish </w:t>
      </w:r>
      <w:proofErr w:type="spellStart"/>
      <w:r w:rsidRPr="00767C8F">
        <w:rPr>
          <w:rFonts w:ascii="Arial" w:hAnsi="Arial" w:cs="Arial"/>
          <w:szCs w:val="24"/>
        </w:rPr>
        <w:t>Educación</w:t>
      </w:r>
      <w:proofErr w:type="spellEnd"/>
      <w:r w:rsidRPr="00767C8F">
        <w:rPr>
          <w:rFonts w:ascii="Arial" w:hAnsi="Arial" w:cs="Arial"/>
          <w:szCs w:val="24"/>
        </w:rPr>
        <w:t xml:space="preserve"> </w:t>
      </w:r>
      <w:proofErr w:type="spellStart"/>
      <w:r w:rsidRPr="00767C8F">
        <w:rPr>
          <w:rFonts w:ascii="Arial" w:hAnsi="Arial" w:cs="Arial"/>
          <w:szCs w:val="24"/>
        </w:rPr>
        <w:t>Infantil</w:t>
      </w:r>
      <w:proofErr w:type="spellEnd"/>
      <w:r w:rsidRPr="00767C8F">
        <w:rPr>
          <w:rFonts w:ascii="Arial" w:hAnsi="Arial" w:cs="Arial"/>
          <w:szCs w:val="24"/>
        </w:rPr>
        <w:t xml:space="preserve"> for children aged three to six years. Real </w:t>
      </w:r>
      <w:proofErr w:type="spellStart"/>
      <w:r w:rsidRPr="00767C8F">
        <w:rPr>
          <w:rFonts w:ascii="Arial" w:hAnsi="Arial" w:cs="Arial"/>
          <w:szCs w:val="24"/>
        </w:rPr>
        <w:t>Decreto</w:t>
      </w:r>
      <w:proofErr w:type="spellEnd"/>
      <w:r w:rsidRPr="00767C8F">
        <w:rPr>
          <w:rFonts w:ascii="Arial" w:hAnsi="Arial" w:cs="Arial"/>
          <w:szCs w:val="24"/>
        </w:rPr>
        <w:t xml:space="preserve"> 95/2022 provides the national framework; </w:t>
      </w:r>
      <w:proofErr w:type="spellStart"/>
      <w:r w:rsidRPr="00767C8F">
        <w:rPr>
          <w:rFonts w:ascii="Arial" w:hAnsi="Arial" w:cs="Arial"/>
          <w:szCs w:val="24"/>
        </w:rPr>
        <w:t>Orden</w:t>
      </w:r>
      <w:proofErr w:type="spellEnd"/>
      <w:r w:rsidRPr="00767C8F">
        <w:rPr>
          <w:rFonts w:ascii="Arial" w:hAnsi="Arial" w:cs="Arial"/>
          <w:szCs w:val="24"/>
        </w:rPr>
        <w:t xml:space="preserve"> EFP/608/2022 gives an implementation example for </w:t>
      </w:r>
      <w:proofErr w:type="spellStart"/>
      <w:r w:rsidRPr="00767C8F">
        <w:rPr>
          <w:rFonts w:ascii="Arial" w:hAnsi="Arial" w:cs="Arial"/>
          <w:szCs w:val="24"/>
        </w:rPr>
        <w:t>centres</w:t>
      </w:r>
      <w:proofErr w:type="spellEnd"/>
      <w:r w:rsidRPr="00767C8F">
        <w:rPr>
          <w:rFonts w:ascii="Arial" w:hAnsi="Arial" w:cs="Arial"/>
          <w:szCs w:val="24"/>
        </w:rPr>
        <w:t xml:space="preserve"> managed by the Ministry (</w:t>
      </w: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2022a; 2022b). What we need to remember is that observations gather evidence, whereas reviews build up information over time. Both matter when they lead to changes that help the child.</w:t>
      </w:r>
    </w:p>
    <w:p w:rsidR="008F5A9F" w:rsidRPr="00767C8F" w:rsidRDefault="008F5A9F" w:rsidP="00767C8F">
      <w:pPr>
        <w:pStyle w:val="21"/>
        <w:rPr>
          <w:rFonts w:ascii="Arial" w:hAnsi="Arial" w:cs="Arial"/>
          <w:szCs w:val="24"/>
        </w:rPr>
      </w:pPr>
      <w:r w:rsidRPr="00767C8F">
        <w:rPr>
          <w:rFonts w:ascii="Arial" w:hAnsi="Arial" w:cs="Arial"/>
          <w:szCs w:val="24"/>
        </w:rPr>
        <w:t>Understanding the unique child</w:t>
      </w:r>
    </w:p>
    <w:p w:rsidR="008F5A9F" w:rsidRPr="00767C8F" w:rsidRDefault="00BA1F0E" w:rsidP="00767C8F">
      <w:pPr>
        <w:rPr>
          <w:rFonts w:ascii="Arial" w:hAnsi="Arial" w:cs="Arial"/>
          <w:szCs w:val="24"/>
        </w:rPr>
      </w:pPr>
      <w:proofErr w:type="spellStart"/>
      <w:r w:rsidRPr="00767C8F">
        <w:rPr>
          <w:rFonts w:ascii="Arial" w:hAnsi="Arial" w:cs="Arial"/>
          <w:szCs w:val="24"/>
        </w:rPr>
        <w:t>Recognising</w:t>
      </w:r>
      <w:proofErr w:type="spellEnd"/>
      <w:r w:rsidRPr="00767C8F">
        <w:rPr>
          <w:rFonts w:ascii="Arial" w:hAnsi="Arial" w:cs="Arial"/>
          <w:szCs w:val="24"/>
        </w:rPr>
        <w:t xml:space="preserve"> uniqueness requires attention to interests, relationships, languages, experiences and support needs (NAEYC, 2020). It does not mean abandoning curricular expectations. National assessment is global, continuous and formative, with systematic direct observation as its main technique and attention to each child’s starting point and development (</w:t>
      </w: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xml:space="preserve">, 2022b, Article 12). Shared criteria can draw attention to learning that has been missed. We must remember that teachers cannot expect a child to show understanding in the </w:t>
      </w:r>
      <w:r w:rsidRPr="00767C8F">
        <w:rPr>
          <w:rFonts w:ascii="Arial" w:hAnsi="Arial" w:cs="Arial"/>
          <w:szCs w:val="24"/>
        </w:rPr>
        <w:lastRenderedPageBreak/>
        <w:t>same way as other children. We should not assume that a child who uses gestures is less able than another who uses speech. When observing these children, we must continue checking, observing, noting and helping with any concerns, and offer any support needed.</w:t>
      </w:r>
    </w:p>
    <w:p w:rsidR="008F5A9F" w:rsidRPr="00767C8F" w:rsidRDefault="008F5A9F" w:rsidP="00767C8F">
      <w:pPr>
        <w:pStyle w:val="21"/>
        <w:rPr>
          <w:rFonts w:ascii="Arial" w:hAnsi="Arial" w:cs="Arial"/>
          <w:szCs w:val="24"/>
        </w:rPr>
      </w:pPr>
      <w:r w:rsidRPr="00767C8F">
        <w:rPr>
          <w:rFonts w:ascii="Arial" w:hAnsi="Arial" w:cs="Arial"/>
          <w:szCs w:val="24"/>
        </w:rPr>
        <w:t>Systematic observation during play</w:t>
      </w:r>
    </w:p>
    <w:p w:rsidR="00BA1F0E" w:rsidRPr="00767C8F" w:rsidRDefault="00BA1F0E" w:rsidP="00767C8F">
      <w:pPr>
        <w:rPr>
          <w:rFonts w:ascii="Arial" w:hAnsi="Arial" w:cs="Arial"/>
          <w:szCs w:val="24"/>
        </w:rPr>
      </w:pPr>
      <w:r w:rsidRPr="00767C8F">
        <w:rPr>
          <w:rFonts w:ascii="Arial" w:hAnsi="Arial" w:cs="Arial"/>
          <w:szCs w:val="24"/>
        </w:rPr>
        <w:t>By watching a child during pretend or role play, we can learn without asking them to show what they are doing. For example, we can watch a child setting up a table for pretend tea with a friend, listening to them chat about what food they are making, and placing cups and plates in a certain way. We can see them making their own choices and interacting with others. You also need to note what materials were available and who helped. Did an adult suggest what to do? Did another child help set the table? These details matter when deciding what the child can do alone and what they can do with help. If the materials are hard to use or help is missing, the child may struggle. This should not be treated as a difficulty within the child without first checking the conditions around them.</w:t>
      </w:r>
    </w:p>
    <w:p w:rsidR="00BA1F0E" w:rsidRPr="00767C8F" w:rsidRDefault="00BA1F0E" w:rsidP="00767C8F">
      <w:pPr>
        <w:rPr>
          <w:rFonts w:ascii="Arial" w:hAnsi="Arial" w:cs="Arial"/>
          <w:szCs w:val="24"/>
        </w:rPr>
      </w:pPr>
      <w:r w:rsidRPr="00767C8F">
        <w:rPr>
          <w:rFonts w:ascii="Arial" w:hAnsi="Arial" w:cs="Arial"/>
          <w:szCs w:val="24"/>
        </w:rPr>
        <w:t xml:space="preserve">An observer may look for what they expect a child to do and miss something else. So, watching play does not always give a fair picture of the child’s learning. A child who speaks often may be noticed more, while a quiet child’s learning may be missed. An observer may notice tensions during play and different ways of using language. Waddington (2023) studied foreign language teaching in the early years. The study shows </w:t>
      </w:r>
      <w:proofErr w:type="gramStart"/>
      <w:r w:rsidRPr="00767C8F">
        <w:rPr>
          <w:rFonts w:ascii="Arial" w:hAnsi="Arial" w:cs="Arial"/>
          <w:szCs w:val="24"/>
        </w:rPr>
        <w:t>that adults</w:t>
      </w:r>
      <w:proofErr w:type="gramEnd"/>
      <w:r w:rsidRPr="00767C8F">
        <w:rPr>
          <w:rFonts w:ascii="Arial" w:hAnsi="Arial" w:cs="Arial"/>
          <w:szCs w:val="24"/>
        </w:rPr>
        <w:t xml:space="preserve">’ expectations about which language children should use can clash with children’s choices during play. Although its context limits </w:t>
      </w:r>
      <w:proofErr w:type="spellStart"/>
      <w:r w:rsidRPr="00767C8F">
        <w:rPr>
          <w:rFonts w:ascii="Arial" w:hAnsi="Arial" w:cs="Arial"/>
          <w:szCs w:val="24"/>
        </w:rPr>
        <w:t>generalisation</w:t>
      </w:r>
      <w:proofErr w:type="spellEnd"/>
      <w:r w:rsidRPr="00767C8F">
        <w:rPr>
          <w:rFonts w:ascii="Arial" w:hAnsi="Arial" w:cs="Arial"/>
          <w:szCs w:val="24"/>
        </w:rPr>
        <w:t xml:space="preserve">, it raises a relevant assessment question: whose communicative choices are </w:t>
      </w:r>
      <w:proofErr w:type="spellStart"/>
      <w:r w:rsidRPr="00767C8F">
        <w:rPr>
          <w:rFonts w:ascii="Arial" w:hAnsi="Arial" w:cs="Arial"/>
          <w:szCs w:val="24"/>
        </w:rPr>
        <w:t>recognised</w:t>
      </w:r>
      <w:proofErr w:type="spellEnd"/>
      <w:r w:rsidRPr="00767C8F">
        <w:rPr>
          <w:rFonts w:ascii="Arial" w:hAnsi="Arial" w:cs="Arial"/>
          <w:szCs w:val="24"/>
        </w:rPr>
        <w:t>? Sometimes children use a home language during play that the observer does not understand. Recording only limited use of the language of instruction would show only part of the child's competence.</w:t>
      </w:r>
    </w:p>
    <w:p w:rsidR="00BA1F0E" w:rsidRPr="00767C8F" w:rsidRDefault="00BA1F0E" w:rsidP="00767C8F">
      <w:pPr>
        <w:rPr>
          <w:rFonts w:ascii="Arial" w:hAnsi="Arial" w:cs="Arial"/>
          <w:szCs w:val="24"/>
        </w:rPr>
      </w:pPr>
      <w:r w:rsidRPr="00767C8F">
        <w:rPr>
          <w:rFonts w:ascii="Arial" w:hAnsi="Arial" w:cs="Arial"/>
          <w:szCs w:val="24"/>
        </w:rPr>
        <w:t xml:space="preserve">An observer needs to separate what they have seen from what they think it means. Recording that a child handed over three cups is more defensible than immediately claiming secure understanding of number. The action could involve </w:t>
      </w:r>
      <w:r w:rsidRPr="00767C8F">
        <w:rPr>
          <w:rFonts w:ascii="Arial" w:hAnsi="Arial" w:cs="Arial"/>
          <w:szCs w:val="24"/>
        </w:rPr>
        <w:lastRenderedPageBreak/>
        <w:t>counting, matching familiar arrangements or imitating someone, such as a parent in pretend play. More observations in different situations can help practitioners explore these explanations. They do not need to keep interrupting play with questions; changing the materials and observing the child's response may provide further information. The resulting judgement is still provisional but now has the advantage that evidence and uncertainty are visible.</w:t>
      </w:r>
    </w:p>
    <w:p w:rsidR="008F5A9F" w:rsidRPr="00767C8F" w:rsidRDefault="00BA1F0E" w:rsidP="00767C8F">
      <w:pPr>
        <w:rPr>
          <w:rFonts w:ascii="Arial" w:hAnsi="Arial" w:cs="Arial"/>
          <w:szCs w:val="24"/>
        </w:rPr>
      </w:pPr>
      <w:r w:rsidRPr="00767C8F">
        <w:rPr>
          <w:rFonts w:ascii="Arial" w:hAnsi="Arial" w:cs="Arial"/>
          <w:szCs w:val="24"/>
        </w:rPr>
        <w:t xml:space="preserve">Reliability also requires attention to opportunity. A child playing in a group may not show the same confidence as they do with a trusted adult. Observing both situations can give a fuller picture of how the child plays and interacts. Talking with parents or </w:t>
      </w:r>
      <w:proofErr w:type="spellStart"/>
      <w:r w:rsidRPr="00767C8F">
        <w:rPr>
          <w:rFonts w:ascii="Arial" w:hAnsi="Arial" w:cs="Arial"/>
          <w:szCs w:val="24"/>
        </w:rPr>
        <w:t>carers</w:t>
      </w:r>
      <w:proofErr w:type="spellEnd"/>
      <w:r w:rsidRPr="00767C8F">
        <w:rPr>
          <w:rFonts w:ascii="Arial" w:hAnsi="Arial" w:cs="Arial"/>
          <w:szCs w:val="24"/>
        </w:rPr>
        <w:t xml:space="preserve"> and comparing their information with observations can help practitioners explain their decisions (Clark, 2017). Observing with a colleague can bring different views, but both adults may hold assumptions that are inaccurate. Systematic observation is best when it is shared to give information for a specific change and review; and observations that are simply piled up will add to workload but do not establish educational benefit.</w:t>
      </w:r>
    </w:p>
    <w:p w:rsidR="008F5A9F" w:rsidRPr="00767C8F" w:rsidRDefault="008F5A9F" w:rsidP="00767C8F">
      <w:pPr>
        <w:pStyle w:val="21"/>
        <w:rPr>
          <w:rFonts w:ascii="Arial" w:hAnsi="Arial" w:cs="Arial"/>
          <w:szCs w:val="24"/>
        </w:rPr>
      </w:pPr>
      <w:r w:rsidRPr="00767C8F">
        <w:rPr>
          <w:rFonts w:ascii="Arial" w:hAnsi="Arial" w:cs="Arial"/>
          <w:szCs w:val="24"/>
        </w:rPr>
        <w:t>Individual reports and collaborative review</w:t>
      </w:r>
    </w:p>
    <w:p w:rsidR="00BA1F0E" w:rsidRPr="00767C8F" w:rsidRDefault="00BA1F0E" w:rsidP="00767C8F">
      <w:pPr>
        <w:rPr>
          <w:rFonts w:ascii="Arial" w:hAnsi="Arial" w:cs="Arial"/>
          <w:szCs w:val="24"/>
        </w:rPr>
      </w:pPr>
      <w:r w:rsidRPr="00767C8F">
        <w:rPr>
          <w:rFonts w:ascii="Arial" w:hAnsi="Arial" w:cs="Arial"/>
          <w:szCs w:val="24"/>
        </w:rPr>
        <w:t>Individual reports provide evidence in chronological order and provide continuity between adults. Within the Ministry’s management area, the order provides for initial assessment informed by families, contributions from professionals, assessment meetings and individual reports (</w:t>
      </w: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2022a, Articles 16 and 20). This is where the second approach refers to the evaluative process which creates and reviews the reports, not the report itself. Its advantage is that it can identify patterns across time rather than relying on one memorable event. The downside is that a succinct summary can mask inconsistencies and a questionable conclusion can come across as definite.</w:t>
      </w:r>
    </w:p>
    <w:p w:rsidR="00BA1F0E" w:rsidRPr="00767C8F" w:rsidRDefault="00BA1F0E" w:rsidP="00767C8F">
      <w:pPr>
        <w:rPr>
          <w:rFonts w:ascii="Arial" w:hAnsi="Arial" w:cs="Arial"/>
          <w:szCs w:val="24"/>
        </w:rPr>
      </w:pPr>
      <w:proofErr w:type="spellStart"/>
      <w:r w:rsidRPr="00767C8F">
        <w:rPr>
          <w:rFonts w:ascii="Arial" w:hAnsi="Arial" w:cs="Arial"/>
          <w:szCs w:val="24"/>
        </w:rPr>
        <w:t>Carr</w:t>
      </w:r>
      <w:proofErr w:type="spellEnd"/>
      <w:r w:rsidRPr="00767C8F">
        <w:rPr>
          <w:rFonts w:ascii="Arial" w:hAnsi="Arial" w:cs="Arial"/>
          <w:szCs w:val="24"/>
        </w:rPr>
        <w:t xml:space="preserve"> and Lee (2019) offer a comparison with formative assessment and partnership with learners and families by using Learning Stories. Their approach is not a requirement of the Spanish curriculum. Its relevance is whether an assessment account can identify a child's interests and also can facilitate discussion on learning. But a positive story is not </w:t>
      </w:r>
      <w:r w:rsidRPr="00767C8F">
        <w:rPr>
          <w:rFonts w:ascii="Arial" w:hAnsi="Arial" w:cs="Arial"/>
          <w:szCs w:val="24"/>
        </w:rPr>
        <w:lastRenderedPageBreak/>
        <w:t>automatically critical. Distress, a sense of exclusion and adult support behind participation can be overlooked in a story about confidence. Reggio Emilia also connects participation, documentation and assessment (Rinaldi, 2021). This provides a useful comparison, rather than evidence that Spanish reports follow the Reggio approach.</w:t>
      </w:r>
    </w:p>
    <w:p w:rsidR="008F5A9F" w:rsidRPr="00767C8F" w:rsidRDefault="00BA1F0E" w:rsidP="00767C8F">
      <w:pPr>
        <w:rPr>
          <w:rFonts w:ascii="Arial" w:hAnsi="Arial" w:cs="Arial"/>
          <w:szCs w:val="24"/>
        </w:rPr>
      </w:pPr>
      <w:r w:rsidRPr="00767C8F">
        <w:rPr>
          <w:rFonts w:ascii="Arial" w:hAnsi="Arial" w:cs="Arial"/>
          <w:szCs w:val="24"/>
        </w:rPr>
        <w:t xml:space="preserve">Yılmaz et al. (2023) suggest that assessment as learning can be achieved using portfolios via revisiting and reflecting. Their article constructs a theoretical </w:t>
      </w:r>
      <w:r w:rsidR="00D3543D" w:rsidRPr="00767C8F">
        <w:rPr>
          <w:rFonts w:ascii="Arial" w:hAnsi="Arial" w:cs="Arial"/>
          <w:szCs w:val="24"/>
        </w:rPr>
        <w:t>model and</w:t>
      </w:r>
      <w:r w:rsidRPr="00767C8F">
        <w:rPr>
          <w:rFonts w:ascii="Arial" w:hAnsi="Arial" w:cs="Arial"/>
          <w:szCs w:val="24"/>
        </w:rPr>
        <w:t xml:space="preserve"> thus does not prove that using portfolios improves outcomes in Spanish contexts. </w:t>
      </w:r>
      <w:r w:rsidR="00D3543D" w:rsidRPr="00767C8F">
        <w:rPr>
          <w:rFonts w:ascii="Arial" w:hAnsi="Arial" w:cs="Arial"/>
          <w:szCs w:val="24"/>
        </w:rPr>
        <w:t>However,</w:t>
      </w:r>
      <w:r w:rsidRPr="00767C8F">
        <w:rPr>
          <w:rFonts w:ascii="Arial" w:hAnsi="Arial" w:cs="Arial"/>
          <w:szCs w:val="24"/>
        </w:rPr>
        <w:t xml:space="preserve"> it is a good extension for report review: children could go back to their chosen evidence and add to it in terms of its meaning. In the café example, a child could select a picture and indicate what they would like to change, reenact an interaction or explain a role. The mere gathering of photographs would not generate this </w:t>
      </w:r>
      <w:r w:rsidR="00D3543D" w:rsidRPr="00767C8F">
        <w:rPr>
          <w:rFonts w:ascii="Arial" w:hAnsi="Arial" w:cs="Arial"/>
          <w:szCs w:val="24"/>
        </w:rPr>
        <w:t>participation,</w:t>
      </w:r>
      <w:r w:rsidRPr="00767C8F">
        <w:rPr>
          <w:rFonts w:ascii="Arial" w:hAnsi="Arial" w:cs="Arial"/>
          <w:szCs w:val="24"/>
        </w:rPr>
        <w:t xml:space="preserve"> and children cannot be made to accept adults' interpretations.</w:t>
      </w:r>
    </w:p>
    <w:p w:rsidR="008F5A9F" w:rsidRPr="00767C8F" w:rsidRDefault="008F5A9F" w:rsidP="00767C8F">
      <w:pPr>
        <w:pStyle w:val="21"/>
        <w:rPr>
          <w:rFonts w:ascii="Arial" w:hAnsi="Arial" w:cs="Arial"/>
          <w:szCs w:val="24"/>
        </w:rPr>
      </w:pPr>
      <w:r w:rsidRPr="00767C8F">
        <w:rPr>
          <w:rFonts w:ascii="Arial" w:hAnsi="Arial" w:cs="Arial"/>
          <w:szCs w:val="24"/>
        </w:rPr>
        <w:t>Voice inclusion and ethical judgement</w:t>
      </w:r>
    </w:p>
    <w:p w:rsidR="00BA1F0E" w:rsidRPr="00767C8F" w:rsidRDefault="00BA1F0E" w:rsidP="00767C8F">
      <w:pPr>
        <w:rPr>
          <w:rFonts w:ascii="Arial" w:hAnsi="Arial" w:cs="Arial"/>
          <w:szCs w:val="24"/>
        </w:rPr>
      </w:pPr>
      <w:r w:rsidRPr="00767C8F">
        <w:rPr>
          <w:rFonts w:ascii="Arial" w:hAnsi="Arial" w:cs="Arial"/>
          <w:szCs w:val="24"/>
        </w:rPr>
        <w:t xml:space="preserve">Children need different ways to share their views. </w:t>
      </w:r>
      <w:proofErr w:type="gramStart"/>
      <w:r w:rsidRPr="00767C8F">
        <w:rPr>
          <w:rFonts w:ascii="Arial" w:hAnsi="Arial" w:cs="Arial"/>
          <w:szCs w:val="24"/>
        </w:rPr>
        <w:t>Murray (2019) cautions against treating children’s voices as one shared view.</w:t>
      </w:r>
      <w:proofErr w:type="gramEnd"/>
      <w:r w:rsidRPr="00767C8F">
        <w:rPr>
          <w:rFonts w:ascii="Arial" w:hAnsi="Arial" w:cs="Arial"/>
          <w:szCs w:val="24"/>
        </w:rPr>
        <w:t xml:space="preserve"> Sun et al. (2023) reviewed methods and ethics in research with young children. Research participation differs from classroom assessment, but its questions about power and inclusion remain useful. Practitioners should offer gestures and familiar objects alongside conversation, and </w:t>
      </w:r>
      <w:proofErr w:type="spellStart"/>
      <w:r w:rsidRPr="00767C8F">
        <w:rPr>
          <w:rFonts w:ascii="Arial" w:hAnsi="Arial" w:cs="Arial"/>
          <w:szCs w:val="24"/>
        </w:rPr>
        <w:t>recognise</w:t>
      </w:r>
      <w:proofErr w:type="spellEnd"/>
      <w:r w:rsidRPr="00767C8F">
        <w:rPr>
          <w:rFonts w:ascii="Arial" w:hAnsi="Arial" w:cs="Arial"/>
          <w:szCs w:val="24"/>
        </w:rPr>
        <w:t xml:space="preserve"> refusal and uncertainty. Treating spoken answers as the best evidence risks overlooking children who communicate differently. Clark’s (2017) Mosaic approach offers several ways to listen; using child-friendly tools alone does not remove adult control.</w:t>
      </w:r>
    </w:p>
    <w:p w:rsidR="008F5A9F" w:rsidRPr="00767C8F" w:rsidRDefault="00BA1F0E" w:rsidP="00767C8F">
      <w:pPr>
        <w:rPr>
          <w:rFonts w:ascii="Arial" w:hAnsi="Arial" w:cs="Arial"/>
          <w:szCs w:val="24"/>
        </w:rPr>
      </w:pPr>
      <w:r w:rsidRPr="00767C8F">
        <w:rPr>
          <w:rFonts w:ascii="Arial" w:hAnsi="Arial" w:cs="Arial"/>
          <w:szCs w:val="24"/>
        </w:rPr>
        <w:t xml:space="preserve">The methods should also be contrasted with respect to the speed with which they lead to action. Observations can help with an immediate response, e.g. providing a quieter room; and a scheduled review can investigate the efficacy of this adjustment over a number of weeks. Waiting for a formal report may be a way of stalling the provision of support. However, reacting to each individual event can lead to provision which is inconsistent. A proportionate approach involves </w:t>
      </w:r>
      <w:r w:rsidRPr="00767C8F">
        <w:rPr>
          <w:rFonts w:ascii="Arial" w:hAnsi="Arial" w:cs="Arial"/>
          <w:szCs w:val="24"/>
        </w:rPr>
        <w:lastRenderedPageBreak/>
        <w:t>making timely changes as well as planning for review and provides clarity for what led to the decision, what has changed and what evidence would support the decision to continue or revise.</w:t>
      </w:r>
    </w:p>
    <w:p w:rsidR="008F5A9F" w:rsidRPr="00767C8F" w:rsidRDefault="008F5A9F" w:rsidP="00767C8F">
      <w:pPr>
        <w:pStyle w:val="21"/>
        <w:rPr>
          <w:rFonts w:ascii="Arial" w:hAnsi="Arial" w:cs="Arial"/>
          <w:szCs w:val="24"/>
        </w:rPr>
      </w:pPr>
      <w:r w:rsidRPr="00767C8F">
        <w:rPr>
          <w:rFonts w:ascii="Arial" w:hAnsi="Arial" w:cs="Arial"/>
          <w:szCs w:val="24"/>
        </w:rPr>
        <w:t>Professional conditions and implications for Wales</w:t>
      </w:r>
    </w:p>
    <w:p w:rsidR="00BA1F0E" w:rsidRPr="00767C8F" w:rsidRDefault="00BA1F0E" w:rsidP="00767C8F">
      <w:pPr>
        <w:rPr>
          <w:rFonts w:ascii="Arial" w:hAnsi="Arial" w:cs="Arial"/>
          <w:szCs w:val="24"/>
        </w:rPr>
      </w:pPr>
      <w:r w:rsidRPr="00767C8F">
        <w:rPr>
          <w:rFonts w:ascii="Arial" w:hAnsi="Arial" w:cs="Arial"/>
          <w:szCs w:val="24"/>
        </w:rPr>
        <w:t>Pyle and DeLuca (2017) found a mismatch between teachers’ views of play and what they assessed, using data from 77 Ontario teachers. This identifies a risk, not a national finding about Spain. Both assessment approaches need professional knowledge and time for discussion. Large groups and competing demands may leave quieter children unnoticed. Leaders should check whose experiences are missing, whether records guide provision and whether staff can review changes. More documents do not necessarily mean better assessment.</w:t>
      </w:r>
    </w:p>
    <w:p w:rsidR="008F5A9F" w:rsidRPr="00767C8F" w:rsidRDefault="00BA1F0E" w:rsidP="00767C8F">
      <w:pPr>
        <w:rPr>
          <w:rFonts w:ascii="Arial" w:hAnsi="Arial" w:cs="Arial"/>
          <w:szCs w:val="24"/>
        </w:rPr>
      </w:pPr>
      <w:r w:rsidRPr="00767C8F">
        <w:rPr>
          <w:rFonts w:ascii="Arial" w:hAnsi="Arial" w:cs="Arial"/>
          <w:szCs w:val="24"/>
        </w:rPr>
        <w:t xml:space="preserve">Welsh guidance places individual progress at the </w:t>
      </w:r>
      <w:proofErr w:type="spellStart"/>
      <w:r w:rsidRPr="00767C8F">
        <w:rPr>
          <w:rFonts w:ascii="Arial" w:hAnsi="Arial" w:cs="Arial"/>
          <w:szCs w:val="24"/>
        </w:rPr>
        <w:t>centre</w:t>
      </w:r>
      <w:proofErr w:type="spellEnd"/>
      <w:r w:rsidRPr="00767C8F">
        <w:rPr>
          <w:rFonts w:ascii="Arial" w:hAnsi="Arial" w:cs="Arial"/>
          <w:szCs w:val="24"/>
        </w:rPr>
        <w:t xml:space="preserve"> of assessment (Welsh Government, 2024). Learning from Spain should therefore connect observation, discussion and action within Welsh requirements. Aras (2019) found that collaborative action research helped three Turkish teachers use observations and portfolios to change planning. This small study did not test effects on children’s learning, so it supports a process to try, rather than a guaranteed outcome. One observation, a discussion of other explanations and a change that is reviewed can provide a practical starting point.</w:t>
      </w:r>
    </w:p>
    <w:p w:rsidR="008F5A9F" w:rsidRPr="00767C8F" w:rsidRDefault="008F5A9F" w:rsidP="00767C8F">
      <w:pPr>
        <w:pStyle w:val="21"/>
        <w:rPr>
          <w:rFonts w:ascii="Arial" w:hAnsi="Arial" w:cs="Arial"/>
          <w:szCs w:val="24"/>
        </w:rPr>
      </w:pPr>
      <w:r w:rsidRPr="00767C8F">
        <w:rPr>
          <w:rFonts w:ascii="Arial" w:hAnsi="Arial" w:cs="Arial"/>
          <w:szCs w:val="24"/>
        </w:rPr>
        <w:t>Conclusion</w:t>
      </w:r>
    </w:p>
    <w:p w:rsidR="008F5A9F" w:rsidRPr="00767C8F" w:rsidRDefault="00BA1F0E" w:rsidP="00767C8F">
      <w:pPr>
        <w:rPr>
          <w:rFonts w:ascii="Arial" w:hAnsi="Arial" w:cs="Arial"/>
          <w:szCs w:val="24"/>
        </w:rPr>
      </w:pPr>
      <w:r w:rsidRPr="00767C8F">
        <w:rPr>
          <w:rFonts w:ascii="Arial" w:hAnsi="Arial" w:cs="Arial"/>
          <w:szCs w:val="24"/>
        </w:rPr>
        <w:t xml:space="preserve">Observation gives information about learning in context; reports and joint review connect evidence over time. Neither guarantees recognition of the unique child. Observation may </w:t>
      </w:r>
      <w:proofErr w:type="spellStart"/>
      <w:r w:rsidRPr="00767C8F">
        <w:rPr>
          <w:rFonts w:ascii="Arial" w:hAnsi="Arial" w:cs="Arial"/>
          <w:szCs w:val="24"/>
        </w:rPr>
        <w:t>favour</w:t>
      </w:r>
      <w:proofErr w:type="spellEnd"/>
      <w:r w:rsidRPr="00767C8F">
        <w:rPr>
          <w:rFonts w:ascii="Arial" w:hAnsi="Arial" w:cs="Arial"/>
          <w:szCs w:val="24"/>
        </w:rPr>
        <w:t xml:space="preserve"> visible </w:t>
      </w:r>
      <w:proofErr w:type="spellStart"/>
      <w:r w:rsidRPr="00767C8F">
        <w:rPr>
          <w:rFonts w:ascii="Arial" w:hAnsi="Arial" w:cs="Arial"/>
          <w:szCs w:val="24"/>
        </w:rPr>
        <w:t>behaviours</w:t>
      </w:r>
      <w:proofErr w:type="spellEnd"/>
      <w:r w:rsidRPr="00767C8F">
        <w:rPr>
          <w:rFonts w:ascii="Arial" w:hAnsi="Arial" w:cs="Arial"/>
          <w:szCs w:val="24"/>
        </w:rPr>
        <w:t>, while reports may turn uncertain judgements into labels. Both are stronger when children and families contribute and adults question their own provision. Assessment should be judged by whether it helps children participate and learn. For Wales, the useful principle is a cycle of noticing, questioning, adapting and reviewing, supported by time and professional learning.</w:t>
      </w:r>
    </w:p>
    <w:p w:rsidR="005A4C96" w:rsidRPr="00767C8F" w:rsidRDefault="005A4C96" w:rsidP="00767C8F">
      <w:pPr>
        <w:pStyle w:val="1"/>
        <w:rPr>
          <w:rFonts w:ascii="Arial" w:hAnsi="Arial" w:cs="Arial"/>
          <w:szCs w:val="24"/>
        </w:rPr>
      </w:pPr>
      <w:r w:rsidRPr="00767C8F">
        <w:rPr>
          <w:rFonts w:ascii="Arial" w:hAnsi="Arial" w:cs="Arial"/>
          <w:szCs w:val="24"/>
        </w:rPr>
        <w:lastRenderedPageBreak/>
        <w:t>Part 3</w:t>
      </w:r>
    </w:p>
    <w:p w:rsidR="005A4C96" w:rsidRPr="00767C8F" w:rsidRDefault="005A4C96" w:rsidP="00767C8F">
      <w:pPr>
        <w:pStyle w:val="aa"/>
        <w:spacing w:line="360" w:lineRule="auto"/>
        <w:rPr>
          <w:rFonts w:ascii="Arial" w:hAnsi="Arial" w:cs="Arial"/>
          <w:sz w:val="24"/>
          <w:szCs w:val="24"/>
        </w:rPr>
      </w:pPr>
      <w:r w:rsidRPr="00767C8F">
        <w:rPr>
          <w:rFonts w:ascii="Arial" w:hAnsi="Arial" w:cs="Arial"/>
          <w:sz w:val="24"/>
          <w:szCs w:val="24"/>
        </w:rPr>
        <w:t>Adult decisions that support inclusive play</w:t>
      </w:r>
    </w:p>
    <w:p w:rsidR="005A4C96" w:rsidRPr="00767C8F" w:rsidRDefault="00BA1F0E" w:rsidP="00767C8F">
      <w:pPr>
        <w:rPr>
          <w:rFonts w:ascii="Arial" w:hAnsi="Arial" w:cs="Arial"/>
          <w:szCs w:val="24"/>
        </w:rPr>
      </w:pPr>
      <w:r w:rsidRPr="00767C8F">
        <w:rPr>
          <w:rFonts w:ascii="Arial" w:hAnsi="Arial" w:cs="Arial"/>
          <w:szCs w:val="24"/>
        </w:rPr>
        <w:t xml:space="preserve">Imagine a pretend café where children are discussing who will cook. An adult comes with a counting job, and talking now turns into a quest to get the right answers. Elsewhere, an adult stays back while one child is repeatedly refused a role by peers. In both scenarios there are the same professional questions: When does our involvement extend play, and when does it contract play? An answer that will make curriculum change possible during regular routines is needed for early </w:t>
      </w:r>
      <w:proofErr w:type="gramStart"/>
      <w:r w:rsidRPr="00767C8F">
        <w:rPr>
          <w:rFonts w:ascii="Arial" w:hAnsi="Arial" w:cs="Arial"/>
          <w:szCs w:val="24"/>
        </w:rPr>
        <w:t>years</w:t>
      </w:r>
      <w:proofErr w:type="gramEnd"/>
      <w:r w:rsidRPr="00767C8F">
        <w:rPr>
          <w:rFonts w:ascii="Arial" w:hAnsi="Arial" w:cs="Arial"/>
          <w:szCs w:val="24"/>
        </w:rPr>
        <w:t xml:space="preserve"> practitioners and leaders in Wales. A curriculum statement can't make this decision for us, but we can take as a starting point Spain's commitment to meaningful experiences, experimentation and play (</w:t>
      </w: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xml:space="preserve">, 2022b). The Welsh nursery curriculum also </w:t>
      </w:r>
      <w:proofErr w:type="spellStart"/>
      <w:r w:rsidRPr="00767C8F">
        <w:rPr>
          <w:rFonts w:ascii="Arial" w:hAnsi="Arial" w:cs="Arial"/>
          <w:szCs w:val="24"/>
        </w:rPr>
        <w:t>emphasises</w:t>
      </w:r>
      <w:proofErr w:type="spellEnd"/>
      <w:r w:rsidRPr="00767C8F">
        <w:rPr>
          <w:rFonts w:ascii="Arial" w:hAnsi="Arial" w:cs="Arial"/>
          <w:szCs w:val="24"/>
        </w:rPr>
        <w:t xml:space="preserve"> enabling adults, experiences and environments (Welsh Government, 2022).</w:t>
      </w:r>
    </w:p>
    <w:p w:rsidR="005A4C96" w:rsidRPr="00767C8F" w:rsidRDefault="005A4C96" w:rsidP="00767C8F">
      <w:pPr>
        <w:pStyle w:val="21"/>
        <w:rPr>
          <w:rFonts w:ascii="Arial" w:hAnsi="Arial" w:cs="Arial"/>
          <w:szCs w:val="24"/>
        </w:rPr>
      </w:pPr>
      <w:r w:rsidRPr="00767C8F">
        <w:rPr>
          <w:rFonts w:ascii="Arial" w:hAnsi="Arial" w:cs="Arial"/>
          <w:szCs w:val="24"/>
        </w:rPr>
        <w:t xml:space="preserve">Guidance needs a </w:t>
      </w:r>
      <w:r w:rsidR="00D3543D" w:rsidRPr="00767C8F">
        <w:rPr>
          <w:rFonts w:ascii="Arial" w:hAnsi="Arial" w:cs="Arial"/>
          <w:szCs w:val="24"/>
        </w:rPr>
        <w:t>reason.</w:t>
      </w:r>
    </w:p>
    <w:p w:rsidR="00BA1F0E" w:rsidRPr="00767C8F" w:rsidRDefault="00BA1F0E" w:rsidP="00767C8F">
      <w:pPr>
        <w:rPr>
          <w:rFonts w:ascii="Arial" w:hAnsi="Arial" w:cs="Arial"/>
          <w:szCs w:val="24"/>
        </w:rPr>
      </w:pPr>
      <w:r w:rsidRPr="00767C8F">
        <w:rPr>
          <w:rFonts w:ascii="Arial" w:hAnsi="Arial" w:cs="Arial"/>
          <w:szCs w:val="24"/>
        </w:rPr>
        <w:t xml:space="preserve">When we join the play, we can bring in language, materials or things that children haven't encountered in the play. Skene et al. (2022) identified that guided play benefits some outcomes, including early mathematics, but not all outcomes studied. This helps towards meaningful guidance; it is not </w:t>
      </w:r>
      <w:r w:rsidR="00D3543D" w:rsidRPr="00767C8F">
        <w:rPr>
          <w:rFonts w:ascii="Arial" w:hAnsi="Arial" w:cs="Arial"/>
          <w:szCs w:val="24"/>
        </w:rPr>
        <w:t>an</w:t>
      </w:r>
      <w:r w:rsidRPr="00767C8F">
        <w:rPr>
          <w:rFonts w:ascii="Arial" w:hAnsi="Arial" w:cs="Arial"/>
          <w:szCs w:val="24"/>
        </w:rPr>
        <w:t xml:space="preserve"> excuse to make all games an adult's lesson. What is it that our intervention can help the children do next? Guidance might be stretching their thinking if they come up with an idea, challenge a suggestion or find another solution. If they wait for our next instructions, we should rethink who is directing the experience.</w:t>
      </w:r>
    </w:p>
    <w:p w:rsidR="005A4C96" w:rsidRPr="00767C8F" w:rsidRDefault="00BA1F0E" w:rsidP="00767C8F">
      <w:pPr>
        <w:rPr>
          <w:rFonts w:ascii="Arial" w:hAnsi="Arial" w:cs="Arial"/>
          <w:szCs w:val="24"/>
        </w:rPr>
      </w:pPr>
      <w:r w:rsidRPr="00767C8F">
        <w:rPr>
          <w:rFonts w:ascii="Arial" w:hAnsi="Arial" w:cs="Arial"/>
          <w:szCs w:val="24"/>
        </w:rPr>
        <w:t xml:space="preserve">There could be an additional tray offered by an adult in the imagined café, if children are experiencing difficulty carrying their orders. It may extend their problem solving without determining the solution. </w:t>
      </w:r>
      <w:proofErr w:type="gramStart"/>
      <w:r w:rsidRPr="00767C8F">
        <w:rPr>
          <w:rFonts w:ascii="Arial" w:hAnsi="Arial" w:cs="Arial"/>
          <w:szCs w:val="24"/>
        </w:rPr>
        <w:t>But even something as positive as a suggestion may interfere with a child's plan.</w:t>
      </w:r>
      <w:proofErr w:type="gramEnd"/>
      <w:r w:rsidRPr="00767C8F">
        <w:rPr>
          <w:rFonts w:ascii="Arial" w:hAnsi="Arial" w:cs="Arial"/>
          <w:szCs w:val="24"/>
        </w:rPr>
        <w:t xml:space="preserve"> Pause after offering support and observe whether and how the children respond to it. </w:t>
      </w:r>
    </w:p>
    <w:p w:rsidR="005A4C96" w:rsidRPr="00767C8F" w:rsidRDefault="005A4C96" w:rsidP="00767C8F">
      <w:pPr>
        <w:pStyle w:val="21"/>
        <w:rPr>
          <w:rFonts w:ascii="Arial" w:hAnsi="Arial" w:cs="Arial"/>
          <w:szCs w:val="24"/>
        </w:rPr>
      </w:pPr>
      <w:r w:rsidRPr="00767C8F">
        <w:rPr>
          <w:rFonts w:ascii="Arial" w:hAnsi="Arial" w:cs="Arial"/>
          <w:szCs w:val="24"/>
        </w:rPr>
        <w:lastRenderedPageBreak/>
        <w:t xml:space="preserve">Choice must be </w:t>
      </w:r>
      <w:r w:rsidR="00D3543D" w:rsidRPr="00767C8F">
        <w:rPr>
          <w:rFonts w:ascii="Arial" w:hAnsi="Arial" w:cs="Arial"/>
          <w:szCs w:val="24"/>
        </w:rPr>
        <w:t>accessible.</w:t>
      </w:r>
    </w:p>
    <w:p w:rsidR="00BA1F0E" w:rsidRPr="00767C8F" w:rsidRDefault="00D3543D" w:rsidP="00767C8F">
      <w:pPr>
        <w:rPr>
          <w:rFonts w:ascii="Arial" w:hAnsi="Arial" w:cs="Arial"/>
          <w:szCs w:val="24"/>
        </w:rPr>
      </w:pPr>
      <w:r w:rsidRPr="00767C8F">
        <w:rPr>
          <w:rFonts w:ascii="Arial" w:hAnsi="Arial" w:cs="Arial"/>
          <w:szCs w:val="24"/>
        </w:rPr>
        <w:t>Leaving children to choose does not guarantee inclusion.</w:t>
      </w:r>
      <w:r w:rsidR="00BA1F0E" w:rsidRPr="00767C8F">
        <w:rPr>
          <w:rFonts w:ascii="Arial" w:hAnsi="Arial" w:cs="Arial"/>
          <w:szCs w:val="24"/>
        </w:rPr>
        <w:t xml:space="preserve"> </w:t>
      </w:r>
      <w:r w:rsidRPr="00767C8F">
        <w:rPr>
          <w:rFonts w:ascii="Arial" w:hAnsi="Arial" w:cs="Arial"/>
          <w:szCs w:val="24"/>
        </w:rPr>
        <w:t>Language requirements, established friendships and inaccessible materials</w:t>
      </w:r>
      <w:r w:rsidR="00BA1F0E" w:rsidRPr="00767C8F">
        <w:rPr>
          <w:rFonts w:ascii="Arial" w:hAnsi="Arial" w:cs="Arial"/>
          <w:szCs w:val="24"/>
        </w:rPr>
        <w:t xml:space="preserve"> can determine who can enter a game before adults get involved. A recent study by Waddington (2023) on foreign language education in Catalonia in the early stages questions the notions of playfulness and agency. Although its specific context cannot represent all Spanish practice, it does make us think about whose communication counts. A meaningful gesture or exchange in a home language may be considered meaningful even if the language of the exchange is not the one planned for by the teacher.</w:t>
      </w:r>
    </w:p>
    <w:p w:rsidR="005A4C96" w:rsidRPr="00767C8F" w:rsidRDefault="005A4C96" w:rsidP="00767C8F">
      <w:pPr>
        <w:pStyle w:val="21"/>
        <w:rPr>
          <w:rFonts w:ascii="Arial" w:hAnsi="Arial" w:cs="Arial"/>
          <w:szCs w:val="24"/>
        </w:rPr>
      </w:pPr>
      <w:r w:rsidRPr="00767C8F">
        <w:rPr>
          <w:rFonts w:ascii="Arial" w:hAnsi="Arial" w:cs="Arial"/>
          <w:szCs w:val="24"/>
        </w:rPr>
        <w:t xml:space="preserve">Change the routine before buying the </w:t>
      </w:r>
      <w:r w:rsidR="00D3543D" w:rsidRPr="00767C8F">
        <w:rPr>
          <w:rFonts w:ascii="Arial" w:hAnsi="Arial" w:cs="Arial"/>
          <w:szCs w:val="24"/>
        </w:rPr>
        <w:t>resource.</w:t>
      </w:r>
    </w:p>
    <w:p w:rsidR="00BA1F0E" w:rsidRPr="00767C8F" w:rsidRDefault="00BA1F0E" w:rsidP="00767C8F">
      <w:pPr>
        <w:rPr>
          <w:rFonts w:ascii="Arial" w:hAnsi="Arial" w:cs="Arial"/>
          <w:szCs w:val="24"/>
        </w:rPr>
      </w:pPr>
      <w:r w:rsidRPr="00767C8F">
        <w:rPr>
          <w:rFonts w:ascii="Arial" w:hAnsi="Arial" w:cs="Arial"/>
          <w:szCs w:val="24"/>
        </w:rPr>
        <w:t>You can have a new play area that is perceived as curriculum improvement while leaving the underlying difficulty unchanged. If the cleaning is continually an interruption to the child's plans, then more equipment will not address the problem. UNICEF (2018) similarly treats time, materials and staff preparation as connected conditions for play. Another handout cannot create time for responsive conversation when adults are occupied with care tasks. The Welsh enabling learning guidance links adults, experiences and environments and their interaction is used as a valuable focus for change (Welsh Government, 2023).</w:t>
      </w:r>
    </w:p>
    <w:p w:rsidR="005A4C96" w:rsidRPr="00767C8F" w:rsidRDefault="00BA1F0E" w:rsidP="00767C8F">
      <w:pPr>
        <w:rPr>
          <w:rFonts w:ascii="Arial" w:hAnsi="Arial" w:cs="Arial"/>
          <w:szCs w:val="24"/>
        </w:rPr>
      </w:pPr>
      <w:r w:rsidRPr="00767C8F">
        <w:rPr>
          <w:rFonts w:ascii="Arial" w:hAnsi="Arial" w:cs="Arial"/>
          <w:szCs w:val="24"/>
        </w:rPr>
        <w:t>In a qualitative study of 19 Welsh primary schools, Duggan et al. (2026) identify challenges of staffing and budget. These accounts are not necessarily estimates for each nursery, but they do question recommendations which assume unlimited adult involvement. Leaders are able to examine the points of conflict in responsibilities and protect a manageable opportunity for sustained interaction. If part of the café is kept open this might allow the children a second chance to revisit an idea provided space, care and access for other children are considered. It is not just a longer play session; it is about improved participation and developing learning. OECD (2019) also examines training and working conditions, but its staff survey cannot directly establish children’s learning outcomes.</w:t>
      </w:r>
    </w:p>
    <w:p w:rsidR="005A4C96" w:rsidRPr="00767C8F" w:rsidRDefault="005A4C96" w:rsidP="00767C8F">
      <w:pPr>
        <w:pStyle w:val="21"/>
        <w:rPr>
          <w:rFonts w:ascii="Arial" w:hAnsi="Arial" w:cs="Arial"/>
          <w:szCs w:val="24"/>
        </w:rPr>
      </w:pPr>
      <w:r w:rsidRPr="00767C8F">
        <w:rPr>
          <w:rFonts w:ascii="Arial" w:hAnsi="Arial" w:cs="Arial"/>
          <w:szCs w:val="24"/>
        </w:rPr>
        <w:lastRenderedPageBreak/>
        <w:t xml:space="preserve">Professional learning should examine </w:t>
      </w:r>
      <w:r w:rsidR="00D3543D" w:rsidRPr="00767C8F">
        <w:rPr>
          <w:rFonts w:ascii="Arial" w:hAnsi="Arial" w:cs="Arial"/>
          <w:szCs w:val="24"/>
        </w:rPr>
        <w:t>decisions.</w:t>
      </w:r>
    </w:p>
    <w:p w:rsidR="00BA1F0E" w:rsidRPr="00767C8F" w:rsidRDefault="00BA1F0E" w:rsidP="00767C8F">
      <w:pPr>
        <w:rPr>
          <w:rFonts w:ascii="Arial" w:hAnsi="Arial" w:cs="Arial"/>
          <w:szCs w:val="24"/>
        </w:rPr>
      </w:pPr>
      <w:proofErr w:type="spellStart"/>
      <w:r w:rsidRPr="00767C8F">
        <w:rPr>
          <w:rFonts w:ascii="Arial" w:hAnsi="Arial" w:cs="Arial"/>
          <w:szCs w:val="24"/>
        </w:rPr>
        <w:t>Bubikova</w:t>
      </w:r>
      <w:proofErr w:type="spellEnd"/>
      <w:r w:rsidRPr="00767C8F">
        <w:rPr>
          <w:rFonts w:ascii="Arial" w:hAnsi="Arial" w:cs="Arial"/>
          <w:szCs w:val="24"/>
        </w:rPr>
        <w:t xml:space="preserve">-Moan, </w:t>
      </w:r>
      <w:proofErr w:type="spellStart"/>
      <w:r w:rsidRPr="00767C8F">
        <w:rPr>
          <w:rFonts w:ascii="Arial" w:hAnsi="Arial" w:cs="Arial"/>
          <w:szCs w:val="24"/>
        </w:rPr>
        <w:t>Hjetland</w:t>
      </w:r>
      <w:proofErr w:type="spellEnd"/>
      <w:r w:rsidRPr="00767C8F">
        <w:rPr>
          <w:rFonts w:ascii="Arial" w:hAnsi="Arial" w:cs="Arial"/>
          <w:szCs w:val="24"/>
        </w:rPr>
        <w:t xml:space="preserve"> and </w:t>
      </w:r>
      <w:proofErr w:type="spellStart"/>
      <w:r w:rsidRPr="00767C8F">
        <w:rPr>
          <w:rFonts w:ascii="Arial" w:hAnsi="Arial" w:cs="Arial"/>
          <w:szCs w:val="24"/>
        </w:rPr>
        <w:t>Wollscheid</w:t>
      </w:r>
      <w:proofErr w:type="spellEnd"/>
      <w:r w:rsidRPr="00767C8F">
        <w:rPr>
          <w:rFonts w:ascii="Arial" w:hAnsi="Arial" w:cs="Arial"/>
          <w:szCs w:val="24"/>
        </w:rPr>
        <w:t xml:space="preserve"> (2019) find that there are different conceptions of play-based learning among practitioners. Common language </w:t>
      </w:r>
      <w:r w:rsidR="00D3543D" w:rsidRPr="00767C8F">
        <w:rPr>
          <w:rFonts w:ascii="Arial" w:hAnsi="Arial" w:cs="Arial"/>
          <w:szCs w:val="24"/>
        </w:rPr>
        <w:t>cannot</w:t>
      </w:r>
      <w:r w:rsidRPr="00767C8F">
        <w:rPr>
          <w:rFonts w:ascii="Arial" w:hAnsi="Arial" w:cs="Arial"/>
          <w:szCs w:val="24"/>
        </w:rPr>
        <w:t xml:space="preserve"> take the place of discussion about what adults do. Review the one short description of play in a team meeting. Try to think of the adult's motives for responding, various other interpretations and consequences. A child who appears disengaged may be responding to an unfamiliar communication style or a barrier created by the setting.</w:t>
      </w:r>
    </w:p>
    <w:p w:rsidR="005A4C96" w:rsidRPr="00767C8F" w:rsidRDefault="00BA1F0E" w:rsidP="00767C8F">
      <w:pPr>
        <w:rPr>
          <w:rFonts w:ascii="Arial" w:hAnsi="Arial" w:cs="Arial"/>
          <w:szCs w:val="24"/>
        </w:rPr>
      </w:pPr>
      <w:r w:rsidRPr="00767C8F">
        <w:rPr>
          <w:rFonts w:ascii="Arial" w:hAnsi="Arial" w:cs="Arial"/>
          <w:szCs w:val="24"/>
        </w:rPr>
        <w:t>This discussion should allow colleagues to question each other without treating every difficulty as a personal failure. Leaders should also consider staffing and routines to see if they were appropriate for the planned response. A small trial is more informative than everyone simply saying we need to be more child-</w:t>
      </w:r>
      <w:proofErr w:type="spellStart"/>
      <w:r w:rsidRPr="00767C8F">
        <w:rPr>
          <w:rFonts w:ascii="Arial" w:hAnsi="Arial" w:cs="Arial"/>
          <w:szCs w:val="24"/>
        </w:rPr>
        <w:t>centred</w:t>
      </w:r>
      <w:proofErr w:type="spellEnd"/>
      <w:r w:rsidRPr="00767C8F">
        <w:rPr>
          <w:rFonts w:ascii="Arial" w:hAnsi="Arial" w:cs="Arial"/>
          <w:szCs w:val="24"/>
        </w:rPr>
        <w:t>. For instance, alter the way that roles are introduced and then explore whose participation changes. Testing the decision is a necessary part of improving: this includes times when the first explanation is shown to be incorrect.</w:t>
      </w:r>
    </w:p>
    <w:p w:rsidR="005A4C96" w:rsidRPr="00767C8F" w:rsidRDefault="005A4C96" w:rsidP="00767C8F">
      <w:pPr>
        <w:pStyle w:val="21"/>
        <w:rPr>
          <w:rFonts w:ascii="Arial" w:hAnsi="Arial" w:cs="Arial"/>
          <w:szCs w:val="24"/>
        </w:rPr>
      </w:pPr>
      <w:r w:rsidRPr="00767C8F">
        <w:rPr>
          <w:rFonts w:ascii="Arial" w:hAnsi="Arial" w:cs="Arial"/>
          <w:szCs w:val="24"/>
        </w:rPr>
        <w:t xml:space="preserve">Documentation must lead </w:t>
      </w:r>
      <w:r w:rsidR="00D3543D" w:rsidRPr="00767C8F">
        <w:rPr>
          <w:rFonts w:ascii="Arial" w:hAnsi="Arial" w:cs="Arial"/>
          <w:szCs w:val="24"/>
        </w:rPr>
        <w:t>somewhere.</w:t>
      </w:r>
    </w:p>
    <w:p w:rsidR="00BA1F0E" w:rsidRPr="00767C8F" w:rsidRDefault="00BA1F0E" w:rsidP="00767C8F">
      <w:pPr>
        <w:rPr>
          <w:rFonts w:ascii="Arial" w:hAnsi="Arial" w:cs="Arial"/>
          <w:szCs w:val="24"/>
        </w:rPr>
      </w:pPr>
      <w:r w:rsidRPr="00767C8F">
        <w:rPr>
          <w:rFonts w:ascii="Arial" w:hAnsi="Arial" w:cs="Arial"/>
          <w:szCs w:val="24"/>
        </w:rPr>
        <w:t xml:space="preserve">Focusing on a busy café, there is activity that can be captured in a photo, but it cannot be determined </w:t>
      </w:r>
      <w:r w:rsidR="00D3543D" w:rsidRPr="00767C8F">
        <w:rPr>
          <w:rFonts w:ascii="Arial" w:hAnsi="Arial" w:cs="Arial"/>
          <w:szCs w:val="24"/>
        </w:rPr>
        <w:t>whether</w:t>
      </w:r>
      <w:r w:rsidRPr="00767C8F">
        <w:rPr>
          <w:rFonts w:ascii="Arial" w:hAnsi="Arial" w:cs="Arial"/>
          <w:szCs w:val="24"/>
        </w:rPr>
        <w:t xml:space="preserve"> all children had influence. </w:t>
      </w:r>
      <w:proofErr w:type="spellStart"/>
      <w:r w:rsidRPr="00767C8F">
        <w:rPr>
          <w:rFonts w:ascii="Arial" w:hAnsi="Arial" w:cs="Arial"/>
          <w:szCs w:val="24"/>
        </w:rPr>
        <w:t>Carr</w:t>
      </w:r>
      <w:proofErr w:type="spellEnd"/>
      <w:r w:rsidRPr="00767C8F">
        <w:rPr>
          <w:rFonts w:ascii="Arial" w:hAnsi="Arial" w:cs="Arial"/>
          <w:szCs w:val="24"/>
        </w:rPr>
        <w:t xml:space="preserve"> and Lee (2019) provide a view of formative assessment and partnerships through the lens of Learning Stories. This is a reflective </w:t>
      </w:r>
      <w:r w:rsidR="00D3543D" w:rsidRPr="00767C8F">
        <w:rPr>
          <w:rFonts w:ascii="Arial" w:hAnsi="Arial" w:cs="Arial"/>
          <w:szCs w:val="24"/>
        </w:rPr>
        <w:t>resource and</w:t>
      </w:r>
      <w:r w:rsidRPr="00767C8F">
        <w:rPr>
          <w:rFonts w:ascii="Arial" w:hAnsi="Arial" w:cs="Arial"/>
          <w:szCs w:val="24"/>
        </w:rPr>
        <w:t xml:space="preserve"> is not a requirement of the Spanish curriculum. The value for change is related to opening discussion regarding the child and the upcoming opportunity. An attractive story has limited practical value if provision remains unchanged.</w:t>
      </w:r>
    </w:p>
    <w:p w:rsidR="005A4C96" w:rsidRPr="00767C8F" w:rsidRDefault="00BA1F0E" w:rsidP="00767C8F">
      <w:pPr>
        <w:rPr>
          <w:rFonts w:ascii="Arial" w:hAnsi="Arial" w:cs="Arial"/>
          <w:szCs w:val="24"/>
        </w:rPr>
      </w:pPr>
      <w:r w:rsidRPr="00767C8F">
        <w:rPr>
          <w:rFonts w:ascii="Arial" w:hAnsi="Arial" w:cs="Arial"/>
          <w:szCs w:val="24"/>
        </w:rPr>
        <w:t xml:space="preserve">Make enough notes to justify a decision, including the support provided and alternative explanations. Encourage families to share what they know and invite children to revisit an experience in accessible ways. Take brief written notes where these will provide sufficient </w:t>
      </w:r>
      <w:r w:rsidR="00D3543D" w:rsidRPr="00767C8F">
        <w:rPr>
          <w:rFonts w:ascii="Arial" w:hAnsi="Arial" w:cs="Arial"/>
          <w:szCs w:val="24"/>
        </w:rPr>
        <w:t>answers</w:t>
      </w:r>
      <w:r w:rsidRPr="00767C8F">
        <w:rPr>
          <w:rFonts w:ascii="Arial" w:hAnsi="Arial" w:cs="Arial"/>
          <w:szCs w:val="24"/>
        </w:rPr>
        <w:t xml:space="preserve"> to the question. Photography should have a clear educational purpose, respect </w:t>
      </w:r>
      <w:r w:rsidRPr="00767C8F">
        <w:rPr>
          <w:rFonts w:ascii="Arial" w:hAnsi="Arial" w:cs="Arial"/>
          <w:szCs w:val="24"/>
        </w:rPr>
        <w:lastRenderedPageBreak/>
        <w:t>permission and privacy, and leave adults available to respond to children. Then examine whether the change helped. Re-think the explanation if participation is still limited before gathering more evidence on the same issue.</w:t>
      </w:r>
    </w:p>
    <w:p w:rsidR="005A4C96" w:rsidRPr="00767C8F" w:rsidRDefault="005A4C96" w:rsidP="00767C8F">
      <w:pPr>
        <w:pStyle w:val="21"/>
        <w:rPr>
          <w:rFonts w:ascii="Arial" w:hAnsi="Arial" w:cs="Arial"/>
          <w:szCs w:val="24"/>
        </w:rPr>
      </w:pPr>
      <w:r w:rsidRPr="00767C8F">
        <w:rPr>
          <w:rFonts w:ascii="Arial" w:hAnsi="Arial" w:cs="Arial"/>
          <w:szCs w:val="24"/>
        </w:rPr>
        <w:t xml:space="preserve">A commitment we can </w:t>
      </w:r>
      <w:r w:rsidR="00D3543D" w:rsidRPr="00767C8F">
        <w:rPr>
          <w:rFonts w:ascii="Arial" w:hAnsi="Arial" w:cs="Arial"/>
          <w:szCs w:val="24"/>
        </w:rPr>
        <w:t>review.</w:t>
      </w:r>
    </w:p>
    <w:p w:rsidR="005A4C96" w:rsidRPr="00767C8F" w:rsidRDefault="00BA1F0E" w:rsidP="00767C8F">
      <w:pPr>
        <w:rPr>
          <w:rFonts w:ascii="Arial" w:hAnsi="Arial" w:cs="Arial"/>
          <w:szCs w:val="24"/>
        </w:rPr>
      </w:pPr>
      <w:r w:rsidRPr="00767C8F">
        <w:rPr>
          <w:rFonts w:ascii="Arial" w:hAnsi="Arial" w:cs="Arial"/>
          <w:szCs w:val="24"/>
        </w:rPr>
        <w:t xml:space="preserve">Start with one consistent choice that has an impact on play opportunities. Determine the barrier, </w:t>
      </w:r>
      <w:r w:rsidR="00D3543D" w:rsidRPr="00767C8F">
        <w:rPr>
          <w:rFonts w:ascii="Arial" w:hAnsi="Arial" w:cs="Arial"/>
          <w:szCs w:val="24"/>
        </w:rPr>
        <w:t>agree to</w:t>
      </w:r>
      <w:r w:rsidRPr="00767C8F">
        <w:rPr>
          <w:rFonts w:ascii="Arial" w:hAnsi="Arial" w:cs="Arial"/>
          <w:szCs w:val="24"/>
        </w:rPr>
        <w:t xml:space="preserve"> an adjustment and make arrangements for a review. Inquire about opportunities that were gained and/or lost and whether children had influence over the activity. Some children may gain from the change and others may have difficulties. This finding should inform further adaptation. Curriculum change becomes credible when we can explain how our decisions improve children’s experiences and remain willing to revise decisions that do not work for them.</w:t>
      </w:r>
    </w:p>
    <w:p w:rsidR="005A4C96" w:rsidRPr="00767C8F" w:rsidRDefault="005A4C96" w:rsidP="00767C8F">
      <w:pPr>
        <w:rPr>
          <w:rFonts w:ascii="Arial" w:hAnsi="Arial" w:cs="Arial"/>
          <w:szCs w:val="24"/>
        </w:rPr>
      </w:pPr>
    </w:p>
    <w:p w:rsidR="00311A01" w:rsidRPr="00767C8F" w:rsidRDefault="005A4C96" w:rsidP="00767C8F">
      <w:pPr>
        <w:pStyle w:val="1"/>
        <w:pageBreakBefore/>
        <w:rPr>
          <w:rFonts w:ascii="Arial" w:hAnsi="Arial" w:cs="Arial"/>
          <w:szCs w:val="24"/>
        </w:rPr>
      </w:pPr>
      <w:r w:rsidRPr="00767C8F">
        <w:rPr>
          <w:rFonts w:ascii="Arial" w:hAnsi="Arial" w:cs="Arial"/>
          <w:szCs w:val="24"/>
        </w:rPr>
        <w:lastRenderedPageBreak/>
        <w:t>References</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Aras, S. (2019) ‘Improving early childhood teachers’ formative assessment practices: Transformative role of collaborative action research’, </w:t>
      </w:r>
      <w:r w:rsidRPr="00767C8F">
        <w:rPr>
          <w:rFonts w:ascii="Arial" w:hAnsi="Arial" w:cs="Arial"/>
          <w:i/>
          <w:szCs w:val="24"/>
        </w:rPr>
        <w:t>International Journal of Curriculum and Instructional Studies</w:t>
      </w:r>
      <w:r w:rsidRPr="00767C8F">
        <w:rPr>
          <w:rFonts w:ascii="Arial" w:hAnsi="Arial" w:cs="Arial"/>
          <w:szCs w:val="24"/>
        </w:rPr>
        <w:t xml:space="preserve">, 9(2), pp. 221–240. Available at: </w:t>
      </w:r>
      <w:hyperlink r:id="rId10">
        <w:r w:rsidRPr="00767C8F">
          <w:rPr>
            <w:rFonts w:ascii="Arial" w:hAnsi="Arial" w:cs="Arial"/>
            <w:color w:val="0563C1"/>
            <w:szCs w:val="24"/>
            <w:u w:val="single"/>
          </w:rPr>
          <w:t>https://doi.org/10.31704/ijocis.2019.010</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proofErr w:type="spellStart"/>
      <w:r w:rsidRPr="00767C8F">
        <w:rPr>
          <w:rFonts w:ascii="Arial" w:hAnsi="Arial" w:cs="Arial"/>
          <w:szCs w:val="24"/>
        </w:rPr>
        <w:t>Blewitt</w:t>
      </w:r>
      <w:proofErr w:type="spellEnd"/>
      <w:r w:rsidRPr="00767C8F">
        <w:rPr>
          <w:rFonts w:ascii="Arial" w:hAnsi="Arial" w:cs="Arial"/>
          <w:szCs w:val="24"/>
        </w:rPr>
        <w:t>, C., Fuller-</w:t>
      </w:r>
      <w:proofErr w:type="spellStart"/>
      <w:r w:rsidRPr="00767C8F">
        <w:rPr>
          <w:rFonts w:ascii="Arial" w:hAnsi="Arial" w:cs="Arial"/>
          <w:szCs w:val="24"/>
        </w:rPr>
        <w:t>Tyszkiewicz</w:t>
      </w:r>
      <w:proofErr w:type="spellEnd"/>
      <w:r w:rsidRPr="00767C8F">
        <w:rPr>
          <w:rFonts w:ascii="Arial" w:hAnsi="Arial" w:cs="Arial"/>
          <w:szCs w:val="24"/>
        </w:rPr>
        <w:t xml:space="preserve">, M., Nolan, A., </w:t>
      </w:r>
      <w:proofErr w:type="spellStart"/>
      <w:r w:rsidRPr="00767C8F">
        <w:rPr>
          <w:rFonts w:ascii="Arial" w:hAnsi="Arial" w:cs="Arial"/>
          <w:szCs w:val="24"/>
        </w:rPr>
        <w:t>Bergmeier</w:t>
      </w:r>
      <w:proofErr w:type="spellEnd"/>
      <w:r w:rsidRPr="00767C8F">
        <w:rPr>
          <w:rFonts w:ascii="Arial" w:hAnsi="Arial" w:cs="Arial"/>
          <w:szCs w:val="24"/>
        </w:rPr>
        <w:t xml:space="preserve">, H., </w:t>
      </w:r>
      <w:proofErr w:type="spellStart"/>
      <w:r w:rsidRPr="00767C8F">
        <w:rPr>
          <w:rFonts w:ascii="Arial" w:hAnsi="Arial" w:cs="Arial"/>
          <w:szCs w:val="24"/>
        </w:rPr>
        <w:t>Vicary</w:t>
      </w:r>
      <w:proofErr w:type="spellEnd"/>
      <w:r w:rsidRPr="00767C8F">
        <w:rPr>
          <w:rFonts w:ascii="Arial" w:hAnsi="Arial" w:cs="Arial"/>
          <w:szCs w:val="24"/>
        </w:rPr>
        <w:t xml:space="preserve">, D., Huang, T., McCabe, P., McKay, T. and </w:t>
      </w:r>
      <w:proofErr w:type="spellStart"/>
      <w:r w:rsidRPr="00767C8F">
        <w:rPr>
          <w:rFonts w:ascii="Arial" w:hAnsi="Arial" w:cs="Arial"/>
          <w:szCs w:val="24"/>
        </w:rPr>
        <w:t>Skouteris</w:t>
      </w:r>
      <w:proofErr w:type="spellEnd"/>
      <w:r w:rsidRPr="00767C8F">
        <w:rPr>
          <w:rFonts w:ascii="Arial" w:hAnsi="Arial" w:cs="Arial"/>
          <w:szCs w:val="24"/>
        </w:rPr>
        <w:t xml:space="preserve">, H. (2018) ‘Social and emotional learning associated with universal curriculum-based interventions in early childhood education and care centers: A systematic review and meta-analysis’, </w:t>
      </w:r>
      <w:r w:rsidRPr="00767C8F">
        <w:rPr>
          <w:rFonts w:ascii="Arial" w:hAnsi="Arial" w:cs="Arial"/>
          <w:i/>
          <w:szCs w:val="24"/>
        </w:rPr>
        <w:t>JAMA Network Open</w:t>
      </w:r>
      <w:r w:rsidRPr="00767C8F">
        <w:rPr>
          <w:rFonts w:ascii="Arial" w:hAnsi="Arial" w:cs="Arial"/>
          <w:szCs w:val="24"/>
        </w:rPr>
        <w:t xml:space="preserve">, 1(8), e185727. Available at: </w:t>
      </w:r>
      <w:hyperlink r:id="rId11">
        <w:r w:rsidRPr="00767C8F">
          <w:rPr>
            <w:rFonts w:ascii="Arial" w:hAnsi="Arial" w:cs="Arial"/>
            <w:color w:val="0563C1"/>
            <w:szCs w:val="24"/>
            <w:u w:val="single"/>
          </w:rPr>
          <w:t>https://doi.org/10.1001/jamanetworkopen.2018.5727</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proofErr w:type="spellStart"/>
      <w:r w:rsidRPr="00767C8F">
        <w:rPr>
          <w:rFonts w:ascii="Arial" w:hAnsi="Arial" w:cs="Arial"/>
          <w:szCs w:val="24"/>
        </w:rPr>
        <w:t>Bubikova</w:t>
      </w:r>
      <w:proofErr w:type="spellEnd"/>
      <w:r w:rsidRPr="00767C8F">
        <w:rPr>
          <w:rFonts w:ascii="Arial" w:hAnsi="Arial" w:cs="Arial"/>
          <w:szCs w:val="24"/>
        </w:rPr>
        <w:t xml:space="preserve">-Moan, J., </w:t>
      </w:r>
      <w:proofErr w:type="spellStart"/>
      <w:r w:rsidRPr="00767C8F">
        <w:rPr>
          <w:rFonts w:ascii="Arial" w:hAnsi="Arial" w:cs="Arial"/>
          <w:szCs w:val="24"/>
        </w:rPr>
        <w:t>Hjetland</w:t>
      </w:r>
      <w:proofErr w:type="spellEnd"/>
      <w:r w:rsidRPr="00767C8F">
        <w:rPr>
          <w:rFonts w:ascii="Arial" w:hAnsi="Arial" w:cs="Arial"/>
          <w:szCs w:val="24"/>
        </w:rPr>
        <w:t xml:space="preserve">, H.N. and </w:t>
      </w:r>
      <w:proofErr w:type="spellStart"/>
      <w:r w:rsidRPr="00767C8F">
        <w:rPr>
          <w:rFonts w:ascii="Arial" w:hAnsi="Arial" w:cs="Arial"/>
          <w:szCs w:val="24"/>
        </w:rPr>
        <w:t>Wollscheid</w:t>
      </w:r>
      <w:proofErr w:type="spellEnd"/>
      <w:r w:rsidRPr="00767C8F">
        <w:rPr>
          <w:rFonts w:ascii="Arial" w:hAnsi="Arial" w:cs="Arial"/>
          <w:szCs w:val="24"/>
        </w:rPr>
        <w:t xml:space="preserve">, S. (2019) ‘ECE teachers’ views on play-based learning: a systematic review’, </w:t>
      </w:r>
      <w:r w:rsidRPr="00767C8F">
        <w:rPr>
          <w:rFonts w:ascii="Arial" w:hAnsi="Arial" w:cs="Arial"/>
          <w:i/>
          <w:szCs w:val="24"/>
        </w:rPr>
        <w:t>European Early Childhood Education Research Journal</w:t>
      </w:r>
      <w:r w:rsidRPr="00767C8F">
        <w:rPr>
          <w:rFonts w:ascii="Arial" w:hAnsi="Arial" w:cs="Arial"/>
          <w:szCs w:val="24"/>
        </w:rPr>
        <w:t xml:space="preserve">, 27(6), pp. 776–800. Available at: </w:t>
      </w:r>
      <w:hyperlink r:id="rId12">
        <w:r w:rsidRPr="00767C8F">
          <w:rPr>
            <w:rFonts w:ascii="Arial" w:hAnsi="Arial" w:cs="Arial"/>
            <w:color w:val="0563C1"/>
            <w:szCs w:val="24"/>
            <w:u w:val="single"/>
          </w:rPr>
          <w:t>https://doi.org/10.1080/1350293X.2019.1678717</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proofErr w:type="spellStart"/>
      <w:r w:rsidRPr="00767C8F">
        <w:rPr>
          <w:rFonts w:ascii="Arial" w:hAnsi="Arial" w:cs="Arial"/>
          <w:szCs w:val="24"/>
        </w:rPr>
        <w:t>Carr</w:t>
      </w:r>
      <w:proofErr w:type="spellEnd"/>
      <w:r w:rsidRPr="00767C8F">
        <w:rPr>
          <w:rFonts w:ascii="Arial" w:hAnsi="Arial" w:cs="Arial"/>
          <w:szCs w:val="24"/>
        </w:rPr>
        <w:t xml:space="preserve">, M. and Lee, W. (2019) </w:t>
      </w:r>
      <w:r w:rsidRPr="00767C8F">
        <w:rPr>
          <w:rFonts w:ascii="Arial" w:hAnsi="Arial" w:cs="Arial"/>
          <w:i/>
          <w:szCs w:val="24"/>
        </w:rPr>
        <w:t>Learning Stories in Practice</w:t>
      </w:r>
      <w:r w:rsidRPr="00767C8F">
        <w:rPr>
          <w:rFonts w:ascii="Arial" w:hAnsi="Arial" w:cs="Arial"/>
          <w:szCs w:val="24"/>
        </w:rPr>
        <w:t>. London: SAGE.</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CAST (2024) </w:t>
      </w:r>
      <w:r w:rsidRPr="00767C8F">
        <w:rPr>
          <w:rFonts w:ascii="Arial" w:hAnsi="Arial" w:cs="Arial"/>
          <w:i/>
          <w:szCs w:val="24"/>
        </w:rPr>
        <w:t>CAST Universal Design for Learning Guidelines version 3.0</w:t>
      </w:r>
      <w:r w:rsidRPr="00767C8F">
        <w:rPr>
          <w:rFonts w:ascii="Arial" w:hAnsi="Arial" w:cs="Arial"/>
          <w:szCs w:val="24"/>
        </w:rPr>
        <w:t xml:space="preserve">. Wakefield, MA: CAST. Available at: </w:t>
      </w:r>
      <w:hyperlink r:id="rId13">
        <w:r w:rsidRPr="00767C8F">
          <w:rPr>
            <w:rFonts w:ascii="Arial" w:hAnsi="Arial" w:cs="Arial"/>
            <w:color w:val="0563C1"/>
            <w:szCs w:val="24"/>
            <w:u w:val="single"/>
          </w:rPr>
          <w:t>https://udlguidelines.cast.org/</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Clark, A. (2017) </w:t>
      </w:r>
      <w:r w:rsidRPr="00767C8F">
        <w:rPr>
          <w:rFonts w:ascii="Arial" w:hAnsi="Arial" w:cs="Arial"/>
          <w:i/>
          <w:szCs w:val="24"/>
        </w:rPr>
        <w:t>Listening to Young Children: A Guide to Understanding and Using the Mosaic Approach</w:t>
      </w:r>
      <w:r w:rsidRPr="00767C8F">
        <w:rPr>
          <w:rFonts w:ascii="Arial" w:hAnsi="Arial" w:cs="Arial"/>
          <w:szCs w:val="24"/>
        </w:rPr>
        <w:t xml:space="preserve">. </w:t>
      </w:r>
      <w:proofErr w:type="gramStart"/>
      <w:r w:rsidRPr="00767C8F">
        <w:rPr>
          <w:rFonts w:ascii="Arial" w:hAnsi="Arial" w:cs="Arial"/>
          <w:szCs w:val="24"/>
        </w:rPr>
        <w:t xml:space="preserve">3rd expanded </w:t>
      </w:r>
      <w:proofErr w:type="spellStart"/>
      <w:r w:rsidRPr="00767C8F">
        <w:rPr>
          <w:rFonts w:ascii="Arial" w:hAnsi="Arial" w:cs="Arial"/>
          <w:szCs w:val="24"/>
        </w:rPr>
        <w:t>edn</w:t>
      </w:r>
      <w:proofErr w:type="spellEnd"/>
      <w:r w:rsidRPr="00767C8F">
        <w:rPr>
          <w:rFonts w:ascii="Arial" w:hAnsi="Arial" w:cs="Arial"/>
          <w:szCs w:val="24"/>
        </w:rPr>
        <w:t>.</w:t>
      </w:r>
      <w:proofErr w:type="gramEnd"/>
      <w:r w:rsidRPr="00767C8F">
        <w:rPr>
          <w:rFonts w:ascii="Arial" w:hAnsi="Arial" w:cs="Arial"/>
          <w:szCs w:val="24"/>
        </w:rPr>
        <w:t xml:space="preserve"> London: Jessica Kingsley Publishers. Available at: </w:t>
      </w:r>
      <w:hyperlink r:id="rId14">
        <w:r w:rsidRPr="00767C8F">
          <w:rPr>
            <w:rFonts w:ascii="Arial" w:hAnsi="Arial" w:cs="Arial"/>
            <w:color w:val="0563C1"/>
            <w:szCs w:val="24"/>
            <w:u w:val="single"/>
          </w:rPr>
          <w:t>https://uk.jkp.com/products/listening-to-young-children-expanded-third-edition</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proofErr w:type="gramStart"/>
      <w:r w:rsidRPr="00767C8F">
        <w:rPr>
          <w:rFonts w:ascii="Arial" w:hAnsi="Arial" w:cs="Arial"/>
          <w:szCs w:val="24"/>
        </w:rPr>
        <w:lastRenderedPageBreak/>
        <w:t xml:space="preserve">Duggan, B., Jones, M., Morris, F. and Egan, D. (2026) </w:t>
      </w:r>
      <w:r w:rsidRPr="00767C8F">
        <w:rPr>
          <w:rFonts w:ascii="Arial" w:hAnsi="Arial" w:cs="Arial"/>
          <w:i/>
          <w:szCs w:val="24"/>
        </w:rPr>
        <w:t>Foundation Learning in the Curriculum for Wales: a qualitative study</w:t>
      </w:r>
      <w:r w:rsidRPr="00767C8F">
        <w:rPr>
          <w:rFonts w:ascii="Arial" w:hAnsi="Arial" w:cs="Arial"/>
          <w:szCs w:val="24"/>
        </w:rPr>
        <w:t>.</w:t>
      </w:r>
      <w:proofErr w:type="gramEnd"/>
      <w:r w:rsidRPr="00767C8F">
        <w:rPr>
          <w:rFonts w:ascii="Arial" w:hAnsi="Arial" w:cs="Arial"/>
          <w:szCs w:val="24"/>
        </w:rPr>
        <w:t xml:space="preserve"> </w:t>
      </w:r>
      <w:proofErr w:type="gramStart"/>
      <w:r w:rsidRPr="00767C8F">
        <w:rPr>
          <w:rFonts w:ascii="Arial" w:hAnsi="Arial" w:cs="Arial"/>
          <w:szCs w:val="24"/>
        </w:rPr>
        <w:t>Social Research Number 54/2026.</w:t>
      </w:r>
      <w:proofErr w:type="gramEnd"/>
      <w:r w:rsidRPr="00767C8F">
        <w:rPr>
          <w:rFonts w:ascii="Arial" w:hAnsi="Arial" w:cs="Arial"/>
          <w:szCs w:val="24"/>
        </w:rPr>
        <w:t xml:space="preserve"> Cardiff: Welsh Government. Available at: </w:t>
      </w:r>
      <w:hyperlink r:id="rId15">
        <w:r w:rsidRPr="00767C8F">
          <w:rPr>
            <w:rFonts w:ascii="Arial" w:hAnsi="Arial" w:cs="Arial"/>
            <w:color w:val="0563C1"/>
            <w:szCs w:val="24"/>
            <w:u w:val="single"/>
          </w:rPr>
          <w:t>https://www.gov.wales/foundation-learning-curriculum-wales-qualitative-study</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proofErr w:type="spellStart"/>
      <w:r w:rsidRPr="00767C8F">
        <w:rPr>
          <w:rFonts w:ascii="Arial" w:hAnsi="Arial" w:cs="Arial"/>
          <w:szCs w:val="24"/>
        </w:rPr>
        <w:t>Egert</w:t>
      </w:r>
      <w:proofErr w:type="spellEnd"/>
      <w:r w:rsidRPr="00767C8F">
        <w:rPr>
          <w:rFonts w:ascii="Arial" w:hAnsi="Arial" w:cs="Arial"/>
          <w:szCs w:val="24"/>
        </w:rPr>
        <w:t xml:space="preserve">, F., </w:t>
      </w:r>
      <w:proofErr w:type="spellStart"/>
      <w:r w:rsidRPr="00767C8F">
        <w:rPr>
          <w:rFonts w:ascii="Arial" w:hAnsi="Arial" w:cs="Arial"/>
          <w:szCs w:val="24"/>
        </w:rPr>
        <w:t>Fukkink</w:t>
      </w:r>
      <w:proofErr w:type="spellEnd"/>
      <w:r w:rsidRPr="00767C8F">
        <w:rPr>
          <w:rFonts w:ascii="Arial" w:hAnsi="Arial" w:cs="Arial"/>
          <w:szCs w:val="24"/>
        </w:rPr>
        <w:t xml:space="preserve">, R.G. and </w:t>
      </w:r>
      <w:proofErr w:type="spellStart"/>
      <w:r w:rsidRPr="00767C8F">
        <w:rPr>
          <w:rFonts w:ascii="Arial" w:hAnsi="Arial" w:cs="Arial"/>
          <w:szCs w:val="24"/>
        </w:rPr>
        <w:t>Eckhardt</w:t>
      </w:r>
      <w:proofErr w:type="spellEnd"/>
      <w:r w:rsidRPr="00767C8F">
        <w:rPr>
          <w:rFonts w:ascii="Arial" w:hAnsi="Arial" w:cs="Arial"/>
          <w:szCs w:val="24"/>
        </w:rPr>
        <w:t xml:space="preserve">, A.G. (2018) ‘Impact of in-service professional development programs for early childhood teachers on quality ratings and child outcomes: A meta-analysis’, </w:t>
      </w:r>
      <w:r w:rsidRPr="00767C8F">
        <w:rPr>
          <w:rFonts w:ascii="Arial" w:hAnsi="Arial" w:cs="Arial"/>
          <w:i/>
          <w:szCs w:val="24"/>
        </w:rPr>
        <w:t>Review of Educational Research</w:t>
      </w:r>
      <w:r w:rsidRPr="00767C8F">
        <w:rPr>
          <w:rFonts w:ascii="Arial" w:hAnsi="Arial" w:cs="Arial"/>
          <w:szCs w:val="24"/>
        </w:rPr>
        <w:t xml:space="preserve">, 88(3), pp. 401–433. Available at: </w:t>
      </w:r>
      <w:hyperlink r:id="rId16">
        <w:r w:rsidRPr="00767C8F">
          <w:rPr>
            <w:rFonts w:ascii="Arial" w:hAnsi="Arial" w:cs="Arial"/>
            <w:color w:val="0563C1"/>
            <w:szCs w:val="24"/>
            <w:u w:val="single"/>
          </w:rPr>
          <w:t>https://doi.org/10.3102/0034654317751918</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proofErr w:type="spellStart"/>
      <w:proofErr w:type="gramStart"/>
      <w:r w:rsidRPr="00767C8F">
        <w:rPr>
          <w:rFonts w:ascii="Arial" w:hAnsi="Arial" w:cs="Arial"/>
          <w:szCs w:val="24"/>
        </w:rPr>
        <w:t>Estyn</w:t>
      </w:r>
      <w:proofErr w:type="spellEnd"/>
      <w:r w:rsidRPr="00767C8F">
        <w:rPr>
          <w:rFonts w:ascii="Arial" w:hAnsi="Arial" w:cs="Arial"/>
          <w:szCs w:val="24"/>
        </w:rPr>
        <w:t xml:space="preserve"> (2024) </w:t>
      </w:r>
      <w:r w:rsidRPr="00767C8F">
        <w:rPr>
          <w:rFonts w:ascii="Arial" w:hAnsi="Arial" w:cs="Arial"/>
          <w:i/>
          <w:szCs w:val="24"/>
        </w:rPr>
        <w:t>Impact of poverty on educational attainment, support, provision and transition for early education</w:t>
      </w:r>
      <w:r w:rsidRPr="00767C8F">
        <w:rPr>
          <w:rFonts w:ascii="Arial" w:hAnsi="Arial" w:cs="Arial"/>
          <w:szCs w:val="24"/>
        </w:rPr>
        <w:t>.</w:t>
      </w:r>
      <w:proofErr w:type="gramEnd"/>
      <w:r w:rsidRPr="00767C8F">
        <w:rPr>
          <w:rFonts w:ascii="Arial" w:hAnsi="Arial" w:cs="Arial"/>
          <w:szCs w:val="24"/>
        </w:rPr>
        <w:t xml:space="preserve"> Cardiff: </w:t>
      </w:r>
      <w:proofErr w:type="spellStart"/>
      <w:r w:rsidRPr="00767C8F">
        <w:rPr>
          <w:rFonts w:ascii="Arial" w:hAnsi="Arial" w:cs="Arial"/>
          <w:szCs w:val="24"/>
        </w:rPr>
        <w:t>Estyn</w:t>
      </w:r>
      <w:proofErr w:type="spellEnd"/>
      <w:r w:rsidRPr="00767C8F">
        <w:rPr>
          <w:rFonts w:ascii="Arial" w:hAnsi="Arial" w:cs="Arial"/>
          <w:szCs w:val="24"/>
        </w:rPr>
        <w:t xml:space="preserve">. Available at: </w:t>
      </w:r>
      <w:hyperlink r:id="rId17">
        <w:r w:rsidRPr="00767C8F">
          <w:rPr>
            <w:rFonts w:ascii="Arial" w:hAnsi="Arial" w:cs="Arial"/>
            <w:color w:val="0563C1"/>
            <w:szCs w:val="24"/>
            <w:u w:val="single"/>
          </w:rPr>
          <w:t>https://estyn.gov.wales/improvement-resources/thematic-report-impact-of-poverty-on-educational-attainment-support-provision-and-transition-for-early-education/</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xml:space="preserve"> (2022a) ‘</w:t>
      </w:r>
      <w:proofErr w:type="spellStart"/>
      <w:r w:rsidRPr="00767C8F">
        <w:rPr>
          <w:rFonts w:ascii="Arial" w:hAnsi="Arial" w:cs="Arial"/>
          <w:szCs w:val="24"/>
        </w:rPr>
        <w:t>Orden</w:t>
      </w:r>
      <w:proofErr w:type="spellEnd"/>
      <w:r w:rsidRPr="00767C8F">
        <w:rPr>
          <w:rFonts w:ascii="Arial" w:hAnsi="Arial" w:cs="Arial"/>
          <w:szCs w:val="24"/>
        </w:rPr>
        <w:t xml:space="preserve"> EFP/608/2022, de 29 de </w:t>
      </w:r>
      <w:proofErr w:type="spellStart"/>
      <w:r w:rsidRPr="00767C8F">
        <w:rPr>
          <w:rFonts w:ascii="Arial" w:hAnsi="Arial" w:cs="Arial"/>
          <w:szCs w:val="24"/>
        </w:rPr>
        <w:t>junio</w:t>
      </w:r>
      <w:proofErr w:type="spellEnd"/>
      <w:r w:rsidRPr="00767C8F">
        <w:rPr>
          <w:rFonts w:ascii="Arial" w:hAnsi="Arial" w:cs="Arial"/>
          <w:szCs w:val="24"/>
        </w:rPr>
        <w:t xml:space="preserve">, </w:t>
      </w:r>
      <w:proofErr w:type="spellStart"/>
      <w:r w:rsidRPr="00767C8F">
        <w:rPr>
          <w:rFonts w:ascii="Arial" w:hAnsi="Arial" w:cs="Arial"/>
          <w:szCs w:val="24"/>
        </w:rPr>
        <w:t>por</w:t>
      </w:r>
      <w:proofErr w:type="spellEnd"/>
      <w:r w:rsidRPr="00767C8F">
        <w:rPr>
          <w:rFonts w:ascii="Arial" w:hAnsi="Arial" w:cs="Arial"/>
          <w:szCs w:val="24"/>
        </w:rPr>
        <w:t xml:space="preserve"> la que se </w:t>
      </w:r>
      <w:proofErr w:type="spellStart"/>
      <w:r w:rsidRPr="00767C8F">
        <w:rPr>
          <w:rFonts w:ascii="Arial" w:hAnsi="Arial" w:cs="Arial"/>
          <w:szCs w:val="24"/>
        </w:rPr>
        <w:t>establece</w:t>
      </w:r>
      <w:proofErr w:type="spellEnd"/>
      <w:r w:rsidRPr="00767C8F">
        <w:rPr>
          <w:rFonts w:ascii="Arial" w:hAnsi="Arial" w:cs="Arial"/>
          <w:szCs w:val="24"/>
        </w:rPr>
        <w:t xml:space="preserve"> el </w:t>
      </w:r>
      <w:proofErr w:type="spellStart"/>
      <w:r w:rsidRPr="00767C8F">
        <w:rPr>
          <w:rFonts w:ascii="Arial" w:hAnsi="Arial" w:cs="Arial"/>
          <w:szCs w:val="24"/>
        </w:rPr>
        <w:t>currículo</w:t>
      </w:r>
      <w:proofErr w:type="spellEnd"/>
      <w:r w:rsidRPr="00767C8F">
        <w:rPr>
          <w:rFonts w:ascii="Arial" w:hAnsi="Arial" w:cs="Arial"/>
          <w:szCs w:val="24"/>
        </w:rPr>
        <w:t xml:space="preserve"> y se </w:t>
      </w:r>
      <w:proofErr w:type="spellStart"/>
      <w:r w:rsidRPr="00767C8F">
        <w:rPr>
          <w:rFonts w:ascii="Arial" w:hAnsi="Arial" w:cs="Arial"/>
          <w:szCs w:val="24"/>
        </w:rPr>
        <w:t>regula</w:t>
      </w:r>
      <w:proofErr w:type="spellEnd"/>
      <w:r w:rsidRPr="00767C8F">
        <w:rPr>
          <w:rFonts w:ascii="Arial" w:hAnsi="Arial" w:cs="Arial"/>
          <w:szCs w:val="24"/>
        </w:rPr>
        <w:t xml:space="preserve"> la </w:t>
      </w:r>
      <w:proofErr w:type="spellStart"/>
      <w:r w:rsidRPr="00767C8F">
        <w:rPr>
          <w:rFonts w:ascii="Arial" w:hAnsi="Arial" w:cs="Arial"/>
          <w:szCs w:val="24"/>
        </w:rPr>
        <w:t>ordenación</w:t>
      </w:r>
      <w:proofErr w:type="spellEnd"/>
      <w:r w:rsidRPr="00767C8F">
        <w:rPr>
          <w:rFonts w:ascii="Arial" w:hAnsi="Arial" w:cs="Arial"/>
          <w:szCs w:val="24"/>
        </w:rPr>
        <w:t xml:space="preserve"> de la </w:t>
      </w:r>
      <w:proofErr w:type="spellStart"/>
      <w:r w:rsidRPr="00767C8F">
        <w:rPr>
          <w:rFonts w:ascii="Arial" w:hAnsi="Arial" w:cs="Arial"/>
          <w:szCs w:val="24"/>
        </w:rPr>
        <w:t>Educación</w:t>
      </w:r>
      <w:proofErr w:type="spellEnd"/>
      <w:r w:rsidRPr="00767C8F">
        <w:rPr>
          <w:rFonts w:ascii="Arial" w:hAnsi="Arial" w:cs="Arial"/>
          <w:szCs w:val="24"/>
        </w:rPr>
        <w:t xml:space="preserve"> </w:t>
      </w:r>
      <w:proofErr w:type="spellStart"/>
      <w:r w:rsidRPr="00767C8F">
        <w:rPr>
          <w:rFonts w:ascii="Arial" w:hAnsi="Arial" w:cs="Arial"/>
          <w:szCs w:val="24"/>
        </w:rPr>
        <w:t>Infantil</w:t>
      </w:r>
      <w:proofErr w:type="spellEnd"/>
      <w:r w:rsidRPr="00767C8F">
        <w:rPr>
          <w:rFonts w:ascii="Arial" w:hAnsi="Arial" w:cs="Arial"/>
          <w:szCs w:val="24"/>
        </w:rPr>
        <w:t xml:space="preserve"> </w:t>
      </w:r>
      <w:proofErr w:type="spellStart"/>
      <w:r w:rsidRPr="00767C8F">
        <w:rPr>
          <w:rFonts w:ascii="Arial" w:hAnsi="Arial" w:cs="Arial"/>
          <w:szCs w:val="24"/>
        </w:rPr>
        <w:t>en</w:t>
      </w:r>
      <w:proofErr w:type="spellEnd"/>
      <w:r w:rsidRPr="00767C8F">
        <w:rPr>
          <w:rFonts w:ascii="Arial" w:hAnsi="Arial" w:cs="Arial"/>
          <w:szCs w:val="24"/>
        </w:rPr>
        <w:t xml:space="preserve"> el </w:t>
      </w:r>
      <w:proofErr w:type="spellStart"/>
      <w:r w:rsidRPr="00767C8F">
        <w:rPr>
          <w:rFonts w:ascii="Arial" w:hAnsi="Arial" w:cs="Arial"/>
          <w:szCs w:val="24"/>
        </w:rPr>
        <w:t>ámbito</w:t>
      </w:r>
      <w:proofErr w:type="spellEnd"/>
      <w:r w:rsidRPr="00767C8F">
        <w:rPr>
          <w:rFonts w:ascii="Arial" w:hAnsi="Arial" w:cs="Arial"/>
          <w:szCs w:val="24"/>
        </w:rPr>
        <w:t xml:space="preserve"> de </w:t>
      </w:r>
      <w:proofErr w:type="spellStart"/>
      <w:r w:rsidRPr="00767C8F">
        <w:rPr>
          <w:rFonts w:ascii="Arial" w:hAnsi="Arial" w:cs="Arial"/>
          <w:szCs w:val="24"/>
        </w:rPr>
        <w:t>gestión</w:t>
      </w:r>
      <w:proofErr w:type="spellEnd"/>
      <w:r w:rsidRPr="00767C8F">
        <w:rPr>
          <w:rFonts w:ascii="Arial" w:hAnsi="Arial" w:cs="Arial"/>
          <w:szCs w:val="24"/>
        </w:rPr>
        <w:t xml:space="preserve"> del </w:t>
      </w: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xml:space="preserve">’, </w:t>
      </w:r>
      <w:proofErr w:type="spellStart"/>
      <w:r w:rsidRPr="00767C8F">
        <w:rPr>
          <w:rFonts w:ascii="Arial" w:hAnsi="Arial" w:cs="Arial"/>
          <w:i/>
          <w:szCs w:val="24"/>
        </w:rPr>
        <w:t>Boletín</w:t>
      </w:r>
      <w:proofErr w:type="spellEnd"/>
      <w:r w:rsidRPr="00767C8F">
        <w:rPr>
          <w:rFonts w:ascii="Arial" w:hAnsi="Arial" w:cs="Arial"/>
          <w:i/>
          <w:szCs w:val="24"/>
        </w:rPr>
        <w:t xml:space="preserve"> </w:t>
      </w:r>
      <w:proofErr w:type="spellStart"/>
      <w:r w:rsidRPr="00767C8F">
        <w:rPr>
          <w:rFonts w:ascii="Arial" w:hAnsi="Arial" w:cs="Arial"/>
          <w:i/>
          <w:szCs w:val="24"/>
        </w:rPr>
        <w:t>Oficial</w:t>
      </w:r>
      <w:proofErr w:type="spellEnd"/>
      <w:r w:rsidRPr="00767C8F">
        <w:rPr>
          <w:rFonts w:ascii="Arial" w:hAnsi="Arial" w:cs="Arial"/>
          <w:i/>
          <w:szCs w:val="24"/>
        </w:rPr>
        <w:t xml:space="preserve"> del Estado</w:t>
      </w:r>
      <w:r w:rsidRPr="00767C8F">
        <w:rPr>
          <w:rFonts w:ascii="Arial" w:hAnsi="Arial" w:cs="Arial"/>
          <w:szCs w:val="24"/>
        </w:rPr>
        <w:t xml:space="preserve">, 158, 2 July. Available at: </w:t>
      </w:r>
      <w:hyperlink r:id="rId18">
        <w:r w:rsidRPr="00767C8F">
          <w:rPr>
            <w:rFonts w:ascii="Arial" w:hAnsi="Arial" w:cs="Arial"/>
            <w:color w:val="0563C1"/>
            <w:szCs w:val="24"/>
            <w:u w:val="single"/>
          </w:rPr>
          <w:t>https://www.boe.es/buscar/act.php?id=BOE-A-2022-10958</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proofErr w:type="spellStart"/>
      <w:r w:rsidRPr="00767C8F">
        <w:rPr>
          <w:rFonts w:ascii="Arial" w:hAnsi="Arial" w:cs="Arial"/>
          <w:szCs w:val="24"/>
        </w:rPr>
        <w:t>Ministerio</w:t>
      </w:r>
      <w:proofErr w:type="spellEnd"/>
      <w:r w:rsidRPr="00767C8F">
        <w:rPr>
          <w:rFonts w:ascii="Arial" w:hAnsi="Arial" w:cs="Arial"/>
          <w:szCs w:val="24"/>
        </w:rPr>
        <w:t xml:space="preserve"> de </w:t>
      </w:r>
      <w:proofErr w:type="spellStart"/>
      <w:r w:rsidRPr="00767C8F">
        <w:rPr>
          <w:rFonts w:ascii="Arial" w:hAnsi="Arial" w:cs="Arial"/>
          <w:szCs w:val="24"/>
        </w:rPr>
        <w:t>Educación</w:t>
      </w:r>
      <w:proofErr w:type="spellEnd"/>
      <w:r w:rsidRPr="00767C8F">
        <w:rPr>
          <w:rFonts w:ascii="Arial" w:hAnsi="Arial" w:cs="Arial"/>
          <w:szCs w:val="24"/>
        </w:rPr>
        <w:t xml:space="preserve"> y </w:t>
      </w:r>
      <w:proofErr w:type="spellStart"/>
      <w:r w:rsidRPr="00767C8F">
        <w:rPr>
          <w:rFonts w:ascii="Arial" w:hAnsi="Arial" w:cs="Arial"/>
          <w:szCs w:val="24"/>
        </w:rPr>
        <w:t>Formación</w:t>
      </w:r>
      <w:proofErr w:type="spellEnd"/>
      <w:r w:rsidRPr="00767C8F">
        <w:rPr>
          <w:rFonts w:ascii="Arial" w:hAnsi="Arial" w:cs="Arial"/>
          <w:szCs w:val="24"/>
        </w:rPr>
        <w:t xml:space="preserve"> </w:t>
      </w:r>
      <w:proofErr w:type="spellStart"/>
      <w:r w:rsidRPr="00767C8F">
        <w:rPr>
          <w:rFonts w:ascii="Arial" w:hAnsi="Arial" w:cs="Arial"/>
          <w:szCs w:val="24"/>
        </w:rPr>
        <w:t>Profesional</w:t>
      </w:r>
      <w:proofErr w:type="spellEnd"/>
      <w:r w:rsidRPr="00767C8F">
        <w:rPr>
          <w:rFonts w:ascii="Arial" w:hAnsi="Arial" w:cs="Arial"/>
          <w:szCs w:val="24"/>
        </w:rPr>
        <w:t xml:space="preserve"> (2022b) ‘Real </w:t>
      </w:r>
      <w:proofErr w:type="spellStart"/>
      <w:r w:rsidRPr="00767C8F">
        <w:rPr>
          <w:rFonts w:ascii="Arial" w:hAnsi="Arial" w:cs="Arial"/>
          <w:szCs w:val="24"/>
        </w:rPr>
        <w:t>Decreto</w:t>
      </w:r>
      <w:proofErr w:type="spellEnd"/>
      <w:r w:rsidRPr="00767C8F">
        <w:rPr>
          <w:rFonts w:ascii="Arial" w:hAnsi="Arial" w:cs="Arial"/>
          <w:szCs w:val="24"/>
        </w:rPr>
        <w:t xml:space="preserve"> 95/2022, de 1 de </w:t>
      </w:r>
      <w:proofErr w:type="spellStart"/>
      <w:r w:rsidRPr="00767C8F">
        <w:rPr>
          <w:rFonts w:ascii="Arial" w:hAnsi="Arial" w:cs="Arial"/>
          <w:szCs w:val="24"/>
        </w:rPr>
        <w:t>febrero</w:t>
      </w:r>
      <w:proofErr w:type="spellEnd"/>
      <w:r w:rsidRPr="00767C8F">
        <w:rPr>
          <w:rFonts w:ascii="Arial" w:hAnsi="Arial" w:cs="Arial"/>
          <w:szCs w:val="24"/>
        </w:rPr>
        <w:t xml:space="preserve">, </w:t>
      </w:r>
      <w:proofErr w:type="spellStart"/>
      <w:r w:rsidRPr="00767C8F">
        <w:rPr>
          <w:rFonts w:ascii="Arial" w:hAnsi="Arial" w:cs="Arial"/>
          <w:szCs w:val="24"/>
        </w:rPr>
        <w:t>por</w:t>
      </w:r>
      <w:proofErr w:type="spellEnd"/>
      <w:r w:rsidRPr="00767C8F">
        <w:rPr>
          <w:rFonts w:ascii="Arial" w:hAnsi="Arial" w:cs="Arial"/>
          <w:szCs w:val="24"/>
        </w:rPr>
        <w:t xml:space="preserve"> el que se </w:t>
      </w:r>
      <w:proofErr w:type="spellStart"/>
      <w:r w:rsidRPr="00767C8F">
        <w:rPr>
          <w:rFonts w:ascii="Arial" w:hAnsi="Arial" w:cs="Arial"/>
          <w:szCs w:val="24"/>
        </w:rPr>
        <w:t>establece</w:t>
      </w:r>
      <w:proofErr w:type="spellEnd"/>
      <w:r w:rsidRPr="00767C8F">
        <w:rPr>
          <w:rFonts w:ascii="Arial" w:hAnsi="Arial" w:cs="Arial"/>
          <w:szCs w:val="24"/>
        </w:rPr>
        <w:t xml:space="preserve"> la </w:t>
      </w:r>
      <w:proofErr w:type="spellStart"/>
      <w:r w:rsidRPr="00767C8F">
        <w:rPr>
          <w:rFonts w:ascii="Arial" w:hAnsi="Arial" w:cs="Arial"/>
          <w:szCs w:val="24"/>
        </w:rPr>
        <w:t>ordenación</w:t>
      </w:r>
      <w:proofErr w:type="spellEnd"/>
      <w:r w:rsidRPr="00767C8F">
        <w:rPr>
          <w:rFonts w:ascii="Arial" w:hAnsi="Arial" w:cs="Arial"/>
          <w:szCs w:val="24"/>
        </w:rPr>
        <w:t xml:space="preserve"> y las </w:t>
      </w:r>
      <w:proofErr w:type="spellStart"/>
      <w:r w:rsidRPr="00767C8F">
        <w:rPr>
          <w:rFonts w:ascii="Arial" w:hAnsi="Arial" w:cs="Arial"/>
          <w:szCs w:val="24"/>
        </w:rPr>
        <w:t>enseñanzas</w:t>
      </w:r>
      <w:proofErr w:type="spellEnd"/>
      <w:r w:rsidRPr="00767C8F">
        <w:rPr>
          <w:rFonts w:ascii="Arial" w:hAnsi="Arial" w:cs="Arial"/>
          <w:szCs w:val="24"/>
        </w:rPr>
        <w:t xml:space="preserve"> </w:t>
      </w:r>
      <w:proofErr w:type="spellStart"/>
      <w:r w:rsidRPr="00767C8F">
        <w:rPr>
          <w:rFonts w:ascii="Arial" w:hAnsi="Arial" w:cs="Arial"/>
          <w:szCs w:val="24"/>
        </w:rPr>
        <w:t>mínimas</w:t>
      </w:r>
      <w:proofErr w:type="spellEnd"/>
      <w:r w:rsidRPr="00767C8F">
        <w:rPr>
          <w:rFonts w:ascii="Arial" w:hAnsi="Arial" w:cs="Arial"/>
          <w:szCs w:val="24"/>
        </w:rPr>
        <w:t xml:space="preserve"> de la </w:t>
      </w:r>
      <w:proofErr w:type="spellStart"/>
      <w:r w:rsidRPr="00767C8F">
        <w:rPr>
          <w:rFonts w:ascii="Arial" w:hAnsi="Arial" w:cs="Arial"/>
          <w:szCs w:val="24"/>
        </w:rPr>
        <w:t>Educación</w:t>
      </w:r>
      <w:proofErr w:type="spellEnd"/>
      <w:r w:rsidRPr="00767C8F">
        <w:rPr>
          <w:rFonts w:ascii="Arial" w:hAnsi="Arial" w:cs="Arial"/>
          <w:szCs w:val="24"/>
        </w:rPr>
        <w:t xml:space="preserve"> </w:t>
      </w:r>
      <w:proofErr w:type="spellStart"/>
      <w:r w:rsidRPr="00767C8F">
        <w:rPr>
          <w:rFonts w:ascii="Arial" w:hAnsi="Arial" w:cs="Arial"/>
          <w:szCs w:val="24"/>
        </w:rPr>
        <w:t>Infantil</w:t>
      </w:r>
      <w:proofErr w:type="spellEnd"/>
      <w:r w:rsidRPr="00767C8F">
        <w:rPr>
          <w:rFonts w:ascii="Arial" w:hAnsi="Arial" w:cs="Arial"/>
          <w:szCs w:val="24"/>
        </w:rPr>
        <w:t xml:space="preserve">’, </w:t>
      </w:r>
      <w:proofErr w:type="spellStart"/>
      <w:r w:rsidRPr="00767C8F">
        <w:rPr>
          <w:rFonts w:ascii="Arial" w:hAnsi="Arial" w:cs="Arial"/>
          <w:i/>
          <w:szCs w:val="24"/>
        </w:rPr>
        <w:t>Boletín</w:t>
      </w:r>
      <w:proofErr w:type="spellEnd"/>
      <w:r w:rsidRPr="00767C8F">
        <w:rPr>
          <w:rFonts w:ascii="Arial" w:hAnsi="Arial" w:cs="Arial"/>
          <w:i/>
          <w:szCs w:val="24"/>
        </w:rPr>
        <w:t xml:space="preserve"> </w:t>
      </w:r>
      <w:proofErr w:type="spellStart"/>
      <w:r w:rsidRPr="00767C8F">
        <w:rPr>
          <w:rFonts w:ascii="Arial" w:hAnsi="Arial" w:cs="Arial"/>
          <w:i/>
          <w:szCs w:val="24"/>
        </w:rPr>
        <w:t>Oficial</w:t>
      </w:r>
      <w:proofErr w:type="spellEnd"/>
      <w:r w:rsidRPr="00767C8F">
        <w:rPr>
          <w:rFonts w:ascii="Arial" w:hAnsi="Arial" w:cs="Arial"/>
          <w:i/>
          <w:szCs w:val="24"/>
        </w:rPr>
        <w:t xml:space="preserve"> del Estado</w:t>
      </w:r>
      <w:r w:rsidRPr="00767C8F">
        <w:rPr>
          <w:rFonts w:ascii="Arial" w:hAnsi="Arial" w:cs="Arial"/>
          <w:szCs w:val="24"/>
        </w:rPr>
        <w:t xml:space="preserve">, 28, 2 February. Available at: </w:t>
      </w:r>
      <w:hyperlink r:id="rId19">
        <w:r w:rsidRPr="00767C8F">
          <w:rPr>
            <w:rFonts w:ascii="Arial" w:hAnsi="Arial" w:cs="Arial"/>
            <w:color w:val="0563C1"/>
            <w:szCs w:val="24"/>
            <w:u w:val="single"/>
          </w:rPr>
          <w:t>https://www.boe.es/buscar/act.php?id=BOE-A-2022-1654</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Murray, J. (2019) ‘Hearing young children’s voices’, </w:t>
      </w:r>
      <w:r w:rsidRPr="00767C8F">
        <w:rPr>
          <w:rFonts w:ascii="Arial" w:hAnsi="Arial" w:cs="Arial"/>
          <w:i/>
          <w:szCs w:val="24"/>
        </w:rPr>
        <w:t>International Journal of Early Years Education</w:t>
      </w:r>
      <w:r w:rsidRPr="00767C8F">
        <w:rPr>
          <w:rFonts w:ascii="Arial" w:hAnsi="Arial" w:cs="Arial"/>
          <w:szCs w:val="24"/>
        </w:rPr>
        <w:t xml:space="preserve">, 27(1), pp. 1–5. Available at: </w:t>
      </w:r>
      <w:hyperlink r:id="rId20">
        <w:r w:rsidRPr="00767C8F">
          <w:rPr>
            <w:rFonts w:ascii="Arial" w:hAnsi="Arial" w:cs="Arial"/>
            <w:color w:val="0563C1"/>
            <w:szCs w:val="24"/>
            <w:u w:val="single"/>
          </w:rPr>
          <w:t>https://doi.org/10.1080/09669760.2018.1563352</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lastRenderedPageBreak/>
        <w:t xml:space="preserve">National Association for the Education of Young Children (NAEYC) (2020) </w:t>
      </w:r>
      <w:r w:rsidRPr="00767C8F">
        <w:rPr>
          <w:rFonts w:ascii="Arial" w:hAnsi="Arial" w:cs="Arial"/>
          <w:i/>
          <w:szCs w:val="24"/>
        </w:rPr>
        <w:t>Developmentally Appropriate Practice</w:t>
      </w:r>
      <w:r w:rsidRPr="00767C8F">
        <w:rPr>
          <w:rFonts w:ascii="Arial" w:hAnsi="Arial" w:cs="Arial"/>
          <w:szCs w:val="24"/>
        </w:rPr>
        <w:t xml:space="preserve">. </w:t>
      </w:r>
      <w:proofErr w:type="gramStart"/>
      <w:r w:rsidRPr="00767C8F">
        <w:rPr>
          <w:rFonts w:ascii="Arial" w:hAnsi="Arial" w:cs="Arial"/>
          <w:szCs w:val="24"/>
        </w:rPr>
        <w:t>Position statement.</w:t>
      </w:r>
      <w:proofErr w:type="gramEnd"/>
      <w:r w:rsidRPr="00767C8F">
        <w:rPr>
          <w:rFonts w:ascii="Arial" w:hAnsi="Arial" w:cs="Arial"/>
          <w:szCs w:val="24"/>
        </w:rPr>
        <w:t xml:space="preserve"> Washington, DC: NAEYC. Available at: </w:t>
      </w:r>
      <w:hyperlink r:id="rId21">
        <w:r w:rsidRPr="00767C8F">
          <w:rPr>
            <w:rFonts w:ascii="Arial" w:hAnsi="Arial" w:cs="Arial"/>
            <w:color w:val="0563C1"/>
            <w:szCs w:val="24"/>
            <w:u w:val="single"/>
          </w:rPr>
          <w:t>https://www.naeyc.org/resources/position-statements/dap/contents</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OECD (2018) </w:t>
      </w:r>
      <w:r w:rsidRPr="00767C8F">
        <w:rPr>
          <w:rFonts w:ascii="Arial" w:hAnsi="Arial" w:cs="Arial"/>
          <w:i/>
          <w:szCs w:val="24"/>
        </w:rPr>
        <w:t>Engaging Young Children: Lessons from Research about Quality in Early Childhood Education and Care</w:t>
      </w:r>
      <w:r w:rsidRPr="00767C8F">
        <w:rPr>
          <w:rFonts w:ascii="Arial" w:hAnsi="Arial" w:cs="Arial"/>
          <w:szCs w:val="24"/>
        </w:rPr>
        <w:t xml:space="preserve">. Paris: OECD Publishing. Available at: </w:t>
      </w:r>
      <w:hyperlink r:id="rId22">
        <w:r w:rsidRPr="00767C8F">
          <w:rPr>
            <w:rFonts w:ascii="Arial" w:hAnsi="Arial" w:cs="Arial"/>
            <w:color w:val="0563C1"/>
            <w:szCs w:val="24"/>
            <w:u w:val="single"/>
          </w:rPr>
          <w:t>https://doi.org/10.1787/9789264085145-en</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OECD (2019) </w:t>
      </w:r>
      <w:r w:rsidRPr="00767C8F">
        <w:rPr>
          <w:rFonts w:ascii="Arial" w:hAnsi="Arial" w:cs="Arial"/>
          <w:i/>
          <w:szCs w:val="24"/>
        </w:rPr>
        <w:t>Providing Quality Early Childhood Education and Care: Results from the Starting Strong Survey 2018</w:t>
      </w:r>
      <w:r w:rsidRPr="00767C8F">
        <w:rPr>
          <w:rFonts w:ascii="Arial" w:hAnsi="Arial" w:cs="Arial"/>
          <w:szCs w:val="24"/>
        </w:rPr>
        <w:t xml:space="preserve">. Paris: OECD Publishing. Available at: </w:t>
      </w:r>
      <w:hyperlink r:id="rId23">
        <w:r w:rsidRPr="00767C8F">
          <w:rPr>
            <w:rFonts w:ascii="Arial" w:hAnsi="Arial" w:cs="Arial"/>
            <w:color w:val="0563C1"/>
            <w:szCs w:val="24"/>
            <w:u w:val="single"/>
          </w:rPr>
          <w:t>https://doi.org/10.1787/301005d1-en</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OECD (2021) </w:t>
      </w:r>
      <w:r w:rsidRPr="00767C8F">
        <w:rPr>
          <w:rFonts w:ascii="Arial" w:hAnsi="Arial" w:cs="Arial"/>
          <w:i/>
          <w:szCs w:val="24"/>
        </w:rPr>
        <w:t>Starting Strong VI: Supporting Meaningful Interactions in Early Childhood Education and Care</w:t>
      </w:r>
      <w:r w:rsidRPr="00767C8F">
        <w:rPr>
          <w:rFonts w:ascii="Arial" w:hAnsi="Arial" w:cs="Arial"/>
          <w:szCs w:val="24"/>
        </w:rPr>
        <w:t xml:space="preserve">. Paris: OECD Publishing. Available at: </w:t>
      </w:r>
      <w:hyperlink r:id="rId24">
        <w:r w:rsidRPr="00767C8F">
          <w:rPr>
            <w:rFonts w:ascii="Arial" w:hAnsi="Arial" w:cs="Arial"/>
            <w:color w:val="0563C1"/>
            <w:szCs w:val="24"/>
            <w:u w:val="single"/>
          </w:rPr>
          <w:t>https://doi.org/10.1787/f47a06ae-en</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OECD (2026) </w:t>
      </w:r>
      <w:r w:rsidRPr="00767C8F">
        <w:rPr>
          <w:rFonts w:ascii="Arial" w:hAnsi="Arial" w:cs="Arial"/>
          <w:i/>
          <w:szCs w:val="24"/>
        </w:rPr>
        <w:t>Education at a Glance 2026: Spain</w:t>
      </w:r>
      <w:r w:rsidRPr="00767C8F">
        <w:rPr>
          <w:rFonts w:ascii="Arial" w:hAnsi="Arial" w:cs="Arial"/>
          <w:szCs w:val="24"/>
        </w:rPr>
        <w:t xml:space="preserve">. Paris: OECD Publishing. Available at: </w:t>
      </w:r>
      <w:hyperlink r:id="rId25">
        <w:r w:rsidRPr="00767C8F">
          <w:rPr>
            <w:rFonts w:ascii="Arial" w:hAnsi="Arial" w:cs="Arial"/>
            <w:color w:val="0563C1"/>
            <w:szCs w:val="24"/>
            <w:u w:val="single"/>
          </w:rPr>
          <w:t>https://www.oecd.org/en/publications/education-at-a-glance-2026_c0e523a9-en/spain_72b4b19a-en.html</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t>Paz-</w:t>
      </w:r>
      <w:proofErr w:type="spellStart"/>
      <w:r w:rsidRPr="00767C8F">
        <w:rPr>
          <w:rFonts w:ascii="Arial" w:hAnsi="Arial" w:cs="Arial"/>
          <w:szCs w:val="24"/>
        </w:rPr>
        <w:t>Albo</w:t>
      </w:r>
      <w:proofErr w:type="spellEnd"/>
      <w:r w:rsidRPr="00767C8F">
        <w:rPr>
          <w:rFonts w:ascii="Arial" w:hAnsi="Arial" w:cs="Arial"/>
          <w:szCs w:val="24"/>
        </w:rPr>
        <w:t xml:space="preserve"> Prieto, J. (2018) ‘Enhancing the quality of early childhood education and care: ECEC tutors’ perspectives of family engagement in Spain’, </w:t>
      </w:r>
      <w:r w:rsidRPr="00767C8F">
        <w:rPr>
          <w:rFonts w:ascii="Arial" w:hAnsi="Arial" w:cs="Arial"/>
          <w:i/>
          <w:szCs w:val="24"/>
        </w:rPr>
        <w:t>Early Child Development and Care</w:t>
      </w:r>
      <w:r w:rsidRPr="00767C8F">
        <w:rPr>
          <w:rFonts w:ascii="Arial" w:hAnsi="Arial" w:cs="Arial"/>
          <w:szCs w:val="24"/>
        </w:rPr>
        <w:t xml:space="preserve">, 188(5), pp. 613–623. Available at: </w:t>
      </w:r>
      <w:hyperlink r:id="rId26">
        <w:r w:rsidRPr="00767C8F">
          <w:rPr>
            <w:rFonts w:ascii="Arial" w:hAnsi="Arial" w:cs="Arial"/>
            <w:color w:val="0563C1"/>
            <w:szCs w:val="24"/>
            <w:u w:val="single"/>
          </w:rPr>
          <w:t>https://doi.org/10.1080/03004430.2017.1417272</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Pyle, A. and </w:t>
      </w:r>
      <w:proofErr w:type="spellStart"/>
      <w:r w:rsidRPr="00767C8F">
        <w:rPr>
          <w:rFonts w:ascii="Arial" w:hAnsi="Arial" w:cs="Arial"/>
          <w:szCs w:val="24"/>
        </w:rPr>
        <w:t>Danniels</w:t>
      </w:r>
      <w:proofErr w:type="spellEnd"/>
      <w:r w:rsidRPr="00767C8F">
        <w:rPr>
          <w:rFonts w:ascii="Arial" w:hAnsi="Arial" w:cs="Arial"/>
          <w:szCs w:val="24"/>
        </w:rPr>
        <w:t xml:space="preserve">, E. (2017) ‘A continuum of play-based learning: The role of the teacher in play-based pedagogy and the fear of hijacking play’, </w:t>
      </w:r>
      <w:r w:rsidRPr="00767C8F">
        <w:rPr>
          <w:rFonts w:ascii="Arial" w:hAnsi="Arial" w:cs="Arial"/>
          <w:i/>
          <w:szCs w:val="24"/>
        </w:rPr>
        <w:t>Early Education and Development</w:t>
      </w:r>
      <w:r w:rsidRPr="00767C8F">
        <w:rPr>
          <w:rFonts w:ascii="Arial" w:hAnsi="Arial" w:cs="Arial"/>
          <w:szCs w:val="24"/>
        </w:rPr>
        <w:t xml:space="preserve">, 28(3), pp. 274–289. Available at: </w:t>
      </w:r>
      <w:hyperlink r:id="rId27">
        <w:r w:rsidRPr="00767C8F">
          <w:rPr>
            <w:rFonts w:ascii="Arial" w:hAnsi="Arial" w:cs="Arial"/>
            <w:color w:val="0563C1"/>
            <w:szCs w:val="24"/>
            <w:u w:val="single"/>
          </w:rPr>
          <w:t>https://doi.org/10.1080/10409289.2016.1220771</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lastRenderedPageBreak/>
        <w:t xml:space="preserve">Pyle, A. and DeLuca, C. (2017) ‘Assessment in play-based kindergarten classrooms: An empirical study of teacher perspectives and practices’, </w:t>
      </w:r>
      <w:r w:rsidRPr="00767C8F">
        <w:rPr>
          <w:rFonts w:ascii="Arial" w:hAnsi="Arial" w:cs="Arial"/>
          <w:i/>
          <w:szCs w:val="24"/>
        </w:rPr>
        <w:t>The Journal of Educational Research</w:t>
      </w:r>
      <w:r w:rsidRPr="00767C8F">
        <w:rPr>
          <w:rFonts w:ascii="Arial" w:hAnsi="Arial" w:cs="Arial"/>
          <w:szCs w:val="24"/>
        </w:rPr>
        <w:t xml:space="preserve">, 110(5), pp. 457–466. Available at: </w:t>
      </w:r>
      <w:hyperlink r:id="rId28">
        <w:r w:rsidRPr="00767C8F">
          <w:rPr>
            <w:rFonts w:ascii="Arial" w:hAnsi="Arial" w:cs="Arial"/>
            <w:color w:val="0563C1"/>
            <w:szCs w:val="24"/>
            <w:u w:val="single"/>
          </w:rPr>
          <w:t>https://doi.org/10.1080/00220671.2015.1118005</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proofErr w:type="gramStart"/>
      <w:r w:rsidRPr="00767C8F">
        <w:rPr>
          <w:rFonts w:ascii="Arial" w:hAnsi="Arial" w:cs="Arial"/>
          <w:szCs w:val="24"/>
        </w:rPr>
        <w:t xml:space="preserve">Pyle, A., DeLuca, C. and </w:t>
      </w:r>
      <w:proofErr w:type="spellStart"/>
      <w:r w:rsidRPr="00767C8F">
        <w:rPr>
          <w:rFonts w:ascii="Arial" w:hAnsi="Arial" w:cs="Arial"/>
          <w:szCs w:val="24"/>
        </w:rPr>
        <w:t>Danniels</w:t>
      </w:r>
      <w:proofErr w:type="spellEnd"/>
      <w:r w:rsidRPr="00767C8F">
        <w:rPr>
          <w:rFonts w:ascii="Arial" w:hAnsi="Arial" w:cs="Arial"/>
          <w:szCs w:val="24"/>
        </w:rPr>
        <w:t xml:space="preserve">, E. (2017) ‘A scoping review of research on play-based pedagogies in kindergarten education’, </w:t>
      </w:r>
      <w:r w:rsidRPr="00767C8F">
        <w:rPr>
          <w:rFonts w:ascii="Arial" w:hAnsi="Arial" w:cs="Arial"/>
          <w:i/>
          <w:szCs w:val="24"/>
        </w:rPr>
        <w:t>Review of Education</w:t>
      </w:r>
      <w:r w:rsidRPr="00767C8F">
        <w:rPr>
          <w:rFonts w:ascii="Arial" w:hAnsi="Arial" w:cs="Arial"/>
          <w:szCs w:val="24"/>
        </w:rPr>
        <w:t>, 5(3), pp. 311–351.</w:t>
      </w:r>
      <w:proofErr w:type="gramEnd"/>
      <w:r w:rsidRPr="00767C8F">
        <w:rPr>
          <w:rFonts w:ascii="Arial" w:hAnsi="Arial" w:cs="Arial"/>
          <w:szCs w:val="24"/>
        </w:rPr>
        <w:t xml:space="preserve"> Available at: </w:t>
      </w:r>
      <w:hyperlink r:id="rId29">
        <w:r w:rsidRPr="00767C8F">
          <w:rPr>
            <w:rFonts w:ascii="Arial" w:hAnsi="Arial" w:cs="Arial"/>
            <w:color w:val="0563C1"/>
            <w:szCs w:val="24"/>
            <w:u w:val="single"/>
          </w:rPr>
          <w:t>https://doi.org/10.1002/rev3.3097</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Rinaldi, C. (2021) </w:t>
      </w:r>
      <w:r w:rsidRPr="00767C8F">
        <w:rPr>
          <w:rFonts w:ascii="Arial" w:hAnsi="Arial" w:cs="Arial"/>
          <w:i/>
          <w:szCs w:val="24"/>
        </w:rPr>
        <w:t>In Dialogue with Reggio Emilia: Listening, Researching and Learning</w:t>
      </w:r>
      <w:r w:rsidRPr="00767C8F">
        <w:rPr>
          <w:rFonts w:ascii="Arial" w:hAnsi="Arial" w:cs="Arial"/>
          <w:szCs w:val="24"/>
        </w:rPr>
        <w:t xml:space="preserve">. </w:t>
      </w:r>
      <w:proofErr w:type="gramStart"/>
      <w:r w:rsidRPr="00767C8F">
        <w:rPr>
          <w:rFonts w:ascii="Arial" w:hAnsi="Arial" w:cs="Arial"/>
          <w:szCs w:val="24"/>
        </w:rPr>
        <w:t xml:space="preserve">2nd </w:t>
      </w:r>
      <w:proofErr w:type="spellStart"/>
      <w:r w:rsidRPr="00767C8F">
        <w:rPr>
          <w:rFonts w:ascii="Arial" w:hAnsi="Arial" w:cs="Arial"/>
          <w:szCs w:val="24"/>
        </w:rPr>
        <w:t>edn</w:t>
      </w:r>
      <w:proofErr w:type="spellEnd"/>
      <w:r w:rsidRPr="00767C8F">
        <w:rPr>
          <w:rFonts w:ascii="Arial" w:hAnsi="Arial" w:cs="Arial"/>
          <w:szCs w:val="24"/>
        </w:rPr>
        <w:t>.</w:t>
      </w:r>
      <w:proofErr w:type="gramEnd"/>
      <w:r w:rsidRPr="00767C8F">
        <w:rPr>
          <w:rFonts w:ascii="Arial" w:hAnsi="Arial" w:cs="Arial"/>
          <w:szCs w:val="24"/>
        </w:rPr>
        <w:t xml:space="preserve"> Abingdon: Routledge. Available at: </w:t>
      </w:r>
      <w:hyperlink r:id="rId30">
        <w:r w:rsidRPr="00767C8F">
          <w:rPr>
            <w:rFonts w:ascii="Arial" w:hAnsi="Arial" w:cs="Arial"/>
            <w:color w:val="0563C1"/>
            <w:szCs w:val="24"/>
            <w:u w:val="single"/>
          </w:rPr>
          <w:t>https://www.routledge.com/In-Dialogue-with-Reggio-Emilia-Listening-Researching-and-Learning/Rinaldi/p/book/9780367854539</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proofErr w:type="gramStart"/>
      <w:r w:rsidRPr="00767C8F">
        <w:rPr>
          <w:rFonts w:ascii="Arial" w:hAnsi="Arial" w:cs="Arial"/>
          <w:szCs w:val="24"/>
        </w:rPr>
        <w:t xml:space="preserve">Skene, K., </w:t>
      </w:r>
      <w:proofErr w:type="spellStart"/>
      <w:r w:rsidRPr="00767C8F">
        <w:rPr>
          <w:rFonts w:ascii="Arial" w:hAnsi="Arial" w:cs="Arial"/>
          <w:szCs w:val="24"/>
        </w:rPr>
        <w:t>O’Farrelly</w:t>
      </w:r>
      <w:proofErr w:type="spellEnd"/>
      <w:r w:rsidRPr="00767C8F">
        <w:rPr>
          <w:rFonts w:ascii="Arial" w:hAnsi="Arial" w:cs="Arial"/>
          <w:szCs w:val="24"/>
        </w:rPr>
        <w:t xml:space="preserve">, C.M., Byrne, E.M., Kirby, N., Stevens, E.C. and </w:t>
      </w:r>
      <w:proofErr w:type="spellStart"/>
      <w:r w:rsidRPr="00767C8F">
        <w:rPr>
          <w:rFonts w:ascii="Arial" w:hAnsi="Arial" w:cs="Arial"/>
          <w:szCs w:val="24"/>
        </w:rPr>
        <w:t>Ramchandani</w:t>
      </w:r>
      <w:proofErr w:type="spellEnd"/>
      <w:r w:rsidRPr="00767C8F">
        <w:rPr>
          <w:rFonts w:ascii="Arial" w:hAnsi="Arial" w:cs="Arial"/>
          <w:szCs w:val="24"/>
        </w:rPr>
        <w:t>, P.G. (2022) ‘Can guidance during play enhance children’s learning and development in educational contexts?</w:t>
      </w:r>
      <w:proofErr w:type="gramEnd"/>
      <w:r w:rsidRPr="00767C8F">
        <w:rPr>
          <w:rFonts w:ascii="Arial" w:hAnsi="Arial" w:cs="Arial"/>
          <w:szCs w:val="24"/>
        </w:rPr>
        <w:t xml:space="preserve"> </w:t>
      </w:r>
      <w:proofErr w:type="gramStart"/>
      <w:r w:rsidRPr="00767C8F">
        <w:rPr>
          <w:rFonts w:ascii="Arial" w:hAnsi="Arial" w:cs="Arial"/>
          <w:szCs w:val="24"/>
        </w:rPr>
        <w:t xml:space="preserve">A systematic review and meta-analysis’, </w:t>
      </w:r>
      <w:r w:rsidRPr="00767C8F">
        <w:rPr>
          <w:rFonts w:ascii="Arial" w:hAnsi="Arial" w:cs="Arial"/>
          <w:i/>
          <w:szCs w:val="24"/>
        </w:rPr>
        <w:t>Child Development</w:t>
      </w:r>
      <w:r w:rsidRPr="00767C8F">
        <w:rPr>
          <w:rFonts w:ascii="Arial" w:hAnsi="Arial" w:cs="Arial"/>
          <w:szCs w:val="24"/>
        </w:rPr>
        <w:t>, 93(4), pp. 1162–1180.</w:t>
      </w:r>
      <w:proofErr w:type="gramEnd"/>
      <w:r w:rsidRPr="00767C8F">
        <w:rPr>
          <w:rFonts w:ascii="Arial" w:hAnsi="Arial" w:cs="Arial"/>
          <w:szCs w:val="24"/>
        </w:rPr>
        <w:t xml:space="preserve"> Available at: </w:t>
      </w:r>
      <w:hyperlink r:id="rId31">
        <w:r w:rsidRPr="00767C8F">
          <w:rPr>
            <w:rFonts w:ascii="Arial" w:hAnsi="Arial" w:cs="Arial"/>
            <w:color w:val="0563C1"/>
            <w:szCs w:val="24"/>
            <w:u w:val="single"/>
          </w:rPr>
          <w:t>https://doi.org/10.1111/cdev.13730</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Slot, P. (2018) </w:t>
      </w:r>
      <w:r w:rsidRPr="00767C8F">
        <w:rPr>
          <w:rFonts w:ascii="Arial" w:hAnsi="Arial" w:cs="Arial"/>
          <w:i/>
          <w:szCs w:val="24"/>
        </w:rPr>
        <w:t>Structural characteristics and process quality in early childhood education and care: A literature review</w:t>
      </w:r>
      <w:r w:rsidRPr="00767C8F">
        <w:rPr>
          <w:rFonts w:ascii="Arial" w:hAnsi="Arial" w:cs="Arial"/>
          <w:szCs w:val="24"/>
        </w:rPr>
        <w:t xml:space="preserve">. </w:t>
      </w:r>
      <w:proofErr w:type="gramStart"/>
      <w:r w:rsidRPr="00767C8F">
        <w:rPr>
          <w:rFonts w:ascii="Arial" w:hAnsi="Arial" w:cs="Arial"/>
          <w:szCs w:val="24"/>
        </w:rPr>
        <w:t>OECD Education Working Papers, 176.</w:t>
      </w:r>
      <w:proofErr w:type="gramEnd"/>
      <w:r w:rsidRPr="00767C8F">
        <w:rPr>
          <w:rFonts w:ascii="Arial" w:hAnsi="Arial" w:cs="Arial"/>
          <w:szCs w:val="24"/>
        </w:rPr>
        <w:t xml:space="preserve"> Paris: OECD Publishing. Available at: </w:t>
      </w:r>
      <w:hyperlink r:id="rId32">
        <w:r w:rsidRPr="00767C8F">
          <w:rPr>
            <w:rFonts w:ascii="Arial" w:hAnsi="Arial" w:cs="Arial"/>
            <w:color w:val="0563C1"/>
            <w:szCs w:val="24"/>
            <w:u w:val="single"/>
          </w:rPr>
          <w:t>https://doi.org/10.1787/edaf3793-en</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proofErr w:type="spellStart"/>
      <w:r w:rsidRPr="00767C8F">
        <w:rPr>
          <w:rFonts w:ascii="Arial" w:hAnsi="Arial" w:cs="Arial"/>
          <w:szCs w:val="24"/>
        </w:rPr>
        <w:t>Smolucha</w:t>
      </w:r>
      <w:proofErr w:type="spellEnd"/>
      <w:r w:rsidRPr="00767C8F">
        <w:rPr>
          <w:rFonts w:ascii="Arial" w:hAnsi="Arial" w:cs="Arial"/>
          <w:szCs w:val="24"/>
        </w:rPr>
        <w:t xml:space="preserve">, L. and </w:t>
      </w:r>
      <w:proofErr w:type="spellStart"/>
      <w:r w:rsidRPr="00767C8F">
        <w:rPr>
          <w:rFonts w:ascii="Arial" w:hAnsi="Arial" w:cs="Arial"/>
          <w:szCs w:val="24"/>
        </w:rPr>
        <w:t>Smolucha</w:t>
      </w:r>
      <w:proofErr w:type="spellEnd"/>
      <w:r w:rsidRPr="00767C8F">
        <w:rPr>
          <w:rFonts w:ascii="Arial" w:hAnsi="Arial" w:cs="Arial"/>
          <w:szCs w:val="24"/>
        </w:rPr>
        <w:t xml:space="preserve">, F. (2021) ‘Vygotsky’s theory in-play: early childhood education’, </w:t>
      </w:r>
      <w:r w:rsidRPr="00767C8F">
        <w:rPr>
          <w:rFonts w:ascii="Arial" w:hAnsi="Arial" w:cs="Arial"/>
          <w:i/>
          <w:szCs w:val="24"/>
        </w:rPr>
        <w:t>Early Child Development and Care</w:t>
      </w:r>
      <w:r w:rsidRPr="00767C8F">
        <w:rPr>
          <w:rFonts w:ascii="Arial" w:hAnsi="Arial" w:cs="Arial"/>
          <w:szCs w:val="24"/>
        </w:rPr>
        <w:t xml:space="preserve">, 191(7–8), pp. 1041–1055. Available at: </w:t>
      </w:r>
      <w:hyperlink r:id="rId33">
        <w:r w:rsidRPr="00767C8F">
          <w:rPr>
            <w:rFonts w:ascii="Arial" w:hAnsi="Arial" w:cs="Arial"/>
            <w:color w:val="0563C1"/>
            <w:szCs w:val="24"/>
            <w:u w:val="single"/>
          </w:rPr>
          <w:t>https://doi.org/10.1080/03004430.2020.1843451</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Sun, Y., </w:t>
      </w:r>
      <w:proofErr w:type="spellStart"/>
      <w:r w:rsidRPr="00767C8F">
        <w:rPr>
          <w:rFonts w:ascii="Arial" w:hAnsi="Arial" w:cs="Arial"/>
          <w:szCs w:val="24"/>
        </w:rPr>
        <w:t>Blewitt</w:t>
      </w:r>
      <w:proofErr w:type="spellEnd"/>
      <w:r w:rsidRPr="00767C8F">
        <w:rPr>
          <w:rFonts w:ascii="Arial" w:hAnsi="Arial" w:cs="Arial"/>
          <w:szCs w:val="24"/>
        </w:rPr>
        <w:t xml:space="preserve">, C., Edwards, S., Fraser, A., Newman, S., Cornelius, J. and </w:t>
      </w:r>
      <w:proofErr w:type="spellStart"/>
      <w:r w:rsidRPr="00767C8F">
        <w:rPr>
          <w:rFonts w:ascii="Arial" w:hAnsi="Arial" w:cs="Arial"/>
          <w:szCs w:val="24"/>
        </w:rPr>
        <w:t>Skouteris</w:t>
      </w:r>
      <w:proofErr w:type="spellEnd"/>
      <w:r w:rsidRPr="00767C8F">
        <w:rPr>
          <w:rFonts w:ascii="Arial" w:hAnsi="Arial" w:cs="Arial"/>
          <w:szCs w:val="24"/>
        </w:rPr>
        <w:t xml:space="preserve">, H. (2023) ‘Methods and ethics in qualitative research exploring young children’s voice: A systematic review’, </w:t>
      </w:r>
      <w:r w:rsidRPr="00767C8F">
        <w:rPr>
          <w:rFonts w:ascii="Arial" w:hAnsi="Arial" w:cs="Arial"/>
          <w:i/>
          <w:szCs w:val="24"/>
        </w:rPr>
        <w:t>International Journal of Qualitative Methods</w:t>
      </w:r>
      <w:r w:rsidRPr="00767C8F">
        <w:rPr>
          <w:rFonts w:ascii="Arial" w:hAnsi="Arial" w:cs="Arial"/>
          <w:szCs w:val="24"/>
        </w:rPr>
        <w:t xml:space="preserve">, 22, article 16094069231152449. Available at: </w:t>
      </w:r>
      <w:hyperlink r:id="rId34">
        <w:r w:rsidRPr="00767C8F">
          <w:rPr>
            <w:rFonts w:ascii="Arial" w:hAnsi="Arial" w:cs="Arial"/>
            <w:color w:val="0563C1"/>
            <w:szCs w:val="24"/>
            <w:u w:val="single"/>
          </w:rPr>
          <w:t>https://doi.org/10.1177/16094069231152449</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lastRenderedPageBreak/>
        <w:t xml:space="preserve">UNICEF (2018) </w:t>
      </w:r>
      <w:r w:rsidRPr="00767C8F">
        <w:rPr>
          <w:rFonts w:ascii="Arial" w:hAnsi="Arial" w:cs="Arial"/>
          <w:i/>
          <w:szCs w:val="24"/>
        </w:rPr>
        <w:t xml:space="preserve">Learning through Play: Strengthening Learning through Play in Early Childhood Education </w:t>
      </w:r>
      <w:proofErr w:type="spellStart"/>
      <w:r w:rsidRPr="00767C8F">
        <w:rPr>
          <w:rFonts w:ascii="Arial" w:hAnsi="Arial" w:cs="Arial"/>
          <w:i/>
          <w:szCs w:val="24"/>
        </w:rPr>
        <w:t>Programmes</w:t>
      </w:r>
      <w:proofErr w:type="spellEnd"/>
      <w:r w:rsidRPr="00767C8F">
        <w:rPr>
          <w:rFonts w:ascii="Arial" w:hAnsi="Arial" w:cs="Arial"/>
          <w:szCs w:val="24"/>
        </w:rPr>
        <w:t xml:space="preserve">. New York: UNICEF. Available at: </w:t>
      </w:r>
      <w:hyperlink r:id="rId35">
        <w:r w:rsidRPr="00767C8F">
          <w:rPr>
            <w:rFonts w:ascii="Arial" w:hAnsi="Arial" w:cs="Arial"/>
            <w:color w:val="0563C1"/>
            <w:szCs w:val="24"/>
            <w:u w:val="single"/>
          </w:rPr>
          <w:t>https://www.unicef.org/sites/default/files/2018-12/UNICEF-Lego-Foundation-Learning-through-Play.pdf</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Waddington, J. (2023) ‘Early foreign language education: play as a site for child agency’, </w:t>
      </w:r>
      <w:r w:rsidRPr="00767C8F">
        <w:rPr>
          <w:rFonts w:ascii="Arial" w:hAnsi="Arial" w:cs="Arial"/>
          <w:i/>
          <w:szCs w:val="24"/>
        </w:rPr>
        <w:t>Journal of Multilingual and Multicultural Development</w:t>
      </w:r>
      <w:r w:rsidRPr="00767C8F">
        <w:rPr>
          <w:rFonts w:ascii="Arial" w:hAnsi="Arial" w:cs="Arial"/>
          <w:szCs w:val="24"/>
        </w:rPr>
        <w:t xml:space="preserve">, Published online 19 December 2023. Available at: </w:t>
      </w:r>
      <w:hyperlink r:id="rId36">
        <w:r w:rsidRPr="00767C8F">
          <w:rPr>
            <w:rFonts w:ascii="Arial" w:hAnsi="Arial" w:cs="Arial"/>
            <w:color w:val="0563C1"/>
            <w:szCs w:val="24"/>
            <w:u w:val="single"/>
          </w:rPr>
          <w:t>https://doi.org/10.1080/01434632.2023.2290095</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Weisberg, D.S., Hirsh-</w:t>
      </w:r>
      <w:proofErr w:type="spellStart"/>
      <w:r w:rsidRPr="00767C8F">
        <w:rPr>
          <w:rFonts w:ascii="Arial" w:hAnsi="Arial" w:cs="Arial"/>
          <w:szCs w:val="24"/>
        </w:rPr>
        <w:t>Pasek</w:t>
      </w:r>
      <w:proofErr w:type="spellEnd"/>
      <w:r w:rsidRPr="00767C8F">
        <w:rPr>
          <w:rFonts w:ascii="Arial" w:hAnsi="Arial" w:cs="Arial"/>
          <w:szCs w:val="24"/>
        </w:rPr>
        <w:t xml:space="preserve">, K., </w:t>
      </w:r>
      <w:proofErr w:type="spellStart"/>
      <w:r w:rsidRPr="00767C8F">
        <w:rPr>
          <w:rFonts w:ascii="Arial" w:hAnsi="Arial" w:cs="Arial"/>
          <w:szCs w:val="24"/>
        </w:rPr>
        <w:t>Golinkoff</w:t>
      </w:r>
      <w:proofErr w:type="spellEnd"/>
      <w:r w:rsidRPr="00767C8F">
        <w:rPr>
          <w:rFonts w:ascii="Arial" w:hAnsi="Arial" w:cs="Arial"/>
          <w:szCs w:val="24"/>
        </w:rPr>
        <w:t xml:space="preserve">, R.M., Kittredge, A.K. and </w:t>
      </w:r>
      <w:proofErr w:type="spellStart"/>
      <w:r w:rsidRPr="00767C8F">
        <w:rPr>
          <w:rFonts w:ascii="Arial" w:hAnsi="Arial" w:cs="Arial"/>
          <w:szCs w:val="24"/>
        </w:rPr>
        <w:t>Klahr</w:t>
      </w:r>
      <w:proofErr w:type="spellEnd"/>
      <w:r w:rsidRPr="00767C8F">
        <w:rPr>
          <w:rFonts w:ascii="Arial" w:hAnsi="Arial" w:cs="Arial"/>
          <w:szCs w:val="24"/>
        </w:rPr>
        <w:t>, D. (2016) ‘</w:t>
      </w:r>
      <w:proofErr w:type="gramStart"/>
      <w:r w:rsidRPr="00767C8F">
        <w:rPr>
          <w:rFonts w:ascii="Arial" w:hAnsi="Arial" w:cs="Arial"/>
          <w:szCs w:val="24"/>
        </w:rPr>
        <w:t>Guided</w:t>
      </w:r>
      <w:proofErr w:type="gramEnd"/>
      <w:r w:rsidRPr="00767C8F">
        <w:rPr>
          <w:rFonts w:ascii="Arial" w:hAnsi="Arial" w:cs="Arial"/>
          <w:szCs w:val="24"/>
        </w:rPr>
        <w:t xml:space="preserve"> play: Principles and practices’, </w:t>
      </w:r>
      <w:r w:rsidRPr="00767C8F">
        <w:rPr>
          <w:rFonts w:ascii="Arial" w:hAnsi="Arial" w:cs="Arial"/>
          <w:i/>
          <w:szCs w:val="24"/>
        </w:rPr>
        <w:t>Current Directions in Psychological Science</w:t>
      </w:r>
      <w:r w:rsidRPr="00767C8F">
        <w:rPr>
          <w:rFonts w:ascii="Arial" w:hAnsi="Arial" w:cs="Arial"/>
          <w:szCs w:val="24"/>
        </w:rPr>
        <w:t xml:space="preserve">, 25(3), pp. 177–182. Available at: </w:t>
      </w:r>
      <w:hyperlink r:id="rId37">
        <w:r w:rsidRPr="00767C8F">
          <w:rPr>
            <w:rFonts w:ascii="Arial" w:hAnsi="Arial" w:cs="Arial"/>
            <w:color w:val="0563C1"/>
            <w:szCs w:val="24"/>
            <w:u w:val="single"/>
          </w:rPr>
          <w:t>https://doi.org/10.1177/0963721416645512</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Welsh Government (2021) </w:t>
      </w:r>
      <w:proofErr w:type="gramStart"/>
      <w:r w:rsidRPr="00767C8F">
        <w:rPr>
          <w:rFonts w:ascii="Arial" w:hAnsi="Arial" w:cs="Arial"/>
          <w:i/>
          <w:szCs w:val="24"/>
        </w:rPr>
        <w:t>The</w:t>
      </w:r>
      <w:proofErr w:type="gramEnd"/>
      <w:r w:rsidRPr="00767C8F">
        <w:rPr>
          <w:rFonts w:ascii="Arial" w:hAnsi="Arial" w:cs="Arial"/>
          <w:i/>
          <w:szCs w:val="24"/>
        </w:rPr>
        <w:t xml:space="preserve"> Additional Learning Needs Code for Wales 2021</w:t>
      </w:r>
      <w:r w:rsidRPr="00767C8F">
        <w:rPr>
          <w:rFonts w:ascii="Arial" w:hAnsi="Arial" w:cs="Arial"/>
          <w:szCs w:val="24"/>
        </w:rPr>
        <w:t xml:space="preserve">. Cardiff: Welsh Government. Available at: </w:t>
      </w:r>
      <w:hyperlink r:id="rId38">
        <w:r w:rsidRPr="00767C8F">
          <w:rPr>
            <w:rFonts w:ascii="Arial" w:hAnsi="Arial" w:cs="Arial"/>
            <w:color w:val="0563C1"/>
            <w:szCs w:val="24"/>
            <w:u w:val="single"/>
          </w:rPr>
          <w:t>https://www.gov.wales/additional-learning-needs-code</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Welsh Government (2022) </w:t>
      </w:r>
      <w:proofErr w:type="gramStart"/>
      <w:r w:rsidRPr="00767C8F">
        <w:rPr>
          <w:rFonts w:ascii="Arial" w:hAnsi="Arial" w:cs="Arial"/>
          <w:i/>
          <w:szCs w:val="24"/>
        </w:rPr>
        <w:t>A</w:t>
      </w:r>
      <w:proofErr w:type="gramEnd"/>
      <w:r w:rsidRPr="00767C8F">
        <w:rPr>
          <w:rFonts w:ascii="Arial" w:hAnsi="Arial" w:cs="Arial"/>
          <w:i/>
          <w:szCs w:val="24"/>
        </w:rPr>
        <w:t xml:space="preserve"> curriculum for funded non-maintained nursery settings</w:t>
      </w:r>
      <w:r w:rsidRPr="00767C8F">
        <w:rPr>
          <w:rFonts w:ascii="Arial" w:hAnsi="Arial" w:cs="Arial"/>
          <w:szCs w:val="24"/>
        </w:rPr>
        <w:t xml:space="preserve">. Cardiff: Welsh Government. Available at: </w:t>
      </w:r>
      <w:hyperlink r:id="rId39">
        <w:r w:rsidRPr="00767C8F">
          <w:rPr>
            <w:rFonts w:ascii="Arial" w:hAnsi="Arial" w:cs="Arial"/>
            <w:color w:val="0563C1"/>
            <w:szCs w:val="24"/>
            <w:u w:val="single"/>
          </w:rPr>
          <w:t>https://hwb.gov.wales/curriculum-for-wales/curriculum-for-funded-non-maintained-nursery-settings</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Welsh Government (2023) </w:t>
      </w:r>
      <w:r w:rsidRPr="00767C8F">
        <w:rPr>
          <w:rFonts w:ascii="Arial" w:hAnsi="Arial" w:cs="Arial"/>
          <w:i/>
          <w:szCs w:val="24"/>
        </w:rPr>
        <w:t>Enabling learning</w:t>
      </w:r>
      <w:r w:rsidRPr="00767C8F">
        <w:rPr>
          <w:rFonts w:ascii="Arial" w:hAnsi="Arial" w:cs="Arial"/>
          <w:szCs w:val="24"/>
        </w:rPr>
        <w:t xml:space="preserve">. </w:t>
      </w:r>
      <w:proofErr w:type="spellStart"/>
      <w:r w:rsidRPr="00767C8F">
        <w:rPr>
          <w:rFonts w:ascii="Arial" w:hAnsi="Arial" w:cs="Arial"/>
          <w:szCs w:val="24"/>
        </w:rPr>
        <w:t>Hwb</w:t>
      </w:r>
      <w:proofErr w:type="spellEnd"/>
      <w:r w:rsidRPr="00767C8F">
        <w:rPr>
          <w:rFonts w:ascii="Arial" w:hAnsi="Arial" w:cs="Arial"/>
          <w:szCs w:val="24"/>
        </w:rPr>
        <w:t xml:space="preserve">. Available at: </w:t>
      </w:r>
      <w:hyperlink r:id="rId40">
        <w:r w:rsidRPr="00767C8F">
          <w:rPr>
            <w:rFonts w:ascii="Arial" w:hAnsi="Arial" w:cs="Arial"/>
            <w:color w:val="0563C1"/>
            <w:szCs w:val="24"/>
            <w:u w:val="single"/>
          </w:rPr>
          <w:t>https://hwb.gov.wales/curriculum-for-wales/designing-your-curriculum/enabling-learning/</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t xml:space="preserve">Welsh Government (2024) </w:t>
      </w:r>
      <w:r w:rsidRPr="00767C8F">
        <w:rPr>
          <w:rFonts w:ascii="Arial" w:hAnsi="Arial" w:cs="Arial"/>
          <w:i/>
          <w:szCs w:val="24"/>
        </w:rPr>
        <w:t>What’s changing in assessment</w:t>
      </w:r>
      <w:proofErr w:type="gramStart"/>
      <w:r w:rsidRPr="00767C8F">
        <w:rPr>
          <w:rFonts w:ascii="Arial" w:hAnsi="Arial" w:cs="Arial"/>
          <w:i/>
          <w:szCs w:val="24"/>
        </w:rPr>
        <w:t>?</w:t>
      </w:r>
      <w:r w:rsidRPr="00767C8F">
        <w:rPr>
          <w:rFonts w:ascii="Arial" w:hAnsi="Arial" w:cs="Arial"/>
          <w:szCs w:val="24"/>
        </w:rPr>
        <w:t>.</w:t>
      </w:r>
      <w:proofErr w:type="gramEnd"/>
      <w:r w:rsidRPr="00767C8F">
        <w:rPr>
          <w:rFonts w:ascii="Arial" w:hAnsi="Arial" w:cs="Arial"/>
          <w:szCs w:val="24"/>
        </w:rPr>
        <w:t xml:space="preserve"> </w:t>
      </w:r>
      <w:proofErr w:type="gramStart"/>
      <w:r w:rsidRPr="00767C8F">
        <w:rPr>
          <w:rFonts w:ascii="Arial" w:hAnsi="Arial" w:cs="Arial"/>
          <w:szCs w:val="24"/>
        </w:rPr>
        <w:t>Updated 31 January 2024.</w:t>
      </w:r>
      <w:proofErr w:type="gramEnd"/>
      <w:r w:rsidRPr="00767C8F">
        <w:rPr>
          <w:rFonts w:ascii="Arial" w:hAnsi="Arial" w:cs="Arial"/>
          <w:szCs w:val="24"/>
        </w:rPr>
        <w:t xml:space="preserve"> </w:t>
      </w:r>
      <w:proofErr w:type="spellStart"/>
      <w:r w:rsidRPr="00767C8F">
        <w:rPr>
          <w:rFonts w:ascii="Arial" w:hAnsi="Arial" w:cs="Arial"/>
          <w:szCs w:val="24"/>
        </w:rPr>
        <w:t>Hwb</w:t>
      </w:r>
      <w:proofErr w:type="spellEnd"/>
      <w:r w:rsidRPr="00767C8F">
        <w:rPr>
          <w:rFonts w:ascii="Arial" w:hAnsi="Arial" w:cs="Arial"/>
          <w:szCs w:val="24"/>
        </w:rPr>
        <w:t xml:space="preserve">. Available at: </w:t>
      </w:r>
      <w:hyperlink r:id="rId41">
        <w:r w:rsidRPr="00767C8F">
          <w:rPr>
            <w:rFonts w:ascii="Arial" w:hAnsi="Arial" w:cs="Arial"/>
            <w:color w:val="0563C1"/>
            <w:szCs w:val="24"/>
            <w:u w:val="single"/>
          </w:rPr>
          <w:t>https://hwb.gov.wales/curriculum-for-wales/assessment-arrangements/what-s-changing-in-assessment/</w:t>
        </w:r>
      </w:hyperlink>
      <w:r w:rsidRPr="00767C8F">
        <w:rPr>
          <w:rFonts w:ascii="Arial" w:hAnsi="Arial" w:cs="Arial"/>
          <w:szCs w:val="24"/>
        </w:rPr>
        <w:t xml:space="preserve"> (Accessed: 12 October 2026).</w:t>
      </w:r>
    </w:p>
    <w:p w:rsidR="004F68C9" w:rsidRPr="00767C8F" w:rsidRDefault="002215C4" w:rsidP="00767C8F">
      <w:pPr>
        <w:keepLines/>
        <w:spacing w:after="200"/>
        <w:rPr>
          <w:rFonts w:ascii="Arial" w:hAnsi="Arial" w:cs="Arial"/>
          <w:szCs w:val="24"/>
        </w:rPr>
      </w:pPr>
      <w:r w:rsidRPr="00767C8F">
        <w:rPr>
          <w:rFonts w:ascii="Arial" w:hAnsi="Arial" w:cs="Arial"/>
          <w:szCs w:val="24"/>
        </w:rPr>
        <w:lastRenderedPageBreak/>
        <w:t xml:space="preserve">Yılmaz, A., Aras, S., </w:t>
      </w:r>
      <w:proofErr w:type="spellStart"/>
      <w:r w:rsidRPr="00767C8F">
        <w:rPr>
          <w:rFonts w:ascii="Arial" w:hAnsi="Arial" w:cs="Arial"/>
          <w:szCs w:val="24"/>
        </w:rPr>
        <w:t>Ülker</w:t>
      </w:r>
      <w:proofErr w:type="spellEnd"/>
      <w:r w:rsidRPr="00767C8F">
        <w:rPr>
          <w:rFonts w:ascii="Arial" w:hAnsi="Arial" w:cs="Arial"/>
          <w:szCs w:val="24"/>
        </w:rPr>
        <w:t xml:space="preserve">, A. and </w:t>
      </w:r>
      <w:proofErr w:type="spellStart"/>
      <w:r w:rsidRPr="00767C8F">
        <w:rPr>
          <w:rFonts w:ascii="Arial" w:hAnsi="Arial" w:cs="Arial"/>
          <w:szCs w:val="24"/>
        </w:rPr>
        <w:t>Şahin</w:t>
      </w:r>
      <w:proofErr w:type="spellEnd"/>
      <w:r w:rsidRPr="00767C8F">
        <w:rPr>
          <w:rFonts w:ascii="Arial" w:hAnsi="Arial" w:cs="Arial"/>
          <w:szCs w:val="24"/>
        </w:rPr>
        <w:t>, F. (2023) ‘</w:t>
      </w:r>
      <w:proofErr w:type="spellStart"/>
      <w:r w:rsidRPr="00767C8F">
        <w:rPr>
          <w:rFonts w:ascii="Arial" w:hAnsi="Arial" w:cs="Arial"/>
          <w:szCs w:val="24"/>
        </w:rPr>
        <w:t>Reconceptualising</w:t>
      </w:r>
      <w:proofErr w:type="spellEnd"/>
      <w:r w:rsidRPr="00767C8F">
        <w:rPr>
          <w:rFonts w:ascii="Arial" w:hAnsi="Arial" w:cs="Arial"/>
          <w:szCs w:val="24"/>
        </w:rPr>
        <w:t xml:space="preserve"> the role of the child portfolio in assessment: How it serves for ‘assessment as learning’’, </w:t>
      </w:r>
      <w:r w:rsidRPr="00767C8F">
        <w:rPr>
          <w:rFonts w:ascii="Arial" w:hAnsi="Arial" w:cs="Arial"/>
          <w:i/>
          <w:szCs w:val="24"/>
        </w:rPr>
        <w:t>Contemporary Issues in Early Childhood</w:t>
      </w:r>
      <w:r w:rsidRPr="00767C8F">
        <w:rPr>
          <w:rFonts w:ascii="Arial" w:hAnsi="Arial" w:cs="Arial"/>
          <w:szCs w:val="24"/>
        </w:rPr>
        <w:t xml:space="preserve">, 24(4), pp. 411–424. Available at: </w:t>
      </w:r>
      <w:hyperlink r:id="rId42">
        <w:r w:rsidRPr="00767C8F">
          <w:rPr>
            <w:rFonts w:ascii="Arial" w:hAnsi="Arial" w:cs="Arial"/>
            <w:color w:val="0563C1"/>
            <w:szCs w:val="24"/>
            <w:u w:val="single"/>
          </w:rPr>
          <w:t>https://doi.org/10.1177/14639491211048002</w:t>
        </w:r>
      </w:hyperlink>
      <w:r w:rsidRPr="00767C8F">
        <w:rPr>
          <w:rFonts w:ascii="Arial" w:hAnsi="Arial" w:cs="Arial"/>
          <w:szCs w:val="24"/>
        </w:rPr>
        <w:t>.</w:t>
      </w:r>
    </w:p>
    <w:p w:rsidR="004F68C9" w:rsidRPr="00767C8F" w:rsidRDefault="002215C4" w:rsidP="00767C8F">
      <w:pPr>
        <w:keepLines/>
        <w:spacing w:after="200"/>
        <w:rPr>
          <w:rFonts w:ascii="Arial" w:hAnsi="Arial" w:cs="Arial"/>
          <w:szCs w:val="24"/>
        </w:rPr>
      </w:pPr>
      <w:proofErr w:type="spellStart"/>
      <w:r w:rsidRPr="00767C8F">
        <w:rPr>
          <w:rFonts w:ascii="Arial" w:hAnsi="Arial" w:cs="Arial"/>
          <w:szCs w:val="24"/>
        </w:rPr>
        <w:t>Zosh</w:t>
      </w:r>
      <w:proofErr w:type="spellEnd"/>
      <w:r w:rsidRPr="00767C8F">
        <w:rPr>
          <w:rFonts w:ascii="Arial" w:hAnsi="Arial" w:cs="Arial"/>
          <w:szCs w:val="24"/>
        </w:rPr>
        <w:t>, J.M., Hirsh-</w:t>
      </w:r>
      <w:proofErr w:type="spellStart"/>
      <w:r w:rsidRPr="00767C8F">
        <w:rPr>
          <w:rFonts w:ascii="Arial" w:hAnsi="Arial" w:cs="Arial"/>
          <w:szCs w:val="24"/>
        </w:rPr>
        <w:t>Pasek</w:t>
      </w:r>
      <w:proofErr w:type="spellEnd"/>
      <w:r w:rsidRPr="00767C8F">
        <w:rPr>
          <w:rFonts w:ascii="Arial" w:hAnsi="Arial" w:cs="Arial"/>
          <w:szCs w:val="24"/>
        </w:rPr>
        <w:t xml:space="preserve">, K., Hopkins, E.J., Jensen, H., Liu, C., Neale, D., Solis, S.L. and </w:t>
      </w:r>
      <w:proofErr w:type="spellStart"/>
      <w:r w:rsidRPr="00767C8F">
        <w:rPr>
          <w:rFonts w:ascii="Arial" w:hAnsi="Arial" w:cs="Arial"/>
          <w:szCs w:val="24"/>
        </w:rPr>
        <w:t>Whitebread</w:t>
      </w:r>
      <w:proofErr w:type="spellEnd"/>
      <w:r w:rsidRPr="00767C8F">
        <w:rPr>
          <w:rFonts w:ascii="Arial" w:hAnsi="Arial" w:cs="Arial"/>
          <w:szCs w:val="24"/>
        </w:rPr>
        <w:t xml:space="preserve">, D. (2018) ‘Accessing the inaccessible: Redefining play as a spectrum’, </w:t>
      </w:r>
      <w:r w:rsidRPr="00767C8F">
        <w:rPr>
          <w:rFonts w:ascii="Arial" w:hAnsi="Arial" w:cs="Arial"/>
          <w:i/>
          <w:szCs w:val="24"/>
        </w:rPr>
        <w:t>Frontiers in Psychology</w:t>
      </w:r>
      <w:r w:rsidRPr="00767C8F">
        <w:rPr>
          <w:rFonts w:ascii="Arial" w:hAnsi="Arial" w:cs="Arial"/>
          <w:szCs w:val="24"/>
        </w:rPr>
        <w:t xml:space="preserve">, 9, article 1124. Available at: </w:t>
      </w:r>
      <w:hyperlink r:id="rId43">
        <w:r w:rsidRPr="00767C8F">
          <w:rPr>
            <w:rFonts w:ascii="Arial" w:hAnsi="Arial" w:cs="Arial"/>
            <w:color w:val="0563C1"/>
            <w:szCs w:val="24"/>
            <w:u w:val="single"/>
          </w:rPr>
          <w:t>https://doi.org/10.3389/fpsyg.2018.01124</w:t>
        </w:r>
      </w:hyperlink>
      <w:r w:rsidRPr="00767C8F">
        <w:rPr>
          <w:rFonts w:ascii="Arial" w:hAnsi="Arial" w:cs="Arial"/>
          <w:szCs w:val="24"/>
        </w:rPr>
        <w:t>.</w:t>
      </w:r>
    </w:p>
    <w:sectPr w:rsidR="004F68C9" w:rsidRPr="00767C8F" w:rsidSect="00803259">
      <w:footerReference w:type="default" r:id="rId4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140" w:rsidRDefault="00745140">
      <w:pPr>
        <w:spacing w:after="0" w:line="240" w:lineRule="auto"/>
      </w:pPr>
      <w:r>
        <w:separator/>
      </w:r>
    </w:p>
  </w:endnote>
  <w:endnote w:type="continuationSeparator" w:id="0">
    <w:p w:rsidR="00745140" w:rsidRDefault="0074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331" w:rsidRDefault="001768FF">
    <w:pPr>
      <w:pStyle w:val="a7"/>
      <w:jc w:val="right"/>
    </w:pPr>
    <w:r>
      <w:fldChar w:fldCharType="begin"/>
    </w:r>
    <w:r>
      <w:instrText>PAGE</w:instrText>
    </w:r>
    <w:r>
      <w:fldChar w:fldCharType="separate"/>
    </w:r>
    <w:r w:rsidR="00767C8F">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140" w:rsidRDefault="00745140">
      <w:pPr>
        <w:spacing w:after="0" w:line="240" w:lineRule="auto"/>
      </w:pPr>
      <w:r>
        <w:separator/>
      </w:r>
    </w:p>
  </w:footnote>
  <w:footnote w:type="continuationSeparator" w:id="0">
    <w:p w:rsidR="00745140" w:rsidRDefault="007451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359C5A94"/>
    <w:multiLevelType w:val="hybridMultilevel"/>
    <w:tmpl w:val="EEE45B8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B6F17D6"/>
    <w:multiLevelType w:val="hybridMultilevel"/>
    <w:tmpl w:val="3FB6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768FF"/>
    <w:rsid w:val="002215C4"/>
    <w:rsid w:val="0029639D"/>
    <w:rsid w:val="00311A01"/>
    <w:rsid w:val="00326F90"/>
    <w:rsid w:val="003D09AF"/>
    <w:rsid w:val="004052A9"/>
    <w:rsid w:val="004F68C9"/>
    <w:rsid w:val="005A4C96"/>
    <w:rsid w:val="005D0293"/>
    <w:rsid w:val="00745140"/>
    <w:rsid w:val="007504DA"/>
    <w:rsid w:val="00767C8F"/>
    <w:rsid w:val="007C2383"/>
    <w:rsid w:val="00803259"/>
    <w:rsid w:val="008269E8"/>
    <w:rsid w:val="008F5A9F"/>
    <w:rsid w:val="0098776E"/>
    <w:rsid w:val="00AA1D8D"/>
    <w:rsid w:val="00B47730"/>
    <w:rsid w:val="00BA1F0E"/>
    <w:rsid w:val="00CB0664"/>
    <w:rsid w:val="00D3543D"/>
    <w:rsid w:val="00D43AE5"/>
    <w:rsid w:val="00DE1AEE"/>
    <w:rsid w:val="00F30D4E"/>
    <w:rsid w:val="00F54182"/>
    <w:rsid w:val="00F92072"/>
    <w:rsid w:val="00FA7331"/>
    <w:rsid w:val="00FB1F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160" w:line="360" w:lineRule="auto"/>
    </w:pPr>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000000"/>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Горен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Долен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лавие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лавие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лавие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after="300" w:line="240" w:lineRule="auto"/>
      <w:contextualSpacing/>
    </w:pPr>
    <w:rPr>
      <w:rFonts w:asciiTheme="majorHAnsi" w:eastAsiaTheme="majorEastAsia" w:hAnsiTheme="majorHAnsi" w:cstheme="majorBidi"/>
      <w:b/>
      <w:color w:val="000000"/>
      <w:spacing w:val="5"/>
      <w:kern w:val="28"/>
      <w:sz w:val="28"/>
      <w:szCs w:val="52"/>
    </w:rPr>
  </w:style>
  <w:style w:type="character" w:customStyle="1" w:styleId="ab">
    <w:name w:val="Заглав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лавие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ен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ен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ен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на макрос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 Знак"/>
    <w:basedOn w:val="a2"/>
    <w:link w:val="af5"/>
    <w:uiPriority w:val="29"/>
    <w:rsid w:val="00FC693F"/>
    <w:rPr>
      <w:i/>
      <w:iCs/>
      <w:color w:val="000000" w:themeColor="text1"/>
    </w:rPr>
  </w:style>
  <w:style w:type="character" w:customStyle="1" w:styleId="40">
    <w:name w:val="Заглавие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лавие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лавие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лавие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лавие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лавие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spacing w:before="200" w:after="280"/>
      <w:ind w:left="936" w:right="936"/>
    </w:pPr>
    <w:rPr>
      <w:b/>
      <w:bCs/>
      <w:i/>
      <w:iCs/>
      <w:color w:val="4F81BD" w:themeColor="accent1"/>
    </w:rPr>
  </w:style>
  <w:style w:type="character" w:customStyle="1" w:styleId="afb">
    <w:name w:val="Интензивно цитиране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a">
    <w:name w:val="Normal (Web)"/>
    <w:basedOn w:val="a1"/>
    <w:uiPriority w:val="99"/>
    <w:semiHidden/>
    <w:unhideWhenUsed/>
    <w:rsid w:val="005A4C96"/>
    <w:pPr>
      <w:spacing w:before="100" w:beforeAutospacing="1" w:after="100" w:afterAutospacing="1" w:line="240" w:lineRule="auto"/>
    </w:pPr>
    <w:rPr>
      <w:rFonts w:eastAsia="Times New Roman" w:cs="Times New Roman"/>
      <w:szCs w:val="24"/>
      <w:lang w:val="bg-BG" w:eastAsia="bg-BG"/>
    </w:rPr>
  </w:style>
  <w:style w:type="character" w:styleId="affb">
    <w:name w:val="Hyperlink"/>
    <w:basedOn w:val="a2"/>
    <w:uiPriority w:val="99"/>
    <w:semiHidden/>
    <w:unhideWhenUsed/>
    <w:rsid w:val="005A4C96"/>
    <w:rPr>
      <w:color w:val="0000FF"/>
      <w:u w:val="single"/>
    </w:rPr>
  </w:style>
  <w:style w:type="paragraph" w:styleId="affc">
    <w:name w:val="Balloon Text"/>
    <w:basedOn w:val="a1"/>
    <w:link w:val="affd"/>
    <w:uiPriority w:val="99"/>
    <w:semiHidden/>
    <w:unhideWhenUsed/>
    <w:rsid w:val="00803259"/>
    <w:pPr>
      <w:spacing w:after="0" w:line="240" w:lineRule="auto"/>
    </w:pPr>
    <w:rPr>
      <w:rFonts w:ascii="Tahoma" w:hAnsi="Tahoma" w:cs="Tahoma"/>
      <w:sz w:val="16"/>
      <w:szCs w:val="16"/>
    </w:rPr>
  </w:style>
  <w:style w:type="character" w:customStyle="1" w:styleId="affd">
    <w:name w:val="Изнесен текст Знак"/>
    <w:basedOn w:val="a2"/>
    <w:link w:val="affc"/>
    <w:uiPriority w:val="99"/>
    <w:semiHidden/>
    <w:rsid w:val="008032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160" w:line="360" w:lineRule="auto"/>
    </w:pPr>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000000"/>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Горен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Долен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лавие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лавие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лавие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after="300" w:line="240" w:lineRule="auto"/>
      <w:contextualSpacing/>
    </w:pPr>
    <w:rPr>
      <w:rFonts w:asciiTheme="majorHAnsi" w:eastAsiaTheme="majorEastAsia" w:hAnsiTheme="majorHAnsi" w:cstheme="majorBidi"/>
      <w:b/>
      <w:color w:val="000000"/>
      <w:spacing w:val="5"/>
      <w:kern w:val="28"/>
      <w:sz w:val="28"/>
      <w:szCs w:val="52"/>
    </w:rPr>
  </w:style>
  <w:style w:type="character" w:customStyle="1" w:styleId="ab">
    <w:name w:val="Заглав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лавие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ен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ен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ен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на макрос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 Знак"/>
    <w:basedOn w:val="a2"/>
    <w:link w:val="af5"/>
    <w:uiPriority w:val="29"/>
    <w:rsid w:val="00FC693F"/>
    <w:rPr>
      <w:i/>
      <w:iCs/>
      <w:color w:val="000000" w:themeColor="text1"/>
    </w:rPr>
  </w:style>
  <w:style w:type="character" w:customStyle="1" w:styleId="40">
    <w:name w:val="Заглавие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лавие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лавие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лавие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лавие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лавие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spacing w:before="200" w:after="280"/>
      <w:ind w:left="936" w:right="936"/>
    </w:pPr>
    <w:rPr>
      <w:b/>
      <w:bCs/>
      <w:i/>
      <w:iCs/>
      <w:color w:val="4F81BD" w:themeColor="accent1"/>
    </w:rPr>
  </w:style>
  <w:style w:type="character" w:customStyle="1" w:styleId="afb">
    <w:name w:val="Интензивно цитиране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a">
    <w:name w:val="Normal (Web)"/>
    <w:basedOn w:val="a1"/>
    <w:uiPriority w:val="99"/>
    <w:semiHidden/>
    <w:unhideWhenUsed/>
    <w:rsid w:val="005A4C96"/>
    <w:pPr>
      <w:spacing w:before="100" w:beforeAutospacing="1" w:after="100" w:afterAutospacing="1" w:line="240" w:lineRule="auto"/>
    </w:pPr>
    <w:rPr>
      <w:rFonts w:eastAsia="Times New Roman" w:cs="Times New Roman"/>
      <w:szCs w:val="24"/>
      <w:lang w:val="bg-BG" w:eastAsia="bg-BG"/>
    </w:rPr>
  </w:style>
  <w:style w:type="character" w:styleId="affb">
    <w:name w:val="Hyperlink"/>
    <w:basedOn w:val="a2"/>
    <w:uiPriority w:val="99"/>
    <w:semiHidden/>
    <w:unhideWhenUsed/>
    <w:rsid w:val="005A4C96"/>
    <w:rPr>
      <w:color w:val="0000FF"/>
      <w:u w:val="single"/>
    </w:rPr>
  </w:style>
  <w:style w:type="paragraph" w:styleId="affc">
    <w:name w:val="Balloon Text"/>
    <w:basedOn w:val="a1"/>
    <w:link w:val="affd"/>
    <w:uiPriority w:val="99"/>
    <w:semiHidden/>
    <w:unhideWhenUsed/>
    <w:rsid w:val="00803259"/>
    <w:pPr>
      <w:spacing w:after="0" w:line="240" w:lineRule="auto"/>
    </w:pPr>
    <w:rPr>
      <w:rFonts w:ascii="Tahoma" w:hAnsi="Tahoma" w:cs="Tahoma"/>
      <w:sz w:val="16"/>
      <w:szCs w:val="16"/>
    </w:rPr>
  </w:style>
  <w:style w:type="character" w:customStyle="1" w:styleId="affd">
    <w:name w:val="Изнесен текст Знак"/>
    <w:basedOn w:val="a2"/>
    <w:link w:val="affc"/>
    <w:uiPriority w:val="99"/>
    <w:semiHidden/>
    <w:rsid w:val="008032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5726">
      <w:bodyDiv w:val="1"/>
      <w:marLeft w:val="0"/>
      <w:marRight w:val="0"/>
      <w:marTop w:val="0"/>
      <w:marBottom w:val="0"/>
      <w:divBdr>
        <w:top w:val="none" w:sz="0" w:space="0" w:color="auto"/>
        <w:left w:val="none" w:sz="0" w:space="0" w:color="auto"/>
        <w:bottom w:val="none" w:sz="0" w:space="0" w:color="auto"/>
        <w:right w:val="none" w:sz="0" w:space="0" w:color="auto"/>
      </w:divBdr>
    </w:div>
    <w:div w:id="20704239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dlguidelines.cast.org/" TargetMode="External"/><Relationship Id="rId18" Type="http://schemas.openxmlformats.org/officeDocument/2006/relationships/hyperlink" Target="https://www.boe.es/buscar/act.php?id=BOE-A-2022-10958" TargetMode="External"/><Relationship Id="rId26" Type="http://schemas.openxmlformats.org/officeDocument/2006/relationships/hyperlink" Target="https://doi.org/10.1080/03004430.2017.1417272" TargetMode="External"/><Relationship Id="rId39" Type="http://schemas.openxmlformats.org/officeDocument/2006/relationships/hyperlink" Target="https://hwb.gov.wales/curriculum-for-wales/curriculum-for-funded-non-maintained-nursery-settings" TargetMode="External"/><Relationship Id="rId3" Type="http://schemas.openxmlformats.org/officeDocument/2006/relationships/styles" Target="styles.xml"/><Relationship Id="rId21" Type="http://schemas.openxmlformats.org/officeDocument/2006/relationships/hyperlink" Target="https://www.naeyc.org/resources/position-statements/dap/contents" TargetMode="External"/><Relationship Id="rId34" Type="http://schemas.openxmlformats.org/officeDocument/2006/relationships/hyperlink" Target="https://doi.org/10.1177/16094069231152449" TargetMode="External"/><Relationship Id="rId42" Type="http://schemas.openxmlformats.org/officeDocument/2006/relationships/hyperlink" Target="https://doi.org/10.1177/14639491211048002" TargetMode="External"/><Relationship Id="rId7" Type="http://schemas.openxmlformats.org/officeDocument/2006/relationships/footnotes" Target="footnotes.xml"/><Relationship Id="rId12" Type="http://schemas.openxmlformats.org/officeDocument/2006/relationships/hyperlink" Target="https://doi.org/10.1080/1350293X.2019.1678717" TargetMode="External"/><Relationship Id="rId17" Type="http://schemas.openxmlformats.org/officeDocument/2006/relationships/hyperlink" Target="https://estyn.gov.wales/improvement-resources/thematic-report-impact-of-poverty-on-educational-attainment-support-provision-and-transition-for-early-education/" TargetMode="External"/><Relationship Id="rId25" Type="http://schemas.openxmlformats.org/officeDocument/2006/relationships/hyperlink" Target="https://www.oecd.org/en/publications/education-at-a-glance-2026_c0e523a9-en/spain_72b4b19a-en.html" TargetMode="External"/><Relationship Id="rId33" Type="http://schemas.openxmlformats.org/officeDocument/2006/relationships/hyperlink" Target="https://doi.org/10.1080/03004430.2020.1843451" TargetMode="External"/><Relationship Id="rId38" Type="http://schemas.openxmlformats.org/officeDocument/2006/relationships/hyperlink" Target="https://www.gov.wales/additional-learning-needs-code"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102/0034654317751918" TargetMode="External"/><Relationship Id="rId20" Type="http://schemas.openxmlformats.org/officeDocument/2006/relationships/hyperlink" Target="https://doi.org/10.1080/09669760.2018.1563352" TargetMode="External"/><Relationship Id="rId29" Type="http://schemas.openxmlformats.org/officeDocument/2006/relationships/hyperlink" Target="https://doi.org/10.1002/rev3.3097" TargetMode="External"/><Relationship Id="rId41" Type="http://schemas.openxmlformats.org/officeDocument/2006/relationships/hyperlink" Target="https://hwb.gov.wales/curriculum-for-wales/assessment-arrangements/what-s-changing-in-assess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1/jamanetworkopen.2018.5727" TargetMode="External"/><Relationship Id="rId24" Type="http://schemas.openxmlformats.org/officeDocument/2006/relationships/hyperlink" Target="https://doi.org/10.1787/f47a06ae-en" TargetMode="External"/><Relationship Id="rId32" Type="http://schemas.openxmlformats.org/officeDocument/2006/relationships/hyperlink" Target="https://doi.org/10.1787/edaf3793-en" TargetMode="External"/><Relationship Id="rId37" Type="http://schemas.openxmlformats.org/officeDocument/2006/relationships/hyperlink" Target="https://doi.org/10.1177/0963721416645512" TargetMode="External"/><Relationship Id="rId40" Type="http://schemas.openxmlformats.org/officeDocument/2006/relationships/hyperlink" Target="https://hwb.gov.wales/curriculum-for-wales/designing-your-curriculum/enabling-learning/"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v.wales/foundation-learning-curriculum-wales-qualitative-study" TargetMode="External"/><Relationship Id="rId23" Type="http://schemas.openxmlformats.org/officeDocument/2006/relationships/hyperlink" Target="https://doi.org/10.1787/301005d1-en" TargetMode="External"/><Relationship Id="rId28" Type="http://schemas.openxmlformats.org/officeDocument/2006/relationships/hyperlink" Target="https://doi.org/10.1080/00220671.2015.1118005" TargetMode="External"/><Relationship Id="rId36" Type="http://schemas.openxmlformats.org/officeDocument/2006/relationships/hyperlink" Target="https://doi.org/10.1080/01434632.2023.2290095" TargetMode="External"/><Relationship Id="rId10" Type="http://schemas.openxmlformats.org/officeDocument/2006/relationships/hyperlink" Target="https://doi.org/10.31704/ijocis.2019.010" TargetMode="External"/><Relationship Id="rId19" Type="http://schemas.openxmlformats.org/officeDocument/2006/relationships/hyperlink" Target="https://www.boe.es/buscar/act.php?id=BOE-A-2022-1654" TargetMode="External"/><Relationship Id="rId31" Type="http://schemas.openxmlformats.org/officeDocument/2006/relationships/hyperlink" Target="https://doi.org/10.1111/cdev.13730" TargetMode="External"/><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uk.jkp.com/products/listening-to-young-children-expanded-third-edition" TargetMode="External"/><Relationship Id="rId22" Type="http://schemas.openxmlformats.org/officeDocument/2006/relationships/hyperlink" Target="https://doi.org/10.1787/9789264085145-en" TargetMode="External"/><Relationship Id="rId27" Type="http://schemas.openxmlformats.org/officeDocument/2006/relationships/hyperlink" Target="https://doi.org/10.1080/10409289.2016.1220771" TargetMode="External"/><Relationship Id="rId30" Type="http://schemas.openxmlformats.org/officeDocument/2006/relationships/hyperlink" Target="https://www.routledge.com/In-Dialogue-with-Reggio-Emilia-Listening-Researching-and-Learning/Rinaldi/p/book/9780367854539" TargetMode="External"/><Relationship Id="rId35" Type="http://schemas.openxmlformats.org/officeDocument/2006/relationships/hyperlink" Target="https://www.unicef.org/sites/default/files/2018-12/UNICEF-Lego-Foundation-Learning-through-Play.pdf" TargetMode="External"/><Relationship Id="rId43" Type="http://schemas.openxmlformats.org/officeDocument/2006/relationships/hyperlink" Target="https://doi.org/10.3389/fpsyg.2018.01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C7ACD-E4D4-4F47-B16B-F507D5748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24</Pages>
  <Words>6124</Words>
  <Characters>34907</Characters>
  <Application>Microsoft Office Word</Application>
  <DocSecurity>0</DocSecurity>
  <Lines>290</Lines>
  <Paragraphs>81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40950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 E L A N I E</cp:lastModifiedBy>
  <cp:revision>15</cp:revision>
  <dcterms:created xsi:type="dcterms:W3CDTF">2013-12-23T23:15:00Z</dcterms:created>
  <dcterms:modified xsi:type="dcterms:W3CDTF">2026-10-18T10:32:00Z</dcterms:modified>
  <cp:category/>
</cp:coreProperties>
</file>