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7E6964" w14:textId="7A591358" w:rsidR="00FD554B" w:rsidRDefault="00FD554B" w:rsidP="00FD554B">
      <w:pPr>
        <w:rPr>
          <w:u w:val="single"/>
        </w:rPr>
      </w:pPr>
      <w:r>
        <w:rPr>
          <w:u w:val="single"/>
        </w:rPr>
        <w:t>Link</w:t>
      </w:r>
      <w:r w:rsidR="00827907">
        <w:rPr>
          <w:u w:val="single"/>
        </w:rPr>
        <w:t>:</w:t>
      </w:r>
    </w:p>
    <w:p w14:paraId="46481586" w14:textId="695400B2" w:rsidR="00827907" w:rsidRPr="00FD554B" w:rsidRDefault="00827907" w:rsidP="00FD554B">
      <w:pPr>
        <w:rPr>
          <w:u w:val="single"/>
        </w:rPr>
      </w:pPr>
      <w:r w:rsidRPr="00827907">
        <w:rPr>
          <w:u w:val="single"/>
        </w:rPr>
        <w:t>https://youtu.be/zHBESEEq-cs</w:t>
      </w:r>
    </w:p>
    <w:p w14:paraId="45065143" w14:textId="1E684FC2" w:rsidR="00FD554B" w:rsidRDefault="00FD554B" w:rsidP="00FD554B"/>
    <w:p w14:paraId="22C885D8" w14:textId="01C36413" w:rsidR="00FD554B" w:rsidRDefault="00FD554B" w:rsidP="00FD554B"/>
    <w:p w14:paraId="3FE2CDA5" w14:textId="77777777" w:rsidR="00FD554B" w:rsidRDefault="00FD554B" w:rsidP="00FD554B"/>
    <w:p w14:paraId="0E9E1F5C" w14:textId="4B823D9B" w:rsidR="00FD554B" w:rsidRPr="00FD554B" w:rsidRDefault="00FD554B" w:rsidP="00FD554B">
      <w:pPr>
        <w:rPr>
          <w:u w:val="single"/>
        </w:rPr>
      </w:pPr>
      <w:r>
        <w:rPr>
          <w:u w:val="single"/>
        </w:rPr>
        <w:t>References</w:t>
      </w:r>
    </w:p>
    <w:p w14:paraId="6325D3D4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Bloom, P. &amp; Kotler, P., n.d. </w:t>
      </w:r>
      <w:r w:rsidRPr="00BC3BD8">
        <w:rPr>
          <w:i/>
          <w:iCs/>
          <w:lang w:val="en-US"/>
        </w:rPr>
        <w:t xml:space="preserve">Strategies for High Market-Share Companies. </w:t>
      </w:r>
      <w:r w:rsidRPr="00BC3BD8">
        <w:rPr>
          <w:lang w:val="en-US"/>
        </w:rPr>
        <w:t xml:space="preserve">[Online] </w:t>
      </w:r>
      <w:r w:rsidRPr="00BC3BD8">
        <w:rPr>
          <w:lang w:val="en-US"/>
        </w:rPr>
        <w:br/>
        <w:t xml:space="preserve">Available at: </w:t>
      </w:r>
      <w:r w:rsidRPr="00BC3BD8">
        <w:rPr>
          <w:u w:val="single"/>
          <w:lang w:val="en-US"/>
        </w:rPr>
        <w:t>https://hbr.org/1975/11/strategies-for-high-market-share-companies</w:t>
      </w:r>
      <w:r w:rsidRPr="00BC3BD8">
        <w:rPr>
          <w:lang w:val="en-US"/>
        </w:rPr>
        <w:br/>
        <w:t>[Accessed May 2020].</w:t>
      </w:r>
    </w:p>
    <w:p w14:paraId="3D3C49D4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Brunello, A., 2013. The Relationship Between </w:t>
      </w:r>
      <w:proofErr w:type="spellStart"/>
      <w:r w:rsidRPr="00BC3BD8">
        <w:rPr>
          <w:lang w:val="en-US"/>
        </w:rPr>
        <w:t>Intergrated</w:t>
      </w:r>
      <w:proofErr w:type="spellEnd"/>
      <w:r w:rsidRPr="00BC3BD8">
        <w:rPr>
          <w:lang w:val="en-US"/>
        </w:rPr>
        <w:t xml:space="preserve"> Marketing Communication and Brand Equity. </w:t>
      </w:r>
      <w:r w:rsidRPr="00BC3BD8">
        <w:rPr>
          <w:i/>
          <w:iCs/>
          <w:lang w:val="en-US"/>
        </w:rPr>
        <w:t xml:space="preserve">International Journal of Communication Research, </w:t>
      </w:r>
      <w:r w:rsidRPr="00BC3BD8">
        <w:rPr>
          <w:lang w:val="en-US"/>
        </w:rPr>
        <w:t>3(1), pp. 9-14</w:t>
      </w:r>
    </w:p>
    <w:p w14:paraId="4CE90D60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Clark, D., 2020. </w:t>
      </w:r>
      <w:r w:rsidRPr="00BC3BD8">
        <w:rPr>
          <w:i/>
          <w:iCs/>
          <w:lang w:val="en-US"/>
        </w:rPr>
        <w:t xml:space="preserve">Savers can earn nearly double in interest by switching from closed easy access accounts. </w:t>
      </w:r>
      <w:r w:rsidRPr="00BC3BD8">
        <w:rPr>
          <w:lang w:val="en-US"/>
        </w:rPr>
        <w:t>[Online] [Accessed May 2020]</w:t>
      </w:r>
    </w:p>
    <w:p w14:paraId="23B30108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Economics Online, 2020. </w:t>
      </w:r>
      <w:r w:rsidRPr="00BC3BD8">
        <w:rPr>
          <w:i/>
          <w:iCs/>
          <w:lang w:val="en-US"/>
        </w:rPr>
        <w:t xml:space="preserve">Barriers to Entry. </w:t>
      </w:r>
      <w:r w:rsidRPr="00BC3BD8">
        <w:rPr>
          <w:lang w:val="en-US"/>
        </w:rPr>
        <w:t xml:space="preserve">[Online] </w:t>
      </w:r>
      <w:r w:rsidRPr="00BC3BD8">
        <w:rPr>
          <w:lang w:val="en-US"/>
        </w:rPr>
        <w:br/>
        <w:t xml:space="preserve">Available at: </w:t>
      </w:r>
      <w:r w:rsidRPr="00BC3BD8">
        <w:rPr>
          <w:u w:val="single"/>
          <w:lang w:val="en-US"/>
        </w:rPr>
        <w:t>https://www.economicsonline.co.uk/Business_economics/Barriers_to_entry.html</w:t>
      </w:r>
      <w:r w:rsidRPr="00BC3BD8">
        <w:rPr>
          <w:lang w:val="en-US"/>
        </w:rPr>
        <w:br/>
        <w:t>[Accessed May 2020].</w:t>
      </w:r>
    </w:p>
    <w:p w14:paraId="253B4BA0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Financial Conduct Authority, 2015. </w:t>
      </w:r>
      <w:r w:rsidRPr="00BC3BD8">
        <w:rPr>
          <w:i/>
          <w:iCs/>
          <w:lang w:val="en-US"/>
        </w:rPr>
        <w:t xml:space="preserve">Cash savings market study </w:t>
      </w:r>
      <w:proofErr w:type="gramStart"/>
      <w:r w:rsidRPr="00BC3BD8">
        <w:rPr>
          <w:i/>
          <w:iCs/>
          <w:lang w:val="en-US"/>
        </w:rPr>
        <w:t>report:.</w:t>
      </w:r>
      <w:proofErr w:type="gramEnd"/>
      <w:r w:rsidRPr="00BC3BD8">
        <w:rPr>
          <w:i/>
          <w:iCs/>
          <w:lang w:val="en-US"/>
        </w:rPr>
        <w:t xml:space="preserve"> </w:t>
      </w:r>
      <w:r w:rsidRPr="00BC3BD8">
        <w:rPr>
          <w:lang w:val="en-US"/>
        </w:rPr>
        <w:t xml:space="preserve">[Online] Available at: </w:t>
      </w:r>
      <w:r w:rsidRPr="00BC3BD8">
        <w:rPr>
          <w:u w:val="single"/>
          <w:lang w:val="en-US"/>
        </w:rPr>
        <w:t>https://www.fca.org.uk/publication/market-studies/cash-savings-market-study-final-findings.pdf</w:t>
      </w:r>
      <w:r w:rsidRPr="00BC3BD8">
        <w:rPr>
          <w:lang w:val="en-US"/>
        </w:rPr>
        <w:br/>
        <w:t>[Accessed May 2020].</w:t>
      </w:r>
    </w:p>
    <w:p w14:paraId="6ED10A0C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t xml:space="preserve">John Edmonstone (2017): Managing change, creativity and innovation, Action Learning: Research and Practice </w:t>
      </w:r>
    </w:p>
    <w:p w14:paraId="647B4ECA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Jones, H., 2020. </w:t>
      </w:r>
      <w:r w:rsidRPr="00BC3BD8">
        <w:rPr>
          <w:i/>
          <w:iCs/>
          <w:lang w:val="en-US"/>
        </w:rPr>
        <w:t xml:space="preserve">UK's financial watchdog proposes overhaul of cash savings products. </w:t>
      </w:r>
      <w:r w:rsidRPr="00BC3BD8">
        <w:rPr>
          <w:lang w:val="en-US"/>
        </w:rPr>
        <w:t xml:space="preserve">[Online] </w:t>
      </w:r>
      <w:r w:rsidRPr="00BC3BD8">
        <w:rPr>
          <w:lang w:val="en-US"/>
        </w:rPr>
        <w:br/>
        <w:t xml:space="preserve">Available at: </w:t>
      </w:r>
      <w:r w:rsidRPr="00BC3BD8">
        <w:rPr>
          <w:u w:val="single"/>
          <w:lang w:val="en-US"/>
        </w:rPr>
        <w:t>https://uk.reuters.com/article/uk-britain-markets-regulator/uks-financial-watchdog-proposes-overhaul-of-cash-savings-products-idUKKBN1Z80OL</w:t>
      </w:r>
      <w:r w:rsidRPr="00BC3BD8">
        <w:rPr>
          <w:lang w:val="en-US"/>
        </w:rPr>
        <w:br/>
        <w:t>[Accessed May 2020].</w:t>
      </w:r>
    </w:p>
    <w:p w14:paraId="698A92E4" w14:textId="77777777" w:rsidR="00BC3BD8" w:rsidRPr="00BC3BD8" w:rsidRDefault="00390240" w:rsidP="00FD554B">
      <w:pPr>
        <w:numPr>
          <w:ilvl w:val="0"/>
          <w:numId w:val="1"/>
        </w:numPr>
      </w:pPr>
      <w:r w:rsidRPr="00BC3BD8">
        <w:rPr>
          <w:lang w:val="en-US"/>
        </w:rPr>
        <w:t xml:space="preserve">Meenaghan, T., 1995. The role of advertising in brand image development. </w:t>
      </w:r>
      <w:r w:rsidRPr="00BC3BD8">
        <w:rPr>
          <w:i/>
          <w:iCs/>
          <w:lang w:val="en-US"/>
        </w:rPr>
        <w:t xml:space="preserve">Journal of Product and Brand Management, </w:t>
      </w:r>
      <w:r w:rsidRPr="00BC3BD8">
        <w:rPr>
          <w:lang w:val="en-US"/>
        </w:rPr>
        <w:t>4(4), pp. 23-34.</w:t>
      </w:r>
      <w:r w:rsidRPr="00BC3BD8">
        <w:t xml:space="preserve"> </w:t>
      </w:r>
    </w:p>
    <w:p w14:paraId="04322A2B" w14:textId="77777777" w:rsidR="00BC3BD8" w:rsidRPr="00BC3BD8" w:rsidRDefault="00390240" w:rsidP="00FD554B">
      <w:pPr>
        <w:numPr>
          <w:ilvl w:val="0"/>
          <w:numId w:val="1"/>
        </w:numPr>
      </w:pPr>
      <w:proofErr w:type="spellStart"/>
      <w:r w:rsidRPr="00BC3BD8">
        <w:rPr>
          <w:lang w:val="en-US"/>
        </w:rPr>
        <w:t>ToastTV</w:t>
      </w:r>
      <w:proofErr w:type="spellEnd"/>
      <w:r w:rsidRPr="00BC3BD8">
        <w:rPr>
          <w:lang w:val="en-US"/>
        </w:rPr>
        <w:t xml:space="preserve">, 2020. </w:t>
      </w:r>
      <w:r w:rsidRPr="00BC3BD8">
        <w:rPr>
          <w:i/>
          <w:iCs/>
          <w:lang w:val="en-US"/>
        </w:rPr>
        <w:t xml:space="preserve">TV advertising Costs in the UK. </w:t>
      </w:r>
      <w:r w:rsidRPr="00BC3BD8">
        <w:rPr>
          <w:lang w:val="en-US"/>
        </w:rPr>
        <w:t xml:space="preserve">[Online] </w:t>
      </w:r>
      <w:r w:rsidRPr="00BC3BD8">
        <w:rPr>
          <w:lang w:val="en-US"/>
        </w:rPr>
        <w:br/>
        <w:t xml:space="preserve">Available at: </w:t>
      </w:r>
      <w:r w:rsidRPr="00BC3BD8">
        <w:rPr>
          <w:u w:val="single"/>
          <w:lang w:val="en-US"/>
        </w:rPr>
        <w:t>https://www.toasttv.co.uk/tv-advertising-costs/</w:t>
      </w:r>
      <w:r w:rsidRPr="00BC3BD8">
        <w:rPr>
          <w:lang w:val="en-US"/>
        </w:rPr>
        <w:br/>
        <w:t>[Accessed May 2020].</w:t>
      </w:r>
    </w:p>
    <w:p w14:paraId="13887855" w14:textId="77777777" w:rsidR="00BC3BD8" w:rsidRPr="00BC3BD8" w:rsidRDefault="00390240" w:rsidP="00FD554B">
      <w:pPr>
        <w:numPr>
          <w:ilvl w:val="0"/>
          <w:numId w:val="1"/>
        </w:numPr>
      </w:pPr>
      <w:proofErr w:type="spellStart"/>
      <w:r w:rsidRPr="00BC3BD8">
        <w:t>Wiedmann</w:t>
      </w:r>
      <w:proofErr w:type="spellEnd"/>
      <w:r w:rsidRPr="00BC3BD8">
        <w:t xml:space="preserve">, K., </w:t>
      </w:r>
      <w:proofErr w:type="spellStart"/>
      <w:r w:rsidRPr="00BC3BD8">
        <w:t>Hennigs</w:t>
      </w:r>
      <w:proofErr w:type="spellEnd"/>
      <w:r w:rsidRPr="00BC3BD8">
        <w:t>, N., Schmidt, S. </w:t>
      </w:r>
      <w:r w:rsidRPr="00BC3BD8">
        <w:rPr>
          <w:i/>
          <w:iCs/>
        </w:rPr>
        <w:t>et al.</w:t>
      </w:r>
      <w:r w:rsidRPr="00BC3BD8">
        <w:t> The importance of brand heritage as a key performance driver in marketing management. </w:t>
      </w:r>
      <w:r w:rsidRPr="00BC3BD8">
        <w:rPr>
          <w:i/>
          <w:iCs/>
        </w:rPr>
        <w:t xml:space="preserve">J Brand </w:t>
      </w:r>
      <w:proofErr w:type="spellStart"/>
      <w:r w:rsidRPr="00BC3BD8">
        <w:rPr>
          <w:i/>
          <w:iCs/>
        </w:rPr>
        <w:t>Manag</w:t>
      </w:r>
      <w:proofErr w:type="spellEnd"/>
      <w:r w:rsidRPr="00BC3BD8">
        <w:t> </w:t>
      </w:r>
      <w:r w:rsidRPr="00BC3BD8">
        <w:rPr>
          <w:b/>
          <w:bCs/>
        </w:rPr>
        <w:t>19, </w:t>
      </w:r>
      <w:r w:rsidRPr="00BC3BD8">
        <w:t>182–194 (2011). </w:t>
      </w:r>
    </w:p>
    <w:p w14:paraId="5EE9672D" w14:textId="10400FA6" w:rsidR="00604EE2" w:rsidRDefault="00BC0A4E"/>
    <w:sectPr w:rsidR="00604EE2" w:rsidSect="0048208B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C4A9ED" w14:textId="77777777" w:rsidR="00BC0A4E" w:rsidRDefault="00BC0A4E" w:rsidP="00FD554B">
      <w:r>
        <w:separator/>
      </w:r>
    </w:p>
  </w:endnote>
  <w:endnote w:type="continuationSeparator" w:id="0">
    <w:p w14:paraId="16E3A12E" w14:textId="77777777" w:rsidR="00BC0A4E" w:rsidRDefault="00BC0A4E" w:rsidP="00FD55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71187F" w14:textId="77777777" w:rsidR="00BC0A4E" w:rsidRDefault="00BC0A4E" w:rsidP="00FD554B">
      <w:r>
        <w:separator/>
      </w:r>
    </w:p>
  </w:footnote>
  <w:footnote w:type="continuationSeparator" w:id="0">
    <w:p w14:paraId="50EC8CBC" w14:textId="77777777" w:rsidR="00BC0A4E" w:rsidRDefault="00BC0A4E" w:rsidP="00FD55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9EEF83" w14:textId="04E2C023" w:rsidR="00FD554B" w:rsidRDefault="00FD554B">
    <w:pPr>
      <w:pStyle w:val="Header"/>
    </w:pPr>
    <w:r>
      <w:tab/>
    </w:r>
    <w:r>
      <w:tab/>
    </w:r>
    <w:r w:rsidR="00242BEC">
      <w:t>1</w:t>
    </w:r>
    <w:r>
      <w:t>902227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9B4661"/>
    <w:multiLevelType w:val="hybridMultilevel"/>
    <w:tmpl w:val="73DE7790"/>
    <w:lvl w:ilvl="0" w:tplc="70E0B4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78C5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10D4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8AFA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BCD8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72FE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FE6A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1831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F82C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BCC"/>
    <w:rsid w:val="00072BCC"/>
    <w:rsid w:val="00242BEC"/>
    <w:rsid w:val="00390240"/>
    <w:rsid w:val="0041319C"/>
    <w:rsid w:val="0048208B"/>
    <w:rsid w:val="00827907"/>
    <w:rsid w:val="00BC0A4E"/>
    <w:rsid w:val="00F61AD6"/>
    <w:rsid w:val="00FD5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F181DB"/>
  <w15:chartTrackingRefBased/>
  <w15:docId w15:val="{4E501CED-8AEE-DA40-AC5A-9CC85FA0E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5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554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554B"/>
  </w:style>
  <w:style w:type="paragraph" w:styleId="Footer">
    <w:name w:val="footer"/>
    <w:basedOn w:val="Normal"/>
    <w:link w:val="FooterChar"/>
    <w:uiPriority w:val="99"/>
    <w:unhideWhenUsed/>
    <w:rsid w:val="00FD554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55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257</Words>
  <Characters>1466</Characters>
  <Application>Microsoft Office Word</Application>
  <DocSecurity>0</DocSecurity>
  <Lines>12</Lines>
  <Paragraphs>3</Paragraphs>
  <ScaleCrop>false</ScaleCrop>
  <Company/>
  <LinksUpToDate>false</LinksUpToDate>
  <CharactersWithSpaces>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Collis-davies (1902227)</dc:creator>
  <cp:keywords/>
  <dc:description/>
  <cp:lastModifiedBy>Luke Collis-davies (1902227)</cp:lastModifiedBy>
  <cp:revision>4</cp:revision>
  <dcterms:created xsi:type="dcterms:W3CDTF">2020-05-08T16:07:00Z</dcterms:created>
  <dcterms:modified xsi:type="dcterms:W3CDTF">2020-05-08T19:31:00Z</dcterms:modified>
</cp:coreProperties>
</file>