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7C9091B6" w14:textId="77777777" w:rsidR="00715990" w:rsidRPr="00260277" w:rsidRDefault="00715990" w:rsidP="00041A5A">
      <w:pPr>
        <w:spacing w:line="360" w:lineRule="auto"/>
        <w:jc w:val="center"/>
        <w:rPr>
          <w:rFonts w:ascii="Arial" w:hAnsi="Arial" w:cs="Arial"/>
          <w:b/>
          <w:bCs/>
          <w:sz w:val="28"/>
          <w:szCs w:val="28"/>
        </w:rPr>
      </w:pPr>
      <w:r>
        <w:rPr>
          <w:rFonts w:ascii="Arial" w:hAnsi="Arial" w:cs="Arial"/>
          <w:b/>
          <w:bCs/>
          <w:sz w:val="28"/>
          <w:szCs w:val="28"/>
        </w:rPr>
        <w:t>Course: BSc (Hons) Health and Social Care</w:t>
      </w:r>
    </w:p>
    <w:p w14:paraId="5132E947" w14:textId="77777777" w:rsidR="00715990" w:rsidRPr="00260277" w:rsidRDefault="00715990" w:rsidP="00041A5A">
      <w:pPr>
        <w:spacing w:line="360" w:lineRule="auto"/>
        <w:jc w:val="center"/>
        <w:rPr>
          <w:rFonts w:ascii="Arial" w:hAnsi="Arial" w:cs="Arial"/>
          <w:b/>
          <w:bCs/>
          <w:sz w:val="28"/>
          <w:szCs w:val="28"/>
        </w:rPr>
      </w:pPr>
      <w:r>
        <w:rPr>
          <w:rFonts w:ascii="Arial" w:hAnsi="Arial" w:cs="Arial"/>
          <w:b/>
          <w:bCs/>
          <w:sz w:val="28"/>
          <w:szCs w:val="28"/>
        </w:rPr>
        <w:t>Module: Independent Project (BMHP6020_LON)</w:t>
      </w:r>
    </w:p>
    <w:p w14:paraId="292C33DE" w14:textId="77777777" w:rsidR="00715990" w:rsidRPr="00260277" w:rsidRDefault="00715990" w:rsidP="00041A5A">
      <w:pPr>
        <w:spacing w:line="360" w:lineRule="auto"/>
        <w:jc w:val="center"/>
        <w:rPr>
          <w:rFonts w:ascii="Arial" w:hAnsi="Arial" w:cs="Arial"/>
          <w:sz w:val="28"/>
          <w:szCs w:val="28"/>
        </w:rPr>
      </w:pPr>
    </w:p>
    <w:p w14:paraId="1FCE94C8" w14:textId="77777777" w:rsidR="00041A5A" w:rsidRPr="00FB4301" w:rsidRDefault="00FB4301" w:rsidP="00FB4301">
      <w:pPr>
        <w:spacing w:line="360" w:lineRule="auto"/>
        <w:jc w:val="center"/>
        <w:rPr>
          <w:rFonts w:ascii="Arial" w:hAnsi="Arial" w:cs="Arial"/>
          <w:b/>
          <w:bCs/>
          <w:sz w:val="28"/>
          <w:szCs w:val="28"/>
        </w:rPr>
      </w:pPr>
      <w:r>
        <w:rPr>
          <w:rFonts w:ascii="Arial" w:hAnsi="Arial" w:cs="Arial"/>
          <w:b/>
          <w:bCs/>
          <w:sz w:val="28"/>
          <w:szCs w:val="28"/>
        </w:rPr>
        <w:t xml:space="preserve">Component 1: </w:t>
      </w:r>
      <w:r>
        <w:rPr>
          <w:rFonts w:ascii="Arial" w:hAnsi="Arial" w:cs="Arial"/>
          <w:sz w:val="28"/>
          <w:szCs w:val="28"/>
        </w:rPr>
        <w:t xml:space="preserve">Element 1 - Project Proposal </w:t>
      </w:r>
    </w:p>
    <w:p w14:paraId="532E7AEC" w14:textId="77777777" w:rsidR="00715990" w:rsidRDefault="00715990" w:rsidP="00041A5A">
      <w:pPr>
        <w:spacing w:line="360" w:lineRule="auto"/>
        <w:rPr>
          <w:rFonts w:ascii="Arial" w:hAnsi="Arial" w:cs="Arial"/>
          <w:sz w:val="28"/>
          <w:szCs w:val="28"/>
        </w:rPr>
      </w:pPr>
    </w:p>
    <w:p w14:paraId="392E8767" w14:textId="77777777" w:rsidR="00FF5B70" w:rsidRPr="00260277" w:rsidRDefault="00FF5B70" w:rsidP="00041A5A">
      <w:pPr>
        <w:spacing w:line="360" w:lineRule="auto"/>
        <w:rPr>
          <w:rFonts w:ascii="Arial" w:hAnsi="Arial" w:cs="Arial"/>
          <w:sz w:val="28"/>
          <w:szCs w:val="28"/>
        </w:rPr>
      </w:pPr>
    </w:p>
    <w:p w14:paraId="490D41D3" w14:textId="77777777" w:rsidR="00715990" w:rsidRDefault="00715990" w:rsidP="00041A5A">
      <w:pPr>
        <w:spacing w:line="360" w:lineRule="auto"/>
        <w:rPr>
          <w:rFonts w:ascii="Arial" w:hAnsi="Arial" w:cs="Arial"/>
          <w:sz w:val="28"/>
          <w:szCs w:val="28"/>
        </w:rPr>
      </w:pPr>
      <w:r>
        <w:rPr>
          <w:rFonts w:ascii="Arial" w:hAnsi="Arial" w:cs="Arial"/>
          <w:b/>
          <w:bCs/>
          <w:sz w:val="28"/>
          <w:szCs w:val="28"/>
        </w:rPr>
        <w:t>Student ID</w:t>
      </w:r>
      <w:r>
        <w:rPr>
          <w:rFonts w:ascii="Arial" w:hAnsi="Arial" w:cs="Arial"/>
          <w:sz w:val="28"/>
          <w:szCs w:val="28"/>
        </w:rPr>
        <w:t>: 2327259</w:t>
      </w:r>
    </w:p>
    <w:p w14:paraId="1CA31977" w14:textId="77777777" w:rsidR="00FF5B70" w:rsidRDefault="00FF5B70" w:rsidP="00041A5A">
      <w:pPr>
        <w:spacing w:line="360" w:lineRule="auto"/>
        <w:rPr>
          <w:rFonts w:ascii="Arial" w:hAnsi="Arial" w:cs="Arial"/>
          <w:sz w:val="28"/>
          <w:szCs w:val="28"/>
        </w:rPr>
      </w:pPr>
    </w:p>
    <w:p w14:paraId="3814AD98" w14:textId="77777777" w:rsidR="00FF5B70" w:rsidRPr="00260277" w:rsidRDefault="00FF5B70" w:rsidP="00041A5A">
      <w:pPr>
        <w:spacing w:line="360" w:lineRule="auto"/>
        <w:rPr>
          <w:rFonts w:ascii="Arial" w:hAnsi="Arial" w:cs="Arial"/>
          <w:sz w:val="28"/>
          <w:szCs w:val="28"/>
        </w:rPr>
      </w:pPr>
      <w:r>
        <w:rPr>
          <w:rFonts w:ascii="Arial" w:hAnsi="Arial" w:cs="Arial"/>
          <w:b/>
          <w:bCs/>
          <w:sz w:val="28"/>
          <w:szCs w:val="28"/>
        </w:rPr>
        <w:t>Student Name</w:t>
      </w:r>
      <w:r>
        <w:rPr>
          <w:rFonts w:ascii="Arial" w:hAnsi="Arial" w:cs="Arial"/>
          <w:sz w:val="28"/>
          <w:szCs w:val="28"/>
        </w:rPr>
        <w:t>: Andreea Anca</w:t>
      </w:r>
    </w:p>
    <w:p w14:paraId="0C545F03" w14:textId="77777777" w:rsidR="00715990" w:rsidRPr="00260277" w:rsidRDefault="00715990" w:rsidP="00041A5A">
      <w:pPr>
        <w:spacing w:line="360" w:lineRule="auto"/>
        <w:rPr>
          <w:rFonts w:ascii="Arial" w:hAnsi="Arial" w:cs="Arial"/>
          <w:sz w:val="28"/>
          <w:szCs w:val="28"/>
        </w:rPr>
      </w:pPr>
    </w:p>
    <w:p w14:paraId="1BCDB1CF" w14:textId="77777777" w:rsidR="00FF5B70" w:rsidRPr="00260277" w:rsidRDefault="00FF5B70" w:rsidP="00041A5A">
      <w:pPr>
        <w:spacing w:line="360" w:lineRule="auto"/>
        <w:rPr>
          <w:rFonts w:ascii="Arial" w:hAnsi="Arial" w:cs="Arial"/>
          <w:sz w:val="28"/>
          <w:szCs w:val="28"/>
        </w:rPr>
      </w:pPr>
      <w:r>
        <w:rPr>
          <w:rFonts w:ascii="Arial" w:hAnsi="Arial" w:cs="Arial"/>
          <w:b/>
          <w:bCs/>
          <w:sz w:val="28"/>
          <w:szCs w:val="28"/>
        </w:rPr>
        <w:t>Lecturer’s name</w:t>
      </w:r>
      <w:r>
        <w:rPr>
          <w:rFonts w:ascii="Arial" w:hAnsi="Arial" w:cs="Arial"/>
          <w:sz w:val="28"/>
          <w:szCs w:val="28"/>
        </w:rPr>
        <w:t>: Jolly Nwankwo</w:t>
      </w:r>
    </w:p>
    <w:p w14:paraId="3D2B231F" w14:textId="77777777" w:rsidR="00715990" w:rsidRPr="00260277" w:rsidRDefault="00715990" w:rsidP="00041A5A">
      <w:pPr>
        <w:spacing w:line="360" w:lineRule="auto"/>
        <w:rPr>
          <w:rFonts w:ascii="Arial" w:hAnsi="Arial" w:cs="Arial"/>
          <w:sz w:val="28"/>
          <w:szCs w:val="28"/>
        </w:rPr>
      </w:pPr>
    </w:p>
    <w:p w14:paraId="3AEF3CB2" w14:textId="77777777" w:rsidR="00715990" w:rsidRDefault="00715990" w:rsidP="00041A5A">
      <w:pPr>
        <w:spacing w:line="360" w:lineRule="auto"/>
        <w:rPr>
          <w:rFonts w:ascii="Arial" w:hAnsi="Arial" w:cs="Arial"/>
          <w:sz w:val="28"/>
          <w:szCs w:val="28"/>
        </w:rPr>
      </w:pPr>
      <w:r>
        <w:rPr>
          <w:rFonts w:ascii="Arial" w:hAnsi="Arial" w:cs="Arial"/>
          <w:b/>
          <w:bCs/>
          <w:sz w:val="28"/>
          <w:szCs w:val="28"/>
        </w:rPr>
        <w:t>Date of submission</w:t>
      </w:r>
      <w:r>
        <w:rPr>
          <w:rFonts w:ascii="Arial" w:hAnsi="Arial" w:cs="Arial"/>
          <w:sz w:val="28"/>
          <w:szCs w:val="28"/>
        </w:rPr>
        <w:t>: 30 October 2026</w:t>
      </w:r>
    </w:p>
    <w:p w14:paraId="06F849BE" w14:textId="77777777" w:rsidR="00FF5B70" w:rsidRDefault="00FF5B70" w:rsidP="00041A5A">
      <w:pPr>
        <w:spacing w:line="360" w:lineRule="auto"/>
        <w:rPr>
          <w:rFonts w:ascii="Arial" w:hAnsi="Arial" w:cs="Arial"/>
          <w:sz w:val="28"/>
          <w:szCs w:val="28"/>
        </w:rPr>
      </w:pPr>
    </w:p>
    <w:p w14:paraId="7E319FAA" w14:textId="77777777" w:rsidR="00FF5B70" w:rsidRPr="00FF5B70" w:rsidRDefault="00FF5B70" w:rsidP="00041A5A">
      <w:pPr>
        <w:spacing w:line="360" w:lineRule="auto"/>
        <w:rPr>
          <w:rFonts w:ascii="Arial" w:hAnsi="Arial" w:cs="Arial"/>
          <w:b/>
          <w:bCs/>
          <w:sz w:val="28"/>
          <w:szCs w:val="28"/>
        </w:rPr>
      </w:pPr>
      <w:r>
        <w:rPr>
          <w:rFonts w:ascii="Arial" w:hAnsi="Arial" w:cs="Arial"/>
          <w:b/>
          <w:bCs/>
          <w:sz w:val="28"/>
          <w:szCs w:val="28"/>
        </w:rPr>
        <w:t>Word count</w:t>
      </w:r>
      <w:r>
        <w:rPr>
          <w:rFonts w:ascii="Arial" w:hAnsi="Arial" w:cs="Arial"/>
          <w:sz w:val="28"/>
          <w:szCs w:val="28"/>
        </w:rPr>
        <w:t>: 543</w:t>
      </w:r>
    </w:p>
    <w:p w14:paraId="50C72BF3" w14:textId="77777777" w:rsidR="00715990" w:rsidRPr="00260277" w:rsidRDefault="00715990" w:rsidP="00041A5A">
      <w:pPr>
        <w:spacing w:line="360" w:lineRule="auto"/>
        <w:rPr>
          <w:rFonts w:ascii="Arial" w:hAnsi="Arial" w:cs="Arial"/>
        </w:rPr>
      </w:pPr>
    </w:p>
    <w:p w14:paraId="03EDF866" w14:textId="77777777" w:rsidR="00715990" w:rsidRPr="00260277" w:rsidRDefault="00715990" w:rsidP="00041A5A">
      <w:pPr>
        <w:spacing w:line="360" w:lineRule="auto"/>
        <w:rPr>
          <w:rFonts w:ascii="Arial" w:hAnsi="Arial" w:cs="Arial"/>
        </w:rPr>
      </w:pPr>
      <w:r>
        <w:rPr>
          <w:rFonts w:ascii="Arial" w:hAnsi="Arial" w:cs="Arial"/>
        </w:rPr>
        <w:br w:type="page"/>
      </w:r>
    </w:p>
    <w:p w14:paraId="5B5F22D7" w14:textId="77777777" w:rsidR="00545684" w:rsidRDefault="00FB4301" w:rsidP="00FF5B70">
      <w:pPr>
        <w:pStyle w:val="Titlu1"/>
      </w:pPr>
      <w:r>
        <w:lastRenderedPageBreak/>
        <w:t>Element 1 - Project Proposal</w:t>
      </w:r>
    </w:p>
    <w:p w14:paraId="6BC87E60" w14:textId="77777777" w:rsidR="00D769F0" w:rsidRDefault="00D769F0" w:rsidP="00D769F0"/>
    <w:p w14:paraId="05A514C7" w14:textId="77777777" w:rsidR="00D769F0" w:rsidRPr="00D769F0" w:rsidRDefault="00FF5B70" w:rsidP="00784670">
      <w:pPr>
        <w:pStyle w:val="Titlu2"/>
      </w:pPr>
      <w:r>
        <w:t xml:space="preserve">My project title: </w:t>
      </w:r>
    </w:p>
    <w:p w14:paraId="291AB8FD" w14:textId="77777777" w:rsidR="00472080" w:rsidRDefault="00000000">
      <w:pPr>
        <w:spacing w:line="360" w:lineRule="auto"/>
        <w:rPr>
          <w:rFonts w:ascii="Arial" w:hAnsi="Arial" w:cs="Arial"/>
          <w:sz w:val="22"/>
        </w:rPr>
      </w:pPr>
      <w:r>
        <w:rPr>
          <w:rFonts w:ascii="Arial" w:hAnsi="Arial" w:cs="Arial"/>
          <w:b/>
          <w:bCs/>
          <w:szCs w:val="24"/>
        </w:rPr>
        <w:t>Ageing with Schizophrenia: An Exploration of the Lived Experiences of Older Adults and Implications for UK Health and Social Care</w:t>
      </w:r>
    </w:p>
    <w:p w14:paraId="01377936" w14:textId="77777777" w:rsidR="00784670" w:rsidRPr="00784670" w:rsidRDefault="00FF5B70" w:rsidP="00784670">
      <w:pPr>
        <w:pStyle w:val="Titlu2"/>
      </w:pPr>
      <w:r>
        <w:t>1) Aim:</w:t>
      </w:r>
    </w:p>
    <w:p w14:paraId="4831C20A" w14:textId="77777777" w:rsidR="00472080" w:rsidRDefault="00000000">
      <w:pPr>
        <w:spacing w:after="120" w:line="360" w:lineRule="auto"/>
        <w:jc w:val="both"/>
        <w:rPr>
          <w:rFonts w:ascii="Arial" w:hAnsi="Arial" w:cs="Arial"/>
          <w:sz w:val="22"/>
        </w:rPr>
      </w:pPr>
      <w:r>
        <w:rPr>
          <w:rFonts w:ascii="Arial" w:hAnsi="Arial" w:cs="Arial"/>
          <w:sz w:val="22"/>
        </w:rPr>
        <w:t>To explore the lived experiences of older adults (aged 55 and over) with schizophrenia, including daily life, identity, relationships and access to care, to inform UK practice.</w:t>
      </w:r>
    </w:p>
    <w:p w14:paraId="37EDE708" w14:textId="77777777" w:rsidR="00545684" w:rsidRPr="00260277" w:rsidRDefault="00FF5B70" w:rsidP="00784670">
      <w:pPr>
        <w:pStyle w:val="Titlu2"/>
      </w:pPr>
      <w:r>
        <w:t>2) Objectives:</w:t>
      </w:r>
    </w:p>
    <w:p w14:paraId="3CC4E457" w14:textId="77777777" w:rsidR="00472080" w:rsidRDefault="00000000">
      <w:pPr>
        <w:numPr>
          <w:ilvl w:val="0"/>
          <w:numId w:val="2"/>
        </w:numPr>
        <w:spacing w:after="60" w:line="300" w:lineRule="auto"/>
        <w:rPr>
          <w:rFonts w:ascii="Arial" w:hAnsi="Arial" w:cs="Arial"/>
          <w:sz w:val="22"/>
        </w:rPr>
      </w:pPr>
      <w:r>
        <w:rPr>
          <w:rFonts w:ascii="Arial" w:hAnsi="Arial" w:cs="Arial"/>
          <w:sz w:val="22"/>
        </w:rPr>
        <w:t>To synthesise older adults’ accounts of ageing with schizophrenia.</w:t>
      </w:r>
    </w:p>
    <w:p w14:paraId="6878AD8D" w14:textId="7EAA8BDA" w:rsidR="00472080" w:rsidRDefault="00000000">
      <w:pPr>
        <w:numPr>
          <w:ilvl w:val="0"/>
          <w:numId w:val="2"/>
        </w:numPr>
        <w:spacing w:after="60" w:line="300" w:lineRule="auto"/>
        <w:rPr>
          <w:rFonts w:ascii="Arial" w:hAnsi="Arial" w:cs="Arial"/>
          <w:sz w:val="22"/>
        </w:rPr>
      </w:pPr>
      <w:r>
        <w:rPr>
          <w:rFonts w:ascii="Arial" w:hAnsi="Arial" w:cs="Arial"/>
          <w:sz w:val="22"/>
        </w:rPr>
        <w:t xml:space="preserve">To examine the </w:t>
      </w:r>
      <w:r w:rsidR="00F22A46">
        <w:rPr>
          <w:rFonts w:ascii="Arial" w:hAnsi="Arial" w:cs="Arial"/>
          <w:sz w:val="22"/>
        </w:rPr>
        <w:t>barriers,</w:t>
      </w:r>
      <w:r>
        <w:rPr>
          <w:rFonts w:ascii="Arial" w:hAnsi="Arial" w:cs="Arial"/>
          <w:sz w:val="22"/>
        </w:rPr>
        <w:t xml:space="preserve"> they face in accessing health and social care.</w:t>
      </w:r>
    </w:p>
    <w:p w14:paraId="78A6F327" w14:textId="77777777" w:rsidR="00472080" w:rsidRDefault="00000000">
      <w:pPr>
        <w:numPr>
          <w:ilvl w:val="0"/>
          <w:numId w:val="2"/>
        </w:numPr>
        <w:spacing w:after="60" w:line="300" w:lineRule="auto"/>
        <w:rPr>
          <w:rFonts w:ascii="Arial" w:hAnsi="Arial" w:cs="Arial"/>
          <w:sz w:val="22"/>
        </w:rPr>
      </w:pPr>
      <w:r>
        <w:rPr>
          <w:rFonts w:ascii="Arial" w:hAnsi="Arial" w:cs="Arial"/>
          <w:sz w:val="22"/>
        </w:rPr>
        <w:t>To recommend person-centred care that addresses age and ethnic inequalities in the UK.</w:t>
      </w:r>
    </w:p>
    <w:p w14:paraId="37CB25D1" w14:textId="77777777" w:rsidR="00472080" w:rsidRDefault="00472080">
      <w:pPr>
        <w:spacing w:after="80" w:line="240" w:lineRule="auto"/>
      </w:pPr>
    </w:p>
    <w:p w14:paraId="07768624" w14:textId="77777777" w:rsidR="00545684" w:rsidRPr="00260277" w:rsidRDefault="00FF5B70" w:rsidP="00784670">
      <w:pPr>
        <w:pStyle w:val="Titlu2"/>
      </w:pPr>
      <w:r>
        <w:t>3) Background/Rationale:</w:t>
      </w:r>
    </w:p>
    <w:p w14:paraId="6904C3EE" w14:textId="77777777" w:rsidR="00472080" w:rsidRDefault="00000000">
      <w:pPr>
        <w:spacing w:after="120" w:line="360" w:lineRule="auto"/>
        <w:jc w:val="both"/>
        <w:rPr>
          <w:rFonts w:ascii="Arial" w:hAnsi="Arial" w:cs="Arial"/>
          <w:sz w:val="22"/>
        </w:rPr>
      </w:pPr>
      <w:r>
        <w:rPr>
          <w:rFonts w:ascii="Arial" w:hAnsi="Arial" w:cs="Arial"/>
          <w:sz w:val="22"/>
        </w:rPr>
        <w:t>Schizophrenia affects around 178,000 people aged 14 and over in England (0.38%), with higher rates among Black people (0.98%, compared with 0.36% in the White group) and in the most deprived areas (OHID, 2026). As people live longer, those aged 55 and over will soon make up at least a quarter of people with schizophrenia (Cohen, Meesters and Zhao, 2015).</w:t>
      </w:r>
    </w:p>
    <w:p w14:paraId="76DD6BC8" w14:textId="77777777" w:rsidR="00472080" w:rsidRDefault="00000000">
      <w:pPr>
        <w:spacing w:after="120" w:line="360" w:lineRule="auto"/>
        <w:jc w:val="both"/>
        <w:rPr>
          <w:rFonts w:ascii="Arial" w:hAnsi="Arial" w:cs="Arial"/>
          <w:sz w:val="22"/>
        </w:rPr>
      </w:pPr>
      <w:r>
        <w:rPr>
          <w:rFonts w:ascii="Arial" w:hAnsi="Arial" w:cs="Arial"/>
          <w:sz w:val="22"/>
        </w:rPr>
        <w:t>Adults with severe mental illness in England are five times more likely to die before 75, mostly from preventable physical illness (OHID, 2023). Older people may also face age-based service boundaries (RCPsych, 2018) and stigma (Thornicroft et al., 2022). Black people are nearly four times more likely than White people to be detained under the Mental Health Act (NHS England, 2025). The Mental Health Act 2025 aims to increase patient choice and autonomy (DHSC, 2025), but its impact on older adults is not yet known.</w:t>
      </w:r>
    </w:p>
    <w:p w14:paraId="277CCE32" w14:textId="77777777" w:rsidR="00472080" w:rsidRDefault="00000000">
      <w:pPr>
        <w:spacing w:after="120" w:line="360" w:lineRule="auto"/>
        <w:jc w:val="both"/>
        <w:rPr>
          <w:rFonts w:ascii="Arial" w:hAnsi="Arial" w:cs="Arial"/>
          <w:sz w:val="22"/>
        </w:rPr>
      </w:pPr>
      <w:r>
        <w:rPr>
          <w:rFonts w:ascii="Arial" w:hAnsi="Arial" w:cs="Arial"/>
          <w:sz w:val="22"/>
        </w:rPr>
        <w:t>These figures say little about how older people experience the condition. Only about 1% of schizophrenia research focuses on this group (Cohen, Meesters and Zhao, 2015). Person-centred care depends on understanding what recovery means to them. Leamy et al. (2011) frame personal recovery around connectedness, hope, identity, meaning and empowerment. This review will therefore focus on older adults’ own accounts.</w:t>
      </w:r>
    </w:p>
    <w:p w14:paraId="79FF1546" w14:textId="77777777" w:rsidR="00545684" w:rsidRPr="00260277" w:rsidRDefault="00FF5B70" w:rsidP="00784670">
      <w:pPr>
        <w:pStyle w:val="Titlu2"/>
      </w:pPr>
      <w:r>
        <w:lastRenderedPageBreak/>
        <w:t>4) Methods:</w:t>
      </w:r>
    </w:p>
    <w:p w14:paraId="49E018B6" w14:textId="77777777" w:rsidR="00472080" w:rsidRDefault="00000000">
      <w:pPr>
        <w:spacing w:after="120" w:line="360" w:lineRule="auto"/>
        <w:jc w:val="both"/>
        <w:rPr>
          <w:rFonts w:ascii="Arial" w:hAnsi="Arial" w:cs="Arial"/>
          <w:sz w:val="22"/>
        </w:rPr>
      </w:pPr>
      <w:r>
        <w:rPr>
          <w:rFonts w:ascii="Arial" w:hAnsi="Arial" w:cs="Arial"/>
          <w:sz w:val="22"/>
        </w:rPr>
        <w:t>The project is a systematic literature review (secondary research) of ten peer-reviewed qualitative or mixed-methods studies. I will report it using PRISMA 2020 (Page et al., 2021), appraise studies with the CASP checklist (CASP, 2024) and analyse them thematically (Braun and Clarke, 2006). “Older” means 55 and over, as people with schizophrenia age physically earlier (Cohen, Meesters and Zhao, 2015). UK evidence is limited, so comparable high-income countries are included.</w:t>
      </w:r>
    </w:p>
    <w:p w14:paraId="3520E8BE" w14:textId="77777777" w:rsidR="00472080" w:rsidRDefault="00000000">
      <w:pPr>
        <w:keepNext/>
        <w:spacing w:before="60" w:after="40" w:line="360" w:lineRule="auto"/>
        <w:rPr>
          <w:rFonts w:ascii="Arial" w:hAnsi="Arial" w:cs="Arial"/>
          <w:sz w:val="22"/>
        </w:rPr>
      </w:pPr>
      <w:r>
        <w:rPr>
          <w:rFonts w:ascii="Arial" w:hAnsi="Arial" w:cs="Arial"/>
          <w:b/>
          <w:bCs/>
          <w:sz w:val="22"/>
        </w:rPr>
        <w:t>Databases:</w:t>
      </w:r>
    </w:p>
    <w:p w14:paraId="4A8D86B5" w14:textId="77777777" w:rsidR="00472080" w:rsidRDefault="00000000">
      <w:pPr>
        <w:spacing w:after="60" w:line="360" w:lineRule="auto"/>
        <w:rPr>
          <w:rFonts w:ascii="Arial" w:hAnsi="Arial" w:cs="Arial"/>
          <w:sz w:val="22"/>
        </w:rPr>
      </w:pPr>
      <w:r>
        <w:rPr>
          <w:rFonts w:ascii="Arial" w:hAnsi="Arial" w:cs="Arial"/>
          <w:sz w:val="22"/>
        </w:rPr>
        <w:t>ProQuest, PubMed, CINAHL, PsycINFO and Google Scholar.</w:t>
      </w:r>
    </w:p>
    <w:p w14:paraId="3275A4BF" w14:textId="77777777" w:rsidR="00472080" w:rsidRDefault="00000000">
      <w:pPr>
        <w:keepNext/>
        <w:spacing w:before="60" w:after="40" w:line="360" w:lineRule="auto"/>
        <w:rPr>
          <w:rFonts w:ascii="Arial" w:hAnsi="Arial" w:cs="Arial"/>
          <w:sz w:val="22"/>
        </w:rPr>
      </w:pPr>
      <w:r>
        <w:rPr>
          <w:rFonts w:ascii="Arial" w:hAnsi="Arial" w:cs="Arial"/>
          <w:b/>
          <w:bCs/>
          <w:sz w:val="22"/>
        </w:rPr>
        <w:t>Keywords:</w:t>
      </w:r>
    </w:p>
    <w:p w14:paraId="663E08CE" w14:textId="77777777" w:rsidR="00472080" w:rsidRDefault="00000000">
      <w:pPr>
        <w:spacing w:after="100" w:line="360" w:lineRule="auto"/>
        <w:rPr>
          <w:rFonts w:ascii="Arial" w:hAnsi="Arial" w:cs="Arial"/>
          <w:sz w:val="22"/>
        </w:rPr>
      </w:pPr>
      <w:r>
        <w:rPr>
          <w:rFonts w:ascii="Arial" w:hAnsi="Arial" w:cs="Arial"/>
          <w:sz w:val="22"/>
        </w:rPr>
        <w:t>(“lived experience*” OR qualitative) AND (schizophrenia OR psychosis) AND (“older adult*” OR ageing OR aging OR “later life”)</w:t>
      </w:r>
    </w:p>
    <w:tbl>
      <w:tblPr>
        <w:tblW w:w="9026" w:type="dxa"/>
        <w:jc w:val="center"/>
        <w:tblLayout w:type="fixed"/>
        <w:tblCellMar>
          <w:top w:w="80" w:type="dxa"/>
          <w:left w:w="110" w:type="dxa"/>
          <w:bottom w:w="80" w:type="dxa"/>
          <w:right w:w="110" w:type="dxa"/>
        </w:tblCellMar>
        <w:tblLook w:val="04A0" w:firstRow="1" w:lastRow="0" w:firstColumn="1" w:lastColumn="0" w:noHBand="0" w:noVBand="1"/>
      </w:tblPr>
      <w:tblGrid>
        <w:gridCol w:w="4513"/>
        <w:gridCol w:w="4513"/>
      </w:tblGrid>
      <w:tr w:rsidR="00472080" w14:paraId="2BF051C5" w14:textId="77777777">
        <w:trPr>
          <w:cantSplit/>
          <w:tblHeader/>
          <w:jc w:val="center"/>
        </w:trPr>
        <w:tc>
          <w:tcPr>
            <w:tcW w:w="4513" w:type="dxa"/>
            <w:tcBorders>
              <w:top w:val="single" w:sz="4" w:space="0" w:color="BFC9CE"/>
              <w:left w:val="single" w:sz="4" w:space="0" w:color="BFC9CE"/>
              <w:bottom w:val="single" w:sz="4" w:space="0" w:color="BFC9CE"/>
              <w:right w:val="single" w:sz="4" w:space="0" w:color="BFC9CE"/>
            </w:tcBorders>
            <w:shd w:val="clear" w:color="auto" w:fill="2E5E6E"/>
            <w:vAlign w:val="center"/>
          </w:tcPr>
          <w:p w14:paraId="74E4A35F" w14:textId="77777777" w:rsidR="00472080" w:rsidRDefault="00000000">
            <w:pPr>
              <w:spacing w:after="0" w:line="264" w:lineRule="auto"/>
            </w:pPr>
            <w:r>
              <w:rPr>
                <w:rFonts w:ascii="Arial" w:hAnsi="Arial" w:cs="Arial"/>
                <w:b/>
                <w:bCs/>
                <w:color w:val="FFFFFF"/>
                <w:sz w:val="20"/>
                <w:szCs w:val="20"/>
              </w:rPr>
              <w:t>Inclusion criteria</w:t>
            </w:r>
          </w:p>
        </w:tc>
        <w:tc>
          <w:tcPr>
            <w:tcW w:w="4513" w:type="dxa"/>
            <w:tcBorders>
              <w:top w:val="single" w:sz="4" w:space="0" w:color="BFC9CE"/>
              <w:left w:val="single" w:sz="4" w:space="0" w:color="BFC9CE"/>
              <w:bottom w:val="single" w:sz="4" w:space="0" w:color="BFC9CE"/>
              <w:right w:val="single" w:sz="4" w:space="0" w:color="BFC9CE"/>
            </w:tcBorders>
            <w:shd w:val="clear" w:color="auto" w:fill="2E5E6E"/>
            <w:vAlign w:val="center"/>
          </w:tcPr>
          <w:p w14:paraId="025C59DE" w14:textId="77777777" w:rsidR="00472080" w:rsidRDefault="00000000">
            <w:pPr>
              <w:spacing w:after="0" w:line="264" w:lineRule="auto"/>
            </w:pPr>
            <w:r>
              <w:rPr>
                <w:rFonts w:ascii="Arial" w:hAnsi="Arial" w:cs="Arial"/>
                <w:b/>
                <w:bCs/>
                <w:color w:val="FFFFFF"/>
                <w:sz w:val="20"/>
                <w:szCs w:val="20"/>
              </w:rPr>
              <w:t>Exclusion criteria</w:t>
            </w:r>
          </w:p>
        </w:tc>
      </w:tr>
      <w:tr w:rsidR="00472080" w14:paraId="4F6DA218" w14:textId="77777777">
        <w:trPr>
          <w:cantSplit/>
          <w:jc w:val="center"/>
        </w:trPr>
        <w:tc>
          <w:tcPr>
            <w:tcW w:w="4513" w:type="dxa"/>
            <w:tcBorders>
              <w:top w:val="single" w:sz="4" w:space="0" w:color="BFC9CE"/>
              <w:left w:val="single" w:sz="4" w:space="0" w:color="BFC9CE"/>
              <w:bottom w:val="single" w:sz="4" w:space="0" w:color="BFC9CE"/>
              <w:right w:val="single" w:sz="4" w:space="0" w:color="BFC9CE"/>
            </w:tcBorders>
            <w:vAlign w:val="center"/>
          </w:tcPr>
          <w:p w14:paraId="3D7DCE48" w14:textId="77777777" w:rsidR="00472080" w:rsidRDefault="00000000">
            <w:pPr>
              <w:spacing w:after="0" w:line="264" w:lineRule="auto"/>
            </w:pPr>
            <w:r>
              <w:rPr>
                <w:rFonts w:ascii="Arial" w:hAnsi="Arial" w:cs="Arial"/>
                <w:sz w:val="20"/>
                <w:szCs w:val="20"/>
              </w:rPr>
              <w:t>Peer-reviewed primary qualitative or mixed-methods studies</w:t>
            </w:r>
          </w:p>
        </w:tc>
        <w:tc>
          <w:tcPr>
            <w:tcW w:w="4513" w:type="dxa"/>
            <w:tcBorders>
              <w:top w:val="single" w:sz="4" w:space="0" w:color="BFC9CE"/>
              <w:left w:val="single" w:sz="4" w:space="0" w:color="BFC9CE"/>
              <w:bottom w:val="single" w:sz="4" w:space="0" w:color="BFC9CE"/>
              <w:right w:val="single" w:sz="4" w:space="0" w:color="BFC9CE"/>
            </w:tcBorders>
            <w:vAlign w:val="center"/>
          </w:tcPr>
          <w:p w14:paraId="1E5F773A" w14:textId="77777777" w:rsidR="00472080" w:rsidRDefault="00000000">
            <w:pPr>
              <w:spacing w:after="0" w:line="264" w:lineRule="auto"/>
            </w:pPr>
            <w:r>
              <w:rPr>
                <w:rFonts w:ascii="Arial" w:hAnsi="Arial" w:cs="Arial"/>
                <w:sz w:val="20"/>
                <w:szCs w:val="20"/>
              </w:rPr>
              <w:t>Non-peer-reviewed or secondary research</w:t>
            </w:r>
          </w:p>
        </w:tc>
      </w:tr>
      <w:tr w:rsidR="00472080" w14:paraId="087D603B" w14:textId="77777777">
        <w:trPr>
          <w:cantSplit/>
          <w:jc w:val="center"/>
        </w:trPr>
        <w:tc>
          <w:tcPr>
            <w:tcW w:w="4513" w:type="dxa"/>
            <w:tcBorders>
              <w:top w:val="single" w:sz="4" w:space="0" w:color="BFC9CE"/>
              <w:left w:val="single" w:sz="4" w:space="0" w:color="BFC9CE"/>
              <w:bottom w:val="single" w:sz="4" w:space="0" w:color="BFC9CE"/>
              <w:right w:val="single" w:sz="4" w:space="0" w:color="BFC9CE"/>
            </w:tcBorders>
            <w:shd w:val="clear" w:color="auto" w:fill="EEF3F5"/>
            <w:vAlign w:val="center"/>
          </w:tcPr>
          <w:p w14:paraId="3BF04B22" w14:textId="77777777" w:rsidR="00472080" w:rsidRDefault="00000000">
            <w:pPr>
              <w:spacing w:after="0" w:line="264" w:lineRule="auto"/>
            </w:pPr>
            <w:r>
              <w:rPr>
                <w:rFonts w:ascii="Arial" w:hAnsi="Arial" w:cs="Arial"/>
                <w:sz w:val="20"/>
                <w:szCs w:val="20"/>
              </w:rPr>
              <w:t>Participants aged 55+ with schizophrenia or related psychosis</w:t>
            </w:r>
          </w:p>
        </w:tc>
        <w:tc>
          <w:tcPr>
            <w:tcW w:w="4513" w:type="dxa"/>
            <w:tcBorders>
              <w:top w:val="single" w:sz="4" w:space="0" w:color="BFC9CE"/>
              <w:left w:val="single" w:sz="4" w:space="0" w:color="BFC9CE"/>
              <w:bottom w:val="single" w:sz="4" w:space="0" w:color="BFC9CE"/>
              <w:right w:val="single" w:sz="4" w:space="0" w:color="BFC9CE"/>
            </w:tcBorders>
            <w:shd w:val="clear" w:color="auto" w:fill="EEF3F5"/>
            <w:vAlign w:val="center"/>
          </w:tcPr>
          <w:p w14:paraId="0C7F3E15" w14:textId="77777777" w:rsidR="00472080" w:rsidRDefault="00000000">
            <w:pPr>
              <w:spacing w:after="0" w:line="264" w:lineRule="auto"/>
            </w:pPr>
            <w:r>
              <w:rPr>
                <w:rFonts w:ascii="Arial" w:hAnsi="Arial" w:cs="Arial"/>
                <w:sz w:val="20"/>
                <w:szCs w:val="20"/>
              </w:rPr>
              <w:t>Participants under 55 or with other diagnoses</w:t>
            </w:r>
          </w:p>
        </w:tc>
      </w:tr>
      <w:tr w:rsidR="00472080" w14:paraId="4BA6E22B" w14:textId="77777777">
        <w:trPr>
          <w:cantSplit/>
          <w:jc w:val="center"/>
        </w:trPr>
        <w:tc>
          <w:tcPr>
            <w:tcW w:w="4513" w:type="dxa"/>
            <w:tcBorders>
              <w:top w:val="single" w:sz="4" w:space="0" w:color="BFC9CE"/>
              <w:left w:val="single" w:sz="4" w:space="0" w:color="BFC9CE"/>
              <w:bottom w:val="single" w:sz="4" w:space="0" w:color="BFC9CE"/>
              <w:right w:val="single" w:sz="4" w:space="0" w:color="BFC9CE"/>
            </w:tcBorders>
            <w:vAlign w:val="center"/>
          </w:tcPr>
          <w:p w14:paraId="4CE17E8A" w14:textId="77777777" w:rsidR="00472080" w:rsidRDefault="00000000">
            <w:pPr>
              <w:spacing w:after="0" w:line="264" w:lineRule="auto"/>
            </w:pPr>
            <w:r>
              <w:rPr>
                <w:rFonts w:ascii="Arial" w:hAnsi="Arial" w:cs="Arial"/>
                <w:sz w:val="20"/>
                <w:szCs w:val="20"/>
              </w:rPr>
              <w:t>UK or comparable high-income countries</w:t>
            </w:r>
          </w:p>
        </w:tc>
        <w:tc>
          <w:tcPr>
            <w:tcW w:w="4513" w:type="dxa"/>
            <w:tcBorders>
              <w:top w:val="single" w:sz="4" w:space="0" w:color="BFC9CE"/>
              <w:left w:val="single" w:sz="4" w:space="0" w:color="BFC9CE"/>
              <w:bottom w:val="single" w:sz="4" w:space="0" w:color="BFC9CE"/>
              <w:right w:val="single" w:sz="4" w:space="0" w:color="BFC9CE"/>
            </w:tcBorders>
            <w:vAlign w:val="center"/>
          </w:tcPr>
          <w:p w14:paraId="01C05C70" w14:textId="77777777" w:rsidR="00472080" w:rsidRDefault="00000000">
            <w:pPr>
              <w:spacing w:after="0" w:line="264" w:lineRule="auto"/>
            </w:pPr>
            <w:r>
              <w:rPr>
                <w:rFonts w:ascii="Arial" w:hAnsi="Arial" w:cs="Arial"/>
                <w:sz w:val="20"/>
                <w:szCs w:val="20"/>
              </w:rPr>
              <w:t>Low- and middle-income countries</w:t>
            </w:r>
          </w:p>
        </w:tc>
      </w:tr>
      <w:tr w:rsidR="00472080" w14:paraId="0407FC80" w14:textId="77777777">
        <w:trPr>
          <w:cantSplit/>
          <w:jc w:val="center"/>
        </w:trPr>
        <w:tc>
          <w:tcPr>
            <w:tcW w:w="4513" w:type="dxa"/>
            <w:tcBorders>
              <w:top w:val="single" w:sz="4" w:space="0" w:color="BFC9CE"/>
              <w:left w:val="single" w:sz="4" w:space="0" w:color="BFC9CE"/>
              <w:bottom w:val="single" w:sz="4" w:space="0" w:color="BFC9CE"/>
              <w:right w:val="single" w:sz="4" w:space="0" w:color="BFC9CE"/>
            </w:tcBorders>
            <w:shd w:val="clear" w:color="auto" w:fill="EEF3F5"/>
            <w:vAlign w:val="center"/>
          </w:tcPr>
          <w:p w14:paraId="5C3F6F47" w14:textId="77777777" w:rsidR="00472080" w:rsidRDefault="00000000">
            <w:pPr>
              <w:spacing w:after="0" w:line="264" w:lineRule="auto"/>
            </w:pPr>
            <w:r>
              <w:rPr>
                <w:rFonts w:ascii="Arial" w:hAnsi="Arial" w:cs="Arial"/>
                <w:sz w:val="20"/>
                <w:szCs w:val="20"/>
              </w:rPr>
              <w:t>Published in English, 2015–2026</w:t>
            </w:r>
          </w:p>
        </w:tc>
        <w:tc>
          <w:tcPr>
            <w:tcW w:w="4513" w:type="dxa"/>
            <w:tcBorders>
              <w:top w:val="single" w:sz="4" w:space="0" w:color="BFC9CE"/>
              <w:left w:val="single" w:sz="4" w:space="0" w:color="BFC9CE"/>
              <w:bottom w:val="single" w:sz="4" w:space="0" w:color="BFC9CE"/>
              <w:right w:val="single" w:sz="4" w:space="0" w:color="BFC9CE"/>
            </w:tcBorders>
            <w:shd w:val="clear" w:color="auto" w:fill="EEF3F5"/>
            <w:vAlign w:val="center"/>
          </w:tcPr>
          <w:p w14:paraId="089CD79B" w14:textId="77777777" w:rsidR="00472080" w:rsidRDefault="00000000">
            <w:pPr>
              <w:spacing w:after="0" w:line="264" w:lineRule="auto"/>
            </w:pPr>
            <w:r>
              <w:rPr>
                <w:rFonts w:ascii="Arial" w:hAnsi="Arial" w:cs="Arial"/>
                <w:sz w:val="20"/>
                <w:szCs w:val="20"/>
              </w:rPr>
              <w:t>Published before 2015 or not in English</w:t>
            </w:r>
          </w:p>
        </w:tc>
      </w:tr>
    </w:tbl>
    <w:p w14:paraId="416E6DE7" w14:textId="77777777" w:rsidR="00472080" w:rsidRDefault="00472080">
      <w:pPr>
        <w:spacing w:line="240" w:lineRule="auto"/>
      </w:pPr>
    </w:p>
    <w:p w14:paraId="447B019F" w14:textId="77777777" w:rsidR="0061260B" w:rsidRPr="00260277" w:rsidRDefault="00FF5B70" w:rsidP="00784670">
      <w:pPr>
        <w:pStyle w:val="Titlu2"/>
      </w:pPr>
      <w:r>
        <w:t xml:space="preserve">5) Resources: </w:t>
      </w:r>
    </w:p>
    <w:p w14:paraId="3DFA0E46" w14:textId="77777777" w:rsidR="00472080" w:rsidRDefault="00000000">
      <w:pPr>
        <w:spacing w:after="120" w:line="360" w:lineRule="auto"/>
        <w:jc w:val="both"/>
        <w:rPr>
          <w:rFonts w:ascii="Arial" w:hAnsi="Arial" w:cs="Arial"/>
          <w:sz w:val="22"/>
        </w:rPr>
      </w:pPr>
      <w:r>
        <w:rPr>
          <w:rFonts w:ascii="Arial" w:hAnsi="Arial" w:cs="Arial"/>
          <w:sz w:val="22"/>
        </w:rPr>
        <w:t>UWTSD library and databases, tutor supervision and feedback, laptop and internet.</w:t>
      </w:r>
    </w:p>
    <w:p w14:paraId="3D026148" w14:textId="77777777" w:rsidR="00545684" w:rsidRPr="00260277" w:rsidRDefault="00FF5B70" w:rsidP="00784670">
      <w:pPr>
        <w:pStyle w:val="Titlu2"/>
      </w:pPr>
      <w:r>
        <w:t>6) Timescale:</w:t>
      </w:r>
    </w:p>
    <w:tbl>
      <w:tblPr>
        <w:tblW w:w="9026" w:type="dxa"/>
        <w:jc w:val="center"/>
        <w:tblLayout w:type="fixed"/>
        <w:tblCellMar>
          <w:top w:w="80" w:type="dxa"/>
          <w:left w:w="110" w:type="dxa"/>
          <w:bottom w:w="80" w:type="dxa"/>
          <w:right w:w="110" w:type="dxa"/>
        </w:tblCellMar>
        <w:tblLook w:val="04A0" w:firstRow="1" w:lastRow="0" w:firstColumn="1" w:lastColumn="0" w:noHBand="0" w:noVBand="1"/>
      </w:tblPr>
      <w:tblGrid>
        <w:gridCol w:w="2526"/>
        <w:gridCol w:w="1300"/>
        <w:gridCol w:w="1300"/>
        <w:gridCol w:w="1300"/>
        <w:gridCol w:w="1300"/>
        <w:gridCol w:w="1300"/>
      </w:tblGrid>
      <w:tr w:rsidR="00472080" w14:paraId="608F5B5E" w14:textId="77777777">
        <w:trPr>
          <w:cantSplit/>
          <w:tblHeader/>
          <w:jc w:val="center"/>
        </w:trPr>
        <w:tc>
          <w:tcPr>
            <w:tcW w:w="2526" w:type="dxa"/>
            <w:tcBorders>
              <w:top w:val="single" w:sz="4" w:space="0" w:color="BFC9CE"/>
              <w:left w:val="single" w:sz="4" w:space="0" w:color="BFC9CE"/>
              <w:bottom w:val="single" w:sz="4" w:space="0" w:color="BFC9CE"/>
              <w:right w:val="single" w:sz="4" w:space="0" w:color="BFC9CE"/>
            </w:tcBorders>
            <w:shd w:val="clear" w:color="auto" w:fill="2E5E6E"/>
            <w:vAlign w:val="center"/>
          </w:tcPr>
          <w:p w14:paraId="1F5AD66F" w14:textId="77777777" w:rsidR="00472080" w:rsidRDefault="00000000">
            <w:pPr>
              <w:spacing w:after="0" w:line="264" w:lineRule="auto"/>
            </w:pPr>
            <w:r>
              <w:rPr>
                <w:rFonts w:ascii="Arial" w:hAnsi="Arial" w:cs="Arial"/>
                <w:b/>
                <w:bCs/>
                <w:color w:val="FFFFFF"/>
                <w:sz w:val="20"/>
                <w:szCs w:val="20"/>
              </w:rPr>
              <w:t>Chapter</w:t>
            </w:r>
          </w:p>
        </w:tc>
        <w:tc>
          <w:tcPr>
            <w:tcW w:w="1300" w:type="dxa"/>
            <w:tcBorders>
              <w:top w:val="single" w:sz="4" w:space="0" w:color="BFC9CE"/>
              <w:left w:val="single" w:sz="4" w:space="0" w:color="BFC9CE"/>
              <w:bottom w:val="single" w:sz="4" w:space="0" w:color="BFC9CE"/>
              <w:right w:val="single" w:sz="4" w:space="0" w:color="BFC9CE"/>
            </w:tcBorders>
            <w:shd w:val="clear" w:color="auto" w:fill="2E5E6E"/>
            <w:vAlign w:val="center"/>
          </w:tcPr>
          <w:p w14:paraId="7AE11A8A" w14:textId="3E98E6E8" w:rsidR="00472080" w:rsidRDefault="00000000">
            <w:pPr>
              <w:spacing w:after="0" w:line="264" w:lineRule="auto"/>
              <w:jc w:val="center"/>
            </w:pPr>
            <w:r>
              <w:rPr>
                <w:rFonts w:ascii="Arial" w:hAnsi="Arial" w:cs="Arial"/>
                <w:b/>
                <w:bCs/>
                <w:color w:val="FFFFFF"/>
                <w:sz w:val="20"/>
                <w:szCs w:val="20"/>
              </w:rPr>
              <w:t>2</w:t>
            </w:r>
            <w:r w:rsidR="001E252D">
              <w:rPr>
                <w:rFonts w:ascii="Arial" w:hAnsi="Arial" w:cs="Arial"/>
                <w:b/>
                <w:bCs/>
                <w:color w:val="FFFFFF"/>
                <w:sz w:val="20"/>
                <w:szCs w:val="20"/>
              </w:rPr>
              <w:t>6/</w:t>
            </w:r>
            <w:r w:rsidR="001743E2">
              <w:rPr>
                <w:rFonts w:ascii="Arial" w:hAnsi="Arial" w:cs="Arial"/>
                <w:b/>
                <w:bCs/>
                <w:color w:val="FFFFFF"/>
                <w:sz w:val="20"/>
                <w:szCs w:val="20"/>
              </w:rPr>
              <w:t>10/</w:t>
            </w:r>
            <w:r>
              <w:rPr>
                <w:rFonts w:ascii="Arial" w:hAnsi="Arial" w:cs="Arial"/>
                <w:b/>
                <w:bCs/>
                <w:color w:val="FFFFFF"/>
                <w:sz w:val="20"/>
                <w:szCs w:val="20"/>
              </w:rPr>
              <w:t>2026</w:t>
            </w:r>
          </w:p>
        </w:tc>
        <w:tc>
          <w:tcPr>
            <w:tcW w:w="1300" w:type="dxa"/>
            <w:tcBorders>
              <w:top w:val="single" w:sz="4" w:space="0" w:color="BFC9CE"/>
              <w:left w:val="single" w:sz="4" w:space="0" w:color="BFC9CE"/>
              <w:bottom w:val="single" w:sz="4" w:space="0" w:color="BFC9CE"/>
              <w:right w:val="single" w:sz="4" w:space="0" w:color="BFC9CE"/>
            </w:tcBorders>
            <w:shd w:val="clear" w:color="auto" w:fill="2E5E6E"/>
            <w:vAlign w:val="center"/>
          </w:tcPr>
          <w:p w14:paraId="28C42582" w14:textId="4689B817" w:rsidR="00472080" w:rsidRDefault="002D67EE">
            <w:pPr>
              <w:spacing w:after="0" w:line="264" w:lineRule="auto"/>
              <w:jc w:val="center"/>
            </w:pPr>
            <w:r>
              <w:rPr>
                <w:rFonts w:ascii="Arial" w:hAnsi="Arial" w:cs="Arial"/>
                <w:b/>
                <w:bCs/>
                <w:color w:val="FFFFFF"/>
                <w:sz w:val="20"/>
                <w:szCs w:val="20"/>
              </w:rPr>
              <w:t>5</w:t>
            </w:r>
            <w:r w:rsidR="00000000">
              <w:rPr>
                <w:rFonts w:ascii="Arial" w:hAnsi="Arial" w:cs="Arial"/>
                <w:b/>
                <w:bCs/>
                <w:color w:val="FFFFFF"/>
                <w:sz w:val="20"/>
                <w:szCs w:val="20"/>
              </w:rPr>
              <w:t>/1</w:t>
            </w:r>
            <w:r w:rsidR="001B3FCC">
              <w:rPr>
                <w:rFonts w:ascii="Arial" w:hAnsi="Arial" w:cs="Arial"/>
                <w:b/>
                <w:bCs/>
                <w:color w:val="FFFFFF"/>
                <w:sz w:val="20"/>
                <w:szCs w:val="20"/>
              </w:rPr>
              <w:t>1</w:t>
            </w:r>
            <w:r w:rsidR="00000000">
              <w:rPr>
                <w:rFonts w:ascii="Arial" w:hAnsi="Arial" w:cs="Arial"/>
                <w:b/>
                <w:bCs/>
                <w:color w:val="FFFFFF"/>
                <w:sz w:val="20"/>
                <w:szCs w:val="20"/>
              </w:rPr>
              <w:t>/2026</w:t>
            </w:r>
          </w:p>
        </w:tc>
        <w:tc>
          <w:tcPr>
            <w:tcW w:w="1300" w:type="dxa"/>
            <w:tcBorders>
              <w:top w:val="single" w:sz="4" w:space="0" w:color="BFC9CE"/>
              <w:left w:val="single" w:sz="4" w:space="0" w:color="BFC9CE"/>
              <w:bottom w:val="single" w:sz="4" w:space="0" w:color="BFC9CE"/>
              <w:right w:val="single" w:sz="4" w:space="0" w:color="BFC9CE"/>
            </w:tcBorders>
            <w:shd w:val="clear" w:color="auto" w:fill="2E5E6E"/>
            <w:vAlign w:val="center"/>
          </w:tcPr>
          <w:p w14:paraId="07DFABFF" w14:textId="499E4E0B" w:rsidR="00472080" w:rsidRDefault="00000000">
            <w:pPr>
              <w:spacing w:after="0" w:line="264" w:lineRule="auto"/>
              <w:jc w:val="center"/>
            </w:pPr>
            <w:r>
              <w:rPr>
                <w:rFonts w:ascii="Arial" w:hAnsi="Arial" w:cs="Arial"/>
                <w:b/>
                <w:bCs/>
                <w:color w:val="FFFFFF"/>
                <w:sz w:val="20"/>
                <w:szCs w:val="20"/>
              </w:rPr>
              <w:t>2</w:t>
            </w:r>
            <w:r w:rsidR="00484664">
              <w:rPr>
                <w:rFonts w:ascii="Arial" w:hAnsi="Arial" w:cs="Arial"/>
                <w:b/>
                <w:bCs/>
                <w:color w:val="FFFFFF"/>
                <w:sz w:val="20"/>
                <w:szCs w:val="20"/>
              </w:rPr>
              <w:t>2</w:t>
            </w:r>
            <w:r>
              <w:rPr>
                <w:rFonts w:ascii="Arial" w:hAnsi="Arial" w:cs="Arial"/>
                <w:b/>
                <w:bCs/>
                <w:color w:val="FFFFFF"/>
                <w:sz w:val="20"/>
                <w:szCs w:val="20"/>
              </w:rPr>
              <w:t>/</w:t>
            </w:r>
            <w:r w:rsidR="00484664">
              <w:rPr>
                <w:rFonts w:ascii="Arial" w:hAnsi="Arial" w:cs="Arial"/>
                <w:b/>
                <w:bCs/>
                <w:color w:val="FFFFFF"/>
                <w:sz w:val="20"/>
                <w:szCs w:val="20"/>
              </w:rPr>
              <w:t>12</w:t>
            </w:r>
            <w:r>
              <w:rPr>
                <w:rFonts w:ascii="Arial" w:hAnsi="Arial" w:cs="Arial"/>
                <w:b/>
                <w:bCs/>
                <w:color w:val="FFFFFF"/>
                <w:sz w:val="20"/>
                <w:szCs w:val="20"/>
              </w:rPr>
              <w:t>/202</w:t>
            </w:r>
            <w:r w:rsidR="00484664">
              <w:rPr>
                <w:rFonts w:ascii="Arial" w:hAnsi="Arial" w:cs="Arial"/>
                <w:b/>
                <w:bCs/>
                <w:color w:val="FFFFFF"/>
                <w:sz w:val="20"/>
                <w:szCs w:val="20"/>
              </w:rPr>
              <w:t>6</w:t>
            </w:r>
          </w:p>
        </w:tc>
        <w:tc>
          <w:tcPr>
            <w:tcW w:w="1300" w:type="dxa"/>
            <w:tcBorders>
              <w:top w:val="single" w:sz="4" w:space="0" w:color="BFC9CE"/>
              <w:left w:val="single" w:sz="4" w:space="0" w:color="BFC9CE"/>
              <w:bottom w:val="single" w:sz="4" w:space="0" w:color="BFC9CE"/>
              <w:right w:val="single" w:sz="4" w:space="0" w:color="BFC9CE"/>
            </w:tcBorders>
            <w:shd w:val="clear" w:color="auto" w:fill="2E5E6E"/>
            <w:vAlign w:val="center"/>
          </w:tcPr>
          <w:p w14:paraId="2AD5F8DB" w14:textId="77777777" w:rsidR="00472080" w:rsidRDefault="00000000">
            <w:pPr>
              <w:spacing w:after="0" w:line="264" w:lineRule="auto"/>
              <w:jc w:val="center"/>
            </w:pPr>
            <w:r>
              <w:rPr>
                <w:rFonts w:ascii="Arial" w:hAnsi="Arial" w:cs="Arial"/>
                <w:b/>
                <w:bCs/>
                <w:color w:val="FFFFFF"/>
                <w:sz w:val="20"/>
                <w:szCs w:val="20"/>
              </w:rPr>
              <w:t>05/03/2027</w:t>
            </w:r>
          </w:p>
        </w:tc>
        <w:tc>
          <w:tcPr>
            <w:tcW w:w="1300" w:type="dxa"/>
            <w:tcBorders>
              <w:top w:val="single" w:sz="4" w:space="0" w:color="BFC9CE"/>
              <w:left w:val="single" w:sz="4" w:space="0" w:color="BFC9CE"/>
              <w:bottom w:val="single" w:sz="4" w:space="0" w:color="BFC9CE"/>
              <w:right w:val="single" w:sz="4" w:space="0" w:color="BFC9CE"/>
            </w:tcBorders>
            <w:shd w:val="clear" w:color="auto" w:fill="2E5E6E"/>
            <w:vAlign w:val="center"/>
          </w:tcPr>
          <w:p w14:paraId="6DB8AB45" w14:textId="77777777" w:rsidR="00472080" w:rsidRDefault="00000000">
            <w:pPr>
              <w:spacing w:after="0" w:line="264" w:lineRule="auto"/>
              <w:jc w:val="center"/>
            </w:pPr>
            <w:r>
              <w:rPr>
                <w:rFonts w:ascii="Arial" w:hAnsi="Arial" w:cs="Arial"/>
                <w:b/>
                <w:bCs/>
                <w:color w:val="FFFFFF"/>
                <w:sz w:val="20"/>
                <w:szCs w:val="20"/>
              </w:rPr>
              <w:t>02/04/2027</w:t>
            </w:r>
          </w:p>
        </w:tc>
      </w:tr>
      <w:tr w:rsidR="00472080" w14:paraId="3629A92E" w14:textId="77777777">
        <w:trPr>
          <w:cantSplit/>
          <w:jc w:val="center"/>
        </w:trPr>
        <w:tc>
          <w:tcPr>
            <w:tcW w:w="2526" w:type="dxa"/>
            <w:tcBorders>
              <w:top w:val="single" w:sz="4" w:space="0" w:color="BFC9CE"/>
              <w:left w:val="single" w:sz="4" w:space="0" w:color="BFC9CE"/>
              <w:bottom w:val="single" w:sz="4" w:space="0" w:color="BFC9CE"/>
              <w:right w:val="single" w:sz="4" w:space="0" w:color="BFC9CE"/>
            </w:tcBorders>
            <w:vAlign w:val="center"/>
          </w:tcPr>
          <w:p w14:paraId="76B1152A" w14:textId="77777777" w:rsidR="00472080" w:rsidRDefault="00000000">
            <w:pPr>
              <w:spacing w:after="0" w:line="264" w:lineRule="auto"/>
            </w:pPr>
            <w:r>
              <w:rPr>
                <w:rFonts w:ascii="Arial" w:hAnsi="Arial" w:cs="Arial"/>
                <w:b/>
                <w:bCs/>
                <w:sz w:val="20"/>
                <w:szCs w:val="20"/>
              </w:rPr>
              <w:t>Chapter 1: Introduction</w:t>
            </w:r>
          </w:p>
        </w:tc>
        <w:tc>
          <w:tcPr>
            <w:tcW w:w="1300" w:type="dxa"/>
            <w:tcBorders>
              <w:top w:val="single" w:sz="4" w:space="0" w:color="BFC9CE"/>
              <w:left w:val="single" w:sz="4" w:space="0" w:color="BFC9CE"/>
              <w:bottom w:val="single" w:sz="4" w:space="0" w:color="BFC9CE"/>
              <w:right w:val="single" w:sz="4" w:space="0" w:color="BFC9CE"/>
            </w:tcBorders>
            <w:vAlign w:val="center"/>
          </w:tcPr>
          <w:p w14:paraId="0285DB4E" w14:textId="77777777" w:rsidR="00472080" w:rsidRDefault="00000000">
            <w:pPr>
              <w:spacing w:after="0" w:line="264" w:lineRule="auto"/>
              <w:jc w:val="center"/>
            </w:pPr>
            <w:r>
              <w:rPr>
                <w:rFonts w:ascii="Arial" w:hAnsi="Arial" w:cs="Arial"/>
                <w:sz w:val="22"/>
              </w:rPr>
              <w:t>✔</w:t>
            </w:r>
          </w:p>
        </w:tc>
        <w:tc>
          <w:tcPr>
            <w:tcW w:w="1300" w:type="dxa"/>
            <w:tcBorders>
              <w:top w:val="single" w:sz="4" w:space="0" w:color="BFC9CE"/>
              <w:left w:val="single" w:sz="4" w:space="0" w:color="BFC9CE"/>
              <w:bottom w:val="single" w:sz="4" w:space="0" w:color="BFC9CE"/>
              <w:right w:val="single" w:sz="4" w:space="0" w:color="BFC9CE"/>
            </w:tcBorders>
            <w:vAlign w:val="center"/>
          </w:tcPr>
          <w:p w14:paraId="643AFA27" w14:textId="77777777" w:rsidR="00472080" w:rsidRDefault="00472080">
            <w:pPr>
              <w:spacing w:after="0" w:line="264" w:lineRule="auto"/>
              <w:jc w:val="center"/>
            </w:pPr>
          </w:p>
        </w:tc>
        <w:tc>
          <w:tcPr>
            <w:tcW w:w="1300" w:type="dxa"/>
            <w:tcBorders>
              <w:top w:val="single" w:sz="4" w:space="0" w:color="BFC9CE"/>
              <w:left w:val="single" w:sz="4" w:space="0" w:color="BFC9CE"/>
              <w:bottom w:val="single" w:sz="4" w:space="0" w:color="BFC9CE"/>
              <w:right w:val="single" w:sz="4" w:space="0" w:color="BFC9CE"/>
            </w:tcBorders>
            <w:vAlign w:val="center"/>
          </w:tcPr>
          <w:p w14:paraId="459B9A90" w14:textId="77777777" w:rsidR="00472080" w:rsidRDefault="00472080">
            <w:pPr>
              <w:spacing w:after="0" w:line="264" w:lineRule="auto"/>
              <w:jc w:val="center"/>
            </w:pPr>
          </w:p>
        </w:tc>
        <w:tc>
          <w:tcPr>
            <w:tcW w:w="1300" w:type="dxa"/>
            <w:tcBorders>
              <w:top w:val="single" w:sz="4" w:space="0" w:color="BFC9CE"/>
              <w:left w:val="single" w:sz="4" w:space="0" w:color="BFC9CE"/>
              <w:bottom w:val="single" w:sz="4" w:space="0" w:color="BFC9CE"/>
              <w:right w:val="single" w:sz="4" w:space="0" w:color="BFC9CE"/>
            </w:tcBorders>
            <w:vAlign w:val="center"/>
          </w:tcPr>
          <w:p w14:paraId="7D856279" w14:textId="77777777" w:rsidR="00472080" w:rsidRDefault="00472080">
            <w:pPr>
              <w:spacing w:after="0" w:line="264" w:lineRule="auto"/>
              <w:jc w:val="center"/>
            </w:pPr>
          </w:p>
        </w:tc>
        <w:tc>
          <w:tcPr>
            <w:tcW w:w="1300" w:type="dxa"/>
            <w:tcBorders>
              <w:top w:val="single" w:sz="4" w:space="0" w:color="BFC9CE"/>
              <w:left w:val="single" w:sz="4" w:space="0" w:color="BFC9CE"/>
              <w:bottom w:val="single" w:sz="4" w:space="0" w:color="BFC9CE"/>
              <w:right w:val="single" w:sz="4" w:space="0" w:color="BFC9CE"/>
            </w:tcBorders>
            <w:vAlign w:val="center"/>
          </w:tcPr>
          <w:p w14:paraId="011FA5D6" w14:textId="77777777" w:rsidR="00472080" w:rsidRDefault="00472080">
            <w:pPr>
              <w:spacing w:after="0" w:line="264" w:lineRule="auto"/>
              <w:jc w:val="center"/>
            </w:pPr>
          </w:p>
        </w:tc>
      </w:tr>
      <w:tr w:rsidR="00472080" w14:paraId="7F0DDC10" w14:textId="77777777">
        <w:trPr>
          <w:cantSplit/>
          <w:jc w:val="center"/>
        </w:trPr>
        <w:tc>
          <w:tcPr>
            <w:tcW w:w="2526" w:type="dxa"/>
            <w:tcBorders>
              <w:top w:val="single" w:sz="4" w:space="0" w:color="BFC9CE"/>
              <w:left w:val="single" w:sz="4" w:space="0" w:color="BFC9CE"/>
              <w:bottom w:val="single" w:sz="4" w:space="0" w:color="BFC9CE"/>
              <w:right w:val="single" w:sz="4" w:space="0" w:color="BFC9CE"/>
            </w:tcBorders>
            <w:shd w:val="clear" w:color="auto" w:fill="EEF3F5"/>
            <w:vAlign w:val="center"/>
          </w:tcPr>
          <w:p w14:paraId="774C2A84" w14:textId="77777777" w:rsidR="00472080" w:rsidRDefault="00000000">
            <w:pPr>
              <w:spacing w:after="0" w:line="264" w:lineRule="auto"/>
            </w:pPr>
            <w:r>
              <w:rPr>
                <w:rFonts w:ascii="Arial" w:hAnsi="Arial" w:cs="Arial"/>
                <w:b/>
                <w:bCs/>
                <w:sz w:val="20"/>
                <w:szCs w:val="20"/>
              </w:rPr>
              <w:t>Chapter 2: Background</w:t>
            </w:r>
          </w:p>
        </w:tc>
        <w:tc>
          <w:tcPr>
            <w:tcW w:w="1300" w:type="dxa"/>
            <w:tcBorders>
              <w:top w:val="single" w:sz="4" w:space="0" w:color="BFC9CE"/>
              <w:left w:val="single" w:sz="4" w:space="0" w:color="BFC9CE"/>
              <w:bottom w:val="single" w:sz="4" w:space="0" w:color="BFC9CE"/>
              <w:right w:val="single" w:sz="4" w:space="0" w:color="BFC9CE"/>
            </w:tcBorders>
            <w:shd w:val="clear" w:color="auto" w:fill="EEF3F5"/>
            <w:vAlign w:val="center"/>
          </w:tcPr>
          <w:p w14:paraId="40080955" w14:textId="77777777" w:rsidR="00472080" w:rsidRDefault="00472080">
            <w:pPr>
              <w:spacing w:after="0" w:line="264" w:lineRule="auto"/>
              <w:jc w:val="center"/>
            </w:pPr>
          </w:p>
        </w:tc>
        <w:tc>
          <w:tcPr>
            <w:tcW w:w="1300" w:type="dxa"/>
            <w:tcBorders>
              <w:top w:val="single" w:sz="4" w:space="0" w:color="BFC9CE"/>
              <w:left w:val="single" w:sz="4" w:space="0" w:color="BFC9CE"/>
              <w:bottom w:val="single" w:sz="4" w:space="0" w:color="BFC9CE"/>
              <w:right w:val="single" w:sz="4" w:space="0" w:color="BFC9CE"/>
            </w:tcBorders>
            <w:shd w:val="clear" w:color="auto" w:fill="EEF3F5"/>
            <w:vAlign w:val="center"/>
          </w:tcPr>
          <w:p w14:paraId="0F5AD3A1" w14:textId="77777777" w:rsidR="00472080" w:rsidRDefault="00000000">
            <w:pPr>
              <w:spacing w:after="0" w:line="264" w:lineRule="auto"/>
              <w:jc w:val="center"/>
            </w:pPr>
            <w:r>
              <w:rPr>
                <w:rFonts w:ascii="Arial" w:hAnsi="Arial" w:cs="Arial"/>
                <w:sz w:val="22"/>
              </w:rPr>
              <w:t>✔</w:t>
            </w:r>
          </w:p>
        </w:tc>
        <w:tc>
          <w:tcPr>
            <w:tcW w:w="1300" w:type="dxa"/>
            <w:tcBorders>
              <w:top w:val="single" w:sz="4" w:space="0" w:color="BFC9CE"/>
              <w:left w:val="single" w:sz="4" w:space="0" w:color="BFC9CE"/>
              <w:bottom w:val="single" w:sz="4" w:space="0" w:color="BFC9CE"/>
              <w:right w:val="single" w:sz="4" w:space="0" w:color="BFC9CE"/>
            </w:tcBorders>
            <w:shd w:val="clear" w:color="auto" w:fill="EEF3F5"/>
            <w:vAlign w:val="center"/>
          </w:tcPr>
          <w:p w14:paraId="2A75817C" w14:textId="77777777" w:rsidR="00472080" w:rsidRDefault="00472080">
            <w:pPr>
              <w:spacing w:after="0" w:line="264" w:lineRule="auto"/>
              <w:jc w:val="center"/>
            </w:pPr>
          </w:p>
        </w:tc>
        <w:tc>
          <w:tcPr>
            <w:tcW w:w="1300" w:type="dxa"/>
            <w:tcBorders>
              <w:top w:val="single" w:sz="4" w:space="0" w:color="BFC9CE"/>
              <w:left w:val="single" w:sz="4" w:space="0" w:color="BFC9CE"/>
              <w:bottom w:val="single" w:sz="4" w:space="0" w:color="BFC9CE"/>
              <w:right w:val="single" w:sz="4" w:space="0" w:color="BFC9CE"/>
            </w:tcBorders>
            <w:shd w:val="clear" w:color="auto" w:fill="EEF3F5"/>
            <w:vAlign w:val="center"/>
          </w:tcPr>
          <w:p w14:paraId="78F53C26" w14:textId="77777777" w:rsidR="00472080" w:rsidRDefault="00472080">
            <w:pPr>
              <w:spacing w:after="0" w:line="264" w:lineRule="auto"/>
              <w:jc w:val="center"/>
            </w:pPr>
          </w:p>
        </w:tc>
        <w:tc>
          <w:tcPr>
            <w:tcW w:w="1300" w:type="dxa"/>
            <w:tcBorders>
              <w:top w:val="single" w:sz="4" w:space="0" w:color="BFC9CE"/>
              <w:left w:val="single" w:sz="4" w:space="0" w:color="BFC9CE"/>
              <w:bottom w:val="single" w:sz="4" w:space="0" w:color="BFC9CE"/>
              <w:right w:val="single" w:sz="4" w:space="0" w:color="BFC9CE"/>
            </w:tcBorders>
            <w:shd w:val="clear" w:color="auto" w:fill="EEF3F5"/>
            <w:vAlign w:val="center"/>
          </w:tcPr>
          <w:p w14:paraId="7311704B" w14:textId="77777777" w:rsidR="00472080" w:rsidRDefault="00472080">
            <w:pPr>
              <w:spacing w:after="0" w:line="264" w:lineRule="auto"/>
              <w:jc w:val="center"/>
            </w:pPr>
          </w:p>
        </w:tc>
      </w:tr>
      <w:tr w:rsidR="00472080" w14:paraId="742171BD" w14:textId="77777777">
        <w:trPr>
          <w:cantSplit/>
          <w:jc w:val="center"/>
        </w:trPr>
        <w:tc>
          <w:tcPr>
            <w:tcW w:w="2526" w:type="dxa"/>
            <w:tcBorders>
              <w:top w:val="single" w:sz="4" w:space="0" w:color="BFC9CE"/>
              <w:left w:val="single" w:sz="4" w:space="0" w:color="BFC9CE"/>
              <w:bottom w:val="single" w:sz="4" w:space="0" w:color="BFC9CE"/>
              <w:right w:val="single" w:sz="4" w:space="0" w:color="BFC9CE"/>
            </w:tcBorders>
            <w:vAlign w:val="center"/>
          </w:tcPr>
          <w:p w14:paraId="51C04487" w14:textId="77777777" w:rsidR="00472080" w:rsidRDefault="00000000">
            <w:pPr>
              <w:spacing w:after="0" w:line="264" w:lineRule="auto"/>
            </w:pPr>
            <w:r>
              <w:rPr>
                <w:rFonts w:ascii="Arial" w:hAnsi="Arial" w:cs="Arial"/>
                <w:b/>
                <w:bCs/>
                <w:sz w:val="20"/>
                <w:szCs w:val="20"/>
              </w:rPr>
              <w:t>Chapter 3: Methods</w:t>
            </w:r>
          </w:p>
        </w:tc>
        <w:tc>
          <w:tcPr>
            <w:tcW w:w="1300" w:type="dxa"/>
            <w:tcBorders>
              <w:top w:val="single" w:sz="4" w:space="0" w:color="BFC9CE"/>
              <w:left w:val="single" w:sz="4" w:space="0" w:color="BFC9CE"/>
              <w:bottom w:val="single" w:sz="4" w:space="0" w:color="BFC9CE"/>
              <w:right w:val="single" w:sz="4" w:space="0" w:color="BFC9CE"/>
            </w:tcBorders>
            <w:vAlign w:val="center"/>
          </w:tcPr>
          <w:p w14:paraId="5811CC7A" w14:textId="77777777" w:rsidR="00472080" w:rsidRDefault="00472080">
            <w:pPr>
              <w:spacing w:after="0" w:line="264" w:lineRule="auto"/>
              <w:jc w:val="center"/>
            </w:pPr>
          </w:p>
        </w:tc>
        <w:tc>
          <w:tcPr>
            <w:tcW w:w="1300" w:type="dxa"/>
            <w:tcBorders>
              <w:top w:val="single" w:sz="4" w:space="0" w:color="BFC9CE"/>
              <w:left w:val="single" w:sz="4" w:space="0" w:color="BFC9CE"/>
              <w:bottom w:val="single" w:sz="4" w:space="0" w:color="BFC9CE"/>
              <w:right w:val="single" w:sz="4" w:space="0" w:color="BFC9CE"/>
            </w:tcBorders>
            <w:vAlign w:val="center"/>
          </w:tcPr>
          <w:p w14:paraId="3DDE5191" w14:textId="77777777" w:rsidR="00472080" w:rsidRDefault="00472080">
            <w:pPr>
              <w:spacing w:after="0" w:line="264" w:lineRule="auto"/>
              <w:jc w:val="center"/>
            </w:pPr>
          </w:p>
        </w:tc>
        <w:tc>
          <w:tcPr>
            <w:tcW w:w="1300" w:type="dxa"/>
            <w:tcBorders>
              <w:top w:val="single" w:sz="4" w:space="0" w:color="BFC9CE"/>
              <w:left w:val="single" w:sz="4" w:space="0" w:color="BFC9CE"/>
              <w:bottom w:val="single" w:sz="4" w:space="0" w:color="BFC9CE"/>
              <w:right w:val="single" w:sz="4" w:space="0" w:color="BFC9CE"/>
            </w:tcBorders>
            <w:vAlign w:val="center"/>
          </w:tcPr>
          <w:p w14:paraId="14EBFB13" w14:textId="77777777" w:rsidR="00472080" w:rsidRDefault="00000000">
            <w:pPr>
              <w:spacing w:after="0" w:line="264" w:lineRule="auto"/>
              <w:jc w:val="center"/>
            </w:pPr>
            <w:r>
              <w:rPr>
                <w:rFonts w:ascii="Arial" w:hAnsi="Arial" w:cs="Arial"/>
                <w:sz w:val="22"/>
              </w:rPr>
              <w:t>✔</w:t>
            </w:r>
          </w:p>
        </w:tc>
        <w:tc>
          <w:tcPr>
            <w:tcW w:w="1300" w:type="dxa"/>
            <w:tcBorders>
              <w:top w:val="single" w:sz="4" w:space="0" w:color="BFC9CE"/>
              <w:left w:val="single" w:sz="4" w:space="0" w:color="BFC9CE"/>
              <w:bottom w:val="single" w:sz="4" w:space="0" w:color="BFC9CE"/>
              <w:right w:val="single" w:sz="4" w:space="0" w:color="BFC9CE"/>
            </w:tcBorders>
            <w:vAlign w:val="center"/>
          </w:tcPr>
          <w:p w14:paraId="3C0BC1BF" w14:textId="77777777" w:rsidR="00472080" w:rsidRDefault="00472080">
            <w:pPr>
              <w:spacing w:after="0" w:line="264" w:lineRule="auto"/>
              <w:jc w:val="center"/>
            </w:pPr>
          </w:p>
        </w:tc>
        <w:tc>
          <w:tcPr>
            <w:tcW w:w="1300" w:type="dxa"/>
            <w:tcBorders>
              <w:top w:val="single" w:sz="4" w:space="0" w:color="BFC9CE"/>
              <w:left w:val="single" w:sz="4" w:space="0" w:color="BFC9CE"/>
              <w:bottom w:val="single" w:sz="4" w:space="0" w:color="BFC9CE"/>
              <w:right w:val="single" w:sz="4" w:space="0" w:color="BFC9CE"/>
            </w:tcBorders>
            <w:vAlign w:val="center"/>
          </w:tcPr>
          <w:p w14:paraId="2A149EEB" w14:textId="77777777" w:rsidR="00472080" w:rsidRDefault="00472080">
            <w:pPr>
              <w:spacing w:after="0" w:line="264" w:lineRule="auto"/>
              <w:jc w:val="center"/>
            </w:pPr>
          </w:p>
        </w:tc>
      </w:tr>
      <w:tr w:rsidR="00472080" w14:paraId="5666A95B" w14:textId="77777777">
        <w:trPr>
          <w:cantSplit/>
          <w:jc w:val="center"/>
        </w:trPr>
        <w:tc>
          <w:tcPr>
            <w:tcW w:w="2526" w:type="dxa"/>
            <w:tcBorders>
              <w:top w:val="single" w:sz="4" w:space="0" w:color="BFC9CE"/>
              <w:left w:val="single" w:sz="4" w:space="0" w:color="BFC9CE"/>
              <w:bottom w:val="single" w:sz="4" w:space="0" w:color="BFC9CE"/>
              <w:right w:val="single" w:sz="4" w:space="0" w:color="BFC9CE"/>
            </w:tcBorders>
            <w:shd w:val="clear" w:color="auto" w:fill="EEF3F5"/>
            <w:vAlign w:val="center"/>
          </w:tcPr>
          <w:p w14:paraId="42154DBB" w14:textId="77777777" w:rsidR="00472080" w:rsidRDefault="00000000">
            <w:pPr>
              <w:spacing w:after="0" w:line="264" w:lineRule="auto"/>
            </w:pPr>
            <w:r>
              <w:rPr>
                <w:rFonts w:ascii="Arial" w:hAnsi="Arial" w:cs="Arial"/>
                <w:b/>
                <w:bCs/>
                <w:sz w:val="20"/>
                <w:szCs w:val="20"/>
              </w:rPr>
              <w:t>Chapter 4: Results and Discussion</w:t>
            </w:r>
          </w:p>
        </w:tc>
        <w:tc>
          <w:tcPr>
            <w:tcW w:w="1300" w:type="dxa"/>
            <w:tcBorders>
              <w:top w:val="single" w:sz="4" w:space="0" w:color="BFC9CE"/>
              <w:left w:val="single" w:sz="4" w:space="0" w:color="BFC9CE"/>
              <w:bottom w:val="single" w:sz="4" w:space="0" w:color="BFC9CE"/>
              <w:right w:val="single" w:sz="4" w:space="0" w:color="BFC9CE"/>
            </w:tcBorders>
            <w:shd w:val="clear" w:color="auto" w:fill="EEF3F5"/>
            <w:vAlign w:val="center"/>
          </w:tcPr>
          <w:p w14:paraId="4653D254" w14:textId="77777777" w:rsidR="00472080" w:rsidRDefault="00472080">
            <w:pPr>
              <w:spacing w:after="0" w:line="264" w:lineRule="auto"/>
              <w:jc w:val="center"/>
            </w:pPr>
          </w:p>
        </w:tc>
        <w:tc>
          <w:tcPr>
            <w:tcW w:w="1300" w:type="dxa"/>
            <w:tcBorders>
              <w:top w:val="single" w:sz="4" w:space="0" w:color="BFC9CE"/>
              <w:left w:val="single" w:sz="4" w:space="0" w:color="BFC9CE"/>
              <w:bottom w:val="single" w:sz="4" w:space="0" w:color="BFC9CE"/>
              <w:right w:val="single" w:sz="4" w:space="0" w:color="BFC9CE"/>
            </w:tcBorders>
            <w:shd w:val="clear" w:color="auto" w:fill="EEF3F5"/>
            <w:vAlign w:val="center"/>
          </w:tcPr>
          <w:p w14:paraId="18B8C0BA" w14:textId="77777777" w:rsidR="00472080" w:rsidRDefault="00472080">
            <w:pPr>
              <w:spacing w:after="0" w:line="264" w:lineRule="auto"/>
              <w:jc w:val="center"/>
            </w:pPr>
          </w:p>
        </w:tc>
        <w:tc>
          <w:tcPr>
            <w:tcW w:w="1300" w:type="dxa"/>
            <w:tcBorders>
              <w:top w:val="single" w:sz="4" w:space="0" w:color="BFC9CE"/>
              <w:left w:val="single" w:sz="4" w:space="0" w:color="BFC9CE"/>
              <w:bottom w:val="single" w:sz="4" w:space="0" w:color="BFC9CE"/>
              <w:right w:val="single" w:sz="4" w:space="0" w:color="BFC9CE"/>
            </w:tcBorders>
            <w:shd w:val="clear" w:color="auto" w:fill="EEF3F5"/>
            <w:vAlign w:val="center"/>
          </w:tcPr>
          <w:p w14:paraId="02C65BBE" w14:textId="77777777" w:rsidR="00472080" w:rsidRDefault="00472080">
            <w:pPr>
              <w:spacing w:after="0" w:line="264" w:lineRule="auto"/>
              <w:jc w:val="center"/>
            </w:pPr>
          </w:p>
        </w:tc>
        <w:tc>
          <w:tcPr>
            <w:tcW w:w="1300" w:type="dxa"/>
            <w:tcBorders>
              <w:top w:val="single" w:sz="4" w:space="0" w:color="BFC9CE"/>
              <w:left w:val="single" w:sz="4" w:space="0" w:color="BFC9CE"/>
              <w:bottom w:val="single" w:sz="4" w:space="0" w:color="BFC9CE"/>
              <w:right w:val="single" w:sz="4" w:space="0" w:color="BFC9CE"/>
            </w:tcBorders>
            <w:shd w:val="clear" w:color="auto" w:fill="EEF3F5"/>
            <w:vAlign w:val="center"/>
          </w:tcPr>
          <w:p w14:paraId="0EBA3608" w14:textId="77777777" w:rsidR="00472080" w:rsidRDefault="00000000">
            <w:pPr>
              <w:spacing w:after="0" w:line="264" w:lineRule="auto"/>
              <w:jc w:val="center"/>
            </w:pPr>
            <w:r>
              <w:rPr>
                <w:rFonts w:ascii="Arial" w:hAnsi="Arial" w:cs="Arial"/>
                <w:sz w:val="22"/>
              </w:rPr>
              <w:t>✔</w:t>
            </w:r>
          </w:p>
        </w:tc>
        <w:tc>
          <w:tcPr>
            <w:tcW w:w="1300" w:type="dxa"/>
            <w:tcBorders>
              <w:top w:val="single" w:sz="4" w:space="0" w:color="BFC9CE"/>
              <w:left w:val="single" w:sz="4" w:space="0" w:color="BFC9CE"/>
              <w:bottom w:val="single" w:sz="4" w:space="0" w:color="BFC9CE"/>
              <w:right w:val="single" w:sz="4" w:space="0" w:color="BFC9CE"/>
            </w:tcBorders>
            <w:shd w:val="clear" w:color="auto" w:fill="EEF3F5"/>
            <w:vAlign w:val="center"/>
          </w:tcPr>
          <w:p w14:paraId="18B7989E" w14:textId="77777777" w:rsidR="00472080" w:rsidRDefault="00472080">
            <w:pPr>
              <w:spacing w:after="0" w:line="264" w:lineRule="auto"/>
              <w:jc w:val="center"/>
            </w:pPr>
          </w:p>
        </w:tc>
      </w:tr>
      <w:tr w:rsidR="00472080" w14:paraId="6B0072DC" w14:textId="77777777">
        <w:trPr>
          <w:cantSplit/>
          <w:jc w:val="center"/>
        </w:trPr>
        <w:tc>
          <w:tcPr>
            <w:tcW w:w="2526" w:type="dxa"/>
            <w:tcBorders>
              <w:top w:val="single" w:sz="4" w:space="0" w:color="BFC9CE"/>
              <w:left w:val="single" w:sz="4" w:space="0" w:color="BFC9CE"/>
              <w:bottom w:val="single" w:sz="4" w:space="0" w:color="BFC9CE"/>
              <w:right w:val="single" w:sz="4" w:space="0" w:color="BFC9CE"/>
            </w:tcBorders>
            <w:vAlign w:val="center"/>
          </w:tcPr>
          <w:p w14:paraId="3B7BFE99" w14:textId="77777777" w:rsidR="00472080" w:rsidRDefault="00000000">
            <w:pPr>
              <w:spacing w:after="0" w:line="264" w:lineRule="auto"/>
            </w:pPr>
            <w:r>
              <w:rPr>
                <w:rFonts w:ascii="Arial" w:hAnsi="Arial" w:cs="Arial"/>
                <w:b/>
                <w:bCs/>
                <w:sz w:val="20"/>
                <w:szCs w:val="20"/>
              </w:rPr>
              <w:t>Chapter 5: Recommendations and Conclusion</w:t>
            </w:r>
          </w:p>
        </w:tc>
        <w:tc>
          <w:tcPr>
            <w:tcW w:w="1300" w:type="dxa"/>
            <w:tcBorders>
              <w:top w:val="single" w:sz="4" w:space="0" w:color="BFC9CE"/>
              <w:left w:val="single" w:sz="4" w:space="0" w:color="BFC9CE"/>
              <w:bottom w:val="single" w:sz="4" w:space="0" w:color="BFC9CE"/>
              <w:right w:val="single" w:sz="4" w:space="0" w:color="BFC9CE"/>
            </w:tcBorders>
            <w:vAlign w:val="center"/>
          </w:tcPr>
          <w:p w14:paraId="1EE2F4B2" w14:textId="77777777" w:rsidR="00472080" w:rsidRDefault="00472080">
            <w:pPr>
              <w:spacing w:after="0" w:line="264" w:lineRule="auto"/>
              <w:jc w:val="center"/>
            </w:pPr>
          </w:p>
        </w:tc>
        <w:tc>
          <w:tcPr>
            <w:tcW w:w="1300" w:type="dxa"/>
            <w:tcBorders>
              <w:top w:val="single" w:sz="4" w:space="0" w:color="BFC9CE"/>
              <w:left w:val="single" w:sz="4" w:space="0" w:color="BFC9CE"/>
              <w:bottom w:val="single" w:sz="4" w:space="0" w:color="BFC9CE"/>
              <w:right w:val="single" w:sz="4" w:space="0" w:color="BFC9CE"/>
            </w:tcBorders>
            <w:vAlign w:val="center"/>
          </w:tcPr>
          <w:p w14:paraId="03D22496" w14:textId="77777777" w:rsidR="00472080" w:rsidRDefault="00472080">
            <w:pPr>
              <w:spacing w:after="0" w:line="264" w:lineRule="auto"/>
              <w:jc w:val="center"/>
            </w:pPr>
          </w:p>
        </w:tc>
        <w:tc>
          <w:tcPr>
            <w:tcW w:w="1300" w:type="dxa"/>
            <w:tcBorders>
              <w:top w:val="single" w:sz="4" w:space="0" w:color="BFC9CE"/>
              <w:left w:val="single" w:sz="4" w:space="0" w:color="BFC9CE"/>
              <w:bottom w:val="single" w:sz="4" w:space="0" w:color="BFC9CE"/>
              <w:right w:val="single" w:sz="4" w:space="0" w:color="BFC9CE"/>
            </w:tcBorders>
            <w:vAlign w:val="center"/>
          </w:tcPr>
          <w:p w14:paraId="2FD252C1" w14:textId="77777777" w:rsidR="00472080" w:rsidRDefault="00472080">
            <w:pPr>
              <w:spacing w:after="0" w:line="264" w:lineRule="auto"/>
              <w:jc w:val="center"/>
            </w:pPr>
          </w:p>
        </w:tc>
        <w:tc>
          <w:tcPr>
            <w:tcW w:w="1300" w:type="dxa"/>
            <w:tcBorders>
              <w:top w:val="single" w:sz="4" w:space="0" w:color="BFC9CE"/>
              <w:left w:val="single" w:sz="4" w:space="0" w:color="BFC9CE"/>
              <w:bottom w:val="single" w:sz="4" w:space="0" w:color="BFC9CE"/>
              <w:right w:val="single" w:sz="4" w:space="0" w:color="BFC9CE"/>
            </w:tcBorders>
            <w:vAlign w:val="center"/>
          </w:tcPr>
          <w:p w14:paraId="32BD7BCC" w14:textId="77777777" w:rsidR="00472080" w:rsidRDefault="00472080">
            <w:pPr>
              <w:spacing w:after="0" w:line="264" w:lineRule="auto"/>
              <w:jc w:val="center"/>
            </w:pPr>
          </w:p>
        </w:tc>
        <w:tc>
          <w:tcPr>
            <w:tcW w:w="1300" w:type="dxa"/>
            <w:tcBorders>
              <w:top w:val="single" w:sz="4" w:space="0" w:color="BFC9CE"/>
              <w:left w:val="single" w:sz="4" w:space="0" w:color="BFC9CE"/>
              <w:bottom w:val="single" w:sz="4" w:space="0" w:color="BFC9CE"/>
              <w:right w:val="single" w:sz="4" w:space="0" w:color="BFC9CE"/>
            </w:tcBorders>
            <w:vAlign w:val="center"/>
          </w:tcPr>
          <w:p w14:paraId="2A43181A" w14:textId="77777777" w:rsidR="00472080" w:rsidRDefault="00000000">
            <w:pPr>
              <w:spacing w:after="0" w:line="264" w:lineRule="auto"/>
              <w:jc w:val="center"/>
            </w:pPr>
            <w:r>
              <w:rPr>
                <w:rFonts w:ascii="Arial" w:hAnsi="Arial" w:cs="Arial"/>
                <w:sz w:val="22"/>
              </w:rPr>
              <w:t>✔</w:t>
            </w:r>
          </w:p>
        </w:tc>
      </w:tr>
    </w:tbl>
    <w:p w14:paraId="0B4364D3" w14:textId="77777777" w:rsidR="00472080" w:rsidRDefault="00000000">
      <w:pPr>
        <w:spacing w:before="60" w:line="240" w:lineRule="auto"/>
        <w:rPr>
          <w:rFonts w:ascii="Arial" w:hAnsi="Arial" w:cs="Arial"/>
          <w:sz w:val="22"/>
        </w:rPr>
      </w:pPr>
      <w:r>
        <w:rPr>
          <w:rFonts w:ascii="Arial" w:hAnsi="Arial" w:cs="Arial"/>
          <w:i/>
          <w:iCs/>
          <w:color w:val="5B6B78"/>
          <w:sz w:val="18"/>
          <w:szCs w:val="18"/>
        </w:rPr>
        <w:t>✔ = target completion date.</w:t>
      </w:r>
    </w:p>
    <w:p w14:paraId="337FB2B8" w14:textId="77777777" w:rsidR="00FF5B70" w:rsidRPr="00FF5B70" w:rsidRDefault="00FF5B70" w:rsidP="00041A5A">
      <w:pPr>
        <w:keepNext/>
        <w:spacing w:line="360" w:lineRule="auto"/>
        <w:rPr>
          <w:rFonts w:ascii="Arial" w:hAnsi="Arial" w:cs="Arial"/>
          <w:b/>
          <w:bCs/>
          <w:i/>
          <w:iCs/>
          <w:sz w:val="28"/>
          <w:szCs w:val="28"/>
        </w:rPr>
      </w:pPr>
      <w:r>
        <w:rPr>
          <w:rFonts w:ascii="Arial" w:hAnsi="Arial" w:cs="Arial"/>
          <w:b/>
          <w:bCs/>
          <w:i/>
          <w:iCs/>
          <w:sz w:val="28"/>
          <w:szCs w:val="28"/>
        </w:rPr>
        <w:lastRenderedPageBreak/>
        <w:t>7) Self-reflection as researcher (any strengths or challenges):</w:t>
      </w:r>
    </w:p>
    <w:tbl>
      <w:tblPr>
        <w:tblW w:w="9026" w:type="dxa"/>
        <w:jc w:val="center"/>
        <w:tblLayout w:type="fixed"/>
        <w:tblCellMar>
          <w:top w:w="80" w:type="dxa"/>
          <w:left w:w="110" w:type="dxa"/>
          <w:bottom w:w="80" w:type="dxa"/>
          <w:right w:w="110" w:type="dxa"/>
        </w:tblCellMar>
        <w:tblLook w:val="04A0" w:firstRow="1" w:lastRow="0" w:firstColumn="1" w:lastColumn="0" w:noHBand="0" w:noVBand="1"/>
      </w:tblPr>
      <w:tblGrid>
        <w:gridCol w:w="4513"/>
        <w:gridCol w:w="4513"/>
      </w:tblGrid>
      <w:tr w:rsidR="00472080" w14:paraId="34BCE44F" w14:textId="77777777">
        <w:trPr>
          <w:cantSplit/>
          <w:tblHeader/>
          <w:jc w:val="center"/>
        </w:trPr>
        <w:tc>
          <w:tcPr>
            <w:tcW w:w="4513" w:type="dxa"/>
            <w:tcBorders>
              <w:top w:val="single" w:sz="4" w:space="0" w:color="BFC9CE"/>
              <w:left w:val="single" w:sz="4" w:space="0" w:color="BFC9CE"/>
              <w:bottom w:val="single" w:sz="4" w:space="0" w:color="BFC9CE"/>
              <w:right w:val="single" w:sz="4" w:space="0" w:color="BFC9CE"/>
            </w:tcBorders>
            <w:shd w:val="clear" w:color="auto" w:fill="2E5E6E"/>
            <w:vAlign w:val="center"/>
          </w:tcPr>
          <w:p w14:paraId="44F7FBEF" w14:textId="77777777" w:rsidR="00472080" w:rsidRDefault="00000000">
            <w:pPr>
              <w:spacing w:after="0" w:line="264" w:lineRule="auto"/>
            </w:pPr>
            <w:r>
              <w:rPr>
                <w:rFonts w:ascii="Arial" w:hAnsi="Arial" w:cs="Arial"/>
                <w:b/>
                <w:bCs/>
                <w:color w:val="FFFFFF"/>
                <w:sz w:val="20"/>
                <w:szCs w:val="20"/>
              </w:rPr>
              <w:t>Strengths</w:t>
            </w:r>
          </w:p>
        </w:tc>
        <w:tc>
          <w:tcPr>
            <w:tcW w:w="4513" w:type="dxa"/>
            <w:tcBorders>
              <w:top w:val="single" w:sz="4" w:space="0" w:color="BFC9CE"/>
              <w:left w:val="single" w:sz="4" w:space="0" w:color="BFC9CE"/>
              <w:bottom w:val="single" w:sz="4" w:space="0" w:color="BFC9CE"/>
              <w:right w:val="single" w:sz="4" w:space="0" w:color="BFC9CE"/>
            </w:tcBorders>
            <w:shd w:val="clear" w:color="auto" w:fill="2E5E6E"/>
            <w:vAlign w:val="center"/>
          </w:tcPr>
          <w:p w14:paraId="7888D76A" w14:textId="77777777" w:rsidR="00472080" w:rsidRDefault="00000000">
            <w:pPr>
              <w:spacing w:after="0" w:line="264" w:lineRule="auto"/>
            </w:pPr>
            <w:r>
              <w:rPr>
                <w:rFonts w:ascii="Arial" w:hAnsi="Arial" w:cs="Arial"/>
                <w:b/>
                <w:bCs/>
                <w:color w:val="FFFFFF"/>
                <w:sz w:val="20"/>
                <w:szCs w:val="20"/>
              </w:rPr>
              <w:t>Challenges</w:t>
            </w:r>
          </w:p>
        </w:tc>
      </w:tr>
      <w:tr w:rsidR="00472080" w14:paraId="4B082B6B" w14:textId="77777777">
        <w:trPr>
          <w:cantSplit/>
          <w:jc w:val="center"/>
        </w:trPr>
        <w:tc>
          <w:tcPr>
            <w:tcW w:w="4513" w:type="dxa"/>
            <w:tcBorders>
              <w:top w:val="single" w:sz="4" w:space="0" w:color="BFC9CE"/>
              <w:left w:val="single" w:sz="4" w:space="0" w:color="BFC9CE"/>
              <w:bottom w:val="single" w:sz="4" w:space="0" w:color="BFC9CE"/>
              <w:right w:val="single" w:sz="4" w:space="0" w:color="BFC9CE"/>
            </w:tcBorders>
            <w:vAlign w:val="center"/>
          </w:tcPr>
          <w:p w14:paraId="4D8F8CA1" w14:textId="77777777" w:rsidR="00472080" w:rsidRDefault="00000000">
            <w:pPr>
              <w:spacing w:after="0" w:line="264" w:lineRule="auto"/>
            </w:pPr>
            <w:r>
              <w:rPr>
                <w:rFonts w:ascii="Arial" w:hAnsi="Arial" w:cs="Arial"/>
                <w:sz w:val="20"/>
                <w:szCs w:val="20"/>
              </w:rPr>
              <w:t>Strong interest in older people’s mental health, developed through my poster</w:t>
            </w:r>
          </w:p>
        </w:tc>
        <w:tc>
          <w:tcPr>
            <w:tcW w:w="4513" w:type="dxa"/>
            <w:tcBorders>
              <w:top w:val="single" w:sz="4" w:space="0" w:color="BFC9CE"/>
              <w:left w:val="single" w:sz="4" w:space="0" w:color="BFC9CE"/>
              <w:bottom w:val="single" w:sz="4" w:space="0" w:color="BFC9CE"/>
              <w:right w:val="single" w:sz="4" w:space="0" w:color="BFC9CE"/>
            </w:tcBorders>
            <w:vAlign w:val="center"/>
          </w:tcPr>
          <w:p w14:paraId="1712E5D7" w14:textId="77777777" w:rsidR="00472080" w:rsidRDefault="00000000">
            <w:pPr>
              <w:spacing w:after="0" w:line="264" w:lineRule="auto"/>
            </w:pPr>
            <w:r>
              <w:rPr>
                <w:rFonts w:ascii="Arial" w:hAnsi="Arial" w:cs="Arial"/>
                <w:sz w:val="20"/>
                <w:szCs w:val="20"/>
              </w:rPr>
              <w:t>Balancing the project with other modules and commitments</w:t>
            </w:r>
          </w:p>
        </w:tc>
      </w:tr>
      <w:tr w:rsidR="00472080" w14:paraId="3B7F3AA9" w14:textId="77777777">
        <w:trPr>
          <w:cantSplit/>
          <w:jc w:val="center"/>
        </w:trPr>
        <w:tc>
          <w:tcPr>
            <w:tcW w:w="4513" w:type="dxa"/>
            <w:tcBorders>
              <w:top w:val="single" w:sz="4" w:space="0" w:color="BFC9CE"/>
              <w:left w:val="single" w:sz="4" w:space="0" w:color="BFC9CE"/>
              <w:bottom w:val="single" w:sz="4" w:space="0" w:color="BFC9CE"/>
              <w:right w:val="single" w:sz="4" w:space="0" w:color="BFC9CE"/>
            </w:tcBorders>
            <w:shd w:val="clear" w:color="auto" w:fill="EEF3F5"/>
            <w:vAlign w:val="center"/>
          </w:tcPr>
          <w:p w14:paraId="13767833" w14:textId="77777777" w:rsidR="00472080" w:rsidRDefault="00000000">
            <w:pPr>
              <w:spacing w:after="0" w:line="264" w:lineRule="auto"/>
            </w:pPr>
            <w:r>
              <w:rPr>
                <w:rFonts w:ascii="Arial" w:hAnsi="Arial" w:cs="Arial"/>
                <w:sz w:val="20"/>
                <w:szCs w:val="20"/>
              </w:rPr>
              <w:t>Experience of searching PubMed, CINAHL and Google Scholar</w:t>
            </w:r>
          </w:p>
        </w:tc>
        <w:tc>
          <w:tcPr>
            <w:tcW w:w="4513" w:type="dxa"/>
            <w:tcBorders>
              <w:top w:val="single" w:sz="4" w:space="0" w:color="BFC9CE"/>
              <w:left w:val="single" w:sz="4" w:space="0" w:color="BFC9CE"/>
              <w:bottom w:val="single" w:sz="4" w:space="0" w:color="BFC9CE"/>
              <w:right w:val="single" w:sz="4" w:space="0" w:color="BFC9CE"/>
            </w:tcBorders>
            <w:shd w:val="clear" w:color="auto" w:fill="EEF3F5"/>
            <w:vAlign w:val="center"/>
          </w:tcPr>
          <w:p w14:paraId="42EDE537" w14:textId="77777777" w:rsidR="00472080" w:rsidRDefault="00000000">
            <w:pPr>
              <w:spacing w:after="0" w:line="264" w:lineRule="auto"/>
            </w:pPr>
            <w:r>
              <w:rPr>
                <w:rFonts w:ascii="Arial" w:hAnsi="Arial" w:cs="Arial"/>
                <w:sz w:val="20"/>
                <w:szCs w:val="20"/>
              </w:rPr>
              <w:t>Limited experience of appraising qualitative studies</w:t>
            </w:r>
          </w:p>
        </w:tc>
      </w:tr>
      <w:tr w:rsidR="00472080" w14:paraId="5E4C8161" w14:textId="77777777">
        <w:trPr>
          <w:cantSplit/>
          <w:jc w:val="center"/>
        </w:trPr>
        <w:tc>
          <w:tcPr>
            <w:tcW w:w="4513" w:type="dxa"/>
            <w:tcBorders>
              <w:top w:val="single" w:sz="4" w:space="0" w:color="BFC9CE"/>
              <w:left w:val="single" w:sz="4" w:space="0" w:color="BFC9CE"/>
              <w:bottom w:val="single" w:sz="4" w:space="0" w:color="BFC9CE"/>
              <w:right w:val="single" w:sz="4" w:space="0" w:color="BFC9CE"/>
            </w:tcBorders>
            <w:vAlign w:val="center"/>
          </w:tcPr>
          <w:p w14:paraId="1AFA2A68" w14:textId="77777777" w:rsidR="00472080" w:rsidRDefault="00000000">
            <w:pPr>
              <w:spacing w:after="0" w:line="264" w:lineRule="auto"/>
            </w:pPr>
            <w:r>
              <w:rPr>
                <w:rFonts w:ascii="Arial" w:hAnsi="Arial" w:cs="Arial"/>
                <w:sz w:val="20"/>
                <w:szCs w:val="20"/>
              </w:rPr>
              <w:t>Good organisation and time management</w:t>
            </w:r>
          </w:p>
        </w:tc>
        <w:tc>
          <w:tcPr>
            <w:tcW w:w="4513" w:type="dxa"/>
            <w:tcBorders>
              <w:top w:val="single" w:sz="4" w:space="0" w:color="BFC9CE"/>
              <w:left w:val="single" w:sz="4" w:space="0" w:color="BFC9CE"/>
              <w:bottom w:val="single" w:sz="4" w:space="0" w:color="BFC9CE"/>
              <w:right w:val="single" w:sz="4" w:space="0" w:color="BFC9CE"/>
            </w:tcBorders>
            <w:vAlign w:val="center"/>
          </w:tcPr>
          <w:p w14:paraId="0A39966D" w14:textId="77777777" w:rsidR="00472080" w:rsidRDefault="00000000">
            <w:pPr>
              <w:spacing w:after="0" w:line="264" w:lineRule="auto"/>
            </w:pPr>
            <w:r>
              <w:rPr>
                <w:rFonts w:ascii="Arial" w:hAnsi="Arial" w:cs="Arial"/>
                <w:sz w:val="20"/>
                <w:szCs w:val="20"/>
              </w:rPr>
              <w:t>Finding enough studies and staying objective with emotive accounts</w:t>
            </w:r>
          </w:p>
        </w:tc>
      </w:tr>
    </w:tbl>
    <w:p w14:paraId="380C3F67" w14:textId="77777777" w:rsidR="00472080" w:rsidRDefault="00472080">
      <w:pPr>
        <w:spacing w:after="0" w:line="240" w:lineRule="auto"/>
      </w:pPr>
    </w:p>
    <w:p w14:paraId="48E9321A" w14:textId="77777777" w:rsidR="00545684" w:rsidRPr="00260277" w:rsidRDefault="00545684" w:rsidP="00041A5A">
      <w:pPr>
        <w:spacing w:line="360" w:lineRule="auto"/>
        <w:rPr>
          <w:rFonts w:ascii="Arial" w:hAnsi="Arial" w:cs="Arial"/>
        </w:rPr>
      </w:pPr>
      <w:r>
        <w:rPr>
          <w:rFonts w:ascii="Arial" w:hAnsi="Arial" w:cs="Arial"/>
        </w:rPr>
        <w:br w:type="page"/>
      </w:r>
    </w:p>
    <w:p w14:paraId="3533E790" w14:textId="77777777" w:rsidR="00545684" w:rsidRPr="00260277" w:rsidRDefault="00545684" w:rsidP="00FF5B70">
      <w:pPr>
        <w:pStyle w:val="Titlu1"/>
      </w:pPr>
      <w:r>
        <w:lastRenderedPageBreak/>
        <w:t>References</w:t>
      </w:r>
    </w:p>
    <w:p w14:paraId="23474A2B" w14:textId="77777777" w:rsidR="00472080" w:rsidRDefault="00000000">
      <w:pPr>
        <w:spacing w:after="140" w:line="276" w:lineRule="auto"/>
        <w:ind w:left="567" w:hanging="567"/>
        <w:rPr>
          <w:rFonts w:ascii="Arial" w:hAnsi="Arial" w:cs="Arial"/>
          <w:sz w:val="22"/>
        </w:rPr>
      </w:pPr>
      <w:r>
        <w:rPr>
          <w:rFonts w:ascii="Arial" w:hAnsi="Arial" w:cs="Arial"/>
          <w:sz w:val="22"/>
        </w:rPr>
        <w:t xml:space="preserve">Braun, V. and Clarke, V. (2006) ‘Using thematic analysis in psychology’, </w:t>
      </w:r>
      <w:r>
        <w:rPr>
          <w:rFonts w:ascii="Arial" w:hAnsi="Arial" w:cs="Arial"/>
          <w:i/>
          <w:iCs/>
          <w:sz w:val="22"/>
        </w:rPr>
        <w:t>Qualitative Research in Psychology</w:t>
      </w:r>
      <w:r>
        <w:rPr>
          <w:rFonts w:ascii="Arial" w:hAnsi="Arial" w:cs="Arial"/>
          <w:sz w:val="22"/>
        </w:rPr>
        <w:t>, 3(2), pp. 77–101. doi: 10.1191/1478088706qp063oa.</w:t>
      </w:r>
    </w:p>
    <w:p w14:paraId="00F518B6" w14:textId="77777777" w:rsidR="00472080" w:rsidRDefault="00000000">
      <w:pPr>
        <w:spacing w:after="140" w:line="276" w:lineRule="auto"/>
        <w:ind w:left="567" w:hanging="567"/>
        <w:rPr>
          <w:rFonts w:ascii="Arial" w:hAnsi="Arial" w:cs="Arial"/>
          <w:sz w:val="22"/>
        </w:rPr>
      </w:pPr>
      <w:r>
        <w:rPr>
          <w:rFonts w:ascii="Arial" w:hAnsi="Arial" w:cs="Arial"/>
          <w:sz w:val="22"/>
        </w:rPr>
        <w:t xml:space="preserve">Cohen, C.I., Meesters, P.D. and Zhao, J. (2015) ‘New perspectives on schizophrenia in later life: implications for treatment, policy, and research’, </w:t>
      </w:r>
      <w:r>
        <w:rPr>
          <w:rFonts w:ascii="Arial" w:hAnsi="Arial" w:cs="Arial"/>
          <w:i/>
          <w:iCs/>
          <w:sz w:val="22"/>
        </w:rPr>
        <w:t>The Lancet Psychiatry</w:t>
      </w:r>
      <w:r>
        <w:rPr>
          <w:rFonts w:ascii="Arial" w:hAnsi="Arial" w:cs="Arial"/>
          <w:sz w:val="22"/>
        </w:rPr>
        <w:t>, 2(4), pp. 340–350. doi: 10.1016/S2215-0366(15)00003-6.</w:t>
      </w:r>
    </w:p>
    <w:p w14:paraId="55C19D5C" w14:textId="77777777" w:rsidR="00472080" w:rsidRDefault="00000000">
      <w:pPr>
        <w:spacing w:after="140" w:line="276" w:lineRule="auto"/>
        <w:ind w:left="567" w:hanging="567"/>
        <w:rPr>
          <w:rFonts w:ascii="Arial" w:hAnsi="Arial" w:cs="Arial"/>
          <w:sz w:val="22"/>
        </w:rPr>
      </w:pPr>
      <w:r>
        <w:rPr>
          <w:rFonts w:ascii="Arial" w:hAnsi="Arial" w:cs="Arial"/>
          <w:sz w:val="22"/>
        </w:rPr>
        <w:t xml:space="preserve">Critical Appraisal Skills Programme (CASP) (2024) </w:t>
      </w:r>
      <w:r>
        <w:rPr>
          <w:rFonts w:ascii="Arial" w:hAnsi="Arial" w:cs="Arial"/>
          <w:i/>
          <w:iCs/>
          <w:sz w:val="22"/>
        </w:rPr>
        <w:t>CASP checklist: for qualitative research</w:t>
      </w:r>
      <w:r>
        <w:rPr>
          <w:rFonts w:ascii="Arial" w:hAnsi="Arial" w:cs="Arial"/>
          <w:sz w:val="22"/>
        </w:rPr>
        <w:t>. Available at: https://casp-uk.net/casp-checklists/CASP-checklist-qualitative-2024.pdf (Accessed: 12 October 2026).</w:t>
      </w:r>
    </w:p>
    <w:p w14:paraId="7FBEC8CE" w14:textId="77777777" w:rsidR="00472080" w:rsidRDefault="00000000">
      <w:pPr>
        <w:spacing w:after="140" w:line="276" w:lineRule="auto"/>
        <w:ind w:left="567" w:hanging="567"/>
        <w:rPr>
          <w:rFonts w:ascii="Arial" w:hAnsi="Arial" w:cs="Arial"/>
          <w:sz w:val="22"/>
        </w:rPr>
      </w:pPr>
      <w:r>
        <w:rPr>
          <w:rFonts w:ascii="Arial" w:hAnsi="Arial" w:cs="Arial"/>
          <w:sz w:val="22"/>
        </w:rPr>
        <w:t xml:space="preserve">Department of Health and Social Care (DHSC) (2025) </w:t>
      </w:r>
      <w:r>
        <w:rPr>
          <w:rFonts w:ascii="Arial" w:hAnsi="Arial" w:cs="Arial"/>
          <w:i/>
          <w:iCs/>
          <w:sz w:val="22"/>
        </w:rPr>
        <w:t>Mental Health Bill 2025</w:t>
      </w:r>
      <w:r>
        <w:rPr>
          <w:rFonts w:ascii="Arial" w:hAnsi="Arial" w:cs="Arial"/>
          <w:sz w:val="22"/>
        </w:rPr>
        <w:t>. Available at: https://www.gov.uk/government/collections/mental-health-bill-2025 (Accessed: 12 October 2026).</w:t>
      </w:r>
    </w:p>
    <w:p w14:paraId="552A9234" w14:textId="77777777" w:rsidR="00472080" w:rsidRDefault="00000000">
      <w:pPr>
        <w:spacing w:after="140" w:line="276" w:lineRule="auto"/>
        <w:ind w:left="567" w:hanging="567"/>
        <w:rPr>
          <w:rFonts w:ascii="Arial" w:hAnsi="Arial" w:cs="Arial"/>
          <w:sz w:val="22"/>
        </w:rPr>
      </w:pPr>
      <w:r>
        <w:rPr>
          <w:rFonts w:ascii="Arial" w:hAnsi="Arial" w:cs="Arial"/>
          <w:sz w:val="22"/>
        </w:rPr>
        <w:t xml:space="preserve">Leamy, M. et al. (2011) ‘Conceptual framework for personal recovery in mental health: systematic review and narrative synthesis’, </w:t>
      </w:r>
      <w:r>
        <w:rPr>
          <w:rFonts w:ascii="Arial" w:hAnsi="Arial" w:cs="Arial"/>
          <w:i/>
          <w:iCs/>
          <w:sz w:val="22"/>
        </w:rPr>
        <w:t>British Journal of Psychiatry</w:t>
      </w:r>
      <w:r>
        <w:rPr>
          <w:rFonts w:ascii="Arial" w:hAnsi="Arial" w:cs="Arial"/>
          <w:sz w:val="22"/>
        </w:rPr>
        <w:t>, 199(6), pp. 445–452. doi: 10.1192/bjp.bp.110.083733.</w:t>
      </w:r>
    </w:p>
    <w:p w14:paraId="5D37A909" w14:textId="77777777" w:rsidR="00472080" w:rsidRDefault="00000000">
      <w:pPr>
        <w:spacing w:after="140" w:line="276" w:lineRule="auto"/>
        <w:ind w:left="567" w:hanging="567"/>
        <w:rPr>
          <w:rFonts w:ascii="Arial" w:hAnsi="Arial" w:cs="Arial"/>
          <w:sz w:val="22"/>
        </w:rPr>
      </w:pPr>
      <w:r>
        <w:rPr>
          <w:rFonts w:ascii="Arial" w:hAnsi="Arial" w:cs="Arial"/>
          <w:sz w:val="22"/>
        </w:rPr>
        <w:t xml:space="preserve">NHS England (2025) </w:t>
      </w:r>
      <w:r>
        <w:rPr>
          <w:rFonts w:ascii="Arial" w:hAnsi="Arial" w:cs="Arial"/>
          <w:i/>
          <w:iCs/>
          <w:sz w:val="22"/>
        </w:rPr>
        <w:t>Mental Health Act Statistics, Annual Figures 2024–25</w:t>
      </w:r>
      <w:r>
        <w:rPr>
          <w:rFonts w:ascii="Arial" w:hAnsi="Arial" w:cs="Arial"/>
          <w:sz w:val="22"/>
        </w:rPr>
        <w:t>. Available at: https://digital.nhs.uk/data-and-information/publications/statistical/mental-health-act-statistics-annual-figures/2024-25-annual-figures (Accessed: 12 October 2026).</w:t>
      </w:r>
    </w:p>
    <w:p w14:paraId="3B5C976F" w14:textId="77777777" w:rsidR="00472080" w:rsidRDefault="00000000">
      <w:pPr>
        <w:spacing w:after="140" w:line="276" w:lineRule="auto"/>
        <w:ind w:left="567" w:hanging="567"/>
        <w:rPr>
          <w:rFonts w:ascii="Arial" w:hAnsi="Arial" w:cs="Arial"/>
          <w:sz w:val="22"/>
        </w:rPr>
      </w:pPr>
      <w:r>
        <w:rPr>
          <w:rFonts w:ascii="Arial" w:hAnsi="Arial" w:cs="Arial"/>
          <w:sz w:val="22"/>
        </w:rPr>
        <w:t xml:space="preserve">Office for Health Improvement and Disparities (OHID) (2023) </w:t>
      </w:r>
      <w:r>
        <w:rPr>
          <w:rFonts w:ascii="Arial" w:hAnsi="Arial" w:cs="Arial"/>
          <w:i/>
          <w:iCs/>
          <w:sz w:val="22"/>
        </w:rPr>
        <w:t>Premature mortality in adults with severe mental illness (SMI)</w:t>
      </w:r>
      <w:r>
        <w:rPr>
          <w:rFonts w:ascii="Arial" w:hAnsi="Arial" w:cs="Arial"/>
          <w:sz w:val="22"/>
        </w:rPr>
        <w:t>. Available at: https://www.gov.uk/government/publications/premature-mortality-in-adults-with-severe-mental-illness (Accessed: 12 October 2026).</w:t>
      </w:r>
    </w:p>
    <w:p w14:paraId="6A2A5D01" w14:textId="77777777" w:rsidR="00472080" w:rsidRDefault="00000000">
      <w:pPr>
        <w:spacing w:after="140" w:line="276" w:lineRule="auto"/>
        <w:ind w:left="567" w:hanging="567"/>
        <w:rPr>
          <w:rFonts w:ascii="Arial" w:hAnsi="Arial" w:cs="Arial"/>
          <w:sz w:val="22"/>
        </w:rPr>
      </w:pPr>
      <w:r>
        <w:rPr>
          <w:rFonts w:ascii="Arial" w:hAnsi="Arial" w:cs="Arial"/>
          <w:sz w:val="22"/>
        </w:rPr>
        <w:t xml:space="preserve">Office for Health Improvement and Disparities (OHID) (2026) </w:t>
      </w:r>
      <w:r>
        <w:rPr>
          <w:rFonts w:ascii="Arial" w:hAnsi="Arial" w:cs="Arial"/>
          <w:i/>
          <w:iCs/>
          <w:sz w:val="22"/>
        </w:rPr>
        <w:t>Estimated prevalence of severe mental illness in England: report</w:t>
      </w:r>
      <w:r>
        <w:rPr>
          <w:rFonts w:ascii="Arial" w:hAnsi="Arial" w:cs="Arial"/>
          <w:sz w:val="22"/>
        </w:rPr>
        <w:t>. Available at: https://www.gov.uk/government/statistics/adult-mental-health-and-wellbeing-profile-april-2026-update/estimated-prevalence-of-severe-mental-illness-in-england-report (Accessed: 12 October 2026).</w:t>
      </w:r>
    </w:p>
    <w:p w14:paraId="763EEDD7" w14:textId="77777777" w:rsidR="00472080" w:rsidRDefault="00000000">
      <w:pPr>
        <w:spacing w:after="140" w:line="276" w:lineRule="auto"/>
        <w:ind w:left="567" w:hanging="567"/>
        <w:rPr>
          <w:rFonts w:ascii="Arial" w:hAnsi="Arial" w:cs="Arial"/>
          <w:sz w:val="22"/>
        </w:rPr>
      </w:pPr>
      <w:r>
        <w:rPr>
          <w:rFonts w:ascii="Arial" w:hAnsi="Arial" w:cs="Arial"/>
          <w:sz w:val="22"/>
        </w:rPr>
        <w:t xml:space="preserve">Page, M.J. et al. (2021) ‘The PRISMA 2020 statement: an updated guideline for reporting systematic reviews’, </w:t>
      </w:r>
      <w:r>
        <w:rPr>
          <w:rFonts w:ascii="Arial" w:hAnsi="Arial" w:cs="Arial"/>
          <w:i/>
          <w:iCs/>
          <w:sz w:val="22"/>
        </w:rPr>
        <w:t>BMJ</w:t>
      </w:r>
      <w:r>
        <w:rPr>
          <w:rFonts w:ascii="Arial" w:hAnsi="Arial" w:cs="Arial"/>
          <w:sz w:val="22"/>
        </w:rPr>
        <w:t>, 372, n71. doi: 10.1136/bmj.n71.</w:t>
      </w:r>
    </w:p>
    <w:p w14:paraId="67374252" w14:textId="77777777" w:rsidR="00472080" w:rsidRDefault="00000000">
      <w:pPr>
        <w:spacing w:after="140" w:line="276" w:lineRule="auto"/>
        <w:ind w:left="567" w:hanging="567"/>
        <w:rPr>
          <w:rFonts w:ascii="Arial" w:hAnsi="Arial" w:cs="Arial"/>
          <w:sz w:val="22"/>
        </w:rPr>
      </w:pPr>
      <w:r>
        <w:rPr>
          <w:rFonts w:ascii="Arial" w:hAnsi="Arial" w:cs="Arial"/>
          <w:sz w:val="22"/>
        </w:rPr>
        <w:t xml:space="preserve">Royal College of Psychiatrists (RCPsych) (2018) </w:t>
      </w:r>
      <w:r>
        <w:rPr>
          <w:rFonts w:ascii="Arial" w:hAnsi="Arial" w:cs="Arial"/>
          <w:i/>
          <w:iCs/>
          <w:sz w:val="22"/>
        </w:rPr>
        <w:t>Suffering in silence: age inequality in older people’s mental health care</w:t>
      </w:r>
      <w:r>
        <w:rPr>
          <w:rFonts w:ascii="Arial" w:hAnsi="Arial" w:cs="Arial"/>
          <w:sz w:val="22"/>
        </w:rPr>
        <w:t xml:space="preserve"> (College Report CR221). London: Royal College of Psychiatrists.</w:t>
      </w:r>
    </w:p>
    <w:p w14:paraId="4DF82F50" w14:textId="77777777" w:rsidR="00472080" w:rsidRDefault="00000000">
      <w:pPr>
        <w:spacing w:after="140" w:line="276" w:lineRule="auto"/>
        <w:ind w:left="567" w:hanging="567"/>
        <w:rPr>
          <w:rFonts w:ascii="Arial" w:hAnsi="Arial" w:cs="Arial"/>
          <w:sz w:val="22"/>
        </w:rPr>
      </w:pPr>
      <w:r>
        <w:rPr>
          <w:rFonts w:ascii="Arial" w:hAnsi="Arial" w:cs="Arial"/>
          <w:sz w:val="22"/>
        </w:rPr>
        <w:t xml:space="preserve">Thornicroft, G. et al. (2022) ‘The Lancet Commission on ending stigma and discrimination in mental health’, </w:t>
      </w:r>
      <w:r>
        <w:rPr>
          <w:rFonts w:ascii="Arial" w:hAnsi="Arial" w:cs="Arial"/>
          <w:i/>
          <w:iCs/>
          <w:sz w:val="22"/>
        </w:rPr>
        <w:t>The Lancet</w:t>
      </w:r>
      <w:r>
        <w:rPr>
          <w:rFonts w:ascii="Arial" w:hAnsi="Arial" w:cs="Arial"/>
          <w:sz w:val="22"/>
        </w:rPr>
        <w:t>, 400(10361), pp. 1438–1480. doi: 10.1016/S0140-6736(22)01470-2.</w:t>
      </w:r>
    </w:p>
    <w:sectPr w:rsidR="00472080" w:rsidSect="00041A5A">
      <w:footerReference w:type="default" r:id="rId7"/>
      <w:pgSz w:w="11906" w:h="16838" w:code="9"/>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16EA57E0" w14:textId="77777777" w:rsidR="00EE3825" w:rsidRDefault="00EE3825" w:rsidP="00545684">
      <w:pPr>
        <w:spacing w:after="0" w:line="240" w:lineRule="auto"/>
      </w:pPr>
      <w:r>
        <w:separator/>
      </w:r>
    </w:p>
  </w:endnote>
  <w:endnote w:type="continuationSeparator" w:id="0">
    <w:p w14:paraId="455B5CB1" w14:textId="77777777" w:rsidR="00EE3825" w:rsidRDefault="00EE3825" w:rsidP="005456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ACFF" w:usb2="00000009" w:usb3="00000000" w:csb0="000001FF" w:csb1="00000000"/>
  </w:font>
  <w:font w:name="DengXian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id w:val="-1507048174"/>
      <w:docPartObj>
        <w:docPartGallery w:val="Page Numbers (Bottom of Page)"/>
        <w:docPartUnique/>
      </w:docPartObj>
    </w:sdtPr>
    <w:sdtEndPr>
      <w:rPr>
        <w:noProof/>
      </w:rPr>
    </w:sdtEndPr>
    <w:sdtContent>
      <w:p w14:paraId="2D755253" w14:textId="77777777" w:rsidR="00545684" w:rsidRDefault="00545684">
        <w:pPr>
          <w:pStyle w:val="Subsol"/>
          <w:jc w:val="center"/>
        </w:pPr>
        <w:r>
          <w:fldChar w:fldCharType="begin"/>
        </w:r>
        <w:r>
          <w:instrText xml:space="preserve"> PAGE   \* MERGEFORMAT </w:instrText>
        </w:r>
        <w:r>
          <w:fldChar w:fldCharType="separate"/>
        </w:r>
        <w:r>
          <w:rPr>
            <w:noProof/>
          </w:rPr>
          <w:t>2</w:t>
        </w:r>
        <w:r>
          <w:rPr>
            <w:noProof/>
          </w:rPr>
          <w:fldChar w:fldCharType="end"/>
        </w:r>
      </w:p>
    </w:sdtContent>
  </w:sdt>
  <w:p w14:paraId="08E3F593" w14:textId="77777777" w:rsidR="00545684" w:rsidRDefault="00545684">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248A2365" w14:textId="77777777" w:rsidR="00EE3825" w:rsidRDefault="00EE3825" w:rsidP="00545684">
      <w:pPr>
        <w:spacing w:after="0" w:line="240" w:lineRule="auto"/>
      </w:pPr>
      <w:r>
        <w:separator/>
      </w:r>
    </w:p>
  </w:footnote>
  <w:footnote w:type="continuationSeparator" w:id="0">
    <w:p w14:paraId="5F62FABD" w14:textId="77777777" w:rsidR="00EE3825" w:rsidRDefault="00EE3825" w:rsidP="0054568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3A6C21F4"/>
    <w:multiLevelType w:val="hybridMultilevel"/>
    <w:tmpl w:val="5C1E2A90"/>
    <w:lvl w:ilvl="0" w:tplc="D974F17A">
      <w:start w:val="1"/>
      <w:numFmt w:val="bullet"/>
      <w:lvlText w:val="•"/>
      <w:lvlJc w:val="left"/>
      <w:pPr>
        <w:ind w:left="567" w:hanging="283"/>
      </w:pPr>
      <w:rPr>
        <w:rFonts w:ascii="Arial" w:hAnsi="Arial" w:cs="Arial" w:hint="default"/>
        <w:color w:val="2E5E6E"/>
      </w:rPr>
    </w:lvl>
    <w:lvl w:ilvl="1" w:tplc="7F06ADCA">
      <w:numFmt w:val="decimal"/>
      <w:lvlText w:val=""/>
      <w:lvlJc w:val="left"/>
    </w:lvl>
    <w:lvl w:ilvl="2" w:tplc="BA167D76">
      <w:numFmt w:val="decimal"/>
      <w:lvlText w:val=""/>
      <w:lvlJc w:val="left"/>
    </w:lvl>
    <w:lvl w:ilvl="3" w:tplc="780AA74E">
      <w:numFmt w:val="decimal"/>
      <w:lvlText w:val=""/>
      <w:lvlJc w:val="left"/>
    </w:lvl>
    <w:lvl w:ilvl="4" w:tplc="CA0E2850">
      <w:numFmt w:val="decimal"/>
      <w:lvlText w:val=""/>
      <w:lvlJc w:val="left"/>
    </w:lvl>
    <w:lvl w:ilvl="5" w:tplc="096A7A74">
      <w:numFmt w:val="decimal"/>
      <w:lvlText w:val=""/>
      <w:lvlJc w:val="left"/>
    </w:lvl>
    <w:lvl w:ilvl="6" w:tplc="1220B90E">
      <w:numFmt w:val="decimal"/>
      <w:lvlText w:val=""/>
      <w:lvlJc w:val="left"/>
    </w:lvl>
    <w:lvl w:ilvl="7" w:tplc="E500C3EE">
      <w:numFmt w:val="decimal"/>
      <w:lvlText w:val=""/>
      <w:lvlJc w:val="left"/>
    </w:lvl>
    <w:lvl w:ilvl="8" w:tplc="33824F3C">
      <w:numFmt w:val="decimal"/>
      <w:lvlText w:val=""/>
      <w:lvlJc w:val="left"/>
    </w:lvl>
  </w:abstractNum>
  <w:abstractNum w:abstractNumId="1" w15:restartNumberingAfterBreak="0">
    <w:nsid w:val="7FA41052"/>
    <w:multiLevelType w:val="hybridMultilevel"/>
    <w:tmpl w:val="D556EB6E"/>
    <w:lvl w:ilvl="0" w:tplc="EBFE2320">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22099292">
    <w:abstractNumId w:val="1"/>
  </w:num>
  <w:num w:numId="2" w16cid:durableId="1335188524">
    <w:abstractNumId w:val="0"/>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38"/>
  <w:proofState w:spelling="clean"/>
  <w:defaultTabStop w:val="720"/>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5990"/>
    <w:rsid w:val="00041A5A"/>
    <w:rsid w:val="000A5161"/>
    <w:rsid w:val="000B7CD5"/>
    <w:rsid w:val="001743E2"/>
    <w:rsid w:val="001A4773"/>
    <w:rsid w:val="001B3FCC"/>
    <w:rsid w:val="001E252D"/>
    <w:rsid w:val="00216C85"/>
    <w:rsid w:val="00260277"/>
    <w:rsid w:val="00273EDD"/>
    <w:rsid w:val="002A15DA"/>
    <w:rsid w:val="002C3965"/>
    <w:rsid w:val="002D67EE"/>
    <w:rsid w:val="00321C4C"/>
    <w:rsid w:val="003B5B7F"/>
    <w:rsid w:val="00472080"/>
    <w:rsid w:val="00484664"/>
    <w:rsid w:val="004903AA"/>
    <w:rsid w:val="00490AE2"/>
    <w:rsid w:val="004E6C3B"/>
    <w:rsid w:val="00545684"/>
    <w:rsid w:val="0061260B"/>
    <w:rsid w:val="00715990"/>
    <w:rsid w:val="00784670"/>
    <w:rsid w:val="00866B7B"/>
    <w:rsid w:val="008E5015"/>
    <w:rsid w:val="00902DDA"/>
    <w:rsid w:val="009D1D1E"/>
    <w:rsid w:val="00A035FD"/>
    <w:rsid w:val="00BA0839"/>
    <w:rsid w:val="00CC2A98"/>
    <w:rsid w:val="00D769F0"/>
    <w:rsid w:val="00DE3028"/>
    <w:rsid w:val="00E614D4"/>
    <w:rsid w:val="00E62822"/>
    <w:rsid w:val="00EC68DA"/>
    <w:rsid w:val="00EE3825"/>
    <w:rsid w:val="00F22A46"/>
    <w:rsid w:val="00F278D4"/>
    <w:rsid w:val="00FB28AA"/>
    <w:rsid w:val="00FB4301"/>
    <w:rsid w:val="00FF5B7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2649D57"/>
  <w15:chartTrackingRefBased/>
  <w15:docId w15:val="{CAABA8F5-0C7C-4625-9176-F71A31CE54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
    <w:next w:val="Normal"/>
    <w:link w:val="Titlu1Caracter"/>
    <w:autoRedefine/>
    <w:uiPriority w:val="9"/>
    <w:qFormat/>
    <w:rsid w:val="00FF5B70"/>
    <w:pPr>
      <w:keepNext/>
      <w:keepLines/>
      <w:spacing w:before="240" w:after="0" w:line="360" w:lineRule="auto"/>
      <w:jc w:val="center"/>
      <w:outlineLvl w:val="0"/>
    </w:pPr>
    <w:rPr>
      <w:rFonts w:ascii="Arial" w:eastAsiaTheme="majorEastAsia" w:hAnsi="Arial" w:cstheme="majorBidi"/>
      <w:b/>
      <w:sz w:val="32"/>
      <w:szCs w:val="32"/>
    </w:rPr>
  </w:style>
  <w:style w:type="paragraph" w:styleId="Titlu2">
    <w:name w:val="heading 2"/>
    <w:basedOn w:val="Normal"/>
    <w:next w:val="Normal"/>
    <w:link w:val="Titlu2Caracter"/>
    <w:autoRedefine/>
    <w:uiPriority w:val="9"/>
    <w:unhideWhenUsed/>
    <w:qFormat/>
    <w:rsid w:val="00784670"/>
    <w:pPr>
      <w:keepNext/>
      <w:keepLines/>
      <w:spacing w:before="40" w:after="0" w:line="360" w:lineRule="auto"/>
      <w:outlineLvl w:val="1"/>
    </w:pPr>
    <w:rPr>
      <w:rFonts w:ascii="Arial" w:eastAsiaTheme="majorEastAsia" w:hAnsi="Arial" w:cs="Arial"/>
      <w:b/>
      <w:bCs/>
      <w:i/>
      <w:sz w:val="28"/>
      <w:szCs w:val="26"/>
    </w:rPr>
  </w:style>
  <w:style w:type="paragraph" w:styleId="Titlu3">
    <w:name w:val="heading 3"/>
    <w:basedOn w:val="Normal"/>
    <w:link w:val="Titlu3Caracte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FF5B70"/>
    <w:rPr>
      <w:rFonts w:ascii="Arial" w:eastAsiaTheme="majorEastAsia" w:hAnsi="Arial" w:cstheme="majorBidi"/>
      <w:b/>
      <w:sz w:val="32"/>
      <w:szCs w:val="32"/>
    </w:rPr>
  </w:style>
  <w:style w:type="character" w:customStyle="1" w:styleId="Titlu2Caracter">
    <w:name w:val="Titlu 2 Caracter"/>
    <w:basedOn w:val="Fontdeparagrafimplicit"/>
    <w:link w:val="Titlu2"/>
    <w:uiPriority w:val="9"/>
    <w:rsid w:val="00784670"/>
    <w:rPr>
      <w:rFonts w:ascii="Arial" w:eastAsiaTheme="majorEastAsia" w:hAnsi="Arial" w:cs="Arial"/>
      <w:b/>
      <w:bCs/>
      <w:i/>
      <w:sz w:val="28"/>
      <w:szCs w:val="26"/>
    </w:rPr>
  </w:style>
  <w:style w:type="character" w:customStyle="1" w:styleId="Titlu3Caracter">
    <w:name w:val="Titlu 3 Caracter"/>
    <w:basedOn w:val="Fontdeparagrafimplicit"/>
    <w:link w:val="Titlu3"/>
    <w:uiPriority w:val="9"/>
    <w:rsid w:val="002C3965"/>
    <w:rPr>
      <w:rFonts w:ascii="Arial" w:eastAsia="Times New Roman" w:hAnsi="Arial" w:cs="Times New Roman"/>
      <w:b/>
      <w:bCs/>
      <w:szCs w:val="27"/>
      <w:lang w:eastAsia="en-GB"/>
    </w:rPr>
  </w:style>
  <w:style w:type="table" w:styleId="Tabelgril">
    <w:name w:val="Table Grid"/>
    <w:basedOn w:val="TabelNormal"/>
    <w:uiPriority w:val="39"/>
    <w:rsid w:val="00715990"/>
    <w:pPr>
      <w:spacing w:after="0" w:line="240" w:lineRule="auto"/>
    </w:pPr>
    <w:rPr>
      <w:rFonts w:asciiTheme="minorHAnsi" w:hAnsiTheme="minorHAnsi"/>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Antet">
    <w:name w:val="header"/>
    <w:basedOn w:val="Normal"/>
    <w:link w:val="AntetCaracter"/>
    <w:uiPriority w:val="99"/>
    <w:unhideWhenUsed/>
    <w:rsid w:val="00545684"/>
    <w:pPr>
      <w:tabs>
        <w:tab w:val="center" w:pos="4513"/>
        <w:tab w:val="right" w:pos="9026"/>
      </w:tabs>
      <w:spacing w:after="0" w:line="240" w:lineRule="auto"/>
    </w:pPr>
  </w:style>
  <w:style w:type="character" w:customStyle="1" w:styleId="AntetCaracter">
    <w:name w:val="Antet Caracter"/>
    <w:basedOn w:val="Fontdeparagrafimplicit"/>
    <w:link w:val="Antet"/>
    <w:uiPriority w:val="99"/>
    <w:rsid w:val="00545684"/>
  </w:style>
  <w:style w:type="paragraph" w:styleId="Subsol">
    <w:name w:val="footer"/>
    <w:basedOn w:val="Normal"/>
    <w:link w:val="SubsolCaracter"/>
    <w:uiPriority w:val="99"/>
    <w:unhideWhenUsed/>
    <w:rsid w:val="00545684"/>
    <w:pPr>
      <w:tabs>
        <w:tab w:val="center" w:pos="4513"/>
        <w:tab w:val="right" w:pos="9026"/>
      </w:tabs>
      <w:spacing w:after="0" w:line="240" w:lineRule="auto"/>
    </w:pPr>
  </w:style>
  <w:style w:type="character" w:customStyle="1" w:styleId="SubsolCaracter">
    <w:name w:val="Subsol Caracter"/>
    <w:basedOn w:val="Fontdeparagrafimplicit"/>
    <w:link w:val="Subsol"/>
    <w:uiPriority w:val="99"/>
    <w:rsid w:val="0054568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TotalTime>
  <Pages>5</Pages>
  <Words>951</Words>
  <Characters>5519</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6458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Element 1 Project Proposal - Ageing with Schizophrenia: An Exploration of the Lived Experiences of Older Adults and Implications for UK Health and Social Care</dc:title>
  <dc:subject/>
  <dc:creator>Eleni Koutsogeorgou</dc:creator>
  <cp:keywords/>
  <dc:description/>
  <cp:lastModifiedBy>Andreea Anca (2327259)</cp:lastModifiedBy>
  <cp:revision>9</cp:revision>
  <dcterms:created xsi:type="dcterms:W3CDTF">2026-10-12T13:16:00Z</dcterms:created>
  <dcterms:modified xsi:type="dcterms:W3CDTF">2026-10-26T14:55:00Z</dcterms:modified>
</cp:coreProperties>
</file>