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6CD65" w14:textId="77E28975" w:rsidR="00B803AF" w:rsidRPr="00B803AF" w:rsidRDefault="00B803AF" w:rsidP="00B803AF">
      <w:pPr>
        <w:jc w:val="center"/>
        <w:rPr>
          <w:b/>
          <w:bCs/>
          <w:color w:val="215E99" w:themeColor="text2" w:themeTint="BF"/>
          <w:sz w:val="56"/>
          <w:szCs w:val="56"/>
        </w:rPr>
      </w:pPr>
      <w:r w:rsidRPr="00B803AF">
        <w:rPr>
          <w:b/>
          <w:bCs/>
          <w:color w:val="215E99" w:themeColor="text2" w:themeTint="BF"/>
          <w:sz w:val="56"/>
          <w:szCs w:val="56"/>
        </w:rPr>
        <w:t>The Role of Management Accounting in Zara’s Business Performance</w:t>
      </w:r>
    </w:p>
    <w:p w14:paraId="46B912BC" w14:textId="77777777" w:rsidR="00B803AF" w:rsidRDefault="00B803AF" w:rsidP="00B803AF">
      <w:pPr>
        <w:rPr>
          <w:b/>
          <w:bCs/>
          <w:color w:val="215E99" w:themeColor="text2" w:themeTint="BF"/>
          <w:sz w:val="44"/>
          <w:szCs w:val="44"/>
        </w:rPr>
      </w:pPr>
    </w:p>
    <w:p w14:paraId="29C0C602" w14:textId="77777777" w:rsidR="00B803AF" w:rsidRDefault="00B803AF" w:rsidP="00B803AF">
      <w:pPr>
        <w:rPr>
          <w:b/>
          <w:bCs/>
          <w:color w:val="215E99" w:themeColor="text2" w:themeTint="BF"/>
          <w:sz w:val="44"/>
          <w:szCs w:val="44"/>
        </w:rPr>
      </w:pPr>
    </w:p>
    <w:p w14:paraId="146093A3" w14:textId="61196722" w:rsidR="00B803AF" w:rsidRPr="001B608C" w:rsidRDefault="00B803AF" w:rsidP="00B803AF">
      <w:pPr>
        <w:jc w:val="center"/>
        <w:rPr>
          <w:b/>
          <w:bCs/>
          <w:color w:val="215E99" w:themeColor="text2" w:themeTint="BF"/>
          <w:sz w:val="44"/>
          <w:szCs w:val="44"/>
        </w:rPr>
      </w:pPr>
      <w:r w:rsidRPr="001B608C">
        <w:rPr>
          <w:b/>
          <w:bCs/>
          <w:color w:val="215E99" w:themeColor="text2" w:themeTint="BF"/>
          <w:sz w:val="44"/>
          <w:szCs w:val="44"/>
        </w:rPr>
        <w:t>Student Name: Karina Pozdniakova</w:t>
      </w:r>
    </w:p>
    <w:p w14:paraId="580C9C5F" w14:textId="77777777" w:rsidR="00B803AF" w:rsidRPr="001B608C" w:rsidRDefault="00B803AF" w:rsidP="00B803AF">
      <w:pPr>
        <w:jc w:val="center"/>
        <w:rPr>
          <w:b/>
          <w:bCs/>
          <w:color w:val="215E99" w:themeColor="text2" w:themeTint="BF"/>
          <w:sz w:val="44"/>
          <w:szCs w:val="44"/>
        </w:rPr>
      </w:pPr>
      <w:r w:rsidRPr="001B608C">
        <w:rPr>
          <w:b/>
          <w:bCs/>
          <w:color w:val="215E99" w:themeColor="text2" w:themeTint="BF"/>
          <w:sz w:val="44"/>
          <w:szCs w:val="44"/>
        </w:rPr>
        <w:t>Student ID: 2317086</w:t>
      </w:r>
    </w:p>
    <w:p w14:paraId="76D7BF47" w14:textId="5E7D5D48" w:rsidR="00B803AF" w:rsidRPr="001B608C" w:rsidRDefault="00B803AF" w:rsidP="00B803AF">
      <w:pPr>
        <w:jc w:val="center"/>
        <w:rPr>
          <w:b/>
          <w:bCs/>
          <w:color w:val="215E99" w:themeColor="text2" w:themeTint="BF"/>
          <w:sz w:val="44"/>
          <w:szCs w:val="44"/>
        </w:rPr>
      </w:pPr>
      <w:r w:rsidRPr="001B608C">
        <w:rPr>
          <w:b/>
          <w:bCs/>
          <w:color w:val="215E99" w:themeColor="text2" w:themeTint="BF"/>
          <w:sz w:val="44"/>
          <w:szCs w:val="44"/>
        </w:rPr>
        <w:t>Module Code: LCBB</w:t>
      </w:r>
      <w:r>
        <w:rPr>
          <w:b/>
          <w:bCs/>
          <w:color w:val="215E99" w:themeColor="text2" w:themeTint="BF"/>
          <w:sz w:val="44"/>
          <w:szCs w:val="44"/>
        </w:rPr>
        <w:t>5010</w:t>
      </w:r>
    </w:p>
    <w:p w14:paraId="4DD1EDAB" w14:textId="7E3F8F19" w:rsidR="00B803AF" w:rsidRPr="001B608C" w:rsidRDefault="00B803AF" w:rsidP="00B803AF">
      <w:pPr>
        <w:jc w:val="center"/>
        <w:rPr>
          <w:b/>
          <w:bCs/>
          <w:color w:val="215E99" w:themeColor="text2" w:themeTint="BF"/>
          <w:sz w:val="44"/>
          <w:szCs w:val="44"/>
        </w:rPr>
      </w:pPr>
      <w:r w:rsidRPr="001B608C">
        <w:rPr>
          <w:b/>
          <w:bCs/>
          <w:color w:val="215E99" w:themeColor="text2" w:themeTint="BF"/>
          <w:sz w:val="44"/>
          <w:szCs w:val="44"/>
        </w:rPr>
        <w:t xml:space="preserve">Lecturer Name: </w:t>
      </w:r>
      <w:r>
        <w:rPr>
          <w:b/>
          <w:bCs/>
          <w:color w:val="215E99" w:themeColor="text2" w:themeTint="BF"/>
          <w:sz w:val="44"/>
          <w:szCs w:val="44"/>
        </w:rPr>
        <w:t>Zainab Atta</w:t>
      </w:r>
    </w:p>
    <w:p w14:paraId="369B0D11" w14:textId="77777777" w:rsidR="004245AD" w:rsidRPr="00B803AF" w:rsidRDefault="004245AD" w:rsidP="00B803AF">
      <w:pPr>
        <w:jc w:val="center"/>
        <w:rPr>
          <w:sz w:val="44"/>
          <w:szCs w:val="44"/>
        </w:rPr>
      </w:pPr>
    </w:p>
    <w:p w14:paraId="41624DAE" w14:textId="77777777" w:rsidR="004245AD" w:rsidRDefault="004245AD"/>
    <w:p w14:paraId="1C9344F2" w14:textId="77777777" w:rsidR="004245AD" w:rsidRDefault="004245AD"/>
    <w:p w14:paraId="2A1B36AF" w14:textId="77777777" w:rsidR="004245AD" w:rsidRDefault="004245AD"/>
    <w:p w14:paraId="349E49B7" w14:textId="77777777" w:rsidR="004245AD" w:rsidRDefault="004245AD"/>
    <w:p w14:paraId="16BDD54A" w14:textId="77777777" w:rsidR="004245AD" w:rsidRDefault="004245AD"/>
    <w:p w14:paraId="6B01CC4F" w14:textId="77777777" w:rsidR="004245AD" w:rsidRDefault="004245AD"/>
    <w:p w14:paraId="341866F4" w14:textId="77777777" w:rsidR="00B803AF" w:rsidRDefault="00B803AF" w:rsidP="00BA2E36">
      <w:r>
        <w:rPr>
          <w:noProof/>
        </w:rPr>
        <w:drawing>
          <wp:inline distT="0" distB="0" distL="0" distR="0" wp14:anchorId="20302182" wp14:editId="7182306C">
            <wp:extent cx="5114925" cy="1585595"/>
            <wp:effectExtent l="0" t="0" r="9525" b="0"/>
            <wp:docPr id="2" name="Picture 1" descr="uwtsd-logo-web - Wales International Film Festival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web - Wales International Film Festival 20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56703" cy="1598546"/>
                    </a:xfrm>
                    <a:prstGeom prst="rect">
                      <a:avLst/>
                    </a:prstGeom>
                    <a:noFill/>
                    <a:ln>
                      <a:noFill/>
                    </a:ln>
                  </pic:spPr>
                </pic:pic>
              </a:graphicData>
            </a:graphic>
          </wp:inline>
        </w:drawing>
      </w:r>
    </w:p>
    <w:p w14:paraId="000099D2" w14:textId="150D2385" w:rsidR="00BA2E36" w:rsidRPr="00B803AF" w:rsidRDefault="00BA2E36" w:rsidP="00BA2E36">
      <w:r w:rsidRPr="00BA2E36">
        <w:rPr>
          <w:b/>
          <w:bCs/>
        </w:rPr>
        <w:lastRenderedPageBreak/>
        <w:t>1. Introduction</w:t>
      </w:r>
    </w:p>
    <w:p w14:paraId="1F3625B3" w14:textId="530CFC47" w:rsidR="00BA2E36" w:rsidRDefault="00BA2E36" w:rsidP="00BA2E36">
      <w:r>
        <w:t>Zara is the largest brand of Inditex, one of the world’s leading fashion retail groups. The company operates in the global fast-fashion industry and sells clothing, footwear, accessories and beauty products through both physical stores and online platforms</w:t>
      </w:r>
      <w:r w:rsidR="005858EC">
        <w:t xml:space="preserve"> </w:t>
      </w:r>
      <w:r w:rsidR="005858EC" w:rsidRPr="005858EC">
        <w:t>(Briggs, 2023)</w:t>
      </w:r>
      <w:r w:rsidR="005858EC">
        <w:t>.</w:t>
      </w:r>
    </w:p>
    <w:p w14:paraId="6FE596FC" w14:textId="0FCE4320" w:rsidR="00BA2E36" w:rsidRDefault="00BA2E36" w:rsidP="00BA2E36">
      <w:r>
        <w:t xml:space="preserve">The fast-fashion market is highly competitive and continues to grow because of changing consumer preferences and the expansion of online retailing. Zara competes with major retailers such as H&amp;M, Uniqlo, Mango and Shein. </w:t>
      </w:r>
      <w:r w:rsidR="002F34FF">
        <w:t xml:space="preserve"> </w:t>
      </w:r>
      <w:r>
        <w:t>Its competitive advantage comes from a vertically integrated business model, which allows the company to respond quickly to customer demand, reduce lead times and improve inventory management (Tokatli, 2008).</w:t>
      </w:r>
    </w:p>
    <w:p w14:paraId="50B7C978" w14:textId="4887CBC6" w:rsidR="004245AD" w:rsidRDefault="00BA2E36" w:rsidP="00BA2E36">
      <w:r>
        <w:t>According to the Inditex Annual Report (2025), Zara and Zara Home generated €27.8 billion in sales in 2024. In this fast-moving market, management accounting is essential because it supports budgeting, cost control, inventory management and performance measurement, helping managers make effective decisions and maintain profitability (Atrill and McLaney, 2021). This report analyses Zara’s business model, cost structure and the role of management accounting in improving business performance.</w:t>
      </w:r>
    </w:p>
    <w:p w14:paraId="74C089BD" w14:textId="77777777" w:rsidR="00BA2E36" w:rsidRDefault="00BA2E36" w:rsidP="00BA2E36"/>
    <w:p w14:paraId="3E98217A" w14:textId="77777777" w:rsidR="00BA2E36" w:rsidRPr="00BA2E36" w:rsidRDefault="00BA2E36" w:rsidP="00BA2E36">
      <w:pPr>
        <w:rPr>
          <w:b/>
          <w:bCs/>
        </w:rPr>
      </w:pPr>
      <w:r w:rsidRPr="00BA2E36">
        <w:rPr>
          <w:b/>
          <w:bCs/>
        </w:rPr>
        <w:t>2. Cost Analysis and Business Model</w:t>
      </w:r>
    </w:p>
    <w:p w14:paraId="48508DC8" w14:textId="33C6216D" w:rsidR="00BA2E36" w:rsidRDefault="00BA2E36" w:rsidP="00BA2E36">
      <w:r>
        <w:t>Zara’s business model is based on fast fashion, which allows the company to respond quickly to changing customer demand. Unlike many fashion retailers, Zara follows a vertically integrated business model and controls most stages of its supply chain, including product design, manufacturing, distribution and retail operations</w:t>
      </w:r>
      <w:r w:rsidR="00BA5308">
        <w:t xml:space="preserve"> (</w:t>
      </w:r>
      <w:r w:rsidR="00BA5308" w:rsidRPr="00BA5308">
        <w:t>IESE Insight, 2015</w:t>
      </w:r>
      <w:r w:rsidR="00BA5308">
        <w:t>).</w:t>
      </w:r>
      <w:r>
        <w:t xml:space="preserve"> This approach reduces lead times, improves inventory control and enables Zara to introduce new products to stores much faster than many competitors (Tokatli, 2008). As a result, Zara can react quickly to market trends while reducing the risk of excess inventory.</w:t>
      </w:r>
    </w:p>
    <w:p w14:paraId="555C1935" w14:textId="150D322F" w:rsidR="00BA2E36" w:rsidRDefault="00BA2E36" w:rsidP="00BA2E36">
      <w:r>
        <w:t>Zara’s revenue model is based on selling clothing, footwear, accessories and beauty products through both physical stores and online platforms. Rather than relying only on seasonal collections, the company introduces new products throughout the year. This encourages customers to visit stores more frequently because products are available for a limited time. According to the Inditex Annual Report (2025), Zara and Zara Home generated €27.8 billion in sales during the 2024 financial year, demonstrating the success of this business model</w:t>
      </w:r>
    </w:p>
    <w:p w14:paraId="32AD0895" w14:textId="77777777" w:rsidR="00BA2E36" w:rsidRDefault="00BA2E36" w:rsidP="00BA2E36">
      <w:r>
        <w:t xml:space="preserve">Management accounting plays an important role in supporting Zara’s business strategy. Managers require accurate and timely information to make decisions about production, pricing, inventory and budgeting. Sales reports, cost information and budget data allow </w:t>
      </w:r>
      <w:r>
        <w:lastRenderedPageBreak/>
        <w:t>managers to compare actual performance with planned targets and respond quickly when customer demand changes. This helps Zara improve operational efficiency while maintaining profitability (Atrill and McLaney, 2021).</w:t>
      </w:r>
    </w:p>
    <w:p w14:paraId="2D73BEE9" w14:textId="77777777" w:rsidR="00BA2E36" w:rsidRDefault="00BA2E36" w:rsidP="00BA2E36">
      <w:r>
        <w:t>Understanding cost behaviour is essential because Zara operates in a highly competitive market. Fixed costs include store rent, warehouse facilities, information systems, depreciation and salaries of permanent employees. These costs remain relatively stable regardless of sales volume. Variable costs include fabrics, garment manufacturing, packaging, transportation and distribution. These costs increase or decrease depending on the number of products produced and sold. According to Drury (2021), distinguishing between fixed and variable costs supports more accurate budgeting, forecasting and cost control. For Zara, this information helps managers decide production volumes while reducing unnecessary costs and protecting profit margins.</w:t>
      </w:r>
    </w:p>
    <w:p w14:paraId="73F7B3E9" w14:textId="545D729E" w:rsidR="00BA2E36" w:rsidRDefault="00BA2E36" w:rsidP="00BA2E36">
      <w:r>
        <w:t>Financial and non-financial key performance indicators (KPI) are also important for evaluating business performance. Financial KPIs include sales revenue, gross profit, gross profit margin and operating expenses because they measure profitability and cost efficiency. In 2024, the Inditex Group reported €38.6 billion in sales, €22.3 billion in gross profit and a 57.8% gross margin, demonstrating strong financial performance (Inditex, 2025). Non-financial KPI include inventory turnover, product availability, delivery speed and customer satisfaction. These measures help managers identify operational issues before they affect financial performance. By monitoring both financial and non-financial KPIs, Zara can improve decision-making, control costs and maintain its competitive position in the global fast-fashion market.</w:t>
      </w:r>
    </w:p>
    <w:p w14:paraId="23A19FF7" w14:textId="11306C60" w:rsidR="00BA2E36" w:rsidRDefault="00BA2E36" w:rsidP="00BA2E36">
      <w:r>
        <w:t>Overall, Zara’s business model demonstrates how management accounting supports effective decision-making. Accurate financial and operational information enables managers to control costs, improve inventory management and respond quickly to changes in customer demand, helping the company achieve long-term profitability and sustainable business performance.</w:t>
      </w:r>
    </w:p>
    <w:p w14:paraId="26E750E6" w14:textId="77777777" w:rsidR="00E130F0" w:rsidRDefault="00E130F0" w:rsidP="00BA2E36"/>
    <w:p w14:paraId="25F97DA6" w14:textId="77777777" w:rsidR="00E130F0" w:rsidRPr="00E130F0" w:rsidRDefault="00E130F0" w:rsidP="00E130F0">
      <w:pPr>
        <w:rPr>
          <w:b/>
          <w:bCs/>
        </w:rPr>
      </w:pPr>
      <w:r w:rsidRPr="00E130F0">
        <w:rPr>
          <w:b/>
          <w:bCs/>
        </w:rPr>
        <w:t>3. Budgeting and Financial Planning</w:t>
      </w:r>
    </w:p>
    <w:p w14:paraId="51DAAA4D" w14:textId="77777777" w:rsidR="00E130F0" w:rsidRDefault="00E130F0" w:rsidP="00E130F0">
      <w:r>
        <w:t>Budgeting is an important management accounting tool because it helps companies plan future activities, control costs and allocate resources effectively. In Zara, budgeting supports decisions about production, inventory, staffing, marketing and investment. As Zara operates in the fast-fashion industry, managers must regularly review and update budgets to respond quickly to changes in customer demand and market conditions. According to Atrill and McLaney (2021), budgeting provides a financial plan that helps managers compare actual performance with expected results and make corrective decisions when necessary.</w:t>
      </w:r>
    </w:p>
    <w:p w14:paraId="4CC425D0" w14:textId="77777777" w:rsidR="00E130F0" w:rsidRDefault="00E130F0" w:rsidP="00E130F0"/>
    <w:p w14:paraId="1BEB6E3D" w14:textId="77777777" w:rsidR="00E130F0" w:rsidRDefault="00E130F0" w:rsidP="00E130F0">
      <w:r>
        <w:t>Financial planning is essential because Zara introduces new products throughout the year and operates in many international markets. Management accounting provides managers with information about expected sales, operating costs and cash flow, allowing them to prepare realistic budgets and reduce financial risk. Drury (2021) states that effective budgeting improves cost control, supports decision-making and helps organisations achieve their strategic objectives. For Zara, accurate financial planning also helps maintain the right balance between product availability, inventory levels and operating costs.</w:t>
      </w:r>
    </w:p>
    <w:p w14:paraId="7DFC78A9" w14:textId="2104534D" w:rsidR="00E130F0" w:rsidRDefault="00E130F0" w:rsidP="00E130F0">
      <w:r>
        <w:t>According to the Inditex Group Annual Report 2024 (Inditex, 2025), operating expenses increased during the 2024 financial year. However, the company maintained strict cost control, with operating expenses growing at a slower rate than sales. This was mainly due to strategic investments in store modernisation, logistics infrastructure, digital technology and online platforms. These investments were designed to improve customer experience, increase operational efficiency and support the company’s long-term growth strategy. As a result, Inditex reported higher sales, improved profitability and a strong financial position despite the increase in operating expenses</w:t>
      </w:r>
      <w:r w:rsidR="009C4E7D">
        <w:t xml:space="preserve"> </w:t>
      </w:r>
      <w:r>
        <w:t>(Inditex</w:t>
      </w:r>
      <w:r w:rsidR="00464E1F">
        <w:t>,2025</w:t>
      </w:r>
      <w:r>
        <w:t>)</w:t>
      </w:r>
      <w:r w:rsidR="009C4E7D">
        <w:t>.</w:t>
      </w:r>
    </w:p>
    <w:p w14:paraId="7E17B6A3" w14:textId="77777777" w:rsidR="00E130F0" w:rsidRDefault="00E130F0" w:rsidP="00E130F0">
      <w:r>
        <w:t>Budgeting also supports performance monitoring through variance analysis. Managers compare actual operating expenses with budgeted figures to identify variances and take corrective action when necessary. This process enables Zara to control spending, evaluate investment decisions and ensure that financial resources are used efficiently. Regular budget reviews also help managers respond quickly to changes in customer demand and economic conditions, improving financial performance and supporting long-term business objectives (Drury, 2021).</w:t>
      </w:r>
    </w:p>
    <w:p w14:paraId="53F8E182" w14:textId="77777777" w:rsidR="00E130F0" w:rsidRDefault="00E130F0" w:rsidP="00E130F0">
      <w:r>
        <w:t>Several internal and external factors influenced the increase in operating expenses. Internal factors included investment in new store concepts, warehouse automation, digital technology and supply chain improvements. External factors included inflation, higher employee wages, increased transportation costs and global economic uncertainty. Careful budgeting and financial planning help Zara manage these challenges while continuing to invest in future growth.</w:t>
      </w:r>
    </w:p>
    <w:p w14:paraId="75C0D607" w14:textId="4F78D642" w:rsidR="00BA2E36" w:rsidRDefault="00E130F0" w:rsidP="00E130F0">
      <w:r>
        <w:t>Overall, budgeting and financial planning play a key role in Zara’s success. Management accounting provides reliable financial information that supports planning, cost control and decision-making. This enables Zara to remain competitive, improve operational efficiency and achieve long-term profitability in the global fast-fashion industry.</w:t>
      </w:r>
    </w:p>
    <w:p w14:paraId="374CF231" w14:textId="77777777" w:rsidR="00894DA1" w:rsidRDefault="00894DA1" w:rsidP="00894DA1">
      <w:pPr>
        <w:rPr>
          <w:b/>
          <w:bCs/>
        </w:rPr>
      </w:pPr>
    </w:p>
    <w:p w14:paraId="214745D2" w14:textId="77777777" w:rsidR="00894DA1" w:rsidRDefault="00894DA1" w:rsidP="00894DA1">
      <w:pPr>
        <w:rPr>
          <w:b/>
          <w:bCs/>
        </w:rPr>
      </w:pPr>
      <w:r w:rsidRPr="00894DA1">
        <w:rPr>
          <w:b/>
          <w:bCs/>
        </w:rPr>
        <w:t>4. Performance Measurement and Decision-Making</w:t>
      </w:r>
    </w:p>
    <w:p w14:paraId="540AD180" w14:textId="6FE78E34" w:rsidR="00894DA1" w:rsidRPr="00894DA1" w:rsidRDefault="00894DA1" w:rsidP="00894DA1">
      <w:pPr>
        <w:rPr>
          <w:b/>
          <w:bCs/>
        </w:rPr>
      </w:pPr>
      <w:r>
        <w:lastRenderedPageBreak/>
        <w:t>Performance measurement is an important part of management accounting because it helps managers evaluate whether business objectives are being achieved. Companies use Key Performance Indicators (KPIs) to measure both financial and operational performance. Financial KPIs assess profitability and cost efficiency, while non-financial KPIs evaluate customer satisfaction and operational effectiveness. Together, these measures support better decision-making and long-term business success (Atrill and McLaney, 2021).</w:t>
      </w:r>
    </w:p>
    <w:p w14:paraId="21445EEC" w14:textId="77777777" w:rsidR="00894DA1" w:rsidRDefault="00894DA1" w:rsidP="00894DA1">
      <w:r>
        <w:t>Zara uses a combination of financial and non-financial KPIs to monitor business performance. The first financial KPI is sales revenue, which measures the company’s ability to generate income and reflects customer demand. According to the Inditex Group Annual Report 2024, the Group achieved €38.6 billion in sales, demonstrating continued business growth (Inditex, 2025). The second KPI is gross profit margin, which measures how efficiently Zara controls production and operating costs while maintaining profitability. The third financial KPI is net profit, which indicates the company’s overall financial performance and supports future investment decisions.</w:t>
      </w:r>
    </w:p>
    <w:p w14:paraId="5B9D1C53" w14:textId="77777777" w:rsidR="00894DA1" w:rsidRDefault="00894DA1" w:rsidP="00894DA1">
      <w:r>
        <w:t>In addition to financial measures, Zara also monitors important non-financial KPIs. Inventory turnover measures how quickly products are sold and replaced. This is particularly important in the fast-fashion industry because it helps Zara minimise excess inventory and respond quickly to changing customer preferences. Another important KPI is customer satisfaction, which is monitored through customer feedback, online reviews and repeat purchases. High customer satisfaction strengthens brand loyalty and supports long-term sales growth (Kaplan and Norton, 1992).</w:t>
      </w:r>
    </w:p>
    <w:p w14:paraId="08D14E50" w14:textId="2127ED2B" w:rsidR="00894DA1" w:rsidRDefault="00894DA1" w:rsidP="00894DA1">
      <w:r>
        <w:t>Regular monitoring of KPIs enables Zara to identify performance trends and respond quickly to changes in the retail market. Financial KPIs help managers evaluate profitability, cost efficiency and overall business performance, while non-financial KPIs provide valuable information about customer behaviour, product availability and operational efficiency</w:t>
      </w:r>
      <w:r w:rsidR="00EC5A39">
        <w:t xml:space="preserve"> (Demartini and Taticchi, 2022).</w:t>
      </w:r>
      <w:r>
        <w:t xml:space="preserve"> Management accounting combines both types of information to support planning, performance evaluation and strategic decision-making. By analysing KPI results regularly, Zara can improve resource allocation, reduce unnecessary costs and respond more effectively to changing customer preferences and market conditions (Drury, 2021; Kaplan and Norton, 1992).</w:t>
      </w:r>
    </w:p>
    <w:p w14:paraId="70BB616D" w14:textId="77777777" w:rsidR="008A70E3" w:rsidRDefault="00894DA1" w:rsidP="00894DA1">
      <w:r>
        <w:t>Performance data also supports strategic decision-making. Based on financial and non-financial information, Zara has continued to invest in new technologies, logistics infrastructure and digital transformation. The company has also modernised stores, expanded online operations and improved its supply chain to increase operational efficiency. These decisions were supported by strong sales performance, profitability and operational data collected through management accounting systems (Inditex, 2025).</w:t>
      </w:r>
    </w:p>
    <w:p w14:paraId="47C5A097" w14:textId="32AB4D25" w:rsidR="00053895" w:rsidRDefault="00894DA1" w:rsidP="00894DA1">
      <w:r>
        <w:lastRenderedPageBreak/>
        <w:t>Overall, performance measurement enables Zara to evaluate financial results, improve operational performance and support strategic decision-making. By monitoring both financial and non-financial KPIs, management can make informed decisions that strengthen competitiveness and support sustainable business growth.</w:t>
      </w:r>
    </w:p>
    <w:p w14:paraId="1B36F703" w14:textId="77777777" w:rsidR="00EF324B" w:rsidRDefault="00EF324B" w:rsidP="00894DA1"/>
    <w:p w14:paraId="188024AB" w14:textId="77777777" w:rsidR="00EF324B" w:rsidRPr="00EF324B" w:rsidRDefault="00EF324B" w:rsidP="00EF324B">
      <w:pPr>
        <w:rPr>
          <w:b/>
          <w:bCs/>
        </w:rPr>
      </w:pPr>
      <w:r w:rsidRPr="00EF324B">
        <w:rPr>
          <w:b/>
          <w:bCs/>
        </w:rPr>
        <w:t>5. Sustainability and Ethical Considerations</w:t>
      </w:r>
    </w:p>
    <w:p w14:paraId="5CABDD94" w14:textId="77777777" w:rsidR="00EF324B" w:rsidRDefault="00EF324B" w:rsidP="00EF324B">
      <w:r>
        <w:t>Sustainability has become an important part of Zara’s financial decision-making because the company aims to achieve long-term business growth while reducing its environmental impact. According to the Inditex Group Annual Report 2024 (Inditex, 2025), the company continues to invest in renewable electricity, sustainable raw materials, energy-efficient stores and modern logistics systems. Although these initiatives require significant financial investment, they improve operational efficiency, reduce environmental costs and support long-term profitability. Management accounting helps managers evaluate the financial impact of sustainability projects by comparing expected costs, benefits and long-term returns before investment decisions are made.</w:t>
      </w:r>
    </w:p>
    <w:p w14:paraId="37484A47" w14:textId="0BE79228" w:rsidR="0096418B" w:rsidRDefault="0096418B" w:rsidP="00EF324B">
      <w:r w:rsidRPr="0096418B">
        <w:t>Across the global fashion industry, companies are increasingly integrating sustainability into their business strategies by investing in responsible sourcing, lower carbon emissions and more efficient operations to achieve long-term growth. According to The State of Fashion 2025 report, sustainability remains an important factor influencing business strategy and financial decision-making despite challenging market conditions (McKinsey &amp; Business of Fashion, 2025). Zara follows this approach by improving energy efficiency, increasing the use of sustainable materials and reducing carbon emissions throughout its operations</w:t>
      </w:r>
      <w:r w:rsidR="00F13769">
        <w:t xml:space="preserve"> </w:t>
      </w:r>
      <w:r w:rsidR="00F85FAB">
        <w:t>(Fashion Revolution</w:t>
      </w:r>
      <w:r w:rsidR="00113969">
        <w:t>, 2023)</w:t>
      </w:r>
      <w:r w:rsidRPr="0096418B">
        <w:t>. These investments strengthen the company’s reputation while creating long-term value for customers, shareholders and other stakeholders.</w:t>
      </w:r>
    </w:p>
    <w:p w14:paraId="3D22D67B" w14:textId="77777777" w:rsidR="00EF324B" w:rsidRDefault="00EF324B" w:rsidP="00EF324B">
      <w:r>
        <w:t>Ethical considerations are equally important in Zara’s cost management and pricing strategies. While cost control is necessary to remain competitive, the company must ensure that suppliers comply with labour standards, human rights requirements and environmental regulations. Carroll (1991) explains that businesses have ethical responsibilities towards all stakeholders, not only shareholders. In addition, the OECD Due Diligence Guidance for Responsible Supply Chains in the Garment and Footwear Sector recommends that fashion companies carefully monitor suppliers and manage environmental and social risks (OECD, 2018). Zara therefore balances cost efficiency with responsible sourcing, supplier monitoring and fair pricing. These practices help protect the company’s reputation while supporting sustainable financial performance.</w:t>
      </w:r>
    </w:p>
    <w:p w14:paraId="365A1545" w14:textId="77777777" w:rsidR="001373BC" w:rsidRDefault="00EF324B" w:rsidP="001373BC">
      <w:r>
        <w:t xml:space="preserve">Overall, sustainability and ethical business practices are integrated into Zara’s financial decision-making. By investing in responsible business practices and considering ethical </w:t>
      </w:r>
      <w:r>
        <w:lastRenderedPageBreak/>
        <w:t>issues when managing costs and pricing products, Zara strengthens its competitive position and supports long-term business success.</w:t>
      </w:r>
    </w:p>
    <w:p w14:paraId="784CBCC5" w14:textId="77777777" w:rsidR="00DA7E88" w:rsidRDefault="00DA7E88" w:rsidP="001373BC"/>
    <w:p w14:paraId="77F19B91" w14:textId="55B698FA" w:rsidR="00DA7E88" w:rsidRPr="00DA7E88" w:rsidRDefault="00DA7E88" w:rsidP="00DA7E88">
      <w:pPr>
        <w:rPr>
          <w:b/>
          <w:bCs/>
        </w:rPr>
      </w:pPr>
      <w:r w:rsidRPr="00DA7E88">
        <w:rPr>
          <w:b/>
          <w:bCs/>
        </w:rPr>
        <w:t>6. Conclusion and Recommendations</w:t>
      </w:r>
    </w:p>
    <w:p w14:paraId="37A04C33" w14:textId="77777777" w:rsidR="00DA7E88" w:rsidRPr="00DA7E88" w:rsidRDefault="00DA7E88" w:rsidP="00DA7E88">
      <w:pPr>
        <w:rPr>
          <w:b/>
          <w:bCs/>
        </w:rPr>
      </w:pPr>
      <w:r w:rsidRPr="00DA7E88">
        <w:rPr>
          <w:b/>
          <w:bCs/>
        </w:rPr>
        <w:t>Conclusion</w:t>
      </w:r>
    </w:p>
    <w:p w14:paraId="33528FAD" w14:textId="77777777" w:rsidR="00DA7E88" w:rsidRDefault="00DA7E88" w:rsidP="00DA7E88">
      <w:r>
        <w:t>This report has demonstrated that management accounting plays a vital role in supporting Zara’s financial and strategic decision-making. The analysis showed that Zara’s business success is supported by effective cost management, budgeting, performance measurement and sustainability initiatives. The company uses both financial and non-financial information to improve operational efficiency, respond quickly to changing customer demand and maintain a competitive position in the global fast-fashion industry. Overall, management accounting enables Zara to make informed decisions that support profitability and long-term business growth.</w:t>
      </w:r>
    </w:p>
    <w:p w14:paraId="2AD83D2C" w14:textId="77777777" w:rsidR="00DA7E88" w:rsidRPr="00DA7E88" w:rsidRDefault="00DA7E88" w:rsidP="00DA7E88">
      <w:pPr>
        <w:rPr>
          <w:b/>
          <w:bCs/>
        </w:rPr>
      </w:pPr>
      <w:r w:rsidRPr="00DA7E88">
        <w:rPr>
          <w:b/>
          <w:bCs/>
        </w:rPr>
        <w:t>Recommendations</w:t>
      </w:r>
    </w:p>
    <w:p w14:paraId="4EF65D82" w14:textId="6303C664" w:rsidR="00DA7E88" w:rsidRDefault="00DA7E88" w:rsidP="00DA7E88">
      <w:r>
        <w:t>Based on the findings of this report, the following recommendations are proposed:</w:t>
      </w:r>
    </w:p>
    <w:p w14:paraId="5C6E1F43" w14:textId="0778F8FD" w:rsidR="00DA7E88" w:rsidRDefault="00DA7E88" w:rsidP="00DA7E88">
      <w:pPr>
        <w:pStyle w:val="ListParagraph"/>
        <w:numPr>
          <w:ilvl w:val="0"/>
          <w:numId w:val="2"/>
        </w:numPr>
      </w:pPr>
      <w:r>
        <w:t>Increase investment in digital technologies and data analytics to improve demand forecasting, inventory management and operational efficiency.</w:t>
      </w:r>
    </w:p>
    <w:p w14:paraId="07B241C8" w14:textId="1FACA7C9" w:rsidR="00DA7E88" w:rsidRDefault="00DA7E88" w:rsidP="00DA7E88">
      <w:pPr>
        <w:pStyle w:val="ListParagraph"/>
        <w:numPr>
          <w:ilvl w:val="0"/>
          <w:numId w:val="2"/>
        </w:numPr>
      </w:pPr>
      <w:r>
        <w:t>Continue strengthening sustainability initiatives by investing in responsible sourcing, energy-efficient operations and environmentally friendly production processes.</w:t>
      </w:r>
    </w:p>
    <w:p w14:paraId="66C6F40D" w14:textId="1AD277B7" w:rsidR="00DA7E88" w:rsidRDefault="00DA7E88" w:rsidP="00DA7E88">
      <w:pPr>
        <w:pStyle w:val="ListParagraph"/>
        <w:numPr>
          <w:ilvl w:val="0"/>
          <w:numId w:val="2"/>
        </w:numPr>
      </w:pPr>
      <w:r>
        <w:t>Monitor financial and non-financial KPIs regularly to support better decision-making, improve business performance and achieve long-term strategic objectives.</w:t>
      </w:r>
    </w:p>
    <w:p w14:paraId="3D82741F" w14:textId="77777777" w:rsidR="00DA7E88" w:rsidRDefault="00DA7E88" w:rsidP="001373BC">
      <w:pPr>
        <w:rPr>
          <w:b/>
          <w:bCs/>
        </w:rPr>
      </w:pPr>
    </w:p>
    <w:p w14:paraId="323CB843" w14:textId="77777777" w:rsidR="00DA7E88" w:rsidRDefault="00DA7E88" w:rsidP="001373BC">
      <w:pPr>
        <w:rPr>
          <w:b/>
          <w:bCs/>
        </w:rPr>
      </w:pPr>
    </w:p>
    <w:p w14:paraId="64CCAD60" w14:textId="77777777" w:rsidR="00DA7E88" w:rsidRDefault="00DA7E88" w:rsidP="001373BC">
      <w:pPr>
        <w:rPr>
          <w:b/>
          <w:bCs/>
        </w:rPr>
      </w:pPr>
    </w:p>
    <w:p w14:paraId="53113743" w14:textId="77777777" w:rsidR="00DA7E88" w:rsidRDefault="00DA7E88" w:rsidP="001373BC">
      <w:pPr>
        <w:rPr>
          <w:b/>
          <w:bCs/>
        </w:rPr>
      </w:pPr>
    </w:p>
    <w:p w14:paraId="51DCBC8B" w14:textId="77777777" w:rsidR="00DA7E88" w:rsidRDefault="00DA7E88" w:rsidP="001373BC">
      <w:pPr>
        <w:rPr>
          <w:b/>
          <w:bCs/>
        </w:rPr>
      </w:pPr>
    </w:p>
    <w:p w14:paraId="777664B6" w14:textId="77777777" w:rsidR="00DA7E88" w:rsidRDefault="00DA7E88" w:rsidP="001373BC">
      <w:pPr>
        <w:rPr>
          <w:b/>
          <w:bCs/>
        </w:rPr>
      </w:pPr>
    </w:p>
    <w:p w14:paraId="43D5A2E0" w14:textId="77777777" w:rsidR="00DA7E88" w:rsidRDefault="00DA7E88" w:rsidP="001373BC">
      <w:pPr>
        <w:rPr>
          <w:b/>
          <w:bCs/>
        </w:rPr>
      </w:pPr>
    </w:p>
    <w:p w14:paraId="3AAB23D0" w14:textId="77777777" w:rsidR="00DA7E88" w:rsidRDefault="00DA7E88" w:rsidP="001373BC">
      <w:pPr>
        <w:rPr>
          <w:b/>
          <w:bCs/>
        </w:rPr>
      </w:pPr>
    </w:p>
    <w:p w14:paraId="09414AC4" w14:textId="77777777" w:rsidR="00DA7E88" w:rsidRDefault="00DA7E88" w:rsidP="001373BC">
      <w:pPr>
        <w:rPr>
          <w:b/>
          <w:bCs/>
        </w:rPr>
      </w:pPr>
    </w:p>
    <w:p w14:paraId="66510542" w14:textId="77777777" w:rsidR="00DA7E88" w:rsidRDefault="00DA7E88" w:rsidP="001373BC">
      <w:pPr>
        <w:rPr>
          <w:b/>
          <w:bCs/>
        </w:rPr>
      </w:pPr>
    </w:p>
    <w:p w14:paraId="061F6B2D" w14:textId="28DDF6C7" w:rsidR="00BA2E36" w:rsidRPr="001373BC" w:rsidRDefault="00BA2E36" w:rsidP="001373BC">
      <w:r>
        <w:rPr>
          <w:b/>
          <w:bCs/>
        </w:rPr>
        <w:lastRenderedPageBreak/>
        <w:t>References</w:t>
      </w:r>
    </w:p>
    <w:p w14:paraId="31A90E83" w14:textId="77777777" w:rsidR="00BA2E36" w:rsidRPr="00BA2E36" w:rsidRDefault="00BA2E36" w:rsidP="00BA2E36">
      <w:pPr>
        <w:tabs>
          <w:tab w:val="left" w:pos="6217"/>
        </w:tabs>
      </w:pPr>
    </w:p>
    <w:p w14:paraId="10068010" w14:textId="77777777" w:rsidR="00BA2E36" w:rsidRDefault="00BA2E36" w:rsidP="00BA2E36">
      <w:pPr>
        <w:pStyle w:val="ListParagraph"/>
        <w:numPr>
          <w:ilvl w:val="0"/>
          <w:numId w:val="1"/>
        </w:numPr>
        <w:tabs>
          <w:tab w:val="left" w:pos="6217"/>
        </w:tabs>
      </w:pPr>
      <w:r w:rsidRPr="00BA2E36">
        <w:t xml:space="preserve">Atrill, P. and McLaney, E. (2021) </w:t>
      </w:r>
      <w:r w:rsidRPr="00BA2E36">
        <w:rPr>
          <w:i/>
          <w:iCs/>
        </w:rPr>
        <w:t>Management Accounting for Decision Makers</w:t>
      </w:r>
      <w:r w:rsidRPr="00BA2E36">
        <w:t>. 10th edn. Harlow: Pearson.</w:t>
      </w:r>
    </w:p>
    <w:p w14:paraId="4056880E" w14:textId="7A092F8E" w:rsidR="005858EC" w:rsidRDefault="00FE5AF4" w:rsidP="00BA2E36">
      <w:pPr>
        <w:pStyle w:val="ListParagraph"/>
        <w:numPr>
          <w:ilvl w:val="0"/>
          <w:numId w:val="1"/>
        </w:numPr>
        <w:tabs>
          <w:tab w:val="left" w:pos="6217"/>
        </w:tabs>
      </w:pPr>
      <w:r w:rsidRPr="00FE5AF4">
        <w:t>Briggs, F. (2023). </w:t>
      </w:r>
      <w:r w:rsidRPr="00FE5AF4">
        <w:rPr>
          <w:i/>
          <w:iCs/>
        </w:rPr>
        <w:t>UK Clothing Brands Annual Report: Zara Revealed As UK’s Most Prominent Clothing Brand</w:t>
      </w:r>
      <w:r w:rsidRPr="00FE5AF4">
        <w:t>. </w:t>
      </w:r>
      <w:r>
        <w:t>Available at:</w:t>
      </w:r>
      <w:r w:rsidR="00EF4ABC" w:rsidRPr="00EF4ABC">
        <w:t xml:space="preserve"> </w:t>
      </w:r>
      <w:hyperlink r:id="rId6" w:history="1">
        <w:r w:rsidR="00EF4ABC">
          <w:rPr>
            <w:rStyle w:val="Hyperlink"/>
          </w:rPr>
          <w:t>https://retailtimes.co.uk/uk-clothing-brands-annual-report-zara-revealed-as-uks-most-prominent-clothing-brand/</w:t>
        </w:r>
      </w:hyperlink>
      <w:r w:rsidR="00EF4ABC">
        <w:t xml:space="preserve"> (Accessed 10</w:t>
      </w:r>
      <w:r w:rsidR="00EF4ABC" w:rsidRPr="00EF4ABC">
        <w:rPr>
          <w:vertAlign w:val="superscript"/>
        </w:rPr>
        <w:t>th</w:t>
      </w:r>
      <w:r w:rsidR="00EF4ABC">
        <w:t xml:space="preserve"> July 2026).</w:t>
      </w:r>
    </w:p>
    <w:p w14:paraId="781D8074" w14:textId="77777777" w:rsidR="00404A05" w:rsidRDefault="00EC5A39" w:rsidP="00404A05">
      <w:pPr>
        <w:pStyle w:val="ListParagraph"/>
        <w:numPr>
          <w:ilvl w:val="0"/>
          <w:numId w:val="1"/>
        </w:numPr>
        <w:tabs>
          <w:tab w:val="left" w:pos="6217"/>
        </w:tabs>
      </w:pPr>
      <w:r w:rsidRPr="00EC5A39">
        <w:t xml:space="preserve">Demartini, M. and Taticchi, P. (2022) ‘Performance measurement and management: A literature review focussed on the role played by management theories with a deep dive into the </w:t>
      </w:r>
      <w:r w:rsidRPr="00EC5A39">
        <w:t>industry</w:t>
      </w:r>
      <w:r w:rsidRPr="00EC5A39">
        <w:t xml:space="preserve"> 4.0 environment’</w:t>
      </w:r>
      <w:r w:rsidRPr="00EC5A39">
        <w:rPr>
          <w:i/>
          <w:iCs/>
        </w:rPr>
        <w:t>, International Journal of Productivity and Performance Management</w:t>
      </w:r>
      <w:r w:rsidRPr="00EC5A39">
        <w:t>, 71(4), pp. 1008–1033. Available at:</w:t>
      </w:r>
      <w:hyperlink r:id="rId7" w:history="1">
        <w:r w:rsidRPr="00CE050F">
          <w:rPr>
            <w:rStyle w:val="Hyperlink"/>
          </w:rPr>
          <w:t>https://www.sciencedirect.com/org/science/article/abs/pii/S1741040122000486</w:t>
        </w:r>
      </w:hyperlink>
      <w:r w:rsidRPr="00EC5A39">
        <w:t xml:space="preserve"> </w:t>
      </w:r>
      <w:r w:rsidRPr="00EC5A39">
        <w:t>(Accessed: 1</w:t>
      </w:r>
      <w:r>
        <w:t>1</w:t>
      </w:r>
      <w:r w:rsidRPr="00EC5A39">
        <w:rPr>
          <w:vertAlign w:val="superscript"/>
        </w:rPr>
        <w:t>th</w:t>
      </w:r>
      <w:r>
        <w:t xml:space="preserve"> </w:t>
      </w:r>
      <w:r w:rsidRPr="00EC5A39">
        <w:t>July 2026).</w:t>
      </w:r>
      <w:r w:rsidR="00404A05" w:rsidRPr="00404A05">
        <w:t xml:space="preserve"> </w:t>
      </w:r>
    </w:p>
    <w:p w14:paraId="18DD6290" w14:textId="74804680" w:rsidR="00404A05" w:rsidRDefault="00404A05" w:rsidP="00404A05">
      <w:pPr>
        <w:pStyle w:val="ListParagraph"/>
        <w:numPr>
          <w:ilvl w:val="0"/>
          <w:numId w:val="1"/>
        </w:numPr>
        <w:tabs>
          <w:tab w:val="left" w:pos="6217"/>
        </w:tabs>
      </w:pPr>
      <w:r w:rsidRPr="00BA2E36">
        <w:t xml:space="preserve">Drury, C. (2021) </w:t>
      </w:r>
      <w:r w:rsidRPr="00BA2E36">
        <w:rPr>
          <w:i/>
          <w:iCs/>
        </w:rPr>
        <w:t>Management and Cost Accounting</w:t>
      </w:r>
      <w:r w:rsidRPr="00BA2E36">
        <w:t>. 11th edn. Andover: Cengage Learning.</w:t>
      </w:r>
    </w:p>
    <w:p w14:paraId="540A8694" w14:textId="77777777" w:rsidR="002640EB" w:rsidRDefault="002640EB" w:rsidP="002640EB">
      <w:pPr>
        <w:pStyle w:val="ListParagraph"/>
        <w:numPr>
          <w:ilvl w:val="0"/>
          <w:numId w:val="1"/>
        </w:numPr>
        <w:tabs>
          <w:tab w:val="left" w:pos="6217"/>
        </w:tabs>
      </w:pPr>
      <w:r w:rsidRPr="00862CE1">
        <w:t xml:space="preserve">Fashion Revolution (2023) Fashion Transparency Index 2023: How Transparent are 250 of the World’s Largest Fashion Brands? Available at: </w:t>
      </w:r>
      <w:hyperlink r:id="rId8" w:history="1">
        <w:r>
          <w:rPr>
            <w:rStyle w:val="Hyperlink"/>
          </w:rPr>
          <w:t>https://www.fashionrevolution.org/fashion-transparency-index-2023/</w:t>
        </w:r>
      </w:hyperlink>
      <w:r w:rsidRPr="001B1119">
        <w:t xml:space="preserve"> </w:t>
      </w:r>
    </w:p>
    <w:p w14:paraId="32D9BF6C" w14:textId="77777777" w:rsidR="002640EB" w:rsidRPr="00BA2E36" w:rsidRDefault="002640EB" w:rsidP="002640EB">
      <w:pPr>
        <w:pStyle w:val="ListParagraph"/>
        <w:numPr>
          <w:ilvl w:val="0"/>
          <w:numId w:val="1"/>
        </w:numPr>
        <w:tabs>
          <w:tab w:val="left" w:pos="6217"/>
        </w:tabs>
      </w:pPr>
      <w:r w:rsidRPr="00862CE1">
        <w:t>(Accessed: 15 July 2026).</w:t>
      </w:r>
    </w:p>
    <w:p w14:paraId="20367B57" w14:textId="22259C4A" w:rsidR="00EC5A39" w:rsidRDefault="00FB61F6" w:rsidP="00CC5BC6">
      <w:pPr>
        <w:pStyle w:val="ListParagraph"/>
        <w:numPr>
          <w:ilvl w:val="0"/>
          <w:numId w:val="1"/>
        </w:numPr>
        <w:tabs>
          <w:tab w:val="left" w:pos="6217"/>
        </w:tabs>
      </w:pPr>
      <w:r w:rsidRPr="00E571C8">
        <w:t xml:space="preserve">Hansen, S.C. and Van der Stede, W.A. (2004) ‘Multiple Facets of Budgeting: An Exploratory Analysis’, </w:t>
      </w:r>
      <w:r w:rsidRPr="00E571C8">
        <w:rPr>
          <w:i/>
          <w:iCs/>
        </w:rPr>
        <w:t>Management Accounting Research</w:t>
      </w:r>
      <w:r w:rsidRPr="00E571C8">
        <w:t>, 15(4), pp. 415–439.</w:t>
      </w:r>
    </w:p>
    <w:p w14:paraId="62643114" w14:textId="0A9ADBC0" w:rsidR="00BA5308" w:rsidRPr="00BA5308" w:rsidRDefault="00BA5308" w:rsidP="00BA5308">
      <w:pPr>
        <w:pStyle w:val="ListParagraph"/>
        <w:numPr>
          <w:ilvl w:val="0"/>
          <w:numId w:val="1"/>
        </w:numPr>
        <w:spacing w:after="0" w:line="360" w:lineRule="atLeast"/>
        <w:rPr>
          <w:rFonts w:ascii="Calibri" w:eastAsia="Times New Roman" w:hAnsi="Calibri" w:cs="Calibri"/>
          <w:kern w:val="0"/>
          <w:lang w:eastAsia="en-GB"/>
          <w14:ligatures w14:val="none"/>
        </w:rPr>
      </w:pPr>
      <w:r w:rsidRPr="00BA5308">
        <w:rPr>
          <w:rFonts w:ascii="Calibri" w:eastAsia="Times New Roman" w:hAnsi="Calibri" w:cs="Calibri"/>
          <w:kern w:val="0"/>
          <w:lang w:eastAsia="en-GB"/>
          <w14:ligatures w14:val="none"/>
        </w:rPr>
        <w:t xml:space="preserve">IESE Insight. (2015). </w:t>
      </w:r>
      <w:r w:rsidRPr="00BA5308">
        <w:rPr>
          <w:rFonts w:ascii="Calibri" w:eastAsia="Times New Roman" w:hAnsi="Calibri" w:cs="Calibri"/>
          <w:i/>
          <w:iCs/>
          <w:kern w:val="0"/>
          <w:lang w:eastAsia="en-GB"/>
          <w14:ligatures w14:val="none"/>
        </w:rPr>
        <w:t xml:space="preserve">The Nuts and Bolts of Fast </w:t>
      </w:r>
      <w:r w:rsidRPr="00BA5308">
        <w:rPr>
          <w:rFonts w:ascii="Calibri" w:eastAsia="Times New Roman" w:hAnsi="Calibri" w:cs="Calibri"/>
          <w:i/>
          <w:iCs/>
          <w:kern w:val="0"/>
          <w:lang w:eastAsia="en-GB"/>
          <w14:ligatures w14:val="none"/>
        </w:rPr>
        <w:t>Fashion</w:t>
      </w:r>
      <w:r w:rsidRPr="00BA5308">
        <w:rPr>
          <w:rFonts w:ascii="Calibri" w:eastAsia="Times New Roman" w:hAnsi="Calibri" w:cs="Calibri"/>
          <w:kern w:val="0"/>
          <w:lang w:eastAsia="en-GB"/>
          <w14:ligatures w14:val="none"/>
        </w:rPr>
        <w:t>. Available</w:t>
      </w:r>
      <w:r w:rsidRPr="00BA5308">
        <w:rPr>
          <w:rFonts w:ascii="Calibri" w:eastAsia="Times New Roman" w:hAnsi="Calibri" w:cs="Calibri"/>
          <w:kern w:val="0"/>
          <w:lang w:eastAsia="en-GB"/>
          <w14:ligatures w14:val="none"/>
        </w:rPr>
        <w:t xml:space="preserve"> at:</w:t>
      </w:r>
      <w:r w:rsidRPr="00BA5308">
        <w:t xml:space="preserve"> </w:t>
      </w:r>
      <w:hyperlink r:id="rId9" w:history="1">
        <w:r>
          <w:rPr>
            <w:rStyle w:val="Hyperlink"/>
            <w:rFonts w:ascii="Calibri" w:eastAsia="Times New Roman" w:hAnsi="Calibri" w:cs="Calibri"/>
            <w:kern w:val="0"/>
            <w:lang w:eastAsia="en-GB"/>
            <w14:ligatures w14:val="none"/>
          </w:rPr>
          <w:t>https://www.iese.edu/insight/articles/fast-fashion-business-model-zara/</w:t>
        </w:r>
      </w:hyperlink>
      <w:r w:rsidRPr="00BA5308">
        <w:rPr>
          <w:rFonts w:ascii="Calibri" w:eastAsia="Times New Roman" w:hAnsi="Calibri" w:cs="Calibri"/>
          <w:kern w:val="0"/>
          <w:lang w:eastAsia="en-GB"/>
          <w14:ligatures w14:val="none"/>
        </w:rPr>
        <w:t xml:space="preserve"> </w:t>
      </w:r>
      <w:r>
        <w:rPr>
          <w:rFonts w:ascii="Calibri" w:eastAsia="Times New Roman" w:hAnsi="Calibri" w:cs="Calibri"/>
          <w:kern w:val="0"/>
          <w:lang w:eastAsia="en-GB"/>
          <w14:ligatures w14:val="none"/>
        </w:rPr>
        <w:t>(</w:t>
      </w:r>
      <w:r w:rsidRPr="00BA5308">
        <w:rPr>
          <w:rFonts w:ascii="Calibri" w:eastAsia="Times New Roman" w:hAnsi="Calibri" w:cs="Calibri"/>
          <w:kern w:val="0"/>
          <w:lang w:eastAsia="en-GB"/>
          <w14:ligatures w14:val="none"/>
        </w:rPr>
        <w:t xml:space="preserve">Accessed </w:t>
      </w:r>
      <w:r>
        <w:rPr>
          <w:rFonts w:ascii="Calibri" w:eastAsia="Times New Roman" w:hAnsi="Calibri" w:cs="Calibri"/>
          <w:kern w:val="0"/>
          <w:lang w:eastAsia="en-GB"/>
          <w14:ligatures w14:val="none"/>
        </w:rPr>
        <w:t>1</w:t>
      </w:r>
      <w:r w:rsidRPr="00BA5308">
        <w:rPr>
          <w:rFonts w:ascii="Calibri" w:eastAsia="Times New Roman" w:hAnsi="Calibri" w:cs="Calibri"/>
          <w:kern w:val="0"/>
          <w:vertAlign w:val="superscript"/>
          <w:lang w:eastAsia="en-GB"/>
          <w14:ligatures w14:val="none"/>
        </w:rPr>
        <w:t>st</w:t>
      </w:r>
      <w:r>
        <w:rPr>
          <w:rFonts w:ascii="Calibri" w:eastAsia="Times New Roman" w:hAnsi="Calibri" w:cs="Calibri"/>
          <w:kern w:val="0"/>
          <w:lang w:eastAsia="en-GB"/>
          <w14:ligatures w14:val="none"/>
        </w:rPr>
        <w:t xml:space="preserve"> </w:t>
      </w:r>
      <w:r w:rsidRPr="00BA5308">
        <w:rPr>
          <w:rFonts w:ascii="Calibri" w:eastAsia="Times New Roman" w:hAnsi="Calibri" w:cs="Calibri"/>
          <w:kern w:val="0"/>
          <w:lang w:eastAsia="en-GB"/>
          <w14:ligatures w14:val="none"/>
        </w:rPr>
        <w:t>July 2026</w:t>
      </w:r>
      <w:r>
        <w:rPr>
          <w:rFonts w:ascii="Calibri" w:eastAsia="Times New Roman" w:hAnsi="Calibri" w:cs="Calibri"/>
          <w:kern w:val="0"/>
          <w:lang w:eastAsia="en-GB"/>
          <w14:ligatures w14:val="none"/>
        </w:rPr>
        <w:t>)</w:t>
      </w:r>
      <w:r w:rsidRPr="00BA5308">
        <w:rPr>
          <w:rFonts w:ascii="Calibri" w:eastAsia="Times New Roman" w:hAnsi="Calibri" w:cs="Calibri"/>
          <w:kern w:val="0"/>
          <w:lang w:eastAsia="en-GB"/>
          <w14:ligatures w14:val="none"/>
        </w:rPr>
        <w:t>.</w:t>
      </w:r>
    </w:p>
    <w:p w14:paraId="00A0872A" w14:textId="6AEA61D7" w:rsidR="00BA2E36" w:rsidRDefault="00BA2E36" w:rsidP="00BA2E36">
      <w:pPr>
        <w:pStyle w:val="ListParagraph"/>
        <w:numPr>
          <w:ilvl w:val="0"/>
          <w:numId w:val="1"/>
        </w:numPr>
        <w:tabs>
          <w:tab w:val="left" w:pos="6217"/>
        </w:tabs>
      </w:pPr>
      <w:r w:rsidRPr="00BA2E36">
        <w:t>Inditex (2025</w:t>
      </w:r>
      <w:r w:rsidRPr="00A621A7">
        <w:rPr>
          <w:i/>
          <w:iCs/>
        </w:rPr>
        <w:t>)</w:t>
      </w:r>
      <w:r w:rsidR="00A621A7" w:rsidRPr="00A621A7">
        <w:rPr>
          <w:i/>
          <w:iCs/>
        </w:rPr>
        <w:t xml:space="preserve"> Inditex Group</w:t>
      </w:r>
      <w:r w:rsidRPr="00A621A7">
        <w:rPr>
          <w:i/>
          <w:iCs/>
        </w:rPr>
        <w:t xml:space="preserve"> Annual Report 2024</w:t>
      </w:r>
      <w:r w:rsidRPr="00BA2E36">
        <w:t>. Arteixo: Industria de Diseño Textil, S.A. Available at</w:t>
      </w:r>
      <w:r>
        <w:t>:</w:t>
      </w:r>
      <w:r w:rsidR="00A621A7">
        <w:t xml:space="preserve"> </w:t>
      </w:r>
      <w:hyperlink r:id="rId10" w:history="1">
        <w:r w:rsidR="00A621A7">
          <w:rPr>
            <w:rStyle w:val="Hyperlink"/>
          </w:rPr>
          <w:t>https://static.inditex.com/annualreport2024/en/download-center</w:t>
        </w:r>
      </w:hyperlink>
      <w:r w:rsidRPr="00BA2E36">
        <w:t xml:space="preserve"> (Accessed: 2</w:t>
      </w:r>
      <w:r w:rsidR="00A621A7">
        <w:t>1</w:t>
      </w:r>
      <w:r w:rsidRPr="00BA2E36">
        <w:t>June 2026).</w:t>
      </w:r>
    </w:p>
    <w:p w14:paraId="79D46C23" w14:textId="5329DD80" w:rsidR="003F3D0E" w:rsidRDefault="003F3D0E" w:rsidP="0011752F">
      <w:pPr>
        <w:pStyle w:val="ListParagraph"/>
        <w:numPr>
          <w:ilvl w:val="0"/>
          <w:numId w:val="1"/>
        </w:numPr>
        <w:tabs>
          <w:tab w:val="left" w:pos="6217"/>
        </w:tabs>
        <w:spacing w:line="360" w:lineRule="auto"/>
      </w:pPr>
      <w:r w:rsidRPr="00727DC0">
        <w:t xml:space="preserve">Kaplan, R.S. and Norton, D.P. (1992) ‘The Balanced Scorecard—Measures That Drive Performance’, </w:t>
      </w:r>
      <w:r w:rsidRPr="00727DC0">
        <w:rPr>
          <w:i/>
          <w:iCs/>
        </w:rPr>
        <w:t>Harvard Business Review</w:t>
      </w:r>
      <w:r w:rsidRPr="00727DC0">
        <w:t>, January–February, pp. 71–79.</w:t>
      </w:r>
    </w:p>
    <w:p w14:paraId="593D5783" w14:textId="28C6559B" w:rsidR="00A621A7" w:rsidRDefault="00A621A7" w:rsidP="00A621A7">
      <w:pPr>
        <w:pStyle w:val="ListParagraph"/>
        <w:numPr>
          <w:ilvl w:val="0"/>
          <w:numId w:val="1"/>
        </w:numPr>
        <w:tabs>
          <w:tab w:val="left" w:pos="6217"/>
        </w:tabs>
      </w:pPr>
      <w:r>
        <w:t>Tokatli, N. (2008) ‘Global Sourcing: Insights from the Global Clothing Industry: The Case of Zara’</w:t>
      </w:r>
      <w:r w:rsidRPr="00A621A7">
        <w:rPr>
          <w:i/>
          <w:iCs/>
        </w:rPr>
        <w:t>, Journal of Economic Geography</w:t>
      </w:r>
      <w:r>
        <w:t>, 8(1), pp. 21–38.</w:t>
      </w:r>
      <w:r w:rsidR="00C07D1D">
        <w:t xml:space="preserve"> </w:t>
      </w:r>
      <w:r w:rsidR="006F636E">
        <w:t>Available at:</w:t>
      </w:r>
      <w:r w:rsidR="006F636E" w:rsidRPr="006F636E">
        <w:t xml:space="preserve"> </w:t>
      </w:r>
      <w:hyperlink r:id="rId11" w:history="1">
        <w:r w:rsidR="006F636E" w:rsidRPr="006F636E">
          <w:rPr>
            <w:rStyle w:val="Hyperlink"/>
          </w:rPr>
          <w:t>Global sourcing: insights from the global clothing industry—the case of Zara, a fast fashion retailer | Journal of Economic G</w:t>
        </w:r>
        <w:r w:rsidR="006F636E" w:rsidRPr="006F636E">
          <w:rPr>
            <w:rStyle w:val="Hyperlink"/>
          </w:rPr>
          <w:t>eography | Oxford Academic</w:t>
        </w:r>
      </w:hyperlink>
      <w:r w:rsidR="006F636E">
        <w:t xml:space="preserve"> (Accessed 12</w:t>
      </w:r>
      <w:r w:rsidR="006F636E" w:rsidRPr="006F636E">
        <w:rPr>
          <w:vertAlign w:val="superscript"/>
        </w:rPr>
        <w:t>th</w:t>
      </w:r>
      <w:r w:rsidR="006F636E">
        <w:t xml:space="preserve"> </w:t>
      </w:r>
      <w:r w:rsidR="00C1604D">
        <w:t>July 2026).</w:t>
      </w:r>
    </w:p>
    <w:p w14:paraId="37203239" w14:textId="260A2CD7" w:rsidR="00A621A7" w:rsidRPr="00BA2E36" w:rsidRDefault="00A621A7" w:rsidP="00A621A7">
      <w:pPr>
        <w:pStyle w:val="ListParagraph"/>
        <w:numPr>
          <w:ilvl w:val="0"/>
          <w:numId w:val="1"/>
        </w:numPr>
        <w:tabs>
          <w:tab w:val="left" w:pos="6217"/>
        </w:tabs>
      </w:pPr>
      <w:r>
        <w:t>Zara (2025) Official Website</w:t>
      </w:r>
      <w:r w:rsidR="0075246D">
        <w:t>.</w:t>
      </w:r>
      <w:r>
        <w:t xml:space="preserve"> Available at: </w:t>
      </w:r>
      <w:hyperlink r:id="rId12" w:history="1">
        <w:r>
          <w:rPr>
            <w:rStyle w:val="Hyperlink"/>
          </w:rPr>
          <w:t>https://www.zara.com/uk/en/z-company-corp1391.</w:t>
        </w:r>
      </w:hyperlink>
      <w:r w:rsidRPr="00A621A7">
        <w:t xml:space="preserve"> </w:t>
      </w:r>
      <w:r>
        <w:t>(Accessed: 21 June 2026).</w:t>
      </w:r>
    </w:p>
    <w:sectPr w:rsidR="00A621A7" w:rsidRPr="00BA2E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4008E"/>
    <w:multiLevelType w:val="hybridMultilevel"/>
    <w:tmpl w:val="0AC2F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55C23"/>
    <w:multiLevelType w:val="hybridMultilevel"/>
    <w:tmpl w:val="4BA69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E05683"/>
    <w:multiLevelType w:val="hybridMultilevel"/>
    <w:tmpl w:val="ABE61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1050623">
    <w:abstractNumId w:val="2"/>
  </w:num>
  <w:num w:numId="2" w16cid:durableId="164827069">
    <w:abstractNumId w:val="0"/>
  </w:num>
  <w:num w:numId="3" w16cid:durableId="1062680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5AD"/>
    <w:rsid w:val="000507F6"/>
    <w:rsid w:val="00053895"/>
    <w:rsid w:val="00113969"/>
    <w:rsid w:val="0011752F"/>
    <w:rsid w:val="001373BC"/>
    <w:rsid w:val="00190790"/>
    <w:rsid w:val="001B1119"/>
    <w:rsid w:val="001D1644"/>
    <w:rsid w:val="002640EB"/>
    <w:rsid w:val="002E1DC2"/>
    <w:rsid w:val="002F34FF"/>
    <w:rsid w:val="003F3D0E"/>
    <w:rsid w:val="00404A05"/>
    <w:rsid w:val="004245AD"/>
    <w:rsid w:val="004524EB"/>
    <w:rsid w:val="00464E1F"/>
    <w:rsid w:val="004D376F"/>
    <w:rsid w:val="004E2BFC"/>
    <w:rsid w:val="005858EC"/>
    <w:rsid w:val="005D3057"/>
    <w:rsid w:val="00656E2C"/>
    <w:rsid w:val="006F636E"/>
    <w:rsid w:val="00727DC0"/>
    <w:rsid w:val="00735ACB"/>
    <w:rsid w:val="0075246D"/>
    <w:rsid w:val="007540CA"/>
    <w:rsid w:val="007B02B9"/>
    <w:rsid w:val="00862CE1"/>
    <w:rsid w:val="00894DA1"/>
    <w:rsid w:val="008A70E3"/>
    <w:rsid w:val="0096418B"/>
    <w:rsid w:val="009C4E7D"/>
    <w:rsid w:val="00A61F99"/>
    <w:rsid w:val="00A621A7"/>
    <w:rsid w:val="00B803AF"/>
    <w:rsid w:val="00BA2E36"/>
    <w:rsid w:val="00BA5308"/>
    <w:rsid w:val="00C005DD"/>
    <w:rsid w:val="00C07D1D"/>
    <w:rsid w:val="00C1604D"/>
    <w:rsid w:val="00CB36B7"/>
    <w:rsid w:val="00CC5BC6"/>
    <w:rsid w:val="00CE4EBF"/>
    <w:rsid w:val="00D7348C"/>
    <w:rsid w:val="00D83CFF"/>
    <w:rsid w:val="00DA7E88"/>
    <w:rsid w:val="00DF3E86"/>
    <w:rsid w:val="00E130F0"/>
    <w:rsid w:val="00E571C8"/>
    <w:rsid w:val="00EA1112"/>
    <w:rsid w:val="00EC5A39"/>
    <w:rsid w:val="00EF324B"/>
    <w:rsid w:val="00EF4ABC"/>
    <w:rsid w:val="00F13769"/>
    <w:rsid w:val="00F85FAB"/>
    <w:rsid w:val="00FB61F6"/>
    <w:rsid w:val="00FE5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511F0"/>
  <w15:chartTrackingRefBased/>
  <w15:docId w15:val="{1EC06FFD-C769-4BF8-85FD-71DCAD284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5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45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45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45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45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45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5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5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5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5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45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45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45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45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45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5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5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5AD"/>
    <w:rPr>
      <w:rFonts w:eastAsiaTheme="majorEastAsia" w:cstheme="majorBidi"/>
      <w:color w:val="272727" w:themeColor="text1" w:themeTint="D8"/>
    </w:rPr>
  </w:style>
  <w:style w:type="paragraph" w:styleId="Title">
    <w:name w:val="Title"/>
    <w:basedOn w:val="Normal"/>
    <w:next w:val="Normal"/>
    <w:link w:val="TitleChar"/>
    <w:uiPriority w:val="10"/>
    <w:qFormat/>
    <w:rsid w:val="004245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5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5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5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5AD"/>
    <w:pPr>
      <w:spacing w:before="160"/>
      <w:jc w:val="center"/>
    </w:pPr>
    <w:rPr>
      <w:i/>
      <w:iCs/>
      <w:color w:val="404040" w:themeColor="text1" w:themeTint="BF"/>
    </w:rPr>
  </w:style>
  <w:style w:type="character" w:customStyle="1" w:styleId="QuoteChar">
    <w:name w:val="Quote Char"/>
    <w:basedOn w:val="DefaultParagraphFont"/>
    <w:link w:val="Quote"/>
    <w:uiPriority w:val="29"/>
    <w:rsid w:val="004245AD"/>
    <w:rPr>
      <w:i/>
      <w:iCs/>
      <w:color w:val="404040" w:themeColor="text1" w:themeTint="BF"/>
    </w:rPr>
  </w:style>
  <w:style w:type="paragraph" w:styleId="ListParagraph">
    <w:name w:val="List Paragraph"/>
    <w:basedOn w:val="Normal"/>
    <w:uiPriority w:val="34"/>
    <w:qFormat/>
    <w:rsid w:val="004245AD"/>
    <w:pPr>
      <w:ind w:left="720"/>
      <w:contextualSpacing/>
    </w:pPr>
  </w:style>
  <w:style w:type="character" w:styleId="IntenseEmphasis">
    <w:name w:val="Intense Emphasis"/>
    <w:basedOn w:val="DefaultParagraphFont"/>
    <w:uiPriority w:val="21"/>
    <w:qFormat/>
    <w:rsid w:val="004245AD"/>
    <w:rPr>
      <w:i/>
      <w:iCs/>
      <w:color w:val="0F4761" w:themeColor="accent1" w:themeShade="BF"/>
    </w:rPr>
  </w:style>
  <w:style w:type="paragraph" w:styleId="IntenseQuote">
    <w:name w:val="Intense Quote"/>
    <w:basedOn w:val="Normal"/>
    <w:next w:val="Normal"/>
    <w:link w:val="IntenseQuoteChar"/>
    <w:uiPriority w:val="30"/>
    <w:qFormat/>
    <w:rsid w:val="004245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45AD"/>
    <w:rPr>
      <w:i/>
      <w:iCs/>
      <w:color w:val="0F4761" w:themeColor="accent1" w:themeShade="BF"/>
    </w:rPr>
  </w:style>
  <w:style w:type="character" w:styleId="IntenseReference">
    <w:name w:val="Intense Reference"/>
    <w:basedOn w:val="DefaultParagraphFont"/>
    <w:uiPriority w:val="32"/>
    <w:qFormat/>
    <w:rsid w:val="004245AD"/>
    <w:rPr>
      <w:b/>
      <w:bCs/>
      <w:smallCaps/>
      <w:color w:val="0F4761" w:themeColor="accent1" w:themeShade="BF"/>
      <w:spacing w:val="5"/>
    </w:rPr>
  </w:style>
  <w:style w:type="character" w:styleId="Hyperlink">
    <w:name w:val="Hyperlink"/>
    <w:basedOn w:val="DefaultParagraphFont"/>
    <w:uiPriority w:val="99"/>
    <w:unhideWhenUsed/>
    <w:rsid w:val="00A621A7"/>
    <w:rPr>
      <w:color w:val="467886" w:themeColor="hyperlink"/>
      <w:u w:val="single"/>
    </w:rPr>
  </w:style>
  <w:style w:type="character" w:styleId="UnresolvedMention">
    <w:name w:val="Unresolved Mention"/>
    <w:basedOn w:val="DefaultParagraphFont"/>
    <w:uiPriority w:val="99"/>
    <w:semiHidden/>
    <w:unhideWhenUsed/>
    <w:rsid w:val="00A621A7"/>
    <w:rPr>
      <w:color w:val="605E5C"/>
      <w:shd w:val="clear" w:color="auto" w:fill="E1DFDD"/>
    </w:rPr>
  </w:style>
  <w:style w:type="character" w:styleId="CommentReference">
    <w:name w:val="annotation reference"/>
    <w:basedOn w:val="DefaultParagraphFont"/>
    <w:uiPriority w:val="99"/>
    <w:semiHidden/>
    <w:unhideWhenUsed/>
    <w:rsid w:val="002F34FF"/>
    <w:rPr>
      <w:sz w:val="16"/>
      <w:szCs w:val="16"/>
    </w:rPr>
  </w:style>
  <w:style w:type="paragraph" w:styleId="CommentText">
    <w:name w:val="annotation text"/>
    <w:basedOn w:val="Normal"/>
    <w:link w:val="CommentTextChar"/>
    <w:uiPriority w:val="99"/>
    <w:unhideWhenUsed/>
    <w:rsid w:val="002F34FF"/>
    <w:pPr>
      <w:spacing w:line="240" w:lineRule="auto"/>
    </w:pPr>
    <w:rPr>
      <w:sz w:val="20"/>
      <w:szCs w:val="20"/>
    </w:rPr>
  </w:style>
  <w:style w:type="character" w:customStyle="1" w:styleId="CommentTextChar">
    <w:name w:val="Comment Text Char"/>
    <w:basedOn w:val="DefaultParagraphFont"/>
    <w:link w:val="CommentText"/>
    <w:uiPriority w:val="99"/>
    <w:rsid w:val="002F34FF"/>
    <w:rPr>
      <w:sz w:val="20"/>
      <w:szCs w:val="20"/>
    </w:rPr>
  </w:style>
  <w:style w:type="paragraph" w:styleId="CommentSubject">
    <w:name w:val="annotation subject"/>
    <w:basedOn w:val="CommentText"/>
    <w:next w:val="CommentText"/>
    <w:link w:val="CommentSubjectChar"/>
    <w:uiPriority w:val="99"/>
    <w:semiHidden/>
    <w:unhideWhenUsed/>
    <w:rsid w:val="002F34FF"/>
    <w:rPr>
      <w:b/>
      <w:bCs/>
    </w:rPr>
  </w:style>
  <w:style w:type="character" w:customStyle="1" w:styleId="CommentSubjectChar">
    <w:name w:val="Comment Subject Char"/>
    <w:basedOn w:val="CommentTextChar"/>
    <w:link w:val="CommentSubject"/>
    <w:uiPriority w:val="99"/>
    <w:semiHidden/>
    <w:rsid w:val="002F34F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shionrevolution.org/fashion-transparency-index-202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ciencedirect.com/org/science/article/abs/pii/S1741040122000486" TargetMode="External"/><Relationship Id="rId12" Type="http://schemas.openxmlformats.org/officeDocument/2006/relationships/hyperlink" Target="https://www.zara.com/uk/en/z-company-corp139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tailtimes.co.uk/uk-clothing-brands-annual-report-zara-revealed-as-uks-most-prominent-clothing-brand/" TargetMode="External"/><Relationship Id="rId11" Type="http://schemas.openxmlformats.org/officeDocument/2006/relationships/hyperlink" Target="https://academic.oup.com/joeg/article-abstract/8/1/21/910523?redirectedFrom=fulltext" TargetMode="External"/><Relationship Id="rId5" Type="http://schemas.openxmlformats.org/officeDocument/2006/relationships/image" Target="media/image1.jpeg"/><Relationship Id="rId10" Type="http://schemas.openxmlformats.org/officeDocument/2006/relationships/hyperlink" Target="https://static.inditex.com/annualreport2024/en/download-center" TargetMode="External"/><Relationship Id="rId4" Type="http://schemas.openxmlformats.org/officeDocument/2006/relationships/webSettings" Target="webSettings.xml"/><Relationship Id="rId9" Type="http://schemas.openxmlformats.org/officeDocument/2006/relationships/hyperlink" Target="https://www.iese.edu/insight/articles/fast-fashion-business-model-zar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2758</Words>
  <Characters>15722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Pozdniakova (2317086)</dc:creator>
  <cp:keywords/>
  <dc:description/>
  <cp:lastModifiedBy>Karina Pozdniakova (2317086)</cp:lastModifiedBy>
  <cp:revision>3</cp:revision>
  <dcterms:created xsi:type="dcterms:W3CDTF">2026-07-15T21:45:00Z</dcterms:created>
  <dcterms:modified xsi:type="dcterms:W3CDTF">2026-07-15T21:47:00Z</dcterms:modified>
</cp:coreProperties>
</file>