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A8EBA" w14:textId="77777777" w:rsidR="00F057FA" w:rsidRDefault="00F057FA" w:rsidP="00B32BD3">
      <w:pPr>
        <w:jc w:val="center"/>
        <w:rPr>
          <w:b/>
        </w:rPr>
      </w:pPr>
    </w:p>
    <w:p w14:paraId="7DD22BF7" w14:textId="77777777" w:rsidR="00F057FA" w:rsidRDefault="00F057FA" w:rsidP="00B32BD3">
      <w:pPr>
        <w:jc w:val="center"/>
        <w:rPr>
          <w:b/>
        </w:rPr>
      </w:pPr>
    </w:p>
    <w:p w14:paraId="02EDA97E" w14:textId="77777777" w:rsidR="00B32BD3" w:rsidRPr="00B32BD3" w:rsidRDefault="008545EB" w:rsidP="00B32BD3">
      <w:pPr>
        <w:jc w:val="center"/>
        <w:rPr>
          <w:b/>
        </w:rPr>
      </w:pPr>
      <w:r w:rsidRPr="00B32BD3">
        <w:rPr>
          <w:b/>
        </w:rPr>
        <w:t>Programme: BA (Hons) International Hotel Management</w:t>
      </w:r>
    </w:p>
    <w:p w14:paraId="728C0124" w14:textId="77777777" w:rsidR="00B32BD3" w:rsidRPr="00B32BD3" w:rsidRDefault="008545EB" w:rsidP="00B32BD3">
      <w:pPr>
        <w:jc w:val="center"/>
        <w:rPr>
          <w:b/>
        </w:rPr>
      </w:pPr>
      <w:r w:rsidRPr="00B32BD3">
        <w:rPr>
          <w:b/>
        </w:rPr>
        <w:t>Module: Sustainable Hospitality &amp; Tourism Management</w:t>
      </w:r>
    </w:p>
    <w:p w14:paraId="0014AF08" w14:textId="77777777" w:rsidR="009C409D" w:rsidRDefault="008545EB" w:rsidP="00B32BD3">
      <w:pPr>
        <w:jc w:val="center"/>
        <w:rPr>
          <w:b/>
        </w:rPr>
      </w:pPr>
      <w:r w:rsidRPr="00B32BD3">
        <w:rPr>
          <w:b/>
        </w:rPr>
        <w:t>Module code: BMIH5006</w:t>
      </w:r>
    </w:p>
    <w:p w14:paraId="348B6DFE" w14:textId="77777777" w:rsidR="00B32BD3" w:rsidRDefault="008545EB" w:rsidP="00B32BD3">
      <w:pPr>
        <w:jc w:val="center"/>
        <w:rPr>
          <w:b/>
        </w:rPr>
      </w:pPr>
      <w:r w:rsidRPr="00B32BD3">
        <w:rPr>
          <w:b/>
        </w:rPr>
        <w:t>Assignment Title: Essay</w:t>
      </w:r>
    </w:p>
    <w:p w14:paraId="60232769" w14:textId="736A074A" w:rsidR="007D1113" w:rsidRDefault="007D1113" w:rsidP="00B32BD3">
      <w:pPr>
        <w:jc w:val="center"/>
        <w:rPr>
          <w:b/>
        </w:rPr>
      </w:pPr>
      <w:r>
        <w:rPr>
          <w:b/>
        </w:rPr>
        <w:t xml:space="preserve">Student </w:t>
      </w:r>
      <w:proofErr w:type="spellStart"/>
      <w:r>
        <w:rPr>
          <w:b/>
        </w:rPr>
        <w:t>Name:</w:t>
      </w:r>
      <w:r w:rsidR="002F0BB2">
        <w:rPr>
          <w:b/>
        </w:rPr>
        <w:t>Catalina</w:t>
      </w:r>
      <w:proofErr w:type="spellEnd"/>
      <w:r w:rsidR="002F0BB2">
        <w:rPr>
          <w:b/>
        </w:rPr>
        <w:t xml:space="preserve"> </w:t>
      </w:r>
      <w:proofErr w:type="spellStart"/>
      <w:r w:rsidR="002F0BB2">
        <w:rPr>
          <w:b/>
        </w:rPr>
        <w:t>Coman</w:t>
      </w:r>
      <w:proofErr w:type="spellEnd"/>
      <w:r w:rsidR="002F0BB2">
        <w:rPr>
          <w:b/>
        </w:rPr>
        <w:t xml:space="preserve"> </w:t>
      </w:r>
    </w:p>
    <w:p w14:paraId="2229B43F" w14:textId="666B0739" w:rsidR="002F0BB2" w:rsidRDefault="002F0BB2" w:rsidP="00B32BD3">
      <w:pPr>
        <w:jc w:val="center"/>
        <w:rPr>
          <w:b/>
        </w:rPr>
      </w:pPr>
      <w:r>
        <w:rPr>
          <w:b/>
        </w:rPr>
        <w:t>Student id:</w:t>
      </w:r>
      <w:r w:rsidR="009F1588">
        <w:rPr>
          <w:b/>
        </w:rPr>
        <w:t>223</w:t>
      </w:r>
      <w:r w:rsidR="0014253A">
        <w:rPr>
          <w:b/>
        </w:rPr>
        <w:t>8715</w:t>
      </w:r>
    </w:p>
    <w:p w14:paraId="4A53DE20" w14:textId="16CF0769" w:rsidR="006773BD" w:rsidRDefault="004568FB" w:rsidP="00B32BD3">
      <w:pPr>
        <w:jc w:val="center"/>
        <w:rPr>
          <w:b/>
        </w:rPr>
      </w:pPr>
      <w:r>
        <w:rPr>
          <w:b/>
        </w:rPr>
        <w:t>Module</w:t>
      </w:r>
      <w:r w:rsidR="00036487">
        <w:rPr>
          <w:b/>
        </w:rPr>
        <w:t xml:space="preserve"> Lead</w:t>
      </w:r>
      <w:r>
        <w:rPr>
          <w:b/>
        </w:rPr>
        <w:t xml:space="preserve"> </w:t>
      </w:r>
      <w:r w:rsidR="006773BD">
        <w:rPr>
          <w:b/>
        </w:rPr>
        <w:t>:</w:t>
      </w:r>
      <w:r w:rsidR="000E3B34">
        <w:rPr>
          <w:b/>
        </w:rPr>
        <w:t>Lisa Knight</w:t>
      </w:r>
    </w:p>
    <w:p w14:paraId="640789EE" w14:textId="77777777" w:rsidR="00F365E2" w:rsidRDefault="00F365E2" w:rsidP="00B32BD3">
      <w:pPr>
        <w:jc w:val="center"/>
        <w:rPr>
          <w:b/>
        </w:rPr>
      </w:pPr>
    </w:p>
    <w:p w14:paraId="10436314" w14:textId="77777777" w:rsidR="00F365E2" w:rsidRDefault="00F365E2" w:rsidP="00B32BD3">
      <w:pPr>
        <w:jc w:val="center"/>
        <w:rPr>
          <w:b/>
        </w:rPr>
      </w:pPr>
    </w:p>
    <w:p w14:paraId="043CB429" w14:textId="77777777" w:rsidR="00F365E2" w:rsidRDefault="00F365E2" w:rsidP="00B32BD3">
      <w:pPr>
        <w:jc w:val="center"/>
        <w:rPr>
          <w:b/>
        </w:rPr>
      </w:pPr>
      <w:r>
        <w:rPr>
          <w:b/>
        </w:rPr>
        <w:t>AI Declaration</w:t>
      </w:r>
    </w:p>
    <w:p w14:paraId="27D83DB9" w14:textId="77777777" w:rsidR="00F365E2" w:rsidRDefault="00F365E2" w:rsidP="00B32BD3">
      <w:pPr>
        <w:jc w:val="center"/>
        <w:rPr>
          <w:b/>
        </w:rPr>
      </w:pPr>
      <w:r>
        <w:rPr>
          <w:noProof/>
          <w:lang w:val="en-US"/>
        </w:rPr>
        <w:drawing>
          <wp:inline distT="0" distB="0" distL="0" distR="0" wp14:anchorId="3F8478B1" wp14:editId="5816FAB0">
            <wp:extent cx="5943600" cy="755015"/>
            <wp:effectExtent l="0" t="0" r="0" b="6985"/>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943600" cy="755015"/>
                    </a:xfrm>
                    <a:prstGeom prst="rect">
                      <a:avLst/>
                    </a:prstGeom>
                  </pic:spPr>
                </pic:pic>
              </a:graphicData>
            </a:graphic>
          </wp:inline>
        </w:drawing>
      </w:r>
    </w:p>
    <w:p w14:paraId="2DC497DB" w14:textId="77777777" w:rsidR="00F057FA" w:rsidRPr="00B32BD3" w:rsidRDefault="00F057FA" w:rsidP="00B32BD3">
      <w:pPr>
        <w:jc w:val="center"/>
        <w:rPr>
          <w:b/>
        </w:rPr>
      </w:pPr>
    </w:p>
    <w:p w14:paraId="6A02887E" w14:textId="77777777" w:rsidR="0059350A" w:rsidRDefault="0059350A" w:rsidP="00605A39">
      <w:pPr>
        <w:rPr>
          <w:lang w:val="en-US" w:eastAsia="en-GB"/>
        </w:rPr>
      </w:pPr>
    </w:p>
    <w:p w14:paraId="7E3B451A" w14:textId="77777777" w:rsidR="0059350A" w:rsidRDefault="0059350A" w:rsidP="00605A39">
      <w:pPr>
        <w:rPr>
          <w:lang w:val="en-US" w:eastAsia="en-GB"/>
        </w:rPr>
      </w:pPr>
    </w:p>
    <w:p w14:paraId="42D6F5E6" w14:textId="77777777" w:rsidR="0059350A" w:rsidRDefault="0059350A" w:rsidP="00605A39">
      <w:pPr>
        <w:rPr>
          <w:lang w:val="en-US" w:eastAsia="en-GB"/>
        </w:rPr>
      </w:pPr>
    </w:p>
    <w:p w14:paraId="4BA45158" w14:textId="77777777" w:rsidR="0059350A" w:rsidRDefault="0059350A" w:rsidP="00605A39">
      <w:pPr>
        <w:rPr>
          <w:lang w:val="en-US" w:eastAsia="en-GB"/>
        </w:rPr>
      </w:pPr>
    </w:p>
    <w:p w14:paraId="79D1802C" w14:textId="77777777" w:rsidR="0059350A" w:rsidRDefault="008545EB">
      <w:pPr>
        <w:spacing w:after="160" w:line="259" w:lineRule="auto"/>
        <w:jc w:val="left"/>
        <w:rPr>
          <w:lang w:val="en-US" w:eastAsia="en-GB"/>
        </w:rPr>
      </w:pPr>
      <w:r>
        <w:rPr>
          <w:lang w:val="en-US" w:eastAsia="en-GB"/>
        </w:rPr>
        <w:br w:type="page"/>
      </w:r>
    </w:p>
    <w:p w14:paraId="752F04B4" w14:textId="77777777" w:rsidR="0059350A" w:rsidRDefault="008545EB" w:rsidP="00605A39">
      <w:pPr>
        <w:rPr>
          <w:lang w:val="en-US" w:eastAsia="en-GB"/>
        </w:rPr>
      </w:pPr>
      <w:r w:rsidRPr="00CE75AF">
        <w:rPr>
          <w:lang w:val="en-US" w:eastAsia="en-GB"/>
        </w:rPr>
        <w:t>The sustainable practice of the hotel industry relates to the measures that are adopted to reduce the environmental impact of the hotel industry, such as energy efficiency, waste reduction, water conservation and the use of renewable resources (Parkash et al.,</w:t>
      </w:r>
      <w:r>
        <w:rPr>
          <w:lang w:val="en-US" w:eastAsia="en-GB"/>
        </w:rPr>
        <w:t xml:space="preserve"> </w:t>
      </w:r>
      <w:r w:rsidRPr="00CE75AF">
        <w:rPr>
          <w:lang w:val="en-US" w:eastAsia="en-GB"/>
        </w:rPr>
        <w:t>20</w:t>
      </w:r>
      <w:r>
        <w:rPr>
          <w:lang w:val="en-US" w:eastAsia="en-GB"/>
        </w:rPr>
        <w:t>22</w:t>
      </w:r>
      <w:r w:rsidRPr="00CE75AF">
        <w:rPr>
          <w:lang w:val="en-US" w:eastAsia="en-GB"/>
        </w:rPr>
        <w:t xml:space="preserve">). To conserve resources and boost operational efficiency, the initiatives also revolve around meeting the growing consumer demand for eco-friendly hospitality. Green Hotel has been conscientious about its historic charm and sustainability efforts. For over 135 years, the Savoy has been an emblem of glamorous hospitality (The Savoy, 2024). </w:t>
      </w:r>
      <w:r>
        <w:rPr>
          <w:lang w:val="en-US" w:eastAsia="en-GB"/>
        </w:rPr>
        <w:t>The Savoy</w:t>
      </w:r>
      <w:r w:rsidRPr="00CE75AF">
        <w:rPr>
          <w:lang w:val="en-US" w:eastAsia="en-GB"/>
        </w:rPr>
        <w:t xml:space="preserve"> has also implemented several green practices, such as combined heat and power systems, solar panels, and water-saving technologies to reduce its carbon footprint. While such efforts have been undertaken, better improvement opportunities remain, for example, in comprehensive food waste management and other wider renewable energy adoption. One of the gaps that The Savoy needs to address to enhance its environmental responsibility and to be an example to the hospitality industry is that it must ensure that it is competitive as a destination for guests keen on being eco-friendly whilst still attracting guests to this destination.</w:t>
      </w:r>
    </w:p>
    <w:p w14:paraId="27D45CD0" w14:textId="77777777" w:rsidR="0059350A" w:rsidRPr="00605A39" w:rsidRDefault="0059350A" w:rsidP="00605A39">
      <w:pPr>
        <w:rPr>
          <w:lang w:val="en-US" w:eastAsia="en-GB"/>
        </w:rPr>
      </w:pPr>
    </w:p>
    <w:p w14:paraId="18F94EF0" w14:textId="77777777" w:rsidR="0023124E" w:rsidRPr="00AC400A" w:rsidRDefault="008545EB" w:rsidP="00AC400A">
      <w:pPr>
        <w:rPr>
          <w:lang w:val="en-US"/>
        </w:rPr>
      </w:pPr>
      <w:r w:rsidRPr="00495E96">
        <w:rPr>
          <w:lang w:val="en-US"/>
        </w:rPr>
        <w:t xml:space="preserve">The Savoy Hotel in London maintains its position as a sustainability leader in hospitality by finding </w:t>
      </w:r>
      <w:r>
        <w:rPr>
          <w:lang w:val="en-US"/>
        </w:rPr>
        <w:t>stability</w:t>
      </w:r>
      <w:r w:rsidRPr="00495E96">
        <w:rPr>
          <w:lang w:val="en-US"/>
        </w:rPr>
        <w:t xml:space="preserve"> </w:t>
      </w:r>
      <w:r>
        <w:rPr>
          <w:lang w:val="en-US"/>
        </w:rPr>
        <w:t xml:space="preserve">among </w:t>
      </w:r>
      <w:r w:rsidRPr="00495E96">
        <w:rPr>
          <w:lang w:val="en-US"/>
        </w:rPr>
        <w:t xml:space="preserve">environmental </w:t>
      </w:r>
      <w:r>
        <w:rPr>
          <w:lang w:val="en-US"/>
        </w:rPr>
        <w:t>accountability and luxury accommodations</w:t>
      </w:r>
      <w:r w:rsidRPr="00495E96">
        <w:rPr>
          <w:lang w:val="en-US"/>
        </w:rPr>
        <w:t xml:space="preserve">. In </w:t>
      </w:r>
      <w:r w:rsidR="008243FF" w:rsidRPr="00495E96">
        <w:rPr>
          <w:lang w:val="en-US"/>
        </w:rPr>
        <w:t>2024,</w:t>
      </w:r>
      <w:r w:rsidRPr="00495E96">
        <w:rPr>
          <w:lang w:val="en-US"/>
        </w:rPr>
        <w:t xml:space="preserve"> The Savoy obtained Green Key UK Certification and Impact Certification with FuturePlus, which validated its exceptional performance in environmental and social responsibility standards (The Savoy, 2018). The Savoy Hotel works to decrease its environmental impact through efficient water and energy management, strategic waste reduction, and sustainable procurement practices. Nurturing an environment of sustainability includes all stakeholders, from guests to suppliers and staff members, in their welfare. </w:t>
      </w:r>
      <w:r w:rsidR="008243FF" w:rsidRPr="00495E96">
        <w:rPr>
          <w:lang w:val="en-US"/>
        </w:rPr>
        <w:t>The Savoy has launched various sustainable practices</w:t>
      </w:r>
      <w:r w:rsidRPr="00495E96">
        <w:rPr>
          <w:lang w:val="en-US"/>
        </w:rPr>
        <w:t xml:space="preserve">. All facilities within the hotel have switched to reusable items and now source sustainable products from nearby locations (The Savoy, 2018). The resource efficiency of operations receives enhanced support through advanced technologies, including the AI-powered food waste monitoring system Orbisk and Klimato </w:t>
      </w:r>
      <w:r w:rsidR="008243FF" w:rsidRPr="00495E96">
        <w:rPr>
          <w:lang w:val="en-US"/>
        </w:rPr>
        <w:t>menu-labelling</w:t>
      </w:r>
      <w:r w:rsidRPr="00495E96">
        <w:rPr>
          <w:lang w:val="en-US"/>
        </w:rPr>
        <w:t xml:space="preserve"> tool reporting carbon footprints (The Savoy, 2018). The hotel recycles more than 98% of its waste stream and transforms its discarded cooking oil into sustainable biofuel. The hotel operates exclusively on renewable power sources and purchases Certified Emissions Reductions to counter its energy usage. The Savoy focuses on water management through active practices such as on-site water bottling at "The Savoy Well", along with linen reuse and water consumption tracking. Hours of operation and smart electrical equipment, along with guest participation in towel conservation, help reduce environmen</w:t>
      </w:r>
      <w:r w:rsidR="008243FF">
        <w:rPr>
          <w:lang w:val="en-US"/>
        </w:rPr>
        <w:t>tal impact at The Savoy (2024a)</w:t>
      </w:r>
      <w:r w:rsidRPr="00495E96">
        <w:rPr>
          <w:lang w:val="en-US"/>
        </w:rPr>
        <w:t xml:space="preserve">. The Savoy supports biodiversity through the Savoy Bee Hotel project while teaming up with local charities and offering eco-choices for travelling staff and guests. Additionally, it engages with community members </w:t>
      </w:r>
      <w:r>
        <w:rPr>
          <w:lang w:val="en-US"/>
        </w:rPr>
        <w:t>to promote environmental causes</w:t>
      </w:r>
      <w:r w:rsidR="001A0180">
        <w:rPr>
          <w:lang w:val="en-US"/>
        </w:rPr>
        <w:t xml:space="preserve"> (Savoy, 2021). </w:t>
      </w:r>
    </w:p>
    <w:p w14:paraId="2F560995" w14:textId="77777777" w:rsidR="00820CBD" w:rsidRPr="00820CBD" w:rsidRDefault="008545EB" w:rsidP="00FB76CF">
      <w:pPr>
        <w:rPr>
          <w:lang w:val="en-US"/>
        </w:rPr>
      </w:pPr>
      <w:r w:rsidRPr="008243FF">
        <w:rPr>
          <w:lang w:val="en-US"/>
        </w:rPr>
        <w:t xml:space="preserve">Even with all its robust sustainability commitments and its many green initiatives, there remains a significant lack in the Savoy Hotel's approach toward renewable energy production. The hotel is dependent upon purchasing all its renewable energy supplies, and while it offsets all gas supplies with Certified Emissions Reductions, no renewable energy is produced on the site itself (The Savoy, 2024a). This reliance on external energy suppliers, while commendable, misses an opportunity to enhance energy independence, reduce long-term operational costs, and contribute directly towards renewable energy production. </w:t>
      </w:r>
      <w:r w:rsidR="00992F19">
        <w:rPr>
          <w:lang w:val="en-US"/>
        </w:rPr>
        <w:t>I</w:t>
      </w:r>
      <w:r w:rsidRPr="008243FF">
        <w:rPr>
          <w:lang w:val="en-US"/>
        </w:rPr>
        <w:t xml:space="preserve">nstalling renewable energy systems, such as solar panels or small-scale wind turbines, would allow the hotel to start generating a portion of its energy requirements on-site. It suits their environmental objectives by offering a model of more resilient and sustainable energy. As mentioned before, the present hotel does not seem to engage in on-site renewable energy production, which greatly limits its ability to become fully carbon neutral with reduced dependence on external suppliers such as Ghimire et al., 2023; Zhu et al., 2024. </w:t>
      </w:r>
      <w:r>
        <w:rPr>
          <w:lang w:val="en-US"/>
        </w:rPr>
        <w:t>In addition</w:t>
      </w:r>
      <w:r w:rsidRPr="008243FF">
        <w:rPr>
          <w:lang w:val="en-US"/>
        </w:rPr>
        <w:t>, on-site re</w:t>
      </w:r>
      <w:r>
        <w:rPr>
          <w:lang w:val="en-US"/>
        </w:rPr>
        <w:t xml:space="preserve">newable energy could serve as an </w:t>
      </w:r>
      <w:r w:rsidRPr="008243FF">
        <w:rPr>
          <w:lang w:val="en-US"/>
        </w:rPr>
        <w:t>evident statement of The Savoy’s pledge</w:t>
      </w:r>
      <w:r>
        <w:rPr>
          <w:lang w:val="en-US"/>
        </w:rPr>
        <w:t xml:space="preserve"> to </w:t>
      </w:r>
      <w:r w:rsidRPr="008243FF">
        <w:rPr>
          <w:lang w:val="en-US"/>
        </w:rPr>
        <w:t>environmental responsibility</w:t>
      </w:r>
      <w:r>
        <w:rPr>
          <w:lang w:val="en-US"/>
        </w:rPr>
        <w:t xml:space="preserve"> and innovation</w:t>
      </w:r>
      <w:r w:rsidRPr="008243FF">
        <w:rPr>
          <w:lang w:val="en-US"/>
        </w:rPr>
        <w:t xml:space="preserve">, </w:t>
      </w:r>
      <w:r>
        <w:rPr>
          <w:lang w:val="en-US"/>
        </w:rPr>
        <w:t>improving</w:t>
      </w:r>
      <w:r w:rsidRPr="008243FF">
        <w:rPr>
          <w:lang w:val="en-US"/>
        </w:rPr>
        <w:t xml:space="preserve"> its reputation among environmentally conscious </w:t>
      </w:r>
      <w:r>
        <w:rPr>
          <w:lang w:val="en-US"/>
        </w:rPr>
        <w:t>customers</w:t>
      </w:r>
      <w:r w:rsidRPr="008243FF">
        <w:rPr>
          <w:lang w:val="en-US"/>
        </w:rPr>
        <w:t xml:space="preserve"> (Dhirasasna and Sahin, 2020). Sardianou and Kostakis (2019) </w:t>
      </w:r>
      <w:r>
        <w:rPr>
          <w:lang w:val="en-US"/>
        </w:rPr>
        <w:t>noted</w:t>
      </w:r>
      <w:r w:rsidRPr="008243FF">
        <w:rPr>
          <w:lang w:val="en-US"/>
        </w:rPr>
        <w:t xml:space="preserve"> that </w:t>
      </w:r>
      <w:r>
        <w:rPr>
          <w:lang w:val="en-US"/>
        </w:rPr>
        <w:t>integrating</w:t>
      </w:r>
      <w:r w:rsidRPr="008243FF">
        <w:rPr>
          <w:lang w:val="en-US"/>
        </w:rPr>
        <w:t xml:space="preserve"> such systems </w:t>
      </w:r>
      <w:r>
        <w:rPr>
          <w:lang w:val="en-US"/>
        </w:rPr>
        <w:t>includes</w:t>
      </w:r>
      <w:r w:rsidRPr="008243FF">
        <w:rPr>
          <w:lang w:val="en-US"/>
        </w:rPr>
        <w:t xml:space="preserve"> logistical challenges</w:t>
      </w:r>
      <w:r>
        <w:rPr>
          <w:lang w:val="en-US"/>
        </w:rPr>
        <w:t xml:space="preserve"> and initial costs</w:t>
      </w:r>
      <w:r w:rsidRPr="008243FF">
        <w:rPr>
          <w:lang w:val="en-US"/>
        </w:rPr>
        <w:t xml:space="preserve">, advances in technology, and </w:t>
      </w:r>
      <w:r>
        <w:rPr>
          <w:lang w:val="en-US"/>
        </w:rPr>
        <w:t>possible</w:t>
      </w:r>
      <w:r w:rsidRPr="008243FF">
        <w:rPr>
          <w:lang w:val="en-US"/>
        </w:rPr>
        <w:t xml:space="preserve"> government incentives that can </w:t>
      </w:r>
      <w:r>
        <w:rPr>
          <w:lang w:val="en-US"/>
        </w:rPr>
        <w:t>reduce</w:t>
      </w:r>
      <w:r w:rsidRPr="008243FF">
        <w:rPr>
          <w:lang w:val="en-US"/>
        </w:rPr>
        <w:t xml:space="preserve"> these barriers. This would make The Savoy an even stronger leader in sustainability in the hospitality industry. Steps toward producing renewable energy in-house could help the hotel further reduce its carbon footprint, contribute to a sustainable energy transition, and set a new standard for eco-luxury in the UK hospitality sector.</w:t>
      </w:r>
    </w:p>
    <w:p w14:paraId="12BA5C0B" w14:textId="77777777" w:rsidR="000D05A2" w:rsidRPr="000D05A2" w:rsidRDefault="008545EB" w:rsidP="003106F8">
      <w:pPr>
        <w:rPr>
          <w:lang w:val="en-US"/>
        </w:rPr>
      </w:pPr>
      <w:r w:rsidRPr="008243FF">
        <w:rPr>
          <w:lang w:val="en-US"/>
        </w:rPr>
        <w:t>The Savoy Hotel's sustainability initiatives are facing a critical obstacle due to the projected traffic overload that will near gridlock state around key site entrances in 2033. The traffic impact assessment shows that the hotel's redevelopment leads to increased car travel even though it represents a better alternative than other potential uses. The proposed green travel plan works as a traffic mitigation strategy which accompanies this development project. The developed plan introduces car-sharing efforts alongside emergency transportation services and worker relocation strategi</w:t>
      </w:r>
      <w:r w:rsidR="00992F19">
        <w:rPr>
          <w:lang w:val="en-US"/>
        </w:rPr>
        <w:t xml:space="preserve">es through database development. </w:t>
      </w:r>
      <w:r w:rsidRPr="008243FF">
        <w:rPr>
          <w:lang w:val="en-US"/>
        </w:rPr>
        <w:t>The green travel strategy reduces single-car use while promoting various transportation choices, thus fighting congestion and fulfilling sustainability targets. A sustainable plan for The Savoy Hotel requires the adoption of on-site renewable power generation facilities to address existing sustainability improvement needs. The strategic execution of solar photovoltaic PV panels across both rooftop and unutilised areas presents a real-world and effective solution. The mission of solar panels is to direct energy generation at the source location, resulting in permanent environmental and economic advantages (Ali et al., 2018). Research by Nwaigwe et al. (2019) demonstrated that solar PV technology makes electricity from sunlight by utilising solar panels across rooftop spaces and alternative locations. The hotel manages its energy through solar-generated electricity, which enables heat and power capabilities that support not just hotel lighting operations but also heating requirements and runs all guest amenities. The installation must follow thorough event planning at The Savoy to avoid design interruptions while maintaining heritage criteria for aesthetic retention of</w:t>
      </w:r>
      <w:r>
        <w:rPr>
          <w:lang w:val="en-US"/>
        </w:rPr>
        <w:t xml:space="preserve"> architectural-historical value</w:t>
      </w:r>
      <w:r w:rsidR="00C676D7" w:rsidRPr="00C676D7">
        <w:rPr>
          <w:lang w:val="en-US"/>
        </w:rPr>
        <w:t>.</w:t>
      </w:r>
      <w:r w:rsidR="00C676D7" w:rsidRPr="00C676D7">
        <w:t xml:space="preserve"> </w:t>
      </w:r>
      <w:r w:rsidR="003106F8" w:rsidRPr="003106F8">
        <w:rPr>
          <w:lang w:val="en-US"/>
        </w:rPr>
        <w:t xml:space="preserve">The transmission of renewable energy sources also delivers specific advantages by minimising greenhouse gas emissions. The Savoy holds great promise to decrease its greenhouse gas emissions, which is an investment that advances worldwide climate change mitigation strategies. The Savoy's current environmental programs use 100% renewable sources of energy while offsetting carbon emissions (Saidi and Omri, 2020). Secondly, it enhances cost efficiency. The establishment of solar panel installations requires initial spending, yet it has led to substantially decreased operating expenses over time. The hotel achieves lower operational expenses through lower energy purchases and maintains price stability by decreasing its energy dependency (Kabir et al. 2018). Renewable energy projects in the UK can benefit from government-sponsored incentives which reduce their implementation costs. Sangroya and Nayak (2017) explained that solar energy implementation at The Savoy would demonstrate their dedication to sustainability for both visitors and staff. Modern environmentally minded tourists evaluate the environmental practices of accommodation choices before making decisions. Successful execution of innovative green practices at The Savoy will augment its standing as a sustainable luxury industry leader ready to capture new segments of environmentally conscious guests. </w:t>
      </w:r>
      <w:r w:rsidR="00992F19">
        <w:rPr>
          <w:lang w:val="en-US"/>
        </w:rPr>
        <w:t>O</w:t>
      </w:r>
      <w:r w:rsidR="003106F8" w:rsidRPr="003106F8">
        <w:rPr>
          <w:lang w:val="en-US"/>
        </w:rPr>
        <w:t>n-site electricity generation provides autonomous power systems that sustain continuous operations when external grid disruptions occur. The ability to maintain constant service delivery combined with luxury guest experiences represents a key benefit. Renewable energy generation plays an essential role in leading the industry forward.</w:t>
      </w:r>
      <w:r>
        <w:rPr>
          <w:lang w:val="en-US"/>
        </w:rPr>
        <w:t xml:space="preserve"> </w:t>
      </w:r>
      <w:r w:rsidR="003106F8" w:rsidRPr="003106F8">
        <w:rPr>
          <w:lang w:val="en-US"/>
        </w:rPr>
        <w:t>Being one of London's historic hotels makes The Savoy capable of creating new standards for hospitality businesses. Implementing renewable energy generation at the hotel site would induce other luxury hotels to implement similar practices and catalyse transformative change throughout the hospitality sector (Vakulc</w:t>
      </w:r>
      <w:r w:rsidR="003106F8">
        <w:rPr>
          <w:lang w:val="en-US"/>
        </w:rPr>
        <w:t>huk et al., 2020)</w:t>
      </w:r>
      <w:r w:rsidRPr="000D05A2">
        <w:rPr>
          <w:lang w:val="en-US"/>
        </w:rPr>
        <w:t>.</w:t>
      </w:r>
    </w:p>
    <w:p w14:paraId="1269CD58" w14:textId="77777777" w:rsidR="00B87E29" w:rsidRPr="00B87E29" w:rsidRDefault="000E545C" w:rsidP="00B87E29">
      <w:pPr>
        <w:rPr>
          <w:lang w:val="en-US"/>
        </w:rPr>
      </w:pPr>
      <w:r w:rsidRPr="000E545C">
        <w:rPr>
          <w:lang w:val="en-US"/>
        </w:rPr>
        <w:t>There are rich opportunities in a mix of renewable energy solutions to boost the Green Travel Plan of The Savoy Hotel and the environment; however, a couple of hurdles in its implementation must be solved first. Renewables deployment require more roof space due to such barriers in its implementation. As classified under an urban hotel, The Savoy operates under very constrictive conditions to install solar panels. In highly urbanized cities with antique heritage buildings, limited available roof space poses a restriction on the installation of solar power generation. With such constraints, the hotel cannot be powered solely by solar power for its total energy (</w:t>
      </w:r>
      <w:proofErr w:type="spellStart"/>
      <w:r w:rsidRPr="000E545C">
        <w:rPr>
          <w:lang w:val="en-US"/>
        </w:rPr>
        <w:t>Mahdiyar</w:t>
      </w:r>
      <w:proofErr w:type="spellEnd"/>
      <w:r w:rsidRPr="000E545C">
        <w:rPr>
          <w:lang w:val="en-US"/>
        </w:rPr>
        <w:t xml:space="preserve"> et al., 2020). Small-scale solar-powered systems or installations can be alternative options for the hotel but are minor contributors to the total energy consumption of the hotel. The hotel is still facing challenges since the installation cost is still too high. According to Hayat et al. (2018), energy systems from solar panels offer long-term savings but the initial expenses are still high. The Savoy being a luxury hotel finds it hard to justify the initial installation costs of the renewable energy systems due to its desire to maintain good quality guest service. The installation of solar panels or renewable energy systems takes a long time before it returns in terms of finance, and businesses are less likely to start the implementation unless they clearly see short-term benefits. There is also one challenge that renewables with solar panels face: the problem of energy storage systems. Huge investments in energy storage infrastructure are required for storing energy to be used after sunny hours or as an emergency backup in case of grid disruption (</w:t>
      </w:r>
      <w:proofErr w:type="spellStart"/>
      <w:r w:rsidRPr="000E545C">
        <w:rPr>
          <w:lang w:val="en-US"/>
        </w:rPr>
        <w:t>Muruganantham</w:t>
      </w:r>
      <w:proofErr w:type="spellEnd"/>
      <w:r w:rsidRPr="000E545C">
        <w:rPr>
          <w:lang w:val="en-US"/>
        </w:rPr>
        <w:t xml:space="preserve"> et al., 2017). In practical terms, the Savoy requires energy storage solutions that satisfy sustainability goals without disturbing the continuity of operations and guest comfort standards. The existing infrastructure of the hotel is a challenge to the seamless integration of renewable energy. Advanced systems can be added to an existing structure, but it may be troublesome and expensive enough to integrate them.</w:t>
      </w:r>
      <w:r w:rsidR="00B32BD3" w:rsidRPr="00B32BD3">
        <w:rPr>
          <w:lang w:val="en-US"/>
        </w:rPr>
        <w:t xml:space="preserve"> Phasing renewable energy into operation demands an extensive energy management system that would likely require electrical system modifications and technological framework restructuring with additional installation expenses and procedural complica</w:t>
      </w:r>
      <w:r w:rsidR="00B32BD3">
        <w:rPr>
          <w:lang w:val="en-US"/>
        </w:rPr>
        <w:t>tions (Shafiullah et al., 2022</w:t>
      </w:r>
      <w:r w:rsidR="00A87D8D">
        <w:rPr>
          <w:lang w:val="en-US"/>
        </w:rPr>
        <w:t>)</w:t>
      </w:r>
      <w:r w:rsidR="00B32BD3">
        <w:rPr>
          <w:lang w:val="en-US"/>
        </w:rPr>
        <w:t>.</w:t>
      </w:r>
    </w:p>
    <w:p w14:paraId="7FF7570C" w14:textId="77777777" w:rsidR="00886E98" w:rsidRPr="00886E98" w:rsidRDefault="008545EB" w:rsidP="00886E98">
      <w:pPr>
        <w:rPr>
          <w:lang w:val="en-US"/>
        </w:rPr>
      </w:pPr>
      <w:r>
        <w:rPr>
          <w:lang w:val="en-US"/>
        </w:rPr>
        <w:t>Therefore, to further enhance</w:t>
      </w:r>
      <w:r w:rsidRPr="00B32BD3">
        <w:rPr>
          <w:lang w:val="en-US"/>
        </w:rPr>
        <w:t xml:space="preserve"> sustainability efforts</w:t>
      </w:r>
      <w:r>
        <w:rPr>
          <w:lang w:val="en-US"/>
        </w:rPr>
        <w:t xml:space="preserve">, The Savoy should </w:t>
      </w:r>
      <w:r>
        <w:t xml:space="preserve">prioritise </w:t>
      </w:r>
      <w:r>
        <w:rPr>
          <w:lang w:val="en-US"/>
        </w:rPr>
        <w:t xml:space="preserve">the </w:t>
      </w:r>
      <w:r w:rsidRPr="00B32BD3">
        <w:rPr>
          <w:lang w:val="en-US"/>
        </w:rPr>
        <w:t>On-site renewable energy systems such as rooftop-mounted solar photovol</w:t>
      </w:r>
      <w:r>
        <w:rPr>
          <w:lang w:val="en-US"/>
        </w:rPr>
        <w:t>taic panels in available area</w:t>
      </w:r>
      <w:r w:rsidRPr="00B32BD3">
        <w:rPr>
          <w:lang w:val="en-US"/>
        </w:rPr>
        <w:t xml:space="preserve">s. The hotel will have reduced dependency on external energy providers, less operation cost, and an increased level of carbon neutrality for the building. </w:t>
      </w:r>
      <w:r w:rsidR="00886E98" w:rsidRPr="00886E98">
        <w:rPr>
          <w:lang w:val="en-US"/>
        </w:rPr>
        <w:t>Architectural constraints would require a very careful design and integration that would not compromise the beauty of the heritage. In addition, The Savoy could take benefits of incentives or subsidies by the government towards renewable sources of energy by reducing the start-up cost. Investment in energy storage systems would further help the hotel store extra energy when it is not sunny, maintaining a steady power supply to the hotel. This is taken to the next level by stretching the scope of the Green Travel Plan by including more ideas, such as electric vehicle charging stations for visitors and employees; also rewarding travelers who use eco-friendly transport means. Lastly, it is in conclusion that Savoy Hotel remains committed to its environmental responsibility while working towards sustainability through energy efficiency, responsible materials procurement, and effective waste management systems.</w:t>
      </w:r>
    </w:p>
    <w:p w14:paraId="4ED35C66" w14:textId="77777777" w:rsidR="00886E98" w:rsidRPr="00886E98" w:rsidRDefault="00886E98" w:rsidP="00886E98">
      <w:pPr>
        <w:rPr>
          <w:lang w:val="en-US"/>
        </w:rPr>
      </w:pPr>
    </w:p>
    <w:p w14:paraId="1D8C8442" w14:textId="77777777" w:rsidR="00617E53" w:rsidRDefault="006A4A26" w:rsidP="00886E98">
      <w:pPr>
        <w:rPr>
          <w:lang w:val="en-US"/>
        </w:rPr>
      </w:pPr>
      <w:r>
        <w:rPr>
          <w:lang w:val="en-US"/>
        </w:rPr>
        <w:t>In conclusion, o</w:t>
      </w:r>
      <w:r w:rsidR="00886E98" w:rsidRPr="00886E98">
        <w:rPr>
          <w:lang w:val="en-US"/>
        </w:rPr>
        <w:t>n-site generation of renewable energy offers huge opportunities for environ</w:t>
      </w:r>
      <w:r>
        <w:rPr>
          <w:lang w:val="en-US"/>
        </w:rPr>
        <w:t>mental gain for The Savoy Hotel. H</w:t>
      </w:r>
      <w:r w:rsidR="00886E98" w:rsidRPr="00886E98">
        <w:rPr>
          <w:lang w:val="en-US"/>
        </w:rPr>
        <w:t xml:space="preserve">owever, photovoltaic solar panel systems take the giant stride in maximizing this potential. The new initiative at The Savoy is setting new standards for "green" designed </w:t>
      </w:r>
      <w:r>
        <w:rPr>
          <w:lang w:val="en-US"/>
        </w:rPr>
        <w:t xml:space="preserve">hotel </w:t>
      </w:r>
      <w:r w:rsidR="00886E98" w:rsidRPr="00886E98">
        <w:rPr>
          <w:lang w:val="en-US"/>
        </w:rPr>
        <w:t>while at the same time moving away from the dependence on other suppliers and eradicating every form of operation cost. The long-term advantages of renewable energy outweigh the challenges, including the high installation costs, space availability, and fewer numbers of energy storage systems and infrastructure integration. Adoption of on-site renewable energy by The Savoy would give it full operational independence and reduce the environmental impact while increasing hospitality sustainability across the globe. This would help The Savoy achieve its environmental targets as well as catering to responsible visitors who ensure that the company remains at the top ranking of sustainable luxury destinations.</w:t>
      </w:r>
    </w:p>
    <w:p w14:paraId="32BA8B3B" w14:textId="77777777" w:rsidR="00617E53" w:rsidRDefault="00617E53">
      <w:pPr>
        <w:spacing w:after="160" w:line="259" w:lineRule="auto"/>
        <w:jc w:val="left"/>
        <w:rPr>
          <w:lang w:val="en-US"/>
        </w:rPr>
      </w:pPr>
      <w:r>
        <w:rPr>
          <w:lang w:val="en-US"/>
        </w:rPr>
        <w:br w:type="page"/>
      </w:r>
    </w:p>
    <w:p w14:paraId="397C1333" w14:textId="77777777" w:rsidR="00F32C04" w:rsidRPr="00B32BD3" w:rsidRDefault="008545EB" w:rsidP="00617E53">
      <w:pPr>
        <w:pStyle w:val="Heading1"/>
        <w:numPr>
          <w:ilvl w:val="0"/>
          <w:numId w:val="0"/>
        </w:numPr>
        <w:ind w:left="432" w:hanging="432"/>
      </w:pPr>
      <w:r>
        <w:t xml:space="preserve">References </w:t>
      </w:r>
    </w:p>
    <w:p w14:paraId="67F97147" w14:textId="77777777" w:rsidR="00F32C04" w:rsidRPr="0059350A" w:rsidRDefault="008545EB" w:rsidP="00240910">
      <w:pPr>
        <w:ind w:left="720" w:hanging="720"/>
        <w:rPr>
          <w:color w:val="000000" w:themeColor="text1"/>
          <w:lang w:eastAsia="en-GB"/>
        </w:rPr>
      </w:pPr>
      <w:r w:rsidRPr="0059350A">
        <w:rPr>
          <w:color w:val="000000" w:themeColor="text1"/>
          <w:lang w:eastAsia="en-GB"/>
        </w:rPr>
        <w:t>Ali, I., Shafiullah, G. and Urmee, T. (2018). A preliminary feasibility of roof-mounted solar PV systems in the Maldives. </w:t>
      </w:r>
      <w:r w:rsidRPr="0059350A">
        <w:rPr>
          <w:i/>
          <w:iCs/>
          <w:color w:val="000000" w:themeColor="text1"/>
          <w:lang w:eastAsia="en-GB"/>
        </w:rPr>
        <w:t>Renewable and Sustainable Energy Reviews</w:t>
      </w:r>
      <w:r w:rsidRPr="0059350A">
        <w:rPr>
          <w:color w:val="000000" w:themeColor="text1"/>
          <w:lang w:eastAsia="en-GB"/>
        </w:rPr>
        <w:t>, 83, pp.18–32. doi:https://doi.org/10.1016/j.rser.2017.10.019.</w:t>
      </w:r>
    </w:p>
    <w:p w14:paraId="677BA441" w14:textId="77777777" w:rsidR="00F32C04" w:rsidRPr="0059350A" w:rsidRDefault="008545EB" w:rsidP="00240910">
      <w:pPr>
        <w:pStyle w:val="NormalWeb"/>
        <w:spacing w:before="0" w:beforeAutospacing="0" w:after="240" w:afterAutospacing="0" w:line="360" w:lineRule="auto"/>
        <w:ind w:left="720" w:hanging="720"/>
        <w:jc w:val="both"/>
        <w:rPr>
          <w:color w:val="000000" w:themeColor="text1"/>
        </w:rPr>
      </w:pPr>
      <w:proofErr w:type="spellStart"/>
      <w:r w:rsidRPr="0059350A">
        <w:rPr>
          <w:color w:val="000000" w:themeColor="text1"/>
          <w:lang w:val="en-GB"/>
        </w:rPr>
        <w:t>Dhirasasna</w:t>
      </w:r>
      <w:proofErr w:type="spellEnd"/>
      <w:r w:rsidRPr="0059350A">
        <w:rPr>
          <w:color w:val="000000" w:themeColor="text1"/>
          <w:lang w:val="en-GB"/>
        </w:rPr>
        <w:t>, N. and Sahin, O. (2020). A System Dynamics Model for Renewable Energy Technology Adoption of the Hotel Sector. </w:t>
      </w:r>
      <w:r w:rsidRPr="0059350A">
        <w:rPr>
          <w:i/>
          <w:iCs/>
          <w:color w:val="000000" w:themeColor="text1"/>
          <w:lang w:val="en-GB"/>
        </w:rPr>
        <w:t>Renewable Energy</w:t>
      </w:r>
      <w:r w:rsidRPr="0059350A">
        <w:rPr>
          <w:color w:val="000000" w:themeColor="text1"/>
          <w:lang w:val="en-GB"/>
        </w:rPr>
        <w:t>. doi:https://doi.org/10.1016/j.renene.2020.10.088.</w:t>
      </w:r>
    </w:p>
    <w:p w14:paraId="0D594E4C" w14:textId="77777777" w:rsidR="00F32C04" w:rsidRPr="0059350A" w:rsidRDefault="008545EB" w:rsidP="00240910">
      <w:pPr>
        <w:ind w:left="720" w:hanging="720"/>
        <w:rPr>
          <w:color w:val="000000" w:themeColor="text1"/>
          <w:lang w:eastAsia="en-GB"/>
        </w:rPr>
      </w:pPr>
      <w:r w:rsidRPr="0059350A">
        <w:rPr>
          <w:color w:val="000000" w:themeColor="text1"/>
          <w:lang w:eastAsia="en-GB"/>
        </w:rPr>
        <w:t>Ghimire, B.T., Muneenam, U. and Techato, K. (2023). Renewable Energy Use in Green Hotels for Sustainability: A Systematic Review. </w:t>
      </w:r>
      <w:r w:rsidRPr="0059350A">
        <w:rPr>
          <w:i/>
          <w:iCs/>
          <w:color w:val="000000" w:themeColor="text1"/>
          <w:lang w:eastAsia="en-GB"/>
        </w:rPr>
        <w:t>ProQuest</w:t>
      </w:r>
      <w:r w:rsidRPr="0059350A">
        <w:rPr>
          <w:color w:val="000000" w:themeColor="text1"/>
          <w:lang w:eastAsia="en-GB"/>
        </w:rPr>
        <w:t>, [online] 13(6), pp.618–627. doi:https://doi.org/10.32479/ijeep.14521.</w:t>
      </w:r>
    </w:p>
    <w:p w14:paraId="361D76AD"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Hayat, M.B., Ali, D., Monyake, K.C., Alagha, L. and Ahmed, N. (2018). Solar energy-A look into power generation, challenges, and a solar-powered future. </w:t>
      </w:r>
      <w:r w:rsidRPr="0059350A">
        <w:rPr>
          <w:i/>
          <w:iCs/>
          <w:color w:val="000000" w:themeColor="text1"/>
          <w:lang w:eastAsia="en-GB"/>
        </w:rPr>
        <w:t>International Journal of Energy Research</w:t>
      </w:r>
      <w:r w:rsidRPr="0059350A">
        <w:rPr>
          <w:color w:val="000000" w:themeColor="text1"/>
          <w:lang w:eastAsia="en-GB"/>
        </w:rPr>
        <w:t>, [online] 43(3), pp.1049–1067. doi:https://doi.org/10.1002/er.4252.</w:t>
      </w:r>
    </w:p>
    <w:p w14:paraId="235EA61D" w14:textId="77777777" w:rsidR="00F32C04" w:rsidRPr="0059350A" w:rsidRDefault="008545EB" w:rsidP="00240910">
      <w:pPr>
        <w:ind w:left="720" w:hanging="720"/>
        <w:rPr>
          <w:color w:val="000000" w:themeColor="text1"/>
          <w:lang w:eastAsia="en-GB"/>
        </w:rPr>
      </w:pPr>
      <w:r w:rsidRPr="0059350A">
        <w:rPr>
          <w:color w:val="000000" w:themeColor="text1"/>
          <w:lang w:eastAsia="en-GB"/>
        </w:rPr>
        <w:t>IHG (2025). </w:t>
      </w:r>
      <w:r w:rsidRPr="0059350A">
        <w:rPr>
          <w:i/>
          <w:iCs/>
          <w:color w:val="000000" w:themeColor="text1"/>
          <w:lang w:eastAsia="en-GB"/>
        </w:rPr>
        <w:t>IHG Hotels &amp; Resorts Provides Community Solar Offering for Hotel Owners in Collaboration with Ampion</w:t>
      </w:r>
      <w:r w:rsidRPr="0059350A">
        <w:rPr>
          <w:color w:val="000000" w:themeColor="text1"/>
          <w:lang w:eastAsia="en-GB"/>
        </w:rPr>
        <w:t>. [online] InterContinental Hotels Group PLC. Available at: https://ihgplc.com/en/news-and-media/news-releases/2023/ihg-hotels-and-resorts-provides-community-solar-offering-for-hotel-owners [Accessed 24 Jan. 2025].</w:t>
      </w:r>
    </w:p>
    <w:p w14:paraId="01176328"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Kabir, E., Kumar, P., Kumar, S., Adelodun, A.A. and Kim, K.-H. (2018). Solar energy: Potential and future prospects. </w:t>
      </w:r>
      <w:r w:rsidRPr="0059350A">
        <w:rPr>
          <w:i/>
          <w:iCs/>
          <w:color w:val="000000" w:themeColor="text1"/>
          <w:lang w:eastAsia="en-GB"/>
        </w:rPr>
        <w:t>Renewable and Sustainable Energy Reviews</w:t>
      </w:r>
      <w:r w:rsidRPr="0059350A">
        <w:rPr>
          <w:color w:val="000000" w:themeColor="text1"/>
          <w:lang w:eastAsia="en-GB"/>
        </w:rPr>
        <w:t>, [online] 82(1364-0321), pp.894–900. doi:https://doi.org/10.1016/j.rser.2017.09.094.</w:t>
      </w:r>
    </w:p>
    <w:p w14:paraId="7943A6FB"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Mahdiyar, A., Mohandes, S.R., Durdyev, S., Tabatabaee, S. and Ismail, S. (2020). Barriers to green roof installation: An integrated fuzzy-based MCDM approach. </w:t>
      </w:r>
      <w:r w:rsidRPr="0059350A">
        <w:rPr>
          <w:i/>
          <w:iCs/>
          <w:color w:val="000000" w:themeColor="text1"/>
          <w:lang w:eastAsia="en-GB"/>
        </w:rPr>
        <w:t>Journal of Cleaner Production</w:t>
      </w:r>
      <w:r w:rsidRPr="0059350A">
        <w:rPr>
          <w:color w:val="000000" w:themeColor="text1"/>
          <w:lang w:eastAsia="en-GB"/>
        </w:rPr>
        <w:t>, 269, p.122365. doi:https://doi.org/10.1016/j.jclepro.2020.122365.</w:t>
      </w:r>
    </w:p>
    <w:p w14:paraId="3369E6E4"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Muruganantham, B., Gnanadass, R. and Padhy, N.P. (2017). Challenges with renewable energy sources and storage in practical distribution systems. </w:t>
      </w:r>
      <w:r w:rsidRPr="0059350A">
        <w:rPr>
          <w:i/>
          <w:iCs/>
          <w:color w:val="000000" w:themeColor="text1"/>
          <w:lang w:eastAsia="en-GB"/>
        </w:rPr>
        <w:t>Renewable and Sustainable Energy Reviews</w:t>
      </w:r>
      <w:r w:rsidRPr="0059350A">
        <w:rPr>
          <w:color w:val="000000" w:themeColor="text1"/>
          <w:lang w:eastAsia="en-GB"/>
        </w:rPr>
        <w:t>, 73, pp.125–134. doi:https://doi.org/10.1016/j.rser.2017.01.089.</w:t>
      </w:r>
    </w:p>
    <w:p w14:paraId="00CB99DD"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Nwaigwe, K.N., Mutabilwa, P. and Dintwa, E. (2019). An overview of solar power (PV systems) integration into electricity grids. </w:t>
      </w:r>
      <w:r w:rsidRPr="0059350A">
        <w:rPr>
          <w:i/>
          <w:iCs/>
          <w:color w:val="000000" w:themeColor="text1"/>
          <w:lang w:eastAsia="en-GB"/>
        </w:rPr>
        <w:t>Materials Science for Energy Technologies</w:t>
      </w:r>
      <w:r w:rsidRPr="0059350A">
        <w:rPr>
          <w:color w:val="000000" w:themeColor="text1"/>
          <w:lang w:eastAsia="en-GB"/>
        </w:rPr>
        <w:t>, [online] 2(3), pp.629–633. doi:https://doi.org/10.1016/j.mset.2019.07.002.</w:t>
      </w:r>
    </w:p>
    <w:p w14:paraId="1DDA6F61"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Osman, A.I., Chen, L., Yang, M., Msigwa, G., Farghali, M., Fawzy, S., Rooney, D.W. and Yap, P.-S. (2022). Cost, environmental impact, and resilience of renewable energy under a changing climate: a review. </w:t>
      </w:r>
      <w:r w:rsidRPr="0059350A">
        <w:rPr>
          <w:i/>
          <w:iCs/>
          <w:color w:val="000000" w:themeColor="text1"/>
          <w:lang w:eastAsia="en-GB"/>
        </w:rPr>
        <w:t>Environmental Chemistry Letters</w:t>
      </w:r>
      <w:r w:rsidRPr="0059350A">
        <w:rPr>
          <w:color w:val="000000" w:themeColor="text1"/>
          <w:lang w:eastAsia="en-GB"/>
        </w:rPr>
        <w:t>, [online] 21(1), pp.741–764. doi:https://doi.org/10.1007/s10311-022-01532-8.</w:t>
      </w:r>
    </w:p>
    <w:p w14:paraId="5FEFA9A4" w14:textId="77777777" w:rsidR="00F32C04" w:rsidRPr="0059350A" w:rsidRDefault="008545EB" w:rsidP="00240910">
      <w:pPr>
        <w:ind w:left="720" w:hanging="720"/>
        <w:rPr>
          <w:color w:val="000000" w:themeColor="text1"/>
          <w:lang w:val="en-US" w:eastAsia="en-GB"/>
        </w:rPr>
      </w:pPr>
      <w:proofErr w:type="spellStart"/>
      <w:r w:rsidRPr="0059350A">
        <w:rPr>
          <w:color w:val="000000" w:themeColor="text1"/>
          <w:lang w:eastAsia="en-GB"/>
        </w:rPr>
        <w:t>Saidi</w:t>
      </w:r>
      <w:proofErr w:type="spellEnd"/>
      <w:r w:rsidRPr="0059350A">
        <w:rPr>
          <w:color w:val="000000" w:themeColor="text1"/>
          <w:lang w:eastAsia="en-GB"/>
        </w:rPr>
        <w:t>, K. and Omri, A. (2020). The impact of renewable energy on carbon emissions and economic growth in 15 major renewable energy-consuming countries. </w:t>
      </w:r>
      <w:r w:rsidRPr="0059350A">
        <w:rPr>
          <w:i/>
          <w:iCs/>
          <w:color w:val="000000" w:themeColor="text1"/>
          <w:lang w:eastAsia="en-GB"/>
        </w:rPr>
        <w:t>Environmental Research</w:t>
      </w:r>
      <w:r w:rsidRPr="0059350A">
        <w:rPr>
          <w:color w:val="000000" w:themeColor="text1"/>
          <w:lang w:eastAsia="en-GB"/>
        </w:rPr>
        <w:t>, 186, p.109567. doi:https://doi.org/10.1016/j.envres.2020.109567.</w:t>
      </w:r>
    </w:p>
    <w:p w14:paraId="084BCFE9"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Sangroya, D. and Nayak, J.K. (2017). Factors influencing buying behaviour of green energy consumer. </w:t>
      </w:r>
      <w:r w:rsidRPr="0059350A">
        <w:rPr>
          <w:i/>
          <w:iCs/>
          <w:color w:val="000000" w:themeColor="text1"/>
          <w:lang w:eastAsia="en-GB"/>
        </w:rPr>
        <w:t>Journal of Cleaner Production</w:t>
      </w:r>
      <w:r w:rsidRPr="0059350A">
        <w:rPr>
          <w:color w:val="000000" w:themeColor="text1"/>
          <w:lang w:eastAsia="en-GB"/>
        </w:rPr>
        <w:t>, [online] 151, pp.393–405. doi:https://doi.org/10.1016/j.jclepro.2017.03.010.</w:t>
      </w:r>
    </w:p>
    <w:p w14:paraId="5F73D8E9" w14:textId="77777777" w:rsidR="00F32C04" w:rsidRPr="0059350A" w:rsidRDefault="008545EB" w:rsidP="00240910">
      <w:pPr>
        <w:ind w:left="720" w:hanging="720"/>
        <w:rPr>
          <w:color w:val="000000" w:themeColor="text1"/>
          <w:lang w:val="en-US" w:eastAsia="en-GB"/>
        </w:rPr>
      </w:pPr>
      <w:r w:rsidRPr="0059350A">
        <w:rPr>
          <w:color w:val="000000" w:themeColor="text1"/>
          <w:lang w:val="en-US" w:eastAsia="en-GB"/>
        </w:rPr>
        <w:t xml:space="preserve">Sardianou, E. and Kostakis, I.Ε. (2019). Perceived barriers to invest in renewable energy sources in the Cretan hotel industry. </w:t>
      </w:r>
      <w:r w:rsidRPr="0059350A">
        <w:rPr>
          <w:i/>
          <w:color w:val="000000" w:themeColor="text1"/>
          <w:lang w:val="en-US" w:eastAsia="en-GB"/>
        </w:rPr>
        <w:t>International Journal of Sustainable Energy, 39</w:t>
      </w:r>
      <w:r w:rsidRPr="0059350A">
        <w:rPr>
          <w:color w:val="000000" w:themeColor="text1"/>
          <w:lang w:val="en-US" w:eastAsia="en-GB"/>
        </w:rPr>
        <w:t>(3), pp.1–10. doi:https://doi.org/10.1080/14786451.2019.1673393.</w:t>
      </w:r>
    </w:p>
    <w:p w14:paraId="7A55567B" w14:textId="77777777" w:rsidR="00F32C04" w:rsidRPr="0059350A" w:rsidRDefault="008545EB" w:rsidP="00240910">
      <w:pPr>
        <w:pStyle w:val="NormalWeb"/>
        <w:spacing w:before="0" w:beforeAutospacing="0" w:after="240" w:afterAutospacing="0" w:line="360" w:lineRule="auto"/>
        <w:ind w:left="720" w:hanging="720"/>
        <w:jc w:val="both"/>
        <w:rPr>
          <w:color w:val="000000" w:themeColor="text1"/>
        </w:rPr>
      </w:pPr>
      <w:r w:rsidRPr="0059350A">
        <w:rPr>
          <w:color w:val="000000" w:themeColor="text1"/>
        </w:rPr>
        <w:t xml:space="preserve">Savoy (2021). </w:t>
      </w:r>
      <w:r w:rsidRPr="0059350A">
        <w:rPr>
          <w:i/>
          <w:iCs/>
          <w:color w:val="000000" w:themeColor="text1"/>
        </w:rPr>
        <w:t>ENVIRONMENTAL SUSTAINABILITY REPORT 2021 CONTEN TS</w:t>
      </w:r>
      <w:r w:rsidRPr="0059350A">
        <w:rPr>
          <w:color w:val="000000" w:themeColor="text1"/>
        </w:rPr>
        <w:t xml:space="preserve">. [online] Available at: </w:t>
      </w:r>
      <w:hyperlink r:id="rId6" w:history="1">
        <w:r w:rsidRPr="0059350A">
          <w:rPr>
            <w:rStyle w:val="Hyperlink"/>
            <w:color w:val="000000" w:themeColor="text1"/>
          </w:rPr>
          <w:t>https://www.savoysignature.com/media/6919/environmental-sustainability-report-2021-royal-savoy.pdf</w:t>
        </w:r>
      </w:hyperlink>
      <w:r w:rsidRPr="0059350A">
        <w:rPr>
          <w:color w:val="000000" w:themeColor="text1"/>
        </w:rPr>
        <w:t>.</w:t>
      </w:r>
    </w:p>
    <w:p w14:paraId="36E3A5D8"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Shafiullah, M., Ahmed, S.D. and Al-Sulaiman, F.A. (2022). Grid Integration Challenges and Solution Strategies for Solar PV Systems: A Review. </w:t>
      </w:r>
      <w:r w:rsidRPr="0059350A">
        <w:rPr>
          <w:i/>
          <w:iCs/>
          <w:color w:val="000000" w:themeColor="text1"/>
          <w:lang w:eastAsia="en-GB"/>
        </w:rPr>
        <w:t>IEEE Access</w:t>
      </w:r>
      <w:r w:rsidRPr="0059350A">
        <w:rPr>
          <w:color w:val="000000" w:themeColor="text1"/>
          <w:lang w:eastAsia="en-GB"/>
        </w:rPr>
        <w:t>, 10, pp.52233–52257. doi:https://doi.org/10.1109/access.2022.3174555.</w:t>
      </w:r>
    </w:p>
    <w:p w14:paraId="565E1E5E" w14:textId="77777777" w:rsidR="00F32C04" w:rsidRPr="0059350A" w:rsidRDefault="008545EB" w:rsidP="00240910">
      <w:pPr>
        <w:pStyle w:val="NormalWeb"/>
        <w:spacing w:before="0" w:beforeAutospacing="0" w:after="240" w:afterAutospacing="0" w:line="360" w:lineRule="auto"/>
        <w:ind w:left="720" w:hanging="720"/>
        <w:jc w:val="both"/>
        <w:rPr>
          <w:color w:val="000000" w:themeColor="text1"/>
        </w:rPr>
      </w:pPr>
      <w:r w:rsidRPr="0059350A">
        <w:rPr>
          <w:color w:val="000000" w:themeColor="text1"/>
        </w:rPr>
        <w:t xml:space="preserve">The Savoy (2018). </w:t>
      </w:r>
      <w:r w:rsidRPr="0059350A">
        <w:rPr>
          <w:i/>
          <w:iCs/>
          <w:color w:val="000000" w:themeColor="text1"/>
        </w:rPr>
        <w:t>Sustainability Initiatives | The Savoy</w:t>
      </w:r>
      <w:r w:rsidRPr="0059350A">
        <w:rPr>
          <w:color w:val="000000" w:themeColor="text1"/>
        </w:rPr>
        <w:t>. [online] The Savoy London. Available at: https://www.thesavoylondon.com/about-us-2/sustainability-initiatives/ [Accessed 24 Jan. 2025].</w:t>
      </w:r>
    </w:p>
    <w:p w14:paraId="73BFE040" w14:textId="77777777" w:rsidR="00F32C04" w:rsidRPr="0059350A" w:rsidRDefault="008545EB" w:rsidP="00240910">
      <w:pPr>
        <w:pStyle w:val="NormalWeb"/>
        <w:spacing w:before="0" w:beforeAutospacing="0" w:after="240" w:afterAutospacing="0" w:line="360" w:lineRule="auto"/>
        <w:ind w:left="720" w:hanging="720"/>
        <w:jc w:val="both"/>
        <w:rPr>
          <w:color w:val="000000" w:themeColor="text1"/>
        </w:rPr>
      </w:pPr>
      <w:r w:rsidRPr="0059350A">
        <w:rPr>
          <w:color w:val="000000" w:themeColor="text1"/>
        </w:rPr>
        <w:t xml:space="preserve">The Savoy (2024). </w:t>
      </w:r>
      <w:r w:rsidRPr="0059350A">
        <w:rPr>
          <w:i/>
          <w:iCs/>
          <w:color w:val="000000" w:themeColor="text1"/>
        </w:rPr>
        <w:t>The Savoy London</w:t>
      </w:r>
      <w:r w:rsidRPr="0059350A">
        <w:rPr>
          <w:color w:val="000000" w:themeColor="text1"/>
        </w:rPr>
        <w:t xml:space="preserve">. [online] The Savoy London. Available at: </w:t>
      </w:r>
      <w:hyperlink r:id="rId7" w:history="1">
        <w:r w:rsidRPr="0059350A">
          <w:rPr>
            <w:rStyle w:val="Hyperlink"/>
            <w:color w:val="000000" w:themeColor="text1"/>
          </w:rPr>
          <w:t>https://www.thesavoylondon.com/</w:t>
        </w:r>
      </w:hyperlink>
      <w:r w:rsidRPr="0059350A">
        <w:rPr>
          <w:color w:val="000000" w:themeColor="text1"/>
        </w:rPr>
        <w:t>.</w:t>
      </w:r>
    </w:p>
    <w:p w14:paraId="230AEADE"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The Savoy (2024a). </w:t>
      </w:r>
      <w:r w:rsidRPr="0059350A">
        <w:rPr>
          <w:i/>
          <w:iCs/>
          <w:color w:val="000000" w:themeColor="text1"/>
          <w:lang w:eastAsia="en-GB"/>
        </w:rPr>
        <w:t>Sustainability At The Savoy</w:t>
      </w:r>
      <w:r w:rsidRPr="0059350A">
        <w:rPr>
          <w:color w:val="000000" w:themeColor="text1"/>
          <w:lang w:eastAsia="en-GB"/>
        </w:rPr>
        <w:t>. [online] Savoy Collection Hotels. Available at: https://www.thesavoycollection.com/home/about-the-savoy-collection/sustainability-at-the-savoy/.</w:t>
      </w:r>
    </w:p>
    <w:p w14:paraId="74E1049C"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Vakulchuk, R., Overland, I. and Scholten, D. (2020). Renewable energy and geopolitics: A review. </w:t>
      </w:r>
      <w:r w:rsidRPr="0059350A">
        <w:rPr>
          <w:i/>
          <w:iCs/>
          <w:color w:val="000000" w:themeColor="text1"/>
          <w:lang w:eastAsia="en-GB"/>
        </w:rPr>
        <w:t>Renewable and Sustainable Energy Reviews</w:t>
      </w:r>
      <w:r w:rsidRPr="0059350A">
        <w:rPr>
          <w:color w:val="000000" w:themeColor="text1"/>
          <w:lang w:eastAsia="en-GB"/>
        </w:rPr>
        <w:t>, [online] 122(109547), p.109547. doi:https://doi.org/10.1016/j.rser.2019.109547.</w:t>
      </w:r>
    </w:p>
    <w:p w14:paraId="777ADD30" w14:textId="77777777" w:rsidR="00F32C04" w:rsidRPr="0059350A" w:rsidRDefault="008545EB" w:rsidP="00240910">
      <w:pPr>
        <w:ind w:left="720" w:hanging="720"/>
        <w:rPr>
          <w:color w:val="000000" w:themeColor="text1"/>
          <w:lang w:val="en-US" w:eastAsia="en-GB"/>
        </w:rPr>
      </w:pPr>
      <w:r w:rsidRPr="0059350A">
        <w:rPr>
          <w:color w:val="000000" w:themeColor="text1"/>
          <w:lang w:eastAsia="en-GB"/>
        </w:rPr>
        <w:t xml:space="preserve">Zhu, Y., Wu, S., Li, J., Jia, Q., Zhang, T., Zhang, X., Han, D. and Tan, Y. (2024). Towards a carbon-neutral community: Integrated renewable energy systems (IRES)–sources, storage, optimisation, challenges, strategies and opportunities. </w:t>
      </w:r>
      <w:r w:rsidRPr="0059350A">
        <w:rPr>
          <w:i/>
          <w:iCs/>
          <w:color w:val="000000" w:themeColor="text1"/>
          <w:lang w:eastAsia="en-GB"/>
        </w:rPr>
        <w:t>Journal of energy storage</w:t>
      </w:r>
      <w:r w:rsidRPr="0059350A">
        <w:rPr>
          <w:color w:val="000000" w:themeColor="text1"/>
          <w:lang w:eastAsia="en-GB"/>
        </w:rPr>
        <w:t>, 83, pp.110663–110663. doi:https://doi.org/10.1016/j.est.2024.110663.</w:t>
      </w:r>
    </w:p>
    <w:sectPr w:rsidR="00F32C04" w:rsidRPr="0059350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66D404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1AB71C61"/>
    <w:multiLevelType w:val="multilevel"/>
    <w:tmpl w:val="B88E9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6DC6CB7"/>
    <w:multiLevelType w:val="multilevel"/>
    <w:tmpl w:val="AECA136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7150E65"/>
    <w:multiLevelType w:val="multilevel"/>
    <w:tmpl w:val="ACEA2154"/>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il"/>
        <w:shd w:val="clear" w:color="000000" w:fill="000000"/>
        <w:vertAlign w:val="baseli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32176758">
    <w:abstractNumId w:val="10"/>
  </w:num>
  <w:num w:numId="2" w16cid:durableId="163059011">
    <w:abstractNumId w:val="12"/>
  </w:num>
  <w:num w:numId="3" w16cid:durableId="2072579914">
    <w:abstractNumId w:val="11"/>
  </w:num>
  <w:num w:numId="4" w16cid:durableId="998119739">
    <w:abstractNumId w:val="11"/>
  </w:num>
  <w:num w:numId="5" w16cid:durableId="1881093682">
    <w:abstractNumId w:val="13"/>
  </w:num>
  <w:num w:numId="6" w16cid:durableId="194199714">
    <w:abstractNumId w:val="13"/>
  </w:num>
  <w:num w:numId="7" w16cid:durableId="1960598105">
    <w:abstractNumId w:val="11"/>
  </w:num>
  <w:num w:numId="8" w16cid:durableId="665012857">
    <w:abstractNumId w:val="11"/>
  </w:num>
  <w:num w:numId="9" w16cid:durableId="311637638">
    <w:abstractNumId w:val="15"/>
  </w:num>
  <w:num w:numId="10" w16cid:durableId="763037102">
    <w:abstractNumId w:val="15"/>
  </w:num>
  <w:num w:numId="11" w16cid:durableId="894120694">
    <w:abstractNumId w:val="5"/>
  </w:num>
  <w:num w:numId="12" w16cid:durableId="179976579">
    <w:abstractNumId w:val="7"/>
  </w:num>
  <w:num w:numId="13" w16cid:durableId="1571386154">
    <w:abstractNumId w:val="0"/>
  </w:num>
  <w:num w:numId="14" w16cid:durableId="1188056987">
    <w:abstractNumId w:val="3"/>
  </w:num>
  <w:num w:numId="15" w16cid:durableId="83184957">
    <w:abstractNumId w:val="1"/>
  </w:num>
  <w:num w:numId="16" w16cid:durableId="1945114555">
    <w:abstractNumId w:val="8"/>
  </w:num>
  <w:num w:numId="17" w16cid:durableId="759450398">
    <w:abstractNumId w:val="4"/>
  </w:num>
  <w:num w:numId="18" w16cid:durableId="662973858">
    <w:abstractNumId w:val="14"/>
  </w:num>
  <w:num w:numId="19" w16cid:durableId="1901357057">
    <w:abstractNumId w:val="17"/>
  </w:num>
  <w:num w:numId="20" w16cid:durableId="1377894655">
    <w:abstractNumId w:val="15"/>
  </w:num>
  <w:num w:numId="21" w16cid:durableId="989745674">
    <w:abstractNumId w:val="17"/>
  </w:num>
  <w:num w:numId="22" w16cid:durableId="1630013354">
    <w:abstractNumId w:val="16"/>
  </w:num>
  <w:num w:numId="23" w16cid:durableId="1563054350">
    <w:abstractNumId w:val="9"/>
  </w:num>
  <w:num w:numId="24" w16cid:durableId="1413812271">
    <w:abstractNumId w:val="9"/>
  </w:num>
  <w:num w:numId="25" w16cid:durableId="1103305247">
    <w:abstractNumId w:val="2"/>
  </w:num>
  <w:num w:numId="26" w16cid:durableId="11748754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85F"/>
    <w:rsid w:val="00001E92"/>
    <w:rsid w:val="0000326D"/>
    <w:rsid w:val="00036487"/>
    <w:rsid w:val="000561C0"/>
    <w:rsid w:val="000C0292"/>
    <w:rsid w:val="000D05A2"/>
    <w:rsid w:val="000E1C39"/>
    <w:rsid w:val="000E3B34"/>
    <w:rsid w:val="000E545C"/>
    <w:rsid w:val="000F0E41"/>
    <w:rsid w:val="00113560"/>
    <w:rsid w:val="0014253A"/>
    <w:rsid w:val="0015041A"/>
    <w:rsid w:val="001A0180"/>
    <w:rsid w:val="001A38FF"/>
    <w:rsid w:val="001A598B"/>
    <w:rsid w:val="001B05A1"/>
    <w:rsid w:val="001B385F"/>
    <w:rsid w:val="001D0C25"/>
    <w:rsid w:val="001F5CE7"/>
    <w:rsid w:val="002003B3"/>
    <w:rsid w:val="002179DA"/>
    <w:rsid w:val="002305FF"/>
    <w:rsid w:val="0023124E"/>
    <w:rsid w:val="00240910"/>
    <w:rsid w:val="00261235"/>
    <w:rsid w:val="002764D0"/>
    <w:rsid w:val="00283844"/>
    <w:rsid w:val="00295FE6"/>
    <w:rsid w:val="002A15BC"/>
    <w:rsid w:val="002B1AC4"/>
    <w:rsid w:val="002F0BB2"/>
    <w:rsid w:val="002F2400"/>
    <w:rsid w:val="003106F8"/>
    <w:rsid w:val="00327460"/>
    <w:rsid w:val="00360B75"/>
    <w:rsid w:val="00387046"/>
    <w:rsid w:val="003A3569"/>
    <w:rsid w:val="004103B5"/>
    <w:rsid w:val="004176D3"/>
    <w:rsid w:val="004540B6"/>
    <w:rsid w:val="004568FB"/>
    <w:rsid w:val="00495E96"/>
    <w:rsid w:val="00496921"/>
    <w:rsid w:val="004C0566"/>
    <w:rsid w:val="004C5A4E"/>
    <w:rsid w:val="004E1283"/>
    <w:rsid w:val="00553670"/>
    <w:rsid w:val="005825C7"/>
    <w:rsid w:val="0059350A"/>
    <w:rsid w:val="00595445"/>
    <w:rsid w:val="005A4DE5"/>
    <w:rsid w:val="005C0705"/>
    <w:rsid w:val="005D0A30"/>
    <w:rsid w:val="005E0456"/>
    <w:rsid w:val="00605A39"/>
    <w:rsid w:val="00614607"/>
    <w:rsid w:val="00617E53"/>
    <w:rsid w:val="0063557D"/>
    <w:rsid w:val="00655DBC"/>
    <w:rsid w:val="00663AA3"/>
    <w:rsid w:val="00667F70"/>
    <w:rsid w:val="006704A5"/>
    <w:rsid w:val="00674A22"/>
    <w:rsid w:val="006773BD"/>
    <w:rsid w:val="006908D6"/>
    <w:rsid w:val="006A4A26"/>
    <w:rsid w:val="006C025F"/>
    <w:rsid w:val="006C4BA7"/>
    <w:rsid w:val="006E00BE"/>
    <w:rsid w:val="00721693"/>
    <w:rsid w:val="00724678"/>
    <w:rsid w:val="00731777"/>
    <w:rsid w:val="00764590"/>
    <w:rsid w:val="00770830"/>
    <w:rsid w:val="007A34BC"/>
    <w:rsid w:val="007D1113"/>
    <w:rsid w:val="00810835"/>
    <w:rsid w:val="00820CBD"/>
    <w:rsid w:val="008243FF"/>
    <w:rsid w:val="00832820"/>
    <w:rsid w:val="0083443F"/>
    <w:rsid w:val="008545EB"/>
    <w:rsid w:val="00876A90"/>
    <w:rsid w:val="00886E98"/>
    <w:rsid w:val="00891A5C"/>
    <w:rsid w:val="008B0D4F"/>
    <w:rsid w:val="008F671C"/>
    <w:rsid w:val="009168BB"/>
    <w:rsid w:val="00936954"/>
    <w:rsid w:val="00992F19"/>
    <w:rsid w:val="009C409D"/>
    <w:rsid w:val="009C4900"/>
    <w:rsid w:val="009F1588"/>
    <w:rsid w:val="00A7781D"/>
    <w:rsid w:val="00A87D8D"/>
    <w:rsid w:val="00A908F1"/>
    <w:rsid w:val="00AA3497"/>
    <w:rsid w:val="00AC400A"/>
    <w:rsid w:val="00AD3870"/>
    <w:rsid w:val="00AF1B0A"/>
    <w:rsid w:val="00B042BE"/>
    <w:rsid w:val="00B22FE1"/>
    <w:rsid w:val="00B24290"/>
    <w:rsid w:val="00B32BD3"/>
    <w:rsid w:val="00B87E29"/>
    <w:rsid w:val="00BC008E"/>
    <w:rsid w:val="00BC7E06"/>
    <w:rsid w:val="00C01212"/>
    <w:rsid w:val="00C262B4"/>
    <w:rsid w:val="00C407D0"/>
    <w:rsid w:val="00C45084"/>
    <w:rsid w:val="00C56A51"/>
    <w:rsid w:val="00C67429"/>
    <w:rsid w:val="00C676D7"/>
    <w:rsid w:val="00C679B2"/>
    <w:rsid w:val="00CA3C95"/>
    <w:rsid w:val="00CC71C1"/>
    <w:rsid w:val="00CE05BE"/>
    <w:rsid w:val="00CE3654"/>
    <w:rsid w:val="00CE75AF"/>
    <w:rsid w:val="00D86350"/>
    <w:rsid w:val="00DB1BFE"/>
    <w:rsid w:val="00DB7584"/>
    <w:rsid w:val="00E76725"/>
    <w:rsid w:val="00E83E30"/>
    <w:rsid w:val="00E9506F"/>
    <w:rsid w:val="00ED5D85"/>
    <w:rsid w:val="00F057FA"/>
    <w:rsid w:val="00F170E0"/>
    <w:rsid w:val="00F32C04"/>
    <w:rsid w:val="00F365E2"/>
    <w:rsid w:val="00F43E74"/>
    <w:rsid w:val="00F85BAD"/>
    <w:rsid w:val="00FB76CF"/>
    <w:rsid w:val="00FC6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A9BBE"/>
  <w15:chartTrackingRefBased/>
  <w15:docId w15:val="{3DB0640D-E3A3-47D9-89CF-8B2A40887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B75"/>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55DBC"/>
    <w:pPr>
      <w:keepNext/>
      <w:keepLines/>
      <w:numPr>
        <w:numId w:val="25"/>
      </w:numPr>
      <w:spacing w:before="240" w:after="0"/>
      <w:outlineLvl w:val="0"/>
    </w:pPr>
    <w:rPr>
      <w:rFonts w:eastAsiaTheme="majorEastAsia" w:cstheme="majorBidi"/>
      <w:b/>
      <w:szCs w:val="32"/>
      <w:lang w:val="en-US" w:eastAsia="en-GB"/>
    </w:rPr>
  </w:style>
  <w:style w:type="paragraph" w:styleId="Heading2">
    <w:name w:val="heading 2"/>
    <w:basedOn w:val="Normal"/>
    <w:next w:val="Normal"/>
    <w:link w:val="Heading2Char"/>
    <w:uiPriority w:val="9"/>
    <w:unhideWhenUsed/>
    <w:qFormat/>
    <w:rsid w:val="00614607"/>
    <w:pPr>
      <w:keepNext/>
      <w:keepLines/>
      <w:numPr>
        <w:ilvl w:val="1"/>
        <w:numId w:val="25"/>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7A34BC"/>
    <w:pPr>
      <w:keepNext/>
      <w:keepLines/>
      <w:numPr>
        <w:ilvl w:val="2"/>
        <w:numId w:val="25"/>
      </w:numPr>
      <w:spacing w:before="40" w:after="0"/>
      <w:outlineLvl w:val="2"/>
    </w:pPr>
    <w:rPr>
      <w:rFonts w:eastAsiaTheme="majorEastAsia" w:cstheme="majorBidi"/>
      <w:b/>
      <w:i/>
      <w:szCs w:val="24"/>
      <w:lang w:val="en-US"/>
    </w:rPr>
  </w:style>
  <w:style w:type="paragraph" w:styleId="Heading4">
    <w:name w:val="heading 4"/>
    <w:basedOn w:val="Normal"/>
    <w:next w:val="Normal"/>
    <w:link w:val="Heading4Char"/>
    <w:uiPriority w:val="9"/>
    <w:semiHidden/>
    <w:unhideWhenUsed/>
    <w:qFormat/>
    <w:rsid w:val="007A34BC"/>
    <w:pPr>
      <w:keepNext/>
      <w:keepLines/>
      <w:numPr>
        <w:ilvl w:val="3"/>
        <w:numId w:val="25"/>
      </w:numPr>
      <w:spacing w:before="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605A39"/>
    <w:pPr>
      <w:keepNext/>
      <w:keepLines/>
      <w:numPr>
        <w:ilvl w:val="4"/>
        <w:numId w:val="2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05A39"/>
    <w:pPr>
      <w:keepNext/>
      <w:keepLines/>
      <w:numPr>
        <w:ilvl w:val="5"/>
        <w:numId w:val="2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05A39"/>
    <w:pPr>
      <w:keepNext/>
      <w:keepLines/>
      <w:numPr>
        <w:ilvl w:val="6"/>
        <w:numId w:val="2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05A39"/>
    <w:pPr>
      <w:keepNext/>
      <w:keepLines/>
      <w:numPr>
        <w:ilvl w:val="7"/>
        <w:numId w:val="2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5A39"/>
    <w:pPr>
      <w:keepNext/>
      <w:keepLines/>
      <w:numPr>
        <w:ilvl w:val="8"/>
        <w:numId w:val="2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DBC"/>
    <w:rPr>
      <w:rFonts w:ascii="Times New Roman" w:eastAsiaTheme="majorEastAsia" w:hAnsi="Times New Roman" w:cstheme="majorBidi"/>
      <w:b/>
      <w:sz w:val="24"/>
      <w:szCs w:val="32"/>
      <w:lang w:eastAsia="en-GB"/>
    </w:rPr>
  </w:style>
  <w:style w:type="character" w:customStyle="1" w:styleId="Heading2Char">
    <w:name w:val="Heading 2 Char"/>
    <w:basedOn w:val="DefaultParagraphFont"/>
    <w:link w:val="Heading2"/>
    <w:uiPriority w:val="9"/>
    <w:rsid w:val="0061460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605A39"/>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605A39"/>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605A39"/>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605A39"/>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605A39"/>
    <w:rPr>
      <w:rFonts w:asciiTheme="majorHAnsi" w:eastAsiaTheme="majorEastAsia" w:hAnsiTheme="majorHAnsi" w:cstheme="majorBidi"/>
      <w:i/>
      <w:iCs/>
      <w:color w:val="272727" w:themeColor="text1" w:themeTint="D8"/>
      <w:sz w:val="21"/>
      <w:szCs w:val="21"/>
      <w:lang w:val="en-GB"/>
    </w:rPr>
  </w:style>
  <w:style w:type="paragraph" w:styleId="NormalWeb">
    <w:name w:val="Normal (Web)"/>
    <w:basedOn w:val="Normal"/>
    <w:uiPriority w:val="99"/>
    <w:unhideWhenUsed/>
    <w:rsid w:val="00721693"/>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AC40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thesavoylondon.c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savoysignature.com/media/6919/environmental-sustainability-report-2021-royal-savoy.pdf" TargetMode="External"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123</dc:creator>
  <cp:lastModifiedBy>Catalina Coman</cp:lastModifiedBy>
  <cp:revision>10</cp:revision>
  <dcterms:created xsi:type="dcterms:W3CDTF">2025-02-06T19:37:00Z</dcterms:created>
  <dcterms:modified xsi:type="dcterms:W3CDTF">2025-02-06T19:41:00Z</dcterms:modified>
</cp:coreProperties>
</file>