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4056687C" w:rsidR="00ED1049" w:rsidRPr="002307C3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2307C3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2307C3">
        <w:rPr>
          <w:rFonts w:ascii="Arial" w:hAnsi="Arial" w:cs="Arial"/>
          <w:sz w:val="28"/>
          <w:szCs w:val="28"/>
          <w:lang w:val="nl-NL"/>
        </w:rPr>
        <w:t>:</w:t>
      </w:r>
      <w:r w:rsidR="008279B4" w:rsidRPr="002307C3">
        <w:rPr>
          <w:rFonts w:ascii="Arial" w:hAnsi="Arial" w:cs="Arial"/>
          <w:sz w:val="28"/>
          <w:szCs w:val="28"/>
          <w:lang w:val="nl-NL"/>
        </w:rPr>
        <w:t xml:space="preserve"> </w:t>
      </w:r>
      <w:r w:rsidR="002307C3" w:rsidRPr="002307C3">
        <w:rPr>
          <w:rFonts w:ascii="Arial" w:hAnsi="Arial" w:cs="Arial"/>
          <w:sz w:val="28"/>
          <w:szCs w:val="28"/>
          <w:lang w:val="nl-NL"/>
        </w:rPr>
        <w:t>Sona Ja</w:t>
      </w:r>
      <w:r w:rsidR="00363F5E">
        <w:rPr>
          <w:rFonts w:ascii="Arial" w:hAnsi="Arial" w:cs="Arial"/>
          <w:sz w:val="28"/>
          <w:szCs w:val="28"/>
          <w:lang w:val="nl-NL"/>
        </w:rPr>
        <w:t>ndi S</w:t>
      </w:r>
      <w:r w:rsidR="00062EBE">
        <w:rPr>
          <w:rFonts w:ascii="Arial" w:hAnsi="Arial" w:cs="Arial"/>
          <w:sz w:val="28"/>
          <w:szCs w:val="28"/>
          <w:lang w:val="nl-NL"/>
        </w:rPr>
        <w:t>i</w:t>
      </w:r>
      <w:r w:rsidR="004B25E5">
        <w:rPr>
          <w:rFonts w:ascii="Arial" w:hAnsi="Arial" w:cs="Arial"/>
          <w:sz w:val="28"/>
          <w:szCs w:val="28"/>
          <w:lang w:val="nl-NL"/>
        </w:rPr>
        <w:t>la</w:t>
      </w:r>
    </w:p>
    <w:p w14:paraId="00429E76" w14:textId="491C02DD" w:rsidR="00ED1049" w:rsidRPr="002307C3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2307C3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2307C3">
        <w:rPr>
          <w:rFonts w:ascii="Arial" w:hAnsi="Arial" w:cs="Arial"/>
          <w:sz w:val="28"/>
          <w:szCs w:val="28"/>
          <w:lang w:val="nl-NL"/>
        </w:rPr>
        <w:t>:</w:t>
      </w:r>
      <w:r w:rsidR="004B25E5">
        <w:rPr>
          <w:rFonts w:ascii="Arial" w:hAnsi="Arial" w:cs="Arial"/>
          <w:sz w:val="28"/>
          <w:szCs w:val="28"/>
          <w:lang w:val="nl-NL"/>
        </w:rPr>
        <w:t xml:space="preserve"> </w:t>
      </w:r>
      <w:r w:rsidR="00E17A79">
        <w:rPr>
          <w:rFonts w:ascii="Arial" w:hAnsi="Arial" w:cs="Arial"/>
          <w:sz w:val="28"/>
          <w:szCs w:val="28"/>
          <w:lang w:val="nl-NL"/>
        </w:rPr>
        <w:t>22160</w:t>
      </w:r>
      <w:r w:rsidR="007B1EA0">
        <w:rPr>
          <w:rFonts w:ascii="Arial" w:hAnsi="Arial" w:cs="Arial"/>
          <w:sz w:val="28"/>
          <w:szCs w:val="28"/>
          <w:lang w:val="nl-NL"/>
        </w:rPr>
        <w:t>32</w:t>
      </w:r>
    </w:p>
    <w:p w14:paraId="16C5D4A2" w14:textId="77777777" w:rsidR="00ED1049" w:rsidRPr="002307C3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3E7B146F" w14:textId="2D90B59C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2C1C81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2C1C81">
        <w:rPr>
          <w:rFonts w:ascii="Arial" w:hAnsi="Arial" w:cs="Arial"/>
          <w:sz w:val="28"/>
          <w:szCs w:val="28"/>
          <w:lang w:val="en-GB"/>
        </w:rPr>
        <w:t xml:space="preserve">: </w:t>
      </w:r>
      <w:r w:rsidR="0043282E">
        <w:rPr>
          <w:rFonts w:ascii="Arial" w:hAnsi="Arial" w:cs="Arial"/>
          <w:sz w:val="28"/>
          <w:szCs w:val="28"/>
          <w:lang w:val="en-GB"/>
        </w:rPr>
        <w:t>Inde</w:t>
      </w:r>
      <w:r w:rsidR="00F62D0D">
        <w:rPr>
          <w:rFonts w:ascii="Arial" w:hAnsi="Arial" w:cs="Arial"/>
          <w:sz w:val="28"/>
          <w:szCs w:val="28"/>
          <w:lang w:val="en-GB"/>
        </w:rPr>
        <w:t>pe</w:t>
      </w:r>
      <w:r w:rsidR="00D1508A">
        <w:rPr>
          <w:rFonts w:ascii="Arial" w:hAnsi="Arial" w:cs="Arial"/>
          <w:sz w:val="28"/>
          <w:szCs w:val="28"/>
          <w:lang w:val="en-GB"/>
        </w:rPr>
        <w:t>nden</w:t>
      </w:r>
      <w:r w:rsidR="009E4501">
        <w:rPr>
          <w:rFonts w:ascii="Arial" w:hAnsi="Arial" w:cs="Arial"/>
          <w:sz w:val="28"/>
          <w:szCs w:val="28"/>
          <w:lang w:val="en-GB"/>
        </w:rPr>
        <w:t xml:space="preserve">t </w:t>
      </w:r>
      <w:r w:rsidR="008411DA">
        <w:rPr>
          <w:rFonts w:ascii="Arial" w:hAnsi="Arial" w:cs="Arial"/>
          <w:sz w:val="28"/>
          <w:szCs w:val="28"/>
          <w:lang w:val="en-GB"/>
        </w:rPr>
        <w:t xml:space="preserve"> </w:t>
      </w:r>
      <w:r w:rsidR="002D309A">
        <w:rPr>
          <w:rFonts w:ascii="Arial" w:hAnsi="Arial" w:cs="Arial"/>
          <w:sz w:val="28"/>
          <w:szCs w:val="28"/>
          <w:lang w:val="en-GB"/>
        </w:rPr>
        <w:t>Project</w:t>
      </w:r>
    </w:p>
    <w:p w14:paraId="55C95C1B" w14:textId="77777777" w:rsidR="00A06C04" w:rsidRDefault="00A06C04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</w:p>
    <w:p w14:paraId="5223BFAD" w14:textId="77777777" w:rsidR="00F945DB" w:rsidRPr="002C1C81" w:rsidRDefault="00F945DB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</w:p>
    <w:p w14:paraId="12CBB668" w14:textId="56294642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2C7FC3">
        <w:rPr>
          <w:rFonts w:ascii="Arial" w:hAnsi="Arial" w:cs="Arial"/>
          <w:sz w:val="28"/>
          <w:szCs w:val="28"/>
        </w:rPr>
        <w:t xml:space="preserve"> </w:t>
      </w:r>
      <w:r w:rsidR="00D07484">
        <w:rPr>
          <w:rFonts w:ascii="Arial" w:hAnsi="Arial" w:cs="Arial"/>
          <w:sz w:val="28"/>
          <w:szCs w:val="28"/>
        </w:rPr>
        <w:t>B</w:t>
      </w:r>
      <w:r w:rsidR="002769BC">
        <w:rPr>
          <w:rFonts w:ascii="Arial" w:hAnsi="Arial" w:cs="Arial"/>
          <w:sz w:val="28"/>
          <w:szCs w:val="28"/>
        </w:rPr>
        <w:t>MHP60</w:t>
      </w:r>
      <w:r w:rsidR="00BD4F1C">
        <w:rPr>
          <w:rFonts w:ascii="Arial" w:hAnsi="Arial" w:cs="Arial"/>
          <w:sz w:val="28"/>
          <w:szCs w:val="28"/>
        </w:rPr>
        <w:t>20</w:t>
      </w:r>
    </w:p>
    <w:p w14:paraId="2C2175CB" w14:textId="04D01978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F4071D">
        <w:rPr>
          <w:rFonts w:ascii="Arial" w:hAnsi="Arial" w:cs="Arial"/>
          <w:sz w:val="28"/>
          <w:szCs w:val="28"/>
        </w:rPr>
        <w:t xml:space="preserve"> J</w:t>
      </w:r>
      <w:r w:rsidR="00FA10F6">
        <w:rPr>
          <w:rFonts w:ascii="Arial" w:hAnsi="Arial" w:cs="Arial"/>
          <w:sz w:val="28"/>
          <w:szCs w:val="28"/>
        </w:rPr>
        <w:t>ayal</w:t>
      </w:r>
      <w:r w:rsidR="00F56B04">
        <w:rPr>
          <w:rFonts w:ascii="Arial" w:hAnsi="Arial" w:cs="Arial"/>
          <w:sz w:val="28"/>
          <w:szCs w:val="28"/>
        </w:rPr>
        <w:t>akshmi</w:t>
      </w:r>
      <w:r w:rsidR="00DF4A0D">
        <w:rPr>
          <w:rFonts w:ascii="Arial" w:hAnsi="Arial" w:cs="Arial"/>
          <w:sz w:val="28"/>
          <w:szCs w:val="28"/>
        </w:rPr>
        <w:t xml:space="preserve">  G</w:t>
      </w:r>
      <w:r w:rsidR="00E570E2">
        <w:rPr>
          <w:rFonts w:ascii="Arial" w:hAnsi="Arial" w:cs="Arial"/>
          <w:sz w:val="28"/>
          <w:szCs w:val="28"/>
        </w:rPr>
        <w:t>opal</w:t>
      </w:r>
      <w:r w:rsidR="00DA66FA">
        <w:rPr>
          <w:rFonts w:ascii="Arial" w:hAnsi="Arial" w:cs="Arial"/>
          <w:sz w:val="28"/>
          <w:szCs w:val="28"/>
        </w:rPr>
        <w:t>krishna</w:t>
      </w:r>
      <w:r w:rsidR="00905DE3">
        <w:rPr>
          <w:rFonts w:ascii="Arial" w:hAnsi="Arial" w:cs="Arial"/>
          <w:sz w:val="28"/>
          <w:szCs w:val="28"/>
        </w:rPr>
        <w:t>n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1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1"/>
        <w:gridCol w:w="416"/>
        <w:gridCol w:w="4497"/>
        <w:gridCol w:w="360"/>
        <w:gridCol w:w="5075"/>
      </w:tblGrid>
      <w:tr w:rsidR="00346FFA" w:rsidRPr="00EB6F36" w14:paraId="600B3A42" w14:textId="77777777" w:rsidTr="00676E34">
        <w:trPr>
          <w:trHeight w:val="2393"/>
          <w:jc w:val="center"/>
        </w:trPr>
        <w:tc>
          <w:tcPr>
            <w:tcW w:w="4531" w:type="dxa"/>
          </w:tcPr>
          <w:p w14:paraId="505098AA" w14:textId="498EC8F2" w:rsidR="00EB6F36" w:rsidRDefault="00F74FC9" w:rsidP="00B67824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3AB7FAC8" wp14:editId="1FDF08ED">
                  <wp:simplePos x="0" y="0"/>
                  <wp:positionH relativeFrom="column">
                    <wp:posOffset>310997</wp:posOffset>
                  </wp:positionH>
                  <wp:positionV relativeFrom="paragraph">
                    <wp:posOffset>118705</wp:posOffset>
                  </wp:positionV>
                  <wp:extent cx="2095017" cy="1668891"/>
                  <wp:effectExtent l="0" t="0" r="635" b="7620"/>
                  <wp:wrapNone/>
                  <wp:docPr id="1157496085" name="Picture 1" descr="Social Determinants in Cancer C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cial Determinants in Cancer C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017" cy="1668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A60F67" w14:textId="77777777" w:rsidR="00346FFA" w:rsidRDefault="00346FFA" w:rsidP="00B67824">
            <w:pPr>
              <w:rPr>
                <w:rFonts w:ascii="Arial" w:hAnsi="Arial" w:cs="Arial"/>
                <w:noProof/>
              </w:rPr>
            </w:pPr>
          </w:p>
          <w:p w14:paraId="3BF809A2" w14:textId="77777777" w:rsidR="00F74FC9" w:rsidRDefault="00F74FC9" w:rsidP="00B67824">
            <w:pPr>
              <w:rPr>
                <w:rFonts w:ascii="Arial" w:hAnsi="Arial" w:cs="Arial"/>
                <w:noProof/>
              </w:rPr>
            </w:pPr>
          </w:p>
          <w:p w14:paraId="62D12B1D" w14:textId="77777777" w:rsidR="00F74FC9" w:rsidRDefault="00F74FC9" w:rsidP="00B67824">
            <w:pPr>
              <w:rPr>
                <w:rFonts w:ascii="Arial" w:hAnsi="Arial" w:cs="Arial"/>
                <w:noProof/>
              </w:rPr>
            </w:pPr>
          </w:p>
          <w:p w14:paraId="17BFCA88" w14:textId="77777777" w:rsidR="00F74FC9" w:rsidRDefault="00F74FC9" w:rsidP="00B67824">
            <w:pPr>
              <w:rPr>
                <w:rFonts w:ascii="Arial" w:hAnsi="Arial" w:cs="Arial"/>
                <w:noProof/>
              </w:rPr>
            </w:pPr>
          </w:p>
          <w:p w14:paraId="220F566E" w14:textId="77777777" w:rsidR="00F74FC9" w:rsidRDefault="00F74FC9" w:rsidP="00B67824">
            <w:pPr>
              <w:rPr>
                <w:rFonts w:ascii="Arial" w:hAnsi="Arial" w:cs="Arial"/>
                <w:noProof/>
              </w:rPr>
            </w:pPr>
          </w:p>
          <w:p w14:paraId="7C84B224" w14:textId="7ACE9286" w:rsidR="00F74FC9" w:rsidRPr="00EB6F36" w:rsidRDefault="002C52E6" w:rsidP="002C52E6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MDPI (2025)</w:t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 w:val="restart"/>
          </w:tcPr>
          <w:p w14:paraId="32810FCF" w14:textId="46D71C65" w:rsidR="00B67824" w:rsidRPr="001D42FC" w:rsidRDefault="002C1C81" w:rsidP="001D42FC">
            <w:pPr>
              <w:pStyle w:val="Heading1"/>
              <w:rPr>
                <w:rStyle w:val="Heading1Char"/>
                <w:b/>
              </w:rPr>
            </w:pPr>
            <w:r w:rsidRPr="001D42FC">
              <w:t>Understanding the Impact of Social Support Systems on Cancer Patients in Economically Disadvantaged Households in the UK</w:t>
            </w:r>
          </w:p>
          <w:p w14:paraId="64D6E37E" w14:textId="77777777" w:rsidR="002C1C81" w:rsidRDefault="002C1C81" w:rsidP="002C1C8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Aim:</w:t>
            </w:r>
          </w:p>
          <w:p w14:paraId="602D2025" w14:textId="35F11591" w:rsidR="002C1C81" w:rsidRDefault="002C1C81" w:rsidP="00F74FC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C1C81">
              <w:rPr>
                <w:rFonts w:ascii="Arial" w:hAnsi="Arial" w:cs="Arial"/>
              </w:rPr>
              <w:t xml:space="preserve">To examine and understand how social support system </w:t>
            </w:r>
            <w:r w:rsidR="00431808" w:rsidRPr="002C1C81">
              <w:rPr>
                <w:rFonts w:ascii="Arial" w:hAnsi="Arial" w:cs="Arial"/>
              </w:rPr>
              <w:t>impacts</w:t>
            </w:r>
            <w:r w:rsidRPr="002C1C81">
              <w:rPr>
                <w:rFonts w:ascii="Arial" w:hAnsi="Arial" w:cs="Arial"/>
              </w:rPr>
              <w:t xml:space="preserve"> the emotional wellbeing, treatment and recovery outcome of cancer patients living in economically disadvantage households in the UK </w:t>
            </w:r>
          </w:p>
          <w:p w14:paraId="284C1353" w14:textId="51703D17" w:rsidR="002C1C81" w:rsidRDefault="002C1C81" w:rsidP="002C1C8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Objective:</w:t>
            </w:r>
          </w:p>
          <w:p w14:paraId="463E9B9D" w14:textId="77777777" w:rsidR="002C1C81" w:rsidRPr="002C1C81" w:rsidRDefault="002C1C81" w:rsidP="002C1C81">
            <w:pPr>
              <w:pStyle w:val="ListParagraph"/>
              <w:numPr>
                <w:ilvl w:val="0"/>
                <w:numId w:val="8"/>
              </w:numPr>
            </w:pPr>
            <w:r w:rsidRPr="002C1C81">
              <w:rPr>
                <w:rFonts w:ascii="Arial" w:hAnsi="Arial" w:cs="Arial"/>
              </w:rPr>
              <w:t>To examine the availability and types of social support accessible to low-income cancer patients in the UK.</w:t>
            </w:r>
          </w:p>
          <w:p w14:paraId="189FE477" w14:textId="77777777" w:rsidR="002C1C81" w:rsidRPr="002C1C81" w:rsidRDefault="002C1C81" w:rsidP="002C1C81">
            <w:pPr>
              <w:pStyle w:val="ListParagraph"/>
              <w:numPr>
                <w:ilvl w:val="0"/>
                <w:numId w:val="8"/>
              </w:numPr>
            </w:pPr>
            <w:r w:rsidRPr="002C1C81">
              <w:rPr>
                <w:rFonts w:ascii="Arial" w:hAnsi="Arial" w:cs="Arial"/>
              </w:rPr>
              <w:t xml:space="preserve"> To analyse the correlation between the presence of social support and health outcomes such as treatment compliance, emotional resilience, and quality of life.</w:t>
            </w:r>
          </w:p>
          <w:p w14:paraId="63AD149F" w14:textId="77777777" w:rsidR="002C1C81" w:rsidRPr="002C1C81" w:rsidRDefault="002C1C81" w:rsidP="002C1C81">
            <w:pPr>
              <w:pStyle w:val="ListParagraph"/>
              <w:numPr>
                <w:ilvl w:val="0"/>
                <w:numId w:val="8"/>
              </w:numPr>
            </w:pPr>
            <w:r w:rsidRPr="002C1C81">
              <w:rPr>
                <w:rFonts w:ascii="Arial" w:hAnsi="Arial" w:cs="Arial"/>
              </w:rPr>
              <w:t>To identify barriers in accessing or providing support within low-income settings</w:t>
            </w:r>
            <w:r>
              <w:rPr>
                <w:rFonts w:ascii="Arial" w:hAnsi="Arial" w:cs="Arial"/>
              </w:rPr>
              <w:t>.</w:t>
            </w:r>
          </w:p>
          <w:p w14:paraId="646D5584" w14:textId="5B85E578" w:rsidR="00EB6F36" w:rsidRPr="00F74FC9" w:rsidRDefault="002C1C81" w:rsidP="00EB6F36">
            <w:pPr>
              <w:pStyle w:val="ListParagraph"/>
              <w:numPr>
                <w:ilvl w:val="0"/>
                <w:numId w:val="8"/>
              </w:numPr>
            </w:pPr>
            <w:r w:rsidRPr="002C1C81">
              <w:rPr>
                <w:rFonts w:ascii="Arial" w:hAnsi="Arial" w:cs="Arial"/>
              </w:rPr>
              <w:t>To propose policy and community-based interventions that strengthen social support for this population.</w:t>
            </w: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5" w:type="dxa"/>
            <w:vAlign w:val="center"/>
          </w:tcPr>
          <w:p w14:paraId="3BDD8D92" w14:textId="77777777" w:rsidR="00346FFA" w:rsidRDefault="001A3204" w:rsidP="00EB6F36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826A532" wp14:editId="66207053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148590</wp:posOffset>
                  </wp:positionV>
                  <wp:extent cx="2766695" cy="1614170"/>
                  <wp:effectExtent l="0" t="0" r="0" b="5080"/>
                  <wp:wrapNone/>
                  <wp:docPr id="909064040" name="Picture 2" descr="Cancer in the UK 2020: Socio-econom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ncer in the UK 2020: Socio-econom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161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26DCE1" w14:textId="77777777" w:rsidR="002C52E6" w:rsidRPr="002C52E6" w:rsidRDefault="002C52E6" w:rsidP="002C52E6">
            <w:pPr>
              <w:rPr>
                <w:rFonts w:ascii="Arial" w:hAnsi="Arial" w:cs="Arial"/>
              </w:rPr>
            </w:pPr>
          </w:p>
          <w:p w14:paraId="28EC159D" w14:textId="77777777" w:rsidR="002C52E6" w:rsidRPr="002C52E6" w:rsidRDefault="002C52E6" w:rsidP="002C52E6">
            <w:pPr>
              <w:rPr>
                <w:rFonts w:ascii="Arial" w:hAnsi="Arial" w:cs="Arial"/>
              </w:rPr>
            </w:pPr>
          </w:p>
          <w:p w14:paraId="74326F2D" w14:textId="77777777" w:rsidR="002C52E6" w:rsidRPr="002C52E6" w:rsidRDefault="002C52E6" w:rsidP="002C52E6">
            <w:pPr>
              <w:rPr>
                <w:rFonts w:ascii="Arial" w:hAnsi="Arial" w:cs="Arial"/>
              </w:rPr>
            </w:pPr>
          </w:p>
          <w:p w14:paraId="25819D41" w14:textId="77777777" w:rsidR="002C52E6" w:rsidRDefault="002C52E6" w:rsidP="002C52E6">
            <w:pPr>
              <w:rPr>
                <w:rFonts w:ascii="Arial" w:hAnsi="Arial" w:cs="Arial"/>
                <w:noProof/>
              </w:rPr>
            </w:pPr>
          </w:p>
          <w:p w14:paraId="668E15E4" w14:textId="77777777" w:rsidR="002C52E6" w:rsidRDefault="002C52E6" w:rsidP="002C52E6">
            <w:pPr>
              <w:rPr>
                <w:rFonts w:ascii="Arial" w:hAnsi="Arial" w:cs="Arial"/>
              </w:rPr>
            </w:pPr>
          </w:p>
          <w:p w14:paraId="4EBA66EC" w14:textId="6F5337BC" w:rsidR="002C52E6" w:rsidRPr="002C52E6" w:rsidRDefault="002C52E6" w:rsidP="002C52E6">
            <w:pPr>
              <w:jc w:val="center"/>
              <w:rPr>
                <w:rFonts w:ascii="Arial" w:hAnsi="Arial" w:cs="Arial"/>
              </w:rPr>
            </w:pPr>
            <w:r w:rsidRPr="002C52E6">
              <w:rPr>
                <w:rFonts w:ascii="Arial" w:hAnsi="Arial" w:cs="Arial"/>
              </w:rPr>
              <w:t>Committees</w:t>
            </w:r>
            <w:r>
              <w:rPr>
                <w:rFonts w:ascii="Arial" w:hAnsi="Arial" w:cs="Arial"/>
              </w:rPr>
              <w:t xml:space="preserve"> P</w:t>
            </w:r>
            <w:r w:rsidRPr="002C52E6">
              <w:rPr>
                <w:rFonts w:ascii="Arial" w:hAnsi="Arial" w:cs="Arial"/>
              </w:rPr>
              <w:t>arliament</w:t>
            </w:r>
            <w:r>
              <w:rPr>
                <w:rFonts w:ascii="Arial" w:hAnsi="Arial" w:cs="Arial"/>
              </w:rPr>
              <w:t xml:space="preserve"> UK (2020)</w:t>
            </w:r>
          </w:p>
        </w:tc>
      </w:tr>
      <w:tr w:rsidR="00346FFA" w:rsidRPr="00EB6F36" w14:paraId="6595EC5A" w14:textId="77777777" w:rsidTr="00676E34">
        <w:trPr>
          <w:trHeight w:val="272"/>
          <w:jc w:val="center"/>
        </w:trPr>
        <w:tc>
          <w:tcPr>
            <w:tcW w:w="4531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5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676E34">
        <w:trPr>
          <w:trHeight w:val="473"/>
          <w:jc w:val="center"/>
        </w:trPr>
        <w:tc>
          <w:tcPr>
            <w:tcW w:w="4531" w:type="dxa"/>
            <w:vMerge w:val="restart"/>
          </w:tcPr>
          <w:p w14:paraId="43992006" w14:textId="1FBD0661" w:rsidR="00B67824" w:rsidRPr="001D42FC" w:rsidRDefault="001D42FC" w:rsidP="001D42FC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  <w:spacing w:val="0"/>
                <w:sz w:val="22"/>
              </w:rPr>
            </w:pPr>
            <w:r>
              <w:t>Methodology</w:t>
            </w:r>
          </w:p>
          <w:p w14:paraId="6005F653" w14:textId="03C83661" w:rsidR="003E2B05" w:rsidRDefault="002C1C81" w:rsidP="002C1C81">
            <w:pPr>
              <w:rPr>
                <w:rFonts w:ascii="Arial" w:hAnsi="Arial" w:cs="Arial"/>
              </w:rPr>
            </w:pPr>
            <w:r w:rsidRPr="00504FB9">
              <w:rPr>
                <w:rFonts w:ascii="Arial" w:hAnsi="Arial" w:cs="Arial"/>
              </w:rPr>
              <w:t>The research will follow a qualitative secondary analysis methodology using systematic review techniques</w:t>
            </w:r>
            <w:r w:rsidRPr="000F785B">
              <w:rPr>
                <w:rFonts w:ascii="Arial" w:hAnsi="Arial" w:cs="Arial"/>
              </w:rPr>
              <w:t>.</w:t>
            </w:r>
            <w:r w:rsidR="006D2C4B" w:rsidRPr="000F785B">
              <w:rPr>
                <w:rFonts w:ascii="Arial" w:hAnsi="Arial" w:cs="Arial"/>
              </w:rPr>
              <w:t xml:space="preserve"> </w:t>
            </w:r>
            <w:r w:rsidR="00431808">
              <w:rPr>
                <w:rFonts w:ascii="Arial" w:hAnsi="Arial" w:cs="Arial"/>
              </w:rPr>
              <w:t>This</w:t>
            </w:r>
            <w:r w:rsidR="006D2C4B">
              <w:rPr>
                <w:rFonts w:ascii="Arial" w:hAnsi="Arial" w:cs="Arial"/>
              </w:rPr>
              <w:t xml:space="preserve"> approach gives room</w:t>
            </w:r>
            <w:r w:rsidR="00155EC4">
              <w:rPr>
                <w:rFonts w:ascii="Arial" w:hAnsi="Arial" w:cs="Arial"/>
              </w:rPr>
              <w:t xml:space="preserve"> for in-depth </w:t>
            </w:r>
            <w:r w:rsidR="007E17AB">
              <w:rPr>
                <w:rFonts w:ascii="Arial" w:hAnsi="Arial" w:cs="Arial"/>
              </w:rPr>
              <w:t xml:space="preserve">search </w:t>
            </w:r>
            <w:r w:rsidR="007534A8">
              <w:rPr>
                <w:rFonts w:ascii="Arial" w:hAnsi="Arial" w:cs="Arial"/>
              </w:rPr>
              <w:t>for</w:t>
            </w:r>
            <w:r w:rsidR="007E17AB">
              <w:rPr>
                <w:rFonts w:ascii="Arial" w:hAnsi="Arial" w:cs="Arial"/>
              </w:rPr>
              <w:t xml:space="preserve"> the ex</w:t>
            </w:r>
            <w:r w:rsidR="006205F0">
              <w:rPr>
                <w:rFonts w:ascii="Arial" w:hAnsi="Arial" w:cs="Arial"/>
              </w:rPr>
              <w:t>isting</w:t>
            </w:r>
            <w:r w:rsidR="003B0548">
              <w:rPr>
                <w:rFonts w:ascii="Arial" w:hAnsi="Arial" w:cs="Arial"/>
              </w:rPr>
              <w:t xml:space="preserve"> </w:t>
            </w:r>
            <w:r w:rsidR="003E2B05" w:rsidRPr="003E2B05">
              <w:rPr>
                <w:rFonts w:ascii="Arial" w:hAnsi="Arial" w:cs="Arial"/>
              </w:rPr>
              <w:t>research on</w:t>
            </w:r>
            <w:r w:rsidR="00F44F7A">
              <w:rPr>
                <w:rFonts w:ascii="Arial" w:hAnsi="Arial" w:cs="Arial"/>
              </w:rPr>
              <w:t xml:space="preserve"> written </w:t>
            </w:r>
            <w:r w:rsidR="003E2B05" w:rsidRPr="003E2B05">
              <w:rPr>
                <w:rFonts w:ascii="Arial" w:hAnsi="Arial" w:cs="Arial"/>
              </w:rPr>
              <w:t>the impact of social support systems on cancer patients from economically disadvantaged households in the UK</w:t>
            </w:r>
            <w:r w:rsidR="000F785B">
              <w:rPr>
                <w:rFonts w:ascii="Arial" w:hAnsi="Arial" w:cs="Arial"/>
              </w:rPr>
              <w:t xml:space="preserve"> </w:t>
            </w:r>
            <w:r w:rsidR="00F44F7A" w:rsidRPr="000F785B">
              <w:rPr>
                <w:rFonts w:ascii="Arial" w:hAnsi="Arial" w:cs="Arial"/>
              </w:rPr>
              <w:t>(Kitchenham and Charters, 2007; Snyder, 2019).</w:t>
            </w:r>
          </w:p>
          <w:p w14:paraId="2E2570F4" w14:textId="0BC7AFAD" w:rsidR="002C1C81" w:rsidRDefault="007534A8" w:rsidP="002C1C81">
            <w:pPr>
              <w:rPr>
                <w:rFonts w:ascii="Arial" w:hAnsi="Arial" w:cs="Arial"/>
              </w:rPr>
            </w:pPr>
            <w:r w:rsidRPr="00504FB9">
              <w:rPr>
                <w:rFonts w:ascii="Arial" w:hAnsi="Arial" w:cs="Arial"/>
              </w:rPr>
              <w:t>The following resources will support this research:</w:t>
            </w:r>
            <w:r w:rsidR="008B4DE8">
              <w:rPr>
                <w:rFonts w:ascii="Arial" w:hAnsi="Arial" w:cs="Arial"/>
              </w:rPr>
              <w:t xml:space="preserve"> </w:t>
            </w:r>
            <w:r w:rsidRPr="008B4DE8">
              <w:rPr>
                <w:rFonts w:ascii="Arial" w:hAnsi="Arial" w:cs="Arial"/>
              </w:rPr>
              <w:t>Academic databases such as PubMed, Google Scholar, ResearchGate, and the Social Science Research Network (SSRN) and the UWTSD Library.</w:t>
            </w:r>
            <w:r w:rsidR="00FF2DBE">
              <w:rPr>
                <w:rFonts w:ascii="Arial" w:hAnsi="Arial" w:cs="Arial"/>
              </w:rPr>
              <w:t xml:space="preserve"> </w:t>
            </w:r>
            <w:r w:rsidR="003C7C77">
              <w:rPr>
                <w:rFonts w:ascii="Arial" w:hAnsi="Arial" w:cs="Arial"/>
              </w:rPr>
              <w:t>J</w:t>
            </w:r>
            <w:r w:rsidR="003C7C77" w:rsidRPr="00FF2DBE">
              <w:rPr>
                <w:rFonts w:ascii="Arial" w:hAnsi="Arial" w:cs="Arial"/>
              </w:rPr>
              <w:t>ournal</w:t>
            </w:r>
            <w:r w:rsidR="003C7C77">
              <w:rPr>
                <w:rFonts w:ascii="Arial" w:hAnsi="Arial" w:cs="Arial"/>
              </w:rPr>
              <w:t>s</w:t>
            </w:r>
            <w:r w:rsidRPr="00FF2DBE">
              <w:rPr>
                <w:rFonts w:ascii="Arial" w:hAnsi="Arial" w:cs="Arial"/>
              </w:rPr>
              <w:t xml:space="preserve"> and industry publications like NHS and Macmillan Cancer support report </w:t>
            </w:r>
          </w:p>
          <w:p w14:paraId="3F2066A9" w14:textId="1602A604" w:rsidR="002C1C81" w:rsidRPr="002C1C81" w:rsidRDefault="00C7277D" w:rsidP="002C1C81">
            <w:pPr>
              <w:pStyle w:val="Heading1"/>
              <w:rPr>
                <w:rFonts w:ascii="Arial" w:hAnsi="Arial" w:cs="Arial"/>
                <w:b w:val="0"/>
                <w:color w:val="auto"/>
                <w:spacing w:val="0"/>
                <w:sz w:val="22"/>
              </w:rPr>
            </w:pPr>
            <w:r>
              <w:rPr>
                <w:rFonts w:ascii="Arial" w:hAnsi="Arial" w:cs="Arial"/>
              </w:rPr>
              <w:t>Data Collection method</w:t>
            </w:r>
          </w:p>
          <w:p w14:paraId="766CB3C2" w14:textId="3AC10FB9" w:rsidR="00EB6F36" w:rsidRPr="00EB6F36" w:rsidRDefault="002C1C81" w:rsidP="00EB6F36">
            <w:pPr>
              <w:rPr>
                <w:rFonts w:ascii="Arial" w:hAnsi="Arial" w:cs="Arial"/>
              </w:rPr>
            </w:pPr>
            <w:r w:rsidRPr="00504FB9">
              <w:rPr>
                <w:rFonts w:ascii="Arial" w:hAnsi="Arial" w:cs="Arial"/>
              </w:rPr>
              <w:t xml:space="preserve">Peer-reviewed studies, NHS reports, and case analyses will be examined to identify trends, barriers, and successful support practices. </w:t>
            </w: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5075" w:type="dxa"/>
            <w:vMerge w:val="restart"/>
          </w:tcPr>
          <w:p w14:paraId="14D8B2DA" w14:textId="10312E68" w:rsidR="001D42FC" w:rsidRDefault="001D42FC" w:rsidP="001D42FC">
            <w:pPr>
              <w:rPr>
                <w:rFonts w:ascii="Arial" w:hAnsi="Arial" w:cs="Arial"/>
              </w:rPr>
            </w:pPr>
            <w:r w:rsidRPr="001D42FC">
              <w:rPr>
                <w:rStyle w:val="Heading1Char"/>
              </w:rPr>
              <w:t>Analysis method</w:t>
            </w:r>
          </w:p>
          <w:p w14:paraId="3B0643C3" w14:textId="31017509" w:rsidR="00EB6F36" w:rsidRPr="00676E34" w:rsidRDefault="001A3204" w:rsidP="00F74FC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676E34">
              <w:rPr>
                <w:rFonts w:ascii="Arial" w:hAnsi="Arial" w:cs="Arial"/>
              </w:rPr>
              <w:t xml:space="preserve">The </w:t>
            </w:r>
            <w:r w:rsidR="00D61C96" w:rsidRPr="00676E34">
              <w:rPr>
                <w:rFonts w:ascii="Arial" w:hAnsi="Arial" w:cs="Arial"/>
              </w:rPr>
              <w:t>research</w:t>
            </w:r>
            <w:r w:rsidRPr="00676E34">
              <w:rPr>
                <w:rFonts w:ascii="Arial" w:hAnsi="Arial" w:cs="Arial"/>
              </w:rPr>
              <w:t xml:space="preserve"> will employ a qualitative data analysis approach using thematic analysis to interpret findings from secondary data sources</w:t>
            </w:r>
            <w:r w:rsidR="00857B4A" w:rsidRPr="00676E34">
              <w:t xml:space="preserve"> </w:t>
            </w:r>
            <w:r w:rsidR="00857B4A" w:rsidRPr="00676E34">
              <w:rPr>
                <w:rFonts w:ascii="Arial" w:hAnsi="Arial" w:cs="Arial"/>
              </w:rPr>
              <w:t>(Braun and Clarke, 2006)</w:t>
            </w:r>
            <w:r w:rsidRPr="00676E34">
              <w:rPr>
                <w:rFonts w:ascii="Arial" w:hAnsi="Arial" w:cs="Arial"/>
              </w:rPr>
              <w:t>.</w:t>
            </w:r>
          </w:p>
          <w:p w14:paraId="6807CB43" w14:textId="2C240C16" w:rsidR="00CE1F64" w:rsidRPr="00676E34" w:rsidRDefault="00987178" w:rsidP="00CE1F6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676E34">
              <w:rPr>
                <w:rFonts w:ascii="Arial" w:hAnsi="Arial" w:cs="Arial"/>
              </w:rPr>
              <w:t>This approach will allow for a deeper understanding</w:t>
            </w:r>
            <w:r w:rsidR="00212D29" w:rsidRPr="00676E34">
              <w:rPr>
                <w:rFonts w:ascii="Arial" w:hAnsi="Arial" w:cs="Arial"/>
              </w:rPr>
              <w:t xml:space="preserve"> </w:t>
            </w:r>
            <w:r w:rsidR="00212D29" w:rsidRPr="00676E34">
              <w:rPr>
                <w:rFonts w:ascii="Arial" w:hAnsi="Arial" w:cs="Arial"/>
              </w:rPr>
              <w:t>to interpret existing data (Flick, 2018; Silverman, 2020).</w:t>
            </w:r>
            <w:r w:rsidRPr="00676E34">
              <w:rPr>
                <w:rFonts w:ascii="Arial" w:hAnsi="Arial" w:cs="Arial"/>
              </w:rPr>
              <w:t xml:space="preserve"> </w:t>
            </w:r>
          </w:p>
          <w:p w14:paraId="01A90E3F" w14:textId="76E78416" w:rsidR="00EB6F36" w:rsidRPr="00676E34" w:rsidRDefault="001A3204" w:rsidP="00F74FC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676E34">
              <w:rPr>
                <w:rFonts w:ascii="Arial" w:hAnsi="Arial" w:cs="Arial"/>
              </w:rPr>
              <w:t>Collected materials will b</w:t>
            </w:r>
            <w:r w:rsidR="00072AA0" w:rsidRPr="00676E34">
              <w:rPr>
                <w:rFonts w:ascii="Arial" w:hAnsi="Arial" w:cs="Arial"/>
              </w:rPr>
              <w:t xml:space="preserve">e </w:t>
            </w:r>
            <w:r w:rsidRPr="00676E34">
              <w:rPr>
                <w:rFonts w:ascii="Arial" w:hAnsi="Arial" w:cs="Arial"/>
              </w:rPr>
              <w:t>reviewed to identify recurring themes and patterns</w:t>
            </w:r>
            <w:r w:rsidR="007D7B85" w:rsidRPr="00676E34">
              <w:rPr>
                <w:rFonts w:ascii="Arial" w:hAnsi="Arial" w:cs="Arial"/>
              </w:rPr>
              <w:t>. this</w:t>
            </w:r>
            <w:r w:rsidR="007D7B85" w:rsidRPr="00676E34">
              <w:rPr>
                <w:rFonts w:ascii="Arial" w:hAnsi="Arial" w:cs="Arial"/>
              </w:rPr>
              <w:t xml:space="preserve"> ensures transparency and replicability by using predefined inclusion and exclusion criteria</w:t>
            </w:r>
            <w:r w:rsidR="007D7B85" w:rsidRPr="00676E34">
              <w:rPr>
                <w:rFonts w:ascii="Arial" w:hAnsi="Arial" w:cs="Arial"/>
              </w:rPr>
              <w:t xml:space="preserve"> </w:t>
            </w:r>
            <w:r w:rsidR="007F58C9" w:rsidRPr="00676E34">
              <w:rPr>
                <w:rFonts w:ascii="Arial" w:hAnsi="Arial" w:cs="Arial"/>
              </w:rPr>
              <w:t>(Kitchenham and Charters, 2007; Snyder, 2019)</w:t>
            </w:r>
            <w:r w:rsidRPr="00676E34">
              <w:rPr>
                <w:rFonts w:ascii="Arial" w:hAnsi="Arial" w:cs="Arial"/>
              </w:rPr>
              <w:t>.</w:t>
            </w:r>
          </w:p>
          <w:p w14:paraId="03AADF4C" w14:textId="6EF8156A" w:rsidR="00B67824" w:rsidRPr="00EB6F36" w:rsidRDefault="001D42FC" w:rsidP="00F37523">
            <w:pPr>
              <w:pStyle w:val="Heading1"/>
              <w:rPr>
                <w:rStyle w:val="Heading1Char"/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Ethical considerations</w:t>
            </w:r>
          </w:p>
          <w:p w14:paraId="4D4507A7" w14:textId="2A4E6D42" w:rsidR="00B67824" w:rsidRPr="002C52E6" w:rsidRDefault="001D42FC" w:rsidP="00F74FC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2C52E6">
              <w:rPr>
                <w:rFonts w:ascii="Arial" w:hAnsi="Arial" w:cs="Arial"/>
              </w:rPr>
              <w:t xml:space="preserve">Since this research relies on secondary data, ethical integrity will be maintained. All data will be collected from credible, peer-reviewed, and sources such as academic </w:t>
            </w:r>
            <w:r w:rsidR="00431808" w:rsidRPr="002C52E6">
              <w:rPr>
                <w:rFonts w:ascii="Arial" w:hAnsi="Arial" w:cs="Arial"/>
              </w:rPr>
              <w:t>journals and</w:t>
            </w:r>
            <w:r w:rsidRPr="002C52E6">
              <w:rPr>
                <w:rFonts w:ascii="Arial" w:hAnsi="Arial" w:cs="Arial"/>
              </w:rPr>
              <w:t xml:space="preserve"> NHS publications</w:t>
            </w:r>
            <w:r w:rsidR="002C52E6">
              <w:rPr>
                <w:rFonts w:ascii="Arial" w:hAnsi="Arial" w:cs="Arial"/>
              </w:rPr>
              <w:t>.</w:t>
            </w:r>
            <w:r w:rsidRPr="002C52E6">
              <w:rPr>
                <w:rFonts w:ascii="Arial" w:hAnsi="Arial" w:cs="Arial"/>
              </w:rPr>
              <w:t xml:space="preserve"> </w:t>
            </w:r>
            <w:r w:rsidR="00283CDE" w:rsidRPr="00504FB9">
              <w:rPr>
                <w:rFonts w:ascii="Arial" w:hAnsi="Arial" w:cs="Arial"/>
              </w:rPr>
              <w:t>like NHS and Macmillan Cancer support</w:t>
            </w:r>
          </w:p>
        </w:tc>
      </w:tr>
      <w:tr w:rsidR="004642F0" w:rsidRPr="00EB6F36" w14:paraId="7D852EB3" w14:textId="77777777" w:rsidTr="00676E34">
        <w:trPr>
          <w:trHeight w:val="60"/>
          <w:jc w:val="center"/>
        </w:trPr>
        <w:tc>
          <w:tcPr>
            <w:tcW w:w="4531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5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676E34">
        <w:trPr>
          <w:trHeight w:val="46"/>
          <w:jc w:val="center"/>
        </w:trPr>
        <w:tc>
          <w:tcPr>
            <w:tcW w:w="4531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6C24B37D" w14:textId="77777777" w:rsidR="00EB6F36" w:rsidRPr="00EB6F36" w:rsidRDefault="00EB6F36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075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489BBCE1" w14:textId="030ECDA7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6DC99701" w14:textId="77777777" w:rsidR="008C0CF3" w:rsidRPr="008C0CF3" w:rsidRDefault="008C0CF3" w:rsidP="008C0CF3">
      <w:pPr>
        <w:spacing w:line="360" w:lineRule="auto"/>
        <w:rPr>
          <w:rFonts w:ascii="Arial" w:hAnsi="Arial" w:cs="Arial"/>
          <w:lang w:val="en-GB"/>
        </w:rPr>
      </w:pPr>
      <w:r w:rsidRPr="008C0CF3">
        <w:rPr>
          <w:rFonts w:ascii="Arial" w:hAnsi="Arial" w:cs="Arial"/>
          <w:lang w:val="en-GB"/>
        </w:rPr>
        <w:t>Abdullah, A., Liu, Z. and Molinari, M. (2025). From Diagnosis to Survivorship: The Role of Social Determinants in Cancer Care. </w:t>
      </w:r>
      <w:r w:rsidRPr="008C0CF3">
        <w:rPr>
          <w:rFonts w:ascii="Arial" w:hAnsi="Arial" w:cs="Arial"/>
          <w:i/>
          <w:iCs/>
          <w:lang w:val="en-GB"/>
        </w:rPr>
        <w:t>Cancers</w:t>
      </w:r>
      <w:r w:rsidRPr="008C0CF3">
        <w:rPr>
          <w:rFonts w:ascii="Arial" w:hAnsi="Arial" w:cs="Arial"/>
          <w:lang w:val="en-GB"/>
        </w:rPr>
        <w:t>, [online] 17(7), pp.1067–1067. doi:https://doi.org/10.3390/cancers17071067.</w:t>
      </w:r>
    </w:p>
    <w:p w14:paraId="69B30203" w14:textId="77777777" w:rsidR="008C0CF3" w:rsidRPr="008C0CF3" w:rsidRDefault="008C0CF3" w:rsidP="008C0CF3">
      <w:pPr>
        <w:spacing w:line="360" w:lineRule="auto"/>
        <w:rPr>
          <w:rFonts w:ascii="Arial" w:hAnsi="Arial" w:cs="Arial"/>
          <w:lang w:val="en-GB"/>
        </w:rPr>
      </w:pPr>
      <w:r w:rsidRPr="008C0CF3">
        <w:rPr>
          <w:rFonts w:ascii="Arial" w:hAnsi="Arial" w:cs="Arial"/>
          <w:lang w:val="en-GB"/>
        </w:rPr>
        <w:t>Braun, V. and Clarke, V. (2006). Using Thematic Analysis in Psychology. </w:t>
      </w:r>
      <w:r w:rsidRPr="008C0CF3">
        <w:rPr>
          <w:rFonts w:ascii="Arial" w:hAnsi="Arial" w:cs="Arial"/>
          <w:i/>
          <w:iCs/>
          <w:lang w:val="en-GB"/>
        </w:rPr>
        <w:t>Qualitative Research in Psychology</w:t>
      </w:r>
      <w:r w:rsidRPr="008C0CF3">
        <w:rPr>
          <w:rFonts w:ascii="Arial" w:hAnsi="Arial" w:cs="Arial"/>
          <w:lang w:val="en-GB"/>
        </w:rPr>
        <w:t>, 3(2), pp.77–101. doi:https://doi.org/10.1191/1478088706qp063oa.</w:t>
      </w:r>
    </w:p>
    <w:p w14:paraId="136128A6" w14:textId="77777777" w:rsidR="008C0CF3" w:rsidRPr="008C0CF3" w:rsidRDefault="008C0CF3" w:rsidP="008C0CF3">
      <w:pPr>
        <w:spacing w:line="360" w:lineRule="auto"/>
        <w:rPr>
          <w:rFonts w:ascii="Arial" w:hAnsi="Arial" w:cs="Arial"/>
          <w:lang w:val="en-GB"/>
        </w:rPr>
      </w:pPr>
      <w:r w:rsidRPr="008C0CF3">
        <w:rPr>
          <w:rFonts w:ascii="Arial" w:hAnsi="Arial" w:cs="Arial"/>
          <w:lang w:val="en-GB"/>
        </w:rPr>
        <w:t>Flick, U. (2023). </w:t>
      </w:r>
      <w:r w:rsidRPr="008C0CF3">
        <w:rPr>
          <w:rFonts w:ascii="Arial" w:hAnsi="Arial" w:cs="Arial"/>
          <w:i/>
          <w:iCs/>
          <w:lang w:val="en-GB"/>
        </w:rPr>
        <w:t>An Introduction to Qualitative Research</w:t>
      </w:r>
      <w:r w:rsidRPr="008C0CF3">
        <w:rPr>
          <w:rFonts w:ascii="Arial" w:hAnsi="Arial" w:cs="Arial"/>
          <w:lang w:val="en-GB"/>
        </w:rPr>
        <w:t>. [online] Sage Publications Ltd. Available at: https://uk.sagepub.com/en-gb/eur/an-introduction-to-qualitative-research/book278983.</w:t>
      </w:r>
    </w:p>
    <w:p w14:paraId="11612FF0" w14:textId="77777777" w:rsidR="008C0CF3" w:rsidRPr="008C0CF3" w:rsidRDefault="008C0CF3" w:rsidP="008C0CF3">
      <w:pPr>
        <w:spacing w:line="360" w:lineRule="auto"/>
        <w:rPr>
          <w:rFonts w:ascii="Arial" w:hAnsi="Arial" w:cs="Arial"/>
          <w:lang w:val="en-GB"/>
        </w:rPr>
      </w:pPr>
      <w:r w:rsidRPr="008C0CF3">
        <w:rPr>
          <w:rFonts w:ascii="Arial" w:hAnsi="Arial" w:cs="Arial"/>
          <w:lang w:val="en-GB"/>
        </w:rPr>
        <w:t>Parliament.uk. (2020). Available at: https://committees.parliament.uk/writtenevidence/38654/html/.</w:t>
      </w:r>
    </w:p>
    <w:p w14:paraId="5878D68A" w14:textId="77777777" w:rsidR="008C0CF3" w:rsidRPr="008C0CF3" w:rsidRDefault="008C0CF3" w:rsidP="008C0CF3">
      <w:pPr>
        <w:spacing w:line="360" w:lineRule="auto"/>
        <w:rPr>
          <w:rFonts w:ascii="Arial" w:hAnsi="Arial" w:cs="Arial"/>
          <w:lang w:val="en-GB"/>
        </w:rPr>
      </w:pPr>
      <w:r w:rsidRPr="008C0CF3">
        <w:rPr>
          <w:rFonts w:ascii="Arial" w:hAnsi="Arial" w:cs="Arial"/>
          <w:lang w:val="en-GB"/>
        </w:rPr>
        <w:t>Snyder, H. (2019). Literature review as a research methodology: An overview and guidelines. </w:t>
      </w:r>
      <w:r w:rsidRPr="008C0CF3">
        <w:rPr>
          <w:rFonts w:ascii="Arial" w:hAnsi="Arial" w:cs="Arial"/>
          <w:i/>
          <w:iCs/>
          <w:lang w:val="en-GB"/>
        </w:rPr>
        <w:t>Journal of Business Research</w:t>
      </w:r>
      <w:r w:rsidRPr="008C0CF3">
        <w:rPr>
          <w:rFonts w:ascii="Arial" w:hAnsi="Arial" w:cs="Arial"/>
          <w:lang w:val="en-GB"/>
        </w:rPr>
        <w:t>, [online] 104(1), pp.333–339. doi:https://doi.org/10.1016/j.jbusres.2019.07.039.</w:t>
      </w:r>
    </w:p>
    <w:p w14:paraId="2BD52B89" w14:textId="77777777" w:rsidR="00012E1E" w:rsidRDefault="00012E1E" w:rsidP="00F54468">
      <w:pPr>
        <w:spacing w:line="360" w:lineRule="auto"/>
        <w:rPr>
          <w:rFonts w:ascii="Arial" w:hAnsi="Arial" w:cs="Arial"/>
          <w:lang w:val="en-GB"/>
        </w:rPr>
      </w:pPr>
    </w:p>
    <w:p w14:paraId="10DC0001" w14:textId="77777777" w:rsidR="00012E1E" w:rsidRDefault="00012E1E" w:rsidP="00F54468">
      <w:pPr>
        <w:spacing w:line="360" w:lineRule="auto"/>
        <w:rPr>
          <w:rFonts w:ascii="Arial" w:hAnsi="Arial" w:cs="Arial"/>
          <w:lang w:val="en-GB"/>
        </w:rPr>
      </w:pPr>
    </w:p>
    <w:p w14:paraId="03C245F5" w14:textId="77777777" w:rsidR="00012E1E" w:rsidRPr="00F54468" w:rsidRDefault="00012E1E" w:rsidP="00F54468">
      <w:pPr>
        <w:spacing w:line="360" w:lineRule="auto"/>
        <w:rPr>
          <w:rFonts w:ascii="Arial" w:hAnsi="Arial" w:cs="Arial"/>
          <w:lang w:val="en-GB"/>
        </w:rPr>
      </w:pPr>
    </w:p>
    <w:p w14:paraId="5438E340" w14:textId="77777777" w:rsidR="00F54468" w:rsidRPr="002C52E6" w:rsidRDefault="00F54468" w:rsidP="002C52E6">
      <w:pPr>
        <w:spacing w:line="360" w:lineRule="auto"/>
        <w:rPr>
          <w:rFonts w:ascii="Arial" w:hAnsi="Arial" w:cs="Arial"/>
        </w:rPr>
      </w:pPr>
    </w:p>
    <w:sectPr w:rsidR="00F54468" w:rsidRPr="002C52E6" w:rsidSect="00C46111">
      <w:headerReference w:type="default" r:id="rId15"/>
      <w:headerReference w:type="first" r:id="rId1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0DFF1" w14:textId="77777777" w:rsidR="00E5652A" w:rsidRDefault="00E5652A" w:rsidP="00D210FA">
      <w:pPr>
        <w:spacing w:after="0"/>
      </w:pPr>
      <w:r>
        <w:separator/>
      </w:r>
    </w:p>
  </w:endnote>
  <w:endnote w:type="continuationSeparator" w:id="0">
    <w:p w14:paraId="5AAF25E0" w14:textId="77777777" w:rsidR="00E5652A" w:rsidRDefault="00E5652A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47A9A" w14:textId="77777777" w:rsidR="00E5652A" w:rsidRDefault="00E5652A" w:rsidP="00D210FA">
      <w:pPr>
        <w:spacing w:after="0"/>
      </w:pPr>
      <w:r>
        <w:separator/>
      </w:r>
    </w:p>
  </w:footnote>
  <w:footnote w:type="continuationSeparator" w:id="0">
    <w:p w14:paraId="28463F76" w14:textId="77777777" w:rsidR="00E5652A" w:rsidRDefault="00E5652A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2BE"/>
    <w:multiLevelType w:val="hybridMultilevel"/>
    <w:tmpl w:val="96720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8912F5E"/>
    <w:multiLevelType w:val="hybridMultilevel"/>
    <w:tmpl w:val="EA52F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75A0D"/>
    <w:multiLevelType w:val="hybridMultilevel"/>
    <w:tmpl w:val="FB68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75438"/>
    <w:multiLevelType w:val="hybridMultilevel"/>
    <w:tmpl w:val="8354C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B6C38"/>
    <w:multiLevelType w:val="hybridMultilevel"/>
    <w:tmpl w:val="F654A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E768C"/>
    <w:multiLevelType w:val="hybridMultilevel"/>
    <w:tmpl w:val="3C4EF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3"/>
  </w:num>
  <w:num w:numId="2" w16cid:durableId="66732129">
    <w:abstractNumId w:val="1"/>
  </w:num>
  <w:num w:numId="3" w16cid:durableId="1791968620">
    <w:abstractNumId w:val="11"/>
  </w:num>
  <w:num w:numId="4" w16cid:durableId="67852329">
    <w:abstractNumId w:val="12"/>
  </w:num>
  <w:num w:numId="5" w16cid:durableId="825783799">
    <w:abstractNumId w:val="5"/>
  </w:num>
  <w:num w:numId="6" w16cid:durableId="1203637911">
    <w:abstractNumId w:val="4"/>
  </w:num>
  <w:num w:numId="7" w16cid:durableId="1393117886">
    <w:abstractNumId w:val="8"/>
  </w:num>
  <w:num w:numId="8" w16cid:durableId="1798184087">
    <w:abstractNumId w:val="0"/>
  </w:num>
  <w:num w:numId="9" w16cid:durableId="494997727">
    <w:abstractNumId w:val="7"/>
  </w:num>
  <w:num w:numId="10" w16cid:durableId="1195313657">
    <w:abstractNumId w:val="6"/>
  </w:num>
  <w:num w:numId="11" w16cid:durableId="2030792737">
    <w:abstractNumId w:val="9"/>
  </w:num>
  <w:num w:numId="12" w16cid:durableId="1088575997">
    <w:abstractNumId w:val="10"/>
  </w:num>
  <w:num w:numId="13" w16cid:durableId="1572615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2E1E"/>
    <w:rsid w:val="00023293"/>
    <w:rsid w:val="00061977"/>
    <w:rsid w:val="00062EBE"/>
    <w:rsid w:val="00072AA0"/>
    <w:rsid w:val="0008782A"/>
    <w:rsid w:val="000A05DD"/>
    <w:rsid w:val="000A065A"/>
    <w:rsid w:val="000C75F0"/>
    <w:rsid w:val="000F785B"/>
    <w:rsid w:val="00106FC5"/>
    <w:rsid w:val="00120DEC"/>
    <w:rsid w:val="00123C19"/>
    <w:rsid w:val="00155EC4"/>
    <w:rsid w:val="001624DC"/>
    <w:rsid w:val="001A3204"/>
    <w:rsid w:val="001C55B6"/>
    <w:rsid w:val="001D42FC"/>
    <w:rsid w:val="001D6CC4"/>
    <w:rsid w:val="00206405"/>
    <w:rsid w:val="00212D29"/>
    <w:rsid w:val="002307C3"/>
    <w:rsid w:val="00253267"/>
    <w:rsid w:val="002769BC"/>
    <w:rsid w:val="002823CD"/>
    <w:rsid w:val="00283CDE"/>
    <w:rsid w:val="00286F69"/>
    <w:rsid w:val="00287787"/>
    <w:rsid w:val="00291685"/>
    <w:rsid w:val="002B0A3D"/>
    <w:rsid w:val="002C1C81"/>
    <w:rsid w:val="002C52E6"/>
    <w:rsid w:val="002C7FC3"/>
    <w:rsid w:val="002D309A"/>
    <w:rsid w:val="003007A7"/>
    <w:rsid w:val="003257E1"/>
    <w:rsid w:val="00325DEC"/>
    <w:rsid w:val="00346FFA"/>
    <w:rsid w:val="00363F5E"/>
    <w:rsid w:val="003A3069"/>
    <w:rsid w:val="003B0548"/>
    <w:rsid w:val="003C20B5"/>
    <w:rsid w:val="003C7C77"/>
    <w:rsid w:val="003E2B05"/>
    <w:rsid w:val="003E545F"/>
    <w:rsid w:val="003F03D2"/>
    <w:rsid w:val="003F1E1A"/>
    <w:rsid w:val="003F65C1"/>
    <w:rsid w:val="004045E5"/>
    <w:rsid w:val="00421496"/>
    <w:rsid w:val="00422C27"/>
    <w:rsid w:val="00431808"/>
    <w:rsid w:val="0043282E"/>
    <w:rsid w:val="0044367C"/>
    <w:rsid w:val="004642F0"/>
    <w:rsid w:val="00490DDE"/>
    <w:rsid w:val="004B25E5"/>
    <w:rsid w:val="00500564"/>
    <w:rsid w:val="0051102B"/>
    <w:rsid w:val="005838BC"/>
    <w:rsid w:val="005B57E1"/>
    <w:rsid w:val="005E61E0"/>
    <w:rsid w:val="005F0F31"/>
    <w:rsid w:val="006024ED"/>
    <w:rsid w:val="0061793F"/>
    <w:rsid w:val="006205F0"/>
    <w:rsid w:val="0062123A"/>
    <w:rsid w:val="006605F8"/>
    <w:rsid w:val="006676A1"/>
    <w:rsid w:val="00676E34"/>
    <w:rsid w:val="006833BD"/>
    <w:rsid w:val="006D2642"/>
    <w:rsid w:val="006D2C4B"/>
    <w:rsid w:val="006E2D42"/>
    <w:rsid w:val="00720FEE"/>
    <w:rsid w:val="007534A8"/>
    <w:rsid w:val="00764B6F"/>
    <w:rsid w:val="007B1EA0"/>
    <w:rsid w:val="007C7319"/>
    <w:rsid w:val="007D43B3"/>
    <w:rsid w:val="007D7B85"/>
    <w:rsid w:val="007E17AB"/>
    <w:rsid w:val="007F20B4"/>
    <w:rsid w:val="007F525E"/>
    <w:rsid w:val="007F58C9"/>
    <w:rsid w:val="00806FF7"/>
    <w:rsid w:val="0082695D"/>
    <w:rsid w:val="008279B4"/>
    <w:rsid w:val="0083044C"/>
    <w:rsid w:val="008411DA"/>
    <w:rsid w:val="0085080C"/>
    <w:rsid w:val="0085182D"/>
    <w:rsid w:val="00857B4A"/>
    <w:rsid w:val="00861CA9"/>
    <w:rsid w:val="00867E5F"/>
    <w:rsid w:val="008709F5"/>
    <w:rsid w:val="00877A91"/>
    <w:rsid w:val="00884E86"/>
    <w:rsid w:val="008927FF"/>
    <w:rsid w:val="008B0F18"/>
    <w:rsid w:val="008B4DE8"/>
    <w:rsid w:val="008C0CF3"/>
    <w:rsid w:val="008C3810"/>
    <w:rsid w:val="008E3921"/>
    <w:rsid w:val="0090027B"/>
    <w:rsid w:val="00905238"/>
    <w:rsid w:val="00905DE3"/>
    <w:rsid w:val="0094702A"/>
    <w:rsid w:val="00967DAB"/>
    <w:rsid w:val="00987178"/>
    <w:rsid w:val="00990E76"/>
    <w:rsid w:val="00991A53"/>
    <w:rsid w:val="00996F4E"/>
    <w:rsid w:val="009E4501"/>
    <w:rsid w:val="009E6B97"/>
    <w:rsid w:val="009F71FE"/>
    <w:rsid w:val="00A06C04"/>
    <w:rsid w:val="00A31F33"/>
    <w:rsid w:val="00A5467A"/>
    <w:rsid w:val="00A70A62"/>
    <w:rsid w:val="00A71DA8"/>
    <w:rsid w:val="00AB1210"/>
    <w:rsid w:val="00AB770D"/>
    <w:rsid w:val="00AF172D"/>
    <w:rsid w:val="00AF2088"/>
    <w:rsid w:val="00AF5FB0"/>
    <w:rsid w:val="00B0080A"/>
    <w:rsid w:val="00B0538C"/>
    <w:rsid w:val="00B37AB8"/>
    <w:rsid w:val="00B37AEA"/>
    <w:rsid w:val="00B418DE"/>
    <w:rsid w:val="00B47FE7"/>
    <w:rsid w:val="00B67824"/>
    <w:rsid w:val="00B77B61"/>
    <w:rsid w:val="00BD4F1C"/>
    <w:rsid w:val="00BE15BA"/>
    <w:rsid w:val="00C20ED0"/>
    <w:rsid w:val="00C348A8"/>
    <w:rsid w:val="00C46111"/>
    <w:rsid w:val="00C71111"/>
    <w:rsid w:val="00C7277D"/>
    <w:rsid w:val="00C83332"/>
    <w:rsid w:val="00C95E04"/>
    <w:rsid w:val="00CC0A8F"/>
    <w:rsid w:val="00CC24B6"/>
    <w:rsid w:val="00CD3A64"/>
    <w:rsid w:val="00CE08CD"/>
    <w:rsid w:val="00CE1F64"/>
    <w:rsid w:val="00D0664A"/>
    <w:rsid w:val="00D07484"/>
    <w:rsid w:val="00D1508A"/>
    <w:rsid w:val="00D210FA"/>
    <w:rsid w:val="00D30F1D"/>
    <w:rsid w:val="00D57231"/>
    <w:rsid w:val="00D61C96"/>
    <w:rsid w:val="00D87B48"/>
    <w:rsid w:val="00D91203"/>
    <w:rsid w:val="00D94FD1"/>
    <w:rsid w:val="00DA66FA"/>
    <w:rsid w:val="00DF4A0D"/>
    <w:rsid w:val="00E17A79"/>
    <w:rsid w:val="00E41692"/>
    <w:rsid w:val="00E45F2C"/>
    <w:rsid w:val="00E55D74"/>
    <w:rsid w:val="00E5652A"/>
    <w:rsid w:val="00E570E2"/>
    <w:rsid w:val="00E81234"/>
    <w:rsid w:val="00E9037E"/>
    <w:rsid w:val="00EA120D"/>
    <w:rsid w:val="00EA49C3"/>
    <w:rsid w:val="00EB5E14"/>
    <w:rsid w:val="00EB6F36"/>
    <w:rsid w:val="00ED1049"/>
    <w:rsid w:val="00ED767D"/>
    <w:rsid w:val="00EE19D9"/>
    <w:rsid w:val="00EF26FC"/>
    <w:rsid w:val="00F37523"/>
    <w:rsid w:val="00F4071D"/>
    <w:rsid w:val="00F44F7A"/>
    <w:rsid w:val="00F50168"/>
    <w:rsid w:val="00F50D34"/>
    <w:rsid w:val="00F54468"/>
    <w:rsid w:val="00F56B04"/>
    <w:rsid w:val="00F61360"/>
    <w:rsid w:val="00F62D0D"/>
    <w:rsid w:val="00F74FC9"/>
    <w:rsid w:val="00F945DB"/>
    <w:rsid w:val="00FA10F6"/>
    <w:rsid w:val="00FC538A"/>
    <w:rsid w:val="00FE2B9F"/>
    <w:rsid w:val="00FF2DBE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2C52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di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2025-10-13T07:25:00Z</dcterms:created>
  <dcterms:modified xsi:type="dcterms:W3CDTF">2025-10-17T08:47:00Z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