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75FA6F3" wp14:paraId="5E5787A5" wp14:textId="660BF671">
      <w:pPr>
        <w:spacing w:line="360" w:lineRule="auto"/>
        <w:rPr>
          <w:rFonts w:ascii="Arial" w:hAnsi="Arial" w:eastAsia="Arial" w:cs="Arial"/>
          <w:sz w:val="22"/>
          <w:szCs w:val="22"/>
        </w:rPr>
      </w:pPr>
      <w:r w:rsidRPr="275FA6F3" w:rsidR="53CE174E">
        <w:rPr>
          <w:rFonts w:ascii="Arial" w:hAnsi="Arial" w:eastAsia="Arial" w:cs="Arial"/>
          <w:sz w:val="22"/>
          <w:szCs w:val="22"/>
        </w:rPr>
        <w:t>Nazia Akhtar</w:t>
      </w:r>
    </w:p>
    <w:p w:rsidR="328249EB" w:rsidP="275FA6F3" w:rsidRDefault="328249EB" w14:paraId="2B1E5C0B" w14:textId="1CB650D8">
      <w:pPr>
        <w:spacing w:line="360" w:lineRule="auto"/>
        <w:rPr>
          <w:rFonts w:ascii="Arial" w:hAnsi="Arial" w:eastAsia="Arial" w:cs="Arial"/>
          <w:sz w:val="22"/>
          <w:szCs w:val="22"/>
        </w:rPr>
      </w:pPr>
      <w:r w:rsidRPr="275FA6F3" w:rsidR="328249EB">
        <w:rPr>
          <w:rFonts w:ascii="Arial" w:hAnsi="Arial" w:eastAsia="Arial" w:cs="Arial"/>
          <w:sz w:val="22"/>
          <w:szCs w:val="22"/>
        </w:rPr>
        <w:t>Student Number: 2425424</w:t>
      </w:r>
    </w:p>
    <w:p w:rsidR="16906730" w:rsidP="275FA6F3" w:rsidRDefault="16906730" w14:paraId="6E5F364C" w14:textId="73FB4F09">
      <w:pPr>
        <w:spacing w:line="360" w:lineRule="auto"/>
        <w:rPr>
          <w:rFonts w:ascii="Arial" w:hAnsi="Arial" w:eastAsia="Arial" w:cs="Arial"/>
          <w:sz w:val="22"/>
          <w:szCs w:val="22"/>
        </w:rPr>
      </w:pPr>
      <w:r w:rsidRPr="275FA6F3" w:rsidR="53CE174E">
        <w:rPr>
          <w:rFonts w:ascii="Arial" w:hAnsi="Arial" w:eastAsia="Arial" w:cs="Arial"/>
          <w:sz w:val="22"/>
          <w:szCs w:val="22"/>
        </w:rPr>
        <w:t xml:space="preserve">LCHS4003 Component </w:t>
      </w:r>
      <w:r w:rsidRPr="275FA6F3" w:rsidR="38D5D4B4">
        <w:rPr>
          <w:rFonts w:ascii="Arial" w:hAnsi="Arial" w:eastAsia="Arial" w:cs="Arial"/>
          <w:sz w:val="22"/>
          <w:szCs w:val="22"/>
        </w:rPr>
        <w:t>2</w:t>
      </w:r>
      <w:r w:rsidRPr="275FA6F3" w:rsidR="14181BA3">
        <w:rPr>
          <w:rFonts w:ascii="Arial" w:hAnsi="Arial" w:eastAsia="Arial" w:cs="Arial"/>
          <w:sz w:val="22"/>
          <w:szCs w:val="22"/>
        </w:rPr>
        <w:t xml:space="preserve"> Resit</w:t>
      </w:r>
    </w:p>
    <w:p w:rsidR="4C53C9E6" w:rsidP="275FA6F3" w:rsidRDefault="4C53C9E6" w14:paraId="03796E31" w14:textId="5B2927A4">
      <w:pPr>
        <w:spacing w:line="360" w:lineRule="auto"/>
        <w:rPr>
          <w:rFonts w:ascii="Arial" w:hAnsi="Arial" w:eastAsia="Arial" w:cs="Arial"/>
          <w:sz w:val="22"/>
          <w:szCs w:val="22"/>
        </w:rPr>
      </w:pPr>
      <w:r w:rsidRPr="275FA6F3" w:rsidR="3AE69FD6">
        <w:rPr>
          <w:rFonts w:ascii="Arial" w:hAnsi="Arial" w:eastAsia="Arial" w:cs="Arial"/>
          <w:sz w:val="22"/>
          <w:szCs w:val="22"/>
        </w:rPr>
        <w:t>Submission date: 28/11/2025</w:t>
      </w:r>
    </w:p>
    <w:p w:rsidR="4C53C9E6" w:rsidP="275FA6F3" w:rsidRDefault="4C53C9E6" w14:paraId="5FBD1BA8" w14:textId="5076EB2C">
      <w:pPr>
        <w:spacing w:line="360" w:lineRule="auto"/>
        <w:rPr>
          <w:rFonts w:ascii="Arial" w:hAnsi="Arial" w:eastAsia="Arial" w:cs="Arial"/>
          <w:sz w:val="22"/>
          <w:szCs w:val="22"/>
        </w:rPr>
      </w:pPr>
    </w:p>
    <w:p w:rsidR="48776A25" w:rsidP="275FA6F3" w:rsidRDefault="48776A25" w14:paraId="59423F17" w14:textId="0E36F800">
      <w:pPr>
        <w:spacing w:line="360" w:lineRule="auto"/>
        <w:rPr>
          <w:rFonts w:ascii="Arial" w:hAnsi="Arial" w:eastAsia="Arial" w:cs="Arial"/>
          <w:sz w:val="22"/>
          <w:szCs w:val="22"/>
        </w:rPr>
      </w:pPr>
    </w:p>
    <w:p w:rsidR="48776A25" w:rsidP="275FA6F3" w:rsidRDefault="48776A25" w14:paraId="3E98D5F9" w14:textId="42BB5E73">
      <w:pPr>
        <w:spacing w:line="360" w:lineRule="auto"/>
        <w:rPr>
          <w:rFonts w:ascii="Arial" w:hAnsi="Arial" w:eastAsia="Arial" w:cs="Arial"/>
          <w:sz w:val="22"/>
          <w:szCs w:val="22"/>
        </w:rPr>
      </w:pPr>
    </w:p>
    <w:p w:rsidR="4C53C9E6" w:rsidP="275FA6F3" w:rsidRDefault="4C53C9E6" w14:paraId="4A16767D" w14:textId="24E12E5B">
      <w:pPr>
        <w:spacing w:line="360" w:lineRule="auto"/>
        <w:rPr>
          <w:rFonts w:ascii="Arial" w:hAnsi="Arial" w:eastAsia="Arial" w:cs="Arial"/>
          <w:sz w:val="22"/>
          <w:szCs w:val="22"/>
        </w:rPr>
      </w:pPr>
      <w:r w:rsidRPr="275FA6F3" w:rsidR="3AE69FD6">
        <w:rPr>
          <w:rFonts w:ascii="Arial" w:hAnsi="Arial" w:eastAsia="Arial" w:cs="Arial"/>
          <w:sz w:val="22"/>
          <w:szCs w:val="22"/>
        </w:rPr>
        <w:t xml:space="preserve">                                                            Written Assignment:</w:t>
      </w:r>
    </w:p>
    <w:p w:rsidR="4C53C9E6" w:rsidP="275FA6F3" w:rsidRDefault="4C53C9E6" w14:paraId="769DEA4A" w14:textId="3EB99FE3">
      <w:pPr>
        <w:spacing w:line="360" w:lineRule="auto"/>
        <w:rPr>
          <w:rFonts w:ascii="Arial" w:hAnsi="Arial" w:eastAsia="Arial" w:cs="Arial"/>
          <w:sz w:val="22"/>
          <w:szCs w:val="22"/>
        </w:rPr>
      </w:pPr>
      <w:r w:rsidRPr="275FA6F3" w:rsidR="3AE69FD6">
        <w:rPr>
          <w:rFonts w:ascii="Arial" w:hAnsi="Arial" w:eastAsia="Arial" w:cs="Arial"/>
          <w:sz w:val="22"/>
          <w:szCs w:val="22"/>
        </w:rPr>
        <w:t xml:space="preserve">                                         Healthcare and Social care </w:t>
      </w:r>
      <w:r w:rsidRPr="275FA6F3" w:rsidR="3AE69FD6">
        <w:rPr>
          <w:rFonts w:ascii="Arial" w:hAnsi="Arial" w:eastAsia="Arial" w:cs="Arial"/>
          <w:sz w:val="22"/>
          <w:szCs w:val="22"/>
        </w:rPr>
        <w:t>Professionals</w:t>
      </w:r>
      <w:r w:rsidRPr="275FA6F3" w:rsidR="3AE69FD6">
        <w:rPr>
          <w:rFonts w:ascii="Arial" w:hAnsi="Arial" w:eastAsia="Arial" w:cs="Arial"/>
          <w:sz w:val="22"/>
          <w:szCs w:val="22"/>
        </w:rPr>
        <w:t xml:space="preserve"> </w:t>
      </w:r>
    </w:p>
    <w:p w:rsidR="48776A25" w:rsidP="275FA6F3" w:rsidRDefault="48776A25" w14:paraId="044CC5C2" w14:textId="39B97AEF">
      <w:pPr>
        <w:spacing w:line="360" w:lineRule="auto"/>
        <w:rPr>
          <w:rFonts w:ascii="Arial" w:hAnsi="Arial" w:eastAsia="Arial" w:cs="Arial"/>
          <w:sz w:val="22"/>
          <w:szCs w:val="22"/>
        </w:rPr>
      </w:pPr>
    </w:p>
    <w:p w:rsidR="48776A25" w:rsidP="275FA6F3" w:rsidRDefault="48776A25" w14:paraId="3E0FB84C" w14:textId="566D0100">
      <w:pPr>
        <w:spacing w:line="360" w:lineRule="auto"/>
        <w:rPr>
          <w:rFonts w:ascii="Arial" w:hAnsi="Arial" w:eastAsia="Arial" w:cs="Arial"/>
          <w:sz w:val="22"/>
          <w:szCs w:val="22"/>
        </w:rPr>
      </w:pPr>
    </w:p>
    <w:p w:rsidR="48776A25" w:rsidP="275FA6F3" w:rsidRDefault="48776A25" w14:paraId="573AD9B2" w14:textId="66621EA6">
      <w:pPr>
        <w:spacing w:line="360" w:lineRule="auto"/>
        <w:rPr>
          <w:rFonts w:ascii="Arial" w:hAnsi="Arial" w:eastAsia="Arial" w:cs="Arial"/>
          <w:sz w:val="22"/>
          <w:szCs w:val="22"/>
        </w:rPr>
      </w:pPr>
    </w:p>
    <w:p w:rsidR="48776A25" w:rsidP="275FA6F3" w:rsidRDefault="48776A25" w14:paraId="141B378E" w14:textId="55C99B7F">
      <w:pPr>
        <w:spacing w:line="360" w:lineRule="auto"/>
        <w:rPr>
          <w:rFonts w:ascii="Arial" w:hAnsi="Arial" w:eastAsia="Arial" w:cs="Arial"/>
          <w:sz w:val="22"/>
          <w:szCs w:val="22"/>
        </w:rPr>
      </w:pPr>
    </w:p>
    <w:p w:rsidR="48776A25" w:rsidP="275FA6F3" w:rsidRDefault="48776A25" w14:paraId="76417525" w14:textId="1D39C966">
      <w:pPr>
        <w:spacing w:line="360" w:lineRule="auto"/>
        <w:rPr>
          <w:rFonts w:ascii="Arial" w:hAnsi="Arial" w:eastAsia="Arial" w:cs="Arial"/>
          <w:sz w:val="22"/>
          <w:szCs w:val="22"/>
        </w:rPr>
      </w:pPr>
    </w:p>
    <w:p w:rsidR="48776A25" w:rsidP="275FA6F3" w:rsidRDefault="48776A25" w14:paraId="71D96512" w14:textId="48A9CFFB">
      <w:pPr>
        <w:spacing w:line="360" w:lineRule="auto"/>
        <w:rPr>
          <w:rFonts w:ascii="Arial" w:hAnsi="Arial" w:eastAsia="Arial" w:cs="Arial"/>
          <w:sz w:val="22"/>
          <w:szCs w:val="22"/>
        </w:rPr>
      </w:pPr>
    </w:p>
    <w:p w:rsidR="48776A25" w:rsidP="275FA6F3" w:rsidRDefault="48776A25" w14:paraId="0A3F22E5" w14:textId="4E855A59">
      <w:pPr>
        <w:spacing w:line="360" w:lineRule="auto"/>
        <w:rPr>
          <w:rFonts w:ascii="Arial" w:hAnsi="Arial" w:eastAsia="Arial" w:cs="Arial"/>
          <w:sz w:val="22"/>
          <w:szCs w:val="22"/>
        </w:rPr>
      </w:pPr>
    </w:p>
    <w:p w:rsidR="48776A25" w:rsidP="275FA6F3" w:rsidRDefault="48776A25" w14:paraId="791A2279" w14:textId="0C7281A0">
      <w:pPr>
        <w:spacing w:line="360" w:lineRule="auto"/>
        <w:rPr>
          <w:rFonts w:ascii="Arial" w:hAnsi="Arial" w:eastAsia="Arial" w:cs="Arial"/>
          <w:sz w:val="22"/>
          <w:szCs w:val="22"/>
        </w:rPr>
      </w:pPr>
    </w:p>
    <w:p w:rsidR="48776A25" w:rsidP="275FA6F3" w:rsidRDefault="48776A25" w14:paraId="47156F1E" w14:textId="79EFBC85">
      <w:pPr>
        <w:spacing w:line="360" w:lineRule="auto"/>
        <w:rPr>
          <w:rFonts w:ascii="Arial" w:hAnsi="Arial" w:eastAsia="Arial" w:cs="Arial"/>
          <w:sz w:val="22"/>
          <w:szCs w:val="22"/>
        </w:rPr>
      </w:pPr>
    </w:p>
    <w:p w:rsidR="48776A25" w:rsidP="275FA6F3" w:rsidRDefault="48776A25" w14:paraId="2CDAC058" w14:textId="2A4A75E3">
      <w:pPr>
        <w:spacing w:line="360" w:lineRule="auto"/>
        <w:rPr>
          <w:rFonts w:ascii="Arial" w:hAnsi="Arial" w:eastAsia="Arial" w:cs="Arial"/>
          <w:sz w:val="22"/>
          <w:szCs w:val="22"/>
        </w:rPr>
      </w:pPr>
    </w:p>
    <w:p w:rsidR="48776A25" w:rsidP="275FA6F3" w:rsidRDefault="48776A25" w14:paraId="72A3ED00" w14:textId="128E8217">
      <w:pPr>
        <w:spacing w:line="360" w:lineRule="auto"/>
        <w:rPr>
          <w:rFonts w:ascii="Arial" w:hAnsi="Arial" w:eastAsia="Arial" w:cs="Arial"/>
          <w:sz w:val="22"/>
          <w:szCs w:val="22"/>
        </w:rPr>
      </w:pPr>
    </w:p>
    <w:p w:rsidR="48776A25" w:rsidP="275FA6F3" w:rsidRDefault="48776A25" w14:paraId="006B7A6B" w14:textId="418ECC39">
      <w:pPr>
        <w:spacing w:line="360" w:lineRule="auto"/>
        <w:rPr>
          <w:rFonts w:ascii="Arial" w:hAnsi="Arial" w:eastAsia="Arial" w:cs="Arial"/>
          <w:sz w:val="22"/>
          <w:szCs w:val="22"/>
        </w:rPr>
      </w:pPr>
    </w:p>
    <w:p w:rsidR="48776A25" w:rsidP="275FA6F3" w:rsidRDefault="48776A25" w14:paraId="50756667" w14:textId="3550DFA4">
      <w:pPr>
        <w:spacing w:line="360" w:lineRule="auto"/>
        <w:rPr>
          <w:rFonts w:ascii="Arial" w:hAnsi="Arial" w:eastAsia="Arial" w:cs="Arial"/>
          <w:sz w:val="22"/>
          <w:szCs w:val="22"/>
        </w:rPr>
      </w:pPr>
    </w:p>
    <w:p w:rsidR="48776A25" w:rsidP="275FA6F3" w:rsidRDefault="48776A25" w14:paraId="4B51F317" w14:textId="626F3341">
      <w:pPr>
        <w:spacing w:line="360" w:lineRule="auto"/>
        <w:rPr>
          <w:rFonts w:ascii="Arial" w:hAnsi="Arial" w:eastAsia="Arial" w:cs="Arial"/>
          <w:sz w:val="22"/>
          <w:szCs w:val="22"/>
        </w:rPr>
      </w:pPr>
    </w:p>
    <w:p w:rsidR="48776A25" w:rsidP="275FA6F3" w:rsidRDefault="48776A25" w14:paraId="34DD9C50" w14:textId="56E44096">
      <w:pPr>
        <w:spacing w:line="360" w:lineRule="auto"/>
        <w:rPr>
          <w:rFonts w:ascii="Arial" w:hAnsi="Arial" w:eastAsia="Arial" w:cs="Arial"/>
          <w:sz w:val="22"/>
          <w:szCs w:val="22"/>
        </w:rPr>
      </w:pPr>
    </w:p>
    <w:p w:rsidR="48776A25" w:rsidP="275FA6F3" w:rsidRDefault="48776A25" w14:paraId="66712D1E" w14:textId="34E33019">
      <w:pPr>
        <w:pStyle w:val="Normal"/>
        <w:spacing w:line="360" w:lineRule="auto"/>
        <w:rPr>
          <w:rFonts w:ascii="Arial" w:hAnsi="Arial" w:eastAsia="Arial" w:cs="Arial"/>
          <w:sz w:val="22"/>
          <w:szCs w:val="22"/>
        </w:rPr>
      </w:pPr>
    </w:p>
    <w:p w:rsidR="275FA6F3" w:rsidP="275FA6F3" w:rsidRDefault="275FA6F3" w14:paraId="78D01D00" w14:textId="29495D1B">
      <w:pPr>
        <w:pStyle w:val="Normal"/>
        <w:spacing w:line="360" w:lineRule="auto"/>
        <w:rPr>
          <w:rFonts w:ascii="Arial" w:hAnsi="Arial" w:eastAsia="Arial" w:cs="Arial"/>
          <w:sz w:val="22"/>
          <w:szCs w:val="22"/>
        </w:rPr>
      </w:pPr>
    </w:p>
    <w:p w:rsidR="48776A25" w:rsidP="275FA6F3" w:rsidRDefault="48776A25" w14:paraId="7B5F911B" w14:textId="3E0D64B6">
      <w:pPr>
        <w:pStyle w:val="Normal"/>
        <w:spacing w:line="360" w:lineRule="auto"/>
        <w:rPr>
          <w:rFonts w:ascii="Arial" w:hAnsi="Arial" w:eastAsia="Arial" w:cs="Arial"/>
          <w:sz w:val="22"/>
          <w:szCs w:val="22"/>
        </w:rPr>
      </w:pPr>
    </w:p>
    <w:p w:rsidR="48776A25" w:rsidP="275FA6F3" w:rsidRDefault="48776A25" w14:paraId="646A051F" w14:textId="1AE5590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Introduction:</w:t>
      </w:r>
    </w:p>
    <w:p w:rsidR="48776A25" w:rsidP="275FA6F3" w:rsidRDefault="48776A25" w14:paraId="0F6FCBC5" w14:textId="3AFE3E9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My role as a future health and social care practitioner consists of communication with service users and their family members, drawing upon the Equality act 2010, as well as preforming good administrative skills following upon the principles of Data protection Act 2018. Both legislations are equally as important as a health and social care practitioner as it enables trust,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confidentiality</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and formal respect.</w:t>
      </w:r>
    </w:p>
    <w:p w:rsidR="48776A25" w:rsidP="275FA6F3" w:rsidRDefault="48776A25" w14:paraId="7432A59F" w14:textId="63B04B7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4734CE27" w14:textId="268F796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Applying the data Protection Act 2018 and UK GDPR:</w:t>
      </w:r>
    </w:p>
    <w:p w:rsidR="48776A25" w:rsidP="275FA6F3" w:rsidRDefault="48776A25" w14:paraId="102166EC" w14:textId="0C5C113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From a perspective of a health and social care practitioner, I strongly recognise that effective administrative skills are essential to delivering a safe and ethical care. Good administration is significant as it is far more than just medication plans, consent forms and booking appointments</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It’s</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about putting yourself in the patient’s shoes, helping them navigate their care pathway and making sure they have the right information at the right time. When things go wrong, it can lead to increased stress,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anxiety</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and loss of trust in the healthcare system. Although effective care outweighs keeping records, legislations such as Data Protection Act 2018 in health and social care Act which aims to safeguards individuals' data by ensuring that health and social care staff are trained in the correct procedures for storing, sharing and securing data, aim to enhance trust and confidentiality within the healthcare system. To further enhance this confidentiality, regulations such as GDPR In health and social care, governs how patient data is collected, processed, stored, and shared as the UK has left the EU, GDPR principles have been incorporated into UK law. This essay strongly reflects on my administrative practices; in wider context I will be exploring how I apply these legal frameworks accurately.</w:t>
      </w:r>
    </w:p>
    <w:p w:rsidR="48776A25" w:rsidP="275FA6F3" w:rsidRDefault="48776A25" w14:paraId="132341D6" w14:textId="7988D38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In my practices, I initially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encountered</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large amounts</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of personal as well as sensitive data relating to service users, families as well as colleagues. Consequently, the Data protection act 2018 outlines the legal process of ensuring all personal information is kept confidential. I am aware that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failing to meet</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this legislation come with a lot of consequences such as the risk of losing my profession hence why I understand the importance that this legislation upholds. As a result, I am cautious and focused when collecting data that is relevant to the care provided and that I process it in a way that respects service users' privacy and dignity, so individuals feel safe and can uphold trust upon us.</w:t>
      </w:r>
    </w:p>
    <w:p w:rsidR="48776A25" w:rsidP="275FA6F3" w:rsidRDefault="48776A25" w14:paraId="734C1919" w14:textId="498814A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Applying UK GDPR requires myself to be cautious about data,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retention</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and accuracy. It is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very important</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to make individuals aware of consent, due to this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explain to individuals very clearly by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stating</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who can access their data and their rights,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find this enhancing trust within the department</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Hence why it is severely important to constantly check records to minimise faults as well as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dates held within the records.</w:t>
      </w:r>
    </w:p>
    <w:p w:rsidR="48776A25" w:rsidP="275FA6F3" w:rsidRDefault="48776A25" w14:paraId="2C76995A" w14:textId="0ABC25E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57AAE0A1" w14:textId="008E59A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Applying Equality Act 2010:</w:t>
      </w:r>
    </w:p>
    <w:p w:rsidR="48776A25" w:rsidP="275FA6F3" w:rsidRDefault="48776A25" w14:paraId="22C1A572" w14:textId="7FCA07F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It is important to ensure fairness; this is supported by the Equality act 2010 which consist of act protects individuals from being treated unfairly because of any characteristics that are protected under the legislation. The ‘protected characteristics’ are age, disability, gender reassignment, marriage and civil partnership, pregnancy and maternity, race (including ethnic or national origins,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colour</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or nationality), religion or belief (including lack of belief), sex or sexual orientation. In the health and social care industry processing of personal data must always be fair as well as lawful. If any aspect of your processing is unfair you will be in breach of this principle – even if you can show that you have a lawful basis for the processing, fairness means that you should only handle personal data in ways that people would reasonably expect and not use it in ways that have unjustified adverse effects on them. You need to stop and think not just about how you can use personal data, but also about whether you should.</w:t>
      </w:r>
    </w:p>
    <w:p w:rsidR="48776A25" w:rsidP="275FA6F3" w:rsidRDefault="48776A25" w14:paraId="643120D7" w14:textId="435D114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Furthermore, as a health and social care practi</w:t>
      </w:r>
      <w:r w:rsidRPr="275FA6F3" w:rsidR="0516F28F">
        <w:rPr>
          <w:rFonts w:ascii="Arial" w:hAnsi="Arial" w:eastAsia="Arial" w:cs="Arial"/>
          <w:b w:val="0"/>
          <w:bCs w:val="0"/>
          <w:i w:val="0"/>
          <w:iCs w:val="0"/>
          <w:caps w:val="0"/>
          <w:smallCaps w:val="0"/>
          <w:noProof w:val="0"/>
          <w:color w:val="000000" w:themeColor="text1" w:themeTint="FF" w:themeShade="FF"/>
          <w:sz w:val="22"/>
          <w:szCs w:val="22"/>
          <w:lang w:val="en-GB"/>
        </w:rPr>
        <w:t>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oner</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5FA6F3" w:rsidR="21CB628B">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communicate with individuals by going over their rights, care plans and by taking each individual problems equally by encouraging a safe environment and not discriminating on age gender religion etc by making assumptions, this ensures every individual is received the best care that they deserve and builds upon trust within health and social care workers like myself as they receive the respect and dignity that each individuals and their family deserves. Alongside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also assure equal access to services, this is done by assuring information in formats are understandable for individuals and their families, this is significant as every individual is different and it is always essential to be aware of this.</w:t>
      </w:r>
    </w:p>
    <w:p w:rsidR="48776A25" w:rsidP="275FA6F3" w:rsidRDefault="48776A25" w14:paraId="12E9F47F" w14:textId="59CD32D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I particularly find the SBAR model useful in structuring my communication, SBAR allows staff to communicate assertively and effectively, reducing vagueness and the need for repetition. The SBAR process consists of four standardised stages or ‘prompts’ that help staff to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the information needed by colleagues and formulate important communications with the right level of detail. The tool can be used to construct letters,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e-mails</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or other communication at any stage of the patient’s journey, encouraging clarity and collaboration. For example when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communicate with a service user or their family about a care decision,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start with the situation, explaining the immediate concern next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provide background giving context, furthermore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move to assessment by sharing my observations and input, finally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give my reaccommodation by explaining the next steps. This model is effective when working as a health and </w:t>
      </w:r>
      <w:r w:rsidRPr="275FA6F3" w:rsidR="0CE2CD45">
        <w:rPr>
          <w:rFonts w:ascii="Arial" w:hAnsi="Arial" w:eastAsia="Arial" w:cs="Arial"/>
          <w:b w:val="0"/>
          <w:bCs w:val="0"/>
          <w:i w:val="0"/>
          <w:iCs w:val="0"/>
          <w:caps w:val="0"/>
          <w:smallCaps w:val="0"/>
          <w:noProof w:val="0"/>
          <w:color w:val="000000" w:themeColor="text1" w:themeTint="FF" w:themeShade="FF"/>
          <w:sz w:val="22"/>
          <w:szCs w:val="22"/>
          <w:lang w:val="en-GB"/>
        </w:rPr>
        <w:t>social</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care worker.</w:t>
      </w:r>
    </w:p>
    <w:p w:rsidR="48776A25" w:rsidP="275FA6F3" w:rsidRDefault="48776A25" w14:paraId="22258A85" w14:textId="38AB7FA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Using SBAR alongside the principles of Equality Act 2010 allows myself to communicate in a way that is inclusive and respectful. Helping me provide information clearly which is helpful for </w:t>
      </w:r>
      <w:r w:rsidRPr="275FA6F3" w:rsidR="054E53DF">
        <w:rPr>
          <w:rFonts w:ascii="Arial" w:hAnsi="Arial" w:eastAsia="Arial" w:cs="Arial"/>
          <w:b w:val="0"/>
          <w:bCs w:val="0"/>
          <w:i w:val="0"/>
          <w:iCs w:val="0"/>
          <w:caps w:val="0"/>
          <w:smallCaps w:val="0"/>
          <w:noProof w:val="0"/>
          <w:color w:val="000000" w:themeColor="text1" w:themeTint="FF" w:themeShade="FF"/>
          <w:sz w:val="22"/>
          <w:szCs w:val="22"/>
          <w:lang w:val="en-GB"/>
        </w:rPr>
        <w:t>decision</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making and ensuring patients are receiving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accurate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care</w:t>
      </w:r>
    </w:p>
    <w:p w:rsidR="48776A25" w:rsidP="275FA6F3" w:rsidRDefault="48776A25" w14:paraId="4CCDE21E" w14:textId="5CF1D88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3171D628" w14:textId="064B95AD">
      <w:pPr>
        <w:spacing w:line="36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u w:val="single"/>
          <w:lang w:val="en-GB"/>
        </w:rPr>
        <w:t>Reflective practices:</w:t>
      </w:r>
    </w:p>
    <w:p w:rsidR="48776A25" w:rsidP="275FA6F3" w:rsidRDefault="48776A25" w14:paraId="008EE5B5" w14:textId="491B90E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I am fully aware that working in a multi professional team in health and social care can be difficult as it relies on a range of skills. Although I communicate on a day-to-day basis, working in a multi-disciplinary team requires myself to adapt my communication style depending on who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am speaking to such as nurses, social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workers</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or even occupational managers. I have a vision and am aware of the several areas of development of my skills, such as communication skills, I have taken account of the importance of this skill by ensuring that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am communicating clearly and confidently with a range of different practitioners. Strengthening my communication skill will strongly help me contribute effectively to joint decisions when regarding patients. I plan to develop this further; by taking part in shadowing opportunities this will help me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observe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how more experienced practitioner communicate in situations such as complex ones alongside this I plan to attend communication workshops.</w:t>
      </w:r>
    </w:p>
    <w:p w:rsidR="48776A25" w:rsidP="275FA6F3" w:rsidRDefault="48776A25" w14:paraId="7089D5C1" w14:textId="5AB6E1E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have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the need to improving my understanding of different professional roles as well as boundaries. Teamwork requires everyone to understand their responsibilities. To develop this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plan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have taken upon completely to take an advantage to reading around the framework that govern collaborative care such as the care act 2014.</w:t>
      </w:r>
    </w:p>
    <w:p w:rsidR="48776A25" w:rsidP="275FA6F3" w:rsidRDefault="48776A25" w14:paraId="3926857B" w14:textId="63925E6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By committing to these areas of development, I strongly believe I will become much better prepared to work collaboratively, contribute meaningfully to team discussions and provide safe care, than previously. It is significant to work on developments Continuing professional development (CPD) and lifelong learning are essential for the development of everyone who works in health and social care and for the experience of service users. Investing in CPD results in confident,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competent</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and current staff. However, limitations such as However, access to CPD and lifelong learning is not always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and in times of financial constraints and time pressure it is often one of the first things to be squeezed. We know from studies in nursing that lack of funding and time to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in CPD activities are the greatest barriers for CPD</w:t>
      </w:r>
      <w:r w:rsidRPr="275FA6F3" w:rsidR="3F602F9A">
        <w:rPr>
          <w:rFonts w:ascii="Arial" w:hAnsi="Arial" w:eastAsia="Arial" w:cs="Arial"/>
          <w:b w:val="0"/>
          <w:bCs w:val="0"/>
          <w:i w:val="0"/>
          <w:iCs w:val="0"/>
          <w:caps w:val="0"/>
          <w:smallCaps w:val="0"/>
          <w:noProof w:val="0"/>
          <w:color w:val="000000" w:themeColor="text1" w:themeTint="FF" w:themeShade="FF"/>
          <w:sz w:val="22"/>
          <w:szCs w:val="22"/>
          <w:lang w:val="en-GB"/>
        </w:rPr>
        <w:t>.</w:t>
      </w:r>
    </w:p>
    <w:p w:rsidR="48776A25" w:rsidP="275FA6F3" w:rsidRDefault="48776A25" w14:paraId="317B053B" w14:textId="0BC67D0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Conclusion:</w:t>
      </w:r>
    </w:p>
    <w:p w:rsidR="48776A25" w:rsidP="275FA6F3" w:rsidRDefault="48776A25" w14:paraId="099B0E6D" w14:textId="4449DE1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By reflecting on my learning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am aware on how essential effective communication, data protection and professional development are in health and social care. By applying the communication model SBAR I have adapted on ensuring service users and their families feel heard,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included</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and respected. As the Equality Act 2010 provides a clear framework for treating each person fairly. As well as this </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i</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recognise the importance of the data protection principles as it reminds me to handle personal information confidentially and accurately.</w:t>
      </w:r>
    </w:p>
    <w:p w:rsidR="48776A25" w:rsidP="275FA6F3" w:rsidRDefault="48776A25" w14:paraId="2563D98F" w14:textId="11DBE24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15A434A8" w14:textId="69ADC5C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2EE73950" w14:textId="4EAA951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1316C3CB" w14:textId="31264DF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135C7423" w14:textId="24DC085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46D1F04C" w14:textId="0866DB8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2B1387CF" w14:textId="71F2C6C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54950DA6" w14:textId="5C5B8EC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710F7826" w14:textId="2547B61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7B55E49E" w14:textId="2679C2A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0A45A7C1" w14:textId="6C53EFF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73B7001C" w14:textId="3BEABF0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5766F414" w14:textId="17A2EE7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3AC91558" w14:textId="4AD063D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22E0D03F" w14:textId="6DFA76D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7927AC0C" w14:textId="40A4A0D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0E537348" w14:textId="1BE7406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0044650D" w14:textId="07CBD1C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3AD383D6" w14:textId="2D22CA0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772E553F" w14:textId="1E838F3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6D656DD7" w14:textId="0938D5D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References:</w:t>
      </w:r>
    </w:p>
    <w:p w:rsidR="48776A25" w:rsidP="275FA6F3" w:rsidRDefault="48776A25" w14:paraId="6BEDEAB1" w14:textId="22E50BF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br/>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Furber, L. (2021). The</w:t>
      </w:r>
      <w:r w:rsidRPr="275FA6F3" w:rsidR="375F6ED6">
        <w:rPr>
          <w:rFonts w:ascii="Arial" w:hAnsi="Arial" w:eastAsia="Arial" w:cs="Arial"/>
          <w:b w:val="0"/>
          <w:bCs w:val="0"/>
          <w:i w:val="1"/>
          <w:iCs w:val="1"/>
          <w:caps w:val="0"/>
          <w:smallCaps w:val="0"/>
          <w:noProof w:val="0"/>
          <w:color w:val="000000" w:themeColor="text1" w:themeTint="FF" w:themeShade="FF"/>
          <w:sz w:val="22"/>
          <w:szCs w:val="22"/>
          <w:lang w:val="en-GB"/>
        </w:rPr>
        <w:t xml:space="preserve"> importance of good administration in patient care and wellbeing - Healthcare Communication Matters</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Healthcare Communication Matters. Available at: </w:t>
      </w:r>
      <w:hyperlink r:id="R8c668d7ecb5f4f8b">
        <w:r w:rsidRPr="275FA6F3" w:rsidR="375F6ED6">
          <w:rPr>
            <w:rStyle w:val="Hyperlink"/>
            <w:rFonts w:ascii="Arial" w:hAnsi="Arial" w:eastAsia="Arial" w:cs="Arial"/>
            <w:b w:val="0"/>
            <w:bCs w:val="0"/>
            <w:i w:val="0"/>
            <w:iCs w:val="0"/>
            <w:caps w:val="0"/>
            <w:smallCaps w:val="0"/>
            <w:strike w:val="0"/>
            <w:dstrike w:val="0"/>
            <w:noProof w:val="0"/>
            <w:sz w:val="22"/>
            <w:szCs w:val="22"/>
            <w:lang w:val="en-GB"/>
          </w:rPr>
          <w:t>https://healthcarecommunicationmatters.co.uk/administration/the-importance-of-good-administration-in-patient-care-and-wellbeing/</w:t>
        </w:r>
      </w:hyperlink>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w:t>
      </w:r>
    </w:p>
    <w:p w:rsidR="48776A25" w:rsidP="275FA6F3" w:rsidRDefault="48776A25" w14:paraId="26129042" w14:textId="4A6231D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12F27D29" w14:textId="713A8F07">
      <w:pPr>
        <w:spacing w:line="360" w:lineRule="auto"/>
        <w:rPr>
          <w:rFonts w:ascii="Arial" w:hAnsi="Arial" w:eastAsia="Arial" w:cs="Arial"/>
          <w:b w:val="0"/>
          <w:bCs w:val="0"/>
          <w:i w:val="0"/>
          <w:iCs w:val="0"/>
          <w:caps w:val="0"/>
          <w:smallCaps w:val="0"/>
          <w:noProof w:val="0"/>
          <w:color w:val="2C3E50"/>
          <w:sz w:val="22"/>
          <w:szCs w:val="22"/>
          <w:lang w:val="en-GB"/>
        </w:rPr>
      </w:pPr>
      <w:r w:rsidRPr="275FA6F3" w:rsidR="375F6ED6">
        <w:rPr>
          <w:rFonts w:ascii="Arial" w:hAnsi="Arial" w:eastAsia="Arial" w:cs="Arial"/>
          <w:b w:val="0"/>
          <w:bCs w:val="0"/>
          <w:i w:val="0"/>
          <w:iCs w:val="0"/>
          <w:caps w:val="0"/>
          <w:smallCaps w:val="0"/>
          <w:noProof w:val="0"/>
          <w:color w:val="2C3E50"/>
          <w:sz w:val="22"/>
          <w:szCs w:val="22"/>
          <w:lang w:val="en-GB"/>
        </w:rPr>
        <w:t xml:space="preserve">Harris, V. (2025). </w:t>
      </w:r>
      <w:r w:rsidRPr="275FA6F3" w:rsidR="375F6ED6">
        <w:rPr>
          <w:rFonts w:ascii="Arial" w:hAnsi="Arial" w:eastAsia="Arial" w:cs="Arial"/>
          <w:b w:val="0"/>
          <w:bCs w:val="0"/>
          <w:i w:val="1"/>
          <w:iCs w:val="1"/>
          <w:caps w:val="0"/>
          <w:smallCaps w:val="0"/>
          <w:noProof w:val="0"/>
          <w:color w:val="2C3E50"/>
          <w:sz w:val="22"/>
          <w:szCs w:val="22"/>
          <w:lang w:val="en-GB"/>
        </w:rPr>
        <w:t>CPD is not just a ‘nice to have’: Why everyone in the system should support CPD | The HCPC</w:t>
      </w:r>
      <w:r w:rsidRPr="275FA6F3" w:rsidR="375F6ED6">
        <w:rPr>
          <w:rFonts w:ascii="Arial" w:hAnsi="Arial" w:eastAsia="Arial" w:cs="Arial"/>
          <w:b w:val="0"/>
          <w:bCs w:val="0"/>
          <w:i w:val="0"/>
          <w:iCs w:val="0"/>
          <w:caps w:val="0"/>
          <w:smallCaps w:val="0"/>
          <w:noProof w:val="0"/>
          <w:color w:val="2C3E50"/>
          <w:sz w:val="22"/>
          <w:szCs w:val="22"/>
          <w:lang w:val="en-GB"/>
        </w:rPr>
        <w:t xml:space="preserve">. [online] the HCPC. Available at: </w:t>
      </w:r>
      <w:hyperlink r:id="R0d11dddef9f740cc">
        <w:r w:rsidRPr="275FA6F3" w:rsidR="375F6ED6">
          <w:rPr>
            <w:rStyle w:val="Hyperlink"/>
            <w:rFonts w:ascii="Arial" w:hAnsi="Arial" w:eastAsia="Arial" w:cs="Arial"/>
            <w:b w:val="0"/>
            <w:bCs w:val="0"/>
            <w:i w:val="0"/>
            <w:iCs w:val="0"/>
            <w:caps w:val="0"/>
            <w:smallCaps w:val="0"/>
            <w:strike w:val="0"/>
            <w:dstrike w:val="0"/>
            <w:noProof w:val="0"/>
            <w:sz w:val="22"/>
            <w:szCs w:val="22"/>
            <w:lang w:val="en-GB"/>
          </w:rPr>
          <w:t>https://www.hcpc-uk.org/news-and-events/blog/2025/cpd-is-not-just-a-nice-to-have/</w:t>
        </w:r>
      </w:hyperlink>
      <w:r w:rsidRPr="275FA6F3" w:rsidR="375F6ED6">
        <w:rPr>
          <w:rFonts w:ascii="Arial" w:hAnsi="Arial" w:eastAsia="Arial" w:cs="Arial"/>
          <w:b w:val="0"/>
          <w:bCs w:val="0"/>
          <w:i w:val="0"/>
          <w:iCs w:val="0"/>
          <w:caps w:val="0"/>
          <w:smallCaps w:val="0"/>
          <w:noProof w:val="0"/>
          <w:color w:val="2C3E50"/>
          <w:sz w:val="22"/>
          <w:szCs w:val="22"/>
          <w:lang w:val="en-GB"/>
        </w:rPr>
        <w:t>.</w:t>
      </w:r>
    </w:p>
    <w:p w:rsidR="48776A25" w:rsidP="275FA6F3" w:rsidRDefault="48776A25" w14:paraId="1C0A0590" w14:textId="6B0EF0C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6609A1DD" w14:textId="1D0A17ED">
      <w:pPr>
        <w:spacing w:line="360" w:lineRule="auto"/>
        <w:rPr>
          <w:rFonts w:ascii="Arial" w:hAnsi="Arial" w:eastAsia="Arial" w:cs="Arial"/>
          <w:b w:val="0"/>
          <w:bCs w:val="0"/>
          <w:i w:val="0"/>
          <w:iCs w:val="0"/>
          <w:caps w:val="0"/>
          <w:smallCaps w:val="0"/>
          <w:noProof w:val="0"/>
          <w:color w:val="2C3E50"/>
          <w:sz w:val="22"/>
          <w:szCs w:val="22"/>
          <w:lang w:val="en-GB"/>
        </w:rPr>
      </w:pPr>
      <w:r w:rsidRPr="275FA6F3" w:rsidR="375F6ED6">
        <w:rPr>
          <w:rFonts w:ascii="Arial" w:hAnsi="Arial" w:eastAsia="Arial" w:cs="Arial"/>
          <w:b w:val="0"/>
          <w:bCs w:val="0"/>
          <w:i w:val="0"/>
          <w:iCs w:val="0"/>
          <w:caps w:val="0"/>
          <w:smallCaps w:val="0"/>
          <w:noProof w:val="0"/>
          <w:color w:val="2C3E50"/>
          <w:sz w:val="22"/>
          <w:szCs w:val="22"/>
          <w:lang w:val="en-GB"/>
        </w:rPr>
        <w:t xml:space="preserve">HS England (2017). </w:t>
      </w:r>
      <w:r w:rsidRPr="275FA6F3" w:rsidR="375F6ED6">
        <w:rPr>
          <w:rFonts w:ascii="Arial" w:hAnsi="Arial" w:eastAsia="Arial" w:cs="Arial"/>
          <w:b w:val="0"/>
          <w:bCs w:val="0"/>
          <w:i w:val="1"/>
          <w:iCs w:val="1"/>
          <w:caps w:val="0"/>
          <w:smallCaps w:val="0"/>
          <w:noProof w:val="0"/>
          <w:color w:val="2C3E50"/>
          <w:sz w:val="22"/>
          <w:szCs w:val="22"/>
          <w:lang w:val="en-GB"/>
        </w:rPr>
        <w:t>Safer Care SBAR Situation • Background • Assessment • Recommendation Implementation and Training Guide</w:t>
      </w:r>
      <w:r w:rsidRPr="275FA6F3" w:rsidR="375F6ED6">
        <w:rPr>
          <w:rFonts w:ascii="Arial" w:hAnsi="Arial" w:eastAsia="Arial" w:cs="Arial"/>
          <w:b w:val="0"/>
          <w:bCs w:val="0"/>
          <w:i w:val="0"/>
          <w:iCs w:val="0"/>
          <w:caps w:val="0"/>
          <w:smallCaps w:val="0"/>
          <w:noProof w:val="0"/>
          <w:color w:val="2C3E50"/>
          <w:sz w:val="22"/>
          <w:szCs w:val="22"/>
          <w:lang w:val="en-GB"/>
        </w:rPr>
        <w:t xml:space="preserve">. [online] </w:t>
      </w:r>
      <w:r w:rsidRPr="275FA6F3" w:rsidR="375F6ED6">
        <w:rPr>
          <w:rFonts w:ascii="Arial" w:hAnsi="Arial" w:eastAsia="Arial" w:cs="Arial"/>
          <w:b w:val="0"/>
          <w:bCs w:val="0"/>
          <w:i w:val="1"/>
          <w:iCs w:val="1"/>
          <w:caps w:val="0"/>
          <w:smallCaps w:val="0"/>
          <w:noProof w:val="0"/>
          <w:color w:val="2C3E50"/>
          <w:sz w:val="22"/>
          <w:szCs w:val="22"/>
          <w:lang w:val="en-GB"/>
        </w:rPr>
        <w:t>NHS England</w:t>
      </w:r>
      <w:r w:rsidRPr="275FA6F3" w:rsidR="375F6ED6">
        <w:rPr>
          <w:rFonts w:ascii="Arial" w:hAnsi="Arial" w:eastAsia="Arial" w:cs="Arial"/>
          <w:b w:val="0"/>
          <w:bCs w:val="0"/>
          <w:i w:val="0"/>
          <w:iCs w:val="0"/>
          <w:caps w:val="0"/>
          <w:smallCaps w:val="0"/>
          <w:noProof w:val="0"/>
          <w:color w:val="2C3E50"/>
          <w:sz w:val="22"/>
          <w:szCs w:val="22"/>
          <w:lang w:val="en-GB"/>
        </w:rPr>
        <w:t xml:space="preserve">. NHS England. Available at: </w:t>
      </w:r>
      <w:hyperlink r:id="Rda1548c7ea204189">
        <w:r w:rsidRPr="275FA6F3" w:rsidR="375F6ED6">
          <w:rPr>
            <w:rStyle w:val="Hyperlink"/>
            <w:rFonts w:ascii="Arial" w:hAnsi="Arial" w:eastAsia="Arial" w:cs="Arial"/>
            <w:b w:val="0"/>
            <w:bCs w:val="0"/>
            <w:i w:val="0"/>
            <w:iCs w:val="0"/>
            <w:caps w:val="0"/>
            <w:smallCaps w:val="0"/>
            <w:strike w:val="0"/>
            <w:dstrike w:val="0"/>
            <w:noProof w:val="0"/>
            <w:sz w:val="22"/>
            <w:szCs w:val="22"/>
            <w:lang w:val="en-GB"/>
          </w:rPr>
          <w:t>https://www.england.nhs.uk/improvement-hub/wp-content/uploads/sites/44/2017/11/SBAR-Implementation-and-Training-Guide.pdf</w:t>
        </w:r>
      </w:hyperlink>
    </w:p>
    <w:p w:rsidR="48776A25" w:rsidP="275FA6F3" w:rsidRDefault="48776A25" w14:paraId="61BF1EAD" w14:textId="3EB8D0F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5613DBAC" w14:textId="4574DC0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lim</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clement (2023). </w:t>
      </w:r>
      <w:r w:rsidRPr="275FA6F3" w:rsidR="375F6ED6">
        <w:rPr>
          <w:rFonts w:ascii="Arial" w:hAnsi="Arial" w:eastAsia="Arial" w:cs="Arial"/>
          <w:b w:val="0"/>
          <w:bCs w:val="0"/>
          <w:i w:val="1"/>
          <w:iCs w:val="1"/>
          <w:caps w:val="0"/>
          <w:smallCaps w:val="0"/>
          <w:noProof w:val="0"/>
          <w:color w:val="000000" w:themeColor="text1" w:themeTint="FF" w:themeShade="FF"/>
          <w:sz w:val="22"/>
          <w:szCs w:val="22"/>
          <w:lang w:val="en-GB"/>
        </w:rPr>
        <w:t>Data protection and cyber security in social care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w:t>
      </w:r>
      <w:hyperlink r:id="R0de37f6dc1924cbc">
        <w:r w:rsidRPr="275FA6F3" w:rsidR="375F6ED6">
          <w:rPr>
            <w:rStyle w:val="Hyperlink"/>
            <w:rFonts w:ascii="Arial" w:hAnsi="Arial" w:eastAsia="Arial" w:cs="Arial"/>
            <w:b w:val="0"/>
            <w:bCs w:val="0"/>
            <w:i w:val="0"/>
            <w:iCs w:val="0"/>
            <w:caps w:val="0"/>
            <w:smallCaps w:val="0"/>
            <w:noProof w:val="0"/>
            <w:sz w:val="22"/>
            <w:szCs w:val="22"/>
            <w:lang w:val="en-GB"/>
          </w:rPr>
          <w:t>www.theaccessgroup.com</w:t>
        </w:r>
      </w:hyperlink>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4e17b5629aa4589">
        <w:r w:rsidRPr="275FA6F3" w:rsidR="375F6ED6">
          <w:rPr>
            <w:rStyle w:val="Hyperlink"/>
            <w:rFonts w:ascii="Arial" w:hAnsi="Arial" w:eastAsia="Arial" w:cs="Arial"/>
            <w:b w:val="0"/>
            <w:bCs w:val="0"/>
            <w:i w:val="0"/>
            <w:iCs w:val="0"/>
            <w:caps w:val="0"/>
            <w:smallCaps w:val="0"/>
            <w:strike w:val="0"/>
            <w:dstrike w:val="0"/>
            <w:noProof w:val="0"/>
            <w:sz w:val="22"/>
            <w:szCs w:val="22"/>
            <w:lang w:val="en-GB"/>
          </w:rPr>
          <w:t>https://www.theaccessgroup.com/en-gb/blog/hsc-data-security-and-cyber-security-in-social-care/</w:t>
        </w:r>
      </w:hyperlink>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w:t>
      </w:r>
    </w:p>
    <w:p w:rsidR="48776A25" w:rsidP="275FA6F3" w:rsidRDefault="48776A25" w14:paraId="2F3B78D5" w14:textId="039965B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48AF9D08" w14:textId="7F2DC19D">
      <w:pPr>
        <w:spacing w:line="360" w:lineRule="auto"/>
        <w:rPr>
          <w:rFonts w:ascii="Arial" w:hAnsi="Arial" w:eastAsia="Arial" w:cs="Arial"/>
          <w:b w:val="0"/>
          <w:bCs w:val="0"/>
          <w:i w:val="0"/>
          <w:iCs w:val="0"/>
          <w:caps w:val="0"/>
          <w:smallCaps w:val="0"/>
          <w:noProof w:val="0"/>
          <w:color w:val="2C3E50"/>
          <w:sz w:val="22"/>
          <w:szCs w:val="22"/>
          <w:lang w:val="en-GB"/>
        </w:rPr>
      </w:pPr>
      <w:r w:rsidRPr="275FA6F3" w:rsidR="375F6ED6">
        <w:rPr>
          <w:rFonts w:ascii="Arial" w:hAnsi="Arial" w:eastAsia="Arial" w:cs="Arial"/>
          <w:b w:val="0"/>
          <w:bCs w:val="0"/>
          <w:i w:val="0"/>
          <w:iCs w:val="0"/>
          <w:caps w:val="0"/>
          <w:smallCaps w:val="0"/>
          <w:noProof w:val="0"/>
          <w:color w:val="2C3E50"/>
          <w:sz w:val="22"/>
          <w:szCs w:val="22"/>
          <w:lang w:val="en-GB"/>
        </w:rPr>
        <w:t xml:space="preserve">MDDUS (2022). </w:t>
      </w:r>
      <w:r w:rsidRPr="275FA6F3" w:rsidR="375F6ED6">
        <w:rPr>
          <w:rFonts w:ascii="Arial" w:hAnsi="Arial" w:eastAsia="Arial" w:cs="Arial"/>
          <w:b w:val="0"/>
          <w:bCs w:val="0"/>
          <w:i w:val="1"/>
          <w:iCs w:val="1"/>
          <w:caps w:val="0"/>
          <w:smallCaps w:val="0"/>
          <w:noProof w:val="0"/>
          <w:color w:val="2C3E50"/>
          <w:sz w:val="22"/>
          <w:szCs w:val="22"/>
          <w:lang w:val="en-GB"/>
        </w:rPr>
        <w:t>Equality Act 2010</w:t>
      </w:r>
      <w:r w:rsidRPr="275FA6F3" w:rsidR="375F6ED6">
        <w:rPr>
          <w:rFonts w:ascii="Arial" w:hAnsi="Arial" w:eastAsia="Arial" w:cs="Arial"/>
          <w:b w:val="0"/>
          <w:bCs w:val="0"/>
          <w:i w:val="0"/>
          <w:iCs w:val="0"/>
          <w:caps w:val="0"/>
          <w:smallCaps w:val="0"/>
          <w:noProof w:val="0"/>
          <w:color w:val="2C3E50"/>
          <w:sz w:val="22"/>
          <w:szCs w:val="22"/>
          <w:lang w:val="en-GB"/>
        </w:rPr>
        <w:t xml:space="preserve">. [online] MDDUS. Available at: </w:t>
      </w:r>
      <w:hyperlink r:id="Rf82ca62d554a4014">
        <w:r w:rsidRPr="275FA6F3" w:rsidR="375F6ED6">
          <w:rPr>
            <w:rStyle w:val="Hyperlink"/>
            <w:rFonts w:ascii="Arial" w:hAnsi="Arial" w:eastAsia="Arial" w:cs="Arial"/>
            <w:b w:val="0"/>
            <w:bCs w:val="0"/>
            <w:i w:val="0"/>
            <w:iCs w:val="0"/>
            <w:caps w:val="0"/>
            <w:smallCaps w:val="0"/>
            <w:strike w:val="0"/>
            <w:dstrike w:val="0"/>
            <w:noProof w:val="0"/>
            <w:sz w:val="22"/>
            <w:szCs w:val="22"/>
            <w:lang w:val="en-GB"/>
          </w:rPr>
          <w:t>https://www.mddus.com/advice-and-support/advice-library/equality-act-2010</w:t>
        </w:r>
      </w:hyperlink>
      <w:r w:rsidRPr="275FA6F3" w:rsidR="375F6ED6">
        <w:rPr>
          <w:rFonts w:ascii="Arial" w:hAnsi="Arial" w:eastAsia="Arial" w:cs="Arial"/>
          <w:b w:val="0"/>
          <w:bCs w:val="0"/>
          <w:i w:val="0"/>
          <w:iCs w:val="0"/>
          <w:caps w:val="0"/>
          <w:smallCaps w:val="0"/>
          <w:noProof w:val="0"/>
          <w:color w:val="2C3E50"/>
          <w:sz w:val="22"/>
          <w:szCs w:val="22"/>
          <w:lang w:val="en-GB"/>
        </w:rPr>
        <w:t>.</w:t>
      </w:r>
    </w:p>
    <w:p w:rsidR="48776A25" w:rsidP="275FA6F3" w:rsidRDefault="48776A25" w14:paraId="0C3726B5" w14:textId="2F28BE28">
      <w:pPr>
        <w:spacing w:line="360" w:lineRule="auto"/>
        <w:rPr>
          <w:rFonts w:ascii="Arial" w:hAnsi="Arial" w:eastAsia="Arial" w:cs="Arial"/>
          <w:b w:val="0"/>
          <w:bCs w:val="0"/>
          <w:i w:val="0"/>
          <w:iCs w:val="0"/>
          <w:caps w:val="0"/>
          <w:smallCaps w:val="0"/>
          <w:noProof w:val="0"/>
          <w:color w:val="2C3E50"/>
          <w:sz w:val="22"/>
          <w:szCs w:val="22"/>
          <w:lang w:val="en-GB"/>
        </w:rPr>
      </w:pPr>
    </w:p>
    <w:p w:rsidR="48776A25" w:rsidP="275FA6F3" w:rsidRDefault="48776A25" w14:paraId="3DF733CA" w14:textId="6A5301B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Morgan, M. (2025). </w:t>
      </w:r>
      <w:r w:rsidRPr="275FA6F3" w:rsidR="375F6ED6">
        <w:rPr>
          <w:rFonts w:ascii="Arial" w:hAnsi="Arial" w:eastAsia="Arial" w:cs="Arial"/>
          <w:b w:val="0"/>
          <w:bCs w:val="0"/>
          <w:i w:val="1"/>
          <w:iCs w:val="1"/>
          <w:caps w:val="0"/>
          <w:smallCaps w:val="0"/>
          <w:noProof w:val="0"/>
          <w:color w:val="000000" w:themeColor="text1" w:themeTint="FF" w:themeShade="FF"/>
          <w:sz w:val="22"/>
          <w:szCs w:val="22"/>
          <w:lang w:val="en-GB"/>
        </w:rPr>
        <w:t>The Role of GDPR in Protecting Patient Data in Health and Social Care</w:t>
      </w:r>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Academy for Health &amp; Fitness. Available at: </w:t>
      </w:r>
      <w:hyperlink r:id="R0f20c9bf04734020">
        <w:r w:rsidRPr="275FA6F3" w:rsidR="375F6ED6">
          <w:rPr>
            <w:rStyle w:val="Hyperlink"/>
            <w:rFonts w:ascii="Arial" w:hAnsi="Arial" w:eastAsia="Arial" w:cs="Arial"/>
            <w:b w:val="0"/>
            <w:bCs w:val="0"/>
            <w:i w:val="0"/>
            <w:iCs w:val="0"/>
            <w:caps w:val="0"/>
            <w:smallCaps w:val="0"/>
            <w:strike w:val="0"/>
            <w:dstrike w:val="0"/>
            <w:noProof w:val="0"/>
            <w:sz w:val="22"/>
            <w:szCs w:val="22"/>
            <w:lang w:val="en-GB"/>
          </w:rPr>
          <w:t>https://uk.hfonline.org/the-role-of-gdpr-in-protecting-patient-data-in-health-and-social-care/</w:t>
        </w:r>
      </w:hyperlink>
      <w:r w:rsidRPr="275FA6F3" w:rsidR="375F6ED6">
        <w:rPr>
          <w:rFonts w:ascii="Arial" w:hAnsi="Arial" w:eastAsia="Arial" w:cs="Arial"/>
          <w:b w:val="0"/>
          <w:bCs w:val="0"/>
          <w:i w:val="0"/>
          <w:iCs w:val="0"/>
          <w:caps w:val="0"/>
          <w:smallCaps w:val="0"/>
          <w:noProof w:val="0"/>
          <w:color w:val="000000" w:themeColor="text1" w:themeTint="FF" w:themeShade="FF"/>
          <w:sz w:val="22"/>
          <w:szCs w:val="22"/>
          <w:lang w:val="en-GB"/>
        </w:rPr>
        <w:t>.</w:t>
      </w:r>
    </w:p>
    <w:p w:rsidR="48776A25" w:rsidP="275FA6F3" w:rsidRDefault="48776A25" w14:paraId="600D79E7" w14:textId="2322804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569B3D75" w14:textId="1BFB361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043365CF" w14:textId="19D6EF8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5DD236CD" w14:textId="4CC57D1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68272B8B" w14:textId="6B4C20D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8776A25" w:rsidP="275FA6F3" w:rsidRDefault="48776A25" w14:paraId="281F3E3A" w14:textId="336624F4">
      <w:pPr>
        <w:pStyle w:val="Normal"/>
        <w:spacing w:line="360" w:lineRule="auto"/>
        <w:rPr>
          <w:rFonts w:ascii="Arial" w:hAnsi="Arial" w:eastAsia="Arial" w:cs="Arial"/>
          <w:sz w:val="22"/>
          <w:szCs w:val="22"/>
        </w:rPr>
      </w:pPr>
    </w:p>
    <w:p w:rsidR="48776A25" w:rsidP="275FA6F3" w:rsidRDefault="48776A25" w14:paraId="341A3E35" w14:textId="7EAC6792">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E27480"/>
    <w:rsid w:val="004AE543"/>
    <w:rsid w:val="0516F28F"/>
    <w:rsid w:val="054E53DF"/>
    <w:rsid w:val="0CE2CD45"/>
    <w:rsid w:val="12738480"/>
    <w:rsid w:val="13D99D1E"/>
    <w:rsid w:val="14181BA3"/>
    <w:rsid w:val="16906730"/>
    <w:rsid w:val="21047EE0"/>
    <w:rsid w:val="21CB628B"/>
    <w:rsid w:val="22E28EC6"/>
    <w:rsid w:val="233957FE"/>
    <w:rsid w:val="25567930"/>
    <w:rsid w:val="2751CB2F"/>
    <w:rsid w:val="275FA6F3"/>
    <w:rsid w:val="2C2465D3"/>
    <w:rsid w:val="31809F21"/>
    <w:rsid w:val="327323CA"/>
    <w:rsid w:val="328249EB"/>
    <w:rsid w:val="32E27480"/>
    <w:rsid w:val="375F6ED6"/>
    <w:rsid w:val="38D5D4B4"/>
    <w:rsid w:val="3AE69FD6"/>
    <w:rsid w:val="3F602F9A"/>
    <w:rsid w:val="48776A25"/>
    <w:rsid w:val="49335A4D"/>
    <w:rsid w:val="4C53C9E6"/>
    <w:rsid w:val="53CE174E"/>
    <w:rsid w:val="53EDDA92"/>
    <w:rsid w:val="55EBCAE4"/>
    <w:rsid w:val="56231FF6"/>
    <w:rsid w:val="61F6BAEF"/>
    <w:rsid w:val="689183C0"/>
    <w:rsid w:val="6E2C1521"/>
    <w:rsid w:val="74B05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27480"/>
  <w15:chartTrackingRefBased/>
  <w15:docId w15:val="{A9C781FC-ECB4-4137-983C-C456FE301F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75FA6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ealthcarecommunicationmatters.co.uk/administration/the-importance-of-good-administration-in-patient-care-and-wellbeing/" TargetMode="External" Id="R8c668d7ecb5f4f8b" /><Relationship Type="http://schemas.openxmlformats.org/officeDocument/2006/relationships/hyperlink" Target="https://www.hcpc-uk.org/news-and-events/blog/2025/cpd-is-not-just-a-nice-to-have/" TargetMode="External" Id="R0d11dddef9f740cc" /><Relationship Type="http://schemas.openxmlformats.org/officeDocument/2006/relationships/hyperlink" Target="https://www.england.nhs.uk/improvement-hub/wp-content/uploads/sites/44/2017/11/SBAR-Implementation-and-Training-Guide.pdf" TargetMode="External" Id="Rda1548c7ea204189" /><Relationship Type="http://schemas.openxmlformats.org/officeDocument/2006/relationships/hyperlink" Target="https://www.theaccessgroup.com" TargetMode="External" Id="R0de37f6dc1924cbc" /><Relationship Type="http://schemas.openxmlformats.org/officeDocument/2006/relationships/hyperlink" Target="https://www.theaccessgroup.com/en-gb/blog/hsc-data-security-and-cyber-security-in-social-care/" TargetMode="External" Id="R94e17b5629aa4589" /><Relationship Type="http://schemas.openxmlformats.org/officeDocument/2006/relationships/hyperlink" Target="https://www.mddus.com/advice-and-support/advice-library/equality-act-2010" TargetMode="External" Id="Rf82ca62d554a4014" /><Relationship Type="http://schemas.openxmlformats.org/officeDocument/2006/relationships/hyperlink" Target="https://uk.hfonline.org/the-role-of-gdpr-in-protecting-patient-data-in-health-and-social-care/" TargetMode="External" Id="R0f20c9bf047340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Akhtar (2425424)</dc:creator>
  <keywords/>
  <dc:description/>
  <lastModifiedBy>Nazia Akhtar (2425424)</lastModifiedBy>
  <revision>3</revision>
  <dcterms:created xsi:type="dcterms:W3CDTF">2025-11-27T23:26:38.0339432Z</dcterms:created>
  <dcterms:modified xsi:type="dcterms:W3CDTF">2025-11-28T00:01:45.0243559Z</dcterms:modified>
</coreProperties>
</file>