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293129062"/>
        <w:docPartObj>
          <w:docPartGallery w:val="Cover Pages"/>
          <w:docPartUnique/>
        </w:docPartObj>
      </w:sdtPr>
      <w:sdtEndPr>
        <w:rPr>
          <w:sz w:val="22"/>
          <w:szCs w:val="22"/>
          <w:lang w:val="en-US"/>
        </w:rPr>
      </w:sdtEndPr>
      <w:sdtContent>
        <w:p w14:paraId="50645E6E" w14:textId="4612E552" w:rsidR="00BF3A8E" w:rsidRPr="004223FF" w:rsidRDefault="00BF3A8E">
          <w:pPr>
            <w:rPr>
              <w:rFonts w:ascii="Arial" w:hAnsi="Arial" w:cs="Arial"/>
            </w:rPr>
          </w:pPr>
          <w:r w:rsidRPr="004223FF">
            <w:rPr>
              <w:rFonts w:ascii="Arial" w:hAnsi="Arial" w:cs="Arial"/>
              <w:noProof/>
            </w:rPr>
            <mc:AlternateContent>
              <mc:Choice Requires="wpg">
                <w:drawing>
                  <wp:anchor distT="0" distB="0" distL="114300" distR="114300" simplePos="0" relativeHeight="251662336" behindDoc="0" locked="0" layoutInCell="1" allowOverlap="1" wp14:anchorId="35878D8F" wp14:editId="2C4E7A7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1ACE5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4223FF">
            <w:rPr>
              <w:rFonts w:ascii="Arial" w:hAnsi="Arial" w:cs="Arial"/>
              <w:noProof/>
            </w:rPr>
            <mc:AlternateContent>
              <mc:Choice Requires="wps">
                <w:drawing>
                  <wp:anchor distT="0" distB="0" distL="114300" distR="114300" simplePos="0" relativeHeight="251660288" behindDoc="0" locked="0" layoutInCell="1" allowOverlap="1" wp14:anchorId="59BE21EB" wp14:editId="6E280EA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59083F0" w14:textId="293667A9" w:rsidR="00BF3A8E" w:rsidRDefault="00BF3A8E">
                                    <w:pPr>
                                      <w:pStyle w:val="NoSpacing"/>
                                      <w:jc w:val="right"/>
                                      <w:rPr>
                                        <w:color w:val="595959" w:themeColor="text1" w:themeTint="A6"/>
                                        <w:sz w:val="28"/>
                                        <w:szCs w:val="28"/>
                                      </w:rPr>
                                    </w:pPr>
                                    <w:r>
                                      <w:rPr>
                                        <w:color w:val="595959" w:themeColor="text1" w:themeTint="A6"/>
                                        <w:sz w:val="28"/>
                                        <w:szCs w:val="28"/>
                                      </w:rPr>
                                      <w:t>John Shanks Paton (2336252)</w:t>
                                    </w:r>
                                  </w:p>
                                </w:sdtContent>
                              </w:sdt>
                              <w:p w14:paraId="74227416" w14:textId="47DECBB2" w:rsidR="00BF3A8E"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672069" w:rsidRPr="009F1BD1">
                                      <w:rPr>
                                        <w:color w:val="595959" w:themeColor="text1" w:themeTint="A6"/>
                                        <w:sz w:val="24"/>
                                        <w:szCs w:val="24"/>
                                      </w:rPr>
                                      <w:t>Dr Ka</w:t>
                                    </w:r>
                                    <w:r w:rsidR="009F1BD1" w:rsidRPr="009F1BD1">
                                      <w:rPr>
                                        <w:color w:val="595959" w:themeColor="text1" w:themeTint="A6"/>
                                        <w:sz w:val="24"/>
                                        <w:szCs w:val="24"/>
                                      </w:rPr>
                                      <w:t>zeem Oseni</w:t>
                                    </w:r>
                                  </w:sdtContent>
                                </w:sdt>
                              </w:p>
                              <w:p w14:paraId="36A1A673" w14:textId="57B52D1D" w:rsidR="00071AB9" w:rsidRPr="009F1BD1" w:rsidRDefault="00071AB9">
                                <w:pPr>
                                  <w:pStyle w:val="NoSpacing"/>
                                  <w:jc w:val="right"/>
                                  <w:rPr>
                                    <w:color w:val="595959" w:themeColor="text1" w:themeTint="A6"/>
                                    <w:sz w:val="24"/>
                                    <w:szCs w:val="24"/>
                                  </w:rPr>
                                </w:pPr>
                                <w:r>
                                  <w:rPr>
                                    <w:color w:val="595959" w:themeColor="text1" w:themeTint="A6"/>
                                    <w:sz w:val="24"/>
                                    <w:szCs w:val="24"/>
                                  </w:rPr>
                                  <w:t>LCLM5006</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BE21E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59083F0" w14:textId="293667A9" w:rsidR="00BF3A8E" w:rsidRDefault="00BF3A8E">
                              <w:pPr>
                                <w:pStyle w:val="NoSpacing"/>
                                <w:jc w:val="right"/>
                                <w:rPr>
                                  <w:color w:val="595959" w:themeColor="text1" w:themeTint="A6"/>
                                  <w:sz w:val="28"/>
                                  <w:szCs w:val="28"/>
                                </w:rPr>
                              </w:pPr>
                              <w:r>
                                <w:rPr>
                                  <w:color w:val="595959" w:themeColor="text1" w:themeTint="A6"/>
                                  <w:sz w:val="28"/>
                                  <w:szCs w:val="28"/>
                                </w:rPr>
                                <w:t>John Shanks Paton (2336252)</w:t>
                              </w:r>
                            </w:p>
                          </w:sdtContent>
                        </w:sdt>
                        <w:p w14:paraId="74227416" w14:textId="47DECBB2" w:rsidR="00BF3A8E" w:rsidRDefault="00000000">
                          <w:pPr>
                            <w:pStyle w:val="NoSpacing"/>
                            <w:jc w:val="right"/>
                            <w:rPr>
                              <w:color w:val="595959" w:themeColor="text1" w:themeTint="A6"/>
                              <w:sz w:val="24"/>
                              <w:szCs w:val="24"/>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672069" w:rsidRPr="009F1BD1">
                                <w:rPr>
                                  <w:color w:val="595959" w:themeColor="text1" w:themeTint="A6"/>
                                  <w:sz w:val="24"/>
                                  <w:szCs w:val="24"/>
                                </w:rPr>
                                <w:t>Dr Ka</w:t>
                              </w:r>
                              <w:r w:rsidR="009F1BD1" w:rsidRPr="009F1BD1">
                                <w:rPr>
                                  <w:color w:val="595959" w:themeColor="text1" w:themeTint="A6"/>
                                  <w:sz w:val="24"/>
                                  <w:szCs w:val="24"/>
                                </w:rPr>
                                <w:t>zeem Oseni</w:t>
                              </w:r>
                            </w:sdtContent>
                          </w:sdt>
                        </w:p>
                        <w:p w14:paraId="36A1A673" w14:textId="57B52D1D" w:rsidR="00071AB9" w:rsidRPr="009F1BD1" w:rsidRDefault="00071AB9">
                          <w:pPr>
                            <w:pStyle w:val="NoSpacing"/>
                            <w:jc w:val="right"/>
                            <w:rPr>
                              <w:color w:val="595959" w:themeColor="text1" w:themeTint="A6"/>
                              <w:sz w:val="24"/>
                              <w:szCs w:val="24"/>
                            </w:rPr>
                          </w:pPr>
                          <w:r>
                            <w:rPr>
                              <w:color w:val="595959" w:themeColor="text1" w:themeTint="A6"/>
                              <w:sz w:val="24"/>
                              <w:szCs w:val="24"/>
                            </w:rPr>
                            <w:t>LCLM5006</w:t>
                          </w:r>
                        </w:p>
                      </w:txbxContent>
                    </v:textbox>
                    <w10:wrap type="square" anchorx="page" anchory="page"/>
                  </v:shape>
                </w:pict>
              </mc:Fallback>
            </mc:AlternateContent>
          </w:r>
        </w:p>
        <w:p w14:paraId="5A1D2482" w14:textId="1697DED0" w:rsidR="00BF3A8E" w:rsidRPr="004223FF" w:rsidRDefault="00F24FBE">
          <w:pPr>
            <w:rPr>
              <w:rFonts w:ascii="Arial" w:hAnsi="Arial" w:cs="Arial"/>
              <w:sz w:val="22"/>
              <w:szCs w:val="22"/>
              <w:lang w:val="en-US"/>
            </w:rPr>
          </w:pPr>
          <w:r w:rsidRPr="004223FF">
            <w:rPr>
              <w:rFonts w:ascii="Arial" w:hAnsi="Arial" w:cs="Arial"/>
              <w:noProof/>
            </w:rPr>
            <mc:AlternateContent>
              <mc:Choice Requires="wps">
                <w:drawing>
                  <wp:anchor distT="0" distB="0" distL="114300" distR="114300" simplePos="0" relativeHeight="251661312" behindDoc="0" locked="0" layoutInCell="1" allowOverlap="1" wp14:anchorId="11C73E84" wp14:editId="0EFAB193">
                    <wp:simplePos x="0" y="0"/>
                    <wp:positionH relativeFrom="margin">
                      <wp:posOffset>-693420</wp:posOffset>
                    </wp:positionH>
                    <wp:positionV relativeFrom="page">
                      <wp:posOffset>3909060</wp:posOffset>
                    </wp:positionV>
                    <wp:extent cx="7315200" cy="6713220"/>
                    <wp:effectExtent l="0" t="0" r="0" b="1143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671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DB8CC" w14:textId="77777777" w:rsidR="00F24FBE" w:rsidRPr="00F24FBE" w:rsidRDefault="00F24FBE" w:rsidP="00F24F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0" w:name="_Toc228507465"/>
                                <w:r w:rsidRPr="00F24FBE">
                                  <w:rPr>
                                    <w:rFonts w:ascii="Times New Roman" w:eastAsia="Times New Roman" w:hAnsi="Times New Roman" w:cs="Times New Roman"/>
                                    <w:b/>
                                    <w:bCs/>
                                    <w:kern w:val="0"/>
                                    <w:sz w:val="36"/>
                                    <w:szCs w:val="36"/>
                                    <w:lang w:eastAsia="en-GB"/>
                                    <w14:ligatures w14:val="none"/>
                                  </w:rPr>
                                  <w:t>Abstract</w:t>
                                </w:r>
                                <w:bookmarkEnd w:id="0"/>
                              </w:p>
                              <w:p w14:paraId="7377442C" w14:textId="77777777" w:rsidR="00F24FBE" w:rsidRPr="00F24FBE" w:rsidRDefault="00F24FBE" w:rsidP="00F24F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24FBE">
                                  <w:rPr>
                                    <w:rFonts w:ascii="Times New Roman" w:eastAsia="Times New Roman" w:hAnsi="Times New Roman" w:cs="Times New Roman"/>
                                    <w:kern w:val="0"/>
                                    <w:lang w:eastAsia="en-GB"/>
                                    <w14:ligatures w14:val="none"/>
                                  </w:rPr>
                                  <w:t>This report examines the role of emotional intelligence (EI) and mindfulness in enhancing workplace effectiveness within modern organisations. It critically evaluates how employees apply key components of emotional intelligence—such as self-awareness, self-regulation, motivation, empathy, and social skills—using theoretical frameworks developed by Daniel Goleman and Peter Salovey and John D. Mayer. The report highlights how these competencies contribute to improved communication, leadership, decision-making, and employee well-being, while also acknowledging limitations such as measurement challenges and potential misuse.</w:t>
                                </w:r>
                              </w:p>
                              <w:p w14:paraId="417F3290" w14:textId="77777777" w:rsidR="00F24FBE" w:rsidRPr="00F24FBE" w:rsidRDefault="00F24FBE" w:rsidP="00F24F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24FBE">
                                  <w:rPr>
                                    <w:rFonts w:ascii="Times New Roman" w:eastAsia="Times New Roman" w:hAnsi="Times New Roman" w:cs="Times New Roman"/>
                                    <w:kern w:val="0"/>
                                    <w:lang w:eastAsia="en-GB"/>
                                    <w14:ligatures w14:val="none"/>
                                  </w:rPr>
                                  <w:t>In addition, the report explores the impact of generational differences—specifically Generation X, Millennials (Generation Y), and Generation Z—on recruitment and workplace dynamics. It identifies key characteristics of each group and evaluates how managers can adapt recruitment strategies and leadership approaches to create a more inclusive and effective working environment.</w:t>
                                </w:r>
                              </w:p>
                              <w:p w14:paraId="47C38B6A" w14:textId="77777777" w:rsidR="00F24FBE" w:rsidRPr="00F24FBE" w:rsidRDefault="00F24FBE" w:rsidP="00F24F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24FBE">
                                  <w:rPr>
                                    <w:rFonts w:ascii="Times New Roman" w:eastAsia="Times New Roman" w:hAnsi="Times New Roman" w:cs="Times New Roman"/>
                                    <w:kern w:val="0"/>
                                    <w:lang w:eastAsia="en-GB"/>
                                    <w14:ligatures w14:val="none"/>
                                  </w:rPr>
                                  <w:t>The report concludes that while emotional intelligence and generational awareness provide valuable insights, they must be applied critically and supported by organisational practices. Recommendations are provided to support senior management in developing emotionally intelligent leadership, improving recruitment strategies, and fostering a productive, diverse workplace.</w:t>
                                </w:r>
                              </w:p>
                              <w:p w14:paraId="33C837D4" w14:textId="77777777" w:rsidR="00BF3A8E" w:rsidRDefault="00BF3A8E">
                                <w:pPr>
                                  <w:pStyle w:val="NoSpacing"/>
                                  <w:jc w:val="right"/>
                                  <w:rPr>
                                    <w:color w:val="595959" w:themeColor="text1" w:themeTint="A6"/>
                                    <w:sz w:val="20"/>
                                    <w:szCs w:val="20"/>
                                  </w:rPr>
                                </w:pPr>
                              </w:p>
                              <w:p w14:paraId="23127D16" w14:textId="77777777" w:rsidR="00BF3A8E" w:rsidRDefault="00BF3A8E">
                                <w:pPr>
                                  <w:pStyle w:val="NoSpacing"/>
                                  <w:jc w:val="right"/>
                                  <w:rPr>
                                    <w:color w:val="595959" w:themeColor="text1" w:themeTint="A6"/>
                                    <w:sz w:val="20"/>
                                    <w:szCs w:val="20"/>
                                  </w:rPr>
                                </w:pPr>
                              </w:p>
                              <w:p w14:paraId="175569E5" w14:textId="77777777" w:rsidR="00BF3A8E" w:rsidRDefault="00BF3A8E"/>
                              <w:p w14:paraId="363CDC4B" w14:textId="77777777" w:rsidR="00BF3A8E" w:rsidRDefault="00BF3A8E">
                                <w:pPr>
                                  <w:pStyle w:val="NoSpacing"/>
                                  <w:jc w:val="right"/>
                                  <w:rPr>
                                    <w:color w:val="595959" w:themeColor="text1" w:themeTint="A6"/>
                                    <w:sz w:val="20"/>
                                    <w:szCs w:val="20"/>
                                  </w:rPr>
                                </w:pPr>
                              </w:p>
                              <w:p w14:paraId="20E50C41" w14:textId="2ABA623E" w:rsidR="00BF3A8E" w:rsidRDefault="00BF3A8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1C73E84" id="Text Box 161" o:spid="_x0000_s1027" type="#_x0000_t202" style="position:absolute;margin-left:-54.6pt;margin-top:307.8pt;width:8in;height:528.6pt;z-index:251661312;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67bbAIAAEAFAAAOAAAAZHJzL2Uyb0RvYy54bWysVN9v2jAQfp+0/8Hy+5pABa0QoWKtmCZV&#10;bTU69dk4donm+Dz7IGF//c5OAqjbS6e9OBffd7+/8/ymrQ3bKx8qsAUfXeScKSuhrOxrwb8/rz5d&#10;cxZQ2FIYsKrgBxX4zeLjh3njZmoMWzCl8oyc2DBrXMG3iG6WZUFuVS3CBThlSanB1wLp179mpRcN&#10;ea9NNs7zadaAL50HqUKg27tOyRfJv9ZK4qPWQSEzBafcMJ0+nZt4Zou5mL164baV7NMQ/5BFLSpL&#10;QY+u7gQKtvPVH67qSnoIoPFCQp2B1pVUqQaqZpS/qWa9FU6lWqg5wR3bFP6fW/mwX7snz7D9DC0N&#10;MDakcWEW6DLW02pfxy9lykhPLTwc26ZaZJIury5HE5oFZ5J006vR5XicGpudzJ0P+EVBzaJQcE9z&#10;Se0S+/uAFJKgAyRGs7CqjEmzMZY15PVykieDo4YsjI1YlabcuzmlniQ8GBUxxn5TmlVlqiBeJH6p&#10;W+PZXhAzhJTKYio++SV0RGlK4j2GPf6U1XuMuzqGyGDxaFxXFnyq/k3a5Y8hZd3hqZFndUcR201L&#10;hZ9NdgPlgQbuoduF4OSqoqHci4BPwhP5aZC00PhIhzZAzYde4mwL/tff7iOeOElazhpapoKHnzvh&#10;FWfmqyW2jqZ5nhiC6Zci+CRMryfXkTib4dru6luggYzo1XAyiRGMZhC1h/qFVn4ZA5JKWElhC46D&#10;eIvddtOTIdVymUC0ak7gvV07GV3H+US2PbcvwruekkhsfoBh48TsDTM7bLS0sNwh6CrRNra4a2jf&#10;elrTxOb+SYnvwPl/Qp0evsVvAAAA//8DAFBLAwQUAAYACAAAACEAGuCTq+IAAAAOAQAADwAAAGRy&#10;cy9kb3ducmV2LnhtbEyPzU7DMBCE70i8g7VI3Fo7EU1LiFMhoEg9gERbiasbL0mEfyLbTcPbsz3B&#10;bUb7aXamWk/WsBFD7L2TkM0FMHSN171rJRz2m9kKWEzKaWW8Qwk/GGFdX19VqtT+7D5w3KWWUYiL&#10;pZLQpTSUnMemQ6vi3A/o6Pblg1WJbGi5DupM4dbwXIiCW9U7+tCpAZ86bL53JyuhSCm8TWK5fR8W&#10;n+Nmm/Yv5vVZytub6fEBWMIp/cFwqU/VoaZOR39yOjIjYZaJ+5xYSssWBbALIu5ymnMkVSxJ8bri&#10;/2fUvwAAAP//AwBQSwECLQAUAAYACAAAACEAtoM4kv4AAADhAQAAEwAAAAAAAAAAAAAAAAAAAAAA&#10;W0NvbnRlbnRfVHlwZXNdLnhtbFBLAQItABQABgAIAAAAIQA4/SH/1gAAAJQBAAALAAAAAAAAAAAA&#10;AAAAAC8BAABfcmVscy8ucmVsc1BLAQItABQABgAIAAAAIQBr167bbAIAAEAFAAAOAAAAAAAAAAAA&#10;AAAAAC4CAABkcnMvZTJvRG9jLnhtbFBLAQItABQABgAIAAAAIQAa4JOr4gAAAA4BAAAPAAAAAAAA&#10;AAAAAAAAAMYEAABkcnMvZG93bnJldi54bWxQSwUGAAAAAAQABADzAAAA1QUAAAAA&#10;" filled="f" stroked="f" strokeweight=".5pt">
                    <v:textbox inset="126pt,0,54pt,0">
                      <w:txbxContent>
                        <w:p w14:paraId="520DB8CC" w14:textId="77777777" w:rsidR="00F24FBE" w:rsidRPr="00F24FBE" w:rsidRDefault="00F24FBE" w:rsidP="00F24FB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 w:name="_Toc228507465"/>
                          <w:r w:rsidRPr="00F24FBE">
                            <w:rPr>
                              <w:rFonts w:ascii="Times New Roman" w:eastAsia="Times New Roman" w:hAnsi="Times New Roman" w:cs="Times New Roman"/>
                              <w:b/>
                              <w:bCs/>
                              <w:kern w:val="0"/>
                              <w:sz w:val="36"/>
                              <w:szCs w:val="36"/>
                              <w:lang w:eastAsia="en-GB"/>
                              <w14:ligatures w14:val="none"/>
                            </w:rPr>
                            <w:t>Abstract</w:t>
                          </w:r>
                          <w:bookmarkEnd w:id="1"/>
                        </w:p>
                        <w:p w14:paraId="7377442C" w14:textId="77777777" w:rsidR="00F24FBE" w:rsidRPr="00F24FBE" w:rsidRDefault="00F24FBE" w:rsidP="00F24F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24FBE">
                            <w:rPr>
                              <w:rFonts w:ascii="Times New Roman" w:eastAsia="Times New Roman" w:hAnsi="Times New Roman" w:cs="Times New Roman"/>
                              <w:kern w:val="0"/>
                              <w:lang w:eastAsia="en-GB"/>
                              <w14:ligatures w14:val="none"/>
                            </w:rPr>
                            <w:t>This report examines the role of emotional intelligence (EI) and mindfulness in enhancing workplace effectiveness within modern organisations. It critically evaluates how employees apply key components of emotional intelligence—such as self-awareness, self-regulation, motivation, empathy, and social skills—using theoretical frameworks developed by Daniel Goleman and Peter Salovey and John D. Mayer. The report highlights how these competencies contribute to improved communication, leadership, decision-making, and employee well-being, while also acknowledging limitations such as measurement challenges and potential misuse.</w:t>
                          </w:r>
                        </w:p>
                        <w:p w14:paraId="417F3290" w14:textId="77777777" w:rsidR="00F24FBE" w:rsidRPr="00F24FBE" w:rsidRDefault="00F24FBE" w:rsidP="00F24F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24FBE">
                            <w:rPr>
                              <w:rFonts w:ascii="Times New Roman" w:eastAsia="Times New Roman" w:hAnsi="Times New Roman" w:cs="Times New Roman"/>
                              <w:kern w:val="0"/>
                              <w:lang w:eastAsia="en-GB"/>
                              <w14:ligatures w14:val="none"/>
                            </w:rPr>
                            <w:t>In addition, the report explores the impact of generational differences—specifically Generation X, Millennials (Generation Y), and Generation Z—on recruitment and workplace dynamics. It identifies key characteristics of each group and evaluates how managers can adapt recruitment strategies and leadership approaches to create a more inclusive and effective working environment.</w:t>
                          </w:r>
                        </w:p>
                        <w:p w14:paraId="47C38B6A" w14:textId="77777777" w:rsidR="00F24FBE" w:rsidRPr="00F24FBE" w:rsidRDefault="00F24FBE" w:rsidP="00F24F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24FBE">
                            <w:rPr>
                              <w:rFonts w:ascii="Times New Roman" w:eastAsia="Times New Roman" w:hAnsi="Times New Roman" w:cs="Times New Roman"/>
                              <w:kern w:val="0"/>
                              <w:lang w:eastAsia="en-GB"/>
                              <w14:ligatures w14:val="none"/>
                            </w:rPr>
                            <w:t>The report concludes that while emotional intelligence and generational awareness provide valuable insights, they must be applied critically and supported by organisational practices. Recommendations are provided to support senior management in developing emotionally intelligent leadership, improving recruitment strategies, and fostering a productive, diverse workplace.</w:t>
                          </w:r>
                        </w:p>
                        <w:p w14:paraId="33C837D4" w14:textId="77777777" w:rsidR="00BF3A8E" w:rsidRDefault="00BF3A8E">
                          <w:pPr>
                            <w:pStyle w:val="NoSpacing"/>
                            <w:jc w:val="right"/>
                            <w:rPr>
                              <w:color w:val="595959" w:themeColor="text1" w:themeTint="A6"/>
                              <w:sz w:val="20"/>
                              <w:szCs w:val="20"/>
                            </w:rPr>
                          </w:pPr>
                        </w:p>
                        <w:p w14:paraId="23127D16" w14:textId="77777777" w:rsidR="00BF3A8E" w:rsidRDefault="00BF3A8E">
                          <w:pPr>
                            <w:pStyle w:val="NoSpacing"/>
                            <w:jc w:val="right"/>
                            <w:rPr>
                              <w:color w:val="595959" w:themeColor="text1" w:themeTint="A6"/>
                              <w:sz w:val="20"/>
                              <w:szCs w:val="20"/>
                            </w:rPr>
                          </w:pPr>
                        </w:p>
                        <w:p w14:paraId="175569E5" w14:textId="77777777" w:rsidR="00BF3A8E" w:rsidRDefault="00BF3A8E"/>
                        <w:p w14:paraId="363CDC4B" w14:textId="77777777" w:rsidR="00BF3A8E" w:rsidRDefault="00BF3A8E">
                          <w:pPr>
                            <w:pStyle w:val="NoSpacing"/>
                            <w:jc w:val="right"/>
                            <w:rPr>
                              <w:color w:val="595959" w:themeColor="text1" w:themeTint="A6"/>
                              <w:sz w:val="20"/>
                              <w:szCs w:val="20"/>
                            </w:rPr>
                          </w:pPr>
                        </w:p>
                        <w:p w14:paraId="20E50C41" w14:textId="2ABA623E" w:rsidR="00BF3A8E" w:rsidRDefault="00BF3A8E">
                          <w:pPr>
                            <w:pStyle w:val="NoSpacing"/>
                            <w:jc w:val="right"/>
                            <w:rPr>
                              <w:color w:val="595959" w:themeColor="text1" w:themeTint="A6"/>
                              <w:sz w:val="20"/>
                              <w:szCs w:val="20"/>
                            </w:rPr>
                          </w:pPr>
                        </w:p>
                      </w:txbxContent>
                    </v:textbox>
                    <w10:wrap type="square" anchorx="margin" anchory="page"/>
                  </v:shape>
                </w:pict>
              </mc:Fallback>
            </mc:AlternateContent>
          </w:r>
          <w:r w:rsidRPr="004223FF">
            <w:rPr>
              <w:rFonts w:ascii="Arial" w:hAnsi="Arial" w:cs="Arial"/>
              <w:noProof/>
            </w:rPr>
            <mc:AlternateContent>
              <mc:Choice Requires="wps">
                <w:drawing>
                  <wp:anchor distT="0" distB="0" distL="114300" distR="114300" simplePos="0" relativeHeight="251659264" behindDoc="0" locked="0" layoutInCell="1" allowOverlap="1" wp14:anchorId="1A5B93E0" wp14:editId="22DFD209">
                    <wp:simplePos x="0" y="0"/>
                    <wp:positionH relativeFrom="page">
                      <wp:posOffset>220980</wp:posOffset>
                    </wp:positionH>
                    <wp:positionV relativeFrom="page">
                      <wp:posOffset>1767840</wp:posOffset>
                    </wp:positionV>
                    <wp:extent cx="7315200" cy="153924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53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E68CAA" w14:textId="296EBEF1" w:rsidR="00BF3A8E" w:rsidRDefault="00000000">
                                <w:pPr>
                                  <w:jc w:val="right"/>
                                  <w:rPr>
                                    <w:color w:val="156082" w:themeColor="accent1"/>
                                    <w:sz w:val="64"/>
                                    <w:szCs w:val="64"/>
                                  </w:rPr>
                                </w:pPr>
                                <w:sdt>
                                  <w:sdtPr>
                                    <w:rPr>
                                      <w:caps/>
                                      <w:color w:val="156082" w:themeColor="accent1"/>
                                      <w:sz w:val="64"/>
                                      <w:szCs w:val="64"/>
                                    </w:rPr>
                                    <w:alias w:val="Title"/>
                                    <w:tag w:val=""/>
                                    <w:id w:val="173164538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209B">
                                      <w:rPr>
                                        <w:caps/>
                                        <w:color w:val="156082" w:themeColor="accent1"/>
                                        <w:sz w:val="64"/>
                                        <w:szCs w:val="64"/>
                                      </w:rPr>
                                      <w:t>Developing emotional intelligence</w:t>
                                    </w:r>
                                  </w:sdtContent>
                                </w:sdt>
                              </w:p>
                              <w:sdt>
                                <w:sdtPr>
                                  <w:rPr>
                                    <w:color w:val="404040" w:themeColor="text1" w:themeTint="BF"/>
                                    <w:sz w:val="36"/>
                                    <w:szCs w:val="36"/>
                                  </w:rPr>
                                  <w:alias w:val="Subtitle"/>
                                  <w:tag w:val=""/>
                                  <w:id w:val="-1618218786"/>
                                  <w:showingPlcHdr/>
                                  <w:dataBinding w:prefixMappings="xmlns:ns0='http://purl.org/dc/elements/1.1/' xmlns:ns1='http://schemas.openxmlformats.org/package/2006/metadata/core-properties' " w:xpath="/ns1:coreProperties[1]/ns0:subject[1]" w:storeItemID="{6C3C8BC8-F283-45AE-878A-BAB7291924A1}"/>
                                  <w:text/>
                                </w:sdtPr>
                                <w:sdtContent>
                                  <w:p w14:paraId="78AF0290" w14:textId="77777777" w:rsidR="00BF3A8E" w:rsidRDefault="00071AB9" w:rsidP="00071AB9">
                                    <w:pPr>
                                      <w:jc w:val="center"/>
                                      <w:rPr>
                                        <w:smallCaps/>
                                        <w:color w:val="404040" w:themeColor="text1" w:themeTint="BF"/>
                                        <w:sz w:val="36"/>
                                        <w:szCs w:val="36"/>
                                      </w:rPr>
                                    </w:pPr>
                                    <w:r>
                                      <w:rPr>
                                        <w:color w:val="404040" w:themeColor="text1" w:themeTint="BF"/>
                                        <w:sz w:val="36"/>
                                        <w:szCs w:val="36"/>
                                      </w:rPr>
                                      <w:t xml:space="preserve">     </w:t>
                                    </w:r>
                                  </w:p>
                                </w:sdtContent>
                              </w:sdt>
                              <w:p w14:paraId="6D023FFA" w14:textId="77777777" w:rsidR="00BF3A8E" w:rsidRDefault="00BF3A8E"/>
                              <w:p w14:paraId="0A5D48CB" w14:textId="77777777" w:rsidR="00BF3A8E" w:rsidRDefault="00000000">
                                <w:pPr>
                                  <w:jc w:val="right"/>
                                  <w:rPr>
                                    <w:color w:val="156082" w:themeColor="accent1"/>
                                    <w:sz w:val="64"/>
                                    <w:szCs w:val="64"/>
                                  </w:rPr>
                                </w:pPr>
                                <w:sdt>
                                  <w:sdtPr>
                                    <w:rPr>
                                      <w:caps/>
                                      <w:color w:val="156082" w:themeColor="accent1"/>
                                      <w:sz w:val="64"/>
                                      <w:szCs w:val="64"/>
                                    </w:rPr>
                                    <w:alias w:val="Title"/>
                                    <w:tag w:val=""/>
                                    <w:id w:val="-419329355"/>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209B">
                                      <w:rPr>
                                        <w:caps/>
                                        <w:color w:val="156082" w:themeColor="accent1"/>
                                        <w:sz w:val="64"/>
                                        <w:szCs w:val="64"/>
                                      </w:rPr>
                                      <w:t>Developing emotional intelligence</w:t>
                                    </w:r>
                                  </w:sdtContent>
                                </w:sdt>
                              </w:p>
                              <w:sdt>
                                <w:sdtPr>
                                  <w:rPr>
                                    <w:color w:val="404040" w:themeColor="text1" w:themeTint="BF"/>
                                    <w:sz w:val="36"/>
                                    <w:szCs w:val="36"/>
                                  </w:rPr>
                                  <w:alias w:val="Subtitle"/>
                                  <w:tag w:val=""/>
                                  <w:id w:val="-1496947936"/>
                                  <w:showingPlcHdr/>
                                  <w:dataBinding w:prefixMappings="xmlns:ns0='http://purl.org/dc/elements/1.1/' xmlns:ns1='http://schemas.openxmlformats.org/package/2006/metadata/core-properties' " w:xpath="/ns1:coreProperties[1]/ns0:subject[1]" w:storeItemID="{6C3C8BC8-F283-45AE-878A-BAB7291924A1}"/>
                                  <w:text/>
                                </w:sdtPr>
                                <w:sdtContent>
                                  <w:p w14:paraId="37BE47AC" w14:textId="77777777" w:rsidR="00BF3A8E" w:rsidRDefault="00071AB9" w:rsidP="00071AB9">
                                    <w:pPr>
                                      <w:jc w:val="center"/>
                                      <w:rPr>
                                        <w:smallCaps/>
                                        <w:color w:val="404040" w:themeColor="text1" w:themeTint="BF"/>
                                        <w:sz w:val="36"/>
                                        <w:szCs w:val="36"/>
                                      </w:rPr>
                                    </w:pPr>
                                    <w:r>
                                      <w:rPr>
                                        <w:color w:val="404040" w:themeColor="text1" w:themeTint="BF"/>
                                        <w:sz w:val="36"/>
                                        <w:szCs w:val="36"/>
                                      </w:rPr>
                                      <w:t xml:space="preserve">     </w:t>
                                    </w:r>
                                  </w:p>
                                </w:sdtContent>
                              </w:sdt>
                              <w:p w14:paraId="19D0669B" w14:textId="77777777" w:rsidR="00BF3A8E" w:rsidRDefault="00BF3A8E"/>
                              <w:p w14:paraId="69FA9464" w14:textId="77777777" w:rsidR="00BF3A8E" w:rsidRDefault="00000000">
                                <w:pPr>
                                  <w:jc w:val="right"/>
                                  <w:rPr>
                                    <w:color w:val="156082" w:themeColor="accent1"/>
                                    <w:sz w:val="64"/>
                                    <w:szCs w:val="64"/>
                                  </w:rPr>
                                </w:pPr>
                                <w:sdt>
                                  <w:sdtPr>
                                    <w:rPr>
                                      <w:caps/>
                                      <w:color w:val="156082" w:themeColor="accent1"/>
                                      <w:sz w:val="64"/>
                                      <w:szCs w:val="64"/>
                                    </w:rPr>
                                    <w:alias w:val="Title"/>
                                    <w:tag w:val=""/>
                                    <w:id w:val="2453008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209B">
                                      <w:rPr>
                                        <w:caps/>
                                        <w:color w:val="156082" w:themeColor="accent1"/>
                                        <w:sz w:val="64"/>
                                        <w:szCs w:val="64"/>
                                      </w:rPr>
                                      <w:t>Developing emotional intelligence</w:t>
                                    </w:r>
                                  </w:sdtContent>
                                </w:sdt>
                              </w:p>
                              <w:sdt>
                                <w:sdtPr>
                                  <w:rPr>
                                    <w:color w:val="404040" w:themeColor="text1" w:themeTint="BF"/>
                                    <w:sz w:val="36"/>
                                    <w:szCs w:val="36"/>
                                  </w:rPr>
                                  <w:alias w:val="Subtitle"/>
                                  <w:tag w:val=""/>
                                  <w:id w:val="1435330772"/>
                                  <w:showingPlcHdr/>
                                  <w:dataBinding w:prefixMappings="xmlns:ns0='http://purl.org/dc/elements/1.1/' xmlns:ns1='http://schemas.openxmlformats.org/package/2006/metadata/core-properties' " w:xpath="/ns1:coreProperties[1]/ns0:subject[1]" w:storeItemID="{6C3C8BC8-F283-45AE-878A-BAB7291924A1}"/>
                                  <w:text/>
                                </w:sdtPr>
                                <w:sdtContent>
                                  <w:p w14:paraId="4D1BA7B1" w14:textId="77777777" w:rsidR="00BF3A8E" w:rsidRDefault="00071AB9" w:rsidP="00071AB9">
                                    <w:pPr>
                                      <w:jc w:val="center"/>
                                      <w:rPr>
                                        <w:smallCaps/>
                                        <w:color w:val="404040" w:themeColor="text1" w:themeTint="BF"/>
                                        <w:sz w:val="36"/>
                                        <w:szCs w:val="36"/>
                                      </w:rPr>
                                    </w:pPr>
                                    <w:r>
                                      <w:rPr>
                                        <w:color w:val="404040" w:themeColor="text1" w:themeTint="BF"/>
                                        <w:sz w:val="36"/>
                                        <w:szCs w:val="36"/>
                                      </w:rPr>
                                      <w:t xml:space="preserve">     </w:t>
                                    </w:r>
                                  </w:p>
                                </w:sdtContent>
                              </w:sdt>
                              <w:p w14:paraId="38FD0DEA" w14:textId="77777777" w:rsidR="00BF3A8E" w:rsidRDefault="00BF3A8E"/>
                              <w:p w14:paraId="2CF9CBA0" w14:textId="77777777" w:rsidR="00BF3A8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209B">
                                      <w:rPr>
                                        <w:caps/>
                                        <w:color w:val="156082" w:themeColor="accent1"/>
                                        <w:sz w:val="64"/>
                                        <w:szCs w:val="64"/>
                                      </w:rPr>
                                      <w:t>Developing emotional intelligence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605912B" w14:textId="5760F622" w:rsidR="00BF3A8E" w:rsidRDefault="00071AB9" w:rsidP="00071AB9">
                                    <w:pPr>
                                      <w:jc w:val="cente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A5B93E0" id="Text Box 163" o:spid="_x0000_s1028" type="#_x0000_t202" style="position:absolute;margin-left:17.4pt;margin-top:139.2pt;width:8in;height:121.2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4ObwIAAEAFAAAOAAAAZHJzL2Uyb0RvYy54bWysVN9v0zAQfkfif7D8zpJ2tJSq6VQ2DSFN&#10;28SG9uw6dhvh+Ix9bVL++p2dpJ0GL0O8OBffd7+/8+KirQ3bKx8qsAUfneWcKSuhrOym4D8erz/M&#10;OAsobCkMWFXwgwr8Yvn+3aJxczWGLZhSeUZObJg3ruBbRDfPsiC3qhbhDJyypNTga4H06zdZ6UVD&#10;3muTjfN8mjXgS+dBqhDo9qpT8mXyr7WSeKd1UMhMwSk3TKdP5zqe2XIh5hsv3LaSfRriH7KoRWUp&#10;6NHVlUDBdr76w1VdSQ8BNJ5JqDPQupIq1UDVjPJX1TxshVOpFmpOcMc2hf/nVt7uH9y9Z9h+gZYG&#10;GBvSuDAPdBnrabWv45cyZaSnFh6ObVMtMkmXn85HE5oFZ5J0o8n55/HH1NjsZO58wK8KahaFgnua&#10;S2qX2N8EpJAEHSAxmoXrypg0G2NZU/Dp+SRPBkcNWRgbsSpNuXdzSj1JeDAqYoz9rjSrylRBvEj8&#10;UpfGs70gZggplcVUfPJL6IjSlMRbDHv8Kau3GHd1DJHB4tG4riz4VP2rtMufQ8q6w1MjX9QdRWzX&#10;LRVe8PEw2TWUBxq4h24XgpPXFQ3lRgS8F57IT4OkhcY7OrQBaj70Emdb8L//dh/xxEnSctbQMhU8&#10;/NoJrzgz3yyxdTTN88QQTL8UwSdhOpvMInHWw7Xd1ZdAAxnRq+FkEiMYzSBqD/UTrfwqBiSVsJLC&#10;Fnw9iJfYbTc9GVKtVglEq+YE3tgHJ6PrOJ/Itsf2SXjXUxKJzbcwbJyYv2Jmh42WFlY7BF0l2sYW&#10;dw3tW09rmtjcPynxHXj5n1Cnh2/5DAAA//8DAFBLAwQUAAYACAAAACEALdanOeEAAAALAQAADwAA&#10;AGRycy9kb3ducmV2LnhtbEyPwU7DMBBE70j8g7VIXCrqNJQ0hGwqBMoJcaDpB7jx4gRiO9hum/br&#10;cU9w3NnRzJtyPemBHcj53hqExTwBRqa1sjcKYdvUdzkwH4SRYrCGEE7kYV1dX5WikPZoPuiwCYrF&#10;EOMLgdCFMBac+7YjLfzcjmTi79M6LUI8neLSiWMM1wNPkyTjWvQmNnRipJeO2u/NXiMoqbbyvV41&#10;s6zOmp/H17fZ19kh3t5Mz0/AAk3hzwwX/IgOVWTa2b2Rng0I98tIHhDSVb4EdjEs8ixKO4SHNMmB&#10;VyX/v6H6BQAA//8DAFBLAQItABQABgAIAAAAIQC2gziS/gAAAOEBAAATAAAAAAAAAAAAAAAAAAAA&#10;AABbQ29udGVudF9UeXBlc10ueG1sUEsBAi0AFAAGAAgAAAAhADj9If/WAAAAlAEAAAsAAAAAAAAA&#10;AAAAAAAALwEAAF9yZWxzLy5yZWxzUEsBAi0AFAAGAAgAAAAhANrKzg5vAgAAQAUAAA4AAAAAAAAA&#10;AAAAAAAALgIAAGRycy9lMm9Eb2MueG1sUEsBAi0AFAAGAAgAAAAhAC3WpznhAAAACwEAAA8AAAAA&#10;AAAAAAAAAAAAyQQAAGRycy9kb3ducmV2LnhtbFBLBQYAAAAABAAEAPMAAADXBQAAAAA=&#10;" filled="f" stroked="f" strokeweight=".5pt">
                    <v:textbox inset="126pt,0,54pt,0">
                      <w:txbxContent>
                        <w:p w14:paraId="05E68CAA" w14:textId="296EBEF1" w:rsidR="00BF3A8E" w:rsidRDefault="00000000">
                          <w:pPr>
                            <w:jc w:val="right"/>
                            <w:rPr>
                              <w:color w:val="156082" w:themeColor="accent1"/>
                              <w:sz w:val="64"/>
                              <w:szCs w:val="64"/>
                            </w:rPr>
                          </w:pPr>
                          <w:sdt>
                            <w:sdtPr>
                              <w:rPr>
                                <w:caps/>
                                <w:color w:val="156082" w:themeColor="accent1"/>
                                <w:sz w:val="64"/>
                                <w:szCs w:val="64"/>
                              </w:rPr>
                              <w:alias w:val="Title"/>
                              <w:tag w:val=""/>
                              <w:id w:val="173164538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209B">
                                <w:rPr>
                                  <w:caps/>
                                  <w:color w:val="156082" w:themeColor="accent1"/>
                                  <w:sz w:val="64"/>
                                  <w:szCs w:val="64"/>
                                </w:rPr>
                                <w:t>Developing emotional intelligence</w:t>
                              </w:r>
                            </w:sdtContent>
                          </w:sdt>
                        </w:p>
                        <w:sdt>
                          <w:sdtPr>
                            <w:rPr>
                              <w:color w:val="404040" w:themeColor="text1" w:themeTint="BF"/>
                              <w:sz w:val="36"/>
                              <w:szCs w:val="36"/>
                            </w:rPr>
                            <w:alias w:val="Subtitle"/>
                            <w:tag w:val=""/>
                            <w:id w:val="-1618218786"/>
                            <w:showingPlcHdr/>
                            <w:dataBinding w:prefixMappings="xmlns:ns0='http://purl.org/dc/elements/1.1/' xmlns:ns1='http://schemas.openxmlformats.org/package/2006/metadata/core-properties' " w:xpath="/ns1:coreProperties[1]/ns0:subject[1]" w:storeItemID="{6C3C8BC8-F283-45AE-878A-BAB7291924A1}"/>
                            <w:text/>
                          </w:sdtPr>
                          <w:sdtContent>
                            <w:p w14:paraId="78AF0290" w14:textId="77777777" w:rsidR="00BF3A8E" w:rsidRDefault="00071AB9" w:rsidP="00071AB9">
                              <w:pPr>
                                <w:jc w:val="center"/>
                                <w:rPr>
                                  <w:smallCaps/>
                                  <w:color w:val="404040" w:themeColor="text1" w:themeTint="BF"/>
                                  <w:sz w:val="36"/>
                                  <w:szCs w:val="36"/>
                                </w:rPr>
                              </w:pPr>
                              <w:r>
                                <w:rPr>
                                  <w:color w:val="404040" w:themeColor="text1" w:themeTint="BF"/>
                                  <w:sz w:val="36"/>
                                  <w:szCs w:val="36"/>
                                </w:rPr>
                                <w:t xml:space="preserve">     </w:t>
                              </w:r>
                            </w:p>
                          </w:sdtContent>
                        </w:sdt>
                        <w:p w14:paraId="6D023FFA" w14:textId="77777777" w:rsidR="00BF3A8E" w:rsidRDefault="00BF3A8E"/>
                        <w:p w14:paraId="0A5D48CB" w14:textId="77777777" w:rsidR="00BF3A8E" w:rsidRDefault="00000000">
                          <w:pPr>
                            <w:jc w:val="right"/>
                            <w:rPr>
                              <w:color w:val="156082" w:themeColor="accent1"/>
                              <w:sz w:val="64"/>
                              <w:szCs w:val="64"/>
                            </w:rPr>
                          </w:pPr>
                          <w:sdt>
                            <w:sdtPr>
                              <w:rPr>
                                <w:caps/>
                                <w:color w:val="156082" w:themeColor="accent1"/>
                                <w:sz w:val="64"/>
                                <w:szCs w:val="64"/>
                              </w:rPr>
                              <w:alias w:val="Title"/>
                              <w:tag w:val=""/>
                              <w:id w:val="-419329355"/>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209B">
                                <w:rPr>
                                  <w:caps/>
                                  <w:color w:val="156082" w:themeColor="accent1"/>
                                  <w:sz w:val="64"/>
                                  <w:szCs w:val="64"/>
                                </w:rPr>
                                <w:t>Developing emotional intelligence</w:t>
                              </w:r>
                            </w:sdtContent>
                          </w:sdt>
                        </w:p>
                        <w:sdt>
                          <w:sdtPr>
                            <w:rPr>
                              <w:color w:val="404040" w:themeColor="text1" w:themeTint="BF"/>
                              <w:sz w:val="36"/>
                              <w:szCs w:val="36"/>
                            </w:rPr>
                            <w:alias w:val="Subtitle"/>
                            <w:tag w:val=""/>
                            <w:id w:val="-1496947936"/>
                            <w:showingPlcHdr/>
                            <w:dataBinding w:prefixMappings="xmlns:ns0='http://purl.org/dc/elements/1.1/' xmlns:ns1='http://schemas.openxmlformats.org/package/2006/metadata/core-properties' " w:xpath="/ns1:coreProperties[1]/ns0:subject[1]" w:storeItemID="{6C3C8BC8-F283-45AE-878A-BAB7291924A1}"/>
                            <w:text/>
                          </w:sdtPr>
                          <w:sdtContent>
                            <w:p w14:paraId="37BE47AC" w14:textId="77777777" w:rsidR="00BF3A8E" w:rsidRDefault="00071AB9" w:rsidP="00071AB9">
                              <w:pPr>
                                <w:jc w:val="center"/>
                                <w:rPr>
                                  <w:smallCaps/>
                                  <w:color w:val="404040" w:themeColor="text1" w:themeTint="BF"/>
                                  <w:sz w:val="36"/>
                                  <w:szCs w:val="36"/>
                                </w:rPr>
                              </w:pPr>
                              <w:r>
                                <w:rPr>
                                  <w:color w:val="404040" w:themeColor="text1" w:themeTint="BF"/>
                                  <w:sz w:val="36"/>
                                  <w:szCs w:val="36"/>
                                </w:rPr>
                                <w:t xml:space="preserve">     </w:t>
                              </w:r>
                            </w:p>
                          </w:sdtContent>
                        </w:sdt>
                        <w:p w14:paraId="19D0669B" w14:textId="77777777" w:rsidR="00BF3A8E" w:rsidRDefault="00BF3A8E"/>
                        <w:p w14:paraId="69FA9464" w14:textId="77777777" w:rsidR="00BF3A8E" w:rsidRDefault="00000000">
                          <w:pPr>
                            <w:jc w:val="right"/>
                            <w:rPr>
                              <w:color w:val="156082" w:themeColor="accent1"/>
                              <w:sz w:val="64"/>
                              <w:szCs w:val="64"/>
                            </w:rPr>
                          </w:pPr>
                          <w:sdt>
                            <w:sdtPr>
                              <w:rPr>
                                <w:caps/>
                                <w:color w:val="156082" w:themeColor="accent1"/>
                                <w:sz w:val="64"/>
                                <w:szCs w:val="64"/>
                              </w:rPr>
                              <w:alias w:val="Title"/>
                              <w:tag w:val=""/>
                              <w:id w:val="2453008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209B">
                                <w:rPr>
                                  <w:caps/>
                                  <w:color w:val="156082" w:themeColor="accent1"/>
                                  <w:sz w:val="64"/>
                                  <w:szCs w:val="64"/>
                                </w:rPr>
                                <w:t>Developing emotional intelligence</w:t>
                              </w:r>
                            </w:sdtContent>
                          </w:sdt>
                        </w:p>
                        <w:sdt>
                          <w:sdtPr>
                            <w:rPr>
                              <w:color w:val="404040" w:themeColor="text1" w:themeTint="BF"/>
                              <w:sz w:val="36"/>
                              <w:szCs w:val="36"/>
                            </w:rPr>
                            <w:alias w:val="Subtitle"/>
                            <w:tag w:val=""/>
                            <w:id w:val="1435330772"/>
                            <w:showingPlcHdr/>
                            <w:dataBinding w:prefixMappings="xmlns:ns0='http://purl.org/dc/elements/1.1/' xmlns:ns1='http://schemas.openxmlformats.org/package/2006/metadata/core-properties' " w:xpath="/ns1:coreProperties[1]/ns0:subject[1]" w:storeItemID="{6C3C8BC8-F283-45AE-878A-BAB7291924A1}"/>
                            <w:text/>
                          </w:sdtPr>
                          <w:sdtContent>
                            <w:p w14:paraId="4D1BA7B1" w14:textId="77777777" w:rsidR="00BF3A8E" w:rsidRDefault="00071AB9" w:rsidP="00071AB9">
                              <w:pPr>
                                <w:jc w:val="center"/>
                                <w:rPr>
                                  <w:smallCaps/>
                                  <w:color w:val="404040" w:themeColor="text1" w:themeTint="BF"/>
                                  <w:sz w:val="36"/>
                                  <w:szCs w:val="36"/>
                                </w:rPr>
                              </w:pPr>
                              <w:r>
                                <w:rPr>
                                  <w:color w:val="404040" w:themeColor="text1" w:themeTint="BF"/>
                                  <w:sz w:val="36"/>
                                  <w:szCs w:val="36"/>
                                </w:rPr>
                                <w:t xml:space="preserve">     </w:t>
                              </w:r>
                            </w:p>
                          </w:sdtContent>
                        </w:sdt>
                        <w:p w14:paraId="38FD0DEA" w14:textId="77777777" w:rsidR="00BF3A8E" w:rsidRDefault="00BF3A8E"/>
                        <w:p w14:paraId="2CF9CBA0" w14:textId="77777777" w:rsidR="00BF3A8E"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0209B">
                                <w:rPr>
                                  <w:caps/>
                                  <w:color w:val="156082" w:themeColor="accent1"/>
                                  <w:sz w:val="64"/>
                                  <w:szCs w:val="64"/>
                                </w:rPr>
                                <w:t>Developing emotional intelligence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605912B" w14:textId="5760F622" w:rsidR="00BF3A8E" w:rsidRDefault="00071AB9" w:rsidP="00071AB9">
                              <w:pPr>
                                <w:jc w:val="cente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BF3A8E" w:rsidRPr="004223FF">
            <w:rPr>
              <w:rFonts w:ascii="Arial" w:hAnsi="Arial" w:cs="Arial"/>
              <w:sz w:val="22"/>
              <w:szCs w:val="22"/>
              <w:lang w:val="en-US"/>
            </w:rPr>
            <w:br w:type="page"/>
          </w:r>
        </w:p>
      </w:sdtContent>
    </w:sdt>
    <w:sdt>
      <w:sdtPr>
        <w:rPr>
          <w:rFonts w:asciiTheme="minorHAnsi" w:eastAsiaTheme="minorHAnsi" w:hAnsiTheme="minorHAnsi" w:cstheme="minorBidi"/>
          <w:color w:val="auto"/>
          <w:kern w:val="2"/>
          <w:sz w:val="24"/>
          <w:szCs w:val="24"/>
          <w:lang w:val="en-GB"/>
          <w14:ligatures w14:val="standardContextual"/>
        </w:rPr>
        <w:id w:val="-1764210360"/>
        <w:docPartObj>
          <w:docPartGallery w:val="Table of Contents"/>
          <w:docPartUnique/>
        </w:docPartObj>
      </w:sdtPr>
      <w:sdtEndPr>
        <w:rPr>
          <w:b/>
          <w:bCs/>
          <w:noProof/>
        </w:rPr>
      </w:sdtEndPr>
      <w:sdtContent>
        <w:p w14:paraId="195CE018" w14:textId="5F4DEC3D" w:rsidR="000372C5" w:rsidRDefault="000372C5">
          <w:pPr>
            <w:pStyle w:val="TOCHeading"/>
          </w:pPr>
          <w:r>
            <w:t>Contents</w:t>
          </w:r>
        </w:p>
        <w:p w14:paraId="433B02B0" w14:textId="053CD4EB" w:rsidR="00BF6631" w:rsidRDefault="000372C5">
          <w:pPr>
            <w:pStyle w:val="TOC2"/>
            <w:tabs>
              <w:tab w:val="right" w:leader="dot" w:pos="9016"/>
            </w:tabs>
            <w:rPr>
              <w:rStyle w:val="Hyperlink"/>
              <w:noProof/>
            </w:rPr>
          </w:pPr>
          <w:r>
            <w:fldChar w:fldCharType="begin"/>
          </w:r>
          <w:r>
            <w:instrText xml:space="preserve"> TOC \o "1-3" \h \z \u </w:instrText>
          </w:r>
          <w:r>
            <w:fldChar w:fldCharType="separate"/>
          </w:r>
          <w:hyperlink w:anchor="_Toc228507465" w:history="1">
            <w:r w:rsidR="00BF6631" w:rsidRPr="00BF6631">
              <w:rPr>
                <w:rStyle w:val="Hyperlink"/>
                <w:rFonts w:ascii="Arial" w:eastAsia="Times New Roman" w:hAnsi="Arial" w:cs="Arial"/>
                <w:b/>
                <w:bCs/>
                <w:noProof/>
                <w:kern w:val="0"/>
                <w:lang w:eastAsia="en-GB"/>
                <w14:ligatures w14:val="none"/>
              </w:rPr>
              <w:t>Abstract</w:t>
            </w:r>
            <w:r w:rsidR="00BF6631">
              <w:rPr>
                <w:noProof/>
                <w:webHidden/>
              </w:rPr>
              <w:tab/>
            </w:r>
            <w:r w:rsidR="00BF6631">
              <w:rPr>
                <w:noProof/>
                <w:webHidden/>
              </w:rPr>
              <w:fldChar w:fldCharType="begin"/>
            </w:r>
            <w:r w:rsidR="00BF6631">
              <w:rPr>
                <w:noProof/>
                <w:webHidden/>
              </w:rPr>
              <w:instrText xml:space="preserve"> PAGEREF _Toc228507465 \h </w:instrText>
            </w:r>
            <w:r w:rsidR="00BF6631">
              <w:rPr>
                <w:noProof/>
                <w:webHidden/>
              </w:rPr>
            </w:r>
            <w:r w:rsidR="00BF6631">
              <w:rPr>
                <w:noProof/>
                <w:webHidden/>
              </w:rPr>
              <w:fldChar w:fldCharType="separate"/>
            </w:r>
            <w:r w:rsidR="00BF6631">
              <w:rPr>
                <w:noProof/>
                <w:webHidden/>
              </w:rPr>
              <w:t>0</w:t>
            </w:r>
            <w:r w:rsidR="00BF6631">
              <w:rPr>
                <w:noProof/>
                <w:webHidden/>
              </w:rPr>
              <w:fldChar w:fldCharType="end"/>
            </w:r>
          </w:hyperlink>
        </w:p>
        <w:p w14:paraId="775A410B" w14:textId="701E871B" w:rsidR="00BF6631" w:rsidRPr="00BF6631" w:rsidRDefault="00BF6631" w:rsidP="00BF6631">
          <w:pPr>
            <w:rPr>
              <w:lang w:eastAsia="en-GB"/>
            </w:rPr>
          </w:pPr>
          <w:r>
            <w:rPr>
              <w:lang w:eastAsia="en-GB"/>
            </w:rPr>
            <w:t xml:space="preserve">     </w:t>
          </w:r>
          <w:r w:rsidRPr="00347FB4">
            <w:rPr>
              <w:rFonts w:ascii="Arial" w:hAnsi="Arial" w:cs="Arial"/>
              <w:b/>
              <w:bCs/>
              <w:lang w:eastAsia="en-GB"/>
            </w:rPr>
            <w:t>1</w:t>
          </w:r>
          <w:r w:rsidR="00347FB4" w:rsidRPr="00347FB4">
            <w:rPr>
              <w:rFonts w:ascii="Arial" w:hAnsi="Arial" w:cs="Arial"/>
              <w:b/>
              <w:bCs/>
              <w:lang w:eastAsia="en-GB"/>
            </w:rPr>
            <w:t xml:space="preserve">. Introduction </w:t>
          </w:r>
          <w:r w:rsidR="00347FB4">
            <w:rPr>
              <w:lang w:eastAsia="en-GB"/>
            </w:rPr>
            <w:t>………………………………………………………………………………………</w:t>
          </w:r>
          <w:r w:rsidR="005941BC">
            <w:rPr>
              <w:lang w:eastAsia="en-GB"/>
            </w:rPr>
            <w:t>…...</w:t>
          </w:r>
          <w:r w:rsidR="00773137">
            <w:rPr>
              <w:lang w:eastAsia="en-GB"/>
            </w:rPr>
            <w:t>2</w:t>
          </w:r>
        </w:p>
        <w:p w14:paraId="49E3028A" w14:textId="488F5867" w:rsidR="00BF6631" w:rsidRDefault="00BF6631">
          <w:pPr>
            <w:pStyle w:val="TOC2"/>
            <w:tabs>
              <w:tab w:val="right" w:leader="dot" w:pos="9016"/>
            </w:tabs>
            <w:rPr>
              <w:rFonts w:eastAsiaTheme="minorEastAsia"/>
              <w:noProof/>
              <w:lang w:eastAsia="en-GB"/>
            </w:rPr>
          </w:pPr>
          <w:hyperlink w:anchor="_Toc228507466" w:history="1">
            <w:r w:rsidRPr="00DF5AB1">
              <w:rPr>
                <w:rStyle w:val="Hyperlink"/>
                <w:rFonts w:ascii="Arial" w:eastAsia="Times New Roman" w:hAnsi="Arial" w:cs="Arial"/>
                <w:b/>
                <w:bCs/>
                <w:noProof/>
                <w:kern w:val="0"/>
                <w:lang w:eastAsia="en-GB"/>
                <w14:ligatures w14:val="none"/>
              </w:rPr>
              <w:t>2. Emotional Intelligence in the Workplace</w:t>
            </w:r>
            <w:r>
              <w:rPr>
                <w:noProof/>
                <w:webHidden/>
              </w:rPr>
              <w:tab/>
            </w:r>
            <w:r>
              <w:rPr>
                <w:noProof/>
                <w:webHidden/>
              </w:rPr>
              <w:fldChar w:fldCharType="begin"/>
            </w:r>
            <w:r>
              <w:rPr>
                <w:noProof/>
                <w:webHidden/>
              </w:rPr>
              <w:instrText xml:space="preserve"> PAGEREF _Toc228507466 \h </w:instrText>
            </w:r>
            <w:r>
              <w:rPr>
                <w:noProof/>
                <w:webHidden/>
              </w:rPr>
            </w:r>
            <w:r>
              <w:rPr>
                <w:noProof/>
                <w:webHidden/>
              </w:rPr>
              <w:fldChar w:fldCharType="separate"/>
            </w:r>
            <w:r>
              <w:rPr>
                <w:noProof/>
                <w:webHidden/>
              </w:rPr>
              <w:t>2</w:t>
            </w:r>
            <w:r>
              <w:rPr>
                <w:noProof/>
                <w:webHidden/>
              </w:rPr>
              <w:fldChar w:fldCharType="end"/>
            </w:r>
          </w:hyperlink>
        </w:p>
        <w:p w14:paraId="24E5317D" w14:textId="1AF99B30" w:rsidR="00BF6631" w:rsidRDefault="00BF6631">
          <w:pPr>
            <w:pStyle w:val="TOC2"/>
            <w:tabs>
              <w:tab w:val="right" w:leader="dot" w:pos="9016"/>
            </w:tabs>
            <w:rPr>
              <w:rFonts w:eastAsiaTheme="minorEastAsia"/>
              <w:noProof/>
              <w:lang w:eastAsia="en-GB"/>
            </w:rPr>
          </w:pPr>
          <w:hyperlink w:anchor="_Toc228507467" w:history="1">
            <w:r w:rsidRPr="00DF5AB1">
              <w:rPr>
                <w:rStyle w:val="Hyperlink"/>
                <w:rFonts w:ascii="Arial" w:eastAsia="Times New Roman" w:hAnsi="Arial" w:cs="Arial"/>
                <w:b/>
                <w:bCs/>
                <w:noProof/>
                <w:kern w:val="0"/>
                <w:lang w:eastAsia="en-GB"/>
                <w14:ligatures w14:val="none"/>
              </w:rPr>
              <w:t>3.1 Overview of Generational Cohorts</w:t>
            </w:r>
            <w:r>
              <w:rPr>
                <w:noProof/>
                <w:webHidden/>
              </w:rPr>
              <w:tab/>
            </w:r>
            <w:r>
              <w:rPr>
                <w:noProof/>
                <w:webHidden/>
              </w:rPr>
              <w:fldChar w:fldCharType="begin"/>
            </w:r>
            <w:r>
              <w:rPr>
                <w:noProof/>
                <w:webHidden/>
              </w:rPr>
              <w:instrText xml:space="preserve"> PAGEREF _Toc228507467 \h </w:instrText>
            </w:r>
            <w:r>
              <w:rPr>
                <w:noProof/>
                <w:webHidden/>
              </w:rPr>
            </w:r>
            <w:r>
              <w:rPr>
                <w:noProof/>
                <w:webHidden/>
              </w:rPr>
              <w:fldChar w:fldCharType="separate"/>
            </w:r>
            <w:r>
              <w:rPr>
                <w:noProof/>
                <w:webHidden/>
              </w:rPr>
              <w:t>5</w:t>
            </w:r>
            <w:r>
              <w:rPr>
                <w:noProof/>
                <w:webHidden/>
              </w:rPr>
              <w:fldChar w:fldCharType="end"/>
            </w:r>
          </w:hyperlink>
        </w:p>
        <w:p w14:paraId="07A85B96" w14:textId="001E6483" w:rsidR="00BF6631" w:rsidRDefault="00BF6631">
          <w:pPr>
            <w:pStyle w:val="TOC2"/>
            <w:tabs>
              <w:tab w:val="right" w:leader="dot" w:pos="9016"/>
            </w:tabs>
            <w:rPr>
              <w:rFonts w:eastAsiaTheme="minorEastAsia"/>
              <w:noProof/>
              <w:lang w:eastAsia="en-GB"/>
            </w:rPr>
          </w:pPr>
          <w:hyperlink w:anchor="_Toc228507468" w:history="1">
            <w:r w:rsidRPr="00DF5AB1">
              <w:rPr>
                <w:rStyle w:val="Hyperlink"/>
                <w:rFonts w:ascii="Arial" w:eastAsia="Times New Roman" w:hAnsi="Arial" w:cs="Arial"/>
                <w:b/>
                <w:bCs/>
                <w:noProof/>
                <w:kern w:val="0"/>
                <w:lang w:eastAsia="en-GB"/>
                <w14:ligatures w14:val="none"/>
              </w:rPr>
              <w:t>3.2 Generation X</w:t>
            </w:r>
            <w:r>
              <w:rPr>
                <w:noProof/>
                <w:webHidden/>
              </w:rPr>
              <w:tab/>
            </w:r>
            <w:r>
              <w:rPr>
                <w:noProof/>
                <w:webHidden/>
              </w:rPr>
              <w:fldChar w:fldCharType="begin"/>
            </w:r>
            <w:r>
              <w:rPr>
                <w:noProof/>
                <w:webHidden/>
              </w:rPr>
              <w:instrText xml:space="preserve"> PAGEREF _Toc228507468 \h </w:instrText>
            </w:r>
            <w:r>
              <w:rPr>
                <w:noProof/>
                <w:webHidden/>
              </w:rPr>
            </w:r>
            <w:r>
              <w:rPr>
                <w:noProof/>
                <w:webHidden/>
              </w:rPr>
              <w:fldChar w:fldCharType="separate"/>
            </w:r>
            <w:r>
              <w:rPr>
                <w:noProof/>
                <w:webHidden/>
              </w:rPr>
              <w:t>5</w:t>
            </w:r>
            <w:r>
              <w:rPr>
                <w:noProof/>
                <w:webHidden/>
              </w:rPr>
              <w:fldChar w:fldCharType="end"/>
            </w:r>
          </w:hyperlink>
        </w:p>
        <w:p w14:paraId="60CE2E6E" w14:textId="645C5706" w:rsidR="00BF6631" w:rsidRDefault="00BF6631">
          <w:pPr>
            <w:pStyle w:val="TOC2"/>
            <w:tabs>
              <w:tab w:val="right" w:leader="dot" w:pos="9016"/>
            </w:tabs>
            <w:rPr>
              <w:rFonts w:eastAsiaTheme="minorEastAsia"/>
              <w:noProof/>
              <w:lang w:eastAsia="en-GB"/>
            </w:rPr>
          </w:pPr>
          <w:hyperlink w:anchor="_Toc228507469" w:history="1">
            <w:r w:rsidRPr="00DF5AB1">
              <w:rPr>
                <w:rStyle w:val="Hyperlink"/>
                <w:rFonts w:ascii="Arial" w:eastAsia="Times New Roman" w:hAnsi="Arial" w:cs="Arial"/>
                <w:b/>
                <w:bCs/>
                <w:noProof/>
                <w:kern w:val="0"/>
                <w:lang w:eastAsia="en-GB"/>
                <w14:ligatures w14:val="none"/>
              </w:rPr>
              <w:t>3.3 Millennials (Generation Y)</w:t>
            </w:r>
            <w:r>
              <w:rPr>
                <w:noProof/>
                <w:webHidden/>
              </w:rPr>
              <w:tab/>
            </w:r>
            <w:r>
              <w:rPr>
                <w:noProof/>
                <w:webHidden/>
              </w:rPr>
              <w:fldChar w:fldCharType="begin"/>
            </w:r>
            <w:r>
              <w:rPr>
                <w:noProof/>
                <w:webHidden/>
              </w:rPr>
              <w:instrText xml:space="preserve"> PAGEREF _Toc228507469 \h </w:instrText>
            </w:r>
            <w:r>
              <w:rPr>
                <w:noProof/>
                <w:webHidden/>
              </w:rPr>
            </w:r>
            <w:r>
              <w:rPr>
                <w:noProof/>
                <w:webHidden/>
              </w:rPr>
              <w:fldChar w:fldCharType="separate"/>
            </w:r>
            <w:r>
              <w:rPr>
                <w:noProof/>
                <w:webHidden/>
              </w:rPr>
              <w:t>5</w:t>
            </w:r>
            <w:r>
              <w:rPr>
                <w:noProof/>
                <w:webHidden/>
              </w:rPr>
              <w:fldChar w:fldCharType="end"/>
            </w:r>
          </w:hyperlink>
        </w:p>
        <w:p w14:paraId="60D820DA" w14:textId="5BF9D878" w:rsidR="00BF6631" w:rsidRDefault="00BF6631">
          <w:pPr>
            <w:pStyle w:val="TOC2"/>
            <w:tabs>
              <w:tab w:val="right" w:leader="dot" w:pos="9016"/>
            </w:tabs>
            <w:rPr>
              <w:rFonts w:eastAsiaTheme="minorEastAsia"/>
              <w:noProof/>
              <w:lang w:eastAsia="en-GB"/>
            </w:rPr>
          </w:pPr>
          <w:hyperlink w:anchor="_Toc228507470" w:history="1">
            <w:r w:rsidRPr="00DF5AB1">
              <w:rPr>
                <w:rStyle w:val="Hyperlink"/>
                <w:rFonts w:ascii="Arial" w:eastAsia="Times New Roman" w:hAnsi="Arial" w:cs="Arial"/>
                <w:b/>
                <w:bCs/>
                <w:noProof/>
                <w:kern w:val="0"/>
                <w:lang w:eastAsia="en-GB"/>
                <w14:ligatures w14:val="none"/>
              </w:rPr>
              <w:t>3.4 Generation Y (Zoomers)</w:t>
            </w:r>
            <w:r>
              <w:rPr>
                <w:noProof/>
                <w:webHidden/>
              </w:rPr>
              <w:tab/>
            </w:r>
            <w:r>
              <w:rPr>
                <w:noProof/>
                <w:webHidden/>
              </w:rPr>
              <w:fldChar w:fldCharType="begin"/>
            </w:r>
            <w:r>
              <w:rPr>
                <w:noProof/>
                <w:webHidden/>
              </w:rPr>
              <w:instrText xml:space="preserve"> PAGEREF _Toc228507470 \h </w:instrText>
            </w:r>
            <w:r>
              <w:rPr>
                <w:noProof/>
                <w:webHidden/>
              </w:rPr>
            </w:r>
            <w:r>
              <w:rPr>
                <w:noProof/>
                <w:webHidden/>
              </w:rPr>
              <w:fldChar w:fldCharType="separate"/>
            </w:r>
            <w:r>
              <w:rPr>
                <w:noProof/>
                <w:webHidden/>
              </w:rPr>
              <w:t>5</w:t>
            </w:r>
            <w:r>
              <w:rPr>
                <w:noProof/>
                <w:webHidden/>
              </w:rPr>
              <w:fldChar w:fldCharType="end"/>
            </w:r>
          </w:hyperlink>
        </w:p>
        <w:p w14:paraId="5E7144CD" w14:textId="5E745745" w:rsidR="00BF6631" w:rsidRDefault="00BF6631">
          <w:pPr>
            <w:pStyle w:val="TOC2"/>
            <w:tabs>
              <w:tab w:val="right" w:leader="dot" w:pos="9016"/>
            </w:tabs>
            <w:rPr>
              <w:rFonts w:eastAsiaTheme="minorEastAsia"/>
              <w:noProof/>
              <w:lang w:eastAsia="en-GB"/>
            </w:rPr>
          </w:pPr>
          <w:hyperlink w:anchor="_Toc228507471" w:history="1">
            <w:r w:rsidRPr="00DF5AB1">
              <w:rPr>
                <w:rStyle w:val="Hyperlink"/>
                <w:rFonts w:ascii="Arial" w:eastAsia="Times New Roman" w:hAnsi="Arial" w:cs="Arial"/>
                <w:b/>
                <w:bCs/>
                <w:noProof/>
                <w:kern w:val="0"/>
                <w:lang w:eastAsia="en-GB"/>
                <w14:ligatures w14:val="none"/>
              </w:rPr>
              <w:t>3.5 Comparison Between Generations</w:t>
            </w:r>
            <w:r>
              <w:rPr>
                <w:noProof/>
                <w:webHidden/>
              </w:rPr>
              <w:tab/>
            </w:r>
            <w:r>
              <w:rPr>
                <w:noProof/>
                <w:webHidden/>
              </w:rPr>
              <w:fldChar w:fldCharType="begin"/>
            </w:r>
            <w:r>
              <w:rPr>
                <w:noProof/>
                <w:webHidden/>
              </w:rPr>
              <w:instrText xml:space="preserve"> PAGEREF _Toc228507471 \h </w:instrText>
            </w:r>
            <w:r>
              <w:rPr>
                <w:noProof/>
                <w:webHidden/>
              </w:rPr>
            </w:r>
            <w:r>
              <w:rPr>
                <w:noProof/>
                <w:webHidden/>
              </w:rPr>
              <w:fldChar w:fldCharType="separate"/>
            </w:r>
            <w:r>
              <w:rPr>
                <w:noProof/>
                <w:webHidden/>
              </w:rPr>
              <w:t>6</w:t>
            </w:r>
            <w:r>
              <w:rPr>
                <w:noProof/>
                <w:webHidden/>
              </w:rPr>
              <w:fldChar w:fldCharType="end"/>
            </w:r>
          </w:hyperlink>
        </w:p>
        <w:p w14:paraId="3A69651C" w14:textId="59F918D5" w:rsidR="00BF6631" w:rsidRDefault="00BF6631">
          <w:pPr>
            <w:pStyle w:val="TOC2"/>
            <w:tabs>
              <w:tab w:val="right" w:leader="dot" w:pos="9016"/>
            </w:tabs>
            <w:rPr>
              <w:rFonts w:eastAsiaTheme="minorEastAsia"/>
              <w:noProof/>
              <w:lang w:eastAsia="en-GB"/>
            </w:rPr>
          </w:pPr>
          <w:hyperlink w:anchor="_Toc228507472" w:history="1">
            <w:r w:rsidRPr="00DF5AB1">
              <w:rPr>
                <w:rStyle w:val="Hyperlink"/>
                <w:rFonts w:ascii="Arial" w:eastAsia="Times New Roman" w:hAnsi="Arial" w:cs="Arial"/>
                <w:b/>
                <w:bCs/>
                <w:noProof/>
                <w:kern w:val="0"/>
                <w:lang w:eastAsia="en-GB"/>
                <w14:ligatures w14:val="none"/>
              </w:rPr>
              <w:t>3.5.1 Managing Generational Differences</w:t>
            </w:r>
            <w:r>
              <w:rPr>
                <w:noProof/>
                <w:webHidden/>
              </w:rPr>
              <w:tab/>
            </w:r>
            <w:r>
              <w:rPr>
                <w:noProof/>
                <w:webHidden/>
              </w:rPr>
              <w:fldChar w:fldCharType="begin"/>
            </w:r>
            <w:r>
              <w:rPr>
                <w:noProof/>
                <w:webHidden/>
              </w:rPr>
              <w:instrText xml:space="preserve"> PAGEREF _Toc228507472 \h </w:instrText>
            </w:r>
            <w:r>
              <w:rPr>
                <w:noProof/>
                <w:webHidden/>
              </w:rPr>
            </w:r>
            <w:r>
              <w:rPr>
                <w:noProof/>
                <w:webHidden/>
              </w:rPr>
              <w:fldChar w:fldCharType="separate"/>
            </w:r>
            <w:r>
              <w:rPr>
                <w:noProof/>
                <w:webHidden/>
              </w:rPr>
              <w:t>6</w:t>
            </w:r>
            <w:r>
              <w:rPr>
                <w:noProof/>
                <w:webHidden/>
              </w:rPr>
              <w:fldChar w:fldCharType="end"/>
            </w:r>
          </w:hyperlink>
        </w:p>
        <w:p w14:paraId="7858A794" w14:textId="1419110D" w:rsidR="00BF6631" w:rsidRDefault="00BF6631">
          <w:pPr>
            <w:pStyle w:val="TOC2"/>
            <w:tabs>
              <w:tab w:val="right" w:leader="dot" w:pos="9016"/>
            </w:tabs>
            <w:rPr>
              <w:rFonts w:eastAsiaTheme="minorEastAsia"/>
              <w:noProof/>
              <w:lang w:eastAsia="en-GB"/>
            </w:rPr>
          </w:pPr>
          <w:hyperlink w:anchor="_Toc228507473" w:history="1">
            <w:r w:rsidRPr="00DF5AB1">
              <w:rPr>
                <w:rStyle w:val="Hyperlink"/>
                <w:rFonts w:ascii="Arial" w:eastAsia="Times New Roman" w:hAnsi="Arial" w:cs="Arial"/>
                <w:b/>
                <w:bCs/>
                <w:noProof/>
                <w:kern w:val="0"/>
                <w:lang w:eastAsia="en-GB"/>
                <w14:ligatures w14:val="none"/>
              </w:rPr>
              <w:t>3.6 Challenges for Managers</w:t>
            </w:r>
            <w:r>
              <w:rPr>
                <w:noProof/>
                <w:webHidden/>
              </w:rPr>
              <w:tab/>
            </w:r>
            <w:r>
              <w:rPr>
                <w:noProof/>
                <w:webHidden/>
              </w:rPr>
              <w:fldChar w:fldCharType="begin"/>
            </w:r>
            <w:r>
              <w:rPr>
                <w:noProof/>
                <w:webHidden/>
              </w:rPr>
              <w:instrText xml:space="preserve"> PAGEREF _Toc228507473 \h </w:instrText>
            </w:r>
            <w:r>
              <w:rPr>
                <w:noProof/>
                <w:webHidden/>
              </w:rPr>
            </w:r>
            <w:r>
              <w:rPr>
                <w:noProof/>
                <w:webHidden/>
              </w:rPr>
              <w:fldChar w:fldCharType="separate"/>
            </w:r>
            <w:r>
              <w:rPr>
                <w:noProof/>
                <w:webHidden/>
              </w:rPr>
              <w:t>6</w:t>
            </w:r>
            <w:r>
              <w:rPr>
                <w:noProof/>
                <w:webHidden/>
              </w:rPr>
              <w:fldChar w:fldCharType="end"/>
            </w:r>
          </w:hyperlink>
        </w:p>
        <w:p w14:paraId="7C21D2BF" w14:textId="167F4398" w:rsidR="00BF6631" w:rsidRDefault="00BF6631">
          <w:pPr>
            <w:pStyle w:val="TOC2"/>
            <w:tabs>
              <w:tab w:val="right" w:leader="dot" w:pos="9016"/>
            </w:tabs>
            <w:rPr>
              <w:rFonts w:eastAsiaTheme="minorEastAsia"/>
              <w:noProof/>
              <w:lang w:eastAsia="en-GB"/>
            </w:rPr>
          </w:pPr>
          <w:hyperlink w:anchor="_Toc228507474" w:history="1">
            <w:r w:rsidRPr="00DF5AB1">
              <w:rPr>
                <w:rStyle w:val="Hyperlink"/>
                <w:rFonts w:ascii="Arial" w:eastAsia="Times New Roman" w:hAnsi="Arial" w:cs="Arial"/>
                <w:b/>
                <w:bCs/>
                <w:noProof/>
                <w:kern w:val="0"/>
                <w:lang w:eastAsia="en-GB"/>
                <w14:ligatures w14:val="none"/>
              </w:rPr>
              <w:t>3.6.1 Critical Evaluation</w:t>
            </w:r>
            <w:r>
              <w:rPr>
                <w:noProof/>
                <w:webHidden/>
              </w:rPr>
              <w:tab/>
            </w:r>
            <w:r>
              <w:rPr>
                <w:noProof/>
                <w:webHidden/>
              </w:rPr>
              <w:fldChar w:fldCharType="begin"/>
            </w:r>
            <w:r>
              <w:rPr>
                <w:noProof/>
                <w:webHidden/>
              </w:rPr>
              <w:instrText xml:space="preserve"> PAGEREF _Toc228507474 \h </w:instrText>
            </w:r>
            <w:r>
              <w:rPr>
                <w:noProof/>
                <w:webHidden/>
              </w:rPr>
            </w:r>
            <w:r>
              <w:rPr>
                <w:noProof/>
                <w:webHidden/>
              </w:rPr>
              <w:fldChar w:fldCharType="separate"/>
            </w:r>
            <w:r>
              <w:rPr>
                <w:noProof/>
                <w:webHidden/>
              </w:rPr>
              <w:t>7</w:t>
            </w:r>
            <w:r>
              <w:rPr>
                <w:noProof/>
                <w:webHidden/>
              </w:rPr>
              <w:fldChar w:fldCharType="end"/>
            </w:r>
          </w:hyperlink>
        </w:p>
        <w:p w14:paraId="389EDE80" w14:textId="5AAB3BBE" w:rsidR="00BF6631" w:rsidRDefault="00BF6631">
          <w:pPr>
            <w:pStyle w:val="TOC2"/>
            <w:tabs>
              <w:tab w:val="right" w:leader="dot" w:pos="9016"/>
            </w:tabs>
            <w:rPr>
              <w:rFonts w:eastAsiaTheme="minorEastAsia"/>
              <w:noProof/>
              <w:lang w:eastAsia="en-GB"/>
            </w:rPr>
          </w:pPr>
          <w:hyperlink w:anchor="_Toc228507475" w:history="1">
            <w:r w:rsidRPr="00DF5AB1">
              <w:rPr>
                <w:rStyle w:val="Hyperlink"/>
                <w:rFonts w:ascii="Arial" w:eastAsia="Times New Roman" w:hAnsi="Arial" w:cs="Arial"/>
                <w:b/>
                <w:bCs/>
                <w:noProof/>
                <w:kern w:val="0"/>
                <w:lang w:eastAsia="en-GB"/>
                <w14:ligatures w14:val="none"/>
              </w:rPr>
              <w:t>4. Conclusion</w:t>
            </w:r>
            <w:r>
              <w:rPr>
                <w:noProof/>
                <w:webHidden/>
              </w:rPr>
              <w:tab/>
            </w:r>
            <w:r>
              <w:rPr>
                <w:noProof/>
                <w:webHidden/>
              </w:rPr>
              <w:fldChar w:fldCharType="begin"/>
            </w:r>
            <w:r>
              <w:rPr>
                <w:noProof/>
                <w:webHidden/>
              </w:rPr>
              <w:instrText xml:space="preserve"> PAGEREF _Toc228507475 \h </w:instrText>
            </w:r>
            <w:r>
              <w:rPr>
                <w:noProof/>
                <w:webHidden/>
              </w:rPr>
            </w:r>
            <w:r>
              <w:rPr>
                <w:noProof/>
                <w:webHidden/>
              </w:rPr>
              <w:fldChar w:fldCharType="separate"/>
            </w:r>
            <w:r>
              <w:rPr>
                <w:noProof/>
                <w:webHidden/>
              </w:rPr>
              <w:t>7</w:t>
            </w:r>
            <w:r>
              <w:rPr>
                <w:noProof/>
                <w:webHidden/>
              </w:rPr>
              <w:fldChar w:fldCharType="end"/>
            </w:r>
          </w:hyperlink>
        </w:p>
        <w:p w14:paraId="41CAAABE" w14:textId="3DFDAEB2" w:rsidR="00BF6631" w:rsidRDefault="00BF6631">
          <w:pPr>
            <w:pStyle w:val="TOC2"/>
            <w:tabs>
              <w:tab w:val="right" w:leader="dot" w:pos="9016"/>
            </w:tabs>
            <w:rPr>
              <w:rFonts w:eastAsiaTheme="minorEastAsia"/>
              <w:noProof/>
              <w:lang w:eastAsia="en-GB"/>
            </w:rPr>
          </w:pPr>
          <w:hyperlink w:anchor="_Toc228507476" w:history="1">
            <w:r w:rsidRPr="00DF5AB1">
              <w:rPr>
                <w:rStyle w:val="Hyperlink"/>
                <w:rFonts w:ascii="Arial" w:eastAsia="Times New Roman" w:hAnsi="Arial" w:cs="Arial"/>
                <w:b/>
                <w:bCs/>
                <w:noProof/>
                <w:kern w:val="0"/>
                <w:lang w:eastAsia="en-GB"/>
                <w14:ligatures w14:val="none"/>
              </w:rPr>
              <w:t>5. Recommendations</w:t>
            </w:r>
            <w:r>
              <w:rPr>
                <w:noProof/>
                <w:webHidden/>
              </w:rPr>
              <w:tab/>
            </w:r>
            <w:r>
              <w:rPr>
                <w:noProof/>
                <w:webHidden/>
              </w:rPr>
              <w:fldChar w:fldCharType="begin"/>
            </w:r>
            <w:r>
              <w:rPr>
                <w:noProof/>
                <w:webHidden/>
              </w:rPr>
              <w:instrText xml:space="preserve"> PAGEREF _Toc228507476 \h </w:instrText>
            </w:r>
            <w:r>
              <w:rPr>
                <w:noProof/>
                <w:webHidden/>
              </w:rPr>
            </w:r>
            <w:r>
              <w:rPr>
                <w:noProof/>
                <w:webHidden/>
              </w:rPr>
              <w:fldChar w:fldCharType="separate"/>
            </w:r>
            <w:r>
              <w:rPr>
                <w:noProof/>
                <w:webHidden/>
              </w:rPr>
              <w:t>7</w:t>
            </w:r>
            <w:r>
              <w:rPr>
                <w:noProof/>
                <w:webHidden/>
              </w:rPr>
              <w:fldChar w:fldCharType="end"/>
            </w:r>
          </w:hyperlink>
        </w:p>
        <w:p w14:paraId="1B0DBA95" w14:textId="3CC8CEDF" w:rsidR="000372C5" w:rsidRDefault="000372C5">
          <w:r>
            <w:rPr>
              <w:b/>
              <w:bCs/>
              <w:noProof/>
            </w:rPr>
            <w:fldChar w:fldCharType="end"/>
          </w:r>
          <w:r w:rsidR="00BF6631">
            <w:rPr>
              <w:b/>
              <w:bCs/>
              <w:noProof/>
            </w:rPr>
            <w:t xml:space="preserve">     6. References </w:t>
          </w:r>
          <w:r w:rsidR="00BF6631" w:rsidRPr="006E12BE">
            <w:rPr>
              <w:noProof/>
            </w:rPr>
            <w:t>…………………………………………………………………………………………</w:t>
          </w:r>
          <w:r w:rsidR="006E12BE">
            <w:rPr>
              <w:noProof/>
            </w:rPr>
            <w:t>…..</w:t>
          </w:r>
          <w:r w:rsidR="00BF6631" w:rsidRPr="006E12BE">
            <w:rPr>
              <w:noProof/>
            </w:rPr>
            <w:t xml:space="preserve"> </w:t>
          </w:r>
          <w:r w:rsidR="00BF6631">
            <w:rPr>
              <w:b/>
              <w:bCs/>
              <w:noProof/>
            </w:rPr>
            <w:t xml:space="preserve"> </w:t>
          </w:r>
          <w:r w:rsidR="006E12BE" w:rsidRPr="006E12BE">
            <w:rPr>
              <w:noProof/>
            </w:rPr>
            <w:t>8</w:t>
          </w:r>
        </w:p>
      </w:sdtContent>
    </w:sdt>
    <w:p w14:paraId="0B8912C8" w14:textId="77777777" w:rsidR="000372C5" w:rsidRDefault="000372C5" w:rsidP="00BF3A8E">
      <w:pPr>
        <w:spacing w:line="360" w:lineRule="auto"/>
        <w:rPr>
          <w:rFonts w:ascii="Arial" w:hAnsi="Arial" w:cs="Arial"/>
          <w:b/>
          <w:bCs/>
          <w:sz w:val="32"/>
          <w:szCs w:val="32"/>
          <w:lang w:val="en-US"/>
        </w:rPr>
      </w:pPr>
    </w:p>
    <w:p w14:paraId="7E45A50C" w14:textId="77777777" w:rsidR="000372C5" w:rsidRDefault="000372C5">
      <w:pPr>
        <w:rPr>
          <w:rFonts w:ascii="Arial" w:hAnsi="Arial" w:cs="Arial"/>
          <w:b/>
          <w:bCs/>
          <w:sz w:val="32"/>
          <w:szCs w:val="32"/>
          <w:lang w:val="en-US"/>
        </w:rPr>
      </w:pPr>
      <w:r>
        <w:rPr>
          <w:rFonts w:ascii="Arial" w:hAnsi="Arial" w:cs="Arial"/>
          <w:b/>
          <w:bCs/>
          <w:sz w:val="32"/>
          <w:szCs w:val="32"/>
          <w:lang w:val="en-US"/>
        </w:rPr>
        <w:br w:type="page"/>
      </w:r>
    </w:p>
    <w:p w14:paraId="7C4CB86C" w14:textId="24A237DB" w:rsidR="00CF4A4A" w:rsidRDefault="00BF3A8E" w:rsidP="00BF3A8E">
      <w:pPr>
        <w:spacing w:line="360" w:lineRule="auto"/>
        <w:rPr>
          <w:rFonts w:ascii="Arial" w:hAnsi="Arial" w:cs="Arial"/>
          <w:b/>
          <w:bCs/>
          <w:sz w:val="32"/>
          <w:szCs w:val="32"/>
          <w:lang w:val="en-US"/>
        </w:rPr>
      </w:pPr>
      <w:r w:rsidRPr="004223FF">
        <w:rPr>
          <w:rFonts w:ascii="Arial" w:hAnsi="Arial" w:cs="Arial"/>
          <w:b/>
          <w:bCs/>
          <w:sz w:val="32"/>
          <w:szCs w:val="32"/>
          <w:lang w:val="en-US"/>
        </w:rPr>
        <w:lastRenderedPageBreak/>
        <w:t>Developing Emotional Intelligence</w:t>
      </w:r>
    </w:p>
    <w:p w14:paraId="78205218" w14:textId="4B77E991" w:rsidR="000372C5" w:rsidRPr="000372C5" w:rsidRDefault="000372C5" w:rsidP="000372C5">
      <w:pPr>
        <w:spacing w:line="360" w:lineRule="auto"/>
        <w:rPr>
          <w:rFonts w:ascii="Arial" w:hAnsi="Arial" w:cs="Arial"/>
          <w:b/>
          <w:bCs/>
          <w:sz w:val="32"/>
          <w:szCs w:val="32"/>
          <w:lang w:val="en-US"/>
        </w:rPr>
      </w:pPr>
      <w:r w:rsidRPr="000372C5">
        <w:rPr>
          <w:rFonts w:ascii="Arial" w:hAnsi="Arial" w:cs="Arial"/>
          <w:b/>
          <w:bCs/>
          <w:sz w:val="32"/>
          <w:szCs w:val="32"/>
          <w:lang w:val="en-US"/>
        </w:rPr>
        <w:t>1.</w:t>
      </w:r>
      <w:r>
        <w:rPr>
          <w:rFonts w:ascii="Arial" w:hAnsi="Arial" w:cs="Arial"/>
          <w:b/>
          <w:bCs/>
          <w:sz w:val="32"/>
          <w:szCs w:val="32"/>
          <w:lang w:val="en-US"/>
        </w:rPr>
        <w:t xml:space="preserve"> Introduction </w:t>
      </w:r>
    </w:p>
    <w:p w14:paraId="0109DBCC" w14:textId="77777777" w:rsidR="001B511F" w:rsidRPr="006F2644" w:rsidRDefault="001B511F" w:rsidP="001B511F">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In contemporary organisational environments, the importance of emotional intelligence (EI) and mindfulness has grown significantly due to increasing workplace complexity, diversity, and performance expectations. Emotional intelligence refers to an individual’s ability to recognise, understand, and manage their own emotions while also being able to perceive and influence the emotions of others. Mindfulness, closely related, involves maintaining a heightened awareness of one’s thoughts, feelings, and surroundings in the present moment without judgment.</w:t>
      </w:r>
    </w:p>
    <w:p w14:paraId="7241DFF9" w14:textId="77777777" w:rsidR="001B511F" w:rsidRPr="006F2644" w:rsidRDefault="001B511F" w:rsidP="001B511F">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Organisations are increasingly recognising that technical skills alone are insufficient for sustained success. Employees must also possess interpersonal and intrapersonal competencies that enable collaboration, resilience, and effective communication. Emotional intelligence plays a critical role in leadership, teamwork, conflict resolution, and decision-making, while mindfulness enhances focus, stress management, and emotional regulation.</w:t>
      </w:r>
    </w:p>
    <w:p w14:paraId="643A3C81" w14:textId="22F9DDAE" w:rsidR="001B511F" w:rsidRPr="006F2644" w:rsidRDefault="001B511F" w:rsidP="001B511F">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This report critically evaluates how employees utilise emotional intelligence components within the workplace, supported by established EI models such as those proposed by Daniel Goleman and Peter Salovey &amp; John D. Mayer. It also explores the unique characteristics managers must consider when recruiting across generational cohorts—specifically Generation X, Y (Millennials), and Z</w:t>
      </w:r>
      <w:r w:rsidR="00FF4468" w:rsidRPr="006F2644">
        <w:rPr>
          <w:rFonts w:ascii="Arial" w:eastAsia="Times New Roman" w:hAnsi="Arial" w:cs="Arial"/>
          <w:kern w:val="0"/>
          <w:sz w:val="22"/>
          <w:szCs w:val="22"/>
          <w:lang w:eastAsia="en-GB"/>
          <w14:ligatures w14:val="none"/>
        </w:rPr>
        <w:t xml:space="preserve"> (</w:t>
      </w:r>
      <w:r w:rsidR="00CE6B5D" w:rsidRPr="006F2644">
        <w:rPr>
          <w:rFonts w:ascii="Arial" w:eastAsia="Times New Roman" w:hAnsi="Arial" w:cs="Arial"/>
          <w:kern w:val="0"/>
          <w:sz w:val="22"/>
          <w:szCs w:val="22"/>
          <w:lang w:eastAsia="en-GB"/>
          <w14:ligatures w14:val="none"/>
        </w:rPr>
        <w:t>Gen Alpha, Zoomers)</w:t>
      </w:r>
      <w:r w:rsidRPr="006F2644">
        <w:rPr>
          <w:rFonts w:ascii="Arial" w:eastAsia="Times New Roman" w:hAnsi="Arial" w:cs="Arial"/>
          <w:kern w:val="0"/>
          <w:sz w:val="22"/>
          <w:szCs w:val="22"/>
          <w:lang w:eastAsia="en-GB"/>
          <w14:ligatures w14:val="none"/>
        </w:rPr>
        <w:t>.</w:t>
      </w:r>
    </w:p>
    <w:p w14:paraId="29301F92" w14:textId="77777777" w:rsidR="001B511F" w:rsidRPr="006F2644" w:rsidRDefault="001B511F" w:rsidP="001B511F">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The report concludes with practical recommendations aimed at enhancing organisational effectiveness through emotionally intelligent practices and inclusive recruitment strategies.</w:t>
      </w:r>
    </w:p>
    <w:p w14:paraId="0E092D49" w14:textId="77777777" w:rsidR="0007706B" w:rsidRPr="004223FF" w:rsidRDefault="0007706B" w:rsidP="0007706B">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2" w:name="_Toc228507466"/>
      <w:r w:rsidRPr="004223FF">
        <w:rPr>
          <w:rFonts w:ascii="Arial" w:eastAsia="Times New Roman" w:hAnsi="Arial" w:cs="Arial"/>
          <w:b/>
          <w:bCs/>
          <w:kern w:val="0"/>
          <w:sz w:val="36"/>
          <w:szCs w:val="36"/>
          <w:lang w:eastAsia="en-GB"/>
          <w14:ligatures w14:val="none"/>
        </w:rPr>
        <w:t>2. Emotional Intelligence in the Workplace</w:t>
      </w:r>
      <w:bookmarkEnd w:id="2"/>
    </w:p>
    <w:p w14:paraId="111B0CE2"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Emotional intelligence (EI) is an important concept within modern organisations because it helps explain how employees understand, manage, and respond to emotions in themselves and others. In the workplace, employees are not only expected to complete technical tasks but also communicate effectively, manage conflict, respond to pressure, and build professional relationships. Emotional intelligence is therefore valuable because it links individual behaviour with wider organisational performance.</w:t>
      </w:r>
    </w:p>
    <w:p w14:paraId="55C9F8E4"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Two key models are useful when evaluating EI in the workplace: Salovey and Mayer’s ability model and Goleman’s mixed model. Salovey and Mayer originally defined emotional intelligence as the ability to monitor one’s own and others’ feelings and emotions and use this information to guide thinking and behaviour (Salovey and Mayer, 1990). Their later work developed EI as a set of abilities involving perceiving emotions, using emotions to support thinking, understanding emotions, and managing emotions (Mayer, Salovey and Caruso, 2004). This model is useful because it treats EI as a measurable form of intelligence.</w:t>
      </w:r>
    </w:p>
    <w:p w14:paraId="405E24E9"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 xml:space="preserve">In contrast, Goleman’s model is more focused on workplace behaviour. Goleman identified five key components of emotional intelligence: self-awareness, self-regulation, motivation, empathy, and social skills (Goleman, 1995). This model is particularly useful for organisations because it translates emotional intelligence into practical competencies that can be observed in employees and managers. However, one limitation is that Goleman’s model is sometimes criticised for being broader and less precise than the ability model (Cherniss, 2010). Therefore, both models are useful, but they serve different purposes. </w:t>
      </w:r>
      <w:r w:rsidRPr="006F2644">
        <w:rPr>
          <w:rFonts w:ascii="Arial" w:eastAsia="Times New Roman" w:hAnsi="Arial" w:cs="Arial"/>
          <w:kern w:val="0"/>
          <w:sz w:val="22"/>
          <w:szCs w:val="22"/>
          <w:lang w:eastAsia="en-GB"/>
          <w14:ligatures w14:val="none"/>
        </w:rPr>
        <w:lastRenderedPageBreak/>
        <w:t>Salovey and Mayer’s model is stronger for explaining EI as an ability, while Goleman’s model is more practical for workplace application.</w:t>
      </w:r>
    </w:p>
    <w:p w14:paraId="76BACF90"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Self-awareness is one of the most important components of emotional intelligence. It refers to an employee’s ability to recognise their own emotions and understand how these emotions affect behaviour and decision-making (Goleman, 1995). In the workplace, self-awareness helps employees identify their strengths, weaknesses, stress triggers, and areas for development. For example, an employee who recognises that they become anxious before presentations can prepare more effectively and use strategies to remain calm. This can improve performance and reduce negative emotional reactions.</w:t>
      </w:r>
    </w:p>
    <w:p w14:paraId="77B9CE1B"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Self-awareness also supports professional development because employees who understand their limitations are more likely to accept feedback. This is important in performance reviews, team discussions, and training environments. However, self-awareness is not always easy to achieve. Some employees may believe they are self-aware when they are not, which can lead to overconfidence or poor judgement. This means organisations should not assume that self-awareness develops naturally. It should be encouraged through coaching, reflective practice, feedback, and mindfulness activities.</w:t>
      </w:r>
    </w:p>
    <w:p w14:paraId="2E24D952"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Self-regulation refers to the ability to manage emotions appropriately rather than being controlled by them. Goleman (1998) argues that self-regulation allows individuals to remain calm, adaptable, and professional in difficult situations. In the workplace, this is essential because employees frequently face pressure, conflict, change, and deadlines. An employee with strong self-regulation is less likely to react aggressively during disagreements and more likely to respond constructively.</w:t>
      </w:r>
    </w:p>
    <w:p w14:paraId="56B1EDD6"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Self-regulation is particularly important during organisational change. Employees may experience uncertainty, frustration, or resistance when new systems, policies, or leadership structures are introduced. Those with stronger emotional regulation are more likely to adapt positively and support change. However, self-regulation should not be confused with suppressing emotions. If employees constantly hide frustration or stress, this can contribute to burnout and poor well-being. Therefore, organisations should create environments where employees can express concerns safely while still maintaining professional behaviour.</w:t>
      </w:r>
    </w:p>
    <w:p w14:paraId="02FE1CC9"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Motivation is another key component of Goleman’s model. In this context, motivation refers to an internal drive to achieve goals, improve performance, and remain committed even when facing challenges (Goleman, 1995). Employees with high emotional intelligence are often more resilient because they can manage setbacks without losing focus. This is valuable for organisations because motivated employees are more likely to show initiative, persistence, and commitment.</w:t>
      </w:r>
    </w:p>
    <w:p w14:paraId="69A31007"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For example, an emotionally intelligent employee who receives negative feedback may treat it as an opportunity for development rather than a personal attack. This can lead to improved performance and greater resilience. However, motivation is not created by EI alone. External factors such as leadership, reward systems, workload, and organisational culture also influence motivation (Robbins and Judge, 2017). This means employers cannot rely only on individual emotional intelligence. They must also provide supportive conditions that encourage engagement and commitment.</w:t>
      </w:r>
    </w:p>
    <w:p w14:paraId="2FAAC18D"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Empathy is the ability to recognise and understand the emotions of others. It is particularly important in diverse workplaces where employees may have different backgrounds, communication styles, and personal circumstances. Empathy supports teamwork because it allows individuals to consider how their words and actions affect colleagues. It also helps managers respond appropriately to employee concerns.</w:t>
      </w:r>
    </w:p>
    <w:p w14:paraId="44D00302"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lastRenderedPageBreak/>
        <w:t>For example, a manager who notices that an employee is under stress may adjust workloads, offer support, or signpost well-being resources. This can improve morale and reduce absenteeism. Empathy is also important in customer-facing roles because employees who understand customer emotions are more likely to provide effective service. Northouse (2019) suggests that empathy is a key part of effective leadership because it helps leaders build trust and positive relationships.</w:t>
      </w:r>
    </w:p>
    <w:p w14:paraId="7B1033D2"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 xml:space="preserve">However, empathy also has limitations. Too much empathy can lead to emotional exhaustion, particularly in caring, teaching, customer service, or management roles. Managers may also make biased decisions if they become too emotionally involved with </w:t>
      </w:r>
      <w:proofErr w:type="gramStart"/>
      <w:r w:rsidRPr="006F2644">
        <w:rPr>
          <w:rFonts w:ascii="Arial" w:eastAsia="Times New Roman" w:hAnsi="Arial" w:cs="Arial"/>
          <w:kern w:val="0"/>
          <w:sz w:val="22"/>
          <w:szCs w:val="22"/>
          <w:lang w:eastAsia="en-GB"/>
          <w14:ligatures w14:val="none"/>
        </w:rPr>
        <w:t>particular employees</w:t>
      </w:r>
      <w:proofErr w:type="gramEnd"/>
      <w:r w:rsidRPr="006F2644">
        <w:rPr>
          <w:rFonts w:ascii="Arial" w:eastAsia="Times New Roman" w:hAnsi="Arial" w:cs="Arial"/>
          <w:kern w:val="0"/>
          <w:sz w:val="22"/>
          <w:szCs w:val="22"/>
          <w:lang w:eastAsia="en-GB"/>
          <w14:ligatures w14:val="none"/>
        </w:rPr>
        <w:t>. Therefore, empathy must be balanced with fairness, objectivity, and professional judgement.</w:t>
      </w:r>
    </w:p>
    <w:p w14:paraId="37A10629"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 xml:space="preserve">Social skills are the final component of Goleman’s model. These involve communication, relationship building, teamwork, conflict management, and influence. In the workplace, social skills are essential because most organisational tasks require cooperation. Employees with strong social skills </w:t>
      </w:r>
      <w:proofErr w:type="gramStart"/>
      <w:r w:rsidRPr="006F2644">
        <w:rPr>
          <w:rFonts w:ascii="Arial" w:eastAsia="Times New Roman" w:hAnsi="Arial" w:cs="Arial"/>
          <w:kern w:val="0"/>
          <w:sz w:val="22"/>
          <w:szCs w:val="22"/>
          <w:lang w:eastAsia="en-GB"/>
          <w14:ligatures w14:val="none"/>
        </w:rPr>
        <w:t>are able to</w:t>
      </w:r>
      <w:proofErr w:type="gramEnd"/>
      <w:r w:rsidRPr="006F2644">
        <w:rPr>
          <w:rFonts w:ascii="Arial" w:eastAsia="Times New Roman" w:hAnsi="Arial" w:cs="Arial"/>
          <w:kern w:val="0"/>
          <w:sz w:val="22"/>
          <w:szCs w:val="22"/>
          <w:lang w:eastAsia="en-GB"/>
          <w14:ligatures w14:val="none"/>
        </w:rPr>
        <w:t xml:space="preserve"> build positive relationships, share ideas, resolve disagreements, and support team goals.</w:t>
      </w:r>
    </w:p>
    <w:p w14:paraId="37762AF0"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Social skills are especially important for managers because leadership involves influencing others and creating a productive working environment. A manager with strong social skills can communicate expectations clearly, motivate staff, and manage conflict before it damages team performance. However, social skills depend on the other components of emotional intelligence. For example, communication is more effective when it is supported by self-awareness and empathy. Without these qualities, social skills may appear insincere or manipulative.</w:t>
      </w:r>
    </w:p>
    <w:p w14:paraId="4B59FD12"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Mindfulness is closely linked to emotional intelligence because it supports self-awareness and self-regulation. Mindfulness involves paying attention to the present moment without judgement. In a workplace context, mindfulness can help employees recognise emotional reactions before responding. This supports better decision-making because employees are less likely to act impulsively.</w:t>
      </w:r>
    </w:p>
    <w:p w14:paraId="564E8B1B"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For example, an employee who receives a critical email may initially feel defensive. A mindful response would involve pausing, recognising the emotion, and replying professionally rather than reacting immediately. This demonstrates how mindfulness can support emotional regulation and improve workplace communication. Mindfulness may also reduce stress, improve concentration, and support well-being.</w:t>
      </w:r>
    </w:p>
    <w:p w14:paraId="1E3B7668"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However, mindfulness should not be treated as a solution to all organisational problems. If employees are experiencing stress because of excessive workload, poor management, or lack of resources, mindfulness alone will not solve the issue. There is a risk that organisations may use mindfulness to place responsibility on employees rather than addressing structural causes of stress. Therefore, mindfulness is most effective when it forms part of a wider well-being and management strategy.</w:t>
      </w:r>
    </w:p>
    <w:p w14:paraId="6A3A4753"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Overall, emotional intelligence has significant value in the workplace. It supports communication, leadership, teamwork, conflict resolution, resilience, and employee well-being. Goleman’s model is particularly useful because it explains emotional intelligence through practical workplace behaviours, while Salovey and Mayer’s model provides a more theoretical understanding of EI as a cognitive ability.</w:t>
      </w:r>
    </w:p>
    <w:p w14:paraId="58CF294C"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 xml:space="preserve">However, EI should be applied critically. One limitation is that emotional intelligence can be difficult to measure accurately, especially when different models define it in different ways. </w:t>
      </w:r>
      <w:r w:rsidRPr="006F2644">
        <w:rPr>
          <w:rFonts w:ascii="Arial" w:eastAsia="Times New Roman" w:hAnsi="Arial" w:cs="Arial"/>
          <w:kern w:val="0"/>
          <w:sz w:val="22"/>
          <w:szCs w:val="22"/>
          <w:lang w:eastAsia="en-GB"/>
          <w14:ligatures w14:val="none"/>
        </w:rPr>
        <w:lastRenderedPageBreak/>
        <w:t>Another limitation is that EI should not replace technical skills. Employees still need the knowledge and competence required for their roles. There is also a risk that emotionally intelligent individuals may use their skills negatively, for example by manipulating others.</w:t>
      </w:r>
    </w:p>
    <w:p w14:paraId="1E7022E6" w14:textId="77777777" w:rsidR="0007706B" w:rsidRPr="006F2644" w:rsidRDefault="0007706B" w:rsidP="0007706B">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In conclusion, employees can use emotional intelligence components to improve both individual and organisational performance. Self-awareness helps employees understand their behaviour, self-regulation supports professionalism, motivation encourages resilience, empathy improves relationships, and social skills strengthen teamwork. Mindfulness further supports EI by helping employees manage emotions in the present moment. However, for emotional intelligence to be effective, organisations must support it through training, feedback, ethical leadership, and a healthy workplace culture.</w:t>
      </w:r>
    </w:p>
    <w:p w14:paraId="464ACB26" w14:textId="77777777" w:rsidR="00473067" w:rsidRPr="004223FF" w:rsidRDefault="00473067" w:rsidP="001B511F">
      <w:pPr>
        <w:spacing w:before="100" w:beforeAutospacing="1" w:after="100" w:afterAutospacing="1" w:line="240" w:lineRule="auto"/>
        <w:rPr>
          <w:rFonts w:ascii="Arial" w:eastAsia="Times New Roman" w:hAnsi="Arial" w:cs="Arial"/>
          <w:kern w:val="0"/>
          <w:lang w:eastAsia="en-GB"/>
          <w14:ligatures w14:val="none"/>
        </w:rPr>
      </w:pPr>
    </w:p>
    <w:p w14:paraId="54336162" w14:textId="77777777" w:rsidR="008E6DAA" w:rsidRPr="004223FF" w:rsidRDefault="008E6DAA" w:rsidP="008E6DAA">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3" w:name="_Toc228507467"/>
      <w:r w:rsidRPr="004223FF">
        <w:rPr>
          <w:rFonts w:ascii="Arial" w:eastAsia="Times New Roman" w:hAnsi="Arial" w:cs="Arial"/>
          <w:b/>
          <w:bCs/>
          <w:kern w:val="0"/>
          <w:sz w:val="36"/>
          <w:szCs w:val="36"/>
          <w:lang w:eastAsia="en-GB"/>
          <w14:ligatures w14:val="none"/>
        </w:rPr>
        <w:t>3.1 Overview of Generational Cohorts</w:t>
      </w:r>
      <w:bookmarkEnd w:id="3"/>
    </w:p>
    <w:p w14:paraId="522BBFC5" w14:textId="77777777" w:rsidR="008E6DAA" w:rsidRPr="006F2644"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Workplaces consist of multiple generations shaped by different social and economic factors (Glass, 2007). These differences influence work expectations and communication styles.</w:t>
      </w:r>
    </w:p>
    <w:p w14:paraId="7368DA3B" w14:textId="77777777" w:rsidR="008E6DAA" w:rsidRPr="006F2644"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6F2644">
        <w:rPr>
          <w:rFonts w:ascii="Arial" w:eastAsia="Times New Roman" w:hAnsi="Arial" w:cs="Arial"/>
          <w:kern w:val="0"/>
          <w:sz w:val="22"/>
          <w:szCs w:val="22"/>
          <w:lang w:eastAsia="en-GB"/>
          <w14:ligatures w14:val="none"/>
        </w:rPr>
        <w:t>However, generational theory should be applied cautiously to avoid stereotyping (Schroth, 2019).</w:t>
      </w:r>
    </w:p>
    <w:p w14:paraId="1888F855" w14:textId="77777777" w:rsidR="008E6DAA" w:rsidRPr="004223FF" w:rsidRDefault="00000000" w:rsidP="008E6DAA">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542490F3">
          <v:rect id="_x0000_i1025" style="width:0;height:1.5pt" o:hralign="center" o:hrstd="t" o:hr="t" fillcolor="#a0a0a0" stroked="f"/>
        </w:pict>
      </w:r>
    </w:p>
    <w:p w14:paraId="59AB81C2" w14:textId="77777777" w:rsidR="008E6DAA" w:rsidRDefault="008E6DAA" w:rsidP="008E6DAA">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4" w:name="_Toc228507468"/>
      <w:r w:rsidRPr="004223FF">
        <w:rPr>
          <w:rFonts w:ascii="Arial" w:eastAsia="Times New Roman" w:hAnsi="Arial" w:cs="Arial"/>
          <w:b/>
          <w:bCs/>
          <w:kern w:val="0"/>
          <w:sz w:val="36"/>
          <w:szCs w:val="36"/>
          <w:lang w:eastAsia="en-GB"/>
          <w14:ligatures w14:val="none"/>
        </w:rPr>
        <w:t>3.2 Generation X</w:t>
      </w:r>
      <w:bookmarkEnd w:id="4"/>
    </w:p>
    <w:p w14:paraId="239DE81D"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Generation X values independence, stability, and work-life balance (Glass, 2007). Managers should emphasise flexibility and autonomy when recruiting this group.</w:t>
      </w:r>
    </w:p>
    <w:p w14:paraId="7BDE64F1"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However, they may require support in adapting to new technologies (Robbins &amp; Judge, 2017).</w:t>
      </w:r>
    </w:p>
    <w:p w14:paraId="1DD36B89" w14:textId="77777777" w:rsidR="008E6DAA" w:rsidRPr="004223FF" w:rsidRDefault="00000000" w:rsidP="008E6DAA">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9D991B9">
          <v:rect id="_x0000_i1026" style="width:0;height:1.5pt" o:hralign="center" o:hrstd="t" o:hr="t" fillcolor="#a0a0a0" stroked="f"/>
        </w:pict>
      </w:r>
    </w:p>
    <w:p w14:paraId="52D13585" w14:textId="77777777" w:rsidR="008E6DAA" w:rsidRDefault="008E6DAA" w:rsidP="008E6DAA">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5" w:name="_Toc228507469"/>
      <w:r w:rsidRPr="004223FF">
        <w:rPr>
          <w:rFonts w:ascii="Arial" w:eastAsia="Times New Roman" w:hAnsi="Arial" w:cs="Arial"/>
          <w:b/>
          <w:bCs/>
          <w:kern w:val="0"/>
          <w:sz w:val="36"/>
          <w:szCs w:val="36"/>
          <w:lang w:eastAsia="en-GB"/>
          <w14:ligatures w14:val="none"/>
        </w:rPr>
        <w:t>3.3 Millennials (Generation Y)</w:t>
      </w:r>
      <w:bookmarkEnd w:id="5"/>
      <w:r w:rsidR="000D532B">
        <w:rPr>
          <w:rFonts w:ascii="Arial" w:eastAsia="Times New Roman" w:hAnsi="Arial" w:cs="Arial"/>
          <w:b/>
          <w:bCs/>
          <w:kern w:val="0"/>
          <w:sz w:val="36"/>
          <w:szCs w:val="36"/>
          <w:lang w:eastAsia="en-GB"/>
          <w14:ligatures w14:val="none"/>
        </w:rPr>
        <w:t xml:space="preserve"> </w:t>
      </w:r>
    </w:p>
    <w:p w14:paraId="3EFF057C"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Millennials prioritise career development, feedback, and meaningful work (Twenge, 2017). Recruitment strategies should highlight growth opportunities and organisational culture.</w:t>
      </w:r>
    </w:p>
    <w:p w14:paraId="58823B8A"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However, high job mobility among Millennials may present retention challenges (Schroth, 2019).</w:t>
      </w:r>
    </w:p>
    <w:p w14:paraId="173300A4" w14:textId="77777777" w:rsidR="008E6DAA" w:rsidRPr="004223FF" w:rsidRDefault="00000000" w:rsidP="008E6DAA">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4AB818B5">
          <v:rect id="_x0000_i1027" style="width:0;height:1.5pt" o:hralign="center" o:hrstd="t" o:hr="t" fillcolor="#a0a0a0" stroked="f"/>
        </w:pict>
      </w:r>
    </w:p>
    <w:p w14:paraId="1AAC4F73" w14:textId="12B275FF" w:rsidR="008E6DAA" w:rsidRDefault="008E6DAA" w:rsidP="008E6DAA">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6" w:name="_Toc228507470"/>
      <w:r w:rsidRPr="004223FF">
        <w:rPr>
          <w:rFonts w:ascii="Arial" w:eastAsia="Times New Roman" w:hAnsi="Arial" w:cs="Arial"/>
          <w:b/>
          <w:bCs/>
          <w:kern w:val="0"/>
          <w:sz w:val="36"/>
          <w:szCs w:val="36"/>
          <w:lang w:eastAsia="en-GB"/>
          <w14:ligatures w14:val="none"/>
        </w:rPr>
        <w:t>3.4 Generatio</w:t>
      </w:r>
      <w:r w:rsidR="006F2644">
        <w:rPr>
          <w:rFonts w:ascii="Arial" w:eastAsia="Times New Roman" w:hAnsi="Arial" w:cs="Arial"/>
          <w:b/>
          <w:bCs/>
          <w:kern w:val="0"/>
          <w:sz w:val="36"/>
          <w:szCs w:val="36"/>
          <w:lang w:eastAsia="en-GB"/>
          <w14:ligatures w14:val="none"/>
        </w:rPr>
        <w:t>n</w:t>
      </w:r>
      <w:r w:rsidR="00397A38">
        <w:rPr>
          <w:rFonts w:ascii="Arial" w:eastAsia="Times New Roman" w:hAnsi="Arial" w:cs="Arial"/>
          <w:b/>
          <w:bCs/>
          <w:kern w:val="0"/>
          <w:sz w:val="36"/>
          <w:szCs w:val="36"/>
          <w:lang w:eastAsia="en-GB"/>
          <w14:ligatures w14:val="none"/>
        </w:rPr>
        <w:t xml:space="preserve"> Y</w:t>
      </w:r>
      <w:r w:rsidR="00253661">
        <w:rPr>
          <w:rFonts w:ascii="Arial" w:eastAsia="Times New Roman" w:hAnsi="Arial" w:cs="Arial"/>
          <w:b/>
          <w:bCs/>
          <w:kern w:val="0"/>
          <w:sz w:val="36"/>
          <w:szCs w:val="36"/>
          <w:lang w:eastAsia="en-GB"/>
          <w14:ligatures w14:val="none"/>
        </w:rPr>
        <w:t xml:space="preserve"> (</w:t>
      </w:r>
      <w:r w:rsidR="000D532B">
        <w:rPr>
          <w:rFonts w:ascii="Arial" w:eastAsia="Times New Roman" w:hAnsi="Arial" w:cs="Arial"/>
          <w:b/>
          <w:bCs/>
          <w:kern w:val="0"/>
          <w:sz w:val="36"/>
          <w:szCs w:val="36"/>
          <w:lang w:eastAsia="en-GB"/>
          <w14:ligatures w14:val="none"/>
        </w:rPr>
        <w:t>Zoomers</w:t>
      </w:r>
      <w:r w:rsidR="007C0836">
        <w:rPr>
          <w:rFonts w:ascii="Arial" w:eastAsia="Times New Roman" w:hAnsi="Arial" w:cs="Arial"/>
          <w:b/>
          <w:bCs/>
          <w:kern w:val="0"/>
          <w:sz w:val="36"/>
          <w:szCs w:val="36"/>
          <w:lang w:eastAsia="en-GB"/>
          <w14:ligatures w14:val="none"/>
        </w:rPr>
        <w:t>)</w:t>
      </w:r>
      <w:bookmarkEnd w:id="6"/>
    </w:p>
    <w:p w14:paraId="5F70A746"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Generation Z is highly digital and values flexibility and diversity (Seemiller &amp; Grace, 2016). Managers should use digital recruitment platforms and promote inclusive workplaces.</w:t>
      </w:r>
    </w:p>
    <w:p w14:paraId="7FCE009E"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lastRenderedPageBreak/>
        <w:t>However, they may require additional support due to limited work experience (Schroth, 2019).</w:t>
      </w:r>
    </w:p>
    <w:p w14:paraId="40C40DB9" w14:textId="231642B2" w:rsidR="00EF0BC5" w:rsidRPr="004223FF" w:rsidRDefault="00EF0BC5" w:rsidP="00EF0BC5">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7" w:name="_Toc228507471"/>
      <w:r w:rsidRPr="004223FF">
        <w:rPr>
          <w:rFonts w:ascii="Arial" w:eastAsia="Times New Roman" w:hAnsi="Arial" w:cs="Arial"/>
          <w:b/>
          <w:bCs/>
          <w:kern w:val="0"/>
          <w:sz w:val="36"/>
          <w:szCs w:val="36"/>
          <w:lang w:eastAsia="en-GB"/>
          <w14:ligatures w14:val="none"/>
        </w:rPr>
        <w:t>3.</w:t>
      </w:r>
      <w:r w:rsidR="009E6ED3">
        <w:rPr>
          <w:rFonts w:ascii="Arial" w:eastAsia="Times New Roman" w:hAnsi="Arial" w:cs="Arial"/>
          <w:b/>
          <w:bCs/>
          <w:kern w:val="0"/>
          <w:sz w:val="36"/>
          <w:szCs w:val="36"/>
          <w:lang w:eastAsia="en-GB"/>
          <w14:ligatures w14:val="none"/>
        </w:rPr>
        <w:t>5</w:t>
      </w:r>
      <w:r w:rsidRPr="004223FF">
        <w:rPr>
          <w:rFonts w:ascii="Arial" w:eastAsia="Times New Roman" w:hAnsi="Arial" w:cs="Arial"/>
          <w:b/>
          <w:bCs/>
          <w:kern w:val="0"/>
          <w:sz w:val="36"/>
          <w:szCs w:val="36"/>
          <w:lang w:eastAsia="en-GB"/>
          <w14:ligatures w14:val="none"/>
        </w:rPr>
        <w:t xml:space="preserve"> Comparison Between Generations</w:t>
      </w:r>
      <w:bookmarkEnd w:id="7"/>
    </w:p>
    <w:p w14:paraId="3C4F5962" w14:textId="77777777" w:rsidR="00EF0BC5" w:rsidRPr="00253661" w:rsidRDefault="00EF0BC5" w:rsidP="00EF0BC5">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 xml:space="preserve">While Generation X, Y, and Z share some similarities, their differences significantly impact workplace expectations. Generation X tends to value independence and stability, whereas Millennials prioritise development and meaningful work </w:t>
      </w:r>
      <w:r w:rsidRPr="00253661">
        <w:rPr>
          <w:rFonts w:ascii="Arial" w:eastAsia="Times New Roman" w:hAnsi="Arial" w:cs="Arial"/>
          <w:i/>
          <w:iCs/>
          <w:kern w:val="0"/>
          <w:sz w:val="22"/>
          <w:szCs w:val="22"/>
          <w:lang w:eastAsia="en-GB"/>
          <w14:ligatures w14:val="none"/>
        </w:rPr>
        <w:t>(Twenge, 2017)</w:t>
      </w:r>
      <w:r w:rsidRPr="00253661">
        <w:rPr>
          <w:rFonts w:ascii="Arial" w:eastAsia="Times New Roman" w:hAnsi="Arial" w:cs="Arial"/>
          <w:kern w:val="0"/>
          <w:sz w:val="22"/>
          <w:szCs w:val="22"/>
          <w:lang w:eastAsia="en-GB"/>
          <w14:ligatures w14:val="none"/>
        </w:rPr>
        <w:t xml:space="preserve">. Generation Z, in contrast, places greater emphasis on flexibility, diversity, and digital engagement </w:t>
      </w:r>
      <w:r w:rsidRPr="00253661">
        <w:rPr>
          <w:rFonts w:ascii="Arial" w:eastAsia="Times New Roman" w:hAnsi="Arial" w:cs="Arial"/>
          <w:i/>
          <w:iCs/>
          <w:kern w:val="0"/>
          <w:sz w:val="22"/>
          <w:szCs w:val="22"/>
          <w:lang w:eastAsia="en-GB"/>
          <w14:ligatures w14:val="none"/>
        </w:rPr>
        <w:t>(Seemiller and Grace, 2016)</w:t>
      </w:r>
      <w:r w:rsidRPr="00253661">
        <w:rPr>
          <w:rFonts w:ascii="Arial" w:eastAsia="Times New Roman" w:hAnsi="Arial" w:cs="Arial"/>
          <w:kern w:val="0"/>
          <w:sz w:val="22"/>
          <w:szCs w:val="22"/>
          <w:lang w:eastAsia="en-GB"/>
          <w14:ligatures w14:val="none"/>
        </w:rPr>
        <w:t>.</w:t>
      </w:r>
    </w:p>
    <w:p w14:paraId="4B24E303" w14:textId="77777777" w:rsidR="00EF0BC5" w:rsidRPr="00253661" w:rsidRDefault="00EF0BC5" w:rsidP="00EF0BC5">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These differences require managers to adopt flexible recruitment strategies. For example, while traditional job advertisements may appeal to Generation X, digital platforms and employer branding are more effective for attracting younger candidates.</w:t>
      </w:r>
    </w:p>
    <w:p w14:paraId="6125BED5" w14:textId="77777777" w:rsidR="00EF0BC5" w:rsidRPr="00253661" w:rsidRDefault="00EF0BC5" w:rsidP="00EF0BC5">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However, these distinctions are not always clear-cut. Some individuals may display characteristics associated with different generations, which reinforces the need for managers to avoid rigid assumptions.</w:t>
      </w:r>
    </w:p>
    <w:p w14:paraId="223E70A1" w14:textId="77777777" w:rsidR="0029759C" w:rsidRPr="004223FF" w:rsidRDefault="0029759C" w:rsidP="008E6DAA">
      <w:pPr>
        <w:spacing w:before="100" w:beforeAutospacing="1" w:after="100" w:afterAutospacing="1" w:line="240" w:lineRule="auto"/>
        <w:rPr>
          <w:rFonts w:ascii="Arial" w:eastAsia="Times New Roman" w:hAnsi="Arial" w:cs="Arial"/>
          <w:kern w:val="0"/>
          <w:lang w:eastAsia="en-GB"/>
          <w14:ligatures w14:val="none"/>
        </w:rPr>
      </w:pPr>
    </w:p>
    <w:p w14:paraId="1CFAA596" w14:textId="77777777" w:rsidR="008E6DAA" w:rsidRPr="004223FF" w:rsidRDefault="00000000" w:rsidP="008E6DAA">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1398C1EE">
          <v:rect id="_x0000_i1028" style="width:0;height:1.5pt" o:hralign="center" o:hrstd="t" o:hr="t" fillcolor="#a0a0a0" stroked="f"/>
        </w:pict>
      </w:r>
    </w:p>
    <w:p w14:paraId="56AF2C74" w14:textId="054767FE" w:rsidR="008E6DAA" w:rsidRPr="004223FF" w:rsidRDefault="008E6DAA" w:rsidP="008E6DAA">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8" w:name="_Toc228507472"/>
      <w:r w:rsidRPr="004223FF">
        <w:rPr>
          <w:rFonts w:ascii="Arial" w:eastAsia="Times New Roman" w:hAnsi="Arial" w:cs="Arial"/>
          <w:b/>
          <w:bCs/>
          <w:kern w:val="0"/>
          <w:sz w:val="36"/>
          <w:szCs w:val="36"/>
          <w:lang w:eastAsia="en-GB"/>
          <w14:ligatures w14:val="none"/>
        </w:rPr>
        <w:t>3.</w:t>
      </w:r>
      <w:r w:rsidR="009E6ED3">
        <w:rPr>
          <w:rFonts w:ascii="Arial" w:eastAsia="Times New Roman" w:hAnsi="Arial" w:cs="Arial"/>
          <w:b/>
          <w:bCs/>
          <w:kern w:val="0"/>
          <w:sz w:val="36"/>
          <w:szCs w:val="36"/>
          <w:lang w:eastAsia="en-GB"/>
          <w14:ligatures w14:val="none"/>
        </w:rPr>
        <w:t>5.1</w:t>
      </w:r>
      <w:r w:rsidRPr="004223FF">
        <w:rPr>
          <w:rFonts w:ascii="Arial" w:eastAsia="Times New Roman" w:hAnsi="Arial" w:cs="Arial"/>
          <w:b/>
          <w:bCs/>
          <w:kern w:val="0"/>
          <w:sz w:val="36"/>
          <w:szCs w:val="36"/>
          <w:lang w:eastAsia="en-GB"/>
          <w14:ligatures w14:val="none"/>
        </w:rPr>
        <w:t xml:space="preserve"> Managing Generational Differences</w:t>
      </w:r>
      <w:bookmarkEnd w:id="8"/>
    </w:p>
    <w:p w14:paraId="19494A7D"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A multi-generational workforce can improve innovation and problem-solving (CIPD, 2023). However, differences in communication styles may lead to conflict (Glass, 2007).</w:t>
      </w:r>
    </w:p>
    <w:p w14:paraId="2BBB69EA"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Managers should adopt flexible leadership approaches to address these challenges (CIPD, 2023).</w:t>
      </w:r>
    </w:p>
    <w:p w14:paraId="0BBA90B8" w14:textId="4AD36163" w:rsidR="00941BCF" w:rsidRPr="004223FF" w:rsidRDefault="00941BCF" w:rsidP="00941BCF">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9" w:name="_Toc228507473"/>
      <w:r w:rsidRPr="004223FF">
        <w:rPr>
          <w:rFonts w:ascii="Arial" w:eastAsia="Times New Roman" w:hAnsi="Arial" w:cs="Arial"/>
          <w:b/>
          <w:bCs/>
          <w:kern w:val="0"/>
          <w:sz w:val="36"/>
          <w:szCs w:val="36"/>
          <w:lang w:eastAsia="en-GB"/>
          <w14:ligatures w14:val="none"/>
        </w:rPr>
        <w:t>3.</w:t>
      </w:r>
      <w:r w:rsidR="00000082">
        <w:rPr>
          <w:rFonts w:ascii="Arial" w:eastAsia="Times New Roman" w:hAnsi="Arial" w:cs="Arial"/>
          <w:b/>
          <w:bCs/>
          <w:kern w:val="0"/>
          <w:sz w:val="36"/>
          <w:szCs w:val="36"/>
          <w:lang w:eastAsia="en-GB"/>
          <w14:ligatures w14:val="none"/>
        </w:rPr>
        <w:t>6</w:t>
      </w:r>
      <w:r w:rsidRPr="004223FF">
        <w:rPr>
          <w:rFonts w:ascii="Arial" w:eastAsia="Times New Roman" w:hAnsi="Arial" w:cs="Arial"/>
          <w:b/>
          <w:bCs/>
          <w:kern w:val="0"/>
          <w:sz w:val="36"/>
          <w:szCs w:val="36"/>
          <w:lang w:eastAsia="en-GB"/>
          <w14:ligatures w14:val="none"/>
        </w:rPr>
        <w:t xml:space="preserve"> Challenges for Managers</w:t>
      </w:r>
      <w:bookmarkEnd w:id="9"/>
    </w:p>
    <w:p w14:paraId="0F4E94C0" w14:textId="77777777" w:rsidR="00941BCF" w:rsidRPr="00253661" w:rsidRDefault="00941BCF" w:rsidP="00941BCF">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 xml:space="preserve">Managing a multi-generational workforce presents several challenges. Differences in communication styles can create misunderstandings, particularly between employees who prefer formal communication and those who favour digital or informal methods </w:t>
      </w:r>
      <w:r w:rsidRPr="00253661">
        <w:rPr>
          <w:rFonts w:ascii="Arial" w:eastAsia="Times New Roman" w:hAnsi="Arial" w:cs="Arial"/>
          <w:i/>
          <w:iCs/>
          <w:kern w:val="0"/>
          <w:sz w:val="22"/>
          <w:szCs w:val="22"/>
          <w:lang w:eastAsia="en-GB"/>
          <w14:ligatures w14:val="none"/>
        </w:rPr>
        <w:t>(Glass, 2007)</w:t>
      </w:r>
      <w:r w:rsidRPr="00253661">
        <w:rPr>
          <w:rFonts w:ascii="Arial" w:eastAsia="Times New Roman" w:hAnsi="Arial" w:cs="Arial"/>
          <w:kern w:val="0"/>
          <w:sz w:val="22"/>
          <w:szCs w:val="22"/>
          <w:lang w:eastAsia="en-GB"/>
          <w14:ligatures w14:val="none"/>
        </w:rPr>
        <w:t>.</w:t>
      </w:r>
    </w:p>
    <w:p w14:paraId="54AD3C2D" w14:textId="77777777" w:rsidR="00941BCF" w:rsidRPr="00253661" w:rsidRDefault="00941BCF" w:rsidP="00941BCF">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Additionally, expectations around work-life balance and career progression may differ significantly. For example, Millennials and Generation Z may expect rapid advancement, whereas Generation X may prioritise stability.</w:t>
      </w:r>
    </w:p>
    <w:p w14:paraId="14EA6D8E" w14:textId="77777777" w:rsidR="00941BCF" w:rsidRPr="004223FF" w:rsidRDefault="00941BCF" w:rsidP="00941BCF">
      <w:pPr>
        <w:spacing w:before="100" w:beforeAutospacing="1" w:after="100" w:afterAutospacing="1" w:line="240" w:lineRule="auto"/>
        <w:rPr>
          <w:rFonts w:ascii="Arial" w:eastAsia="Times New Roman" w:hAnsi="Arial" w:cs="Arial"/>
          <w:kern w:val="0"/>
          <w:lang w:eastAsia="en-GB"/>
          <w14:ligatures w14:val="none"/>
        </w:rPr>
      </w:pPr>
      <w:r w:rsidRPr="00253661">
        <w:rPr>
          <w:rFonts w:ascii="Arial" w:eastAsia="Times New Roman" w:hAnsi="Arial" w:cs="Arial"/>
          <w:kern w:val="0"/>
          <w:sz w:val="22"/>
          <w:szCs w:val="22"/>
          <w:lang w:eastAsia="en-GB"/>
          <w14:ligatures w14:val="none"/>
        </w:rPr>
        <w:t xml:space="preserve">To address these challenges, managers must adopt flexible leadership approaches and promote open communication. This may include providing multiple communication channels and offering personalised development opportunities </w:t>
      </w:r>
      <w:r w:rsidRPr="00253661">
        <w:rPr>
          <w:rFonts w:ascii="Arial" w:eastAsia="Times New Roman" w:hAnsi="Arial" w:cs="Arial"/>
          <w:i/>
          <w:iCs/>
          <w:kern w:val="0"/>
          <w:sz w:val="22"/>
          <w:szCs w:val="22"/>
          <w:lang w:eastAsia="en-GB"/>
          <w14:ligatures w14:val="none"/>
        </w:rPr>
        <w:t>(CIPD, 2023</w:t>
      </w:r>
      <w:r w:rsidRPr="004223FF">
        <w:rPr>
          <w:rFonts w:ascii="Arial" w:eastAsia="Times New Roman" w:hAnsi="Arial" w:cs="Arial"/>
          <w:i/>
          <w:iCs/>
          <w:kern w:val="0"/>
          <w:lang w:eastAsia="en-GB"/>
          <w14:ligatures w14:val="none"/>
        </w:rPr>
        <w:t>)</w:t>
      </w:r>
      <w:r w:rsidRPr="004223FF">
        <w:rPr>
          <w:rFonts w:ascii="Arial" w:eastAsia="Times New Roman" w:hAnsi="Arial" w:cs="Arial"/>
          <w:kern w:val="0"/>
          <w:lang w:eastAsia="en-GB"/>
          <w14:ligatures w14:val="none"/>
        </w:rPr>
        <w:t>.</w:t>
      </w:r>
    </w:p>
    <w:p w14:paraId="2048F35C" w14:textId="77777777" w:rsidR="00941BCF" w:rsidRPr="004223FF" w:rsidRDefault="00941BCF" w:rsidP="008E6DAA">
      <w:pPr>
        <w:spacing w:before="100" w:beforeAutospacing="1" w:after="100" w:afterAutospacing="1" w:line="240" w:lineRule="auto"/>
        <w:rPr>
          <w:rFonts w:ascii="Arial" w:eastAsia="Times New Roman" w:hAnsi="Arial" w:cs="Arial"/>
          <w:kern w:val="0"/>
          <w:lang w:eastAsia="en-GB"/>
          <w14:ligatures w14:val="none"/>
        </w:rPr>
      </w:pPr>
    </w:p>
    <w:p w14:paraId="4FDAFAF1" w14:textId="77777777" w:rsidR="008E6DAA" w:rsidRPr="004223FF" w:rsidRDefault="00000000" w:rsidP="008E6DAA">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pict w14:anchorId="665489B2">
          <v:rect id="_x0000_i1029" style="width:0;height:1.5pt" o:hralign="center" o:hrstd="t" o:hr="t" fillcolor="#a0a0a0" stroked="f"/>
        </w:pict>
      </w:r>
    </w:p>
    <w:p w14:paraId="1ED9CD97" w14:textId="3D0AB50B" w:rsidR="008E6DAA" w:rsidRPr="004223FF" w:rsidRDefault="008E6DAA" w:rsidP="008E6DAA">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0" w:name="_Toc228507474"/>
      <w:r w:rsidRPr="004223FF">
        <w:rPr>
          <w:rFonts w:ascii="Arial" w:eastAsia="Times New Roman" w:hAnsi="Arial" w:cs="Arial"/>
          <w:b/>
          <w:bCs/>
          <w:kern w:val="0"/>
          <w:sz w:val="36"/>
          <w:szCs w:val="36"/>
          <w:lang w:eastAsia="en-GB"/>
          <w14:ligatures w14:val="none"/>
        </w:rPr>
        <w:lastRenderedPageBreak/>
        <w:t>3.</w:t>
      </w:r>
      <w:r w:rsidR="009E6ED3">
        <w:rPr>
          <w:rFonts w:ascii="Arial" w:eastAsia="Times New Roman" w:hAnsi="Arial" w:cs="Arial"/>
          <w:b/>
          <w:bCs/>
          <w:kern w:val="0"/>
          <w:sz w:val="36"/>
          <w:szCs w:val="36"/>
          <w:lang w:eastAsia="en-GB"/>
          <w14:ligatures w14:val="none"/>
        </w:rPr>
        <w:t>6</w:t>
      </w:r>
      <w:r w:rsidR="00377095">
        <w:rPr>
          <w:rFonts w:ascii="Arial" w:eastAsia="Times New Roman" w:hAnsi="Arial" w:cs="Arial"/>
          <w:b/>
          <w:bCs/>
          <w:kern w:val="0"/>
          <w:sz w:val="36"/>
          <w:szCs w:val="36"/>
          <w:lang w:eastAsia="en-GB"/>
          <w14:ligatures w14:val="none"/>
        </w:rPr>
        <w:t>.1</w:t>
      </w:r>
      <w:r w:rsidRPr="004223FF">
        <w:rPr>
          <w:rFonts w:ascii="Arial" w:eastAsia="Times New Roman" w:hAnsi="Arial" w:cs="Arial"/>
          <w:b/>
          <w:bCs/>
          <w:kern w:val="0"/>
          <w:sz w:val="36"/>
          <w:szCs w:val="36"/>
          <w:lang w:eastAsia="en-GB"/>
          <w14:ligatures w14:val="none"/>
        </w:rPr>
        <w:t xml:space="preserve"> Critical Evaluation</w:t>
      </w:r>
      <w:bookmarkEnd w:id="10"/>
    </w:p>
    <w:p w14:paraId="24B0CBC2"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Generational theory is useful but often criticised for overgeneralisation (Schroth, 2019). Individual differences may be more significant than generational traits (Twenge, 2017).</w:t>
      </w:r>
    </w:p>
    <w:p w14:paraId="2D85AA45" w14:textId="77777777" w:rsidR="008E6DAA" w:rsidRPr="00253661" w:rsidRDefault="008E6DAA"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Managers should therefore focus on individual capabilities rather than stereotypes (CIPD, 2023).</w:t>
      </w:r>
    </w:p>
    <w:p w14:paraId="4D897DB3" w14:textId="18CB2CF2" w:rsidR="001F27A0" w:rsidRPr="00253661" w:rsidRDefault="001F27A0" w:rsidP="008E6DAA">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hAnsi="Arial" w:cs="Arial"/>
          <w:sz w:val="22"/>
          <w:szCs w:val="22"/>
        </w:rPr>
        <w:t>From a managerial perspective, understanding these characteristics is essential when designing recruitment strategies and retention policies. For example, organisations targeting Generation X may benefit from highlighting long-term stability and benefits, whereas Millennials and Generation Z may respond more positively to opportunities for career development and flexible working arrangements (CIPD, 2023). This demonstrates that recruitment strategies must be adapted to align with generational expectations rather than applying a single approach to all candidates.</w:t>
      </w:r>
    </w:p>
    <w:p w14:paraId="65852CF2" w14:textId="4B70D7C2" w:rsidR="005D1623" w:rsidRPr="004223FF" w:rsidRDefault="005D1623" w:rsidP="005D1623">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1" w:name="_Toc228507475"/>
      <w:r w:rsidRPr="004223FF">
        <w:rPr>
          <w:rFonts w:ascii="Arial" w:eastAsia="Times New Roman" w:hAnsi="Arial" w:cs="Arial"/>
          <w:b/>
          <w:bCs/>
          <w:kern w:val="0"/>
          <w:sz w:val="36"/>
          <w:szCs w:val="36"/>
          <w:lang w:eastAsia="en-GB"/>
          <w14:ligatures w14:val="none"/>
        </w:rPr>
        <w:t>4. Conclusion</w:t>
      </w:r>
      <w:bookmarkEnd w:id="11"/>
      <w:r w:rsidRPr="004223FF">
        <w:rPr>
          <w:rFonts w:ascii="Arial" w:eastAsia="Times New Roman" w:hAnsi="Arial" w:cs="Arial"/>
          <w:b/>
          <w:bCs/>
          <w:kern w:val="0"/>
          <w:sz w:val="36"/>
          <w:szCs w:val="36"/>
          <w:lang w:eastAsia="en-GB"/>
          <w14:ligatures w14:val="none"/>
        </w:rPr>
        <w:t xml:space="preserve"> </w:t>
      </w:r>
    </w:p>
    <w:p w14:paraId="411A3494" w14:textId="2C90AF2D" w:rsidR="005D1623" w:rsidRPr="00253661" w:rsidRDefault="005D1623" w:rsidP="005D1623">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 xml:space="preserve">Emotional intelligence and mindfulness are increasingly important within modern organisations, particularly in environments characterised by diversity, rapid change, and </w:t>
      </w:r>
      <w:r w:rsidR="00253661" w:rsidRPr="00253661">
        <w:rPr>
          <w:rFonts w:ascii="Arial" w:eastAsia="Times New Roman" w:hAnsi="Arial" w:cs="Arial"/>
          <w:kern w:val="0"/>
          <w:sz w:val="22"/>
          <w:szCs w:val="22"/>
          <w:lang w:eastAsia="en-GB"/>
          <w14:ligatures w14:val="none"/>
        </w:rPr>
        <w:t>high-performance</w:t>
      </w:r>
      <w:r w:rsidRPr="00253661">
        <w:rPr>
          <w:rFonts w:ascii="Arial" w:eastAsia="Times New Roman" w:hAnsi="Arial" w:cs="Arial"/>
          <w:kern w:val="0"/>
          <w:sz w:val="22"/>
          <w:szCs w:val="22"/>
          <w:lang w:eastAsia="en-GB"/>
          <w14:ligatures w14:val="none"/>
        </w:rPr>
        <w:t xml:space="preserve"> expectations. This report has demonstrated that key components of emotional intelligence—such as self-awareness, self-regulation, empathy, and social skills—play a significant role in shaping employee behaviour, leadership effectiveness, and overall organisational performance. Models developed by Daniel Goleman and Peter Salovey and John D. Mayer provide valuable frameworks for understanding how these competencies can be applied in workplace settings.</w:t>
      </w:r>
    </w:p>
    <w:p w14:paraId="255FE47D" w14:textId="77777777" w:rsidR="005D1623" w:rsidRPr="00253661" w:rsidRDefault="005D1623" w:rsidP="005D1623">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However, the report also highlights that emotional intelligence is not without limitations, including challenges in measurement, potential misuse, and the risk of overemphasising emotional skills at the expense of technical expertise. Similarly, while generational differences offer useful insights for recruitment and management, they should not be applied rigidly due to the risk of stereotyping and bias.</w:t>
      </w:r>
    </w:p>
    <w:p w14:paraId="6ACD5744" w14:textId="77777777" w:rsidR="005D1623" w:rsidRPr="00253661" w:rsidRDefault="005D1623" w:rsidP="005D1623">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Overall, organisations that adopt a balanced approach—integrating emotional intelligence, mindfulness, and inclusive recruitment strategies—are more likely to create effective, adaptable, and high-performing work environments.</w:t>
      </w:r>
    </w:p>
    <w:p w14:paraId="51AD94D0" w14:textId="4409580C" w:rsidR="00E86F3E" w:rsidRPr="00253661" w:rsidRDefault="00E86F3E" w:rsidP="005D1623">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hAnsi="Arial" w:cs="Arial"/>
          <w:sz w:val="22"/>
          <w:szCs w:val="22"/>
        </w:rPr>
        <w:t>Furthermore, the integration of emotional intelligence and generational awareness is likely to become increasingly important as workplaces continue to evolve. Organisations that fail to adapt may experience challenges in employee engagement, retention, and performance. Therefore, senior management must take a proactive approach in embedding emotionally intelligent practices within organisational culture and leadership development strategies.</w:t>
      </w:r>
    </w:p>
    <w:p w14:paraId="72018811" w14:textId="36C48E0F" w:rsidR="00126950" w:rsidRPr="004223FF" w:rsidRDefault="00126950" w:rsidP="00126950">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bookmarkStart w:id="12" w:name="_Toc228507476"/>
      <w:r w:rsidRPr="004223FF">
        <w:rPr>
          <w:rFonts w:ascii="Arial" w:eastAsia="Times New Roman" w:hAnsi="Arial" w:cs="Arial"/>
          <w:b/>
          <w:bCs/>
          <w:kern w:val="0"/>
          <w:sz w:val="36"/>
          <w:szCs w:val="36"/>
          <w:lang w:eastAsia="en-GB"/>
          <w14:ligatures w14:val="none"/>
        </w:rPr>
        <w:t>5. Recommendations</w:t>
      </w:r>
      <w:bookmarkEnd w:id="12"/>
    </w:p>
    <w:p w14:paraId="3FCDF80D" w14:textId="77777777" w:rsidR="00126950" w:rsidRPr="00253661" w:rsidRDefault="00126950" w:rsidP="00126950">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kern w:val="0"/>
          <w:sz w:val="22"/>
          <w:szCs w:val="22"/>
          <w:lang w:eastAsia="en-GB"/>
          <w14:ligatures w14:val="none"/>
        </w:rPr>
        <w:t>Based on the findings of this report, the following recommendations are proposed for senior management:</w:t>
      </w:r>
    </w:p>
    <w:p w14:paraId="5BB1D892" w14:textId="77777777" w:rsidR="00126950" w:rsidRPr="00253661" w:rsidRDefault="00126950" w:rsidP="0012695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b/>
          <w:bCs/>
          <w:kern w:val="0"/>
          <w:sz w:val="22"/>
          <w:szCs w:val="22"/>
          <w:lang w:eastAsia="en-GB"/>
          <w14:ligatures w14:val="none"/>
        </w:rPr>
        <w:t>Implement Emotional Intelligence Training:</w:t>
      </w:r>
      <w:r w:rsidRPr="00253661">
        <w:rPr>
          <w:rFonts w:ascii="Arial" w:eastAsia="Times New Roman" w:hAnsi="Arial" w:cs="Arial"/>
          <w:kern w:val="0"/>
          <w:sz w:val="22"/>
          <w:szCs w:val="22"/>
          <w:lang w:eastAsia="en-GB"/>
          <w14:ligatures w14:val="none"/>
        </w:rPr>
        <w:t xml:space="preserve"> Develop structured training programmes to enhance self-awareness, empathy, and communication skills across all levels of the organisation. </w:t>
      </w:r>
    </w:p>
    <w:p w14:paraId="50CE4EAD" w14:textId="77777777" w:rsidR="00126950" w:rsidRPr="00253661" w:rsidRDefault="00126950" w:rsidP="0012695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b/>
          <w:bCs/>
          <w:kern w:val="0"/>
          <w:sz w:val="22"/>
          <w:szCs w:val="22"/>
          <w:lang w:eastAsia="en-GB"/>
          <w14:ligatures w14:val="none"/>
        </w:rPr>
        <w:lastRenderedPageBreak/>
        <w:t>Integrate EI into Recruitment Processes:</w:t>
      </w:r>
      <w:r w:rsidRPr="00253661">
        <w:rPr>
          <w:rFonts w:ascii="Arial" w:eastAsia="Times New Roman" w:hAnsi="Arial" w:cs="Arial"/>
          <w:kern w:val="0"/>
          <w:sz w:val="22"/>
          <w:szCs w:val="22"/>
          <w:lang w:eastAsia="en-GB"/>
          <w14:ligatures w14:val="none"/>
        </w:rPr>
        <w:t xml:space="preserve"> Assess candidates not only on technical ability but also on emotional competencies, particularly for leadership and customer-facing roles. </w:t>
      </w:r>
    </w:p>
    <w:p w14:paraId="15AD236F" w14:textId="77777777" w:rsidR="00126950" w:rsidRPr="00253661" w:rsidRDefault="00126950" w:rsidP="0012695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b/>
          <w:bCs/>
          <w:kern w:val="0"/>
          <w:sz w:val="22"/>
          <w:szCs w:val="22"/>
          <w:lang w:eastAsia="en-GB"/>
          <w14:ligatures w14:val="none"/>
        </w:rPr>
        <w:t>Promote Mindfulness Practices:</w:t>
      </w:r>
      <w:r w:rsidRPr="00253661">
        <w:rPr>
          <w:rFonts w:ascii="Arial" w:eastAsia="Times New Roman" w:hAnsi="Arial" w:cs="Arial"/>
          <w:kern w:val="0"/>
          <w:sz w:val="22"/>
          <w:szCs w:val="22"/>
          <w:lang w:eastAsia="en-GB"/>
          <w14:ligatures w14:val="none"/>
        </w:rPr>
        <w:t xml:space="preserve"> Introduce initiatives such as stress management workshops or mindfulness sessions to improve employee well-being and focus. </w:t>
      </w:r>
    </w:p>
    <w:p w14:paraId="2E3511F9" w14:textId="77777777" w:rsidR="00126950" w:rsidRPr="00253661" w:rsidRDefault="00126950" w:rsidP="0012695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b/>
          <w:bCs/>
          <w:kern w:val="0"/>
          <w:sz w:val="22"/>
          <w:szCs w:val="22"/>
          <w:lang w:eastAsia="en-GB"/>
          <w14:ligatures w14:val="none"/>
        </w:rPr>
        <w:t>Adopt Flexible Recruitment Strategies:</w:t>
      </w:r>
      <w:r w:rsidRPr="00253661">
        <w:rPr>
          <w:rFonts w:ascii="Arial" w:eastAsia="Times New Roman" w:hAnsi="Arial" w:cs="Arial"/>
          <w:kern w:val="0"/>
          <w:sz w:val="22"/>
          <w:szCs w:val="22"/>
          <w:lang w:eastAsia="en-GB"/>
          <w14:ligatures w14:val="none"/>
        </w:rPr>
        <w:t xml:space="preserve"> Tailor recruitment approaches to attract different generational groups, using a mix of traditional and digital platforms. </w:t>
      </w:r>
    </w:p>
    <w:p w14:paraId="44FF3D39" w14:textId="77777777" w:rsidR="00126950" w:rsidRPr="00253661" w:rsidRDefault="00126950" w:rsidP="0012695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b/>
          <w:bCs/>
          <w:kern w:val="0"/>
          <w:sz w:val="22"/>
          <w:szCs w:val="22"/>
          <w:lang w:eastAsia="en-GB"/>
          <w14:ligatures w14:val="none"/>
        </w:rPr>
        <w:t>Encourage Cross-Generational Collaboration:</w:t>
      </w:r>
      <w:r w:rsidRPr="00253661">
        <w:rPr>
          <w:rFonts w:ascii="Arial" w:eastAsia="Times New Roman" w:hAnsi="Arial" w:cs="Arial"/>
          <w:kern w:val="0"/>
          <w:sz w:val="22"/>
          <w:szCs w:val="22"/>
          <w:lang w:eastAsia="en-GB"/>
          <w14:ligatures w14:val="none"/>
        </w:rPr>
        <w:t xml:space="preserve"> Implement mentoring programmes to support knowledge sharing and reduce generational conflict. </w:t>
      </w:r>
    </w:p>
    <w:p w14:paraId="0EDC7D4A" w14:textId="77777777" w:rsidR="00126950" w:rsidRPr="00253661" w:rsidRDefault="00126950" w:rsidP="00126950">
      <w:pPr>
        <w:numPr>
          <w:ilvl w:val="0"/>
          <w:numId w:val="6"/>
        </w:num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eastAsia="Times New Roman" w:hAnsi="Arial" w:cs="Arial"/>
          <w:b/>
          <w:bCs/>
          <w:kern w:val="0"/>
          <w:sz w:val="22"/>
          <w:szCs w:val="22"/>
          <w:lang w:eastAsia="en-GB"/>
          <w14:ligatures w14:val="none"/>
        </w:rPr>
        <w:t>Avoid Generational Stereotyping:</w:t>
      </w:r>
      <w:r w:rsidRPr="00253661">
        <w:rPr>
          <w:rFonts w:ascii="Arial" w:eastAsia="Times New Roman" w:hAnsi="Arial" w:cs="Arial"/>
          <w:kern w:val="0"/>
          <w:sz w:val="22"/>
          <w:szCs w:val="22"/>
          <w:lang w:eastAsia="en-GB"/>
          <w14:ligatures w14:val="none"/>
        </w:rPr>
        <w:t xml:space="preserve"> Ensure recruitment and management decisions are based on individual capabilities rather than assumptions about age groups. </w:t>
      </w:r>
    </w:p>
    <w:p w14:paraId="384C4EC7" w14:textId="6355BA07" w:rsidR="00B3750E" w:rsidRPr="00BF6631" w:rsidRDefault="007C45B8" w:rsidP="00B3750E">
      <w:pPr>
        <w:spacing w:before="100" w:beforeAutospacing="1" w:after="100" w:afterAutospacing="1" w:line="240" w:lineRule="auto"/>
        <w:rPr>
          <w:rFonts w:ascii="Arial" w:eastAsia="Times New Roman" w:hAnsi="Arial" w:cs="Arial"/>
          <w:b/>
          <w:bCs/>
          <w:kern w:val="0"/>
          <w:sz w:val="36"/>
          <w:szCs w:val="36"/>
          <w:lang w:eastAsia="en-GB"/>
          <w14:ligatures w14:val="none"/>
        </w:rPr>
      </w:pPr>
      <w:r w:rsidRPr="00BF6631">
        <w:rPr>
          <w:rFonts w:ascii="Arial" w:eastAsia="Times New Roman" w:hAnsi="Arial" w:cs="Arial"/>
          <w:b/>
          <w:bCs/>
          <w:kern w:val="0"/>
          <w:sz w:val="36"/>
          <w:szCs w:val="36"/>
          <w:lang w:eastAsia="en-GB"/>
          <w14:ligatures w14:val="none"/>
        </w:rPr>
        <w:t>6</w:t>
      </w:r>
      <w:r w:rsidR="00BF6631" w:rsidRPr="00BF6631">
        <w:rPr>
          <w:rFonts w:ascii="Arial" w:eastAsia="Times New Roman" w:hAnsi="Arial" w:cs="Arial"/>
          <w:b/>
          <w:bCs/>
          <w:kern w:val="0"/>
          <w:sz w:val="36"/>
          <w:szCs w:val="36"/>
          <w:lang w:eastAsia="en-GB"/>
          <w14:ligatures w14:val="none"/>
        </w:rPr>
        <w:t xml:space="preserve">. </w:t>
      </w:r>
      <w:r w:rsidR="003D4D44" w:rsidRPr="00BF6631">
        <w:rPr>
          <w:rFonts w:ascii="Arial" w:eastAsia="Times New Roman" w:hAnsi="Arial" w:cs="Arial"/>
          <w:b/>
          <w:bCs/>
          <w:kern w:val="0"/>
          <w:sz w:val="36"/>
          <w:szCs w:val="36"/>
          <w:lang w:eastAsia="en-GB"/>
          <w14:ligatures w14:val="none"/>
        </w:rPr>
        <w:t>References</w:t>
      </w:r>
    </w:p>
    <w:p w14:paraId="11CAD2E8" w14:textId="315DC8B4" w:rsidR="003D4D44" w:rsidRPr="00253661" w:rsidRDefault="003D4D44" w:rsidP="00B3750E">
      <w:pPr>
        <w:spacing w:before="100" w:beforeAutospacing="1" w:after="100" w:afterAutospacing="1" w:line="240" w:lineRule="auto"/>
        <w:rPr>
          <w:rFonts w:ascii="Arial" w:eastAsia="Times New Roman" w:hAnsi="Arial" w:cs="Arial"/>
          <w:kern w:val="0"/>
          <w:sz w:val="22"/>
          <w:szCs w:val="22"/>
          <w:lang w:eastAsia="en-GB"/>
          <w14:ligatures w14:val="none"/>
        </w:rPr>
      </w:pPr>
      <w:r w:rsidRPr="00253661">
        <w:rPr>
          <w:rFonts w:ascii="Arial" w:hAnsi="Arial" w:cs="Arial"/>
          <w:sz w:val="22"/>
          <w:szCs w:val="22"/>
        </w:rPr>
        <w:t xml:space="preserve">Goleman, D. (1995). </w:t>
      </w:r>
      <w:r w:rsidRPr="00253661">
        <w:rPr>
          <w:rStyle w:val="Emphasis"/>
          <w:rFonts w:ascii="Arial" w:hAnsi="Arial" w:cs="Arial"/>
          <w:sz w:val="22"/>
          <w:szCs w:val="22"/>
        </w:rPr>
        <w:t>Emotional Intelligence</w:t>
      </w:r>
      <w:r w:rsidRPr="00253661">
        <w:rPr>
          <w:rFonts w:ascii="Arial" w:hAnsi="Arial" w:cs="Arial"/>
          <w:sz w:val="22"/>
          <w:szCs w:val="22"/>
        </w:rPr>
        <w:t>. London: Bloomsbury.</w:t>
      </w:r>
      <w:r w:rsidRPr="00253661">
        <w:rPr>
          <w:rFonts w:ascii="Arial" w:hAnsi="Arial" w:cs="Arial"/>
          <w:sz w:val="22"/>
          <w:szCs w:val="22"/>
        </w:rPr>
        <w:br/>
        <w:t xml:space="preserve">Goleman, D. (1998). </w:t>
      </w:r>
      <w:r w:rsidRPr="00253661">
        <w:rPr>
          <w:rStyle w:val="Emphasis"/>
          <w:rFonts w:ascii="Arial" w:hAnsi="Arial" w:cs="Arial"/>
          <w:sz w:val="22"/>
          <w:szCs w:val="22"/>
        </w:rPr>
        <w:t>Working with Emotional Intelligence</w:t>
      </w:r>
      <w:r w:rsidRPr="00253661">
        <w:rPr>
          <w:rFonts w:ascii="Arial" w:hAnsi="Arial" w:cs="Arial"/>
          <w:sz w:val="22"/>
          <w:szCs w:val="22"/>
        </w:rPr>
        <w:t>. New York: Bantam.</w:t>
      </w:r>
      <w:r w:rsidRPr="00253661">
        <w:rPr>
          <w:rFonts w:ascii="Arial" w:hAnsi="Arial" w:cs="Arial"/>
          <w:sz w:val="22"/>
          <w:szCs w:val="22"/>
        </w:rPr>
        <w:br/>
        <w:t xml:space="preserve">Salovey, P., &amp; Mayer, J. D. (1990). Emotional intelligence. </w:t>
      </w:r>
      <w:r w:rsidRPr="00253661">
        <w:rPr>
          <w:rStyle w:val="Emphasis"/>
          <w:rFonts w:ascii="Arial" w:hAnsi="Arial" w:cs="Arial"/>
          <w:sz w:val="22"/>
          <w:szCs w:val="22"/>
        </w:rPr>
        <w:t>Imagination, Cognition and Personality</w:t>
      </w:r>
      <w:r w:rsidRPr="00253661">
        <w:rPr>
          <w:rFonts w:ascii="Arial" w:hAnsi="Arial" w:cs="Arial"/>
          <w:sz w:val="22"/>
          <w:szCs w:val="22"/>
        </w:rPr>
        <w:t>, 9(3), pp.185–211.</w:t>
      </w:r>
      <w:r w:rsidRPr="00253661">
        <w:rPr>
          <w:rFonts w:ascii="Arial" w:hAnsi="Arial" w:cs="Arial"/>
          <w:sz w:val="22"/>
          <w:szCs w:val="22"/>
        </w:rPr>
        <w:br/>
        <w:t xml:space="preserve">Mayer, J. D., Salovey, P., &amp; Caruso, D. (2004). Emotional intelligence: Theory and findings. </w:t>
      </w:r>
      <w:r w:rsidRPr="00253661">
        <w:rPr>
          <w:rStyle w:val="Emphasis"/>
          <w:rFonts w:ascii="Arial" w:hAnsi="Arial" w:cs="Arial"/>
          <w:sz w:val="22"/>
          <w:szCs w:val="22"/>
        </w:rPr>
        <w:t>Psychological Inquiry</w:t>
      </w:r>
      <w:r w:rsidRPr="00253661">
        <w:rPr>
          <w:rFonts w:ascii="Arial" w:hAnsi="Arial" w:cs="Arial"/>
          <w:sz w:val="22"/>
          <w:szCs w:val="22"/>
        </w:rPr>
        <w:t>, 15(3), pp.197–215.</w:t>
      </w:r>
      <w:r w:rsidRPr="00253661">
        <w:rPr>
          <w:rFonts w:ascii="Arial" w:hAnsi="Arial" w:cs="Arial"/>
          <w:sz w:val="22"/>
          <w:szCs w:val="22"/>
        </w:rPr>
        <w:br/>
        <w:t xml:space="preserve">Cherniss, C. (2010). Emotional intelligence: Toward clarification of a concept. </w:t>
      </w:r>
      <w:r w:rsidRPr="00253661">
        <w:rPr>
          <w:rStyle w:val="Emphasis"/>
          <w:rFonts w:ascii="Arial" w:hAnsi="Arial" w:cs="Arial"/>
          <w:sz w:val="22"/>
          <w:szCs w:val="22"/>
        </w:rPr>
        <w:t>Industrial and Organizational Psychology</w:t>
      </w:r>
      <w:r w:rsidRPr="00253661">
        <w:rPr>
          <w:rFonts w:ascii="Arial" w:hAnsi="Arial" w:cs="Arial"/>
          <w:sz w:val="22"/>
          <w:szCs w:val="22"/>
        </w:rPr>
        <w:t>, 3(2), pp.110–126.</w:t>
      </w:r>
      <w:r w:rsidRPr="00253661">
        <w:rPr>
          <w:rFonts w:ascii="Arial" w:hAnsi="Arial" w:cs="Arial"/>
          <w:sz w:val="22"/>
          <w:szCs w:val="22"/>
        </w:rPr>
        <w:br/>
        <w:t xml:space="preserve">Robbins, S. P., &amp; Judge, T. A. (2017). </w:t>
      </w:r>
      <w:r w:rsidRPr="00253661">
        <w:rPr>
          <w:rStyle w:val="Emphasis"/>
          <w:rFonts w:ascii="Arial" w:hAnsi="Arial" w:cs="Arial"/>
          <w:sz w:val="22"/>
          <w:szCs w:val="22"/>
        </w:rPr>
        <w:t>Organisational Behaviour</w:t>
      </w:r>
      <w:r w:rsidRPr="00253661">
        <w:rPr>
          <w:rFonts w:ascii="Arial" w:hAnsi="Arial" w:cs="Arial"/>
          <w:sz w:val="22"/>
          <w:szCs w:val="22"/>
        </w:rPr>
        <w:t>. 17th ed. Harlow: Pearson.</w:t>
      </w:r>
      <w:r w:rsidRPr="00253661">
        <w:rPr>
          <w:rFonts w:ascii="Arial" w:hAnsi="Arial" w:cs="Arial"/>
          <w:sz w:val="22"/>
          <w:szCs w:val="22"/>
        </w:rPr>
        <w:br/>
        <w:t xml:space="preserve">Northouse, P. (2019). </w:t>
      </w:r>
      <w:r w:rsidRPr="00253661">
        <w:rPr>
          <w:rStyle w:val="Emphasis"/>
          <w:rFonts w:ascii="Arial" w:hAnsi="Arial" w:cs="Arial"/>
          <w:sz w:val="22"/>
          <w:szCs w:val="22"/>
        </w:rPr>
        <w:t>Leadership: Theory and Practice</w:t>
      </w:r>
      <w:r w:rsidRPr="00253661">
        <w:rPr>
          <w:rFonts w:ascii="Arial" w:hAnsi="Arial" w:cs="Arial"/>
          <w:sz w:val="22"/>
          <w:szCs w:val="22"/>
        </w:rPr>
        <w:t>. 8th ed. London: Sage.</w:t>
      </w:r>
      <w:r w:rsidRPr="00253661">
        <w:rPr>
          <w:rFonts w:ascii="Arial" w:hAnsi="Arial" w:cs="Arial"/>
          <w:sz w:val="22"/>
          <w:szCs w:val="22"/>
        </w:rPr>
        <w:br/>
        <w:t xml:space="preserve">Boyatzis, R. (2018). The behavioral level of emotional intelligence. </w:t>
      </w:r>
      <w:r w:rsidRPr="00253661">
        <w:rPr>
          <w:rStyle w:val="Emphasis"/>
          <w:rFonts w:ascii="Arial" w:hAnsi="Arial" w:cs="Arial"/>
          <w:sz w:val="22"/>
          <w:szCs w:val="22"/>
        </w:rPr>
        <w:t>Journal of Management Development</w:t>
      </w:r>
      <w:r w:rsidRPr="00253661">
        <w:rPr>
          <w:rFonts w:ascii="Arial" w:hAnsi="Arial" w:cs="Arial"/>
          <w:sz w:val="22"/>
          <w:szCs w:val="22"/>
        </w:rPr>
        <w:t>.</w:t>
      </w:r>
      <w:r w:rsidRPr="00253661">
        <w:rPr>
          <w:rFonts w:ascii="Arial" w:hAnsi="Arial" w:cs="Arial"/>
          <w:sz w:val="22"/>
          <w:szCs w:val="22"/>
        </w:rPr>
        <w:br/>
        <w:t xml:space="preserve">Deloitte (2023). </w:t>
      </w:r>
      <w:r w:rsidRPr="00253661">
        <w:rPr>
          <w:rStyle w:val="Emphasis"/>
          <w:rFonts w:ascii="Arial" w:hAnsi="Arial" w:cs="Arial"/>
          <w:sz w:val="22"/>
          <w:szCs w:val="22"/>
        </w:rPr>
        <w:t>Global Human Capital Trends</w:t>
      </w:r>
      <w:r w:rsidRPr="00253661">
        <w:rPr>
          <w:rFonts w:ascii="Arial" w:hAnsi="Arial" w:cs="Arial"/>
          <w:sz w:val="22"/>
          <w:szCs w:val="22"/>
        </w:rPr>
        <w:t>.</w:t>
      </w:r>
      <w:r w:rsidRPr="00253661">
        <w:rPr>
          <w:rFonts w:ascii="Arial" w:hAnsi="Arial" w:cs="Arial"/>
          <w:sz w:val="22"/>
          <w:szCs w:val="22"/>
        </w:rPr>
        <w:br/>
        <w:t>Harvard Business Review (2015). Why emotional intelligence matters more than IQ.</w:t>
      </w:r>
      <w:r w:rsidRPr="00253661">
        <w:rPr>
          <w:rFonts w:ascii="Arial" w:hAnsi="Arial" w:cs="Arial"/>
          <w:sz w:val="22"/>
          <w:szCs w:val="22"/>
        </w:rPr>
        <w:br/>
        <w:t xml:space="preserve">Twenge, J. M. (2017). </w:t>
      </w:r>
      <w:r w:rsidRPr="00253661">
        <w:rPr>
          <w:rStyle w:val="Emphasis"/>
          <w:rFonts w:ascii="Arial" w:hAnsi="Arial" w:cs="Arial"/>
          <w:sz w:val="22"/>
          <w:szCs w:val="22"/>
        </w:rPr>
        <w:t>iGen</w:t>
      </w:r>
      <w:r w:rsidRPr="00253661">
        <w:rPr>
          <w:rFonts w:ascii="Arial" w:hAnsi="Arial" w:cs="Arial"/>
          <w:sz w:val="22"/>
          <w:szCs w:val="22"/>
        </w:rPr>
        <w:t>. New York: Atria Books.</w:t>
      </w:r>
      <w:r w:rsidRPr="00253661">
        <w:rPr>
          <w:rFonts w:ascii="Arial" w:hAnsi="Arial" w:cs="Arial"/>
          <w:sz w:val="22"/>
          <w:szCs w:val="22"/>
        </w:rPr>
        <w:br/>
        <w:t xml:space="preserve">Glass, A. (2007). Understanding generational differences. </w:t>
      </w:r>
      <w:r w:rsidRPr="00253661">
        <w:rPr>
          <w:rStyle w:val="Emphasis"/>
          <w:rFonts w:ascii="Arial" w:hAnsi="Arial" w:cs="Arial"/>
          <w:sz w:val="22"/>
          <w:szCs w:val="22"/>
        </w:rPr>
        <w:t>Industrial and Commercial Training</w:t>
      </w:r>
      <w:r w:rsidRPr="00253661">
        <w:rPr>
          <w:rFonts w:ascii="Arial" w:hAnsi="Arial" w:cs="Arial"/>
          <w:sz w:val="22"/>
          <w:szCs w:val="22"/>
        </w:rPr>
        <w:t>, 39(2), pp.98–103.</w:t>
      </w:r>
      <w:r w:rsidRPr="00253661">
        <w:rPr>
          <w:rFonts w:ascii="Arial" w:hAnsi="Arial" w:cs="Arial"/>
          <w:sz w:val="22"/>
          <w:szCs w:val="22"/>
        </w:rPr>
        <w:br/>
        <w:t xml:space="preserve">Schroth, H. (2019). Are you ready for Gen Z? </w:t>
      </w:r>
      <w:r w:rsidRPr="00253661">
        <w:rPr>
          <w:rStyle w:val="Emphasis"/>
          <w:rFonts w:ascii="Arial" w:hAnsi="Arial" w:cs="Arial"/>
          <w:sz w:val="22"/>
          <w:szCs w:val="22"/>
        </w:rPr>
        <w:t>California Management Review</w:t>
      </w:r>
      <w:r w:rsidRPr="00253661">
        <w:rPr>
          <w:rFonts w:ascii="Arial" w:hAnsi="Arial" w:cs="Arial"/>
          <w:sz w:val="22"/>
          <w:szCs w:val="22"/>
        </w:rPr>
        <w:t>, 61(3), pp.5–18.</w:t>
      </w:r>
      <w:r w:rsidRPr="00253661">
        <w:rPr>
          <w:rFonts w:ascii="Arial" w:hAnsi="Arial" w:cs="Arial"/>
          <w:sz w:val="22"/>
          <w:szCs w:val="22"/>
        </w:rPr>
        <w:br/>
        <w:t xml:space="preserve">Seemiller, C., &amp; Grace, M. (2016). </w:t>
      </w:r>
      <w:r w:rsidRPr="00253661">
        <w:rPr>
          <w:rStyle w:val="Emphasis"/>
          <w:rFonts w:ascii="Arial" w:hAnsi="Arial" w:cs="Arial"/>
          <w:sz w:val="22"/>
          <w:szCs w:val="22"/>
        </w:rPr>
        <w:t>Generation Z Goes to College</w:t>
      </w:r>
      <w:r w:rsidRPr="00253661">
        <w:rPr>
          <w:rFonts w:ascii="Arial" w:hAnsi="Arial" w:cs="Arial"/>
          <w:sz w:val="22"/>
          <w:szCs w:val="22"/>
        </w:rPr>
        <w:t>.</w:t>
      </w:r>
      <w:r w:rsidRPr="00253661">
        <w:rPr>
          <w:rFonts w:ascii="Arial" w:hAnsi="Arial" w:cs="Arial"/>
          <w:sz w:val="22"/>
          <w:szCs w:val="22"/>
        </w:rPr>
        <w:br/>
        <w:t xml:space="preserve">CIPD (2023). </w:t>
      </w:r>
      <w:r w:rsidRPr="00253661">
        <w:rPr>
          <w:rStyle w:val="Emphasis"/>
          <w:rFonts w:ascii="Arial" w:hAnsi="Arial" w:cs="Arial"/>
          <w:sz w:val="22"/>
          <w:szCs w:val="22"/>
        </w:rPr>
        <w:t>People Profession Report</w:t>
      </w:r>
      <w:r w:rsidRPr="00253661">
        <w:rPr>
          <w:rFonts w:ascii="Arial" w:hAnsi="Arial" w:cs="Arial"/>
          <w:sz w:val="22"/>
          <w:szCs w:val="22"/>
        </w:rPr>
        <w:t>.</w:t>
      </w:r>
    </w:p>
    <w:p w14:paraId="0E9553B2" w14:textId="77777777" w:rsidR="00473067" w:rsidRPr="004223FF" w:rsidRDefault="00473067" w:rsidP="001B511F">
      <w:pPr>
        <w:spacing w:before="100" w:beforeAutospacing="1" w:after="100" w:afterAutospacing="1" w:line="240" w:lineRule="auto"/>
        <w:rPr>
          <w:rFonts w:ascii="Arial" w:eastAsia="Times New Roman" w:hAnsi="Arial" w:cs="Arial"/>
          <w:kern w:val="0"/>
          <w:lang w:eastAsia="en-GB"/>
          <w14:ligatures w14:val="none"/>
        </w:rPr>
      </w:pPr>
    </w:p>
    <w:p w14:paraId="3637DD6F" w14:textId="66BA28DC" w:rsidR="001B511F" w:rsidRPr="004223FF" w:rsidRDefault="001B511F" w:rsidP="001B511F">
      <w:pPr>
        <w:spacing w:after="0" w:line="240" w:lineRule="auto"/>
        <w:rPr>
          <w:rFonts w:ascii="Arial" w:eastAsia="Times New Roman" w:hAnsi="Arial" w:cs="Arial"/>
          <w:kern w:val="0"/>
          <w:lang w:eastAsia="en-GB"/>
          <w14:ligatures w14:val="none"/>
        </w:rPr>
      </w:pPr>
    </w:p>
    <w:p w14:paraId="4240CFA8" w14:textId="77777777" w:rsidR="00E82C89" w:rsidRPr="004223FF" w:rsidRDefault="00E82C89" w:rsidP="00BF3A8E">
      <w:pPr>
        <w:spacing w:line="360" w:lineRule="auto"/>
        <w:rPr>
          <w:rFonts w:ascii="Arial" w:hAnsi="Arial" w:cs="Arial"/>
          <w:sz w:val="22"/>
          <w:szCs w:val="22"/>
          <w:lang w:val="en-US"/>
        </w:rPr>
      </w:pPr>
    </w:p>
    <w:p w14:paraId="6A8F7D94" w14:textId="77777777" w:rsidR="00E82C89" w:rsidRPr="004223FF" w:rsidRDefault="00E82C89" w:rsidP="00BF3A8E">
      <w:pPr>
        <w:spacing w:line="360" w:lineRule="auto"/>
        <w:rPr>
          <w:rFonts w:ascii="Arial" w:hAnsi="Arial" w:cs="Arial"/>
          <w:sz w:val="22"/>
          <w:szCs w:val="22"/>
          <w:lang w:val="en-US"/>
        </w:rPr>
      </w:pPr>
    </w:p>
    <w:sectPr w:rsidR="00E82C89" w:rsidRPr="004223FF" w:rsidSect="00BF3A8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C2E50" w14:textId="77777777" w:rsidR="00BC434A" w:rsidRDefault="00BC434A" w:rsidP="00BF3A8E">
      <w:pPr>
        <w:spacing w:after="0" w:line="240" w:lineRule="auto"/>
      </w:pPr>
      <w:r>
        <w:separator/>
      </w:r>
    </w:p>
  </w:endnote>
  <w:endnote w:type="continuationSeparator" w:id="0">
    <w:p w14:paraId="270CD972" w14:textId="77777777" w:rsidR="00BC434A" w:rsidRDefault="00BC434A" w:rsidP="00BF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670106"/>
      <w:docPartObj>
        <w:docPartGallery w:val="Page Numbers (Bottom of Page)"/>
        <w:docPartUnique/>
      </w:docPartObj>
    </w:sdtPr>
    <w:sdtEndPr>
      <w:rPr>
        <w:noProof/>
      </w:rPr>
    </w:sdtEndPr>
    <w:sdtContent>
      <w:p w14:paraId="798C4952" w14:textId="3F3ABDC5" w:rsidR="00BF3A8E" w:rsidRDefault="00BF3A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9BB897" w14:textId="77777777" w:rsidR="00BF3A8E" w:rsidRDefault="00BF3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6466D" w14:textId="77777777" w:rsidR="00BC434A" w:rsidRDefault="00BC434A" w:rsidP="00BF3A8E">
      <w:pPr>
        <w:spacing w:after="0" w:line="240" w:lineRule="auto"/>
      </w:pPr>
      <w:r>
        <w:separator/>
      </w:r>
    </w:p>
  </w:footnote>
  <w:footnote w:type="continuationSeparator" w:id="0">
    <w:p w14:paraId="5CFA8C7C" w14:textId="77777777" w:rsidR="00BC434A" w:rsidRDefault="00BC434A" w:rsidP="00BF3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56FAC"/>
    <w:multiLevelType w:val="hybridMultilevel"/>
    <w:tmpl w:val="06844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D170E5"/>
    <w:multiLevelType w:val="multilevel"/>
    <w:tmpl w:val="91A61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1474F3"/>
    <w:multiLevelType w:val="multilevel"/>
    <w:tmpl w:val="9A0C3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3A294F"/>
    <w:multiLevelType w:val="multilevel"/>
    <w:tmpl w:val="D1D6B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D51504"/>
    <w:multiLevelType w:val="multilevel"/>
    <w:tmpl w:val="2952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B65083"/>
    <w:multiLevelType w:val="hybridMultilevel"/>
    <w:tmpl w:val="53569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A77E78"/>
    <w:multiLevelType w:val="multilevel"/>
    <w:tmpl w:val="44083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737788"/>
    <w:multiLevelType w:val="multilevel"/>
    <w:tmpl w:val="BC3A9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3787699">
    <w:abstractNumId w:val="4"/>
  </w:num>
  <w:num w:numId="2" w16cid:durableId="901790592">
    <w:abstractNumId w:val="7"/>
  </w:num>
  <w:num w:numId="3" w16cid:durableId="843016968">
    <w:abstractNumId w:val="2"/>
  </w:num>
  <w:num w:numId="4" w16cid:durableId="1927031696">
    <w:abstractNumId w:val="3"/>
  </w:num>
  <w:num w:numId="5" w16cid:durableId="1182934287">
    <w:abstractNumId w:val="1"/>
  </w:num>
  <w:num w:numId="6" w16cid:durableId="744380082">
    <w:abstractNumId w:val="6"/>
  </w:num>
  <w:num w:numId="7" w16cid:durableId="386997686">
    <w:abstractNumId w:val="0"/>
  </w:num>
  <w:num w:numId="8" w16cid:durableId="18490610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DAF"/>
    <w:rsid w:val="00000082"/>
    <w:rsid w:val="000372C5"/>
    <w:rsid w:val="00071AB9"/>
    <w:rsid w:val="0007706B"/>
    <w:rsid w:val="000C40CD"/>
    <w:rsid w:val="000C41CD"/>
    <w:rsid w:val="000D532B"/>
    <w:rsid w:val="00126950"/>
    <w:rsid w:val="001B0C22"/>
    <w:rsid w:val="001B511F"/>
    <w:rsid w:val="001F27A0"/>
    <w:rsid w:val="0020209B"/>
    <w:rsid w:val="00253661"/>
    <w:rsid w:val="00272A68"/>
    <w:rsid w:val="0029759C"/>
    <w:rsid w:val="002F7A5B"/>
    <w:rsid w:val="00346897"/>
    <w:rsid w:val="00347FB4"/>
    <w:rsid w:val="00364B6A"/>
    <w:rsid w:val="00377095"/>
    <w:rsid w:val="00397A38"/>
    <w:rsid w:val="003D4D44"/>
    <w:rsid w:val="004223FF"/>
    <w:rsid w:val="004663BA"/>
    <w:rsid w:val="00473067"/>
    <w:rsid w:val="004F18E8"/>
    <w:rsid w:val="005649A6"/>
    <w:rsid w:val="005941BC"/>
    <w:rsid w:val="005D1623"/>
    <w:rsid w:val="00623924"/>
    <w:rsid w:val="00645331"/>
    <w:rsid w:val="00672069"/>
    <w:rsid w:val="006E12BE"/>
    <w:rsid w:val="006E3162"/>
    <w:rsid w:val="006F2644"/>
    <w:rsid w:val="007404FE"/>
    <w:rsid w:val="00773137"/>
    <w:rsid w:val="00780DE2"/>
    <w:rsid w:val="007C0836"/>
    <w:rsid w:val="007C45B8"/>
    <w:rsid w:val="008C7DAF"/>
    <w:rsid w:val="008E6DAA"/>
    <w:rsid w:val="00941BCF"/>
    <w:rsid w:val="009E6ED3"/>
    <w:rsid w:val="009F1BD1"/>
    <w:rsid w:val="00AA7718"/>
    <w:rsid w:val="00B079CC"/>
    <w:rsid w:val="00B3750E"/>
    <w:rsid w:val="00B93D81"/>
    <w:rsid w:val="00BA2A2E"/>
    <w:rsid w:val="00BC434A"/>
    <w:rsid w:val="00BF3A8E"/>
    <w:rsid w:val="00BF6631"/>
    <w:rsid w:val="00C85FFF"/>
    <w:rsid w:val="00CE6B5D"/>
    <w:rsid w:val="00CF4A4A"/>
    <w:rsid w:val="00E176D5"/>
    <w:rsid w:val="00E82C89"/>
    <w:rsid w:val="00E86F3E"/>
    <w:rsid w:val="00EF0BC5"/>
    <w:rsid w:val="00EF64E7"/>
    <w:rsid w:val="00F24FBE"/>
    <w:rsid w:val="00F96493"/>
    <w:rsid w:val="00FF2CCB"/>
    <w:rsid w:val="00FF4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05796"/>
  <w15:chartTrackingRefBased/>
  <w15:docId w15:val="{A67CFAB2-967E-4096-979E-9970918FA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7D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7D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7D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7D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7D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7D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7D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7D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7D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7D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7D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7D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7D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7D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7D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7D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7D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7DAF"/>
    <w:rPr>
      <w:rFonts w:eastAsiaTheme="majorEastAsia" w:cstheme="majorBidi"/>
      <w:color w:val="272727" w:themeColor="text1" w:themeTint="D8"/>
    </w:rPr>
  </w:style>
  <w:style w:type="paragraph" w:styleId="Title">
    <w:name w:val="Title"/>
    <w:basedOn w:val="Normal"/>
    <w:next w:val="Normal"/>
    <w:link w:val="TitleChar"/>
    <w:uiPriority w:val="10"/>
    <w:qFormat/>
    <w:rsid w:val="008C7D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7D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7D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7D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7DAF"/>
    <w:pPr>
      <w:spacing w:before="160"/>
      <w:jc w:val="center"/>
    </w:pPr>
    <w:rPr>
      <w:i/>
      <w:iCs/>
      <w:color w:val="404040" w:themeColor="text1" w:themeTint="BF"/>
    </w:rPr>
  </w:style>
  <w:style w:type="character" w:customStyle="1" w:styleId="QuoteChar">
    <w:name w:val="Quote Char"/>
    <w:basedOn w:val="DefaultParagraphFont"/>
    <w:link w:val="Quote"/>
    <w:uiPriority w:val="29"/>
    <w:rsid w:val="008C7DAF"/>
    <w:rPr>
      <w:i/>
      <w:iCs/>
      <w:color w:val="404040" w:themeColor="text1" w:themeTint="BF"/>
    </w:rPr>
  </w:style>
  <w:style w:type="paragraph" w:styleId="ListParagraph">
    <w:name w:val="List Paragraph"/>
    <w:basedOn w:val="Normal"/>
    <w:uiPriority w:val="34"/>
    <w:qFormat/>
    <w:rsid w:val="008C7DAF"/>
    <w:pPr>
      <w:ind w:left="720"/>
      <w:contextualSpacing/>
    </w:pPr>
  </w:style>
  <w:style w:type="character" w:styleId="IntenseEmphasis">
    <w:name w:val="Intense Emphasis"/>
    <w:basedOn w:val="DefaultParagraphFont"/>
    <w:uiPriority w:val="21"/>
    <w:qFormat/>
    <w:rsid w:val="008C7DAF"/>
    <w:rPr>
      <w:i/>
      <w:iCs/>
      <w:color w:val="0F4761" w:themeColor="accent1" w:themeShade="BF"/>
    </w:rPr>
  </w:style>
  <w:style w:type="paragraph" w:styleId="IntenseQuote">
    <w:name w:val="Intense Quote"/>
    <w:basedOn w:val="Normal"/>
    <w:next w:val="Normal"/>
    <w:link w:val="IntenseQuoteChar"/>
    <w:uiPriority w:val="30"/>
    <w:qFormat/>
    <w:rsid w:val="008C7D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7DAF"/>
    <w:rPr>
      <w:i/>
      <w:iCs/>
      <w:color w:val="0F4761" w:themeColor="accent1" w:themeShade="BF"/>
    </w:rPr>
  </w:style>
  <w:style w:type="character" w:styleId="IntenseReference">
    <w:name w:val="Intense Reference"/>
    <w:basedOn w:val="DefaultParagraphFont"/>
    <w:uiPriority w:val="32"/>
    <w:qFormat/>
    <w:rsid w:val="008C7DAF"/>
    <w:rPr>
      <w:b/>
      <w:bCs/>
      <w:smallCaps/>
      <w:color w:val="0F4761" w:themeColor="accent1" w:themeShade="BF"/>
      <w:spacing w:val="5"/>
    </w:rPr>
  </w:style>
  <w:style w:type="paragraph" w:styleId="NormalWeb">
    <w:name w:val="Normal (Web)"/>
    <w:basedOn w:val="Normal"/>
    <w:uiPriority w:val="99"/>
    <w:semiHidden/>
    <w:unhideWhenUsed/>
    <w:rsid w:val="008C7DA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C7DAF"/>
    <w:rPr>
      <w:b/>
      <w:bCs/>
    </w:rPr>
  </w:style>
  <w:style w:type="paragraph" w:styleId="NoSpacing">
    <w:name w:val="No Spacing"/>
    <w:link w:val="NoSpacingChar"/>
    <w:uiPriority w:val="1"/>
    <w:qFormat/>
    <w:rsid w:val="00BF3A8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F3A8E"/>
    <w:rPr>
      <w:rFonts w:eastAsiaTheme="minorEastAsia"/>
      <w:kern w:val="0"/>
      <w:sz w:val="22"/>
      <w:szCs w:val="22"/>
      <w:lang w:val="en-US"/>
      <w14:ligatures w14:val="none"/>
    </w:rPr>
  </w:style>
  <w:style w:type="paragraph" w:styleId="Header">
    <w:name w:val="header"/>
    <w:basedOn w:val="Normal"/>
    <w:link w:val="HeaderChar"/>
    <w:uiPriority w:val="99"/>
    <w:unhideWhenUsed/>
    <w:rsid w:val="00BF3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8E"/>
  </w:style>
  <w:style w:type="paragraph" w:styleId="Footer">
    <w:name w:val="footer"/>
    <w:basedOn w:val="Normal"/>
    <w:link w:val="FooterChar"/>
    <w:uiPriority w:val="99"/>
    <w:unhideWhenUsed/>
    <w:rsid w:val="00BF3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8E"/>
  </w:style>
  <w:style w:type="character" w:customStyle="1" w:styleId="whitespace-normal">
    <w:name w:val="whitespace-normal"/>
    <w:basedOn w:val="DefaultParagraphFont"/>
    <w:rsid w:val="00E82C89"/>
  </w:style>
  <w:style w:type="character" w:styleId="Emphasis">
    <w:name w:val="Emphasis"/>
    <w:basedOn w:val="DefaultParagraphFont"/>
    <w:uiPriority w:val="20"/>
    <w:qFormat/>
    <w:rsid w:val="003D4D44"/>
    <w:rPr>
      <w:i/>
      <w:iCs/>
    </w:rPr>
  </w:style>
  <w:style w:type="paragraph" w:styleId="TOCHeading">
    <w:name w:val="TOC Heading"/>
    <w:basedOn w:val="Heading1"/>
    <w:next w:val="Normal"/>
    <w:uiPriority w:val="39"/>
    <w:unhideWhenUsed/>
    <w:qFormat/>
    <w:rsid w:val="000372C5"/>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0372C5"/>
    <w:pPr>
      <w:spacing w:after="100"/>
      <w:ind w:left="240"/>
    </w:pPr>
  </w:style>
  <w:style w:type="character" w:styleId="Hyperlink">
    <w:name w:val="Hyperlink"/>
    <w:basedOn w:val="DefaultParagraphFont"/>
    <w:uiPriority w:val="99"/>
    <w:unhideWhenUsed/>
    <w:rsid w:val="000372C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98156E-4355-4509-BEC9-06C88E8F3A95}">
  <we:reference id="8c1c3d44-57e9-40d7-86e4-4adf88fea1dd" version="3.0.0.0" store="EXCatalog" storeType="EXCatalog"/>
  <we:alternateReferences>
    <we:reference id="WA200007520" version="3.0.0.0" store="en-US" storeType="OMEX"/>
  </we:alternateReferences>
  <we:properties>
    <we:property name="currentStyle" value="{&quot;id&quot;:&quot;csl:5b5a39ec7a568007f5287ea2&quot;,&quot;styleType&quot;:&quot;csl&quot;,&quot;name&quot;:&quot;Cite Them Right 12th edition (author-date/Harvard)&quot;,&quot;isInstitutional&quot;:false,&quot;citeStyle&quot;:&quot;INTEXT_ONLY&quot;,&quot;isSorted&quot;:true,&quot;usesNumbers&quot;:false,&quot;externalId&quot;:&quot;harvard-cite-them-right&quot;,&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Dr Kazeem Oseni</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CE940C-4027-40E1-B6EE-5172F8006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46050</TotalTime>
  <Pages>9</Pages>
  <Words>3168</Words>
  <Characters>18063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emotional intelligence</dc:title>
  <dc:subject/>
  <dc:creator>John Shanks Paton (2336252)</dc:creator>
  <cp:keywords/>
  <dc:description/>
  <cp:lastModifiedBy>John Shanks Paton (2336252)</cp:lastModifiedBy>
  <cp:revision>51</cp:revision>
  <cp:lastPrinted>2026-03-20T07:17:00Z</cp:lastPrinted>
  <dcterms:created xsi:type="dcterms:W3CDTF">2026-03-20T06:56:00Z</dcterms:created>
  <dcterms:modified xsi:type="dcterms:W3CDTF">2026-05-01T05:13:00Z</dcterms:modified>
</cp:coreProperties>
</file>