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3C81" w14:textId="6C6CCF56" w:rsidR="00321D1B" w:rsidRPr="00E965C9" w:rsidRDefault="00321D1B" w:rsidP="00E965C9">
      <w:pPr>
        <w:jc w:val="center"/>
        <w:rPr>
          <w:rFonts w:ascii="Arial" w:hAnsi="Arial" w:cs="Arial"/>
          <w:b/>
          <w:bCs/>
          <w:sz w:val="28"/>
          <w:szCs w:val="28"/>
        </w:rPr>
      </w:pPr>
      <w:r w:rsidRPr="00E965C9">
        <w:rPr>
          <w:rFonts w:ascii="Arial" w:hAnsi="Arial" w:cs="Arial"/>
          <w:b/>
          <w:bCs/>
          <w:sz w:val="28"/>
          <w:szCs w:val="28"/>
        </w:rPr>
        <w:t>BMHP5019_BIRM – Introduction to Independent Research Skills</w:t>
      </w:r>
      <w:r w:rsidR="00A020E9" w:rsidRPr="00E965C9">
        <w:rPr>
          <w:rFonts w:ascii="Arial" w:hAnsi="Arial" w:cs="Arial"/>
          <w:b/>
          <w:bCs/>
          <w:sz w:val="28"/>
          <w:szCs w:val="28"/>
        </w:rPr>
        <w:t>.</w:t>
      </w:r>
    </w:p>
    <w:p w14:paraId="5029D0D1" w14:textId="0CE9479B" w:rsidR="00321D1B" w:rsidRPr="00E965C9" w:rsidRDefault="00321D1B" w:rsidP="00E965C9">
      <w:pPr>
        <w:jc w:val="center"/>
        <w:rPr>
          <w:rFonts w:ascii="Arial" w:hAnsi="Arial" w:cs="Arial"/>
          <w:b/>
          <w:bCs/>
          <w:sz w:val="28"/>
          <w:szCs w:val="28"/>
        </w:rPr>
      </w:pPr>
      <w:r w:rsidRPr="00E965C9">
        <w:rPr>
          <w:rFonts w:ascii="Arial" w:hAnsi="Arial" w:cs="Arial"/>
          <w:b/>
          <w:bCs/>
          <w:sz w:val="28"/>
          <w:szCs w:val="28"/>
        </w:rPr>
        <w:t xml:space="preserve">Component </w:t>
      </w:r>
      <w:r w:rsidR="00A020E9" w:rsidRPr="00E965C9">
        <w:rPr>
          <w:rFonts w:ascii="Arial" w:hAnsi="Arial" w:cs="Arial"/>
          <w:b/>
          <w:bCs/>
          <w:sz w:val="28"/>
          <w:szCs w:val="28"/>
        </w:rPr>
        <w:t>1</w:t>
      </w:r>
      <w:r w:rsidRPr="00E965C9">
        <w:rPr>
          <w:rFonts w:ascii="Arial" w:hAnsi="Arial" w:cs="Arial"/>
          <w:b/>
          <w:bCs/>
          <w:sz w:val="28"/>
          <w:szCs w:val="28"/>
        </w:rPr>
        <w:t>.</w:t>
      </w:r>
    </w:p>
    <w:p w14:paraId="6F3CC55A" w14:textId="77777777" w:rsidR="00321D1B" w:rsidRPr="00E965C9" w:rsidRDefault="00321D1B" w:rsidP="00E965C9">
      <w:pPr>
        <w:jc w:val="center"/>
        <w:rPr>
          <w:rFonts w:ascii="Arial" w:hAnsi="Arial" w:cs="Arial"/>
          <w:b/>
          <w:bCs/>
          <w:sz w:val="28"/>
          <w:szCs w:val="28"/>
        </w:rPr>
      </w:pPr>
      <w:r w:rsidRPr="00E965C9">
        <w:rPr>
          <w:rFonts w:ascii="Arial" w:hAnsi="Arial" w:cs="Arial"/>
          <w:b/>
          <w:bCs/>
          <w:sz w:val="28"/>
          <w:szCs w:val="28"/>
        </w:rPr>
        <w:t>400-word Scoping review proposal.</w:t>
      </w:r>
    </w:p>
    <w:p w14:paraId="096C0F53" w14:textId="77777777" w:rsidR="00321D1B" w:rsidRPr="00E965C9" w:rsidRDefault="00321D1B" w:rsidP="00E965C9">
      <w:pPr>
        <w:jc w:val="center"/>
        <w:rPr>
          <w:rFonts w:ascii="Arial" w:hAnsi="Arial" w:cs="Arial"/>
          <w:b/>
          <w:bCs/>
          <w:sz w:val="28"/>
          <w:szCs w:val="28"/>
        </w:rPr>
      </w:pPr>
    </w:p>
    <w:p w14:paraId="11949FEC" w14:textId="77777777" w:rsidR="00321D1B" w:rsidRPr="00E965C9" w:rsidRDefault="00321D1B" w:rsidP="00E965C9">
      <w:pPr>
        <w:jc w:val="center"/>
        <w:rPr>
          <w:rFonts w:ascii="Arial" w:hAnsi="Arial" w:cs="Arial"/>
          <w:b/>
          <w:bCs/>
          <w:sz w:val="28"/>
          <w:szCs w:val="28"/>
        </w:rPr>
      </w:pPr>
    </w:p>
    <w:p w14:paraId="0DC7E021" w14:textId="629CAC37" w:rsidR="00321D1B" w:rsidRPr="00E965C9" w:rsidRDefault="00321D1B" w:rsidP="00E965C9">
      <w:pPr>
        <w:jc w:val="center"/>
        <w:rPr>
          <w:rFonts w:ascii="Arial" w:hAnsi="Arial" w:cs="Arial"/>
          <w:b/>
          <w:bCs/>
          <w:sz w:val="28"/>
          <w:szCs w:val="28"/>
        </w:rPr>
      </w:pPr>
      <w:r w:rsidRPr="00E965C9">
        <w:rPr>
          <w:rFonts w:ascii="Arial" w:hAnsi="Arial" w:cs="Arial"/>
          <w:b/>
          <w:bCs/>
          <w:sz w:val="28"/>
          <w:szCs w:val="28"/>
        </w:rPr>
        <w:t>Student Name:</w:t>
      </w:r>
      <w:r w:rsidR="00A020E9" w:rsidRPr="00E965C9">
        <w:rPr>
          <w:rFonts w:ascii="Arial" w:hAnsi="Arial" w:cs="Arial"/>
          <w:b/>
          <w:bCs/>
          <w:sz w:val="28"/>
          <w:szCs w:val="28"/>
        </w:rPr>
        <w:t xml:space="preserve"> Shagufta Bi</w:t>
      </w:r>
    </w:p>
    <w:p w14:paraId="47EDF8BA" w14:textId="634FE346" w:rsidR="00321D1B" w:rsidRPr="00E965C9" w:rsidRDefault="00321D1B" w:rsidP="00E965C9">
      <w:pPr>
        <w:jc w:val="center"/>
        <w:rPr>
          <w:rFonts w:ascii="Arial" w:hAnsi="Arial" w:cs="Arial"/>
          <w:b/>
          <w:bCs/>
          <w:sz w:val="28"/>
          <w:szCs w:val="28"/>
        </w:rPr>
      </w:pPr>
      <w:r w:rsidRPr="00E965C9">
        <w:rPr>
          <w:rFonts w:ascii="Arial" w:hAnsi="Arial" w:cs="Arial"/>
          <w:b/>
          <w:bCs/>
          <w:sz w:val="28"/>
          <w:szCs w:val="28"/>
        </w:rPr>
        <w:t>Student Number:</w:t>
      </w:r>
      <w:r w:rsidR="00A020E9" w:rsidRPr="00E965C9">
        <w:rPr>
          <w:rFonts w:ascii="Arial" w:hAnsi="Arial" w:cs="Arial"/>
          <w:b/>
          <w:bCs/>
          <w:sz w:val="28"/>
          <w:szCs w:val="28"/>
        </w:rPr>
        <w:t xml:space="preserve"> </w:t>
      </w:r>
      <w:r w:rsidR="00A12AA1" w:rsidRPr="00E965C9">
        <w:rPr>
          <w:rFonts w:ascii="Arial" w:hAnsi="Arial" w:cs="Arial"/>
          <w:b/>
          <w:bCs/>
          <w:sz w:val="28"/>
          <w:szCs w:val="28"/>
        </w:rPr>
        <w:t>2324572</w:t>
      </w:r>
    </w:p>
    <w:p w14:paraId="0F6BCDE4" w14:textId="77777777" w:rsidR="00321D1B" w:rsidRPr="00E965C9" w:rsidRDefault="00321D1B" w:rsidP="00E965C9">
      <w:pPr>
        <w:jc w:val="center"/>
        <w:rPr>
          <w:rFonts w:ascii="Arial" w:hAnsi="Arial" w:cs="Arial"/>
          <w:b/>
          <w:bCs/>
          <w:sz w:val="28"/>
          <w:szCs w:val="28"/>
        </w:rPr>
      </w:pPr>
    </w:p>
    <w:p w14:paraId="35C660E5" w14:textId="77777777" w:rsidR="00321D1B" w:rsidRPr="00E965C9" w:rsidRDefault="00321D1B" w:rsidP="00E965C9">
      <w:pPr>
        <w:jc w:val="center"/>
        <w:rPr>
          <w:rFonts w:ascii="Arial" w:hAnsi="Arial" w:cs="Arial"/>
          <w:b/>
          <w:bCs/>
          <w:sz w:val="28"/>
          <w:szCs w:val="28"/>
        </w:rPr>
      </w:pPr>
    </w:p>
    <w:p w14:paraId="16800C75" w14:textId="77777777" w:rsidR="00321D1B" w:rsidRPr="00E965C9" w:rsidRDefault="00321D1B" w:rsidP="00E965C9">
      <w:pPr>
        <w:jc w:val="center"/>
        <w:rPr>
          <w:rFonts w:ascii="Arial" w:hAnsi="Arial" w:cs="Arial"/>
          <w:b/>
          <w:bCs/>
          <w:sz w:val="28"/>
          <w:szCs w:val="28"/>
        </w:rPr>
      </w:pPr>
    </w:p>
    <w:p w14:paraId="496AA11F" w14:textId="77777777" w:rsidR="00321D1B" w:rsidRPr="00E965C9" w:rsidRDefault="00321D1B" w:rsidP="00E965C9">
      <w:pPr>
        <w:jc w:val="center"/>
        <w:rPr>
          <w:rFonts w:ascii="Arial" w:hAnsi="Arial" w:cs="Arial"/>
          <w:b/>
          <w:bCs/>
          <w:sz w:val="28"/>
          <w:szCs w:val="28"/>
        </w:rPr>
      </w:pPr>
    </w:p>
    <w:p w14:paraId="1AB3FA15" w14:textId="77777777" w:rsidR="00321D1B" w:rsidRPr="00E965C9" w:rsidRDefault="00321D1B" w:rsidP="00E965C9">
      <w:pPr>
        <w:jc w:val="center"/>
        <w:rPr>
          <w:rFonts w:ascii="Arial" w:hAnsi="Arial" w:cs="Arial"/>
          <w:b/>
          <w:bCs/>
          <w:sz w:val="28"/>
          <w:szCs w:val="28"/>
        </w:rPr>
      </w:pPr>
      <w:r w:rsidRPr="00E965C9">
        <w:rPr>
          <w:rFonts w:ascii="Arial" w:hAnsi="Arial" w:cs="Arial"/>
          <w:b/>
          <w:bCs/>
          <w:sz w:val="28"/>
          <w:szCs w:val="28"/>
        </w:rPr>
        <w:t>Title</w:t>
      </w:r>
    </w:p>
    <w:p w14:paraId="4A03D859" w14:textId="30701D6A" w:rsidR="00B66924" w:rsidRPr="00E965C9" w:rsidRDefault="00321D1B" w:rsidP="00E965C9">
      <w:pPr>
        <w:jc w:val="center"/>
        <w:rPr>
          <w:rFonts w:ascii="Arial" w:hAnsi="Arial" w:cs="Arial"/>
          <w:b/>
          <w:bCs/>
          <w:sz w:val="28"/>
          <w:szCs w:val="28"/>
        </w:rPr>
      </w:pPr>
      <w:r w:rsidRPr="00E965C9">
        <w:rPr>
          <w:rFonts w:ascii="Arial" w:hAnsi="Arial" w:cs="Arial"/>
          <w:b/>
          <w:bCs/>
          <w:sz w:val="28"/>
          <w:szCs w:val="28"/>
        </w:rPr>
        <w:t xml:space="preserve">A Scoping Review of </w:t>
      </w:r>
      <w:r w:rsidR="00A12AA1" w:rsidRPr="00E965C9">
        <w:rPr>
          <w:rFonts w:ascii="Arial" w:hAnsi="Arial" w:cs="Arial"/>
          <w:b/>
          <w:bCs/>
          <w:sz w:val="28"/>
          <w:szCs w:val="28"/>
        </w:rPr>
        <w:t>childhood trauma</w:t>
      </w:r>
      <w:r w:rsidRPr="00E965C9">
        <w:rPr>
          <w:rFonts w:ascii="Arial" w:hAnsi="Arial" w:cs="Arial"/>
          <w:b/>
          <w:bCs/>
          <w:sz w:val="28"/>
          <w:szCs w:val="28"/>
        </w:rPr>
        <w:t>: Identifying Themes Using Aveyard’s Simplified Thematic Analysis</w:t>
      </w:r>
    </w:p>
    <w:p w14:paraId="4B052583" w14:textId="77777777" w:rsidR="0059359F" w:rsidRDefault="0059359F"/>
    <w:p w14:paraId="15001B39" w14:textId="77777777" w:rsidR="0059359F" w:rsidRDefault="0059359F"/>
    <w:p w14:paraId="52732E2C" w14:textId="77777777" w:rsidR="0059359F" w:rsidRDefault="0059359F"/>
    <w:p w14:paraId="6C141390" w14:textId="77777777" w:rsidR="0059359F" w:rsidRDefault="0059359F"/>
    <w:p w14:paraId="70D1A6F6" w14:textId="77777777" w:rsidR="0059359F" w:rsidRDefault="0059359F"/>
    <w:p w14:paraId="153ADFA0" w14:textId="77777777" w:rsidR="0059359F" w:rsidRDefault="0059359F"/>
    <w:p w14:paraId="6CB5ED78" w14:textId="77777777" w:rsidR="0059359F" w:rsidRDefault="0059359F"/>
    <w:p w14:paraId="0803BB63" w14:textId="77777777" w:rsidR="0059359F" w:rsidRDefault="0059359F"/>
    <w:p w14:paraId="1A9402AF" w14:textId="77777777" w:rsidR="0059359F" w:rsidRDefault="0059359F"/>
    <w:p w14:paraId="628EBE31" w14:textId="77777777" w:rsidR="0059359F" w:rsidRDefault="0059359F"/>
    <w:p w14:paraId="7B2251D2" w14:textId="77777777" w:rsidR="0059359F" w:rsidRDefault="0059359F"/>
    <w:p w14:paraId="0385EA9A" w14:textId="77777777" w:rsidR="0059359F" w:rsidRDefault="0059359F"/>
    <w:p w14:paraId="7CB59B1D" w14:textId="77777777" w:rsidR="0059359F" w:rsidRDefault="0059359F"/>
    <w:p w14:paraId="15672866" w14:textId="122A34A5" w:rsidR="0059359F" w:rsidRDefault="00083B27" w:rsidP="00D576FD">
      <w:pPr>
        <w:jc w:val="both"/>
        <w:rPr>
          <w:rFonts w:ascii="Arial" w:hAnsi="Arial" w:cs="Arial"/>
          <w:b/>
          <w:bCs/>
        </w:rPr>
      </w:pPr>
      <w:r>
        <w:rPr>
          <w:rFonts w:ascii="Arial" w:hAnsi="Arial" w:cs="Arial"/>
          <w:b/>
          <w:bCs/>
        </w:rPr>
        <w:lastRenderedPageBreak/>
        <w:t>Background and Rationale</w:t>
      </w:r>
    </w:p>
    <w:p w14:paraId="3E337E7E" w14:textId="3731FC75" w:rsidR="00083B27" w:rsidRDefault="00D5121D" w:rsidP="00D576FD">
      <w:pPr>
        <w:jc w:val="both"/>
        <w:rPr>
          <w:rFonts w:ascii="Arial" w:hAnsi="Arial" w:cs="Arial"/>
          <w:sz w:val="22"/>
          <w:szCs w:val="22"/>
        </w:rPr>
      </w:pPr>
      <w:r w:rsidRPr="00D5121D">
        <w:rPr>
          <w:rFonts w:ascii="Arial" w:hAnsi="Arial" w:cs="Arial"/>
          <w:sz w:val="22"/>
          <w:szCs w:val="22"/>
        </w:rPr>
        <w:t>Childhood trauma, which includes abuse, neglect, and exposure to marital violence, is a major public health risk linked to long-term</w:t>
      </w:r>
      <w:r w:rsidR="00D576FD">
        <w:rPr>
          <w:rFonts w:ascii="Arial" w:hAnsi="Arial" w:cs="Arial"/>
          <w:sz w:val="22"/>
          <w:szCs w:val="22"/>
        </w:rPr>
        <w:t xml:space="preserve"> </w:t>
      </w:r>
      <w:r w:rsidRPr="00D5121D">
        <w:rPr>
          <w:rFonts w:ascii="Arial" w:hAnsi="Arial" w:cs="Arial"/>
          <w:sz w:val="22"/>
          <w:szCs w:val="22"/>
        </w:rPr>
        <w:t>physical and psychological suffering.</w:t>
      </w:r>
      <w:r w:rsidR="00D13D30">
        <w:rPr>
          <w:rFonts w:ascii="Arial" w:hAnsi="Arial" w:cs="Arial"/>
          <w:sz w:val="22"/>
          <w:szCs w:val="22"/>
        </w:rPr>
        <w:t xml:space="preserve"> </w:t>
      </w:r>
      <w:r w:rsidRPr="00D5121D">
        <w:rPr>
          <w:rFonts w:ascii="Arial" w:hAnsi="Arial" w:cs="Arial"/>
          <w:sz w:val="22"/>
          <w:szCs w:val="22"/>
        </w:rPr>
        <w:t>Studies demonstrate that adverse childhood experiences</w:t>
      </w:r>
      <w:r w:rsidR="00D13D30">
        <w:rPr>
          <w:rFonts w:ascii="Arial" w:hAnsi="Arial" w:cs="Arial"/>
          <w:sz w:val="22"/>
          <w:szCs w:val="22"/>
        </w:rPr>
        <w:t xml:space="preserve"> </w:t>
      </w:r>
      <w:r w:rsidRPr="00D5121D">
        <w:rPr>
          <w:rFonts w:ascii="Arial" w:hAnsi="Arial" w:cs="Arial"/>
          <w:sz w:val="22"/>
          <w:szCs w:val="22"/>
        </w:rPr>
        <w:t xml:space="preserve">can contribute to depression, anxiety, substance misuse, and chronic diseases in adulthood (Felitti </w:t>
      </w:r>
      <w:r w:rsidRPr="00D5121D">
        <w:rPr>
          <w:rFonts w:ascii="Arial" w:hAnsi="Arial" w:cs="Arial"/>
          <w:i/>
          <w:iCs/>
          <w:sz w:val="22"/>
          <w:szCs w:val="22"/>
        </w:rPr>
        <w:t>et.al</w:t>
      </w:r>
      <w:r w:rsidR="00D13D30">
        <w:rPr>
          <w:rFonts w:ascii="Arial" w:hAnsi="Arial" w:cs="Arial"/>
          <w:sz w:val="22"/>
          <w:szCs w:val="22"/>
        </w:rPr>
        <w:t xml:space="preserve"> </w:t>
      </w:r>
      <w:r w:rsidRPr="00D5121D">
        <w:rPr>
          <w:rFonts w:ascii="Arial" w:hAnsi="Arial" w:cs="Arial"/>
          <w:sz w:val="22"/>
          <w:szCs w:val="22"/>
        </w:rPr>
        <w:t>1998).</w:t>
      </w:r>
      <w:r w:rsidR="008740AA">
        <w:rPr>
          <w:rFonts w:ascii="Arial" w:hAnsi="Arial" w:cs="Arial"/>
          <w:sz w:val="22"/>
          <w:szCs w:val="22"/>
        </w:rPr>
        <w:t xml:space="preserve"> </w:t>
      </w:r>
      <w:r w:rsidR="008740AA" w:rsidRPr="008740AA">
        <w:rPr>
          <w:rFonts w:ascii="Arial" w:hAnsi="Arial" w:cs="Arial"/>
          <w:sz w:val="22"/>
          <w:szCs w:val="22"/>
        </w:rPr>
        <w:t>Evidence in the UK suggests that trauma-informed approaches in health and social care services are inconsistent, typically limited by resource constraints and differences in professional understanding (Hughes et al., 2017).</w:t>
      </w:r>
    </w:p>
    <w:p w14:paraId="72E8AE88" w14:textId="0BA2CCA6" w:rsidR="00B53BE0" w:rsidRDefault="00DB6E2D" w:rsidP="00D576FD">
      <w:pPr>
        <w:jc w:val="both"/>
        <w:rPr>
          <w:rFonts w:ascii="Arial" w:hAnsi="Arial" w:cs="Arial"/>
          <w:sz w:val="22"/>
          <w:szCs w:val="22"/>
        </w:rPr>
      </w:pPr>
      <w:r w:rsidRPr="00DB6E2D">
        <w:rPr>
          <w:rFonts w:ascii="Arial" w:hAnsi="Arial" w:cs="Arial"/>
          <w:sz w:val="22"/>
          <w:szCs w:val="22"/>
        </w:rPr>
        <w:t>Theoretical approaches, such as Porges' Polyvagal Theory, highlight how trauma impacts physiological regulation and social involvement, emphasising the requirement of coordinated, compassionate care solutions.</w:t>
      </w:r>
      <w:r>
        <w:rPr>
          <w:rFonts w:ascii="Arial" w:hAnsi="Arial" w:cs="Arial"/>
          <w:sz w:val="22"/>
          <w:szCs w:val="22"/>
        </w:rPr>
        <w:t xml:space="preserve"> </w:t>
      </w:r>
      <w:r w:rsidR="00954F6A" w:rsidRPr="00954F6A">
        <w:rPr>
          <w:rFonts w:ascii="Arial" w:hAnsi="Arial" w:cs="Arial"/>
          <w:sz w:val="22"/>
          <w:szCs w:val="22"/>
        </w:rPr>
        <w:t>Conducting a scoping study will help in mapping the extent of current research, clarifying conceptual frameworks, and identifying evidence gaps to support the improvement of trauma-informed practice and policy across UK services.</w:t>
      </w:r>
    </w:p>
    <w:p w14:paraId="1F80AA89" w14:textId="33D8E871" w:rsidR="00E92906" w:rsidRDefault="00B70B0C" w:rsidP="00D576FD">
      <w:pPr>
        <w:jc w:val="both"/>
        <w:rPr>
          <w:rFonts w:ascii="Arial" w:hAnsi="Arial" w:cs="Arial"/>
          <w:b/>
          <w:bCs/>
        </w:rPr>
      </w:pPr>
      <w:r>
        <w:rPr>
          <w:rFonts w:ascii="Arial" w:hAnsi="Arial" w:cs="Arial"/>
          <w:b/>
          <w:bCs/>
        </w:rPr>
        <w:t>Research Aim and Objectives</w:t>
      </w:r>
    </w:p>
    <w:p w14:paraId="4E728418" w14:textId="2F370E36" w:rsidR="00B70B0C" w:rsidRDefault="00685CF7" w:rsidP="00D576FD">
      <w:pPr>
        <w:jc w:val="both"/>
        <w:rPr>
          <w:rFonts w:ascii="Arial" w:hAnsi="Arial" w:cs="Arial"/>
          <w:sz w:val="22"/>
          <w:szCs w:val="22"/>
        </w:rPr>
      </w:pPr>
      <w:r w:rsidRPr="00685CF7">
        <w:rPr>
          <w:rFonts w:ascii="Arial" w:hAnsi="Arial" w:cs="Arial"/>
          <w:sz w:val="22"/>
          <w:szCs w:val="22"/>
        </w:rPr>
        <w:t xml:space="preserve">The </w:t>
      </w:r>
      <w:r w:rsidR="00770FD5">
        <w:rPr>
          <w:rFonts w:ascii="Arial" w:hAnsi="Arial" w:cs="Arial"/>
          <w:sz w:val="22"/>
          <w:szCs w:val="22"/>
        </w:rPr>
        <w:t>reason for</w:t>
      </w:r>
      <w:r w:rsidRPr="00685CF7">
        <w:rPr>
          <w:rFonts w:ascii="Arial" w:hAnsi="Arial" w:cs="Arial"/>
          <w:sz w:val="22"/>
          <w:szCs w:val="22"/>
        </w:rPr>
        <w:t xml:space="preserve"> this study is to conduct a scoping evaluation of available peer-reviewed publications on childhood trauma and its impact on health and social consequences.</w:t>
      </w:r>
    </w:p>
    <w:p w14:paraId="0395B41D" w14:textId="77777777" w:rsidR="00881D69" w:rsidRPr="008265A3" w:rsidRDefault="00881D69" w:rsidP="00D576FD">
      <w:pPr>
        <w:ind w:left="360"/>
        <w:jc w:val="both"/>
        <w:rPr>
          <w:rFonts w:ascii="Arial" w:hAnsi="Arial" w:cs="Arial"/>
          <w:b/>
          <w:bCs/>
          <w:sz w:val="22"/>
          <w:szCs w:val="22"/>
        </w:rPr>
      </w:pPr>
      <w:r w:rsidRPr="008265A3">
        <w:rPr>
          <w:rFonts w:ascii="Arial" w:hAnsi="Arial" w:cs="Arial"/>
          <w:b/>
          <w:bCs/>
          <w:sz w:val="22"/>
          <w:szCs w:val="22"/>
        </w:rPr>
        <w:t>Objectives:</w:t>
      </w:r>
    </w:p>
    <w:p w14:paraId="17DCF2A4" w14:textId="04C2FA61" w:rsidR="00881D69" w:rsidRPr="008265A3" w:rsidRDefault="008265A3" w:rsidP="00D576FD">
      <w:pPr>
        <w:pStyle w:val="ListParagraph"/>
        <w:numPr>
          <w:ilvl w:val="0"/>
          <w:numId w:val="4"/>
        </w:numPr>
        <w:jc w:val="both"/>
        <w:rPr>
          <w:rFonts w:ascii="Arial" w:hAnsi="Arial" w:cs="Arial"/>
          <w:sz w:val="22"/>
          <w:szCs w:val="22"/>
        </w:rPr>
      </w:pPr>
      <w:r w:rsidRPr="008265A3">
        <w:rPr>
          <w:rFonts w:ascii="Arial" w:hAnsi="Arial" w:cs="Arial"/>
          <w:sz w:val="22"/>
          <w:szCs w:val="22"/>
        </w:rPr>
        <w:t>R</w:t>
      </w:r>
      <w:r w:rsidR="00881D69" w:rsidRPr="008265A3">
        <w:rPr>
          <w:rFonts w:ascii="Arial" w:hAnsi="Arial" w:cs="Arial"/>
          <w:sz w:val="22"/>
          <w:szCs w:val="22"/>
        </w:rPr>
        <w:t>ecognise and categorise reoccurring topics in childhood trauma studies.</w:t>
      </w:r>
    </w:p>
    <w:p w14:paraId="02B0EF40" w14:textId="28EE84B5" w:rsidR="008265A3" w:rsidRPr="008265A3" w:rsidRDefault="00881D69" w:rsidP="00D576FD">
      <w:pPr>
        <w:pStyle w:val="ListParagraph"/>
        <w:numPr>
          <w:ilvl w:val="0"/>
          <w:numId w:val="4"/>
        </w:numPr>
        <w:jc w:val="both"/>
        <w:rPr>
          <w:rFonts w:ascii="Arial" w:hAnsi="Arial" w:cs="Arial"/>
          <w:sz w:val="22"/>
          <w:szCs w:val="22"/>
        </w:rPr>
      </w:pPr>
      <w:r w:rsidRPr="008265A3">
        <w:rPr>
          <w:rFonts w:ascii="Arial" w:hAnsi="Arial" w:cs="Arial"/>
          <w:sz w:val="22"/>
          <w:szCs w:val="22"/>
        </w:rPr>
        <w:t>To investigate evidence for interventions and trauma-informed practices in UK settings.</w:t>
      </w:r>
    </w:p>
    <w:p w14:paraId="1E17596F" w14:textId="13436996" w:rsidR="00685CF7" w:rsidRDefault="00881D69" w:rsidP="00D576FD">
      <w:pPr>
        <w:pStyle w:val="ListParagraph"/>
        <w:numPr>
          <w:ilvl w:val="0"/>
          <w:numId w:val="4"/>
        </w:numPr>
        <w:jc w:val="both"/>
        <w:rPr>
          <w:rFonts w:ascii="Arial" w:hAnsi="Arial" w:cs="Arial"/>
          <w:sz w:val="22"/>
          <w:szCs w:val="22"/>
        </w:rPr>
      </w:pPr>
      <w:r w:rsidRPr="008265A3">
        <w:rPr>
          <w:rFonts w:ascii="Arial" w:hAnsi="Arial" w:cs="Arial"/>
          <w:sz w:val="22"/>
          <w:szCs w:val="22"/>
        </w:rPr>
        <w:t>Identifying evidence gaps for future research and policy development.</w:t>
      </w:r>
    </w:p>
    <w:p w14:paraId="102CB997" w14:textId="77777777" w:rsidR="008265A3" w:rsidRDefault="008265A3" w:rsidP="00D576FD">
      <w:pPr>
        <w:ind w:left="360"/>
        <w:jc w:val="both"/>
        <w:rPr>
          <w:rFonts w:ascii="Arial" w:hAnsi="Arial" w:cs="Arial"/>
          <w:sz w:val="22"/>
          <w:szCs w:val="22"/>
        </w:rPr>
      </w:pPr>
    </w:p>
    <w:p w14:paraId="6D7DC3CF" w14:textId="7C15EF65" w:rsidR="008265A3" w:rsidRDefault="00F21F41" w:rsidP="00D576FD">
      <w:pPr>
        <w:ind w:left="360"/>
        <w:jc w:val="both"/>
        <w:rPr>
          <w:rFonts w:ascii="Arial" w:hAnsi="Arial" w:cs="Arial"/>
          <w:b/>
          <w:bCs/>
        </w:rPr>
      </w:pPr>
      <w:r>
        <w:rPr>
          <w:rFonts w:ascii="Arial" w:hAnsi="Arial" w:cs="Arial"/>
          <w:b/>
          <w:bCs/>
        </w:rPr>
        <w:t xml:space="preserve">Methodology </w:t>
      </w:r>
    </w:p>
    <w:p w14:paraId="0EEBBD4A" w14:textId="613455DA" w:rsidR="00F21F41" w:rsidRDefault="00957785" w:rsidP="00D576FD">
      <w:pPr>
        <w:ind w:left="360"/>
        <w:jc w:val="both"/>
        <w:rPr>
          <w:rFonts w:ascii="Arial" w:hAnsi="Arial" w:cs="Arial"/>
          <w:b/>
          <w:bCs/>
          <w:sz w:val="22"/>
          <w:szCs w:val="22"/>
        </w:rPr>
      </w:pPr>
      <w:r>
        <w:rPr>
          <w:rFonts w:ascii="Arial" w:hAnsi="Arial" w:cs="Arial"/>
          <w:b/>
          <w:bCs/>
          <w:sz w:val="22"/>
          <w:szCs w:val="22"/>
        </w:rPr>
        <w:t>Scoping Review Framework</w:t>
      </w:r>
    </w:p>
    <w:p w14:paraId="201B4BAE" w14:textId="589D754D" w:rsidR="00957785" w:rsidRDefault="004D6330" w:rsidP="00D576FD">
      <w:pPr>
        <w:ind w:left="360"/>
        <w:jc w:val="both"/>
        <w:rPr>
          <w:rFonts w:ascii="Arial" w:hAnsi="Arial" w:cs="Arial"/>
          <w:sz w:val="22"/>
          <w:szCs w:val="22"/>
        </w:rPr>
      </w:pPr>
      <w:r w:rsidRPr="004D6330">
        <w:rPr>
          <w:rFonts w:ascii="Arial" w:hAnsi="Arial" w:cs="Arial"/>
          <w:sz w:val="22"/>
          <w:szCs w:val="22"/>
        </w:rPr>
        <w:t>The review will adhere to Arksey and O'Malley's (2005) five-stage process</w:t>
      </w:r>
      <w:r w:rsidR="00954118" w:rsidRPr="00954118">
        <w:rPr>
          <w:rFonts w:ascii="Arial" w:hAnsi="Arial" w:cs="Arial"/>
          <w:sz w:val="22"/>
          <w:szCs w:val="22"/>
        </w:rPr>
        <w:t xml:space="preserve"> which includes establishing the research topic, searching for relevant papers, </w:t>
      </w:r>
      <w:r w:rsidR="003530D8">
        <w:rPr>
          <w:rFonts w:ascii="Arial" w:hAnsi="Arial" w:cs="Arial"/>
          <w:sz w:val="22"/>
          <w:szCs w:val="22"/>
        </w:rPr>
        <w:t>s</w:t>
      </w:r>
      <w:r w:rsidR="006B6105" w:rsidRPr="006B6105">
        <w:rPr>
          <w:rFonts w:ascii="Arial" w:hAnsi="Arial" w:cs="Arial"/>
          <w:sz w:val="22"/>
          <w:szCs w:val="22"/>
        </w:rPr>
        <w:t>electing studies, displaying data, then analysing and reporting results.</w:t>
      </w:r>
    </w:p>
    <w:p w14:paraId="027367F9" w14:textId="1EBADE83" w:rsidR="00641C13" w:rsidRDefault="00641C13" w:rsidP="00D576FD">
      <w:pPr>
        <w:ind w:left="360"/>
        <w:jc w:val="both"/>
        <w:rPr>
          <w:rFonts w:ascii="Arial" w:hAnsi="Arial" w:cs="Arial"/>
          <w:b/>
          <w:bCs/>
          <w:sz w:val="22"/>
          <w:szCs w:val="22"/>
        </w:rPr>
      </w:pPr>
      <w:r>
        <w:rPr>
          <w:rFonts w:ascii="Arial" w:hAnsi="Arial" w:cs="Arial"/>
          <w:b/>
          <w:bCs/>
          <w:sz w:val="22"/>
          <w:szCs w:val="22"/>
        </w:rPr>
        <w:t>Research Question</w:t>
      </w:r>
    </w:p>
    <w:p w14:paraId="7B49CA00" w14:textId="05D4B568" w:rsidR="00641C13" w:rsidRDefault="001B4E72" w:rsidP="00D576FD">
      <w:pPr>
        <w:ind w:left="360"/>
        <w:jc w:val="both"/>
        <w:rPr>
          <w:rFonts w:ascii="Arial" w:hAnsi="Arial" w:cs="Arial"/>
          <w:sz w:val="22"/>
          <w:szCs w:val="22"/>
        </w:rPr>
      </w:pPr>
      <w:r w:rsidRPr="001B4E72">
        <w:rPr>
          <w:rFonts w:ascii="Arial" w:hAnsi="Arial" w:cs="Arial"/>
          <w:sz w:val="22"/>
          <w:szCs w:val="22"/>
        </w:rPr>
        <w:t>What significant themes have emerged in the existing literature on childhood trauma and its consequences for health and social care outcomes?</w:t>
      </w:r>
    </w:p>
    <w:p w14:paraId="516025EE" w14:textId="55FAFB5B" w:rsidR="001B4E72" w:rsidRDefault="006C69AE" w:rsidP="00D576FD">
      <w:pPr>
        <w:ind w:left="360"/>
        <w:jc w:val="both"/>
        <w:rPr>
          <w:rFonts w:ascii="Arial" w:hAnsi="Arial" w:cs="Arial"/>
          <w:b/>
          <w:bCs/>
          <w:sz w:val="22"/>
          <w:szCs w:val="22"/>
        </w:rPr>
      </w:pPr>
      <w:r>
        <w:rPr>
          <w:rFonts w:ascii="Arial" w:hAnsi="Arial" w:cs="Arial"/>
          <w:b/>
          <w:bCs/>
          <w:sz w:val="22"/>
          <w:szCs w:val="22"/>
        </w:rPr>
        <w:t>Inclusion and Exclusion Criteria</w:t>
      </w:r>
    </w:p>
    <w:p w14:paraId="00217EE9" w14:textId="1E786032" w:rsidR="00117EF1" w:rsidRDefault="00117EF1" w:rsidP="00D576FD">
      <w:pPr>
        <w:ind w:left="360"/>
        <w:jc w:val="both"/>
        <w:rPr>
          <w:rFonts w:ascii="Arial" w:hAnsi="Arial" w:cs="Arial"/>
          <w:sz w:val="22"/>
          <w:szCs w:val="22"/>
        </w:rPr>
      </w:pPr>
      <w:r w:rsidRPr="00117EF1">
        <w:rPr>
          <w:rFonts w:ascii="Arial" w:hAnsi="Arial" w:cs="Arial"/>
          <w:sz w:val="22"/>
          <w:szCs w:val="22"/>
        </w:rPr>
        <w:t xml:space="preserve">Peer-reviewed publications published in English </w:t>
      </w:r>
      <w:r w:rsidR="00B37C69" w:rsidRPr="00117EF1">
        <w:rPr>
          <w:rFonts w:ascii="Arial" w:hAnsi="Arial" w:cs="Arial"/>
          <w:sz w:val="22"/>
          <w:szCs w:val="22"/>
        </w:rPr>
        <w:t>amid</w:t>
      </w:r>
      <w:r w:rsidRPr="00117EF1">
        <w:rPr>
          <w:rFonts w:ascii="Arial" w:hAnsi="Arial" w:cs="Arial"/>
          <w:sz w:val="22"/>
          <w:szCs w:val="22"/>
        </w:rPr>
        <w:t xml:space="preserve"> 20</w:t>
      </w:r>
      <w:r w:rsidR="00B37C69">
        <w:rPr>
          <w:rFonts w:ascii="Arial" w:hAnsi="Arial" w:cs="Arial"/>
          <w:sz w:val="22"/>
          <w:szCs w:val="22"/>
        </w:rPr>
        <w:t>00</w:t>
      </w:r>
      <w:r w:rsidRPr="00117EF1">
        <w:rPr>
          <w:rFonts w:ascii="Arial" w:hAnsi="Arial" w:cs="Arial"/>
          <w:sz w:val="22"/>
          <w:szCs w:val="22"/>
        </w:rPr>
        <w:t xml:space="preserve"> and 2025 that examine the relationship between childhood trauma and health or social effects.</w:t>
      </w:r>
    </w:p>
    <w:p w14:paraId="771E0AFF" w14:textId="10DCC295" w:rsidR="006C69AE" w:rsidRDefault="00117EF1" w:rsidP="00D576FD">
      <w:pPr>
        <w:ind w:left="360"/>
        <w:jc w:val="both"/>
        <w:rPr>
          <w:rFonts w:ascii="Arial" w:hAnsi="Arial" w:cs="Arial"/>
          <w:sz w:val="22"/>
          <w:szCs w:val="22"/>
        </w:rPr>
      </w:pPr>
      <w:r w:rsidRPr="00117EF1">
        <w:rPr>
          <w:rFonts w:ascii="Arial" w:hAnsi="Arial" w:cs="Arial"/>
          <w:sz w:val="22"/>
          <w:szCs w:val="22"/>
        </w:rPr>
        <w:t>Exclusion criteria include non-peer-reviewed literature, research conducted outside of the timeframe, and those unrelated to trauma or childhood.</w:t>
      </w:r>
    </w:p>
    <w:p w14:paraId="3FFEB918" w14:textId="1E650E5B" w:rsidR="00D65952" w:rsidRDefault="00D65952" w:rsidP="00D576FD">
      <w:pPr>
        <w:ind w:left="360"/>
        <w:jc w:val="both"/>
        <w:rPr>
          <w:rFonts w:ascii="Arial" w:hAnsi="Arial" w:cs="Arial"/>
          <w:b/>
          <w:bCs/>
          <w:sz w:val="22"/>
          <w:szCs w:val="22"/>
        </w:rPr>
      </w:pPr>
      <w:r>
        <w:rPr>
          <w:rFonts w:ascii="Arial" w:hAnsi="Arial" w:cs="Arial"/>
          <w:b/>
          <w:bCs/>
          <w:sz w:val="22"/>
          <w:szCs w:val="22"/>
        </w:rPr>
        <w:t>Data Collection and Analysis</w:t>
      </w:r>
    </w:p>
    <w:p w14:paraId="48890568" w14:textId="261B87E3" w:rsidR="00D65952" w:rsidRDefault="00D65952" w:rsidP="00D576FD">
      <w:pPr>
        <w:ind w:left="360"/>
        <w:jc w:val="both"/>
        <w:rPr>
          <w:rFonts w:ascii="Arial" w:hAnsi="Arial" w:cs="Arial"/>
          <w:sz w:val="22"/>
          <w:szCs w:val="22"/>
        </w:rPr>
      </w:pPr>
      <w:r w:rsidRPr="00D65952">
        <w:rPr>
          <w:rFonts w:ascii="Arial" w:hAnsi="Arial" w:cs="Arial"/>
          <w:sz w:val="22"/>
          <w:szCs w:val="22"/>
        </w:rPr>
        <w:t>To ensure complete coverage of relevant research, the literature search will be undertaken using various recognised academic databases, including</w:t>
      </w:r>
      <w:r w:rsidR="004753A4">
        <w:rPr>
          <w:rFonts w:ascii="Arial" w:hAnsi="Arial" w:cs="Arial"/>
          <w:sz w:val="22"/>
          <w:szCs w:val="22"/>
        </w:rPr>
        <w:t xml:space="preserve"> Google Scholar,</w:t>
      </w:r>
      <w:r w:rsidRPr="00D65952">
        <w:rPr>
          <w:rFonts w:ascii="Arial" w:hAnsi="Arial" w:cs="Arial"/>
          <w:sz w:val="22"/>
          <w:szCs w:val="22"/>
        </w:rPr>
        <w:t xml:space="preserve"> PubMed, </w:t>
      </w:r>
      <w:r w:rsidR="006D34EC">
        <w:rPr>
          <w:rFonts w:ascii="Arial" w:hAnsi="Arial" w:cs="Arial"/>
          <w:sz w:val="22"/>
          <w:szCs w:val="22"/>
        </w:rPr>
        <w:t>NICE</w:t>
      </w:r>
      <w:r w:rsidRPr="00D65952">
        <w:rPr>
          <w:rFonts w:ascii="Arial" w:hAnsi="Arial" w:cs="Arial"/>
          <w:sz w:val="22"/>
          <w:szCs w:val="22"/>
        </w:rPr>
        <w:t xml:space="preserve">, </w:t>
      </w:r>
      <w:r w:rsidRPr="00D65952">
        <w:rPr>
          <w:rFonts w:ascii="Arial" w:hAnsi="Arial" w:cs="Arial"/>
          <w:sz w:val="22"/>
          <w:szCs w:val="22"/>
        </w:rPr>
        <w:lastRenderedPageBreak/>
        <w:t xml:space="preserve">and ScienceDirect. To filter results, a systematic approach will </w:t>
      </w:r>
      <w:r w:rsidR="00C72A8E">
        <w:rPr>
          <w:rFonts w:ascii="Arial" w:hAnsi="Arial" w:cs="Arial"/>
          <w:sz w:val="22"/>
          <w:szCs w:val="22"/>
        </w:rPr>
        <w:t>be used</w:t>
      </w:r>
      <w:r w:rsidRPr="00D65952">
        <w:rPr>
          <w:rFonts w:ascii="Arial" w:hAnsi="Arial" w:cs="Arial"/>
          <w:sz w:val="22"/>
          <w:szCs w:val="22"/>
        </w:rPr>
        <w:t xml:space="preserve"> with search terms like </w:t>
      </w:r>
      <w:r w:rsidR="000D6C52">
        <w:rPr>
          <w:rFonts w:ascii="Arial" w:hAnsi="Arial" w:cs="Arial"/>
          <w:sz w:val="22"/>
          <w:szCs w:val="22"/>
        </w:rPr>
        <w:t>“</w:t>
      </w:r>
      <w:r w:rsidRPr="00D65952">
        <w:rPr>
          <w:rFonts w:ascii="Arial" w:hAnsi="Arial" w:cs="Arial"/>
          <w:sz w:val="22"/>
          <w:szCs w:val="22"/>
        </w:rPr>
        <w:t>childhood trauma</w:t>
      </w:r>
      <w:r w:rsidR="000D6C52">
        <w:rPr>
          <w:rFonts w:ascii="Arial" w:hAnsi="Arial" w:cs="Arial"/>
          <w:sz w:val="22"/>
          <w:szCs w:val="22"/>
        </w:rPr>
        <w:t>”,</w:t>
      </w:r>
      <w:r w:rsidRPr="00D65952">
        <w:rPr>
          <w:rFonts w:ascii="Arial" w:hAnsi="Arial" w:cs="Arial"/>
          <w:sz w:val="22"/>
          <w:szCs w:val="22"/>
        </w:rPr>
        <w:t xml:space="preserve"> </w:t>
      </w:r>
      <w:r w:rsidR="000D6C52">
        <w:rPr>
          <w:rFonts w:ascii="Arial" w:hAnsi="Arial" w:cs="Arial"/>
          <w:sz w:val="22"/>
          <w:szCs w:val="22"/>
        </w:rPr>
        <w:t>“</w:t>
      </w:r>
      <w:r w:rsidRPr="00D65952">
        <w:rPr>
          <w:rFonts w:ascii="Arial" w:hAnsi="Arial" w:cs="Arial"/>
          <w:sz w:val="22"/>
          <w:szCs w:val="22"/>
        </w:rPr>
        <w:t>adverse childhood experiences</w:t>
      </w:r>
      <w:r w:rsidR="00FB675B">
        <w:rPr>
          <w:rFonts w:ascii="Arial" w:hAnsi="Arial" w:cs="Arial"/>
          <w:sz w:val="22"/>
          <w:szCs w:val="22"/>
        </w:rPr>
        <w:t>”,</w:t>
      </w:r>
      <w:r w:rsidRPr="00D65952">
        <w:rPr>
          <w:rFonts w:ascii="Arial" w:hAnsi="Arial" w:cs="Arial"/>
          <w:sz w:val="22"/>
          <w:szCs w:val="22"/>
        </w:rPr>
        <w:t xml:space="preserve"> or </w:t>
      </w:r>
      <w:r w:rsidR="00FB675B">
        <w:rPr>
          <w:rFonts w:ascii="Arial" w:hAnsi="Arial" w:cs="Arial"/>
          <w:sz w:val="22"/>
          <w:szCs w:val="22"/>
        </w:rPr>
        <w:t>“</w:t>
      </w:r>
      <w:r w:rsidRPr="00D65952">
        <w:rPr>
          <w:rFonts w:ascii="Arial" w:hAnsi="Arial" w:cs="Arial"/>
          <w:sz w:val="22"/>
          <w:szCs w:val="22"/>
        </w:rPr>
        <w:t>child maltreatment</w:t>
      </w:r>
      <w:r w:rsidR="00FB675B">
        <w:rPr>
          <w:rFonts w:ascii="Arial" w:hAnsi="Arial" w:cs="Arial"/>
          <w:sz w:val="22"/>
          <w:szCs w:val="22"/>
        </w:rPr>
        <w:t>”</w:t>
      </w:r>
      <w:r w:rsidR="00105AB8">
        <w:rPr>
          <w:rFonts w:ascii="Arial" w:hAnsi="Arial" w:cs="Arial"/>
          <w:sz w:val="22"/>
          <w:szCs w:val="22"/>
        </w:rPr>
        <w:t xml:space="preserve"> AND </w:t>
      </w:r>
      <w:r w:rsidR="00FB675B">
        <w:rPr>
          <w:rFonts w:ascii="Arial" w:hAnsi="Arial" w:cs="Arial"/>
          <w:sz w:val="22"/>
          <w:szCs w:val="22"/>
        </w:rPr>
        <w:t>“</w:t>
      </w:r>
      <w:r w:rsidRPr="00D65952">
        <w:rPr>
          <w:rFonts w:ascii="Arial" w:hAnsi="Arial" w:cs="Arial"/>
          <w:sz w:val="22"/>
          <w:szCs w:val="22"/>
        </w:rPr>
        <w:t>mental health</w:t>
      </w:r>
      <w:r w:rsidR="00FB675B">
        <w:rPr>
          <w:rFonts w:ascii="Arial" w:hAnsi="Arial" w:cs="Arial"/>
          <w:sz w:val="22"/>
          <w:szCs w:val="22"/>
        </w:rPr>
        <w:t>”,</w:t>
      </w:r>
      <w:r w:rsidRPr="00D65952">
        <w:rPr>
          <w:rFonts w:ascii="Arial" w:hAnsi="Arial" w:cs="Arial"/>
          <w:sz w:val="22"/>
          <w:szCs w:val="22"/>
        </w:rPr>
        <w:t xml:space="preserve"> </w:t>
      </w:r>
      <w:r w:rsidR="00FB675B">
        <w:rPr>
          <w:rFonts w:ascii="Arial" w:hAnsi="Arial" w:cs="Arial"/>
          <w:sz w:val="22"/>
          <w:szCs w:val="22"/>
        </w:rPr>
        <w:t>“</w:t>
      </w:r>
      <w:r w:rsidRPr="00D65952">
        <w:rPr>
          <w:rFonts w:ascii="Arial" w:hAnsi="Arial" w:cs="Arial"/>
          <w:sz w:val="22"/>
          <w:szCs w:val="22"/>
        </w:rPr>
        <w:t>healthcare</w:t>
      </w:r>
      <w:r w:rsidR="00FB675B">
        <w:rPr>
          <w:rFonts w:ascii="Arial" w:hAnsi="Arial" w:cs="Arial"/>
          <w:sz w:val="22"/>
          <w:szCs w:val="22"/>
        </w:rPr>
        <w:t>”,</w:t>
      </w:r>
      <w:r w:rsidRPr="00D65952">
        <w:rPr>
          <w:rFonts w:ascii="Arial" w:hAnsi="Arial" w:cs="Arial"/>
          <w:sz w:val="22"/>
          <w:szCs w:val="22"/>
        </w:rPr>
        <w:t xml:space="preserve"> </w:t>
      </w:r>
      <w:r w:rsidR="00FB675B">
        <w:rPr>
          <w:rFonts w:ascii="Arial" w:hAnsi="Arial" w:cs="Arial"/>
          <w:sz w:val="22"/>
          <w:szCs w:val="22"/>
        </w:rPr>
        <w:t>“</w:t>
      </w:r>
      <w:r w:rsidRPr="00D65952">
        <w:rPr>
          <w:rFonts w:ascii="Arial" w:hAnsi="Arial" w:cs="Arial"/>
          <w:sz w:val="22"/>
          <w:szCs w:val="22"/>
        </w:rPr>
        <w:t>social outcomes</w:t>
      </w:r>
      <w:r w:rsidR="00105AB8">
        <w:rPr>
          <w:rFonts w:ascii="Arial" w:hAnsi="Arial" w:cs="Arial"/>
          <w:sz w:val="22"/>
          <w:szCs w:val="22"/>
        </w:rPr>
        <w:t>”,</w:t>
      </w:r>
      <w:r w:rsidRPr="00D65952">
        <w:rPr>
          <w:rFonts w:ascii="Arial" w:hAnsi="Arial" w:cs="Arial"/>
          <w:sz w:val="22"/>
          <w:szCs w:val="22"/>
        </w:rPr>
        <w:t xml:space="preserve"> or </w:t>
      </w:r>
      <w:r w:rsidR="00105AB8">
        <w:rPr>
          <w:rFonts w:ascii="Arial" w:hAnsi="Arial" w:cs="Arial"/>
          <w:sz w:val="22"/>
          <w:szCs w:val="22"/>
        </w:rPr>
        <w:t>“</w:t>
      </w:r>
      <w:r w:rsidRPr="00D65952">
        <w:rPr>
          <w:rFonts w:ascii="Arial" w:hAnsi="Arial" w:cs="Arial"/>
          <w:sz w:val="22"/>
          <w:szCs w:val="22"/>
        </w:rPr>
        <w:t>trauma-informed practice</w:t>
      </w:r>
      <w:r w:rsidR="00105AB8">
        <w:rPr>
          <w:rFonts w:ascii="Arial" w:hAnsi="Arial" w:cs="Arial"/>
          <w:sz w:val="22"/>
          <w:szCs w:val="22"/>
        </w:rPr>
        <w:t>”.</w:t>
      </w:r>
    </w:p>
    <w:p w14:paraId="370B6FDE" w14:textId="28C95147" w:rsidR="00B50AFF" w:rsidRDefault="00FE6789" w:rsidP="00D576FD">
      <w:pPr>
        <w:ind w:left="360"/>
        <w:jc w:val="both"/>
        <w:rPr>
          <w:rFonts w:ascii="Arial" w:hAnsi="Arial" w:cs="Arial"/>
          <w:sz w:val="22"/>
          <w:szCs w:val="22"/>
        </w:rPr>
      </w:pPr>
      <w:r>
        <w:rPr>
          <w:rFonts w:ascii="Arial" w:hAnsi="Arial" w:cs="Arial"/>
          <w:sz w:val="22"/>
          <w:szCs w:val="22"/>
        </w:rPr>
        <w:t xml:space="preserve">To analyse data I will use </w:t>
      </w:r>
      <w:r w:rsidR="00EF7511" w:rsidRPr="00EF7511">
        <w:rPr>
          <w:rFonts w:ascii="Arial" w:hAnsi="Arial" w:cs="Arial"/>
          <w:sz w:val="22"/>
          <w:szCs w:val="22"/>
        </w:rPr>
        <w:t xml:space="preserve">Aveyard's (2014) simplified thematic analysis to find </w:t>
      </w:r>
      <w:r w:rsidR="00F75C0B" w:rsidRPr="00EF7511">
        <w:rPr>
          <w:rFonts w:ascii="Arial" w:hAnsi="Arial" w:cs="Arial"/>
          <w:sz w:val="22"/>
          <w:szCs w:val="22"/>
        </w:rPr>
        <w:t>frequent</w:t>
      </w:r>
      <w:r w:rsidR="00EF7511" w:rsidRPr="00EF7511">
        <w:rPr>
          <w:rFonts w:ascii="Arial" w:hAnsi="Arial" w:cs="Arial"/>
          <w:sz w:val="22"/>
          <w:szCs w:val="22"/>
        </w:rPr>
        <w:t xml:space="preserve"> themes and patterns in the chosen literature.</w:t>
      </w:r>
    </w:p>
    <w:p w14:paraId="7FAD9399" w14:textId="5D71877E" w:rsidR="00FC6DE3" w:rsidRDefault="00B2319B" w:rsidP="00D576FD">
      <w:pPr>
        <w:ind w:left="360"/>
        <w:jc w:val="both"/>
        <w:rPr>
          <w:rFonts w:ascii="Arial" w:hAnsi="Arial" w:cs="Arial"/>
          <w:b/>
          <w:bCs/>
          <w:sz w:val="22"/>
          <w:szCs w:val="22"/>
        </w:rPr>
      </w:pPr>
      <w:r>
        <w:rPr>
          <w:rFonts w:ascii="Arial" w:hAnsi="Arial" w:cs="Arial"/>
          <w:b/>
          <w:bCs/>
          <w:sz w:val="22"/>
          <w:szCs w:val="22"/>
        </w:rPr>
        <w:t>Expected Outcomes</w:t>
      </w:r>
    </w:p>
    <w:p w14:paraId="16C1DE1A" w14:textId="7A104C03" w:rsidR="00B2319B" w:rsidRDefault="00B2319B" w:rsidP="00D576FD">
      <w:pPr>
        <w:ind w:left="360"/>
        <w:jc w:val="both"/>
        <w:rPr>
          <w:rFonts w:ascii="Arial" w:hAnsi="Arial" w:cs="Arial"/>
          <w:sz w:val="22"/>
          <w:szCs w:val="22"/>
        </w:rPr>
      </w:pPr>
      <w:r w:rsidRPr="00B2319B">
        <w:rPr>
          <w:rFonts w:ascii="Arial" w:hAnsi="Arial" w:cs="Arial"/>
          <w:sz w:val="22"/>
          <w:szCs w:val="22"/>
        </w:rPr>
        <w:t>The scoping study will create a thematic map of childhood trauma research, providing insights into the effectiveness of therapies and revealing evidence gaps to influence future trauma-informed policies and professional training across health and social care.</w:t>
      </w:r>
    </w:p>
    <w:p w14:paraId="7E385B99" w14:textId="34336D88" w:rsidR="00B2319B" w:rsidRDefault="006855FD" w:rsidP="00D576FD">
      <w:pPr>
        <w:ind w:left="360"/>
        <w:jc w:val="both"/>
        <w:rPr>
          <w:rFonts w:ascii="Arial" w:hAnsi="Arial" w:cs="Arial"/>
          <w:b/>
          <w:bCs/>
          <w:sz w:val="22"/>
          <w:szCs w:val="22"/>
        </w:rPr>
      </w:pPr>
      <w:r>
        <w:rPr>
          <w:rFonts w:ascii="Arial" w:hAnsi="Arial" w:cs="Arial"/>
          <w:b/>
          <w:bCs/>
          <w:sz w:val="22"/>
          <w:szCs w:val="22"/>
        </w:rPr>
        <w:t>Ethical Considerations</w:t>
      </w:r>
    </w:p>
    <w:p w14:paraId="2C98FCFD" w14:textId="6CFCEECB" w:rsidR="006855FD" w:rsidRDefault="006855FD" w:rsidP="00D576FD">
      <w:pPr>
        <w:ind w:left="360"/>
        <w:jc w:val="both"/>
        <w:rPr>
          <w:rFonts w:ascii="Arial" w:hAnsi="Arial" w:cs="Arial"/>
          <w:sz w:val="22"/>
          <w:szCs w:val="22"/>
        </w:rPr>
      </w:pPr>
      <w:r w:rsidRPr="006855FD">
        <w:rPr>
          <w:rFonts w:ascii="Arial" w:hAnsi="Arial" w:cs="Arial"/>
          <w:sz w:val="22"/>
          <w:szCs w:val="22"/>
        </w:rPr>
        <w:t xml:space="preserve">Ethical integrity will be </w:t>
      </w:r>
      <w:r w:rsidR="004B657C">
        <w:rPr>
          <w:rFonts w:ascii="Arial" w:hAnsi="Arial" w:cs="Arial"/>
          <w:sz w:val="22"/>
          <w:szCs w:val="22"/>
        </w:rPr>
        <w:t>maintained</w:t>
      </w:r>
      <w:r w:rsidRPr="006855FD">
        <w:rPr>
          <w:rFonts w:ascii="Arial" w:hAnsi="Arial" w:cs="Arial"/>
          <w:sz w:val="22"/>
          <w:szCs w:val="22"/>
        </w:rPr>
        <w:t xml:space="preserve"> by accurately representing all sources, properly acknowledging the authors' work, and strictly adhering to the UWTSD Harvard reference rules. In accordance with Aveyard (2014), transparency and academic honesty will guide the review process, ensuring that data are interpreted fairly and plagiarism is carefully avoided.</w:t>
      </w:r>
    </w:p>
    <w:p w14:paraId="7AB1B30A" w14:textId="77777777" w:rsidR="00AE1C97" w:rsidRDefault="00AE1C97" w:rsidP="00D576FD">
      <w:pPr>
        <w:ind w:left="360"/>
        <w:jc w:val="both"/>
        <w:rPr>
          <w:rFonts w:ascii="Arial" w:hAnsi="Arial" w:cs="Arial"/>
          <w:sz w:val="22"/>
          <w:szCs w:val="22"/>
        </w:rPr>
      </w:pPr>
    </w:p>
    <w:p w14:paraId="2AEEC65E" w14:textId="77777777" w:rsidR="00AE1C97" w:rsidRDefault="00AE1C97" w:rsidP="00D576FD">
      <w:pPr>
        <w:ind w:left="360"/>
        <w:jc w:val="both"/>
        <w:rPr>
          <w:rFonts w:ascii="Arial" w:hAnsi="Arial" w:cs="Arial"/>
          <w:sz w:val="22"/>
          <w:szCs w:val="22"/>
        </w:rPr>
      </w:pPr>
    </w:p>
    <w:p w14:paraId="2AB8691C" w14:textId="77777777" w:rsidR="00AE1C97" w:rsidRDefault="00AE1C97" w:rsidP="00D576FD">
      <w:pPr>
        <w:ind w:left="360"/>
        <w:jc w:val="both"/>
        <w:rPr>
          <w:rFonts w:ascii="Arial" w:hAnsi="Arial" w:cs="Arial"/>
          <w:sz w:val="22"/>
          <w:szCs w:val="22"/>
        </w:rPr>
      </w:pPr>
    </w:p>
    <w:p w14:paraId="7DE34271" w14:textId="77777777" w:rsidR="00AE1C97" w:rsidRDefault="00AE1C97" w:rsidP="00D576FD">
      <w:pPr>
        <w:ind w:left="360"/>
        <w:jc w:val="both"/>
        <w:rPr>
          <w:rFonts w:ascii="Arial" w:hAnsi="Arial" w:cs="Arial"/>
          <w:sz w:val="22"/>
          <w:szCs w:val="22"/>
        </w:rPr>
      </w:pPr>
    </w:p>
    <w:p w14:paraId="42B8FE73" w14:textId="77777777" w:rsidR="00AE1C97" w:rsidRDefault="00AE1C97" w:rsidP="00D576FD">
      <w:pPr>
        <w:ind w:left="360"/>
        <w:jc w:val="both"/>
        <w:rPr>
          <w:rFonts w:ascii="Arial" w:hAnsi="Arial" w:cs="Arial"/>
          <w:sz w:val="22"/>
          <w:szCs w:val="22"/>
        </w:rPr>
      </w:pPr>
    </w:p>
    <w:p w14:paraId="625D8BF1" w14:textId="77777777" w:rsidR="00AE1C97" w:rsidRDefault="00AE1C97" w:rsidP="00D576FD">
      <w:pPr>
        <w:ind w:left="360"/>
        <w:jc w:val="both"/>
        <w:rPr>
          <w:rFonts w:ascii="Arial" w:hAnsi="Arial" w:cs="Arial"/>
          <w:sz w:val="22"/>
          <w:szCs w:val="22"/>
        </w:rPr>
      </w:pPr>
    </w:p>
    <w:p w14:paraId="453E16D9" w14:textId="77777777" w:rsidR="00AE1C97" w:rsidRDefault="00AE1C97" w:rsidP="00D576FD">
      <w:pPr>
        <w:ind w:left="360"/>
        <w:jc w:val="both"/>
        <w:rPr>
          <w:rFonts w:ascii="Arial" w:hAnsi="Arial" w:cs="Arial"/>
          <w:sz w:val="22"/>
          <w:szCs w:val="22"/>
        </w:rPr>
      </w:pPr>
    </w:p>
    <w:p w14:paraId="53A46EE4" w14:textId="77777777" w:rsidR="00AE1C97" w:rsidRDefault="00AE1C97" w:rsidP="00D576FD">
      <w:pPr>
        <w:ind w:left="360"/>
        <w:jc w:val="both"/>
        <w:rPr>
          <w:rFonts w:ascii="Arial" w:hAnsi="Arial" w:cs="Arial"/>
          <w:sz w:val="22"/>
          <w:szCs w:val="22"/>
        </w:rPr>
      </w:pPr>
    </w:p>
    <w:p w14:paraId="18994A01" w14:textId="77777777" w:rsidR="00AE1C97" w:rsidRDefault="00AE1C97" w:rsidP="00D576FD">
      <w:pPr>
        <w:ind w:left="360"/>
        <w:jc w:val="both"/>
        <w:rPr>
          <w:rFonts w:ascii="Arial" w:hAnsi="Arial" w:cs="Arial"/>
          <w:sz w:val="22"/>
          <w:szCs w:val="22"/>
        </w:rPr>
      </w:pPr>
    </w:p>
    <w:p w14:paraId="09DFAF36" w14:textId="77777777" w:rsidR="00AE1C97" w:rsidRDefault="00AE1C97" w:rsidP="00D576FD">
      <w:pPr>
        <w:ind w:left="360"/>
        <w:jc w:val="both"/>
        <w:rPr>
          <w:rFonts w:ascii="Arial" w:hAnsi="Arial" w:cs="Arial"/>
          <w:sz w:val="22"/>
          <w:szCs w:val="22"/>
        </w:rPr>
      </w:pPr>
    </w:p>
    <w:p w14:paraId="7DCD0DCD" w14:textId="77777777" w:rsidR="00AE1C97" w:rsidRDefault="00AE1C97" w:rsidP="00D576FD">
      <w:pPr>
        <w:ind w:left="360"/>
        <w:jc w:val="both"/>
        <w:rPr>
          <w:rFonts w:ascii="Arial" w:hAnsi="Arial" w:cs="Arial"/>
          <w:sz w:val="22"/>
          <w:szCs w:val="22"/>
        </w:rPr>
      </w:pPr>
    </w:p>
    <w:p w14:paraId="52051633" w14:textId="77777777" w:rsidR="00AE1C97" w:rsidRDefault="00AE1C97" w:rsidP="00D576FD">
      <w:pPr>
        <w:ind w:left="360"/>
        <w:jc w:val="both"/>
        <w:rPr>
          <w:rFonts w:ascii="Arial" w:hAnsi="Arial" w:cs="Arial"/>
          <w:sz w:val="22"/>
          <w:szCs w:val="22"/>
        </w:rPr>
      </w:pPr>
    </w:p>
    <w:p w14:paraId="0D5D553F" w14:textId="77777777" w:rsidR="00AE1C97" w:rsidRDefault="00AE1C97" w:rsidP="00D576FD">
      <w:pPr>
        <w:ind w:left="360"/>
        <w:jc w:val="both"/>
        <w:rPr>
          <w:rFonts w:ascii="Arial" w:hAnsi="Arial" w:cs="Arial"/>
          <w:sz w:val="22"/>
          <w:szCs w:val="22"/>
        </w:rPr>
      </w:pPr>
    </w:p>
    <w:p w14:paraId="0D80A736" w14:textId="77777777" w:rsidR="00AE1C97" w:rsidRDefault="00AE1C97" w:rsidP="00D576FD">
      <w:pPr>
        <w:ind w:left="360"/>
        <w:jc w:val="both"/>
        <w:rPr>
          <w:rFonts w:ascii="Arial" w:hAnsi="Arial" w:cs="Arial"/>
          <w:sz w:val="22"/>
          <w:szCs w:val="22"/>
        </w:rPr>
      </w:pPr>
    </w:p>
    <w:p w14:paraId="3400400F" w14:textId="77777777" w:rsidR="00AE1C97" w:rsidRDefault="00AE1C97" w:rsidP="00D576FD">
      <w:pPr>
        <w:ind w:left="360"/>
        <w:jc w:val="both"/>
        <w:rPr>
          <w:rFonts w:ascii="Arial" w:hAnsi="Arial" w:cs="Arial"/>
          <w:sz w:val="22"/>
          <w:szCs w:val="22"/>
        </w:rPr>
      </w:pPr>
    </w:p>
    <w:p w14:paraId="6EB3F4F6" w14:textId="77777777" w:rsidR="00AE1C97" w:rsidRDefault="00AE1C97" w:rsidP="00D576FD">
      <w:pPr>
        <w:ind w:left="360"/>
        <w:jc w:val="both"/>
        <w:rPr>
          <w:rFonts w:ascii="Arial" w:hAnsi="Arial" w:cs="Arial"/>
          <w:sz w:val="22"/>
          <w:szCs w:val="22"/>
        </w:rPr>
      </w:pPr>
    </w:p>
    <w:p w14:paraId="32381559" w14:textId="77777777" w:rsidR="00AE1C97" w:rsidRDefault="00AE1C97" w:rsidP="00D576FD">
      <w:pPr>
        <w:ind w:left="360"/>
        <w:jc w:val="both"/>
        <w:rPr>
          <w:rFonts w:ascii="Arial" w:hAnsi="Arial" w:cs="Arial"/>
          <w:sz w:val="22"/>
          <w:szCs w:val="22"/>
        </w:rPr>
      </w:pPr>
    </w:p>
    <w:p w14:paraId="48BBA2E5" w14:textId="77777777" w:rsidR="00AE1C97" w:rsidRDefault="00AE1C97" w:rsidP="00D576FD">
      <w:pPr>
        <w:ind w:left="360"/>
        <w:jc w:val="both"/>
        <w:rPr>
          <w:rFonts w:ascii="Arial" w:hAnsi="Arial" w:cs="Arial"/>
          <w:sz w:val="22"/>
          <w:szCs w:val="22"/>
        </w:rPr>
      </w:pPr>
    </w:p>
    <w:p w14:paraId="7D14833D" w14:textId="78D0784C" w:rsidR="00AE1C97" w:rsidRDefault="00AE1C97" w:rsidP="00D576FD">
      <w:pPr>
        <w:ind w:left="360"/>
        <w:jc w:val="both"/>
        <w:rPr>
          <w:rFonts w:ascii="Arial" w:hAnsi="Arial" w:cs="Arial"/>
          <w:b/>
          <w:bCs/>
          <w:i/>
          <w:iCs/>
          <w:sz w:val="22"/>
          <w:szCs w:val="22"/>
        </w:rPr>
      </w:pPr>
      <w:r>
        <w:rPr>
          <w:rFonts w:ascii="Arial" w:hAnsi="Arial" w:cs="Arial"/>
          <w:b/>
          <w:bCs/>
          <w:i/>
          <w:iCs/>
          <w:sz w:val="22"/>
          <w:szCs w:val="22"/>
        </w:rPr>
        <w:t>References</w:t>
      </w:r>
    </w:p>
    <w:p w14:paraId="69272C4D" w14:textId="77777777" w:rsidR="007040FA" w:rsidRDefault="007040FA" w:rsidP="00D576FD">
      <w:pPr>
        <w:ind w:left="360"/>
        <w:jc w:val="both"/>
        <w:rPr>
          <w:rFonts w:ascii="Arial" w:hAnsi="Arial" w:cs="Arial"/>
          <w:sz w:val="22"/>
          <w:szCs w:val="22"/>
        </w:rPr>
      </w:pPr>
      <w:r w:rsidRPr="00882D14">
        <w:rPr>
          <w:rFonts w:ascii="Arial" w:hAnsi="Arial" w:cs="Arial"/>
          <w:sz w:val="22"/>
          <w:szCs w:val="22"/>
        </w:rPr>
        <w:lastRenderedPageBreak/>
        <w:t>Arksey, H. and O’Malley, L. (2005) ‘Scoping studies: towards a methodological framework’, International Journal of Social Research Methodology</w:t>
      </w:r>
      <w:r>
        <w:rPr>
          <w:rFonts w:ascii="Arial" w:hAnsi="Arial" w:cs="Arial"/>
          <w:sz w:val="22"/>
          <w:szCs w:val="22"/>
        </w:rPr>
        <w:t>’</w:t>
      </w:r>
      <w:r w:rsidRPr="00882D14">
        <w:rPr>
          <w:rFonts w:ascii="Arial" w:hAnsi="Arial" w:cs="Arial"/>
          <w:sz w:val="22"/>
          <w:szCs w:val="22"/>
        </w:rPr>
        <w:t>, 8(1), pp.</w:t>
      </w:r>
      <w:r>
        <w:rPr>
          <w:rFonts w:ascii="Arial" w:hAnsi="Arial" w:cs="Arial"/>
          <w:sz w:val="22"/>
          <w:szCs w:val="22"/>
        </w:rPr>
        <w:t xml:space="preserve"> 1</w:t>
      </w:r>
      <w:r w:rsidRPr="00882D14">
        <w:rPr>
          <w:rFonts w:ascii="Arial" w:hAnsi="Arial" w:cs="Arial"/>
          <w:sz w:val="22"/>
          <w:szCs w:val="22"/>
        </w:rPr>
        <w:t>9</w:t>
      </w:r>
      <w:r>
        <w:rPr>
          <w:rFonts w:ascii="Arial" w:hAnsi="Arial" w:cs="Arial"/>
          <w:sz w:val="22"/>
          <w:szCs w:val="22"/>
        </w:rPr>
        <w:t>-</w:t>
      </w:r>
      <w:r w:rsidRPr="00882D14">
        <w:rPr>
          <w:rFonts w:ascii="Arial" w:hAnsi="Arial" w:cs="Arial"/>
          <w:sz w:val="22"/>
          <w:szCs w:val="22"/>
        </w:rPr>
        <w:t>32.</w:t>
      </w:r>
      <w:r>
        <w:rPr>
          <w:rFonts w:ascii="Arial" w:hAnsi="Arial" w:cs="Arial"/>
          <w:sz w:val="22"/>
          <w:szCs w:val="22"/>
        </w:rPr>
        <w:t xml:space="preserve"> Available at: </w:t>
      </w:r>
      <w:hyperlink r:id="rId8" w:history="1">
        <w:r w:rsidRPr="007C2D94">
          <w:rPr>
            <w:rStyle w:val="Hyperlink"/>
            <w:rFonts w:ascii="Arial" w:hAnsi="Arial" w:cs="Arial"/>
            <w:sz w:val="22"/>
            <w:szCs w:val="22"/>
          </w:rPr>
          <w:t>https://doi.org/10.1080/1364557032000119616</w:t>
        </w:r>
      </w:hyperlink>
      <w:r>
        <w:rPr>
          <w:rFonts w:ascii="Arial" w:hAnsi="Arial" w:cs="Arial"/>
          <w:sz w:val="22"/>
          <w:szCs w:val="22"/>
        </w:rPr>
        <w:t xml:space="preserve"> (Accessed: 04 October 2025).</w:t>
      </w:r>
    </w:p>
    <w:p w14:paraId="1EDB68A8" w14:textId="77777777" w:rsidR="007040FA" w:rsidRDefault="007040FA" w:rsidP="00D576FD">
      <w:pPr>
        <w:ind w:left="360"/>
        <w:jc w:val="both"/>
        <w:rPr>
          <w:rFonts w:ascii="Arial" w:hAnsi="Arial" w:cs="Arial"/>
          <w:sz w:val="22"/>
          <w:szCs w:val="22"/>
        </w:rPr>
      </w:pPr>
      <w:r w:rsidRPr="00901C4F">
        <w:rPr>
          <w:rFonts w:ascii="Arial" w:hAnsi="Arial" w:cs="Arial"/>
          <w:sz w:val="22"/>
          <w:szCs w:val="22"/>
        </w:rPr>
        <w:t>Aveyard, H (2014) Doing a Literature Review in Health and Social Care: A Practical Guide. 3rd ed. Maidenhead: Open University Press.</w:t>
      </w:r>
      <w:r>
        <w:rPr>
          <w:rFonts w:ascii="Arial" w:hAnsi="Arial" w:cs="Arial"/>
          <w:sz w:val="22"/>
          <w:szCs w:val="22"/>
        </w:rPr>
        <w:t xml:space="preserve"> Available at: </w:t>
      </w:r>
      <w:hyperlink r:id="rId9" w:anchor="v=onepage&amp;q&amp;f=false" w:history="1">
        <w:r w:rsidRPr="00510FB8">
          <w:rPr>
            <w:rStyle w:val="Hyperlink"/>
            <w:rFonts w:ascii="Arial" w:hAnsi="Arial" w:cs="Arial"/>
            <w:sz w:val="22"/>
            <w:szCs w:val="22"/>
          </w:rPr>
          <w:t>https://books.google.co.uk/books?hl=en&amp;lr=&amp;id=65W1EAAAQBAJ&amp;oi=fnd&amp;pg=PR11&amp;dq=Aveyard,+H.+(2014)+Doing+a+Literature+Review+in+Health+and+Social+Care:+A+Practical+Guide.+3rd+ed.+Maidenhead:+Open+University+Press.&amp;ots=dY0azZ3WXw&amp;sig=CjH61D2c0yu0ni-LwAy4Bu0Zf6E&amp;redir_esc=y#v=onepage&amp;q&amp;f=false</w:t>
        </w:r>
      </w:hyperlink>
      <w:r>
        <w:rPr>
          <w:rFonts w:ascii="Arial" w:hAnsi="Arial" w:cs="Arial"/>
          <w:sz w:val="22"/>
          <w:szCs w:val="22"/>
        </w:rPr>
        <w:t xml:space="preserve"> (Accessed: 04 October 2025).</w:t>
      </w:r>
    </w:p>
    <w:p w14:paraId="624AB0F9" w14:textId="77777777" w:rsidR="007040FA" w:rsidRDefault="007040FA" w:rsidP="00D576FD">
      <w:pPr>
        <w:ind w:left="360"/>
        <w:jc w:val="both"/>
        <w:rPr>
          <w:rFonts w:ascii="Arial" w:hAnsi="Arial" w:cs="Arial"/>
          <w:sz w:val="22"/>
          <w:szCs w:val="22"/>
        </w:rPr>
      </w:pPr>
      <w:r w:rsidRPr="00E02634">
        <w:rPr>
          <w:rFonts w:ascii="Arial" w:hAnsi="Arial" w:cs="Arial"/>
          <w:sz w:val="22"/>
          <w:szCs w:val="22"/>
        </w:rPr>
        <w:t>Felitti,</w:t>
      </w:r>
      <w:r>
        <w:rPr>
          <w:rFonts w:ascii="Arial" w:hAnsi="Arial" w:cs="Arial"/>
          <w:sz w:val="22"/>
          <w:szCs w:val="22"/>
        </w:rPr>
        <w:t xml:space="preserve"> </w:t>
      </w:r>
      <w:r w:rsidRPr="00E02634">
        <w:rPr>
          <w:rFonts w:ascii="Arial" w:hAnsi="Arial" w:cs="Arial"/>
          <w:sz w:val="22"/>
          <w:szCs w:val="22"/>
        </w:rPr>
        <w:t>V.J., Anda,</w:t>
      </w:r>
      <w:r>
        <w:rPr>
          <w:rFonts w:ascii="Arial" w:hAnsi="Arial" w:cs="Arial"/>
          <w:sz w:val="22"/>
          <w:szCs w:val="22"/>
        </w:rPr>
        <w:t xml:space="preserve"> </w:t>
      </w:r>
      <w:r w:rsidRPr="00E02634">
        <w:rPr>
          <w:rFonts w:ascii="Arial" w:hAnsi="Arial" w:cs="Arial"/>
          <w:sz w:val="22"/>
          <w:szCs w:val="22"/>
        </w:rPr>
        <w:t>R.F., Nordenberg, D., Williamson, D.F., Spitz, A.M., Edwards, V., Koss, M.P and Marks, J</w:t>
      </w:r>
      <w:r>
        <w:rPr>
          <w:rFonts w:ascii="Arial" w:hAnsi="Arial" w:cs="Arial"/>
          <w:sz w:val="22"/>
          <w:szCs w:val="22"/>
        </w:rPr>
        <w:t>.</w:t>
      </w:r>
      <w:r w:rsidRPr="00E02634">
        <w:rPr>
          <w:rFonts w:ascii="Arial" w:hAnsi="Arial" w:cs="Arial"/>
          <w:sz w:val="22"/>
          <w:szCs w:val="22"/>
        </w:rPr>
        <w:t>S (1998) ‘Relationship of childhood abuse and household dysfunction to many of the leading causes of death in adults’, American Journal of Preventive Medicine,</w:t>
      </w:r>
      <w:r>
        <w:rPr>
          <w:rFonts w:ascii="Arial" w:hAnsi="Arial" w:cs="Arial"/>
          <w:sz w:val="22"/>
          <w:szCs w:val="22"/>
        </w:rPr>
        <w:t xml:space="preserve"> </w:t>
      </w:r>
      <w:r w:rsidRPr="00E02634">
        <w:rPr>
          <w:rFonts w:ascii="Arial" w:hAnsi="Arial" w:cs="Arial"/>
          <w:sz w:val="22"/>
          <w:szCs w:val="22"/>
        </w:rPr>
        <w:t>14(4), pp. 245</w:t>
      </w:r>
      <w:r>
        <w:rPr>
          <w:rFonts w:ascii="Arial" w:hAnsi="Arial" w:cs="Arial"/>
          <w:sz w:val="22"/>
          <w:szCs w:val="22"/>
        </w:rPr>
        <w:t>-</w:t>
      </w:r>
      <w:r w:rsidRPr="00E02634">
        <w:rPr>
          <w:rFonts w:ascii="Arial" w:hAnsi="Arial" w:cs="Arial"/>
          <w:sz w:val="22"/>
          <w:szCs w:val="22"/>
        </w:rPr>
        <w:t>258.</w:t>
      </w:r>
      <w:r>
        <w:rPr>
          <w:rFonts w:ascii="Arial" w:hAnsi="Arial" w:cs="Arial"/>
          <w:sz w:val="22"/>
          <w:szCs w:val="22"/>
        </w:rPr>
        <w:t xml:space="preserve"> Available at: </w:t>
      </w:r>
      <w:hyperlink r:id="rId10" w:history="1">
        <w:r w:rsidRPr="00B529CB">
          <w:rPr>
            <w:rStyle w:val="Hyperlink"/>
            <w:rFonts w:ascii="Arial" w:hAnsi="Arial" w:cs="Arial"/>
            <w:sz w:val="22"/>
            <w:szCs w:val="22"/>
          </w:rPr>
          <w:t>https://doi.org/10.1016/S0749-3797(98)00017-8</w:t>
        </w:r>
      </w:hyperlink>
      <w:r>
        <w:rPr>
          <w:rFonts w:ascii="Arial" w:hAnsi="Arial" w:cs="Arial"/>
          <w:sz w:val="22"/>
          <w:szCs w:val="22"/>
        </w:rPr>
        <w:t xml:space="preserve"> (Accessed: 04 October 2025).</w:t>
      </w:r>
    </w:p>
    <w:p w14:paraId="66742648" w14:textId="77777777" w:rsidR="007040FA" w:rsidRDefault="007040FA" w:rsidP="00D576FD">
      <w:pPr>
        <w:ind w:left="360"/>
        <w:jc w:val="both"/>
        <w:rPr>
          <w:rFonts w:ascii="Arial" w:hAnsi="Arial" w:cs="Arial"/>
          <w:sz w:val="22"/>
          <w:szCs w:val="22"/>
        </w:rPr>
      </w:pPr>
      <w:r w:rsidRPr="00187F92">
        <w:rPr>
          <w:rFonts w:ascii="Arial" w:hAnsi="Arial" w:cs="Arial"/>
          <w:sz w:val="22"/>
          <w:szCs w:val="22"/>
        </w:rPr>
        <w:t>Hughes, K., Bellis, M.A., Hardcastle, K.A., Sethi, D., Butchart, A., Mikton, C., Jones, L. and Dunne, M.P (2017) ‘The effect of multiple adverse childhood experiences on health: a systematic review and meta-analysis’, The Lancet Public Health, 2(8), pp.</w:t>
      </w:r>
      <w:r>
        <w:rPr>
          <w:rFonts w:ascii="Arial" w:hAnsi="Arial" w:cs="Arial"/>
          <w:sz w:val="22"/>
          <w:szCs w:val="22"/>
        </w:rPr>
        <w:t xml:space="preserve"> </w:t>
      </w:r>
      <w:r w:rsidRPr="00187F92">
        <w:rPr>
          <w:rFonts w:ascii="Arial" w:hAnsi="Arial" w:cs="Arial"/>
          <w:sz w:val="22"/>
          <w:szCs w:val="22"/>
        </w:rPr>
        <w:t>356</w:t>
      </w:r>
      <w:r>
        <w:rPr>
          <w:rFonts w:ascii="Arial" w:hAnsi="Arial" w:cs="Arial"/>
          <w:sz w:val="22"/>
          <w:szCs w:val="22"/>
        </w:rPr>
        <w:t>-</w:t>
      </w:r>
      <w:r w:rsidRPr="00187F92">
        <w:rPr>
          <w:rFonts w:ascii="Arial" w:hAnsi="Arial" w:cs="Arial"/>
          <w:sz w:val="22"/>
          <w:szCs w:val="22"/>
        </w:rPr>
        <w:t>366.</w:t>
      </w:r>
      <w:r>
        <w:rPr>
          <w:rFonts w:ascii="Arial" w:hAnsi="Arial" w:cs="Arial"/>
          <w:sz w:val="22"/>
          <w:szCs w:val="22"/>
        </w:rPr>
        <w:t xml:space="preserve"> Available at: </w:t>
      </w:r>
      <w:hyperlink r:id="rId11" w:history="1">
        <w:r w:rsidRPr="00161032">
          <w:rPr>
            <w:rStyle w:val="Hyperlink"/>
            <w:rFonts w:ascii="Arial" w:hAnsi="Arial" w:cs="Arial"/>
            <w:sz w:val="22"/>
            <w:szCs w:val="22"/>
          </w:rPr>
          <w:t>https://www.thelancet.com/journals/lanpub/article/PIIS2468-2667(17)30118-4/fulltext</w:t>
        </w:r>
      </w:hyperlink>
      <w:r>
        <w:rPr>
          <w:rFonts w:ascii="Arial" w:hAnsi="Arial" w:cs="Arial"/>
          <w:sz w:val="22"/>
          <w:szCs w:val="22"/>
        </w:rPr>
        <w:t xml:space="preserve"> (Accessed: 05 October 2025).</w:t>
      </w:r>
    </w:p>
    <w:p w14:paraId="10ED9298" w14:textId="77777777" w:rsidR="007040FA" w:rsidRDefault="007040FA" w:rsidP="00D576FD">
      <w:pPr>
        <w:ind w:left="360"/>
        <w:jc w:val="both"/>
        <w:rPr>
          <w:rFonts w:ascii="Arial" w:hAnsi="Arial" w:cs="Arial"/>
          <w:sz w:val="22"/>
          <w:szCs w:val="22"/>
        </w:rPr>
      </w:pPr>
      <w:r w:rsidRPr="00536813">
        <w:rPr>
          <w:rFonts w:ascii="Arial" w:hAnsi="Arial" w:cs="Arial"/>
          <w:sz w:val="22"/>
          <w:szCs w:val="22"/>
        </w:rPr>
        <w:t>Porges, S.W</w:t>
      </w:r>
      <w:r>
        <w:rPr>
          <w:rFonts w:ascii="Arial" w:hAnsi="Arial" w:cs="Arial"/>
          <w:sz w:val="22"/>
          <w:szCs w:val="22"/>
        </w:rPr>
        <w:t xml:space="preserve"> </w:t>
      </w:r>
      <w:r w:rsidRPr="00536813">
        <w:rPr>
          <w:rFonts w:ascii="Arial" w:hAnsi="Arial" w:cs="Arial"/>
          <w:sz w:val="22"/>
          <w:szCs w:val="22"/>
        </w:rPr>
        <w:t>(2011) The Polyvagal Theory: Neurophysiological Foundations of Emotions, Attachment, Communication, and Self-Regulation. New York: W. W. Norton &amp; Company.</w:t>
      </w:r>
      <w:r>
        <w:rPr>
          <w:rFonts w:ascii="Arial" w:hAnsi="Arial" w:cs="Arial"/>
          <w:sz w:val="22"/>
          <w:szCs w:val="22"/>
        </w:rPr>
        <w:t xml:space="preserve"> Available at: </w:t>
      </w:r>
      <w:hyperlink r:id="rId12" w:history="1">
        <w:r w:rsidRPr="00361EDF">
          <w:rPr>
            <w:rStyle w:val="Hyperlink"/>
            <w:rFonts w:ascii="Arial" w:hAnsi="Arial" w:cs="Arial"/>
            <w:sz w:val="22"/>
            <w:szCs w:val="22"/>
          </w:rPr>
          <w:t>https://wwnorton.com/books/9780393707007</w:t>
        </w:r>
      </w:hyperlink>
      <w:r>
        <w:rPr>
          <w:rFonts w:ascii="Arial" w:hAnsi="Arial" w:cs="Arial"/>
          <w:sz w:val="22"/>
          <w:szCs w:val="22"/>
        </w:rPr>
        <w:t xml:space="preserve"> (Accessed: 05 October 2025).</w:t>
      </w:r>
    </w:p>
    <w:p w14:paraId="348E26D3" w14:textId="77777777" w:rsidR="006F4F20" w:rsidRDefault="006F4F20" w:rsidP="00117EF1">
      <w:pPr>
        <w:ind w:left="360"/>
        <w:rPr>
          <w:rFonts w:ascii="Arial" w:hAnsi="Arial" w:cs="Arial"/>
          <w:sz w:val="22"/>
          <w:szCs w:val="22"/>
        </w:rPr>
      </w:pPr>
    </w:p>
    <w:p w14:paraId="308175B6" w14:textId="77777777" w:rsidR="006F4F20" w:rsidRPr="00AE1C97" w:rsidRDefault="006F4F20" w:rsidP="00117EF1">
      <w:pPr>
        <w:ind w:left="360"/>
        <w:rPr>
          <w:rFonts w:ascii="Arial" w:hAnsi="Arial" w:cs="Arial"/>
          <w:sz w:val="22"/>
          <w:szCs w:val="22"/>
        </w:rPr>
      </w:pPr>
    </w:p>
    <w:p w14:paraId="5955BD7E" w14:textId="77777777" w:rsidR="00641C13" w:rsidRPr="00641C13" w:rsidRDefault="00641C13" w:rsidP="00641C13">
      <w:pPr>
        <w:ind w:left="360"/>
        <w:rPr>
          <w:rFonts w:ascii="Arial" w:hAnsi="Arial" w:cs="Arial"/>
          <w:b/>
          <w:bCs/>
          <w:sz w:val="22"/>
          <w:szCs w:val="22"/>
        </w:rPr>
      </w:pPr>
    </w:p>
    <w:sectPr w:rsidR="00641C13" w:rsidRPr="00641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212A"/>
    <w:multiLevelType w:val="hybridMultilevel"/>
    <w:tmpl w:val="25EC13C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9D118F"/>
    <w:multiLevelType w:val="hybridMultilevel"/>
    <w:tmpl w:val="9788C18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63F5D32"/>
    <w:multiLevelType w:val="hybridMultilevel"/>
    <w:tmpl w:val="4234364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75930"/>
    <w:multiLevelType w:val="hybridMultilevel"/>
    <w:tmpl w:val="8C42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898431">
    <w:abstractNumId w:val="3"/>
  </w:num>
  <w:num w:numId="2" w16cid:durableId="1607497170">
    <w:abstractNumId w:val="1"/>
  </w:num>
  <w:num w:numId="3" w16cid:durableId="1791850541">
    <w:abstractNumId w:val="2"/>
  </w:num>
  <w:num w:numId="4" w16cid:durableId="90996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924"/>
    <w:rsid w:val="00016916"/>
    <w:rsid w:val="00083B27"/>
    <w:rsid w:val="000D6C52"/>
    <w:rsid w:val="00105AB8"/>
    <w:rsid w:val="00117EF1"/>
    <w:rsid w:val="001469C5"/>
    <w:rsid w:val="00161032"/>
    <w:rsid w:val="00187F92"/>
    <w:rsid w:val="001B4E72"/>
    <w:rsid w:val="00321D1B"/>
    <w:rsid w:val="003530D8"/>
    <w:rsid w:val="00361EDF"/>
    <w:rsid w:val="00457945"/>
    <w:rsid w:val="004753A4"/>
    <w:rsid w:val="004B657C"/>
    <w:rsid w:val="004C7E8B"/>
    <w:rsid w:val="004D6330"/>
    <w:rsid w:val="00510FB8"/>
    <w:rsid w:val="00536813"/>
    <w:rsid w:val="0059359F"/>
    <w:rsid w:val="005F0D37"/>
    <w:rsid w:val="00641C13"/>
    <w:rsid w:val="006855FD"/>
    <w:rsid w:val="00685CF7"/>
    <w:rsid w:val="006B6105"/>
    <w:rsid w:val="006C69AE"/>
    <w:rsid w:val="006D34EC"/>
    <w:rsid w:val="006F4F20"/>
    <w:rsid w:val="007040FA"/>
    <w:rsid w:val="00770FD5"/>
    <w:rsid w:val="007C2D94"/>
    <w:rsid w:val="007E6064"/>
    <w:rsid w:val="008265A3"/>
    <w:rsid w:val="008740AA"/>
    <w:rsid w:val="00881D69"/>
    <w:rsid w:val="00882D14"/>
    <w:rsid w:val="00901C4F"/>
    <w:rsid w:val="0093741A"/>
    <w:rsid w:val="00954118"/>
    <w:rsid w:val="00954F6A"/>
    <w:rsid w:val="00957785"/>
    <w:rsid w:val="00A020E9"/>
    <w:rsid w:val="00A12AA1"/>
    <w:rsid w:val="00AE1C97"/>
    <w:rsid w:val="00B2319B"/>
    <w:rsid w:val="00B37C69"/>
    <w:rsid w:val="00B50AFF"/>
    <w:rsid w:val="00B529CB"/>
    <w:rsid w:val="00B53BE0"/>
    <w:rsid w:val="00B66924"/>
    <w:rsid w:val="00B70B0C"/>
    <w:rsid w:val="00C1137F"/>
    <w:rsid w:val="00C72A8E"/>
    <w:rsid w:val="00D13D30"/>
    <w:rsid w:val="00D5121D"/>
    <w:rsid w:val="00D576FD"/>
    <w:rsid w:val="00D65952"/>
    <w:rsid w:val="00DB6E2D"/>
    <w:rsid w:val="00E02634"/>
    <w:rsid w:val="00E92906"/>
    <w:rsid w:val="00E965C9"/>
    <w:rsid w:val="00EF7511"/>
    <w:rsid w:val="00F21F41"/>
    <w:rsid w:val="00F75C0B"/>
    <w:rsid w:val="00FB675B"/>
    <w:rsid w:val="00FC6DE3"/>
    <w:rsid w:val="00FE319F"/>
    <w:rsid w:val="00FE6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91EDC"/>
  <w15:chartTrackingRefBased/>
  <w15:docId w15:val="{4DB5D97E-3ADF-4E4B-9BE6-C9D146802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9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9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9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9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924"/>
    <w:rPr>
      <w:rFonts w:eastAsiaTheme="majorEastAsia" w:cstheme="majorBidi"/>
      <w:color w:val="272727" w:themeColor="text1" w:themeTint="D8"/>
    </w:rPr>
  </w:style>
  <w:style w:type="paragraph" w:styleId="Title">
    <w:name w:val="Title"/>
    <w:basedOn w:val="Normal"/>
    <w:next w:val="Normal"/>
    <w:link w:val="TitleChar"/>
    <w:uiPriority w:val="10"/>
    <w:qFormat/>
    <w:rsid w:val="00B66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924"/>
    <w:pPr>
      <w:spacing w:before="160"/>
      <w:jc w:val="center"/>
    </w:pPr>
    <w:rPr>
      <w:i/>
      <w:iCs/>
      <w:color w:val="404040" w:themeColor="text1" w:themeTint="BF"/>
    </w:rPr>
  </w:style>
  <w:style w:type="character" w:customStyle="1" w:styleId="QuoteChar">
    <w:name w:val="Quote Char"/>
    <w:basedOn w:val="DefaultParagraphFont"/>
    <w:link w:val="Quote"/>
    <w:uiPriority w:val="29"/>
    <w:rsid w:val="00B66924"/>
    <w:rPr>
      <w:i/>
      <w:iCs/>
      <w:color w:val="404040" w:themeColor="text1" w:themeTint="BF"/>
    </w:rPr>
  </w:style>
  <w:style w:type="paragraph" w:styleId="ListParagraph">
    <w:name w:val="List Paragraph"/>
    <w:basedOn w:val="Normal"/>
    <w:uiPriority w:val="34"/>
    <w:qFormat/>
    <w:rsid w:val="00B66924"/>
    <w:pPr>
      <w:ind w:left="720"/>
      <w:contextualSpacing/>
    </w:pPr>
  </w:style>
  <w:style w:type="character" w:styleId="IntenseEmphasis">
    <w:name w:val="Intense Emphasis"/>
    <w:basedOn w:val="DefaultParagraphFont"/>
    <w:uiPriority w:val="21"/>
    <w:qFormat/>
    <w:rsid w:val="00B66924"/>
    <w:rPr>
      <w:i/>
      <w:iCs/>
      <w:color w:val="0F4761" w:themeColor="accent1" w:themeShade="BF"/>
    </w:rPr>
  </w:style>
  <w:style w:type="paragraph" w:styleId="IntenseQuote">
    <w:name w:val="Intense Quote"/>
    <w:basedOn w:val="Normal"/>
    <w:next w:val="Normal"/>
    <w:link w:val="IntenseQuoteChar"/>
    <w:uiPriority w:val="30"/>
    <w:qFormat/>
    <w:rsid w:val="00B66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924"/>
    <w:rPr>
      <w:i/>
      <w:iCs/>
      <w:color w:val="0F4761" w:themeColor="accent1" w:themeShade="BF"/>
    </w:rPr>
  </w:style>
  <w:style w:type="character" w:styleId="IntenseReference">
    <w:name w:val="Intense Reference"/>
    <w:basedOn w:val="DefaultParagraphFont"/>
    <w:uiPriority w:val="32"/>
    <w:qFormat/>
    <w:rsid w:val="00B66924"/>
    <w:rPr>
      <w:b/>
      <w:bCs/>
      <w:smallCaps/>
      <w:color w:val="0F4761" w:themeColor="accent1" w:themeShade="BF"/>
      <w:spacing w:val="5"/>
    </w:rPr>
  </w:style>
  <w:style w:type="character" w:styleId="Hyperlink">
    <w:name w:val="Hyperlink"/>
    <w:basedOn w:val="DefaultParagraphFont"/>
    <w:uiPriority w:val="99"/>
    <w:unhideWhenUsed/>
    <w:rsid w:val="00510FB8"/>
    <w:rPr>
      <w:color w:val="467886" w:themeColor="hyperlink"/>
      <w:u w:val="single"/>
    </w:rPr>
  </w:style>
  <w:style w:type="character" w:styleId="UnresolvedMention">
    <w:name w:val="Unresolved Mention"/>
    <w:basedOn w:val="DefaultParagraphFont"/>
    <w:uiPriority w:val="99"/>
    <w:semiHidden/>
    <w:unhideWhenUsed/>
    <w:rsid w:val="00510FB8"/>
    <w:rPr>
      <w:color w:val="605E5C"/>
      <w:shd w:val="clear" w:color="auto" w:fill="E1DFDD"/>
    </w:rPr>
  </w:style>
  <w:style w:type="character" w:styleId="FollowedHyperlink">
    <w:name w:val="FollowedHyperlink"/>
    <w:basedOn w:val="DefaultParagraphFont"/>
    <w:uiPriority w:val="99"/>
    <w:semiHidden/>
    <w:unhideWhenUsed/>
    <w:rsid w:val="00882D1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norton.com/books/978039370700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lancet.com/journals/lanpub/article/PIIS2468-2667(17)30118-4/fulltext" TargetMode="External"/><Relationship Id="rId5" Type="http://schemas.openxmlformats.org/officeDocument/2006/relationships/styles" Target="styles.xml"/><Relationship Id="rId10" Type="http://schemas.openxmlformats.org/officeDocument/2006/relationships/hyperlink" Target="https://doi.org/10.1016/S0749-3797(98)00017-8" TargetMode="External"/><Relationship Id="rId4" Type="http://schemas.openxmlformats.org/officeDocument/2006/relationships/numbering" Target="numbering.xml"/><Relationship Id="rId9" Type="http://schemas.openxmlformats.org/officeDocument/2006/relationships/hyperlink" Target="https://books.google.co.uk/books?hl=en&amp;lr=&amp;id=65W1EAAAQBAJ&amp;oi=fnd&amp;pg=PR11&amp;dq=Aveyard,+H.+(2014)+Doing+a+Literature+Review+in+Health+and+Social+Care:+A+Practical+Guide.+3rd+ed.+Maidenhead:+Open+University+Press.&amp;ots=dY0azZ3WXw&amp;sig=CjH61D2c0yu0ni-LwAy4Bu0Zf6E&amp;redir_es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d284e609a74e6a8b1b721ad6b99a7f11">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2ff33bca3ddb70d12d24f7ee850c809a"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ECDA01AE-0987-42C5-BF39-6178E5BD648E}">
  <ds:schemaRefs>
    <ds:schemaRef ds:uri="http://schemas.microsoft.com/sharepoint/v3/contenttype/forms"/>
  </ds:schemaRefs>
</ds:datastoreItem>
</file>

<file path=customXml/itemProps2.xml><?xml version="1.0" encoding="utf-8"?>
<ds:datastoreItem xmlns:ds="http://schemas.openxmlformats.org/officeDocument/2006/customXml" ds:itemID="{83775E01-FD17-47DC-BBCB-54003CD55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DB5239-4C4E-41C5-8ED4-97343499C980}">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913</Words>
  <Characters>5209</Characters>
  <Application>Microsoft Office Word</Application>
  <DocSecurity>0</DocSecurity>
  <Lines>43</Lines>
  <Paragraphs>12</Paragraphs>
  <ScaleCrop>false</ScaleCrop>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k</dc:creator>
  <cp:keywords/>
  <dc:description/>
  <cp:lastModifiedBy>Shagufta Bi (2324572)</cp:lastModifiedBy>
  <cp:revision>67</cp:revision>
  <dcterms:created xsi:type="dcterms:W3CDTF">2025-10-05T13:59:00Z</dcterms:created>
  <dcterms:modified xsi:type="dcterms:W3CDTF">2025-10-05T17:22:00Z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