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body>
    <w:p>
      <w:pPr>
        <w:pStyle w:val="style0"/>
        <w:spacing w:lineRule="auto" w:line="360"/>
        <w:rPr>
          <w:rFonts w:ascii="Arial" w:cs="Arial" w:hAnsi="Arial"/>
          <w:b/>
          <w:bCs/>
          <w:sz w:val="36"/>
          <w:szCs w:val="24"/>
          <w:u w:val="single"/>
        </w:rPr>
      </w:pPr>
    </w:p>
    <w:p>
      <w:pPr>
        <w:pStyle w:val="style0"/>
        <w:spacing w:lineRule="auto" w:line="360"/>
        <w:jc w:val="center"/>
        <w:rPr>
          <w:rFonts w:ascii="Arial" w:cs="Arial" w:hAnsi="Arial"/>
          <w:b/>
          <w:bCs/>
          <w:sz w:val="36"/>
          <w:szCs w:val="24"/>
          <w:u w:val="single"/>
        </w:rPr>
      </w:pPr>
    </w:p>
    <w:p>
      <w:pPr>
        <w:pStyle w:val="style0"/>
        <w:spacing w:lineRule="auto" w:line="360"/>
        <w:jc w:val="center"/>
        <w:rPr>
          <w:rFonts w:ascii="Arial" w:cs="Arial" w:hAnsi="Arial"/>
          <w:b/>
          <w:bCs/>
          <w:sz w:val="36"/>
          <w:szCs w:val="24"/>
          <w:u w:val="single"/>
        </w:rPr>
      </w:pPr>
      <w:r>
        <w:rPr>
          <w:rFonts w:ascii="Arial" w:cs="Arial" w:hAnsi="Arial"/>
          <w:b/>
          <w:bCs/>
          <w:sz w:val="36"/>
          <w:szCs w:val="24"/>
          <w:u w:val="single"/>
        </w:rPr>
        <w:t>How employee engagement impact on Marriott Hotel, in Cardiff</w:t>
      </w:r>
    </w:p>
    <w:p>
      <w:pPr>
        <w:pStyle w:val="style0"/>
        <w:spacing w:lineRule="auto" w:line="360"/>
        <w:rPr>
          <w:rFonts w:ascii="Arial" w:cs="Arial" w:hAnsi="Arial"/>
          <w:b/>
          <w:bCs/>
          <w:sz w:val="24"/>
          <w:szCs w:val="24"/>
        </w:rPr>
      </w:pPr>
    </w:p>
    <w:p>
      <w:pPr>
        <w:pStyle w:val="style0"/>
        <w:spacing w:lineRule="auto" w:line="360"/>
        <w:jc w:val="center"/>
        <w:rPr>
          <w:rFonts w:ascii="Arial" w:cs="Arial" w:hAnsi="Arial"/>
          <w:sz w:val="24"/>
          <w:szCs w:val="24"/>
        </w:rPr>
      </w:pPr>
    </w:p>
    <w:p>
      <w:pPr>
        <w:pStyle w:val="style0"/>
        <w:spacing w:lineRule="auto" w:line="360"/>
        <w:jc w:val="center"/>
        <w:rPr>
          <w:rFonts w:ascii="Arial" w:cs="Arial" w:hAnsi="Arial"/>
          <w:sz w:val="24"/>
          <w:szCs w:val="24"/>
        </w:rPr>
      </w:pPr>
    </w:p>
    <w:p>
      <w:pPr>
        <w:pStyle w:val="style0"/>
        <w:spacing w:lineRule="auto" w:line="360"/>
        <w:jc w:val="center"/>
        <w:rPr>
          <w:rFonts w:ascii="Arial" w:cs="Arial" w:hAnsi="Arial"/>
          <w:sz w:val="24"/>
          <w:szCs w:val="24"/>
        </w:rPr>
      </w:pPr>
      <w:r>
        <w:rPr>
          <w:rFonts w:ascii="Arial" w:cs="Arial" w:hAnsi="Arial"/>
          <w:sz w:val="24"/>
          <w:szCs w:val="24"/>
        </w:rPr>
        <w:t>Student name:</w:t>
      </w:r>
      <w:r>
        <w:rPr>
          <w:rFonts w:ascii="Arial" w:cs="Arial" w:hAnsi="Arial"/>
          <w:sz w:val="24"/>
          <w:szCs w:val="24"/>
        </w:rPr>
        <w:t>2012450</w:t>
      </w:r>
    </w:p>
    <w:p>
      <w:pPr>
        <w:pStyle w:val="style0"/>
        <w:spacing w:lineRule="auto" w:line="360"/>
        <w:jc w:val="center"/>
        <w:rPr>
          <w:rFonts w:ascii="Arial" w:cs="Arial" w:hAnsi="Arial"/>
          <w:sz w:val="24"/>
          <w:szCs w:val="24"/>
        </w:rPr>
      </w:pPr>
      <w:r>
        <w:rPr>
          <w:rFonts w:ascii="Arial" w:cs="Arial" w:hAnsi="Arial"/>
          <w:sz w:val="24"/>
          <w:szCs w:val="24"/>
        </w:rPr>
        <w:t xml:space="preserve">Student </w:t>
      </w:r>
      <w:r>
        <w:rPr>
          <w:rFonts w:ascii="Arial" w:cs="Arial" w:hAnsi="Arial"/>
          <w:sz w:val="24"/>
          <w:szCs w:val="24"/>
        </w:rPr>
        <w:t>number:</w:t>
      </w:r>
      <w:r>
        <w:rPr>
          <w:rFonts w:ascii="Arial" w:cs="Arial" w:hAnsi="Arial"/>
          <w:sz w:val="24"/>
          <w:szCs w:val="24"/>
        </w:rPr>
        <w:t>P</w:t>
      </w:r>
      <w:r>
        <w:rPr>
          <w:rFonts w:ascii="Arial" w:cs="Arial" w:hAnsi="Arial"/>
          <w:sz w:val="24"/>
          <w:szCs w:val="24"/>
        </w:rPr>
        <w:t>oonam</w:t>
      </w:r>
      <w:r>
        <w:rPr>
          <w:rFonts w:ascii="Arial" w:cs="Arial" w:hAnsi="Arial"/>
          <w:sz w:val="24"/>
          <w:szCs w:val="24"/>
        </w:rPr>
        <w:t xml:space="preserve"> kc</w:t>
      </w:r>
    </w:p>
    <w:p>
      <w:pPr>
        <w:pStyle w:val="style0"/>
        <w:spacing w:lineRule="auto" w:line="360"/>
        <w:jc w:val="center"/>
        <w:rPr>
          <w:rFonts w:ascii="Arial" w:cs="Arial" w:hAnsi="Arial"/>
          <w:sz w:val="24"/>
          <w:szCs w:val="24"/>
        </w:rPr>
      </w:pPr>
      <w:r>
        <w:rPr>
          <w:rFonts w:ascii="Arial" w:cs="Arial" w:hAnsi="Arial"/>
          <w:sz w:val="24"/>
          <w:szCs w:val="24"/>
        </w:rPr>
        <w:t xml:space="preserve">The module </w:t>
      </w:r>
      <w:r>
        <w:rPr>
          <w:rFonts w:ascii="Arial" w:cs="Arial" w:hAnsi="Arial"/>
          <w:sz w:val="24"/>
          <w:szCs w:val="24"/>
        </w:rPr>
        <w:t>title:</w:t>
      </w:r>
      <w:r>
        <w:rPr>
          <w:rFonts w:ascii="Arial" w:cs="Arial" w:hAnsi="Arial"/>
          <w:sz w:val="24"/>
          <w:szCs w:val="24"/>
        </w:rPr>
        <w:t>perso</w:t>
      </w:r>
      <w:r>
        <w:rPr>
          <w:rFonts w:ascii="Arial" w:cs="Arial" w:hAnsi="Arial"/>
          <w:sz w:val="24"/>
          <w:szCs w:val="24"/>
        </w:rPr>
        <w:t>nnel</w:t>
      </w:r>
      <w:r>
        <w:rPr>
          <w:rFonts w:ascii="Arial" w:cs="Arial" w:hAnsi="Arial"/>
          <w:sz w:val="24"/>
          <w:szCs w:val="24"/>
        </w:rPr>
        <w:t xml:space="preserve"> </w:t>
      </w:r>
      <w:r>
        <w:rPr>
          <w:rFonts w:ascii="Arial" w:cs="Arial" w:hAnsi="Arial"/>
          <w:sz w:val="24"/>
          <w:szCs w:val="24"/>
        </w:rPr>
        <w:t>Resouring</w:t>
      </w:r>
      <w:r>
        <w:rPr>
          <w:rFonts w:ascii="Arial" w:cs="Arial" w:hAnsi="Arial"/>
          <w:sz w:val="24"/>
          <w:szCs w:val="24"/>
        </w:rPr>
        <w:t xml:space="preserve"> &amp;Development </w:t>
      </w:r>
    </w:p>
    <w:p>
      <w:pPr>
        <w:pStyle w:val="style0"/>
        <w:spacing w:lineRule="auto" w:line="360"/>
        <w:jc w:val="center"/>
        <w:rPr>
          <w:rFonts w:ascii="Arial" w:cs="Arial" w:hAnsi="Arial"/>
          <w:sz w:val="24"/>
          <w:szCs w:val="24"/>
        </w:rPr>
      </w:pPr>
      <w:r>
        <w:rPr>
          <w:rFonts w:ascii="Arial" w:cs="Arial" w:hAnsi="Arial"/>
          <w:sz w:val="24"/>
          <w:szCs w:val="24"/>
        </w:rPr>
        <w:t xml:space="preserve">Your lecturer’s </w:t>
      </w:r>
      <w:r>
        <w:rPr>
          <w:rFonts w:ascii="Arial" w:cs="Arial" w:hAnsi="Arial"/>
          <w:sz w:val="24"/>
          <w:szCs w:val="24"/>
        </w:rPr>
        <w:t>name: Emily</w:t>
      </w:r>
      <w:r>
        <w:rPr>
          <w:rFonts w:ascii="Arial" w:cs="Arial" w:hAnsi="Arial"/>
          <w:sz w:val="24"/>
          <w:szCs w:val="24"/>
        </w:rPr>
        <w:t xml:space="preserve"> Williams </w:t>
      </w:r>
    </w:p>
    <w:p>
      <w:pPr>
        <w:pStyle w:val="style0"/>
        <w:spacing w:lineRule="auto" w:line="360"/>
        <w:jc w:val="center"/>
        <w:rPr>
          <w:rFonts w:ascii="Arial" w:cs="Arial" w:hAnsi="Arial"/>
          <w:sz w:val="24"/>
          <w:szCs w:val="24"/>
        </w:rPr>
      </w:pPr>
    </w:p>
    <w:p>
      <w:pPr>
        <w:pStyle w:val="style0"/>
        <w:spacing w:lineRule="auto" w:line="360"/>
        <w:rPr>
          <w:rFonts w:ascii="Arial" w:cs="Arial" w:hAnsi="Arial"/>
          <w:sz w:val="24"/>
          <w:szCs w:val="24"/>
        </w:rPr>
      </w:pPr>
    </w:p>
    <w:p>
      <w:pPr>
        <w:pStyle w:val="style0"/>
        <w:spacing w:lineRule="auto" w:line="360"/>
        <w:rPr>
          <w:rFonts w:ascii="Arial" w:cs="Arial" w:hAnsi="Arial"/>
          <w:b/>
          <w:bCs/>
          <w:sz w:val="24"/>
          <w:szCs w:val="24"/>
        </w:rPr>
      </w:pPr>
    </w:p>
    <w:p>
      <w:pPr>
        <w:pStyle w:val="style0"/>
        <w:spacing w:lineRule="auto" w:line="360"/>
        <w:rPr>
          <w:rFonts w:ascii="Arial" w:cs="Arial" w:hAnsi="Arial"/>
          <w:b/>
          <w:bCs/>
          <w:sz w:val="24"/>
          <w:szCs w:val="24"/>
        </w:rPr>
      </w:pPr>
    </w:p>
    <w:p>
      <w:pPr>
        <w:pStyle w:val="style0"/>
        <w:spacing w:lineRule="auto" w:line="360"/>
        <w:rPr>
          <w:rFonts w:ascii="Arial" w:cs="Arial" w:hAnsi="Arial"/>
          <w:b/>
          <w:bCs/>
          <w:sz w:val="24"/>
          <w:szCs w:val="24"/>
        </w:rPr>
      </w:pPr>
    </w:p>
    <w:p>
      <w:pPr>
        <w:pStyle w:val="style0"/>
        <w:spacing w:lineRule="auto" w:line="360"/>
        <w:rPr>
          <w:rFonts w:ascii="Arial" w:cs="Arial" w:hAnsi="Arial"/>
          <w:b/>
          <w:bCs/>
          <w:sz w:val="24"/>
          <w:szCs w:val="24"/>
        </w:rPr>
      </w:pPr>
    </w:p>
    <w:p>
      <w:pPr>
        <w:pStyle w:val="style0"/>
        <w:spacing w:lineRule="auto" w:line="360"/>
        <w:rPr>
          <w:rFonts w:ascii="Arial" w:cs="Arial" w:hAnsi="Arial"/>
          <w:b/>
          <w:bCs/>
          <w:sz w:val="24"/>
          <w:szCs w:val="24"/>
        </w:rPr>
      </w:pPr>
    </w:p>
    <w:p>
      <w:pPr>
        <w:pStyle w:val="style0"/>
        <w:spacing w:lineRule="auto" w:line="360"/>
        <w:rPr>
          <w:rFonts w:ascii="Arial" w:cs="Arial" w:hAnsi="Arial"/>
          <w:b/>
          <w:bCs/>
          <w:sz w:val="24"/>
          <w:szCs w:val="24"/>
        </w:rPr>
      </w:pPr>
    </w:p>
    <w:p>
      <w:pPr>
        <w:pStyle w:val="style0"/>
        <w:spacing w:lineRule="auto" w:line="360"/>
        <w:rPr>
          <w:rFonts w:ascii="Arial" w:cs="Arial" w:hAnsi="Arial"/>
          <w:b/>
          <w:bCs/>
          <w:sz w:val="24"/>
          <w:szCs w:val="24"/>
        </w:rPr>
      </w:pPr>
    </w:p>
    <w:p>
      <w:pPr>
        <w:pStyle w:val="style0"/>
        <w:spacing w:lineRule="auto" w:line="360"/>
        <w:rPr>
          <w:rFonts w:ascii="Arial" w:cs="Arial" w:hAnsi="Arial"/>
          <w:b/>
          <w:bCs/>
          <w:sz w:val="24"/>
          <w:szCs w:val="24"/>
        </w:rPr>
      </w:pPr>
    </w:p>
    <w:p>
      <w:pPr>
        <w:pStyle w:val="style0"/>
        <w:spacing w:lineRule="auto" w:line="360"/>
        <w:rPr>
          <w:rFonts w:ascii="Arial" w:cs="Arial" w:hAnsi="Arial"/>
          <w:b/>
          <w:bCs/>
          <w:sz w:val="24"/>
          <w:szCs w:val="24"/>
        </w:rPr>
      </w:pPr>
    </w:p>
    <w:p>
      <w:pPr>
        <w:pStyle w:val="style0"/>
        <w:spacing w:lineRule="auto" w:line="360"/>
        <w:jc w:val="both"/>
        <w:rPr>
          <w:rFonts w:ascii="Arial" w:cs="Arial" w:hAnsi="Arial"/>
          <w:b/>
          <w:bCs/>
          <w:sz w:val="24"/>
          <w:szCs w:val="24"/>
        </w:rPr>
      </w:pPr>
      <w:r>
        <w:rPr>
          <w:rFonts w:ascii="Arial" w:cs="Arial" w:hAnsi="Arial"/>
          <w:b/>
          <w:bCs/>
          <w:sz w:val="24"/>
          <w:szCs w:val="24"/>
        </w:rPr>
        <w:t>Executive summary</w:t>
      </w:r>
    </w:p>
    <w:p>
      <w:pPr>
        <w:pStyle w:val="style0"/>
        <w:spacing w:lineRule="auto" w:line="360"/>
        <w:jc w:val="both"/>
        <w:rPr>
          <w:rFonts w:ascii="Arial" w:cs="Arial" w:hAnsi="Arial"/>
          <w:sz w:val="24"/>
          <w:szCs w:val="24"/>
        </w:rPr>
      </w:pPr>
      <w:r>
        <w:rPr>
          <w:rFonts w:ascii="Arial" w:cs="Arial" w:hAnsi="Arial"/>
          <w:sz w:val="24"/>
          <w:szCs w:val="24"/>
        </w:rPr>
        <w:t xml:space="preserve">Employee engagement allows managers to motivate employees and support them in contributing to the success of the </w:t>
      </w:r>
      <w:r>
        <w:rPr>
          <w:rFonts w:ascii="Arial" w:cs="Arial" w:hAnsi="Arial"/>
          <w:sz w:val="24"/>
          <w:szCs w:val="24"/>
        </w:rPr>
        <w:t>organisation</w:t>
      </w:r>
      <w:r>
        <w:rPr>
          <w:rFonts w:ascii="Arial" w:cs="Arial" w:hAnsi="Arial"/>
          <w:sz w:val="24"/>
          <w:szCs w:val="24"/>
        </w:rPr>
        <w:t xml:space="preserve">. </w:t>
      </w:r>
      <w:r>
        <w:rPr>
          <w:rFonts w:ascii="Arial" w:cs="Arial" w:hAnsi="Arial"/>
          <w:sz w:val="24"/>
          <w:szCs w:val="24"/>
        </w:rPr>
        <w:t>This enables the organization to focus its efforts and plan for future growth while providing high-quality products and services to its customers (Hughes 2008). The study was conducted in a Marriott hotel in the United Kingdom, which has numerous brands worldwide. The investigation's primary goal is to investigate how employee engagement impacts the development of a talented workforce: A study of the Marriott Hotel in the United Kingdom. The researcher used the qualitative method to collect both primary and secondary data. However, the interview method has also been used to determine how employee involvement contributes to the company's performance. According to the conclusions of the study, employee engagement is beneficial to the business's performance since it motivates employees to focus on their tasks efficiently. This analysis showed that utilizing employee engagement, the workforce can be retained, and the business's return on investment can be boosted.</w:t>
      </w:r>
    </w:p>
    <w:p>
      <w:pPr>
        <w:pStyle w:val="style0"/>
        <w:spacing w:lineRule="auto" w:line="360"/>
        <w:jc w:val="both"/>
        <w:rPr>
          <w:rFonts w:ascii="Arial" w:cs="Arial" w:hAnsi="Arial"/>
          <w:b/>
          <w:bCs/>
          <w:sz w:val="24"/>
          <w:szCs w:val="24"/>
        </w:rPr>
      </w:pPr>
    </w:p>
    <w:p>
      <w:pPr>
        <w:pStyle w:val="style0"/>
        <w:spacing w:lineRule="auto" w:line="360"/>
        <w:jc w:val="both"/>
        <w:rPr>
          <w:rFonts w:ascii="Arial" w:cs="Arial" w:hAnsi="Arial"/>
          <w:b/>
          <w:bCs/>
          <w:sz w:val="24"/>
          <w:szCs w:val="24"/>
        </w:rPr>
      </w:pPr>
    </w:p>
    <w:p>
      <w:pPr>
        <w:pStyle w:val="style0"/>
        <w:spacing w:lineRule="auto" w:line="360"/>
        <w:jc w:val="both"/>
        <w:rPr>
          <w:rFonts w:ascii="Arial" w:cs="Arial" w:hAnsi="Arial"/>
          <w:b/>
          <w:bCs/>
          <w:sz w:val="24"/>
          <w:szCs w:val="24"/>
        </w:rPr>
      </w:pPr>
    </w:p>
    <w:p>
      <w:pPr>
        <w:pStyle w:val="style0"/>
        <w:spacing w:lineRule="auto" w:line="360"/>
        <w:jc w:val="both"/>
        <w:rPr>
          <w:rFonts w:ascii="Arial" w:cs="Arial" w:hAnsi="Arial"/>
          <w:b/>
          <w:bCs/>
          <w:sz w:val="24"/>
          <w:szCs w:val="24"/>
        </w:rPr>
      </w:pPr>
    </w:p>
    <w:p>
      <w:pPr>
        <w:pStyle w:val="style0"/>
        <w:spacing w:lineRule="auto" w:line="360"/>
        <w:jc w:val="both"/>
        <w:rPr>
          <w:rFonts w:ascii="Arial" w:cs="Arial" w:hAnsi="Arial"/>
          <w:b/>
          <w:bCs/>
          <w:sz w:val="24"/>
          <w:szCs w:val="24"/>
        </w:rPr>
      </w:pPr>
    </w:p>
    <w:p>
      <w:pPr>
        <w:pStyle w:val="style0"/>
        <w:spacing w:lineRule="auto" w:line="360"/>
        <w:jc w:val="both"/>
        <w:rPr>
          <w:rFonts w:ascii="Arial" w:cs="Arial" w:hAnsi="Arial"/>
          <w:b/>
          <w:bCs/>
          <w:sz w:val="24"/>
          <w:szCs w:val="24"/>
        </w:rPr>
      </w:pPr>
    </w:p>
    <w:p>
      <w:pPr>
        <w:pStyle w:val="style0"/>
        <w:spacing w:lineRule="auto" w:line="360"/>
        <w:jc w:val="both"/>
        <w:rPr>
          <w:rFonts w:ascii="Arial" w:cs="Arial" w:hAnsi="Arial"/>
          <w:b/>
          <w:bCs/>
          <w:sz w:val="24"/>
          <w:szCs w:val="24"/>
        </w:rPr>
      </w:pPr>
    </w:p>
    <w:p>
      <w:pPr>
        <w:pStyle w:val="style0"/>
        <w:spacing w:lineRule="auto" w:line="360"/>
        <w:jc w:val="both"/>
        <w:rPr>
          <w:rFonts w:ascii="Arial" w:cs="Arial" w:hAnsi="Arial"/>
          <w:b/>
          <w:bCs/>
          <w:sz w:val="24"/>
          <w:szCs w:val="24"/>
        </w:rPr>
      </w:pPr>
    </w:p>
    <w:p>
      <w:pPr>
        <w:pStyle w:val="style0"/>
        <w:spacing w:lineRule="auto" w:line="360"/>
        <w:jc w:val="both"/>
        <w:rPr>
          <w:rFonts w:ascii="Arial" w:cs="Arial" w:hAnsi="Arial"/>
          <w:b/>
          <w:bCs/>
          <w:sz w:val="24"/>
          <w:szCs w:val="24"/>
        </w:rPr>
      </w:pPr>
    </w:p>
    <w:p>
      <w:pPr>
        <w:pStyle w:val="style0"/>
        <w:spacing w:lineRule="auto" w:line="360"/>
        <w:jc w:val="both"/>
        <w:rPr>
          <w:rFonts w:ascii="Arial" w:cs="Arial" w:hAnsi="Arial"/>
          <w:b/>
          <w:bCs/>
          <w:sz w:val="24"/>
          <w:szCs w:val="24"/>
        </w:rPr>
      </w:pPr>
    </w:p>
    <w:p>
      <w:pPr>
        <w:pStyle w:val="style0"/>
        <w:spacing w:lineRule="auto" w:line="360"/>
        <w:jc w:val="both"/>
        <w:rPr>
          <w:rFonts w:ascii="Arial" w:cs="Arial" w:hAnsi="Arial"/>
          <w:b/>
          <w:bCs/>
          <w:sz w:val="24"/>
          <w:szCs w:val="24"/>
        </w:rPr>
      </w:pPr>
    </w:p>
    <w:p>
      <w:pPr>
        <w:pStyle w:val="style0"/>
        <w:spacing w:lineRule="auto" w:line="360"/>
        <w:jc w:val="both"/>
        <w:rPr>
          <w:rFonts w:ascii="Arial" w:cs="Arial" w:hAnsi="Arial"/>
          <w:b/>
          <w:bCs/>
          <w:sz w:val="24"/>
          <w:szCs w:val="24"/>
        </w:rPr>
      </w:pPr>
      <w:r>
        <w:rPr>
          <w:rFonts w:ascii="Arial" w:cs="Arial" w:hAnsi="Arial"/>
          <w:b/>
          <w:bCs/>
          <w:sz w:val="24"/>
          <w:szCs w:val="24"/>
        </w:rPr>
        <w:t xml:space="preserve">Table of content </w:t>
      </w:r>
    </w:p>
    <w:p>
      <w:pPr>
        <w:pStyle w:val="style179"/>
        <w:numPr>
          <w:ilvl w:val="0"/>
          <w:numId w:val="1"/>
        </w:numPr>
        <w:spacing w:lineRule="auto" w:line="360"/>
        <w:jc w:val="both"/>
        <w:rPr>
          <w:rFonts w:ascii="Arial" w:cs="Arial" w:hAnsi="Arial"/>
          <w:sz w:val="24"/>
          <w:szCs w:val="24"/>
        </w:rPr>
      </w:pPr>
      <w:r>
        <w:rPr>
          <w:rFonts w:ascii="Arial" w:cs="Arial" w:hAnsi="Arial"/>
          <w:sz w:val="24"/>
          <w:szCs w:val="24"/>
        </w:rPr>
        <w:t>Executive</w:t>
      </w:r>
      <w:r>
        <w:rPr>
          <w:rFonts w:ascii="Arial" w:cs="Arial" w:hAnsi="Arial"/>
          <w:sz w:val="24"/>
          <w:szCs w:val="24"/>
        </w:rPr>
        <w:t xml:space="preserve"> </w:t>
      </w:r>
      <w:r>
        <w:rPr>
          <w:rFonts w:ascii="Arial" w:cs="Arial" w:hAnsi="Arial"/>
          <w:sz w:val="24"/>
          <w:szCs w:val="24"/>
        </w:rPr>
        <w:t>summary ………………………………………………………………</w:t>
      </w:r>
      <w:r>
        <w:rPr>
          <w:rFonts w:ascii="Arial" w:cs="Arial" w:hAnsi="Arial"/>
          <w:sz w:val="24"/>
          <w:szCs w:val="24"/>
        </w:rPr>
        <w:t>...</w:t>
      </w:r>
      <w:r>
        <w:rPr>
          <w:rFonts w:ascii="Arial" w:cs="Arial" w:hAnsi="Arial"/>
          <w:sz w:val="24"/>
          <w:szCs w:val="24"/>
        </w:rPr>
        <w:t>2</w:t>
      </w:r>
    </w:p>
    <w:p>
      <w:pPr>
        <w:pStyle w:val="style179"/>
        <w:numPr>
          <w:ilvl w:val="0"/>
          <w:numId w:val="1"/>
        </w:numPr>
        <w:spacing w:lineRule="auto" w:line="360"/>
        <w:jc w:val="both"/>
        <w:rPr>
          <w:rFonts w:ascii="Arial" w:cs="Arial" w:hAnsi="Arial"/>
          <w:sz w:val="24"/>
          <w:szCs w:val="24"/>
        </w:rPr>
      </w:pPr>
      <w:r>
        <w:rPr>
          <w:rFonts w:ascii="Arial" w:cs="Arial" w:hAnsi="Arial"/>
          <w:sz w:val="24"/>
          <w:szCs w:val="24"/>
        </w:rPr>
        <w:t xml:space="preserve">Introduction ……………………………………………………………………… </w:t>
      </w:r>
      <w:r>
        <w:rPr>
          <w:rFonts w:ascii="Arial" w:cs="Arial" w:hAnsi="Arial"/>
          <w:sz w:val="24"/>
          <w:szCs w:val="24"/>
        </w:rPr>
        <w:t>…</w:t>
      </w:r>
      <w:r>
        <w:rPr>
          <w:rFonts w:ascii="Arial" w:cs="Arial" w:hAnsi="Arial"/>
          <w:sz w:val="24"/>
          <w:szCs w:val="24"/>
        </w:rPr>
        <w:t>4</w:t>
      </w:r>
    </w:p>
    <w:p>
      <w:pPr>
        <w:pStyle w:val="style179"/>
        <w:numPr>
          <w:ilvl w:val="0"/>
          <w:numId w:val="1"/>
        </w:numPr>
        <w:spacing w:lineRule="auto" w:line="360"/>
        <w:jc w:val="both"/>
        <w:rPr>
          <w:rFonts w:ascii="Arial" w:cs="Arial" w:hAnsi="Arial"/>
          <w:sz w:val="24"/>
          <w:szCs w:val="24"/>
        </w:rPr>
      </w:pPr>
      <w:r>
        <w:rPr>
          <w:rFonts w:ascii="Arial" w:cs="Arial" w:hAnsi="Arial"/>
          <w:sz w:val="24"/>
          <w:szCs w:val="24"/>
        </w:rPr>
        <w:t>Methodology………………………………………………………………………...4</w:t>
      </w:r>
    </w:p>
    <w:p>
      <w:pPr>
        <w:pStyle w:val="style179"/>
        <w:numPr>
          <w:ilvl w:val="0"/>
          <w:numId w:val="1"/>
        </w:numPr>
        <w:spacing w:lineRule="auto" w:line="360"/>
        <w:jc w:val="both"/>
        <w:rPr>
          <w:rFonts w:ascii="Arial" w:cs="Arial" w:hAnsi="Arial"/>
          <w:sz w:val="24"/>
          <w:szCs w:val="24"/>
        </w:rPr>
      </w:pPr>
      <w:r>
        <w:rPr>
          <w:rFonts w:ascii="Arial" w:cs="Arial" w:hAnsi="Arial"/>
          <w:sz w:val="24"/>
          <w:szCs w:val="24"/>
        </w:rPr>
        <w:t>Discussion…………………………………………………………………………   6</w:t>
      </w:r>
    </w:p>
    <w:p>
      <w:pPr>
        <w:pStyle w:val="style179"/>
        <w:numPr>
          <w:ilvl w:val="0"/>
          <w:numId w:val="1"/>
        </w:numPr>
        <w:spacing w:lineRule="auto" w:line="360"/>
        <w:jc w:val="both"/>
        <w:rPr>
          <w:rFonts w:ascii="Arial" w:cs="Arial" w:hAnsi="Arial"/>
          <w:sz w:val="24"/>
          <w:szCs w:val="24"/>
        </w:rPr>
      </w:pPr>
      <w:r>
        <w:rPr>
          <w:rFonts w:ascii="Arial" w:cs="Arial" w:hAnsi="Arial"/>
          <w:sz w:val="24"/>
          <w:szCs w:val="24"/>
        </w:rPr>
        <w:t>Employee engagement…………………………………………………………</w:t>
      </w:r>
      <w:r>
        <w:rPr>
          <w:rFonts w:ascii="Arial" w:cs="Arial" w:hAnsi="Arial"/>
          <w:sz w:val="24"/>
          <w:szCs w:val="24"/>
        </w:rPr>
        <w:t>….</w:t>
      </w:r>
      <w:r>
        <w:rPr>
          <w:rFonts w:ascii="Arial" w:cs="Arial" w:hAnsi="Arial"/>
          <w:sz w:val="24"/>
          <w:szCs w:val="24"/>
        </w:rPr>
        <w:t>6</w:t>
      </w:r>
    </w:p>
    <w:p>
      <w:pPr>
        <w:pStyle w:val="style179"/>
        <w:numPr>
          <w:ilvl w:val="0"/>
          <w:numId w:val="1"/>
        </w:numPr>
        <w:spacing w:lineRule="auto" w:line="360"/>
        <w:jc w:val="both"/>
        <w:rPr>
          <w:rFonts w:ascii="Arial" w:cs="Arial" w:hAnsi="Arial"/>
          <w:sz w:val="24"/>
          <w:szCs w:val="24"/>
        </w:rPr>
      </w:pPr>
      <w:r>
        <w:rPr>
          <w:rFonts w:ascii="Arial" w:cs="Arial" w:hAnsi="Arial"/>
          <w:sz w:val="24"/>
          <w:szCs w:val="24"/>
        </w:rPr>
        <w:t>Challenges of employee engagement…………………………………………….6</w:t>
      </w:r>
    </w:p>
    <w:p>
      <w:pPr>
        <w:pStyle w:val="style179"/>
        <w:numPr>
          <w:ilvl w:val="0"/>
          <w:numId w:val="1"/>
        </w:numPr>
        <w:rPr>
          <w:rFonts w:ascii="Arial" w:cs="Arial" w:hAnsi="Arial"/>
          <w:sz w:val="24"/>
          <w:szCs w:val="24"/>
        </w:rPr>
      </w:pPr>
      <w:r>
        <w:rPr>
          <w:rFonts w:ascii="Arial" w:cs="Arial" w:hAnsi="Arial"/>
          <w:sz w:val="24"/>
          <w:szCs w:val="24"/>
        </w:rPr>
        <w:t xml:space="preserve"> </w:t>
      </w:r>
      <w:r>
        <w:rPr>
          <w:rFonts w:ascii="Arial" w:cs="Arial" w:hAnsi="Arial"/>
          <w:sz w:val="24"/>
          <w:szCs w:val="24"/>
        </w:rPr>
        <w:t>How to improve employee organization</w:t>
      </w:r>
      <w:r>
        <w:rPr>
          <w:rFonts w:ascii="Arial" w:cs="Arial" w:hAnsi="Arial"/>
          <w:sz w:val="24"/>
          <w:szCs w:val="24"/>
        </w:rPr>
        <w:t>……………………………………</w:t>
      </w:r>
      <w:r>
        <w:rPr>
          <w:rFonts w:ascii="Arial" w:cs="Arial" w:hAnsi="Arial"/>
          <w:sz w:val="24"/>
          <w:szCs w:val="24"/>
        </w:rPr>
        <w:t>…….</w:t>
      </w:r>
      <w:r>
        <w:rPr>
          <w:rFonts w:ascii="Arial" w:cs="Arial" w:hAnsi="Arial"/>
          <w:sz w:val="24"/>
          <w:szCs w:val="24"/>
        </w:rPr>
        <w:t>7</w:t>
      </w:r>
    </w:p>
    <w:p>
      <w:pPr>
        <w:pStyle w:val="style179"/>
        <w:rPr>
          <w:rFonts w:ascii="Arial" w:cs="Arial" w:hAnsi="Arial"/>
          <w:sz w:val="24"/>
          <w:szCs w:val="24"/>
        </w:rPr>
      </w:pPr>
    </w:p>
    <w:p>
      <w:pPr>
        <w:pStyle w:val="style179"/>
        <w:numPr>
          <w:ilvl w:val="0"/>
          <w:numId w:val="1"/>
        </w:numPr>
        <w:rPr>
          <w:rFonts w:ascii="Arial" w:cs="Arial" w:hAnsi="Arial"/>
          <w:sz w:val="24"/>
          <w:szCs w:val="24"/>
        </w:rPr>
      </w:pPr>
      <w:r>
        <w:rPr>
          <w:rFonts w:ascii="Arial" w:cs="Arial" w:hAnsi="Arial"/>
          <w:sz w:val="24"/>
          <w:szCs w:val="24"/>
        </w:rPr>
        <w:t xml:space="preserve">Benefits of employee engagements </w:t>
      </w:r>
      <w:r>
        <w:rPr>
          <w:rFonts w:ascii="Arial" w:cs="Arial" w:hAnsi="Arial"/>
          <w:sz w:val="24"/>
          <w:szCs w:val="24"/>
        </w:rPr>
        <w:t>……………………………………………</w:t>
      </w:r>
      <w:r>
        <w:rPr>
          <w:rFonts w:ascii="Arial" w:cs="Arial" w:hAnsi="Arial"/>
          <w:sz w:val="24"/>
          <w:szCs w:val="24"/>
        </w:rPr>
        <w:t>…</w:t>
      </w:r>
      <w:r>
        <w:rPr>
          <w:rFonts w:ascii="Arial" w:cs="Arial" w:hAnsi="Arial"/>
          <w:sz w:val="24"/>
          <w:szCs w:val="24"/>
        </w:rPr>
        <w:t>7</w:t>
      </w:r>
    </w:p>
    <w:p>
      <w:pPr>
        <w:pStyle w:val="style179"/>
        <w:rPr>
          <w:rFonts w:ascii="Arial" w:cs="Arial" w:hAnsi="Arial"/>
          <w:sz w:val="24"/>
          <w:szCs w:val="24"/>
        </w:rPr>
      </w:pPr>
    </w:p>
    <w:p>
      <w:pPr>
        <w:pStyle w:val="style179"/>
        <w:numPr>
          <w:ilvl w:val="0"/>
          <w:numId w:val="1"/>
        </w:numPr>
        <w:rPr>
          <w:rFonts w:ascii="Arial" w:cs="Arial" w:hAnsi="Arial"/>
          <w:sz w:val="24"/>
          <w:szCs w:val="24"/>
        </w:rPr>
      </w:pPr>
      <w:r>
        <w:rPr>
          <w:rFonts w:ascii="Arial" w:cs="Arial" w:hAnsi="Arial"/>
          <w:sz w:val="24"/>
          <w:szCs w:val="24"/>
        </w:rPr>
        <w:t>Employee retention………………………………………………………………</w:t>
      </w:r>
      <w:r>
        <w:rPr>
          <w:rFonts w:ascii="Arial" w:cs="Arial" w:hAnsi="Arial"/>
          <w:sz w:val="24"/>
          <w:szCs w:val="24"/>
        </w:rPr>
        <w:t>….</w:t>
      </w:r>
      <w:r>
        <w:rPr>
          <w:rFonts w:ascii="Arial" w:cs="Arial" w:hAnsi="Arial"/>
          <w:sz w:val="24"/>
          <w:szCs w:val="24"/>
        </w:rPr>
        <w:t>8</w:t>
      </w:r>
    </w:p>
    <w:p>
      <w:pPr>
        <w:pStyle w:val="style179"/>
        <w:rPr>
          <w:rFonts w:ascii="Arial" w:cs="Arial" w:hAnsi="Arial"/>
          <w:sz w:val="24"/>
          <w:szCs w:val="24"/>
        </w:rPr>
      </w:pPr>
    </w:p>
    <w:p>
      <w:pPr>
        <w:pStyle w:val="style179"/>
        <w:numPr>
          <w:ilvl w:val="0"/>
          <w:numId w:val="1"/>
        </w:numPr>
        <w:rPr>
          <w:rFonts w:ascii="Arial" w:cs="Arial" w:hAnsi="Arial"/>
          <w:sz w:val="24"/>
          <w:szCs w:val="24"/>
        </w:rPr>
      </w:pPr>
      <w:r>
        <w:rPr>
          <w:rFonts w:ascii="Arial" w:cs="Arial" w:hAnsi="Arial"/>
          <w:sz w:val="24"/>
          <w:szCs w:val="24"/>
        </w:rPr>
        <w:t>Conclusion ……………………………………………………………………………</w:t>
      </w:r>
      <w:r>
        <w:rPr>
          <w:rFonts w:ascii="Arial" w:cs="Arial" w:hAnsi="Arial"/>
          <w:sz w:val="24"/>
          <w:szCs w:val="24"/>
        </w:rPr>
        <w:t>9</w:t>
      </w:r>
    </w:p>
    <w:p>
      <w:pPr>
        <w:pStyle w:val="style0"/>
        <w:spacing w:lineRule="auto" w:line="360"/>
        <w:jc w:val="both"/>
        <w:rPr>
          <w:rFonts w:ascii="Arial" w:cs="Arial" w:hAnsi="Arial"/>
          <w:b/>
          <w:bCs/>
          <w:sz w:val="24"/>
          <w:szCs w:val="24"/>
        </w:rPr>
      </w:pPr>
    </w:p>
    <w:p>
      <w:pPr>
        <w:pStyle w:val="style0"/>
        <w:spacing w:lineRule="auto" w:line="360"/>
        <w:jc w:val="both"/>
        <w:rPr>
          <w:rFonts w:ascii="Arial" w:cs="Arial" w:hAnsi="Arial"/>
          <w:b/>
          <w:bCs/>
          <w:sz w:val="24"/>
          <w:szCs w:val="24"/>
        </w:rPr>
      </w:pPr>
    </w:p>
    <w:p>
      <w:pPr>
        <w:pStyle w:val="style0"/>
        <w:spacing w:lineRule="auto" w:line="360"/>
        <w:jc w:val="both"/>
        <w:rPr>
          <w:rFonts w:ascii="Arial" w:cs="Arial" w:hAnsi="Arial"/>
          <w:b/>
          <w:bCs/>
          <w:sz w:val="24"/>
          <w:szCs w:val="24"/>
        </w:rPr>
      </w:pPr>
    </w:p>
    <w:p>
      <w:pPr>
        <w:pStyle w:val="style0"/>
        <w:spacing w:lineRule="auto" w:line="360"/>
        <w:jc w:val="both"/>
        <w:rPr>
          <w:rFonts w:ascii="Arial" w:cs="Arial" w:hAnsi="Arial"/>
          <w:b/>
          <w:bCs/>
          <w:sz w:val="24"/>
          <w:szCs w:val="24"/>
        </w:rPr>
      </w:pPr>
    </w:p>
    <w:p>
      <w:pPr>
        <w:pStyle w:val="style0"/>
        <w:spacing w:lineRule="auto" w:line="360"/>
        <w:jc w:val="both"/>
        <w:rPr>
          <w:rFonts w:ascii="Arial" w:cs="Arial" w:hAnsi="Arial"/>
          <w:b/>
          <w:bCs/>
          <w:sz w:val="24"/>
          <w:szCs w:val="24"/>
        </w:rPr>
      </w:pPr>
    </w:p>
    <w:p>
      <w:pPr>
        <w:pStyle w:val="style0"/>
        <w:spacing w:lineRule="auto" w:line="360"/>
        <w:jc w:val="both"/>
        <w:rPr>
          <w:rFonts w:ascii="Arial" w:cs="Arial" w:hAnsi="Arial"/>
          <w:b/>
          <w:bCs/>
          <w:sz w:val="24"/>
          <w:szCs w:val="24"/>
        </w:rPr>
      </w:pPr>
    </w:p>
    <w:p>
      <w:pPr>
        <w:pStyle w:val="style0"/>
        <w:spacing w:lineRule="auto" w:line="360"/>
        <w:jc w:val="both"/>
        <w:rPr>
          <w:rFonts w:ascii="Arial" w:cs="Arial" w:hAnsi="Arial"/>
          <w:b/>
          <w:bCs/>
          <w:sz w:val="24"/>
          <w:szCs w:val="24"/>
        </w:rPr>
      </w:pPr>
    </w:p>
    <w:p>
      <w:pPr>
        <w:pStyle w:val="style0"/>
        <w:spacing w:lineRule="auto" w:line="360"/>
        <w:jc w:val="both"/>
        <w:rPr>
          <w:rFonts w:ascii="Arial" w:cs="Arial" w:hAnsi="Arial"/>
          <w:b/>
          <w:bCs/>
          <w:sz w:val="24"/>
          <w:szCs w:val="24"/>
        </w:rPr>
      </w:pPr>
    </w:p>
    <w:p>
      <w:pPr>
        <w:pStyle w:val="style0"/>
        <w:spacing w:lineRule="auto" w:line="360"/>
        <w:jc w:val="both"/>
        <w:rPr>
          <w:rFonts w:ascii="Arial" w:cs="Arial" w:hAnsi="Arial"/>
          <w:b/>
          <w:bCs/>
          <w:sz w:val="24"/>
          <w:szCs w:val="24"/>
        </w:rPr>
      </w:pPr>
    </w:p>
    <w:p>
      <w:pPr>
        <w:pStyle w:val="style0"/>
        <w:spacing w:lineRule="auto" w:line="360"/>
        <w:jc w:val="both"/>
        <w:rPr>
          <w:rFonts w:ascii="Arial" w:cs="Arial" w:hAnsi="Arial"/>
          <w:b/>
          <w:bCs/>
          <w:sz w:val="24"/>
          <w:szCs w:val="24"/>
        </w:rPr>
      </w:pPr>
    </w:p>
    <w:p>
      <w:pPr>
        <w:pStyle w:val="style0"/>
        <w:spacing w:lineRule="auto" w:line="360"/>
        <w:jc w:val="both"/>
        <w:rPr>
          <w:rFonts w:ascii="Arial" w:cs="Arial" w:hAnsi="Arial"/>
          <w:b/>
          <w:bCs/>
          <w:sz w:val="24"/>
          <w:szCs w:val="24"/>
        </w:rPr>
      </w:pPr>
    </w:p>
    <w:p>
      <w:pPr>
        <w:pStyle w:val="style0"/>
        <w:spacing w:lineRule="auto" w:line="360"/>
        <w:jc w:val="both"/>
        <w:rPr>
          <w:rFonts w:ascii="Arial" w:cs="Arial" w:hAnsi="Arial"/>
          <w:b/>
          <w:bCs/>
          <w:sz w:val="24"/>
          <w:szCs w:val="24"/>
        </w:rPr>
      </w:pPr>
    </w:p>
    <w:p>
      <w:pPr>
        <w:pStyle w:val="style0"/>
        <w:spacing w:lineRule="auto" w:line="360"/>
        <w:jc w:val="both"/>
        <w:rPr>
          <w:rFonts w:ascii="Arial" w:cs="Arial" w:hAnsi="Arial"/>
          <w:b/>
          <w:bCs/>
          <w:sz w:val="24"/>
          <w:szCs w:val="24"/>
        </w:rPr>
      </w:pPr>
    </w:p>
    <w:p>
      <w:pPr>
        <w:pStyle w:val="style0"/>
        <w:spacing w:lineRule="auto" w:line="360"/>
        <w:jc w:val="both"/>
        <w:rPr>
          <w:rFonts w:ascii="Arial" w:cs="Arial" w:hAnsi="Arial"/>
          <w:b/>
          <w:bCs/>
          <w:sz w:val="24"/>
          <w:szCs w:val="24"/>
        </w:rPr>
      </w:pPr>
    </w:p>
    <w:p>
      <w:pPr>
        <w:pStyle w:val="style0"/>
        <w:spacing w:lineRule="auto" w:line="360"/>
        <w:jc w:val="both"/>
        <w:rPr>
          <w:rFonts w:ascii="Arial" w:cs="Arial" w:hAnsi="Arial"/>
          <w:b/>
          <w:bCs/>
          <w:sz w:val="24"/>
          <w:szCs w:val="24"/>
        </w:rPr>
      </w:pPr>
    </w:p>
    <w:p>
      <w:pPr>
        <w:pStyle w:val="style0"/>
        <w:spacing w:lineRule="auto" w:line="360"/>
        <w:jc w:val="both"/>
        <w:rPr>
          <w:rFonts w:ascii="Arial" w:cs="Arial" w:hAnsi="Arial"/>
          <w:b/>
          <w:bCs/>
          <w:sz w:val="24"/>
          <w:szCs w:val="24"/>
        </w:rPr>
      </w:pPr>
    </w:p>
    <w:p>
      <w:pPr>
        <w:pStyle w:val="style0"/>
        <w:spacing w:lineRule="auto" w:line="360"/>
        <w:jc w:val="both"/>
        <w:rPr>
          <w:rFonts w:ascii="Arial" w:cs="Arial" w:hAnsi="Arial"/>
          <w:b/>
          <w:bCs/>
          <w:sz w:val="24"/>
          <w:szCs w:val="24"/>
        </w:rPr>
      </w:pPr>
    </w:p>
    <w:p>
      <w:pPr>
        <w:pStyle w:val="style0"/>
        <w:spacing w:lineRule="auto" w:line="360"/>
        <w:jc w:val="both"/>
        <w:rPr>
          <w:rFonts w:ascii="Arial" w:cs="Arial" w:hAnsi="Arial"/>
          <w:b/>
          <w:bCs/>
          <w:sz w:val="24"/>
          <w:szCs w:val="24"/>
        </w:rPr>
      </w:pPr>
    </w:p>
    <w:p>
      <w:pPr>
        <w:pStyle w:val="style0"/>
        <w:spacing w:lineRule="auto" w:line="360"/>
        <w:jc w:val="both"/>
        <w:rPr>
          <w:rFonts w:ascii="Arial" w:cs="Arial" w:hAnsi="Arial"/>
          <w:b/>
          <w:bCs/>
          <w:sz w:val="24"/>
          <w:szCs w:val="24"/>
        </w:rPr>
      </w:pPr>
    </w:p>
    <w:p>
      <w:pPr>
        <w:pStyle w:val="style0"/>
        <w:spacing w:lineRule="auto" w:line="360"/>
        <w:jc w:val="both"/>
        <w:rPr>
          <w:rFonts w:ascii="Arial" w:cs="Arial" w:hAnsi="Arial"/>
          <w:b/>
          <w:bCs/>
          <w:sz w:val="24"/>
          <w:szCs w:val="24"/>
        </w:rPr>
      </w:pPr>
    </w:p>
    <w:p>
      <w:pPr>
        <w:pStyle w:val="style0"/>
        <w:spacing w:lineRule="auto" w:line="360"/>
        <w:jc w:val="both"/>
        <w:rPr>
          <w:rFonts w:ascii="Arial" w:cs="Arial" w:hAnsi="Arial"/>
          <w:b/>
          <w:bCs/>
          <w:sz w:val="24"/>
          <w:szCs w:val="24"/>
        </w:rPr>
      </w:pPr>
    </w:p>
    <w:p>
      <w:pPr>
        <w:pStyle w:val="style0"/>
        <w:spacing w:lineRule="auto" w:line="360"/>
        <w:jc w:val="both"/>
        <w:rPr>
          <w:rFonts w:ascii="Arial" w:cs="Arial" w:hAnsi="Arial"/>
          <w:b/>
          <w:bCs/>
          <w:sz w:val="24"/>
          <w:szCs w:val="24"/>
        </w:rPr>
      </w:pPr>
    </w:p>
    <w:p>
      <w:pPr>
        <w:pStyle w:val="style0"/>
        <w:spacing w:lineRule="auto" w:line="360"/>
        <w:jc w:val="both"/>
        <w:rPr>
          <w:rFonts w:ascii="Arial" w:cs="Arial" w:hAnsi="Arial"/>
          <w:b/>
          <w:bCs/>
          <w:sz w:val="24"/>
          <w:szCs w:val="24"/>
        </w:rPr>
      </w:pPr>
      <w:r>
        <w:rPr>
          <w:rFonts w:ascii="Arial" w:cs="Arial" w:hAnsi="Arial"/>
          <w:b/>
          <w:bCs/>
          <w:sz w:val="24"/>
          <w:szCs w:val="24"/>
        </w:rPr>
        <w:t xml:space="preserve">Introduction </w:t>
      </w:r>
    </w:p>
    <w:p>
      <w:pPr>
        <w:pStyle w:val="style0"/>
        <w:spacing w:lineRule="auto" w:line="360"/>
        <w:jc w:val="both"/>
        <w:rPr>
          <w:rFonts w:ascii="Arial" w:cs="Arial" w:hAnsi="Arial"/>
          <w:b/>
          <w:bCs/>
          <w:sz w:val="24"/>
          <w:szCs w:val="24"/>
        </w:rPr>
      </w:pPr>
      <w:r>
        <w:rPr>
          <w:rFonts w:ascii="Arial" w:cs="Arial" w:hAnsi="Arial"/>
          <w:sz w:val="24"/>
          <w:szCs w:val="24"/>
        </w:rPr>
        <w:t xml:space="preserve">Employee engagement is a proven method for instilling a sense of belonging and commitment among employees. It's one of the most crucial factors to consider when assessing job satisfaction. Engaging employees in a business helps them to work passionately and develop a sense of belongingness (Sakes 2014). As a result, it aids in staff retention and contributes to achieving the hospitality organization's goals and objectives. The chosen topic for the research aims to evaluate how employee engagement affects the retention of the talented workforce at Marriott Hotel. The choice of this topic will aid in determining the impact of employee engagement on retention. With this topic in mind, I will perform thorough and dependable research to assist in achieving the issue's stated goal and objective. The Marriott hotel is a diversified hospitality firm that manages its enterprises through a broad portfolio of hotels and lodging facilities. It has a presence in 110 countries, and its quality and client requirements are well-managed. The company, on the other hand, does an excellent job of managing employee engagement. </w:t>
      </w:r>
      <w:r>
        <w:rPr>
          <w:rFonts w:ascii="Arial" w:cs="Arial" w:hAnsi="Arial"/>
          <w:sz w:val="24"/>
          <w:szCs w:val="24"/>
        </w:rPr>
        <w:t xml:space="preserve">This research will </w:t>
      </w:r>
      <w:r>
        <w:rPr>
          <w:rFonts w:ascii="Arial" w:cs="Arial" w:hAnsi="Arial"/>
          <w:sz w:val="24"/>
          <w:szCs w:val="24"/>
        </w:rPr>
        <w:t>assess employee engagement at a Marriott hotel in the hospitality industry and make ideas for improving its performance.</w:t>
      </w:r>
    </w:p>
    <w:p>
      <w:pPr>
        <w:pStyle w:val="style0"/>
        <w:spacing w:lineRule="auto" w:line="360"/>
        <w:jc w:val="both"/>
        <w:rPr>
          <w:rFonts w:ascii="Arial" w:cs="Arial" w:hAnsi="Arial"/>
          <w:sz w:val="24"/>
          <w:szCs w:val="24"/>
        </w:rPr>
      </w:pPr>
      <w:r>
        <w:rPr>
          <w:rFonts w:ascii="Arial" w:cs="Arial" w:hAnsi="Arial"/>
          <w:sz w:val="24"/>
          <w:szCs w:val="24"/>
        </w:rPr>
        <w:t xml:space="preserve"> </w:t>
      </w:r>
    </w:p>
    <w:p>
      <w:pPr>
        <w:pStyle w:val="style0"/>
        <w:spacing w:lineRule="auto" w:line="360"/>
        <w:jc w:val="both"/>
        <w:rPr>
          <w:rFonts w:ascii="Arial" w:cs="Arial" w:hAnsi="Arial"/>
          <w:b/>
          <w:bCs/>
          <w:sz w:val="24"/>
          <w:szCs w:val="24"/>
        </w:rPr>
      </w:pPr>
      <w:r>
        <w:rPr>
          <w:rFonts w:ascii="Arial" w:cs="Arial" w:hAnsi="Arial"/>
          <w:b/>
          <w:bCs/>
          <w:sz w:val="24"/>
          <w:szCs w:val="24"/>
        </w:rPr>
        <w:t>Methodology</w:t>
      </w:r>
    </w:p>
    <w:p>
      <w:pPr>
        <w:pStyle w:val="style0"/>
        <w:spacing w:lineRule="auto" w:line="360"/>
        <w:jc w:val="both"/>
        <w:rPr>
          <w:rFonts w:ascii="Arial" w:cs="Arial" w:hAnsi="Arial"/>
          <w:b/>
          <w:bCs/>
          <w:sz w:val="24"/>
          <w:szCs w:val="24"/>
        </w:rPr>
      </w:pPr>
      <w:r>
        <w:rPr>
          <w:rFonts w:ascii="Arial" w:cs="Arial" w:hAnsi="Arial"/>
          <w:b/>
          <w:bCs/>
          <w:sz w:val="24"/>
          <w:szCs w:val="24"/>
        </w:rPr>
        <w:t>Primary research</w:t>
      </w:r>
    </w:p>
    <w:p>
      <w:pPr>
        <w:pStyle w:val="style0"/>
        <w:spacing w:lineRule="auto" w:line="360"/>
        <w:jc w:val="both"/>
        <w:rPr>
          <w:rFonts w:ascii="Arial" w:cs="Arial" w:hAnsi="Arial"/>
          <w:sz w:val="24"/>
          <w:szCs w:val="24"/>
        </w:rPr>
      </w:pPr>
      <w:r>
        <w:rPr>
          <w:rFonts w:ascii="Arial" w:cs="Arial" w:hAnsi="Arial"/>
          <w:sz w:val="24"/>
          <w:szCs w:val="24"/>
        </w:rPr>
        <w:t>The researcher serves as the primary data gathering tool or instrument (Kahn, 1990</w:t>
      </w:r>
      <w:r>
        <w:rPr>
          <w:rFonts w:ascii="Arial" w:cs="Arial" w:hAnsi="Arial"/>
          <w:sz w:val="24"/>
          <w:szCs w:val="24"/>
        </w:rPr>
        <w:t>. Th</w:t>
      </w:r>
      <w:r>
        <w:rPr>
          <w:rFonts w:ascii="Arial" w:cs="Arial" w:hAnsi="Arial"/>
          <w:sz w:val="24"/>
          <w:szCs w:val="24"/>
        </w:rPr>
        <w:t>e researcher is</w:t>
      </w:r>
      <w:r>
        <w:rPr>
          <w:rFonts w:ascii="Arial" w:cs="Arial" w:hAnsi="Arial"/>
          <w:sz w:val="24"/>
          <w:szCs w:val="24"/>
        </w:rPr>
        <w:t xml:space="preserve"> the principal data collector for </w:t>
      </w:r>
      <w:r>
        <w:rPr>
          <w:rFonts w:ascii="Arial" w:cs="Arial" w:hAnsi="Arial"/>
          <w:sz w:val="24"/>
          <w:szCs w:val="24"/>
        </w:rPr>
        <w:t>a</w:t>
      </w:r>
      <w:r>
        <w:rPr>
          <w:rFonts w:ascii="Arial" w:cs="Arial" w:hAnsi="Arial"/>
          <w:sz w:val="24"/>
          <w:szCs w:val="24"/>
        </w:rPr>
        <w:t xml:space="preserve"> study</w:t>
      </w:r>
      <w:r>
        <w:rPr>
          <w:rFonts w:ascii="Arial" w:cs="Arial" w:hAnsi="Arial"/>
          <w:sz w:val="24"/>
          <w:szCs w:val="24"/>
        </w:rPr>
        <w:t xml:space="preserve"> and </w:t>
      </w:r>
      <w:r>
        <w:rPr>
          <w:rFonts w:ascii="Arial" w:cs="Arial" w:hAnsi="Arial"/>
          <w:sz w:val="24"/>
          <w:szCs w:val="24"/>
        </w:rPr>
        <w:t>need</w:t>
      </w:r>
      <w:r>
        <w:rPr>
          <w:rFonts w:ascii="Arial" w:cs="Arial" w:hAnsi="Arial"/>
          <w:sz w:val="24"/>
          <w:szCs w:val="24"/>
        </w:rPr>
        <w:t>s</w:t>
      </w:r>
      <w:r>
        <w:rPr>
          <w:rFonts w:ascii="Arial" w:cs="Arial" w:hAnsi="Arial"/>
          <w:sz w:val="24"/>
          <w:szCs w:val="24"/>
        </w:rPr>
        <w:t xml:space="preserve"> to collect a variety of data formats to finish it</w:t>
      </w:r>
      <w:r>
        <w:t xml:space="preserve"> </w:t>
      </w:r>
      <w:r>
        <w:t>(</w:t>
      </w:r>
      <w:r>
        <w:rPr>
          <w:rFonts w:ascii="Arial" w:cs="Arial" w:hAnsi="Arial"/>
          <w:sz w:val="24"/>
          <w:szCs w:val="24"/>
        </w:rPr>
        <w:t>Schmidt</w:t>
      </w:r>
      <w:r>
        <w:rPr>
          <w:rFonts w:ascii="Arial" w:cs="Arial" w:hAnsi="Arial"/>
          <w:sz w:val="24"/>
          <w:szCs w:val="24"/>
        </w:rPr>
        <w:t xml:space="preserve"> 2006)</w:t>
      </w:r>
      <w:r>
        <w:rPr>
          <w:rFonts w:ascii="Arial" w:cs="Arial" w:hAnsi="Arial"/>
          <w:sz w:val="24"/>
          <w:szCs w:val="24"/>
        </w:rPr>
        <w:t>. Semi-structured interviews and questionnaires are two ways of data collection that can be used (</w:t>
      </w:r>
      <w:r>
        <w:rPr>
          <w:rFonts w:ascii="Arial" w:cs="Arial" w:hAnsi="Arial"/>
          <w:sz w:val="24"/>
          <w:szCs w:val="24"/>
        </w:rPr>
        <w:t>Unluer</w:t>
      </w:r>
      <w:r>
        <w:rPr>
          <w:rFonts w:ascii="Arial" w:cs="Arial" w:hAnsi="Arial"/>
          <w:sz w:val="24"/>
          <w:szCs w:val="24"/>
        </w:rPr>
        <w:t>, 2012).</w:t>
      </w:r>
      <w:r>
        <w:rPr>
          <w:rFonts w:ascii="Arial" w:cs="Arial" w:hAnsi="Arial"/>
          <w:sz w:val="24"/>
          <w:szCs w:val="24"/>
        </w:rPr>
        <w:t xml:space="preserve"> </w:t>
      </w:r>
      <w:r>
        <w:rPr>
          <w:rFonts w:ascii="Arial" w:cs="Arial" w:hAnsi="Arial"/>
          <w:sz w:val="24"/>
          <w:szCs w:val="24"/>
        </w:rPr>
        <w:t>S</w:t>
      </w:r>
      <w:r>
        <w:rPr>
          <w:rFonts w:ascii="Arial" w:cs="Arial" w:hAnsi="Arial"/>
          <w:sz w:val="24"/>
          <w:szCs w:val="24"/>
        </w:rPr>
        <w:t xml:space="preserve">emi-structured </w:t>
      </w:r>
      <w:r>
        <w:rPr>
          <w:rFonts w:ascii="Arial" w:cs="Arial" w:hAnsi="Arial"/>
          <w:sz w:val="24"/>
          <w:szCs w:val="24"/>
        </w:rPr>
        <w:t xml:space="preserve">were </w:t>
      </w:r>
      <w:r>
        <w:rPr>
          <w:rFonts w:ascii="Arial" w:cs="Arial" w:hAnsi="Arial"/>
          <w:sz w:val="24"/>
          <w:szCs w:val="24"/>
        </w:rPr>
        <w:t xml:space="preserve">interviews with hotel managers who have effectively supervised Marriott Hotel personnel as the primary data source for this study. Participants preferred a relaxing setting for the semi-structured interviews, which included open-ended inquiries. Participants </w:t>
      </w:r>
      <w:r>
        <w:rPr>
          <w:rFonts w:ascii="Arial" w:cs="Arial" w:hAnsi="Arial"/>
          <w:sz w:val="24"/>
          <w:szCs w:val="24"/>
        </w:rPr>
        <w:t>should be</w:t>
      </w:r>
      <w:r>
        <w:rPr>
          <w:rFonts w:ascii="Arial" w:cs="Arial" w:hAnsi="Arial"/>
          <w:sz w:val="24"/>
          <w:szCs w:val="24"/>
        </w:rPr>
        <w:t xml:space="preserve"> to openly express their lived experiences by using open-ended questions (Soss, 2015). Semi-structured interviews are critical for gathering data for research (Hancock &amp; Algozzine, 2016).</w:t>
      </w:r>
    </w:p>
    <w:p>
      <w:pPr>
        <w:pStyle w:val="style0"/>
        <w:spacing w:lineRule="auto" w:line="360"/>
        <w:jc w:val="both"/>
        <w:rPr>
          <w:rFonts w:ascii="Arial" w:cs="Arial" w:hAnsi="Arial"/>
          <w:sz w:val="24"/>
          <w:szCs w:val="24"/>
        </w:rPr>
      </w:pPr>
      <w:r>
        <w:rPr>
          <w:rFonts w:ascii="Arial" w:cs="Arial" w:hAnsi="Arial"/>
          <w:sz w:val="24"/>
          <w:szCs w:val="24"/>
        </w:rPr>
        <w:t>To investigate the ideas in this study, semi-structured interview</w:t>
      </w:r>
      <w:r>
        <w:rPr>
          <w:rFonts w:ascii="Arial" w:cs="Arial" w:hAnsi="Arial"/>
          <w:sz w:val="24"/>
          <w:szCs w:val="24"/>
        </w:rPr>
        <w:t xml:space="preserve"> should be used</w:t>
      </w:r>
      <w:r>
        <w:rPr>
          <w:rFonts w:ascii="Arial" w:cs="Arial" w:hAnsi="Arial"/>
          <w:sz w:val="24"/>
          <w:szCs w:val="24"/>
        </w:rPr>
        <w:t xml:space="preserve">. Interviews entail asking questions and listening to people's responses to gather information. Researchers employ present questions to elicit information in semi-structured interviews, and participants give more details as the interview progresses (Peters &amp; Halcomb, 2015). Questions about employee engagement levels among Marriott Hotel employees </w:t>
      </w:r>
      <w:r>
        <w:rPr>
          <w:rFonts w:ascii="Arial" w:cs="Arial" w:hAnsi="Arial"/>
          <w:sz w:val="24"/>
          <w:szCs w:val="24"/>
        </w:rPr>
        <w:t xml:space="preserve">should </w:t>
      </w:r>
      <w:r>
        <w:rPr>
          <w:rFonts w:ascii="Arial" w:cs="Arial" w:hAnsi="Arial"/>
          <w:sz w:val="24"/>
          <w:szCs w:val="24"/>
        </w:rPr>
        <w:t>included in the semi-structured interview for this study. Semi-structured interviews allow interviewers to have more control over the sequence and flow of questions and make modifications to the interview schedule depending on preliminary findings (Wildavsky &amp; Hammer, 2018). Semi-structured interviews can help</w:t>
      </w:r>
      <w:r>
        <w:rPr>
          <w:rFonts w:ascii="Arial" w:cs="Arial" w:hAnsi="Arial"/>
          <w:sz w:val="24"/>
          <w:szCs w:val="24"/>
        </w:rPr>
        <w:t xml:space="preserve"> a researcher to </w:t>
      </w:r>
      <w:r>
        <w:rPr>
          <w:rFonts w:ascii="Arial" w:cs="Arial" w:hAnsi="Arial"/>
          <w:sz w:val="24"/>
          <w:szCs w:val="24"/>
        </w:rPr>
        <w:t>understand</w:t>
      </w:r>
      <w:r>
        <w:rPr>
          <w:rFonts w:ascii="Arial" w:cs="Arial" w:hAnsi="Arial"/>
          <w:sz w:val="24"/>
          <w:szCs w:val="24"/>
        </w:rPr>
        <w:t xml:space="preserve"> the </w:t>
      </w:r>
      <w:r>
        <w:rPr>
          <w:rFonts w:ascii="Arial" w:cs="Arial" w:hAnsi="Arial"/>
          <w:sz w:val="24"/>
          <w:szCs w:val="24"/>
        </w:rPr>
        <w:t>participants' experiences, opinions, and ideas (Peters &amp; Halcomb, 2015).</w:t>
      </w:r>
    </w:p>
    <w:p>
      <w:pPr>
        <w:pStyle w:val="style0"/>
        <w:spacing w:lineRule="auto" w:line="360"/>
        <w:jc w:val="both"/>
        <w:rPr>
          <w:rFonts w:ascii="Arial" w:cs="Arial" w:hAnsi="Arial"/>
          <w:sz w:val="24"/>
          <w:szCs w:val="24"/>
        </w:rPr>
      </w:pPr>
      <w:r>
        <w:rPr>
          <w:rFonts w:ascii="Arial" w:cs="Arial" w:hAnsi="Arial"/>
          <w:sz w:val="24"/>
          <w:szCs w:val="24"/>
        </w:rPr>
        <w:t xml:space="preserve">Questions in the interview procedure </w:t>
      </w:r>
      <w:r>
        <w:rPr>
          <w:rFonts w:ascii="Arial" w:cs="Arial" w:hAnsi="Arial"/>
          <w:sz w:val="24"/>
          <w:szCs w:val="24"/>
        </w:rPr>
        <w:t>should aim</w:t>
      </w:r>
      <w:r>
        <w:rPr>
          <w:rFonts w:ascii="Arial" w:cs="Arial" w:hAnsi="Arial"/>
          <w:sz w:val="24"/>
          <w:szCs w:val="24"/>
        </w:rPr>
        <w:t xml:space="preserve"> to identify techniques utilized by Marriott Hotel employees to increase employee engagement.</w:t>
      </w:r>
      <w:r>
        <w:rPr>
          <w:rFonts w:ascii="Arial" w:cs="Arial" w:hAnsi="Arial"/>
          <w:sz w:val="24"/>
          <w:szCs w:val="24"/>
        </w:rPr>
        <w:t xml:space="preserve"> The interviews should be devised to </w:t>
      </w:r>
      <w:r>
        <w:rPr>
          <w:rFonts w:ascii="Arial" w:cs="Arial" w:hAnsi="Arial"/>
          <w:sz w:val="24"/>
          <w:szCs w:val="24"/>
        </w:rPr>
        <w:t xml:space="preserve">overcome impediments to increasing employee engagement among Marriott Hotel employees in the hospitality industry. The interview procedure, </w:t>
      </w:r>
      <w:r>
        <w:rPr>
          <w:rFonts w:ascii="Arial" w:cs="Arial" w:hAnsi="Arial"/>
          <w:sz w:val="24"/>
          <w:szCs w:val="24"/>
        </w:rPr>
        <w:t>should include</w:t>
      </w:r>
      <w:r>
        <w:rPr>
          <w:rFonts w:ascii="Arial" w:cs="Arial" w:hAnsi="Arial"/>
          <w:sz w:val="24"/>
          <w:szCs w:val="24"/>
        </w:rPr>
        <w:t xml:space="preserve"> various questions and scripts with quick inquiries and optional follow-up questions, </w:t>
      </w:r>
      <w:r>
        <w:rPr>
          <w:rFonts w:ascii="Arial" w:cs="Arial" w:hAnsi="Arial"/>
          <w:sz w:val="24"/>
          <w:szCs w:val="24"/>
        </w:rPr>
        <w:t>and provide</w:t>
      </w:r>
      <w:r>
        <w:rPr>
          <w:rFonts w:ascii="Arial" w:cs="Arial" w:hAnsi="Arial"/>
          <w:sz w:val="24"/>
          <w:szCs w:val="24"/>
        </w:rPr>
        <w:t xml:space="preserve"> a guide for the inquiry-based conversation. All participants </w:t>
      </w:r>
      <w:r>
        <w:rPr>
          <w:rFonts w:ascii="Arial" w:cs="Arial" w:hAnsi="Arial"/>
          <w:sz w:val="24"/>
          <w:szCs w:val="24"/>
        </w:rPr>
        <w:t>should be</w:t>
      </w:r>
      <w:r>
        <w:rPr>
          <w:rFonts w:ascii="Arial" w:cs="Arial" w:hAnsi="Arial"/>
          <w:sz w:val="24"/>
          <w:szCs w:val="24"/>
        </w:rPr>
        <w:t xml:space="preserve"> asked the same open-ended interview questions and, if necessary, given the option to ask questions about the interview.</w:t>
      </w:r>
      <w:r>
        <w:rPr>
          <w:rFonts w:ascii="Arial" w:cs="Arial" w:hAnsi="Arial"/>
          <w:sz w:val="24"/>
          <w:szCs w:val="24"/>
        </w:rPr>
        <w:t xml:space="preserve"> The participants responses should be </w:t>
      </w:r>
      <w:r>
        <w:rPr>
          <w:rFonts w:ascii="Arial" w:cs="Arial" w:hAnsi="Arial"/>
          <w:sz w:val="24"/>
          <w:szCs w:val="24"/>
        </w:rPr>
        <w:t xml:space="preserve">separated and identified participant </w:t>
      </w:r>
      <w:r>
        <w:rPr>
          <w:rFonts w:ascii="Arial" w:cs="Arial" w:hAnsi="Arial"/>
          <w:sz w:val="24"/>
          <w:szCs w:val="24"/>
        </w:rPr>
        <w:t>responses following the interview sessions by date of interview, interview location, and job within the organization and added a pseudonym to separate and identify participant response</w:t>
      </w:r>
      <w:r>
        <w:rPr>
          <w:rFonts w:ascii="Arial" w:cs="Arial" w:hAnsi="Arial"/>
          <w:sz w:val="24"/>
          <w:szCs w:val="24"/>
        </w:rPr>
        <w:t>s. Th</w:t>
      </w:r>
      <w:r>
        <w:rPr>
          <w:rFonts w:ascii="Arial" w:cs="Arial" w:hAnsi="Arial"/>
          <w:sz w:val="24"/>
          <w:szCs w:val="24"/>
        </w:rPr>
        <w:t>e benefit of semi-structured interviews is that they allow you to collect more information and better know what you're talking about (Peters &amp; Halcomb, 2015). In-depth and reliable data can be gathered from fewer participants using interviews as a data collecting approach (Marshall &amp; Rossman, 2016).</w:t>
      </w:r>
    </w:p>
    <w:p>
      <w:pPr>
        <w:pStyle w:val="style0"/>
        <w:spacing w:lineRule="auto" w:line="360"/>
        <w:jc w:val="both"/>
        <w:rPr>
          <w:rFonts w:ascii="Arial" w:cs="Arial" w:hAnsi="Arial"/>
          <w:sz w:val="24"/>
          <w:szCs w:val="24"/>
        </w:rPr>
      </w:pPr>
      <w:r>
        <w:rPr>
          <w:rFonts w:ascii="Arial" w:cs="Arial" w:hAnsi="Arial"/>
          <w:b/>
          <w:bCs/>
          <w:sz w:val="24"/>
          <w:szCs w:val="24"/>
        </w:rPr>
        <w:t>Discussion</w:t>
      </w:r>
    </w:p>
    <w:p>
      <w:pPr>
        <w:pStyle w:val="style0"/>
        <w:tabs>
          <w:tab w:val="left" w:leader="none" w:pos="4215"/>
        </w:tabs>
        <w:spacing w:lineRule="auto" w:line="360"/>
        <w:jc w:val="both"/>
        <w:rPr>
          <w:rFonts w:ascii="Arial" w:cs="Arial" w:hAnsi="Arial"/>
          <w:sz w:val="24"/>
          <w:szCs w:val="24"/>
        </w:rPr>
      </w:pPr>
      <w:r>
        <w:rPr>
          <w:rFonts w:ascii="Arial" w:cs="Arial" w:hAnsi="Arial"/>
          <w:sz w:val="24"/>
          <w:szCs w:val="24"/>
        </w:rPr>
        <w:t xml:space="preserve">A review of primary research sources </w:t>
      </w:r>
      <w:r>
        <w:rPr>
          <w:rFonts w:ascii="Arial" w:cs="Arial" w:hAnsi="Arial"/>
          <w:sz w:val="24"/>
          <w:szCs w:val="24"/>
        </w:rPr>
        <w:t xml:space="preserve">should be </w:t>
      </w:r>
      <w:r>
        <w:rPr>
          <w:rFonts w:ascii="Arial" w:cs="Arial" w:hAnsi="Arial"/>
          <w:sz w:val="24"/>
          <w:szCs w:val="24"/>
        </w:rPr>
        <w:t xml:space="preserve">undertaken on employee engagement, barriers to engagement in the hospitality business, ways to improve employee engagement, advantages of engagement, and employee retention. To discover best-practice thinking linked to employee engagement, secondary sources </w:t>
      </w:r>
      <w:r>
        <w:rPr>
          <w:rFonts w:ascii="Arial" w:cs="Arial" w:hAnsi="Arial"/>
          <w:sz w:val="24"/>
          <w:szCs w:val="24"/>
        </w:rPr>
        <w:t xml:space="preserve">should </w:t>
      </w:r>
      <w:r>
        <w:rPr>
          <w:rFonts w:ascii="Arial" w:cs="Arial" w:hAnsi="Arial"/>
          <w:sz w:val="24"/>
          <w:szCs w:val="24"/>
        </w:rPr>
        <w:t>also used in the literature research.</w:t>
      </w:r>
    </w:p>
    <w:p>
      <w:pPr>
        <w:pStyle w:val="style0"/>
        <w:tabs>
          <w:tab w:val="left" w:leader="none" w:pos="4215"/>
        </w:tabs>
        <w:spacing w:lineRule="auto" w:line="360"/>
        <w:jc w:val="both"/>
        <w:rPr>
          <w:rFonts w:ascii="Arial" w:cs="Arial" w:hAnsi="Arial"/>
          <w:b/>
          <w:bCs/>
          <w:sz w:val="24"/>
          <w:szCs w:val="24"/>
        </w:rPr>
      </w:pPr>
      <w:r>
        <w:rPr>
          <w:rFonts w:ascii="Arial" w:cs="Arial" w:hAnsi="Arial"/>
          <w:b/>
          <w:bCs/>
          <w:sz w:val="24"/>
          <w:szCs w:val="24"/>
        </w:rPr>
        <w:t>Employee engagement</w:t>
      </w:r>
    </w:p>
    <w:p>
      <w:pPr>
        <w:pStyle w:val="style0"/>
        <w:tabs>
          <w:tab w:val="left" w:leader="none" w:pos="4215"/>
        </w:tabs>
        <w:spacing w:lineRule="auto" w:line="360"/>
        <w:jc w:val="both"/>
        <w:rPr>
          <w:rFonts w:ascii="Arial" w:cs="Arial" w:hAnsi="Arial"/>
          <w:b/>
          <w:bCs/>
          <w:sz w:val="24"/>
          <w:szCs w:val="24"/>
        </w:rPr>
      </w:pPr>
      <w:r>
        <w:rPr>
          <w:rFonts w:ascii="Arial" w:cs="Arial" w:hAnsi="Arial"/>
          <w:sz w:val="24"/>
          <w:szCs w:val="24"/>
        </w:rPr>
        <w:t xml:space="preserve">Employee engagement describes the level of commitment and passion that employees reflect in their work. When employees are fully engaged in an organization, they improve the organization's overall performance (Kumar 2015). </w:t>
      </w:r>
      <w:r>
        <w:rPr>
          <w:rFonts w:ascii="Arial" w:cs="Arial" w:hAnsi="Arial"/>
          <w:sz w:val="24"/>
          <w:szCs w:val="24"/>
        </w:rPr>
        <w:t>E</w:t>
      </w:r>
      <w:r>
        <w:rPr>
          <w:rFonts w:ascii="Arial" w:cs="Arial" w:hAnsi="Arial"/>
          <w:sz w:val="24"/>
          <w:szCs w:val="24"/>
        </w:rPr>
        <w:t>mplo</w:t>
      </w:r>
      <w:r>
        <w:rPr>
          <w:rFonts w:ascii="Arial" w:cs="Arial" w:hAnsi="Arial"/>
          <w:sz w:val="24"/>
          <w:szCs w:val="24"/>
        </w:rPr>
        <w:t>yee e</w:t>
      </w:r>
      <w:r>
        <w:rPr>
          <w:rFonts w:ascii="Arial" w:cs="Arial" w:hAnsi="Arial"/>
          <w:sz w:val="24"/>
          <w:szCs w:val="24"/>
        </w:rPr>
        <w:t xml:space="preserve">ngagement calls more than just paying the employees but also ensuring they are well being. Thus, employee engagement is a crucial factor in the success of any organization. To achieve effective employee engagement, the leadership of an organization should be directed in implementing better engagement strategies through careful planning. Setting achievable goals motivates the employees to be engaged in their achievement. By having defined plans, the employees are encouraged towards achieving them. Successful employee engagement is based on the culture and fundamental values of an organization (MacManus 2015). </w:t>
      </w:r>
      <w:r>
        <w:rPr>
          <w:rFonts w:ascii="Arial" w:cs="Arial" w:hAnsi="Arial"/>
          <w:sz w:val="24"/>
          <w:szCs w:val="24"/>
        </w:rPr>
        <w:t xml:space="preserve">Thus, </w:t>
      </w:r>
      <w:r>
        <w:rPr>
          <w:rFonts w:ascii="Arial" w:cs="Arial" w:hAnsi="Arial"/>
          <w:sz w:val="24"/>
          <w:szCs w:val="24"/>
        </w:rPr>
        <w:t>an organization should compile its values and instill the values in all the employees. Through this, the employees will be informed on the importance of the organizations' values. They will also understand how they can contribute to the laid values. Managers and leaders in an organization should be role models in practicing the importance of the organization. Any efforts to do the contrary will create a negative impact on the employees. The employees are likely to develop a distrust of the culture of the business, which will lead to employee disengagement.</w:t>
      </w:r>
    </w:p>
    <w:p>
      <w:pPr>
        <w:pStyle w:val="style0"/>
        <w:tabs>
          <w:tab w:val="left" w:leader="none" w:pos="4215"/>
        </w:tabs>
        <w:spacing w:lineRule="auto" w:line="360"/>
        <w:jc w:val="both"/>
        <w:rPr>
          <w:rFonts w:ascii="Arial" w:cs="Arial" w:hAnsi="Arial"/>
          <w:b/>
          <w:bCs/>
          <w:sz w:val="24"/>
          <w:szCs w:val="24"/>
        </w:rPr>
      </w:pPr>
      <w:r>
        <w:rPr>
          <w:rFonts w:ascii="Arial" w:cs="Arial" w:hAnsi="Arial"/>
          <w:b/>
          <w:bCs/>
          <w:sz w:val="24"/>
          <w:szCs w:val="24"/>
        </w:rPr>
        <w:t>Challenges in the engagement of employees</w:t>
      </w:r>
    </w:p>
    <w:p>
      <w:pPr>
        <w:pStyle w:val="style0"/>
        <w:tabs>
          <w:tab w:val="left" w:leader="none" w:pos="4215"/>
        </w:tabs>
        <w:spacing w:lineRule="auto" w:line="360"/>
        <w:jc w:val="both"/>
        <w:rPr>
          <w:rFonts w:ascii="Arial" w:cs="Arial" w:hAnsi="Arial"/>
          <w:sz w:val="24"/>
          <w:szCs w:val="24"/>
        </w:rPr>
      </w:pPr>
      <w:r>
        <w:rPr>
          <w:rFonts w:ascii="Arial" w:cs="Arial" w:hAnsi="Arial"/>
          <w:sz w:val="24"/>
          <w:szCs w:val="24"/>
        </w:rPr>
        <w:t>Customers are becoming increasingly distracted: The first big problem that the hotel sector faces in communicating the value of its company is customer distraction. Persuasion and simplicity are the essential strategies for dealing with client distraction (Snell 2009). By concentrating your efforts on the clients' most valuable resource, you can accomplish simplicity. For example, time may be necessary to one consumer segment, while a mental attempt is essential to another. People want simple things that they can repeat repeatedly, so if a marketer can combine a current consumer routine, they are more likely to engage them.</w:t>
      </w:r>
    </w:p>
    <w:p>
      <w:pPr>
        <w:pStyle w:val="style0"/>
        <w:tabs>
          <w:tab w:val="left" w:leader="none" w:pos="4215"/>
        </w:tabs>
        <w:spacing w:lineRule="auto" w:line="360"/>
        <w:jc w:val="both"/>
        <w:rPr>
          <w:rFonts w:ascii="Arial" w:cs="Arial" w:hAnsi="Arial"/>
          <w:sz w:val="24"/>
          <w:szCs w:val="24"/>
        </w:rPr>
      </w:pPr>
      <w:r>
        <w:rPr>
          <w:rFonts w:ascii="Arial" w:cs="Arial" w:hAnsi="Arial"/>
          <w:sz w:val="24"/>
          <w:szCs w:val="24"/>
        </w:rPr>
        <w:t xml:space="preserve"> </w:t>
      </w:r>
    </w:p>
    <w:p>
      <w:pPr>
        <w:pStyle w:val="style0"/>
        <w:tabs>
          <w:tab w:val="left" w:leader="none" w:pos="4215"/>
        </w:tabs>
        <w:spacing w:lineRule="auto" w:line="360"/>
        <w:jc w:val="both"/>
        <w:rPr>
          <w:rFonts w:ascii="Arial" w:cs="Arial" w:hAnsi="Arial"/>
          <w:b/>
          <w:bCs/>
          <w:sz w:val="24"/>
          <w:szCs w:val="24"/>
        </w:rPr>
      </w:pPr>
      <w:r>
        <w:rPr>
          <w:rFonts w:ascii="Arial" w:cs="Arial" w:hAnsi="Arial"/>
          <w:b/>
          <w:bCs/>
          <w:sz w:val="24"/>
          <w:szCs w:val="24"/>
        </w:rPr>
        <w:t>How to improve employee organization</w:t>
      </w:r>
    </w:p>
    <w:p>
      <w:pPr>
        <w:pStyle w:val="style0"/>
        <w:tabs>
          <w:tab w:val="left" w:leader="none" w:pos="4215"/>
        </w:tabs>
        <w:spacing w:lineRule="auto" w:line="360"/>
        <w:jc w:val="both"/>
        <w:rPr>
          <w:rFonts w:ascii="Arial" w:cs="Arial" w:hAnsi="Arial"/>
          <w:sz w:val="24"/>
          <w:szCs w:val="24"/>
        </w:rPr>
      </w:pPr>
      <w:r>
        <w:rPr>
          <w:rFonts w:ascii="Arial" w:cs="Arial" w:hAnsi="Arial"/>
          <w:sz w:val="24"/>
          <w:szCs w:val="24"/>
        </w:rPr>
        <w:t>Employee engagement is critical in any sector, but it is especially essential in the hospitality industry.    Employees who interact with customers have the opportunity to give a strong personality, and those who do it well can help organizations stand out from the competition. Employees are your brand ambassadors, so keeping them pleased is crucial to maintaining a positive reputation (McManus 2015). Suppose the employer is devoted to helping its employees reach their full potential. In that case, they will do everything they can to help the company flourish. one of the ways to improve employee engagement is through recognition.</w:t>
      </w:r>
    </w:p>
    <w:p>
      <w:pPr>
        <w:pStyle w:val="style0"/>
        <w:tabs>
          <w:tab w:val="left" w:leader="none" w:pos="4215"/>
        </w:tabs>
        <w:spacing w:lineRule="auto" w:line="360"/>
        <w:jc w:val="both"/>
        <w:rPr>
          <w:rFonts w:ascii="Arial" w:cs="Arial" w:hAnsi="Arial"/>
          <w:sz w:val="24"/>
          <w:szCs w:val="24"/>
        </w:rPr>
      </w:pPr>
      <w:r>
        <w:rPr>
          <w:rFonts w:ascii="Arial" w:cs="Arial" w:hAnsi="Arial"/>
          <w:sz w:val="24"/>
          <w:szCs w:val="24"/>
        </w:rPr>
        <w:t xml:space="preserve">Employees should be publicly praised for their efforts. It fosters further engagement as the leaders show their appreciation of the efforts made by the employees. Employees also want to work for a company that treats them well. Managers can practice this by developing a reward system in t recognize the employees' contribution. Also, maintaining a conducive work environment that promotes and support the employees to achieve their full potential is essential (McManus 2015).  To keep employees interested as they advance in their careers, create clear growth paths, and provide resources to assist them in achieving their development goals.  </w:t>
      </w:r>
    </w:p>
    <w:p>
      <w:pPr>
        <w:pStyle w:val="style0"/>
        <w:tabs>
          <w:tab w:val="left" w:leader="none" w:pos="4215"/>
        </w:tabs>
        <w:spacing w:lineRule="auto" w:line="360"/>
        <w:jc w:val="both"/>
        <w:rPr>
          <w:rFonts w:ascii="Arial" w:cs="Arial" w:hAnsi="Arial"/>
          <w:b/>
          <w:bCs/>
          <w:sz w:val="24"/>
          <w:szCs w:val="24"/>
        </w:rPr>
      </w:pPr>
      <w:r>
        <w:rPr>
          <w:rFonts w:ascii="Arial" w:cs="Arial" w:hAnsi="Arial"/>
          <w:b/>
          <w:bCs/>
          <w:sz w:val="24"/>
          <w:szCs w:val="24"/>
        </w:rPr>
        <w:t>Benefits of employee engagements</w:t>
      </w:r>
      <w:r>
        <w:rPr>
          <w:rFonts w:ascii="Arial" w:cs="Arial" w:hAnsi="Arial"/>
          <w:b/>
          <w:bCs/>
          <w:sz w:val="24"/>
          <w:szCs w:val="24"/>
        </w:rPr>
        <w:t xml:space="preserve"> </w:t>
      </w:r>
    </w:p>
    <w:p>
      <w:pPr>
        <w:pStyle w:val="style0"/>
        <w:tabs>
          <w:tab w:val="left" w:leader="none" w:pos="4215"/>
        </w:tabs>
        <w:spacing w:lineRule="auto" w:line="360"/>
        <w:jc w:val="both"/>
        <w:rPr>
          <w:rFonts w:ascii="Arial" w:cs="Arial" w:hAnsi="Arial"/>
          <w:b/>
          <w:bCs/>
          <w:sz w:val="24"/>
          <w:szCs w:val="24"/>
        </w:rPr>
      </w:pPr>
      <w:r>
        <w:rPr>
          <w:rFonts w:ascii="Arial" w:cs="Arial" w:hAnsi="Arial"/>
          <w:b/>
          <w:bCs/>
          <w:sz w:val="24"/>
          <w:szCs w:val="24"/>
        </w:rPr>
        <w:t xml:space="preserve"> </w:t>
      </w:r>
    </w:p>
    <w:p>
      <w:pPr>
        <w:pStyle w:val="style0"/>
        <w:tabs>
          <w:tab w:val="left" w:leader="none" w:pos="4215"/>
        </w:tabs>
        <w:spacing w:lineRule="auto" w:line="360"/>
        <w:jc w:val="both"/>
        <w:rPr>
          <w:rFonts w:ascii="Arial" w:cs="Arial" w:hAnsi="Arial"/>
          <w:sz w:val="24"/>
          <w:szCs w:val="24"/>
        </w:rPr>
      </w:pPr>
      <w:r>
        <w:rPr>
          <w:rFonts w:ascii="Arial" w:cs="Arial" w:hAnsi="Arial"/>
          <w:sz w:val="24"/>
          <w:szCs w:val="24"/>
        </w:rPr>
        <w:t xml:space="preserve">Employee engagement surveys have numerous advantages, which is why company decision-makers, such as HR personnel and team leads, should make them a normal practice. Improved employee safety is one of the benefits. Employee engagement surveys assist employers in developing emotional and mental connections with their employees, which can increase employee safety. Employees engaged are more likely to feel linked to their work, making them more aware of their surroundings (Kumar 2015). A safer workplace frequently leads to fewer lawsuits against the organization over workplace safety and working conditions, significantly lowering legal costs.  Staff engagement also aids in the discovery of specific employee flaws. Employers must find specific employee vulnerabilities for their organizations to grow. Employee engagement surveys, which enable HR managers to gain valuable information into individual employee vulnerabilities, are the only way to do this. This data can also be utilized to make adjustments to employee training programs on an individual basis. </w:t>
      </w:r>
    </w:p>
    <w:p>
      <w:pPr>
        <w:pStyle w:val="style0"/>
        <w:tabs>
          <w:tab w:val="left" w:leader="none" w:pos="4215"/>
        </w:tabs>
        <w:spacing w:lineRule="auto" w:line="360"/>
        <w:jc w:val="both"/>
        <w:rPr>
          <w:rFonts w:ascii="Arial" w:cs="Arial" w:hAnsi="Arial"/>
          <w:sz w:val="24"/>
          <w:szCs w:val="24"/>
        </w:rPr>
      </w:pPr>
      <w:r>
        <w:rPr>
          <w:rFonts w:ascii="Arial" w:cs="Arial" w:hAnsi="Arial"/>
          <w:sz w:val="24"/>
          <w:szCs w:val="24"/>
        </w:rPr>
        <w:t>Furthermore, the company can detect overall knowledge gaps among its employees. Companies can use employee engagement surveys to identify knowledge gaps among their employees. This empowers the company to close knowledge gaps. Because information gaps can result in costly inconvenience, HR managers should make employee participation in engagement surveys mandatory.  The identification of skill gaps has risen to the top of the talent development priority list. Employee involvement also results in happier workers (Kumar 2015). It's practically hard for companies to tell if their employees are satisfied at work without employee engagement surveys. Employee engagement surveys should be done regularly to keep things in control. Employees who are dissatisfied with their current work will seek employment with a company that satisfies their requirements. Continuously monitoring employees' mental health at work can help guarantee that the appropriate steps are made to keep them happy.</w:t>
      </w:r>
    </w:p>
    <w:p>
      <w:pPr>
        <w:pStyle w:val="style0"/>
        <w:tabs>
          <w:tab w:val="left" w:leader="none" w:pos="4215"/>
        </w:tabs>
        <w:spacing w:lineRule="auto" w:line="360"/>
        <w:jc w:val="both"/>
        <w:rPr>
          <w:rFonts w:ascii="Arial" w:cs="Arial" w:hAnsi="Arial"/>
          <w:sz w:val="24"/>
          <w:szCs w:val="24"/>
        </w:rPr>
      </w:pPr>
      <w:r>
        <w:rPr>
          <w:rFonts w:ascii="Arial" w:cs="Arial" w:hAnsi="Arial"/>
          <w:b/>
          <w:bCs/>
          <w:sz w:val="24"/>
          <w:szCs w:val="24"/>
        </w:rPr>
        <w:t>Employee retention</w:t>
      </w:r>
    </w:p>
    <w:p>
      <w:pPr>
        <w:pStyle w:val="style0"/>
        <w:tabs>
          <w:tab w:val="left" w:leader="none" w:pos="4215"/>
        </w:tabs>
        <w:spacing w:lineRule="auto" w:line="360"/>
        <w:jc w:val="both"/>
        <w:rPr>
          <w:rFonts w:ascii="Arial" w:cs="Arial" w:hAnsi="Arial"/>
          <w:sz w:val="24"/>
          <w:szCs w:val="24"/>
        </w:rPr>
      </w:pPr>
      <w:r>
        <w:rPr>
          <w:rFonts w:ascii="Arial" w:cs="Arial" w:hAnsi="Arial"/>
          <w:sz w:val="24"/>
          <w:szCs w:val="24"/>
        </w:rPr>
        <w:t xml:space="preserve">It is critical that we understand the relationship between employee engagement and employee retention. Employees with limited motivation to stay at work are less likely to do so. When the employees are engaged, they are likely to remain in the company for </w:t>
      </w:r>
      <w:r>
        <w:rPr>
          <w:rFonts w:ascii="Arial" w:cs="Arial" w:hAnsi="Arial"/>
          <w:sz w:val="24"/>
          <w:szCs w:val="24"/>
        </w:rPr>
        <w:t>long, lowering turnover and costs</w:t>
      </w:r>
      <w:r>
        <w:t xml:space="preserve"> (</w:t>
      </w:r>
      <w:r>
        <w:rPr>
          <w:rFonts w:ascii="Arial" w:cs="Arial" w:hAnsi="Arial"/>
          <w:sz w:val="24"/>
          <w:szCs w:val="24"/>
        </w:rPr>
        <w:t xml:space="preserve">Sundaray 2011). </w:t>
      </w:r>
      <w:r>
        <w:rPr>
          <w:rFonts w:ascii="Arial" w:cs="Arial" w:hAnsi="Arial"/>
          <w:sz w:val="24"/>
          <w:szCs w:val="24"/>
        </w:rPr>
        <w:t>The need to engage people through effective tactics has never been greater, and talent management is the vehicle through which firms can do so. An effective talent management strategy is based on employee engagement theory and actively provides the conditions for new and existing employees to be appropriately engaged and retained. Your business will suffer if you don't use a coordinated approach to engagement.</w:t>
      </w:r>
      <w:r>
        <w:t xml:space="preserve"> </w:t>
      </w:r>
      <w:r>
        <w:rPr>
          <w:rFonts w:ascii="Arial" w:cs="Arial" w:hAnsi="Arial"/>
          <w:sz w:val="24"/>
          <w:szCs w:val="24"/>
        </w:rPr>
        <w:t>An organization's productivity can be saved if employees are retained effectively. Workplaces with high retention rates employ more engaged employees, who get more done as a result. Employees who are more engaged are more likely to develop customer relationships, and teams who have had more time to gel are more productive.</w:t>
      </w:r>
    </w:p>
    <w:p>
      <w:pPr>
        <w:pStyle w:val="style0"/>
        <w:tabs>
          <w:tab w:val="left" w:leader="none" w:pos="4215"/>
        </w:tabs>
        <w:spacing w:lineRule="auto" w:line="360"/>
        <w:jc w:val="both"/>
        <w:rPr>
          <w:rFonts w:ascii="Arial" w:cs="Arial" w:hAnsi="Arial"/>
          <w:sz w:val="24"/>
          <w:szCs w:val="24"/>
        </w:rPr>
      </w:pPr>
    </w:p>
    <w:p>
      <w:pPr>
        <w:pStyle w:val="style0"/>
        <w:tabs>
          <w:tab w:val="left" w:leader="none" w:pos="4215"/>
        </w:tabs>
        <w:spacing w:lineRule="auto" w:line="360"/>
        <w:jc w:val="both"/>
        <w:rPr>
          <w:rFonts w:ascii="Arial" w:cs="Arial" w:hAnsi="Arial"/>
          <w:sz w:val="24"/>
          <w:szCs w:val="24"/>
        </w:rPr>
      </w:pPr>
    </w:p>
    <w:p>
      <w:pPr>
        <w:pStyle w:val="style0"/>
        <w:tabs>
          <w:tab w:val="left" w:leader="none" w:pos="4215"/>
        </w:tabs>
        <w:spacing w:lineRule="auto" w:line="360"/>
        <w:jc w:val="both"/>
        <w:rPr>
          <w:rFonts w:ascii="Arial" w:cs="Arial" w:hAnsi="Arial"/>
          <w:sz w:val="24"/>
          <w:szCs w:val="24"/>
        </w:rPr>
      </w:pPr>
      <w:r>
        <w:rPr>
          <w:rFonts w:ascii="Arial" w:cs="Arial" w:hAnsi="Arial"/>
          <w:sz w:val="24"/>
          <w:szCs w:val="24"/>
        </w:rPr>
        <w:t>By cultivating a culture favorable to producing a motivated staff, talent management may have a positive impact on your engagement and retention efforts in a variety of ways.</w:t>
      </w:r>
      <w:r>
        <w:rPr>
          <w:rFonts w:ascii="Arial" w:cs="Arial" w:hAnsi="Arial"/>
          <w:sz w:val="24"/>
          <w:szCs w:val="24"/>
        </w:rPr>
        <w:t xml:space="preserve"> E</w:t>
      </w:r>
      <w:r>
        <w:rPr>
          <w:rFonts w:ascii="Arial" w:cs="Arial" w:hAnsi="Arial"/>
          <w:sz w:val="24"/>
          <w:szCs w:val="24"/>
        </w:rPr>
        <w:t xml:space="preserve">mployee engagement helps employees become an effective brand </w:t>
      </w:r>
      <w:r>
        <w:rPr>
          <w:rFonts w:ascii="Arial" w:cs="Arial" w:hAnsi="Arial"/>
          <w:sz w:val="24"/>
          <w:szCs w:val="24"/>
        </w:rPr>
        <w:t>ambassador</w:t>
      </w:r>
      <w:r>
        <w:rPr>
          <w:rFonts w:ascii="Arial" w:cs="Arial" w:hAnsi="Arial"/>
          <w:sz w:val="24"/>
          <w:szCs w:val="24"/>
        </w:rPr>
        <w:t>. They develop close connections with the laid objectives and work toward their achievement.   They help their organization grow sales and profitability by strengthening client relationships." e that includes enjoyable work and a clear path for advancement.</w:t>
      </w:r>
    </w:p>
    <w:p>
      <w:pPr>
        <w:pStyle w:val="style0"/>
        <w:tabs>
          <w:tab w:val="left" w:leader="none" w:pos="4215"/>
        </w:tabs>
        <w:spacing w:lineRule="auto" w:line="360"/>
        <w:jc w:val="both"/>
        <w:rPr>
          <w:rFonts w:ascii="Arial" w:cs="Arial" w:hAnsi="Arial"/>
          <w:b/>
          <w:bCs/>
          <w:sz w:val="24"/>
          <w:szCs w:val="24"/>
        </w:rPr>
      </w:pPr>
      <w:r>
        <w:rPr>
          <w:rFonts w:ascii="Arial" w:cs="Arial" w:hAnsi="Arial"/>
          <w:b/>
          <w:bCs/>
          <w:sz w:val="24"/>
          <w:szCs w:val="24"/>
        </w:rPr>
        <w:t>Conclusion</w:t>
      </w:r>
    </w:p>
    <w:p>
      <w:pPr>
        <w:pStyle w:val="style0"/>
        <w:tabs>
          <w:tab w:val="left" w:leader="none" w:pos="4215"/>
        </w:tabs>
        <w:spacing w:lineRule="auto" w:line="360"/>
        <w:jc w:val="both"/>
        <w:rPr>
          <w:rFonts w:ascii="Arial" w:cs="Arial" w:hAnsi="Arial"/>
          <w:sz w:val="24"/>
          <w:szCs w:val="24"/>
        </w:rPr>
      </w:pPr>
      <w:r>
        <w:rPr>
          <w:rFonts w:ascii="Arial" w:cs="Arial" w:hAnsi="Arial"/>
          <w:sz w:val="24"/>
          <w:szCs w:val="24"/>
        </w:rPr>
        <w:t>Employee engagement should be a goal for each company. Many studies have shown that staff engagement is linked to productivity, but it is also associated with higher customer satisfaction, which generates financial success for a company. The above primary and secondary research will help Marriot Hotel to have Employee knowledge and current productivity levels. This will have a significant beneficial impact on employee engagement. Employees are more engaged when they have a thorough understanding of these concepts because they can see how their efforts affect their performance</w:t>
      </w:r>
      <w:r>
        <w:t xml:space="preserve"> (</w:t>
      </w:r>
      <w:r>
        <w:rPr>
          <w:rFonts w:ascii="Arial" w:cs="Arial" w:hAnsi="Arial"/>
          <w:sz w:val="24"/>
          <w:szCs w:val="24"/>
        </w:rPr>
        <w:t>Sundaray 2011).  Marriot hotel should ensure a well-defined organizational culture to aid in connecting and aligning a company's operations with its business decisions.</w:t>
      </w:r>
    </w:p>
    <w:p>
      <w:pPr>
        <w:pStyle w:val="style0"/>
        <w:tabs>
          <w:tab w:val="left" w:leader="none" w:pos="4215"/>
        </w:tabs>
        <w:spacing w:lineRule="auto" w:line="360"/>
        <w:jc w:val="both"/>
        <w:rPr>
          <w:rFonts w:ascii="Arial" w:cs="Arial" w:hAnsi="Arial"/>
          <w:sz w:val="24"/>
          <w:szCs w:val="24"/>
        </w:rPr>
      </w:pPr>
      <w:r>
        <w:rPr>
          <w:rFonts w:ascii="Arial" w:cs="Arial" w:hAnsi="Arial"/>
          <w:sz w:val="24"/>
          <w:szCs w:val="24"/>
        </w:rPr>
        <w:t xml:space="preserve">Additionally, the hospitality industry in the hotel should ensure Personal job happiness and a higher sense of belonging are well established on employee engagement. As a result, the organization will be successful as a customer service-oriented industry. Ensuring effective Employee engagement will allow them Marriot hotel to thrive by prioritizing employees who will profit by providing the greatest possible service to customers.  </w:t>
      </w:r>
    </w:p>
    <w:p>
      <w:pPr>
        <w:pStyle w:val="style0"/>
        <w:tabs>
          <w:tab w:val="left" w:leader="none" w:pos="4215"/>
        </w:tabs>
        <w:spacing w:lineRule="auto" w:line="360"/>
        <w:jc w:val="both"/>
        <w:rPr>
          <w:rFonts w:ascii="Arial" w:cs="Arial" w:hAnsi="Arial"/>
          <w:sz w:val="24"/>
          <w:szCs w:val="24"/>
        </w:rPr>
      </w:pPr>
    </w:p>
    <w:p>
      <w:pPr>
        <w:pStyle w:val="style0"/>
        <w:tabs>
          <w:tab w:val="left" w:leader="none" w:pos="4215"/>
        </w:tabs>
        <w:spacing w:lineRule="auto" w:line="360"/>
        <w:jc w:val="both"/>
        <w:rPr>
          <w:rFonts w:ascii="Arial" w:cs="Arial" w:hAnsi="Arial"/>
          <w:sz w:val="24"/>
          <w:szCs w:val="24"/>
        </w:rPr>
      </w:pPr>
    </w:p>
    <w:p>
      <w:pPr>
        <w:pStyle w:val="style0"/>
        <w:tabs>
          <w:tab w:val="left" w:leader="none" w:pos="4215"/>
        </w:tabs>
        <w:spacing w:lineRule="auto" w:line="360"/>
        <w:jc w:val="both"/>
        <w:rPr>
          <w:rFonts w:ascii="Arial" w:cs="Arial" w:hAnsi="Arial"/>
          <w:sz w:val="24"/>
          <w:szCs w:val="24"/>
        </w:rPr>
      </w:pPr>
    </w:p>
    <w:p>
      <w:pPr>
        <w:pStyle w:val="style0"/>
        <w:tabs>
          <w:tab w:val="left" w:leader="none" w:pos="4215"/>
        </w:tabs>
        <w:spacing w:lineRule="auto" w:line="360"/>
        <w:jc w:val="both"/>
        <w:rPr>
          <w:rFonts w:ascii="Arial" w:cs="Arial" w:hAnsi="Arial"/>
          <w:sz w:val="24"/>
          <w:szCs w:val="24"/>
        </w:rPr>
      </w:pPr>
    </w:p>
    <w:p>
      <w:pPr>
        <w:pStyle w:val="style0"/>
        <w:tabs>
          <w:tab w:val="left" w:leader="none" w:pos="4215"/>
        </w:tabs>
        <w:spacing w:lineRule="auto" w:line="360"/>
        <w:jc w:val="both"/>
        <w:rPr>
          <w:rFonts w:ascii="Arial" w:cs="Arial" w:hAnsi="Arial"/>
          <w:sz w:val="24"/>
          <w:szCs w:val="24"/>
        </w:rPr>
      </w:pPr>
    </w:p>
    <w:p>
      <w:pPr>
        <w:pStyle w:val="style0"/>
        <w:tabs>
          <w:tab w:val="left" w:leader="none" w:pos="4215"/>
        </w:tabs>
        <w:spacing w:lineRule="auto" w:line="360"/>
        <w:jc w:val="both"/>
        <w:rPr>
          <w:rFonts w:ascii="Arial" w:cs="Arial" w:hAnsi="Arial"/>
          <w:b/>
          <w:bCs/>
          <w:sz w:val="24"/>
          <w:szCs w:val="24"/>
        </w:rPr>
      </w:pPr>
      <w:r>
        <w:rPr>
          <w:rFonts w:ascii="Arial" w:cs="Arial" w:hAnsi="Arial"/>
          <w:b/>
          <w:bCs/>
          <w:sz w:val="24"/>
          <w:szCs w:val="24"/>
        </w:rPr>
        <w:t xml:space="preserve">References </w:t>
      </w:r>
    </w:p>
    <w:p>
      <w:pPr>
        <w:pStyle w:val="style0"/>
        <w:tabs>
          <w:tab w:val="left" w:leader="none" w:pos="4215"/>
        </w:tabs>
        <w:spacing w:lineRule="auto" w:line="360"/>
        <w:jc w:val="both"/>
        <w:rPr>
          <w:rFonts w:ascii="Arial" w:cs="Arial" w:hAnsi="Arial"/>
          <w:sz w:val="24"/>
          <w:szCs w:val="24"/>
        </w:rPr>
      </w:pPr>
      <w:r>
        <w:rPr>
          <w:rFonts w:ascii="Arial" w:cs="Arial" w:hAnsi="Arial"/>
          <w:sz w:val="24"/>
          <w:szCs w:val="24"/>
        </w:rPr>
        <w:t xml:space="preserve">Hancock, D. R., &amp; Algozzine, B. (2016). Doing Case Study Research: A Practical Guide for Beginning Researchers. New York, NY: Teachers College Press. </w:t>
      </w:r>
    </w:p>
    <w:p>
      <w:pPr>
        <w:pStyle w:val="style0"/>
        <w:tabs>
          <w:tab w:val="left" w:leader="none" w:pos="4215"/>
        </w:tabs>
        <w:spacing w:lineRule="auto" w:line="360"/>
        <w:jc w:val="both"/>
        <w:rPr>
          <w:rFonts w:ascii="Arial" w:cs="Arial" w:hAnsi="Arial"/>
          <w:sz w:val="24"/>
          <w:szCs w:val="24"/>
        </w:rPr>
      </w:pPr>
      <w:r>
        <w:rPr>
          <w:rFonts w:ascii="Arial" w:cs="Arial" w:hAnsi="Arial"/>
          <w:sz w:val="24"/>
          <w:szCs w:val="24"/>
        </w:rPr>
        <w:t>Hughes, J. C., &amp; Rog, E. (2008). Talent management: A strategy for improving employee recruitment, retention, and engagement within hospitality organizations. International Journal of Contemporary Hospitality Management.</w:t>
      </w:r>
    </w:p>
    <w:p>
      <w:pPr>
        <w:pStyle w:val="style0"/>
        <w:tabs>
          <w:tab w:val="left" w:leader="none" w:pos="4215"/>
        </w:tabs>
        <w:spacing w:lineRule="auto" w:line="360"/>
        <w:jc w:val="both"/>
        <w:rPr>
          <w:rFonts w:ascii="Arial" w:cs="Arial" w:hAnsi="Arial"/>
          <w:sz w:val="24"/>
          <w:szCs w:val="24"/>
        </w:rPr>
      </w:pPr>
      <w:r>
        <w:rPr>
          <w:rFonts w:ascii="Arial" w:cs="Arial" w:hAnsi="Arial"/>
          <w:sz w:val="24"/>
          <w:szCs w:val="24"/>
        </w:rPr>
        <w:t>Kahn, W. A. (1990). Psychological Conditions of Personal Engagement and Engagement at Work. Academy of Management Journal, 33, 692-724.</w:t>
      </w:r>
    </w:p>
    <w:p>
      <w:pPr>
        <w:pStyle w:val="style0"/>
        <w:tabs>
          <w:tab w:val="left" w:leader="none" w:pos="4215"/>
        </w:tabs>
        <w:spacing w:lineRule="auto" w:line="360"/>
        <w:jc w:val="both"/>
        <w:rPr>
          <w:rFonts w:ascii="Arial" w:cs="Arial" w:hAnsi="Arial"/>
          <w:sz w:val="24"/>
          <w:szCs w:val="24"/>
        </w:rPr>
      </w:pPr>
      <w:r>
        <w:rPr/>
        <w:fldChar w:fldCharType="begin"/>
      </w:r>
      <w:r>
        <w:instrText xml:space="preserve"> HYPERLINK "https://doi.org/10.5465/256287" </w:instrText>
      </w:r>
      <w:r>
        <w:rPr/>
        <w:fldChar w:fldCharType="separate"/>
      </w:r>
      <w:r>
        <w:rPr>
          <w:rStyle w:val="style85"/>
          <w:rFonts w:ascii="Arial" w:cs="Arial" w:hAnsi="Arial"/>
          <w:sz w:val="24"/>
          <w:szCs w:val="24"/>
        </w:rPr>
        <w:t>https://doi.org/10.5465/256287</w:t>
      </w:r>
      <w:r>
        <w:rPr/>
        <w:fldChar w:fldCharType="end"/>
      </w:r>
      <w:r>
        <w:rPr>
          <w:rFonts w:ascii="Arial" w:cs="Arial" w:hAnsi="Arial"/>
          <w:sz w:val="24"/>
          <w:szCs w:val="24"/>
        </w:rPr>
        <w:t xml:space="preserve"> </w:t>
      </w:r>
    </w:p>
    <w:p>
      <w:pPr>
        <w:pStyle w:val="style0"/>
        <w:tabs>
          <w:tab w:val="left" w:leader="none" w:pos="4215"/>
        </w:tabs>
        <w:spacing w:lineRule="auto" w:line="360"/>
        <w:jc w:val="both"/>
        <w:rPr>
          <w:rFonts w:ascii="Arial" w:cs="Arial" w:hAnsi="Arial"/>
          <w:sz w:val="24"/>
          <w:szCs w:val="24"/>
        </w:rPr>
      </w:pPr>
      <w:r>
        <w:rPr>
          <w:rFonts w:ascii="Arial" w:cs="Arial" w:hAnsi="Arial"/>
          <w:sz w:val="24"/>
          <w:szCs w:val="24"/>
        </w:rPr>
        <w:t>McManus, J., &amp; Mosca, J. (2015). Strategies to build trust and improve employee engagement. International Journal of Management &amp; Information Systems (IJMIS), 19(1), 37-42.</w:t>
      </w:r>
    </w:p>
    <w:p>
      <w:pPr>
        <w:pStyle w:val="style0"/>
        <w:tabs>
          <w:tab w:val="left" w:leader="none" w:pos="4215"/>
        </w:tabs>
        <w:spacing w:lineRule="auto" w:line="360"/>
        <w:jc w:val="both"/>
        <w:rPr>
          <w:rFonts w:ascii="Arial" w:cs="Arial" w:hAnsi="Arial"/>
          <w:sz w:val="24"/>
          <w:szCs w:val="24"/>
        </w:rPr>
      </w:pPr>
      <w:r>
        <w:rPr>
          <w:rFonts w:ascii="Arial" w:cs="Arial" w:hAnsi="Arial"/>
          <w:sz w:val="24"/>
          <w:szCs w:val="24"/>
        </w:rPr>
        <w:t>Peters, K., &amp; Halcomb, E. (2015). Interviews in Qualitative Research. Nurse Researcher, 22, 6-7.</w:t>
      </w:r>
    </w:p>
    <w:p>
      <w:pPr>
        <w:pStyle w:val="style0"/>
        <w:tabs>
          <w:tab w:val="left" w:leader="none" w:pos="4215"/>
        </w:tabs>
        <w:spacing w:lineRule="auto" w:line="360"/>
        <w:jc w:val="both"/>
        <w:rPr>
          <w:rFonts w:ascii="Arial" w:cs="Arial" w:hAnsi="Arial"/>
          <w:sz w:val="24"/>
          <w:szCs w:val="24"/>
        </w:rPr>
      </w:pPr>
      <w:r>
        <w:rPr/>
        <w:fldChar w:fldCharType="begin"/>
      </w:r>
      <w:r>
        <w:instrText xml:space="preserve"> HYPERLINK "https://doi.org/10.7748/nr.22.4.6.s2" </w:instrText>
      </w:r>
      <w:r>
        <w:rPr/>
        <w:fldChar w:fldCharType="separate"/>
      </w:r>
      <w:r>
        <w:rPr>
          <w:rStyle w:val="style85"/>
          <w:rFonts w:ascii="Arial" w:cs="Arial" w:hAnsi="Arial"/>
          <w:sz w:val="24"/>
          <w:szCs w:val="24"/>
        </w:rPr>
        <w:t>https://doi.org/10.7748/nr.22.4.6.s2</w:t>
      </w:r>
      <w:r>
        <w:rPr/>
        <w:fldChar w:fldCharType="end"/>
      </w:r>
      <w:r>
        <w:rPr>
          <w:rFonts w:ascii="Arial" w:cs="Arial" w:hAnsi="Arial"/>
          <w:sz w:val="24"/>
          <w:szCs w:val="24"/>
        </w:rPr>
        <w:t xml:space="preserve"> </w:t>
      </w:r>
    </w:p>
    <w:p>
      <w:pPr>
        <w:pStyle w:val="style0"/>
        <w:tabs>
          <w:tab w:val="left" w:leader="none" w:pos="4215"/>
        </w:tabs>
        <w:spacing w:lineRule="auto" w:line="360"/>
        <w:jc w:val="both"/>
        <w:rPr>
          <w:rFonts w:ascii="Arial" w:cs="Arial" w:hAnsi="Arial"/>
          <w:sz w:val="24"/>
          <w:szCs w:val="24"/>
        </w:rPr>
      </w:pPr>
      <w:r>
        <w:rPr>
          <w:rFonts w:ascii="Arial" w:cs="Arial" w:hAnsi="Arial"/>
          <w:sz w:val="24"/>
          <w:szCs w:val="24"/>
        </w:rPr>
        <w:t>Rowley, J. (2012). Conducting Research Interviews. Management Research Review, 35, 260-271.https://doi.org/10.1108/01409171211210154</w:t>
      </w:r>
    </w:p>
    <w:p>
      <w:pPr>
        <w:pStyle w:val="style0"/>
        <w:tabs>
          <w:tab w:val="left" w:leader="none" w:pos="4215"/>
        </w:tabs>
        <w:spacing w:lineRule="auto" w:line="360"/>
        <w:jc w:val="both"/>
        <w:rPr>
          <w:rFonts w:ascii="Arial" w:cs="Arial" w:hAnsi="Arial"/>
          <w:sz w:val="24"/>
          <w:szCs w:val="24"/>
        </w:rPr>
      </w:pPr>
      <w:r>
        <w:rPr>
          <w:rFonts w:ascii="Arial" w:cs="Arial" w:hAnsi="Arial"/>
          <w:sz w:val="24"/>
          <w:szCs w:val="24"/>
        </w:rPr>
        <w:t xml:space="preserve">Saks, A. M., &amp; </w:t>
      </w:r>
      <w:r>
        <w:rPr>
          <w:rFonts w:ascii="Arial" w:cs="Arial" w:hAnsi="Arial"/>
          <w:sz w:val="24"/>
          <w:szCs w:val="24"/>
        </w:rPr>
        <w:t>Gruman</w:t>
      </w:r>
      <w:r>
        <w:rPr>
          <w:rFonts w:ascii="Arial" w:cs="Arial" w:hAnsi="Arial"/>
          <w:sz w:val="24"/>
          <w:szCs w:val="24"/>
        </w:rPr>
        <w:t xml:space="preserve">, J. A. (2014). What do we really know about employee </w:t>
      </w:r>
      <w:r>
        <w:rPr>
          <w:rFonts w:ascii="Arial" w:cs="Arial" w:hAnsi="Arial"/>
          <w:sz w:val="24"/>
          <w:szCs w:val="24"/>
        </w:rPr>
        <w:t>engagement?.</w:t>
      </w:r>
      <w:r>
        <w:rPr>
          <w:rFonts w:ascii="Arial" w:cs="Arial" w:hAnsi="Arial"/>
          <w:sz w:val="24"/>
          <w:szCs w:val="24"/>
        </w:rPr>
        <w:t xml:space="preserve"> Human resource development quarterly, 25(2), 155-182.</w:t>
      </w:r>
    </w:p>
    <w:p>
      <w:pPr>
        <w:pStyle w:val="style0"/>
        <w:tabs>
          <w:tab w:val="left" w:leader="none" w:pos="4215"/>
        </w:tabs>
        <w:spacing w:lineRule="auto" w:line="360"/>
        <w:jc w:val="both"/>
        <w:rPr>
          <w:rFonts w:ascii="Arial" w:cs="Arial" w:hAnsi="Arial"/>
          <w:sz w:val="24"/>
          <w:szCs w:val="24"/>
        </w:rPr>
      </w:pPr>
      <w:r>
        <w:rPr>
          <w:rFonts w:ascii="Arial" w:cs="Arial" w:hAnsi="Arial"/>
          <w:sz w:val="24"/>
          <w:szCs w:val="24"/>
        </w:rPr>
        <w:t>Schmidt, C. (2004). The analysis of semi-structured interviews. A companion to qualitative research, 253, 258.</w:t>
      </w:r>
    </w:p>
    <w:p>
      <w:pPr>
        <w:pStyle w:val="style0"/>
        <w:tabs>
          <w:tab w:val="left" w:leader="none" w:pos="4215"/>
        </w:tabs>
        <w:spacing w:lineRule="auto" w:line="360"/>
        <w:jc w:val="both"/>
        <w:rPr>
          <w:rFonts w:ascii="Arial" w:cs="Arial" w:hAnsi="Arial"/>
          <w:sz w:val="24"/>
          <w:szCs w:val="24"/>
        </w:rPr>
      </w:pPr>
      <w:r>
        <w:rPr>
          <w:rFonts w:ascii="Arial" w:cs="Arial" w:hAnsi="Arial"/>
          <w:sz w:val="24"/>
          <w:szCs w:val="24"/>
        </w:rPr>
        <w:t>Soss</w:t>
      </w:r>
      <w:r>
        <w:rPr>
          <w:rFonts w:ascii="Arial" w:cs="Arial" w:hAnsi="Arial"/>
          <w:sz w:val="24"/>
          <w:szCs w:val="24"/>
        </w:rPr>
        <w:t xml:space="preserve">, J. (2015). Talking Our Way to Meaningful Explanations: A Practice-Centered View of Interviewing for Interpretive Research. In D. </w:t>
      </w:r>
      <w:r>
        <w:rPr>
          <w:rFonts w:ascii="Arial" w:cs="Arial" w:hAnsi="Arial"/>
          <w:sz w:val="24"/>
          <w:szCs w:val="24"/>
        </w:rPr>
        <w:t>Yanow</w:t>
      </w:r>
      <w:r>
        <w:rPr>
          <w:rFonts w:ascii="Arial" w:cs="Arial" w:hAnsi="Arial"/>
          <w:sz w:val="24"/>
          <w:szCs w:val="24"/>
        </w:rPr>
        <w:t>, &amp; P. Schwartz-Shea (Eds.), Interpretation and Method (pp. 193-214). London, England: Routledge.</w:t>
      </w:r>
    </w:p>
    <w:p>
      <w:pPr>
        <w:pStyle w:val="style0"/>
        <w:tabs>
          <w:tab w:val="left" w:leader="none" w:pos="4215"/>
        </w:tabs>
        <w:spacing w:lineRule="auto" w:line="360"/>
        <w:jc w:val="both"/>
        <w:rPr>
          <w:rFonts w:ascii="Arial" w:cs="Arial" w:hAnsi="Arial"/>
          <w:sz w:val="24"/>
          <w:szCs w:val="24"/>
        </w:rPr>
      </w:pPr>
      <w:r>
        <w:rPr>
          <w:rFonts w:ascii="Arial" w:cs="Arial" w:hAnsi="Arial"/>
          <w:sz w:val="24"/>
          <w:szCs w:val="24"/>
        </w:rPr>
        <w:t>https://doi.org/10.4324/9781315703275-10</w:t>
      </w:r>
    </w:p>
    <w:p>
      <w:pPr>
        <w:pStyle w:val="style0"/>
        <w:tabs>
          <w:tab w:val="left" w:leader="none" w:pos="4215"/>
        </w:tabs>
        <w:spacing w:lineRule="auto" w:line="360"/>
        <w:jc w:val="both"/>
        <w:rPr>
          <w:rFonts w:ascii="Arial" w:cs="Arial" w:hAnsi="Arial"/>
          <w:sz w:val="24"/>
          <w:szCs w:val="24"/>
        </w:rPr>
      </w:pPr>
      <w:r>
        <w:rPr>
          <w:rFonts w:ascii="Arial" w:cs="Arial" w:hAnsi="Arial"/>
          <w:sz w:val="24"/>
          <w:szCs w:val="24"/>
        </w:rPr>
        <w:t>Snell, A. (2009). Tackling the challenges of employee engagement. Strategic HR Review. Sundaray, B. K. (2011). Employee engagement: a driver of organizational effectiveness. European Journal of Business and Management, 3(8), 53-59.</w:t>
      </w:r>
    </w:p>
    <w:p>
      <w:pPr>
        <w:pStyle w:val="style0"/>
        <w:tabs>
          <w:tab w:val="left" w:leader="none" w:pos="4215"/>
        </w:tabs>
        <w:spacing w:lineRule="auto" w:line="360"/>
        <w:jc w:val="both"/>
        <w:rPr>
          <w:rFonts w:ascii="Arial" w:cs="Arial" w:hAnsi="Arial"/>
          <w:sz w:val="24"/>
          <w:szCs w:val="24"/>
        </w:rPr>
      </w:pPr>
      <w:r>
        <w:rPr>
          <w:rFonts w:ascii="Arial" w:cs="Arial" w:hAnsi="Arial"/>
          <w:sz w:val="24"/>
          <w:szCs w:val="24"/>
          <w:lang w:val="fr-FR"/>
        </w:rPr>
        <w:t>Unluer</w:t>
      </w:r>
      <w:r>
        <w:rPr>
          <w:rFonts w:ascii="Arial" w:cs="Arial" w:hAnsi="Arial"/>
          <w:sz w:val="24"/>
          <w:szCs w:val="24"/>
          <w:lang w:val="fr-FR"/>
        </w:rPr>
        <w:t xml:space="preserve">, S. (2012). </w:t>
      </w:r>
      <w:r>
        <w:rPr>
          <w:rFonts w:ascii="Arial" w:cs="Arial" w:hAnsi="Arial"/>
          <w:sz w:val="24"/>
          <w:szCs w:val="24"/>
        </w:rPr>
        <w:t>Being an Insider Researcher While Conducting Case Study Research. Qualitative Report, 17, 1-14.</w:t>
      </w:r>
    </w:p>
    <w:p>
      <w:pPr>
        <w:pStyle w:val="style0"/>
        <w:tabs>
          <w:tab w:val="left" w:leader="none" w:pos="4215"/>
        </w:tabs>
        <w:spacing w:lineRule="auto" w:line="360"/>
        <w:jc w:val="both"/>
        <w:rPr>
          <w:rStyle w:val="style85"/>
          <w:rFonts w:ascii="Arial" w:cs="Arial" w:hAnsi="Arial"/>
          <w:sz w:val="24"/>
          <w:szCs w:val="24"/>
        </w:rPr>
      </w:pPr>
      <w:r>
        <w:rPr>
          <w:rFonts w:ascii="Arial" w:cs="Arial" w:hAnsi="Arial"/>
          <w:sz w:val="24"/>
          <w:szCs w:val="24"/>
        </w:rPr>
        <w:t xml:space="preserve">Wolgemuth, J. R., Erdil-Moody, Z., Opsal, T., Cross, J. E., Kaanta, T., Dickmann, E. M., &amp; Colomer, S. (2015). Participants’ Experiences of the Qualitative Interview: Considering the Importance of Research Paradigms. Qualitative Research, 15, 351-372. </w:t>
      </w:r>
      <w:r>
        <w:rPr/>
        <w:fldChar w:fldCharType="begin"/>
      </w:r>
      <w:r>
        <w:instrText xml:space="preserve"> HYPERLINK "https://doi.org/10.1177/1468794114524222" </w:instrText>
      </w:r>
      <w:r>
        <w:rPr/>
        <w:fldChar w:fldCharType="separate"/>
      </w:r>
      <w:r>
        <w:rPr>
          <w:rStyle w:val="style85"/>
          <w:rFonts w:ascii="Arial" w:cs="Arial" w:hAnsi="Arial"/>
          <w:sz w:val="24"/>
          <w:szCs w:val="24"/>
        </w:rPr>
        <w:t>https://doi.org/10.1177/1468794114524222</w:t>
      </w:r>
      <w:r>
        <w:rPr/>
        <w:fldChar w:fldCharType="end"/>
      </w:r>
    </w:p>
    <w:p>
      <w:pPr>
        <w:pStyle w:val="style0"/>
        <w:tabs>
          <w:tab w:val="left" w:leader="none" w:pos="4215"/>
        </w:tabs>
        <w:spacing w:lineRule="auto" w:line="360"/>
        <w:jc w:val="both"/>
        <w:rPr>
          <w:rFonts w:ascii="Arial" w:cs="Arial" w:hAnsi="Arial"/>
          <w:sz w:val="24"/>
          <w:szCs w:val="24"/>
        </w:rPr>
      </w:pPr>
      <w:r>
        <w:rPr>
          <w:rFonts w:ascii="Arial" w:cs="Arial" w:hAnsi="Arial"/>
          <w:sz w:val="24"/>
          <w:szCs w:val="24"/>
        </w:rPr>
        <w:t>Wildavsky</w:t>
      </w:r>
      <w:r>
        <w:rPr>
          <w:rFonts w:ascii="Arial" w:cs="Arial" w:hAnsi="Arial"/>
          <w:sz w:val="24"/>
          <w:szCs w:val="24"/>
        </w:rPr>
        <w:t xml:space="preserve">, A., &amp; Hammer, D. (2018). The Open-Ended, Semi-structured Interview: An (Almost) Operational Guide. In A. </w:t>
      </w:r>
      <w:r>
        <w:rPr>
          <w:rFonts w:ascii="Arial" w:cs="Arial" w:hAnsi="Arial"/>
          <w:sz w:val="24"/>
          <w:szCs w:val="24"/>
        </w:rPr>
        <w:t>Wildavsky</w:t>
      </w:r>
      <w:r>
        <w:rPr>
          <w:rFonts w:ascii="Arial" w:cs="Arial" w:hAnsi="Arial"/>
          <w:sz w:val="24"/>
          <w:szCs w:val="24"/>
        </w:rPr>
        <w:t xml:space="preserve"> (Ed.), </w:t>
      </w:r>
      <w:r>
        <w:rPr>
          <w:rFonts w:ascii="Arial" w:cs="Arial" w:hAnsi="Arial"/>
          <w:sz w:val="24"/>
          <w:szCs w:val="24"/>
        </w:rPr>
        <w:t>Craftways</w:t>
      </w:r>
      <w:r>
        <w:rPr>
          <w:rFonts w:ascii="Arial" w:cs="Arial" w:hAnsi="Arial"/>
          <w:sz w:val="24"/>
          <w:szCs w:val="24"/>
        </w:rPr>
        <w:t>: On the Organization of Scholarly Work (2nd ed., pp. 57-101). London, England: Routledge.</w:t>
      </w:r>
    </w:p>
    <w:p>
      <w:pPr>
        <w:pStyle w:val="style0"/>
        <w:tabs>
          <w:tab w:val="left" w:leader="none" w:pos="4215"/>
        </w:tabs>
        <w:spacing w:lineRule="auto" w:line="360"/>
        <w:jc w:val="both"/>
        <w:rPr>
          <w:rFonts w:ascii="Arial" w:cs="Arial" w:hAnsi="Arial"/>
          <w:sz w:val="24"/>
          <w:szCs w:val="24"/>
        </w:rPr>
      </w:pPr>
      <w:r>
        <w:rPr>
          <w:rFonts w:ascii="Arial" w:cs="Arial" w:hAnsi="Arial"/>
          <w:sz w:val="24"/>
          <w:szCs w:val="24"/>
        </w:rPr>
        <w:t>https://doi.org/10.4324/9780203794517-5</w:t>
      </w:r>
    </w:p>
    <w:p>
      <w:pPr>
        <w:pStyle w:val="style0"/>
        <w:tabs>
          <w:tab w:val="left" w:leader="none" w:pos="4215"/>
        </w:tabs>
        <w:spacing w:lineRule="auto" w:line="360"/>
        <w:jc w:val="both"/>
        <w:rPr>
          <w:rFonts w:ascii="Arial" w:cs="Arial" w:hAnsi="Arial"/>
          <w:sz w:val="24"/>
          <w:szCs w:val="24"/>
        </w:rPr>
      </w:pPr>
      <w:r>
        <w:rPr>
          <w:rFonts w:ascii="Arial" w:cs="Arial" w:hAnsi="Arial"/>
          <w:sz w:val="24"/>
          <w:szCs w:val="24"/>
        </w:rPr>
        <w:t>Woodruffe</w:t>
      </w:r>
      <w:r>
        <w:rPr>
          <w:rFonts w:ascii="Arial" w:cs="Arial" w:hAnsi="Arial"/>
          <w:sz w:val="24"/>
          <w:szCs w:val="24"/>
        </w:rPr>
        <w:t>, C. (2006). The crucial importance of employee engagement. Human Resource Management International Digest.</w:t>
      </w:r>
    </w:p>
    <w:p>
      <w:pPr>
        <w:pStyle w:val="style0"/>
        <w:tabs>
          <w:tab w:val="left" w:leader="none" w:pos="4215"/>
        </w:tabs>
        <w:spacing w:lineRule="auto" w:line="360"/>
        <w:jc w:val="both"/>
        <w:rPr>
          <w:rFonts w:ascii="Arial" w:cs="Arial" w:hAnsi="Arial"/>
          <w:sz w:val="24"/>
          <w:szCs w:val="24"/>
        </w:rPr>
      </w:pPr>
      <w:r>
        <w:rPr>
          <w:rFonts w:ascii="Arial" w:cs="Arial" w:hAnsi="Arial"/>
          <w:sz w:val="24"/>
          <w:szCs w:val="24"/>
        </w:rPr>
        <w:t>Yin, R. K. (2018). Case Study Research and Applications: Design and Methods (6th ed.). San Francisco, CA: Sage.</w:t>
      </w:r>
    </w:p>
    <w:sectPr>
      <w:headerReference w:type="default" r:id="rId2"/>
      <w:pgSz w:w="12240" w:h="15840"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4020304"/>
    <w:charset w:val="00"/>
    <w:family w:val="roman"/>
    <w:pitch w:val="variable"/>
    <w:sig w:usb0="E0002EFF" w:usb1="C000785B" w:usb2="00000009" w:usb3="00000000" w:csb0="000001FF" w:csb1="00000000"/>
  </w:font>
  <w:font w:name="Calibri">
    <w:altName w:val="Calibri"/>
    <w:panose1 w:val="020f0502020002030204"/>
    <w:charset w:val="00"/>
    <w:family w:val="swiss"/>
    <w:pitch w:val="variable"/>
    <w:sig w:usb0="E4002EFF" w:usb1="C000247B" w:usb2="00000009" w:usb3="00000000" w:csb0="000001FF" w:csb1="00000000"/>
  </w:font>
  <w:font w:name="SimSun">
    <w:altName w:val="宋体"/>
    <w:panose1 w:val="02010600030001010101"/>
    <w:charset w:val="86"/>
    <w:family w:val="auto"/>
    <w:pitch w:val="variable"/>
    <w:sig w:usb0="00000003" w:usb1="288F0000" w:usb2="00000016" w:usb3="00000000" w:csb0="00040001" w:csb1="00000000"/>
  </w:font>
  <w:font w:name="Arial">
    <w:altName w:val="Arial"/>
    <w:panose1 w:val="020b0604020002020204"/>
    <w:charset w:val="00"/>
    <w:family w:val="swiss"/>
    <w:pitch w:val="variable"/>
    <w:sig w:usb0="E0002EFF" w:usb1="C000785B" w:usb2="00000009" w:usb3="00000000" w:csb0="000001FF" w:csb1="00000000"/>
  </w:font>
  <w:font w:name="Cambria">
    <w:altName w:val="Cambria"/>
    <w:panose1 w:val="02040503050004030204"/>
    <w:charset w:val="00"/>
    <w:family w:val="roman"/>
    <w:pitch w:val="variable"/>
    <w:sig w:usb0="E00006FF" w:usb1="420024FF" w:usb2="02000000" w:usb3="00000000" w:csb0="0000019F" w:csb1="00000000"/>
  </w:font>
</w:fonts>
</file>

<file path=word/header1.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p>
    <w:pPr>
      <w:pStyle w:val="style31"/>
      <w:jc w:val="right"/>
      <w:rPr/>
    </w:pPr>
    <w:r>
      <w:rPr/>
      <w:fldChar w:fldCharType="begin"/>
    </w:r>
    <w:r>
      <w:instrText>PAGE   \* MERGEFORMAT</w:instrText>
    </w:r>
    <w:r>
      <w:rPr/>
      <w:fldChar w:fldCharType="separate"/>
    </w:r>
    <w:r>
      <w:rPr>
        <w:lang w:val="de-DE"/>
      </w:rPr>
      <w:t>2</w:t>
    </w:r>
    <w:r>
      <w:rPr/>
      <w:fldChar w:fldCharType="end"/>
    </w:r>
  </w:p>
  <w:p>
    <w:pPr>
      <w:pStyle w:val="style3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2B42CEB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CA" w:bidi="ar-SA"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SimSun" w:eastAsia="Calibri" w:hAnsi="Calibri"/>
        <w:sz w:val="22"/>
        <w:szCs w:val="22"/>
        <w:lang w:val="en-CA" w:bidi="ar-SA" w:eastAsia="en-US"/>
      </w:rPr>
    </w:rPrDefault>
    <w:pPrDefault>
      <w:pPr>
        <w:spacing w:after="160" w:lineRule="auto" w:line="259"/>
      </w:pPr>
    </w:pPrDefault>
  </w:docDefaults>
  <w:style w:type="paragraph" w:default="1" w:styleId="style0">
    <w:name w:val="Normal"/>
    <w:next w:val="style0"/>
    <w:qFormat/>
    <w:p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styleId="style85">
    <w:name w:val="Hyperlink"/>
    <w:basedOn w:val="style65"/>
    <w:next w:val="style85"/>
    <w:uiPriority w:val="99"/>
    <w:rPr>
      <w:color w:val="0563c1"/>
      <w:u w:val="single"/>
    </w:rPr>
  </w:style>
  <w:style w:type="character" w:customStyle="1" w:styleId="style4097">
    <w:name w:val="Nicht aufgelöste Erwähnung1"/>
    <w:basedOn w:val="style65"/>
    <w:next w:val="style4097"/>
    <w:uiPriority w:val="99"/>
    <w:rPr>
      <w:color w:val="605e5c"/>
      <w:shd w:val="clear" w:color="auto" w:fill="e1dfdd"/>
    </w:rPr>
  </w:style>
  <w:style w:type="paragraph" w:styleId="style31">
    <w:name w:val="header"/>
    <w:basedOn w:val="style0"/>
    <w:next w:val="style31"/>
    <w:link w:val="style4098"/>
    <w:uiPriority w:val="99"/>
    <w:pPr>
      <w:tabs>
        <w:tab w:val="center" w:leader="none" w:pos="4513"/>
        <w:tab w:val="right" w:leader="none" w:pos="9026"/>
      </w:tabs>
      <w:spacing w:after="0" w:lineRule="auto" w:line="240"/>
    </w:pPr>
    <w:rPr/>
  </w:style>
  <w:style w:type="character" w:customStyle="1" w:styleId="style4098">
    <w:name w:val="Kopfzeile Zchn"/>
    <w:basedOn w:val="style65"/>
    <w:next w:val="style4098"/>
    <w:link w:val="style31"/>
    <w:uiPriority w:val="99"/>
  </w:style>
  <w:style w:type="paragraph" w:styleId="style32">
    <w:name w:val="footer"/>
    <w:basedOn w:val="style0"/>
    <w:next w:val="style32"/>
    <w:link w:val="style4099"/>
    <w:uiPriority w:val="99"/>
    <w:pPr>
      <w:tabs>
        <w:tab w:val="center" w:leader="none" w:pos="4513"/>
        <w:tab w:val="right" w:leader="none" w:pos="9026"/>
      </w:tabs>
      <w:spacing w:after="0" w:lineRule="auto" w:line="240"/>
    </w:pPr>
    <w:rPr/>
  </w:style>
  <w:style w:type="character" w:customStyle="1" w:styleId="style4099">
    <w:name w:val="Fußzeile Zchn"/>
    <w:basedOn w:val="style65"/>
    <w:next w:val="style4099"/>
    <w:link w:val="style32"/>
    <w:uiPriority w:val="99"/>
  </w:style>
  <w:style w:type="character" w:styleId="style39">
    <w:name w:val="annotation reference"/>
    <w:basedOn w:val="style65"/>
    <w:next w:val="style39"/>
    <w:uiPriority w:val="99"/>
    <w:rPr>
      <w:sz w:val="16"/>
      <w:szCs w:val="16"/>
    </w:rPr>
  </w:style>
  <w:style w:type="paragraph" w:styleId="style30">
    <w:name w:val="annotation text"/>
    <w:basedOn w:val="style0"/>
    <w:next w:val="style30"/>
    <w:link w:val="style4100"/>
    <w:uiPriority w:val="99"/>
    <w:pPr>
      <w:spacing w:lineRule="auto" w:line="240"/>
    </w:pPr>
    <w:rPr>
      <w:sz w:val="20"/>
      <w:szCs w:val="20"/>
    </w:rPr>
  </w:style>
  <w:style w:type="character" w:customStyle="1" w:styleId="style4100">
    <w:name w:val="Kommentartext Zchn"/>
    <w:basedOn w:val="style65"/>
    <w:next w:val="style4100"/>
    <w:link w:val="style30"/>
    <w:uiPriority w:val="99"/>
    <w:rPr>
      <w:sz w:val="20"/>
      <w:szCs w:val="20"/>
    </w:rPr>
  </w:style>
  <w:style w:type="paragraph" w:styleId="style106">
    <w:name w:val="annotation subject"/>
    <w:basedOn w:val="style30"/>
    <w:next w:val="style30"/>
    <w:link w:val="style4101"/>
    <w:uiPriority w:val="99"/>
    <w:pPr/>
    <w:rPr>
      <w:b/>
      <w:bCs/>
    </w:rPr>
  </w:style>
  <w:style w:type="character" w:customStyle="1" w:styleId="style4101">
    <w:name w:val="Kommentarthema Zchn"/>
    <w:basedOn w:val="style4100"/>
    <w:next w:val="style4101"/>
    <w:link w:val="style106"/>
    <w:uiPriority w:val="99"/>
    <w:rPr>
      <w:b/>
      <w:bCs/>
      <w:sz w:val="20"/>
      <w:szCs w:val="20"/>
    </w:rPr>
  </w:style>
  <w:style w:type="character" w:customStyle="1" w:styleId="style4102">
    <w:name w:val="Unresolved Mention"/>
    <w:basedOn w:val="style65"/>
    <w:next w:val="style4102"/>
    <w:uiPriority w:val="99"/>
    <w:rPr>
      <w:color w:val="605e5c"/>
      <w:shd w:val="clear" w:color="auto" w:fill="e1dfdd"/>
    </w:rPr>
  </w:style>
  <w:style w:type="paragraph" w:styleId="style179">
    <w:name w:val="List Paragraph"/>
    <w:basedOn w:val="style0"/>
    <w:next w:val="style179"/>
    <w:qFormat/>
    <w:uiPriority w:val="34"/>
    <w:pPr>
      <w:ind w:left="720"/>
      <w:contextualSpacing/>
    </w:pPr>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header" Target="header1.xml"/><Relationship Id="rId3" Type="http://schemas.openxmlformats.org/officeDocument/2006/relationships/styles" Target="styles.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Words>2433</Words>
  <Pages>11</Pages>
  <Characters>14821</Characters>
  <Application>WPS Office</Application>
  <DocSecurity>0</DocSecurity>
  <Paragraphs>128</Paragraphs>
  <ScaleCrop>false</ScaleCrop>
  <Company>Microsoft</Company>
  <LinksUpToDate>false</LinksUpToDate>
  <CharactersWithSpaces>17219</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2021-12-03T03:21:02Z</dcterms:created>
  <dc:creator>Angel</dc:creator>
  <lastModifiedBy>Nokia 6.1</lastModifiedBy>
  <dcterms:modified xsi:type="dcterms:W3CDTF">2021-12-03T03:21:02Z</dcterms:modified>
  <revision>3</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50abfa1162be4cecb77bf31f06b0707b</vt:lpwstr>
  </property>
</Properties>
</file>