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C9AE9" w14:textId="7457B810" w:rsidR="001D35C6" w:rsidRDefault="0052055D" w:rsidP="001D35C6">
      <w:pPr>
        <w:spacing w:line="360" w:lineRule="auto"/>
        <w:jc w:val="center"/>
        <w:rPr>
          <w:rFonts w:ascii="Arial" w:hAnsi="Arial" w:cs="Arial"/>
          <w:color w:val="000000" w:themeColor="text1"/>
          <w:kern w:val="24"/>
          <w:sz w:val="24"/>
          <w:szCs w:val="24"/>
        </w:rPr>
      </w:pPr>
      <w:bookmarkStart w:id="0" w:name="_Hlk191665179"/>
      <w:bookmarkEnd w:id="0"/>
      <w:r>
        <w:rPr>
          <w:rFonts w:ascii="Arial" w:eastAsia="Times New Roman" w:hAnsi="Arial" w:cs="Arial"/>
          <w:kern w:val="0"/>
          <w:sz w:val="24"/>
          <w:szCs w:val="24"/>
          <w:lang w:val="lv-LV" w:eastAsia="lv-LV"/>
          <w14:ligatures w14:val="none"/>
        </w:rPr>
        <w:pict w14:anchorId="0B41BF62">
          <v:rect id="_x0000_i1025" style="width:0;height:1.5pt" o:hralign="center" o:bullet="t" o:hrstd="t" o:hr="t" fillcolor="#a0a0a0" stroked="f"/>
        </w:pict>
      </w:r>
      <w:r w:rsidR="00D0710E">
        <w:rPr>
          <w:rFonts w:ascii="Arial" w:hAnsi="Arial" w:cs="Arial"/>
          <w:noProof/>
          <w:color w:val="000000" w:themeColor="text1"/>
          <w:kern w:val="24"/>
          <w:sz w:val="24"/>
          <w:szCs w:val="24"/>
        </w:rPr>
        <w:drawing>
          <wp:inline distT="0" distB="0" distL="0" distR="0" wp14:anchorId="4C9445B4" wp14:editId="52250A6E">
            <wp:extent cx="9525" cy="9525"/>
            <wp:effectExtent l="0" t="0" r="0" b="0"/>
            <wp:docPr id="1387263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pic:spPr>
                </pic:pic>
              </a:graphicData>
            </a:graphic>
          </wp:inline>
        </w:drawing>
      </w:r>
    </w:p>
    <w:p w14:paraId="2D437745" w14:textId="77777777" w:rsidR="001D35C6" w:rsidRDefault="001D35C6" w:rsidP="001D35C6">
      <w:pPr>
        <w:spacing w:line="360" w:lineRule="auto"/>
        <w:jc w:val="center"/>
        <w:rPr>
          <w:rFonts w:ascii="Arial" w:hAnsi="Arial" w:cs="Arial"/>
          <w:color w:val="000000" w:themeColor="text1"/>
          <w:kern w:val="24"/>
          <w:sz w:val="24"/>
          <w:szCs w:val="24"/>
        </w:rPr>
      </w:pPr>
    </w:p>
    <w:p w14:paraId="19FDE3E2" w14:textId="77777777" w:rsidR="001D35C6" w:rsidRPr="001D35C6" w:rsidRDefault="001D35C6" w:rsidP="001D35C6">
      <w:pPr>
        <w:spacing w:line="360" w:lineRule="auto"/>
        <w:jc w:val="center"/>
        <w:rPr>
          <w:rFonts w:ascii="Arial" w:hAnsi="Arial" w:cs="Arial"/>
          <w:color w:val="000000" w:themeColor="text1"/>
          <w:kern w:val="24"/>
          <w:sz w:val="24"/>
          <w:szCs w:val="24"/>
        </w:rPr>
      </w:pPr>
    </w:p>
    <w:p w14:paraId="35FB4FA2" w14:textId="471449B6" w:rsidR="001D35C6" w:rsidRPr="001C43F0" w:rsidRDefault="001D35C6" w:rsidP="001C43F0">
      <w:pPr>
        <w:spacing w:line="360" w:lineRule="auto"/>
        <w:jc w:val="center"/>
        <w:rPr>
          <w:rFonts w:ascii="Arial" w:eastAsiaTheme="majorEastAsia" w:hAnsi="Arial" w:cs="Arial"/>
          <w:color w:val="262626" w:themeColor="text1" w:themeTint="D9"/>
          <w:kern w:val="24"/>
          <w:sz w:val="24"/>
          <w:szCs w:val="24"/>
        </w:rPr>
      </w:pPr>
      <w:r w:rsidRPr="001C43F0">
        <w:rPr>
          <w:rFonts w:ascii="Arial" w:hAnsi="Arial" w:cs="Arial"/>
          <w:color w:val="000000" w:themeColor="text1"/>
          <w:kern w:val="24"/>
          <w:sz w:val="24"/>
          <w:szCs w:val="24"/>
        </w:rPr>
        <w:t>Equality, Diversity and Inclusion within Industry.</w:t>
      </w:r>
      <w:r w:rsidRPr="001C43F0">
        <w:rPr>
          <w:rFonts w:ascii="Arial" w:hAnsi="Arial" w:cs="Arial"/>
          <w:color w:val="000000" w:themeColor="text1"/>
          <w:kern w:val="24"/>
          <w:sz w:val="24"/>
          <w:szCs w:val="24"/>
        </w:rPr>
        <w:br/>
      </w:r>
      <w:r w:rsidR="006A724B" w:rsidRPr="001C43F0">
        <w:rPr>
          <w:rFonts w:ascii="Arial" w:hAnsi="Arial" w:cs="Arial"/>
          <w:sz w:val="24"/>
          <w:szCs w:val="24"/>
        </w:rPr>
        <w:t>Planning and Delivering an International Meeting/Event</w:t>
      </w:r>
      <w:r w:rsidRPr="001C43F0">
        <w:rPr>
          <w:rFonts w:ascii="Arial" w:hAnsi="Arial" w:cs="Arial"/>
          <w:sz w:val="24"/>
          <w:szCs w:val="24"/>
        </w:rPr>
        <w:t>.</w:t>
      </w:r>
    </w:p>
    <w:p w14:paraId="052AD977" w14:textId="77777777" w:rsidR="001D35C6" w:rsidRPr="001C43F0" w:rsidRDefault="001D35C6" w:rsidP="001C43F0">
      <w:pPr>
        <w:pStyle w:val="NormalWeb"/>
        <w:spacing w:before="120" w:beforeAutospacing="0" w:after="0" w:afterAutospacing="0" w:line="360" w:lineRule="auto"/>
        <w:jc w:val="center"/>
        <w:rPr>
          <w:rFonts w:ascii="Arial" w:eastAsiaTheme="minorEastAsia" w:hAnsi="Arial" w:cs="Arial"/>
          <w:color w:val="000000"/>
          <w:kern w:val="24"/>
          <w:lang w:val="en-US"/>
        </w:rPr>
      </w:pPr>
    </w:p>
    <w:p w14:paraId="57E55503" w14:textId="77777777" w:rsidR="001D35C6" w:rsidRPr="001C43F0" w:rsidRDefault="001D35C6" w:rsidP="001C43F0">
      <w:pPr>
        <w:pStyle w:val="NormalWeb"/>
        <w:spacing w:before="120" w:beforeAutospacing="0" w:after="0" w:afterAutospacing="0" w:line="360" w:lineRule="auto"/>
        <w:jc w:val="center"/>
        <w:rPr>
          <w:rFonts w:ascii="Arial" w:hAnsi="Arial" w:cs="Arial"/>
        </w:rPr>
      </w:pPr>
      <w:r w:rsidRPr="001C43F0">
        <w:rPr>
          <w:rFonts w:ascii="Arial" w:eastAsiaTheme="minorEastAsia" w:hAnsi="Arial" w:cs="Arial"/>
          <w:color w:val="000000"/>
          <w:kern w:val="24"/>
          <w:lang w:val="en-US"/>
        </w:rPr>
        <w:t>Dina Priedulena</w:t>
      </w:r>
      <w:r w:rsidRPr="001C43F0">
        <w:rPr>
          <w:rFonts w:ascii="Arial" w:eastAsiaTheme="minorEastAsia" w:hAnsi="Arial" w:cs="Arial"/>
          <w:color w:val="000000"/>
          <w:kern w:val="24"/>
          <w:lang w:val="en-US"/>
        </w:rPr>
        <w:br/>
        <w:t>Student ID Number: 2233688</w:t>
      </w:r>
      <w:r w:rsidRPr="001C43F0">
        <w:rPr>
          <w:rFonts w:ascii="Arial" w:eastAsiaTheme="minorEastAsia" w:hAnsi="Arial" w:cs="Arial"/>
          <w:color w:val="000000"/>
          <w:kern w:val="24"/>
          <w:lang w:val="en-US"/>
        </w:rPr>
        <w:br/>
      </w:r>
      <w:r w:rsidRPr="001C43F0">
        <w:rPr>
          <w:rFonts w:ascii="Arial" w:eastAsiaTheme="minorEastAsia" w:hAnsi="Arial" w:cs="Arial"/>
          <w:color w:val="000000"/>
          <w:kern w:val="24"/>
          <w:lang w:val="en-GB"/>
        </w:rPr>
        <w:t>International Meetings Management for the Hotel Industry</w:t>
      </w:r>
      <w:r w:rsidRPr="001C43F0">
        <w:rPr>
          <w:rFonts w:ascii="Arial" w:eastAsiaTheme="minorEastAsia" w:hAnsi="Arial" w:cs="Arial"/>
          <w:color w:val="000000"/>
          <w:kern w:val="24"/>
          <w:lang w:val="en-US"/>
        </w:rPr>
        <w:br/>
      </w:r>
      <w:r w:rsidRPr="001C43F0">
        <w:rPr>
          <w:rFonts w:ascii="Arial" w:eastAsiaTheme="minorEastAsia" w:hAnsi="Arial" w:cs="Arial"/>
          <w:color w:val="000000"/>
          <w:kern w:val="24"/>
          <w:lang w:val="en-GB"/>
        </w:rPr>
        <w:t xml:space="preserve"> BMIH6007</w:t>
      </w:r>
      <w:r w:rsidRPr="001C43F0">
        <w:rPr>
          <w:rFonts w:ascii="Arial" w:eastAsiaTheme="minorEastAsia" w:hAnsi="Arial" w:cs="Arial"/>
          <w:color w:val="000000"/>
          <w:kern w:val="24"/>
          <w:lang w:val="en-US"/>
        </w:rPr>
        <w:br/>
      </w:r>
      <w:r w:rsidRPr="001C43F0">
        <w:rPr>
          <w:rFonts w:ascii="Arial" w:eastAsiaTheme="minorEastAsia" w:hAnsi="Arial" w:cs="Arial"/>
          <w:color w:val="000000"/>
          <w:kern w:val="24"/>
        </w:rPr>
        <w:t>Kathryn Flynn</w:t>
      </w:r>
    </w:p>
    <w:p w14:paraId="72D38740" w14:textId="77777777" w:rsidR="001C43F0" w:rsidRDefault="001D35C6" w:rsidP="001C43F0">
      <w:pPr>
        <w:spacing w:after="0" w:line="360" w:lineRule="auto"/>
        <w:jc w:val="center"/>
        <w:rPr>
          <w:rFonts w:ascii="Arial" w:hAnsi="Arial" w:cs="Arial"/>
          <w:sz w:val="24"/>
          <w:szCs w:val="24"/>
        </w:rPr>
      </w:pPr>
      <w:r w:rsidRPr="001C43F0">
        <w:rPr>
          <w:rFonts w:ascii="Arial" w:hAnsi="Arial" w:cs="Arial"/>
          <w:sz w:val="24"/>
          <w:szCs w:val="24"/>
        </w:rPr>
        <w:t>28.02.2025.</w:t>
      </w:r>
    </w:p>
    <w:p w14:paraId="036CD834" w14:textId="05B029F2" w:rsidR="007A54A5" w:rsidRPr="001C43F0" w:rsidRDefault="001D35C6" w:rsidP="001C43F0">
      <w:pPr>
        <w:spacing w:after="0" w:line="360" w:lineRule="auto"/>
        <w:jc w:val="center"/>
        <w:rPr>
          <w:rFonts w:ascii="Arial" w:hAnsi="Arial" w:cs="Arial"/>
          <w:sz w:val="24"/>
          <w:szCs w:val="24"/>
        </w:rPr>
      </w:pPr>
      <w:r w:rsidRPr="001C43F0">
        <w:rPr>
          <w:rFonts w:ascii="Arial" w:eastAsia="Times New Roman" w:hAnsi="Arial" w:cs="Arial"/>
          <w:sz w:val="24"/>
          <w:szCs w:val="24"/>
        </w:rPr>
        <w:t>Word Count:</w:t>
      </w:r>
      <w:r w:rsidR="0052055D">
        <w:rPr>
          <w:rFonts w:ascii="Arial" w:eastAsia="Times New Roman" w:hAnsi="Arial" w:cs="Arial"/>
          <w:sz w:val="24"/>
          <w:szCs w:val="24"/>
        </w:rPr>
        <w:t>2750</w:t>
      </w:r>
    </w:p>
    <w:p w14:paraId="7D9C2B5E" w14:textId="0305C9F4" w:rsidR="0031146F" w:rsidRDefault="007A54A5">
      <w:pPr>
        <w:rPr>
          <w:rFonts w:ascii="Arial" w:eastAsia="Times New Roman" w:hAnsi="Arial"/>
          <w:sz w:val="24"/>
          <w:szCs w:val="24"/>
        </w:rPr>
      </w:pPr>
      <w:r>
        <w:rPr>
          <w:rFonts w:ascii="Arial" w:eastAsia="Times New Roman" w:hAnsi="Arial"/>
          <w:sz w:val="24"/>
          <w:szCs w:val="24"/>
        </w:rPr>
        <w:br w:type="page"/>
      </w:r>
    </w:p>
    <w:p w14:paraId="784A5E2F" w14:textId="6372A914" w:rsidR="0031146F" w:rsidRDefault="0052055D">
      <w:pPr>
        <w:rPr>
          <w:rFonts w:ascii="Arial" w:eastAsia="Times New Roman" w:hAnsi="Arial"/>
          <w:sz w:val="24"/>
          <w:szCs w:val="24"/>
        </w:rPr>
      </w:pPr>
      <w:r>
        <w:rPr>
          <w:rFonts w:ascii="Arial" w:eastAsia="Times New Roman" w:hAnsi="Arial" w:cs="Arial"/>
          <w:kern w:val="0"/>
          <w:sz w:val="24"/>
          <w:szCs w:val="24"/>
          <w:lang w:val="lv-LV" w:eastAsia="lv-LV"/>
          <w14:ligatures w14:val="none"/>
        </w:rPr>
        <w:lastRenderedPageBreak/>
        <w:pict w14:anchorId="580C1AF2">
          <v:rect id="_x0000_i1026" style="width:0;height:1.5pt" o:hralign="center" o:bullet="t" o:hrstd="t" o:hr="t" fillcolor="#a0a0a0" stroked="f"/>
        </w:pict>
      </w:r>
    </w:p>
    <w:p w14:paraId="4D0A3FA5" w14:textId="77777777" w:rsidR="0031146F" w:rsidRDefault="0031146F">
      <w:pPr>
        <w:rPr>
          <w:rFonts w:ascii="Arial" w:eastAsia="Times New Roman" w:hAnsi="Arial"/>
          <w:sz w:val="24"/>
          <w:szCs w:val="24"/>
        </w:rPr>
      </w:pPr>
    </w:p>
    <w:p w14:paraId="3E69FC90" w14:textId="7C9976A8" w:rsidR="00F90C0D" w:rsidRPr="00C34CE5" w:rsidRDefault="00F90C0D" w:rsidP="001B40FE">
      <w:pPr>
        <w:spacing w:line="360" w:lineRule="auto"/>
        <w:rPr>
          <w:rFonts w:ascii="Arial" w:eastAsia="Times New Roman" w:hAnsi="Arial" w:cs="Arial"/>
          <w:b/>
          <w:bCs/>
          <w:sz w:val="24"/>
          <w:szCs w:val="24"/>
        </w:rPr>
      </w:pPr>
      <w:r w:rsidRPr="00C34CE5">
        <w:rPr>
          <w:rFonts w:ascii="Arial" w:eastAsia="Times New Roman" w:hAnsi="Arial" w:cs="Arial"/>
          <w:b/>
          <w:bCs/>
          <w:sz w:val="24"/>
          <w:szCs w:val="24"/>
        </w:rPr>
        <w:t>AI Acknowledgment Statement</w:t>
      </w:r>
      <w:r w:rsidR="00C06BF6" w:rsidRPr="00C34CE5">
        <w:rPr>
          <w:rFonts w:ascii="Arial" w:eastAsia="Times New Roman" w:hAnsi="Arial" w:cs="Arial"/>
          <w:b/>
          <w:bCs/>
          <w:sz w:val="24"/>
          <w:szCs w:val="24"/>
        </w:rPr>
        <w:t>.</w:t>
      </w:r>
    </w:p>
    <w:p w14:paraId="0F1DEBA6" w14:textId="77777777" w:rsidR="00A03E66" w:rsidRPr="00A03E66" w:rsidRDefault="00A03E66" w:rsidP="001B40FE">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A03E66">
        <w:rPr>
          <w:rFonts w:ascii="Arial" w:eastAsia="Times New Roman" w:hAnsi="Arial" w:cs="Arial"/>
          <w:kern w:val="0"/>
          <w:sz w:val="24"/>
          <w:szCs w:val="24"/>
          <w:lang w:val="lv-LV" w:eastAsia="lv-LV"/>
          <w14:ligatures w14:val="none"/>
        </w:rPr>
        <w:t>I acknowledge the use of Grammarly (</w:t>
      </w:r>
      <w:hyperlink r:id="rId9" w:tgtFrame="_new" w:history="1">
        <w:r w:rsidRPr="00A03E66">
          <w:rPr>
            <w:rFonts w:ascii="Arial" w:eastAsia="Times New Roman" w:hAnsi="Arial" w:cs="Arial"/>
            <w:color w:val="0000FF"/>
            <w:kern w:val="0"/>
            <w:sz w:val="24"/>
            <w:szCs w:val="24"/>
            <w:u w:val="single"/>
            <w:lang w:val="lv-LV" w:eastAsia="lv-LV"/>
            <w14:ligatures w14:val="none"/>
          </w:rPr>
          <w:t>https://www.grammarly.com/</w:t>
        </w:r>
      </w:hyperlink>
      <w:r w:rsidRPr="00A03E66">
        <w:rPr>
          <w:rFonts w:ascii="Arial" w:eastAsia="Times New Roman" w:hAnsi="Arial" w:cs="Arial"/>
          <w:kern w:val="0"/>
          <w:sz w:val="24"/>
          <w:szCs w:val="24"/>
          <w:lang w:val="lv-LV" w:eastAsia="lv-LV"/>
          <w14:ligatures w14:val="none"/>
        </w:rPr>
        <w:t>) as an integrated tool on my computer from 12 February to 28 February 2025 to check my work for grammatical and syntactical mistakes, ensuring clarity and readability. Since Grammarly operates as an integrated tool, it automatically reviewed my text without the use of specific prompts.</w:t>
      </w:r>
    </w:p>
    <w:p w14:paraId="09E601FF" w14:textId="77777777" w:rsidR="00A03E66" w:rsidRPr="00A03E66" w:rsidRDefault="00A03E66" w:rsidP="001B40FE">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A03E66">
        <w:rPr>
          <w:rFonts w:ascii="Arial" w:eastAsia="Times New Roman" w:hAnsi="Arial" w:cs="Arial"/>
          <w:kern w:val="0"/>
          <w:sz w:val="24"/>
          <w:szCs w:val="24"/>
          <w:lang w:val="lv-LV" w:eastAsia="lv-LV"/>
          <w14:ligatures w14:val="none"/>
        </w:rPr>
        <w:t>I acknowledge that from 12 February to 28 February 2025, I used ChatGPT (</w:t>
      </w:r>
      <w:hyperlink r:id="rId10" w:tgtFrame="_new" w:history="1">
        <w:r w:rsidRPr="00A03E66">
          <w:rPr>
            <w:rFonts w:ascii="Arial" w:eastAsia="Times New Roman" w:hAnsi="Arial" w:cs="Arial"/>
            <w:color w:val="0000FF"/>
            <w:kern w:val="0"/>
            <w:sz w:val="24"/>
            <w:szCs w:val="24"/>
            <w:u w:val="single"/>
            <w:lang w:val="lv-LV" w:eastAsia="lv-LV"/>
            <w14:ligatures w14:val="none"/>
          </w:rPr>
          <w:t>https://chatgpt.com/</w:t>
        </w:r>
      </w:hyperlink>
      <w:r w:rsidRPr="00A03E66">
        <w:rPr>
          <w:rFonts w:ascii="Arial" w:eastAsia="Times New Roman" w:hAnsi="Arial" w:cs="Arial"/>
          <w:kern w:val="0"/>
          <w:sz w:val="24"/>
          <w:szCs w:val="24"/>
          <w:lang w:val="lv-LV" w:eastAsia="lv-LV"/>
          <w14:ligatures w14:val="none"/>
        </w:rPr>
        <w:t>) for the following purposes:</w:t>
      </w:r>
    </w:p>
    <w:p w14:paraId="57E73A13" w14:textId="77777777" w:rsidR="00A03E66" w:rsidRPr="00A03E66" w:rsidRDefault="00A03E66" w:rsidP="001B40FE">
      <w:pPr>
        <w:numPr>
          <w:ilvl w:val="0"/>
          <w:numId w:val="2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A03E66">
        <w:rPr>
          <w:rFonts w:ascii="Arial" w:eastAsia="Times New Roman" w:hAnsi="Arial" w:cs="Arial"/>
          <w:kern w:val="0"/>
          <w:sz w:val="24"/>
          <w:szCs w:val="24"/>
          <w:lang w:val="lv-LV" w:eastAsia="lv-LV"/>
          <w14:ligatures w14:val="none"/>
        </w:rPr>
        <w:t>Structuring My Submission</w:t>
      </w:r>
    </w:p>
    <w:p w14:paraId="5CABCBB5" w14:textId="0EE3EA61" w:rsidR="00A03E66" w:rsidRPr="00A03E66" w:rsidRDefault="00A03E66" w:rsidP="001B40FE">
      <w:pPr>
        <w:numPr>
          <w:ilvl w:val="1"/>
          <w:numId w:val="2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A03E66">
        <w:rPr>
          <w:rFonts w:ascii="Arial" w:eastAsia="Times New Roman" w:hAnsi="Arial" w:cs="Arial"/>
          <w:kern w:val="0"/>
          <w:sz w:val="24"/>
          <w:szCs w:val="24"/>
          <w:lang w:val="lv-LV" w:eastAsia="lv-LV"/>
          <w14:ligatures w14:val="none"/>
        </w:rPr>
        <w:t>Assisted in organi</w:t>
      </w:r>
      <w:r w:rsidR="003400D4">
        <w:rPr>
          <w:rFonts w:ascii="Arial" w:eastAsia="Times New Roman" w:hAnsi="Arial" w:cs="Arial"/>
          <w:kern w:val="0"/>
          <w:sz w:val="24"/>
          <w:szCs w:val="24"/>
          <w:lang w:val="lv-LV" w:eastAsia="lv-LV"/>
          <w14:ligatures w14:val="none"/>
        </w:rPr>
        <w:t>s</w:t>
      </w:r>
      <w:r w:rsidRPr="00A03E66">
        <w:rPr>
          <w:rFonts w:ascii="Arial" w:eastAsia="Times New Roman" w:hAnsi="Arial" w:cs="Arial"/>
          <w:kern w:val="0"/>
          <w:sz w:val="24"/>
          <w:szCs w:val="24"/>
          <w:lang w:val="lv-LV" w:eastAsia="lv-LV"/>
          <w14:ligatures w14:val="none"/>
        </w:rPr>
        <w:t>ing my work, including creating a draft argument structure</w:t>
      </w:r>
      <w:r w:rsidR="00E31962" w:rsidRPr="001B40FE">
        <w:rPr>
          <w:rFonts w:ascii="Arial" w:eastAsia="Times New Roman" w:hAnsi="Arial" w:cs="Arial"/>
          <w:kern w:val="0"/>
          <w:sz w:val="24"/>
          <w:szCs w:val="24"/>
          <w:lang w:val="lv-LV" w:eastAsia="lv-LV"/>
          <w14:ligatures w14:val="none"/>
        </w:rPr>
        <w:t xml:space="preserve"> and</w:t>
      </w:r>
      <w:r w:rsidRPr="00A03E66">
        <w:rPr>
          <w:rFonts w:ascii="Arial" w:eastAsia="Times New Roman" w:hAnsi="Arial" w:cs="Arial"/>
          <w:kern w:val="0"/>
          <w:sz w:val="24"/>
          <w:szCs w:val="24"/>
          <w:lang w:val="lv-LV" w:eastAsia="lv-LV"/>
          <w14:ligatures w14:val="none"/>
        </w:rPr>
        <w:t xml:space="preserve"> identifying sections and headings.</w:t>
      </w:r>
    </w:p>
    <w:p w14:paraId="45B2D2AB" w14:textId="77777777" w:rsidR="00A03E66" w:rsidRPr="00A03E66" w:rsidRDefault="00A03E66" w:rsidP="001B40FE">
      <w:pPr>
        <w:numPr>
          <w:ilvl w:val="1"/>
          <w:numId w:val="2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A03E66">
        <w:rPr>
          <w:rFonts w:ascii="Arial" w:eastAsia="Times New Roman" w:hAnsi="Arial" w:cs="Arial"/>
          <w:kern w:val="0"/>
          <w:sz w:val="24"/>
          <w:szCs w:val="24"/>
          <w:lang w:val="lv-LV" w:eastAsia="lv-LV"/>
          <w14:ligatures w14:val="none"/>
        </w:rPr>
        <w:t xml:space="preserve">Used the prompt: </w:t>
      </w:r>
      <w:r w:rsidRPr="00A03E66">
        <w:rPr>
          <w:rFonts w:ascii="Arial" w:eastAsia="Times New Roman" w:hAnsi="Arial" w:cs="Arial"/>
          <w:i/>
          <w:iCs/>
          <w:kern w:val="0"/>
          <w:sz w:val="24"/>
          <w:szCs w:val="24"/>
          <w:lang w:val="lv-LV" w:eastAsia="lv-LV"/>
          <w14:ligatures w14:val="none"/>
        </w:rPr>
        <w:t>Create a report structure according to the following requirements.</w:t>
      </w:r>
    </w:p>
    <w:p w14:paraId="7848C3E2" w14:textId="77777777" w:rsidR="00A03E66" w:rsidRPr="00A03E66" w:rsidRDefault="00A03E66" w:rsidP="001B40FE">
      <w:pPr>
        <w:numPr>
          <w:ilvl w:val="0"/>
          <w:numId w:val="2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A03E66">
        <w:rPr>
          <w:rFonts w:ascii="Arial" w:eastAsia="Times New Roman" w:hAnsi="Arial" w:cs="Arial"/>
          <w:kern w:val="0"/>
          <w:sz w:val="24"/>
          <w:szCs w:val="24"/>
          <w:lang w:val="lv-LV" w:eastAsia="lv-LV"/>
          <w14:ligatures w14:val="none"/>
        </w:rPr>
        <w:t>Research Support</w:t>
      </w:r>
    </w:p>
    <w:p w14:paraId="1A8FA62C" w14:textId="70153591" w:rsidR="00A03E66" w:rsidRPr="00A03E66" w:rsidRDefault="00A03E66" w:rsidP="001B40FE">
      <w:pPr>
        <w:numPr>
          <w:ilvl w:val="1"/>
          <w:numId w:val="2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A03E66">
        <w:rPr>
          <w:rFonts w:ascii="Arial" w:eastAsia="Times New Roman" w:hAnsi="Arial" w:cs="Arial"/>
          <w:kern w:val="0"/>
          <w:sz w:val="24"/>
          <w:szCs w:val="24"/>
          <w:lang w:val="lv-LV" w:eastAsia="lv-LV"/>
          <w14:ligatures w14:val="none"/>
        </w:rPr>
        <w:t>Used ChatGPT to assist in searching for a bibliography and utili</w:t>
      </w:r>
      <w:r w:rsidR="00CE0B60">
        <w:rPr>
          <w:rFonts w:ascii="Arial" w:eastAsia="Times New Roman" w:hAnsi="Arial" w:cs="Arial"/>
          <w:kern w:val="0"/>
          <w:sz w:val="24"/>
          <w:szCs w:val="24"/>
          <w:lang w:val="lv-LV" w:eastAsia="lv-LV"/>
          <w14:ligatures w14:val="none"/>
        </w:rPr>
        <w:t>s</w:t>
      </w:r>
      <w:r w:rsidRPr="00A03E66">
        <w:rPr>
          <w:rFonts w:ascii="Arial" w:eastAsia="Times New Roman" w:hAnsi="Arial" w:cs="Arial"/>
          <w:kern w:val="0"/>
          <w:sz w:val="24"/>
          <w:szCs w:val="24"/>
          <w:lang w:val="lv-LV" w:eastAsia="lv-LV"/>
          <w14:ligatures w14:val="none"/>
        </w:rPr>
        <w:t>ing tools to summari</w:t>
      </w:r>
      <w:r w:rsidR="009D3D61">
        <w:rPr>
          <w:rFonts w:ascii="Arial" w:eastAsia="Times New Roman" w:hAnsi="Arial" w:cs="Arial"/>
          <w:kern w:val="0"/>
          <w:sz w:val="24"/>
          <w:szCs w:val="24"/>
          <w:lang w:val="lv-LV" w:eastAsia="lv-LV"/>
          <w14:ligatures w14:val="none"/>
        </w:rPr>
        <w:t>s</w:t>
      </w:r>
      <w:r w:rsidRPr="00A03E66">
        <w:rPr>
          <w:rFonts w:ascii="Arial" w:eastAsia="Times New Roman" w:hAnsi="Arial" w:cs="Arial"/>
          <w:kern w:val="0"/>
          <w:sz w:val="24"/>
          <w:szCs w:val="24"/>
          <w:lang w:val="lv-LV" w:eastAsia="lv-LV"/>
          <w14:ligatures w14:val="none"/>
        </w:rPr>
        <w:t>e, compare, and interrogate materials.</w:t>
      </w:r>
    </w:p>
    <w:p w14:paraId="13E69D36" w14:textId="4DFF88CC" w:rsidR="00A03E66" w:rsidRPr="00A03E66" w:rsidRDefault="00A03E66" w:rsidP="001B40FE">
      <w:pPr>
        <w:numPr>
          <w:ilvl w:val="1"/>
          <w:numId w:val="2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A03E66">
        <w:rPr>
          <w:rFonts w:ascii="Arial" w:eastAsia="Times New Roman" w:hAnsi="Arial" w:cs="Arial"/>
          <w:kern w:val="0"/>
          <w:sz w:val="24"/>
          <w:szCs w:val="24"/>
          <w:lang w:val="lv-LV" w:eastAsia="lv-LV"/>
          <w14:ligatures w14:val="none"/>
        </w:rPr>
        <w:t xml:space="preserve">Frequently used the prompt: </w:t>
      </w:r>
      <w:r w:rsidR="00CD77CE">
        <w:rPr>
          <w:rFonts w:ascii="Arial" w:eastAsia="Times New Roman" w:hAnsi="Arial" w:cs="Arial"/>
          <w:i/>
          <w:iCs/>
          <w:kern w:val="0"/>
          <w:sz w:val="24"/>
          <w:szCs w:val="24"/>
          <w:lang w:val="lv-LV" w:eastAsia="lv-LV"/>
          <w14:ligatures w14:val="none"/>
        </w:rPr>
        <w:t>Summari</w:t>
      </w:r>
      <w:r w:rsidR="009D3D61">
        <w:rPr>
          <w:rFonts w:ascii="Arial" w:eastAsia="Times New Roman" w:hAnsi="Arial" w:cs="Arial"/>
          <w:i/>
          <w:iCs/>
          <w:kern w:val="0"/>
          <w:sz w:val="24"/>
          <w:szCs w:val="24"/>
          <w:lang w:val="lv-LV" w:eastAsia="lv-LV"/>
          <w14:ligatures w14:val="none"/>
        </w:rPr>
        <w:t>s</w:t>
      </w:r>
      <w:r w:rsidR="00CD77CE">
        <w:rPr>
          <w:rFonts w:ascii="Arial" w:eastAsia="Times New Roman" w:hAnsi="Arial" w:cs="Arial"/>
          <w:i/>
          <w:iCs/>
          <w:kern w:val="0"/>
          <w:sz w:val="24"/>
          <w:szCs w:val="24"/>
          <w:lang w:val="lv-LV" w:eastAsia="lv-LV"/>
          <w14:ligatures w14:val="none"/>
        </w:rPr>
        <w:t>e</w:t>
      </w:r>
      <w:r w:rsidRPr="00A03E66">
        <w:rPr>
          <w:rFonts w:ascii="Arial" w:eastAsia="Times New Roman" w:hAnsi="Arial" w:cs="Arial"/>
          <w:i/>
          <w:iCs/>
          <w:kern w:val="0"/>
          <w:sz w:val="24"/>
          <w:szCs w:val="24"/>
          <w:lang w:val="lv-LV" w:eastAsia="lv-LV"/>
          <w14:ligatures w14:val="none"/>
        </w:rPr>
        <w:t xml:space="preserve"> the given text.</w:t>
      </w:r>
    </w:p>
    <w:p w14:paraId="1129CF13" w14:textId="77777777" w:rsidR="00A03E66" w:rsidRPr="00A03E66" w:rsidRDefault="00A03E66" w:rsidP="001B40FE">
      <w:pPr>
        <w:numPr>
          <w:ilvl w:val="0"/>
          <w:numId w:val="2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A03E66">
        <w:rPr>
          <w:rFonts w:ascii="Arial" w:eastAsia="Times New Roman" w:hAnsi="Arial" w:cs="Arial"/>
          <w:kern w:val="0"/>
          <w:sz w:val="24"/>
          <w:szCs w:val="24"/>
          <w:lang w:val="lv-LV" w:eastAsia="lv-LV"/>
          <w14:ligatures w14:val="none"/>
        </w:rPr>
        <w:t>Reference Formatting</w:t>
      </w:r>
    </w:p>
    <w:p w14:paraId="0BF9D70F" w14:textId="77777777" w:rsidR="00A03E66" w:rsidRPr="00A03E66" w:rsidRDefault="00A03E66" w:rsidP="001B40FE">
      <w:pPr>
        <w:numPr>
          <w:ilvl w:val="1"/>
          <w:numId w:val="2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A03E66">
        <w:rPr>
          <w:rFonts w:ascii="Arial" w:eastAsia="Times New Roman" w:hAnsi="Arial" w:cs="Arial"/>
          <w:kern w:val="0"/>
          <w:sz w:val="24"/>
          <w:szCs w:val="24"/>
          <w:lang w:val="lv-LV" w:eastAsia="lv-LV"/>
          <w14:ligatures w14:val="none"/>
        </w:rPr>
        <w:t xml:space="preserve">Used ChatGPT to arrange references in alphabetical order using the prompt: </w:t>
      </w:r>
      <w:r w:rsidRPr="00A03E66">
        <w:rPr>
          <w:rFonts w:ascii="Arial" w:eastAsia="Times New Roman" w:hAnsi="Arial" w:cs="Arial"/>
          <w:i/>
          <w:iCs/>
          <w:kern w:val="0"/>
          <w:sz w:val="24"/>
          <w:szCs w:val="24"/>
          <w:lang w:val="lv-LV" w:eastAsia="lv-LV"/>
          <w14:ligatures w14:val="none"/>
        </w:rPr>
        <w:t>Arrange these references in alphabetical order.</w:t>
      </w:r>
    </w:p>
    <w:p w14:paraId="0ABC150C" w14:textId="77777777" w:rsidR="00A03E66" w:rsidRPr="00A03E66" w:rsidRDefault="00A03E66" w:rsidP="001B40FE">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A03E66">
        <w:rPr>
          <w:rFonts w:ascii="Arial" w:eastAsia="Times New Roman" w:hAnsi="Arial" w:cs="Arial"/>
          <w:kern w:val="0"/>
          <w:sz w:val="24"/>
          <w:szCs w:val="24"/>
          <w:lang w:val="lv-LV" w:eastAsia="lv-LV"/>
          <w14:ligatures w14:val="none"/>
        </w:rPr>
        <w:t>I confirm that I have not presented any AI-generated text as my own work. I also confirm that I have copies of my drafts, notes, and other resources I used before and after the use of AI tools, which I may be asked to provide as evidence.</w:t>
      </w:r>
    </w:p>
    <w:p w14:paraId="3A6961D9" w14:textId="09EB88EB" w:rsidR="009A48F7" w:rsidRDefault="00C46418" w:rsidP="00404B9D">
      <w:pPr>
        <w:spacing w:line="360" w:lineRule="auto"/>
        <w:rPr>
          <w:rFonts w:ascii="Arial" w:eastAsia="Aptos" w:hAnsi="Arial"/>
          <w:b/>
          <w:bCs/>
          <w:color w:val="373737"/>
          <w:sz w:val="23"/>
          <w:szCs w:val="23"/>
        </w:rPr>
      </w:pPr>
      <w:r>
        <w:rPr>
          <w:rFonts w:ascii="Arial" w:eastAsia="Aptos" w:hAnsi="Arial"/>
          <w:b/>
          <w:bCs/>
          <w:noProof/>
          <w:color w:val="373737"/>
          <w:sz w:val="23"/>
          <w:szCs w:val="23"/>
        </w:rPr>
        <w:drawing>
          <wp:inline distT="0" distB="0" distL="0" distR="0" wp14:anchorId="24B2F5F9" wp14:editId="60C53E15">
            <wp:extent cx="9525" cy="9525"/>
            <wp:effectExtent l="0" t="0" r="0" b="0"/>
            <wp:docPr id="117222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pic:spPr>
                </pic:pic>
              </a:graphicData>
            </a:graphic>
          </wp:inline>
        </w:drawing>
      </w:r>
    </w:p>
    <w:p w14:paraId="3BF9094D" w14:textId="77777777" w:rsidR="009A48F7" w:rsidRDefault="009A48F7" w:rsidP="006A724B">
      <w:pPr>
        <w:spacing w:line="360" w:lineRule="auto"/>
        <w:rPr>
          <w:rFonts w:ascii="Arial" w:eastAsia="Aptos" w:hAnsi="Arial"/>
          <w:b/>
          <w:bCs/>
          <w:color w:val="373737"/>
          <w:sz w:val="23"/>
          <w:szCs w:val="23"/>
        </w:rPr>
      </w:pPr>
    </w:p>
    <w:p w14:paraId="66DC82A2" w14:textId="77777777" w:rsidR="00E122EC" w:rsidRDefault="00E122EC" w:rsidP="006A724B">
      <w:pPr>
        <w:spacing w:line="360" w:lineRule="auto"/>
        <w:rPr>
          <w:rFonts w:ascii="Arial" w:eastAsia="Aptos" w:hAnsi="Arial"/>
          <w:b/>
          <w:bCs/>
          <w:color w:val="373737"/>
          <w:sz w:val="23"/>
          <w:szCs w:val="23"/>
        </w:rPr>
      </w:pPr>
    </w:p>
    <w:p w14:paraId="372CB02C" w14:textId="3DB18BF3" w:rsidR="009A48F7" w:rsidRDefault="0052055D" w:rsidP="00C46418">
      <w:pPr>
        <w:spacing w:line="360" w:lineRule="auto"/>
        <w:jc w:val="center"/>
        <w:rPr>
          <w:rFonts w:ascii="Arial" w:eastAsia="Aptos" w:hAnsi="Arial"/>
          <w:b/>
          <w:bCs/>
          <w:color w:val="373737"/>
          <w:sz w:val="23"/>
          <w:szCs w:val="23"/>
        </w:rPr>
      </w:pPr>
      <w:r>
        <w:rPr>
          <w:rFonts w:ascii="Arial" w:eastAsia="Times New Roman" w:hAnsi="Arial" w:cs="Arial"/>
          <w:kern w:val="0"/>
          <w:sz w:val="24"/>
          <w:szCs w:val="24"/>
          <w:lang w:val="lv-LV" w:eastAsia="lv-LV"/>
          <w14:ligatures w14:val="none"/>
        </w:rPr>
        <w:lastRenderedPageBreak/>
        <w:pict w14:anchorId="225BFACF">
          <v:rect id="_x0000_i1027" style="width:0;height:1.5pt" o:hralign="center" o:bullet="t" o:hrstd="t" o:hr="t" fillcolor="#a0a0a0" stroked="f"/>
        </w:pict>
      </w:r>
    </w:p>
    <w:p w14:paraId="4CE90BC0" w14:textId="6911D7F4" w:rsidR="006A724B" w:rsidRDefault="006A724B" w:rsidP="006A724B">
      <w:pPr>
        <w:spacing w:line="360" w:lineRule="auto"/>
        <w:rPr>
          <w:rFonts w:ascii="Arial" w:eastAsia="Aptos" w:hAnsi="Arial"/>
          <w:b/>
          <w:bCs/>
          <w:color w:val="373737"/>
          <w:sz w:val="23"/>
          <w:szCs w:val="23"/>
        </w:rPr>
      </w:pPr>
      <w:r w:rsidRPr="00286317">
        <w:rPr>
          <w:rFonts w:ascii="Arial" w:eastAsia="Aptos" w:hAnsi="Arial"/>
          <w:b/>
          <w:bCs/>
          <w:color w:val="373737"/>
          <w:sz w:val="23"/>
          <w:szCs w:val="23"/>
        </w:rPr>
        <w:t>Contents List</w:t>
      </w:r>
      <w:r w:rsidR="00C46418">
        <w:rPr>
          <w:rFonts w:ascii="Arial" w:eastAsia="Aptos" w:hAnsi="Arial"/>
          <w:b/>
          <w:bCs/>
          <w:color w:val="373737"/>
          <w:sz w:val="23"/>
          <w:szCs w:val="23"/>
        </w:rPr>
        <w:t>:</w:t>
      </w:r>
    </w:p>
    <w:p w14:paraId="7F43E25F" w14:textId="1EFD72BF" w:rsidR="00F53C8D" w:rsidRPr="00F53C8D" w:rsidRDefault="00F53C8D" w:rsidP="001D26BE">
      <w:pPr>
        <w:spacing w:after="0"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AI Acknowledgment Statement – Page 2</w:t>
      </w:r>
    </w:p>
    <w:p w14:paraId="6A504720" w14:textId="60F1E14C" w:rsidR="00F53C8D" w:rsidRPr="00F53C8D" w:rsidRDefault="00F53C8D" w:rsidP="001D26BE">
      <w:pPr>
        <w:spacing w:after="0"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 xml:space="preserve">Executive Summary – Page </w:t>
      </w:r>
      <w:r w:rsidR="003E7F0B" w:rsidRPr="001D26BE">
        <w:rPr>
          <w:rFonts w:ascii="Arial" w:eastAsia="Times New Roman" w:hAnsi="Arial" w:cs="Arial"/>
          <w:kern w:val="0"/>
          <w:sz w:val="24"/>
          <w:szCs w:val="24"/>
          <w:lang w:val="lv-LV" w:eastAsia="lv-LV"/>
          <w14:ligatures w14:val="none"/>
        </w:rPr>
        <w:t>4</w:t>
      </w:r>
    </w:p>
    <w:p w14:paraId="24C59721" w14:textId="6A04E0ED" w:rsidR="00F53C8D" w:rsidRPr="001D26BE" w:rsidRDefault="00F53C8D" w:rsidP="001D26BE">
      <w:pPr>
        <w:pStyle w:val="ListParagraph"/>
        <w:numPr>
          <w:ilvl w:val="0"/>
          <w:numId w:val="49"/>
        </w:numPr>
        <w:spacing w:after="0" w:line="360" w:lineRule="auto"/>
        <w:rPr>
          <w:rFonts w:ascii="Arial" w:eastAsia="Times New Roman" w:hAnsi="Arial" w:cs="Arial"/>
          <w:kern w:val="0"/>
          <w:sz w:val="24"/>
          <w:szCs w:val="24"/>
          <w:lang w:val="lv-LV" w:eastAsia="lv-LV"/>
          <w14:ligatures w14:val="none"/>
        </w:rPr>
      </w:pPr>
      <w:r w:rsidRPr="001D26BE">
        <w:rPr>
          <w:rFonts w:ascii="Arial" w:eastAsia="Times New Roman" w:hAnsi="Arial" w:cs="Arial"/>
          <w:kern w:val="0"/>
          <w:sz w:val="24"/>
          <w:szCs w:val="24"/>
          <w:lang w:val="lv-LV" w:eastAsia="lv-LV"/>
          <w14:ligatures w14:val="none"/>
        </w:rPr>
        <w:t xml:space="preserve">Introduction – Page </w:t>
      </w:r>
      <w:r w:rsidR="003662CB" w:rsidRPr="001D26BE">
        <w:rPr>
          <w:rFonts w:ascii="Arial" w:eastAsia="Times New Roman" w:hAnsi="Arial" w:cs="Arial"/>
          <w:kern w:val="0"/>
          <w:sz w:val="24"/>
          <w:szCs w:val="24"/>
          <w:lang w:val="lv-LV" w:eastAsia="lv-LV"/>
          <w14:ligatures w14:val="none"/>
        </w:rPr>
        <w:t>5</w:t>
      </w:r>
    </w:p>
    <w:p w14:paraId="093E54B7" w14:textId="77DCFDE3" w:rsidR="00B95234" w:rsidRPr="001D26BE" w:rsidRDefault="00B95234" w:rsidP="001D26BE">
      <w:pPr>
        <w:pStyle w:val="ListParagraph"/>
        <w:numPr>
          <w:ilvl w:val="0"/>
          <w:numId w:val="49"/>
        </w:numPr>
        <w:spacing w:before="100" w:beforeAutospacing="1" w:after="0" w:line="360" w:lineRule="auto"/>
        <w:outlineLvl w:val="1"/>
        <w:rPr>
          <w:rFonts w:ascii="Arial" w:eastAsia="Times New Roman" w:hAnsi="Arial" w:cs="Arial"/>
          <w:i/>
          <w:iCs/>
          <w:kern w:val="0"/>
          <w:sz w:val="24"/>
          <w:szCs w:val="24"/>
          <w:u w:val="single"/>
          <w:lang w:val="lv-LV" w:eastAsia="lv-LV"/>
          <w14:ligatures w14:val="none"/>
        </w:rPr>
      </w:pPr>
      <w:r w:rsidRPr="001D26BE">
        <w:rPr>
          <w:rFonts w:ascii="Arial" w:eastAsia="Times New Roman" w:hAnsi="Arial" w:cs="Arial"/>
          <w:i/>
          <w:iCs/>
          <w:kern w:val="0"/>
          <w:sz w:val="24"/>
          <w:szCs w:val="24"/>
          <w:u w:val="single"/>
          <w:lang w:val="lv-LV" w:eastAsia="lv-LV"/>
          <w14:ligatures w14:val="none"/>
        </w:rPr>
        <w:t>The Event Cycle (EMBOK Framework)</w:t>
      </w:r>
    </w:p>
    <w:p w14:paraId="7A9824E3" w14:textId="2B1B52FD" w:rsidR="00F53C8D" w:rsidRPr="00F53C8D" w:rsidRDefault="00754B44" w:rsidP="001D26BE">
      <w:pPr>
        <w:numPr>
          <w:ilvl w:val="0"/>
          <w:numId w:val="46"/>
        </w:numPr>
        <w:spacing w:after="100" w:afterAutospacing="1" w:line="360" w:lineRule="auto"/>
        <w:rPr>
          <w:rFonts w:ascii="Arial" w:eastAsia="Times New Roman" w:hAnsi="Arial" w:cs="Arial"/>
          <w:kern w:val="0"/>
          <w:sz w:val="24"/>
          <w:szCs w:val="24"/>
          <w:lang w:val="lv-LV" w:eastAsia="lv-LV"/>
          <w14:ligatures w14:val="none"/>
        </w:rPr>
      </w:pPr>
      <w:r w:rsidRPr="001D26BE">
        <w:rPr>
          <w:rFonts w:ascii="Arial" w:eastAsia="Times New Roman" w:hAnsi="Arial" w:cs="Arial"/>
          <w:kern w:val="0"/>
          <w:sz w:val="24"/>
          <w:szCs w:val="24"/>
          <w:lang w:val="lv-LV" w:eastAsia="lv-LV"/>
          <w14:ligatures w14:val="none"/>
        </w:rPr>
        <w:t>2</w:t>
      </w:r>
      <w:r w:rsidR="00F53C8D" w:rsidRPr="00F53C8D">
        <w:rPr>
          <w:rFonts w:ascii="Arial" w:eastAsia="Times New Roman" w:hAnsi="Arial" w:cs="Arial"/>
          <w:kern w:val="0"/>
          <w:sz w:val="24"/>
          <w:szCs w:val="24"/>
          <w:lang w:val="lv-LV" w:eastAsia="lv-LV"/>
          <w14:ligatures w14:val="none"/>
        </w:rPr>
        <w:t xml:space="preserve">.1. Initiation Phase – Page </w:t>
      </w:r>
      <w:r w:rsidRPr="001D26BE">
        <w:rPr>
          <w:rFonts w:ascii="Arial" w:eastAsia="Times New Roman" w:hAnsi="Arial" w:cs="Arial"/>
          <w:kern w:val="0"/>
          <w:sz w:val="24"/>
          <w:szCs w:val="24"/>
          <w:lang w:val="lv-LV" w:eastAsia="lv-LV"/>
          <w14:ligatures w14:val="none"/>
        </w:rPr>
        <w:t>7</w:t>
      </w:r>
    </w:p>
    <w:p w14:paraId="39CC0E8D" w14:textId="2E779E66" w:rsidR="00F53C8D" w:rsidRPr="00F53C8D" w:rsidRDefault="00754B44" w:rsidP="001D26BE">
      <w:pPr>
        <w:numPr>
          <w:ilvl w:val="0"/>
          <w:numId w:val="46"/>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1D26BE">
        <w:rPr>
          <w:rFonts w:ascii="Arial" w:eastAsia="Times New Roman" w:hAnsi="Arial" w:cs="Arial"/>
          <w:kern w:val="0"/>
          <w:sz w:val="24"/>
          <w:szCs w:val="24"/>
          <w:lang w:val="lv-LV" w:eastAsia="lv-LV"/>
          <w14:ligatures w14:val="none"/>
        </w:rPr>
        <w:t>2</w:t>
      </w:r>
      <w:r w:rsidR="00F53C8D" w:rsidRPr="00F53C8D">
        <w:rPr>
          <w:rFonts w:ascii="Arial" w:eastAsia="Times New Roman" w:hAnsi="Arial" w:cs="Arial"/>
          <w:kern w:val="0"/>
          <w:sz w:val="24"/>
          <w:szCs w:val="24"/>
          <w:lang w:val="lv-LV" w:eastAsia="lv-LV"/>
          <w14:ligatures w14:val="none"/>
        </w:rPr>
        <w:t xml:space="preserve">.2. Planning Phase – Page </w:t>
      </w:r>
      <w:r w:rsidRPr="001D26BE">
        <w:rPr>
          <w:rFonts w:ascii="Arial" w:eastAsia="Times New Roman" w:hAnsi="Arial" w:cs="Arial"/>
          <w:kern w:val="0"/>
          <w:sz w:val="24"/>
          <w:szCs w:val="24"/>
          <w:lang w:val="lv-LV" w:eastAsia="lv-LV"/>
          <w14:ligatures w14:val="none"/>
        </w:rPr>
        <w:t>9</w:t>
      </w:r>
    </w:p>
    <w:p w14:paraId="64571B40" w14:textId="11CA7B5F" w:rsidR="00F53C8D" w:rsidRPr="00F53C8D" w:rsidRDefault="005224C4" w:rsidP="001D26BE">
      <w:pPr>
        <w:numPr>
          <w:ilvl w:val="0"/>
          <w:numId w:val="46"/>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1D26BE">
        <w:rPr>
          <w:rFonts w:ascii="Arial" w:eastAsia="Times New Roman" w:hAnsi="Arial" w:cs="Arial"/>
          <w:kern w:val="0"/>
          <w:sz w:val="24"/>
          <w:szCs w:val="24"/>
          <w:lang w:val="lv-LV" w:eastAsia="lv-LV"/>
          <w14:ligatures w14:val="none"/>
        </w:rPr>
        <w:t>2</w:t>
      </w:r>
      <w:r w:rsidR="00F53C8D" w:rsidRPr="00F53C8D">
        <w:rPr>
          <w:rFonts w:ascii="Arial" w:eastAsia="Times New Roman" w:hAnsi="Arial" w:cs="Arial"/>
          <w:kern w:val="0"/>
          <w:sz w:val="24"/>
          <w:szCs w:val="24"/>
          <w:lang w:val="lv-LV" w:eastAsia="lv-LV"/>
          <w14:ligatures w14:val="none"/>
        </w:rPr>
        <w:t xml:space="preserve">.3. Implementation Phase – Page </w:t>
      </w:r>
      <w:r w:rsidRPr="001D26BE">
        <w:rPr>
          <w:rFonts w:ascii="Arial" w:eastAsia="Times New Roman" w:hAnsi="Arial" w:cs="Arial"/>
          <w:kern w:val="0"/>
          <w:sz w:val="24"/>
          <w:szCs w:val="24"/>
          <w:lang w:val="lv-LV" w:eastAsia="lv-LV"/>
          <w14:ligatures w14:val="none"/>
        </w:rPr>
        <w:t>17</w:t>
      </w:r>
    </w:p>
    <w:p w14:paraId="7CBD52E5" w14:textId="1A5B5398" w:rsidR="00F53C8D" w:rsidRPr="00F53C8D" w:rsidRDefault="008F279B" w:rsidP="001D26BE">
      <w:pPr>
        <w:numPr>
          <w:ilvl w:val="0"/>
          <w:numId w:val="46"/>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1D26BE">
        <w:rPr>
          <w:rFonts w:ascii="Arial" w:eastAsia="Times New Roman" w:hAnsi="Arial" w:cs="Arial"/>
          <w:kern w:val="0"/>
          <w:sz w:val="24"/>
          <w:szCs w:val="24"/>
          <w:lang w:val="lv-LV" w:eastAsia="lv-LV"/>
          <w14:ligatures w14:val="none"/>
        </w:rPr>
        <w:t>2</w:t>
      </w:r>
      <w:r w:rsidR="00F53C8D" w:rsidRPr="00F53C8D">
        <w:rPr>
          <w:rFonts w:ascii="Arial" w:eastAsia="Times New Roman" w:hAnsi="Arial" w:cs="Arial"/>
          <w:kern w:val="0"/>
          <w:sz w:val="24"/>
          <w:szCs w:val="24"/>
          <w:lang w:val="lv-LV" w:eastAsia="lv-LV"/>
          <w14:ligatures w14:val="none"/>
        </w:rPr>
        <w:t xml:space="preserve">.4. Execution Phase – Page </w:t>
      </w:r>
      <w:r w:rsidR="005B2BE7" w:rsidRPr="001D26BE">
        <w:rPr>
          <w:rFonts w:ascii="Arial" w:eastAsia="Times New Roman" w:hAnsi="Arial" w:cs="Arial"/>
          <w:kern w:val="0"/>
          <w:sz w:val="24"/>
          <w:szCs w:val="24"/>
          <w:lang w:val="lv-LV" w:eastAsia="lv-LV"/>
          <w14:ligatures w14:val="none"/>
        </w:rPr>
        <w:t>18</w:t>
      </w:r>
    </w:p>
    <w:p w14:paraId="06220392" w14:textId="3714FF19" w:rsidR="00F53C8D" w:rsidRPr="00F53C8D" w:rsidRDefault="001B6889" w:rsidP="001D26BE">
      <w:pPr>
        <w:numPr>
          <w:ilvl w:val="0"/>
          <w:numId w:val="46"/>
        </w:numPr>
        <w:spacing w:before="100" w:beforeAutospacing="1" w:after="100" w:afterAutospacing="1" w:line="360" w:lineRule="auto"/>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t>2</w:t>
      </w:r>
      <w:r w:rsidR="00F53C8D" w:rsidRPr="00F53C8D">
        <w:rPr>
          <w:rFonts w:ascii="Arial" w:eastAsia="Times New Roman" w:hAnsi="Arial" w:cs="Arial"/>
          <w:kern w:val="0"/>
          <w:sz w:val="24"/>
          <w:szCs w:val="24"/>
          <w:lang w:val="lv-LV" w:eastAsia="lv-LV"/>
          <w14:ligatures w14:val="none"/>
        </w:rPr>
        <w:t>.5. Closure Phase – Page 1</w:t>
      </w:r>
      <w:r w:rsidR="0041644A" w:rsidRPr="001D26BE">
        <w:rPr>
          <w:rFonts w:ascii="Arial" w:eastAsia="Times New Roman" w:hAnsi="Arial" w:cs="Arial"/>
          <w:kern w:val="0"/>
          <w:sz w:val="24"/>
          <w:szCs w:val="24"/>
          <w:lang w:val="lv-LV" w:eastAsia="lv-LV"/>
          <w14:ligatures w14:val="none"/>
        </w:rPr>
        <w:t>9</w:t>
      </w:r>
    </w:p>
    <w:p w14:paraId="61EFAC90" w14:textId="56B09C2F" w:rsidR="00F53C8D" w:rsidRPr="00F53C8D" w:rsidRDefault="00AE1475" w:rsidP="001D26BE">
      <w:pPr>
        <w:spacing w:after="0" w:line="360" w:lineRule="auto"/>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t>3.</w:t>
      </w:r>
      <w:r w:rsidR="00F53C8D" w:rsidRPr="00F53C8D">
        <w:rPr>
          <w:rFonts w:ascii="Arial" w:eastAsia="Times New Roman" w:hAnsi="Arial" w:cs="Arial"/>
          <w:kern w:val="0"/>
          <w:sz w:val="24"/>
          <w:szCs w:val="24"/>
          <w:lang w:val="lv-LV" w:eastAsia="lv-LV"/>
          <w14:ligatures w14:val="none"/>
        </w:rPr>
        <w:t xml:space="preserve">  Industry Trends &amp; Issues – Page </w:t>
      </w:r>
      <w:r w:rsidR="001D26BE" w:rsidRPr="001D26BE">
        <w:rPr>
          <w:rFonts w:ascii="Arial" w:eastAsia="Times New Roman" w:hAnsi="Arial" w:cs="Arial"/>
          <w:kern w:val="0"/>
          <w:sz w:val="24"/>
          <w:szCs w:val="24"/>
          <w:lang w:val="lv-LV" w:eastAsia="lv-LV"/>
          <w14:ligatures w14:val="none"/>
        </w:rPr>
        <w:t>20</w:t>
      </w:r>
    </w:p>
    <w:p w14:paraId="42BBF6D1" w14:textId="17459D8C" w:rsidR="00F53C8D" w:rsidRPr="00F53C8D" w:rsidRDefault="00AE1475" w:rsidP="001D26BE">
      <w:pPr>
        <w:spacing w:after="0" w:line="360" w:lineRule="auto"/>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t>4.</w:t>
      </w:r>
      <w:r w:rsidR="00F53C8D" w:rsidRPr="00F53C8D">
        <w:rPr>
          <w:rFonts w:ascii="Arial" w:eastAsia="Times New Roman" w:hAnsi="Arial" w:cs="Arial"/>
          <w:kern w:val="0"/>
          <w:sz w:val="24"/>
          <w:szCs w:val="24"/>
          <w:lang w:val="lv-LV" w:eastAsia="lv-LV"/>
          <w14:ligatures w14:val="none"/>
        </w:rPr>
        <w:t xml:space="preserve">  Conclusion – Page </w:t>
      </w:r>
      <w:r w:rsidR="008433E8" w:rsidRPr="001D26BE">
        <w:rPr>
          <w:rFonts w:ascii="Arial" w:eastAsia="Times New Roman" w:hAnsi="Arial" w:cs="Arial"/>
          <w:kern w:val="0"/>
          <w:sz w:val="24"/>
          <w:szCs w:val="24"/>
          <w:lang w:val="lv-LV" w:eastAsia="lv-LV"/>
          <w14:ligatures w14:val="none"/>
        </w:rPr>
        <w:t>21</w:t>
      </w:r>
    </w:p>
    <w:p w14:paraId="148AD127" w14:textId="77777777" w:rsidR="00CD35E4" w:rsidRDefault="00AE1475" w:rsidP="001D26BE">
      <w:pPr>
        <w:spacing w:after="0" w:line="360" w:lineRule="auto"/>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t>5.</w:t>
      </w:r>
      <w:r w:rsidR="00F53C8D" w:rsidRPr="00F53C8D">
        <w:rPr>
          <w:rFonts w:ascii="Arial" w:eastAsia="Times New Roman" w:hAnsi="Arial" w:cs="Arial"/>
          <w:kern w:val="0"/>
          <w:sz w:val="24"/>
          <w:szCs w:val="24"/>
          <w:lang w:val="lv-LV" w:eastAsia="lv-LV"/>
          <w14:ligatures w14:val="none"/>
        </w:rPr>
        <w:t xml:space="preserve">  Reference List – Page </w:t>
      </w:r>
      <w:r w:rsidR="008433E8" w:rsidRPr="001D26BE">
        <w:rPr>
          <w:rFonts w:ascii="Arial" w:eastAsia="Times New Roman" w:hAnsi="Arial" w:cs="Arial"/>
          <w:kern w:val="0"/>
          <w:sz w:val="24"/>
          <w:szCs w:val="24"/>
          <w:lang w:val="lv-LV" w:eastAsia="lv-LV"/>
          <w14:ligatures w14:val="none"/>
        </w:rPr>
        <w:t>22</w:t>
      </w:r>
    </w:p>
    <w:p w14:paraId="39D31805" w14:textId="27B7ECF7" w:rsidR="00F53C8D" w:rsidRPr="00F53C8D" w:rsidRDefault="00F53C8D" w:rsidP="00CD35E4">
      <w:pPr>
        <w:spacing w:after="0"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 xml:space="preserve"> Appendices – Page 16</w:t>
      </w:r>
    </w:p>
    <w:p w14:paraId="724D38A0" w14:textId="77777777" w:rsidR="00F53C8D" w:rsidRPr="00F53C8D" w:rsidRDefault="00F53C8D" w:rsidP="00CD35E4">
      <w:pPr>
        <w:numPr>
          <w:ilvl w:val="0"/>
          <w:numId w:val="47"/>
        </w:numPr>
        <w:spacing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A – Aims and Objectives</w:t>
      </w:r>
    </w:p>
    <w:p w14:paraId="178256E7"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B – SWOT Analysis</w:t>
      </w:r>
    </w:p>
    <w:p w14:paraId="7E4C8A4C"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C – Competitor Analysis</w:t>
      </w:r>
    </w:p>
    <w:p w14:paraId="59627028"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D – 7Ps Marketing Mix</w:t>
      </w:r>
    </w:p>
    <w:p w14:paraId="307593C3"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E – Financial Overview</w:t>
      </w:r>
    </w:p>
    <w:p w14:paraId="29B26287"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F – Budget Allocation</w:t>
      </w:r>
    </w:p>
    <w:p w14:paraId="3B7AA1D8"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G – Event Itinerary</w:t>
      </w:r>
    </w:p>
    <w:p w14:paraId="6A9FBC46"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H – Staffing and Role Assignments</w:t>
      </w:r>
    </w:p>
    <w:p w14:paraId="0D06BD59"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I – Planning Stage Timeline</w:t>
      </w:r>
    </w:p>
    <w:p w14:paraId="569AB2BB"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J – Implementation Stage Timetable</w:t>
      </w:r>
    </w:p>
    <w:p w14:paraId="07C7A101"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K – Risk Assessment</w:t>
      </w:r>
    </w:p>
    <w:p w14:paraId="10785A84"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L – Execution Plan</w:t>
      </w:r>
    </w:p>
    <w:p w14:paraId="74352170" w14:textId="77777777" w:rsidR="00F53C8D" w:rsidRPr="00F53C8D" w:rsidRDefault="00F53C8D" w:rsidP="001D26BE">
      <w:pPr>
        <w:numPr>
          <w:ilvl w:val="0"/>
          <w:numId w:val="4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F53C8D">
        <w:rPr>
          <w:rFonts w:ascii="Arial" w:eastAsia="Times New Roman" w:hAnsi="Arial" w:cs="Arial"/>
          <w:kern w:val="0"/>
          <w:sz w:val="24"/>
          <w:szCs w:val="24"/>
          <w:lang w:val="lv-LV" w:eastAsia="lv-LV"/>
          <w14:ligatures w14:val="none"/>
        </w:rPr>
        <w:t>Appendix M – Post-Event Evaluation</w:t>
      </w:r>
    </w:p>
    <w:p w14:paraId="2042A657" w14:textId="2374A0C4" w:rsidR="006A724B" w:rsidRPr="00F53C8D" w:rsidRDefault="006A724B" w:rsidP="00F53C8D">
      <w:pPr>
        <w:spacing w:line="360" w:lineRule="auto"/>
        <w:rPr>
          <w:rFonts w:ascii="Arial" w:eastAsia="Times New Roman" w:hAnsi="Arial" w:cs="Arial"/>
          <w:color w:val="000000"/>
          <w:kern w:val="24"/>
          <w:sz w:val="24"/>
          <w:szCs w:val="24"/>
          <w:lang w:eastAsia="lv-LV"/>
          <w14:ligatures w14:val="none"/>
        </w:rPr>
      </w:pPr>
      <w:r w:rsidRPr="00F53C8D">
        <w:rPr>
          <w:rFonts w:ascii="Arial" w:eastAsia="Times New Roman" w:hAnsi="Arial" w:cs="Arial"/>
          <w:color w:val="000000"/>
          <w:kern w:val="24"/>
          <w:sz w:val="24"/>
          <w:szCs w:val="24"/>
          <w:lang w:eastAsia="lv-LV"/>
          <w14:ligatures w14:val="none"/>
        </w:rPr>
        <w:br w:type="page"/>
      </w:r>
    </w:p>
    <w:p w14:paraId="737A964C" w14:textId="26226C9F" w:rsidR="0031146F" w:rsidRDefault="0052055D" w:rsidP="00F53C8D">
      <w:pPr>
        <w:spacing w:line="360" w:lineRule="auto"/>
        <w:rPr>
          <w:rFonts w:ascii="Arial" w:eastAsia="Aptos" w:hAnsi="Arial"/>
          <w:b/>
          <w:bCs/>
          <w:color w:val="373737"/>
          <w:sz w:val="23"/>
          <w:szCs w:val="23"/>
        </w:rPr>
      </w:pPr>
      <w:r w:rsidRPr="00F53C8D">
        <w:rPr>
          <w:rFonts w:ascii="Arial" w:eastAsia="Times New Roman" w:hAnsi="Arial" w:cs="Arial"/>
          <w:kern w:val="0"/>
          <w:sz w:val="24"/>
          <w:szCs w:val="24"/>
          <w:lang w:val="lv-LV" w:eastAsia="lv-LV"/>
          <w14:ligatures w14:val="none"/>
        </w:rPr>
        <w:lastRenderedPageBreak/>
        <w:pict w14:anchorId="40E4D73F">
          <v:rect id="_x0000_i1028" style="width:0;height:1.5pt" o:hralign="center" o:bullet="t" o:hrstd="t" o:hr="t" fillcolor="#a0a0a0" stroked="f"/>
        </w:pict>
      </w:r>
    </w:p>
    <w:p w14:paraId="502303AF" w14:textId="5D2F1D0E" w:rsidR="006A724B" w:rsidRPr="00B5759D" w:rsidRDefault="006A724B" w:rsidP="00C46418">
      <w:pPr>
        <w:spacing w:line="360" w:lineRule="auto"/>
        <w:rPr>
          <w:rFonts w:ascii="Arial" w:eastAsia="Aptos" w:hAnsi="Arial"/>
          <w:b/>
          <w:bCs/>
          <w:i/>
          <w:iCs/>
          <w:color w:val="373737"/>
          <w:sz w:val="24"/>
          <w:szCs w:val="24"/>
          <w:u w:val="single"/>
        </w:rPr>
      </w:pPr>
      <w:r w:rsidRPr="00B5759D">
        <w:rPr>
          <w:rFonts w:ascii="Arial" w:eastAsia="Aptos" w:hAnsi="Arial"/>
          <w:b/>
          <w:bCs/>
          <w:i/>
          <w:iCs/>
          <w:color w:val="373737"/>
          <w:sz w:val="24"/>
          <w:szCs w:val="24"/>
          <w:u w:val="single"/>
        </w:rPr>
        <w:t>Executive Summary:</w:t>
      </w:r>
    </w:p>
    <w:p w14:paraId="1ADE3A90" w14:textId="2A760D96" w:rsidR="008F2735" w:rsidRPr="00C46418" w:rsidRDefault="008F2735" w:rsidP="00C46418">
      <w:pPr>
        <w:spacing w:line="360" w:lineRule="auto"/>
        <w:rPr>
          <w:rFonts w:ascii="Arial" w:eastAsia="Aptos" w:hAnsi="Arial"/>
          <w:color w:val="373737"/>
          <w:sz w:val="24"/>
          <w:szCs w:val="24"/>
        </w:rPr>
      </w:pPr>
      <w:r w:rsidRPr="00C46418">
        <w:rPr>
          <w:rFonts w:ascii="Arial" w:eastAsia="Aptos" w:hAnsi="Arial"/>
          <w:color w:val="373737"/>
          <w:sz w:val="24"/>
          <w:szCs w:val="24"/>
        </w:rPr>
        <w:t>The Equality, Diversity, and Inclusion Through Empathy event was designed to make diversity, equity, and inclusion (DEI) easy to understand for everyone by promoting awareness, inclusivity, and collaboration in the hospitality industry. By fostering empathy, the event promotes inclusivity and collaboration while demonstrating the tangible benefits of DEI initiatives for businesses. Structured using the EMBOK framework, the event follows a strategic five-phase model: initiation, planning, implementation, execution, and closure. It incorporates a festival-conference hybrid format, blending keynote speeches, panel discussions, interactive workshops, and cultural experiences. The target audience includes hospitality professionals, HR specialists, business leaders, policymakers, and students, ensuring a diverse and influential participant base. Financially, the event maintains sustainability through multiple revenue streams, including ticket sales, sponsorships, and vendor fees, with a projected income of £133,000. A robust marketing strategy leveraging social media, influencer collaborations, and experiential campaigns enhances visibility and engagement. Industry analysis highlights both economic challenges and growth opportunities, particularly with the increasing demand for inclusive business practices despite shifting political landscapes. The event remains compliant with UK legal frameworks, including the Equality Act 2010</w:t>
      </w:r>
      <w:r w:rsidR="00C8446E">
        <w:rPr>
          <w:rFonts w:ascii="Arial" w:eastAsia="Aptos" w:hAnsi="Arial"/>
          <w:color w:val="373737"/>
          <w:sz w:val="24"/>
          <w:szCs w:val="24"/>
        </w:rPr>
        <w:t xml:space="preserve"> </w:t>
      </w:r>
      <w:r w:rsidR="00902DFF" w:rsidRPr="00C46418">
        <w:rPr>
          <w:rFonts w:ascii="Arial" w:eastAsia="Aptos" w:hAnsi="Arial"/>
          <w:color w:val="373737"/>
          <w:sz w:val="24"/>
          <w:szCs w:val="24"/>
        </w:rPr>
        <w:t>(UK Government, 2010)</w:t>
      </w:r>
      <w:r w:rsidRPr="00C46418">
        <w:rPr>
          <w:rFonts w:ascii="Arial" w:eastAsia="Aptos" w:hAnsi="Arial"/>
          <w:color w:val="373737"/>
          <w:sz w:val="24"/>
          <w:szCs w:val="24"/>
        </w:rPr>
        <w:t xml:space="preserve"> and </w:t>
      </w:r>
      <w:r w:rsidR="00843433" w:rsidRPr="00C46418">
        <w:rPr>
          <w:rFonts w:ascii="Arial" w:eastAsia="Aptos" w:hAnsi="Arial"/>
          <w:color w:val="373737"/>
          <w:sz w:val="24"/>
          <w:szCs w:val="24"/>
        </w:rPr>
        <w:t xml:space="preserve">the </w:t>
      </w:r>
      <w:r w:rsidRPr="00C46418">
        <w:rPr>
          <w:rFonts w:ascii="Arial" w:eastAsia="Aptos" w:hAnsi="Arial"/>
          <w:color w:val="373737"/>
          <w:sz w:val="24"/>
          <w:szCs w:val="24"/>
        </w:rPr>
        <w:t>Health and Safety at Work Act 1974</w:t>
      </w:r>
      <w:r w:rsidR="00C8446E">
        <w:rPr>
          <w:rFonts w:ascii="Arial" w:eastAsia="Aptos" w:hAnsi="Arial"/>
          <w:color w:val="373737"/>
          <w:sz w:val="24"/>
          <w:szCs w:val="24"/>
        </w:rPr>
        <w:t xml:space="preserve"> </w:t>
      </w:r>
      <w:r w:rsidR="00A41EF7" w:rsidRPr="00C46418">
        <w:rPr>
          <w:rFonts w:ascii="Arial" w:eastAsia="Aptos" w:hAnsi="Arial"/>
          <w:color w:val="373737"/>
          <w:sz w:val="24"/>
          <w:szCs w:val="24"/>
        </w:rPr>
        <w:t>(Health and Safety Executive, 1974)</w:t>
      </w:r>
      <w:r w:rsidRPr="00C46418">
        <w:rPr>
          <w:rFonts w:ascii="Arial" w:eastAsia="Aptos" w:hAnsi="Arial"/>
          <w:color w:val="373737"/>
          <w:sz w:val="24"/>
          <w:szCs w:val="24"/>
        </w:rPr>
        <w:t>, ensuring an ethical and accessible experience for all attendees. To maximi</w:t>
      </w:r>
      <w:r w:rsidR="00F55540">
        <w:rPr>
          <w:rFonts w:ascii="Arial" w:eastAsia="Aptos" w:hAnsi="Arial"/>
          <w:color w:val="373737"/>
          <w:sz w:val="24"/>
          <w:szCs w:val="24"/>
        </w:rPr>
        <w:t>s</w:t>
      </w:r>
      <w:r w:rsidRPr="00C46418">
        <w:rPr>
          <w:rFonts w:ascii="Arial" w:eastAsia="Aptos" w:hAnsi="Arial"/>
          <w:color w:val="373737"/>
          <w:sz w:val="24"/>
          <w:szCs w:val="24"/>
        </w:rPr>
        <w:t>e impact, the report recommends expanding hybrid attendance options, securing strategic partnerships, fostering post-event engagement, and implementing financial risk mitigation strategies. Sustainability is a key priority, with efforts to recycle 85% of event waste and promote eco-friendly transport options. Ultimately, this event presents a transformative approach to embedding DEI in the hospitality industry, ensuring long-term benefits for businesses, employees, and customers. Despite economic and political uncertainties, the strong commitment to inclusivity underscores the event’s relevance and necessity.</w:t>
      </w:r>
    </w:p>
    <w:p w14:paraId="4C4834C7" w14:textId="6A512E88" w:rsidR="006A724B" w:rsidRPr="00C46418" w:rsidRDefault="006A724B" w:rsidP="00C46418">
      <w:pPr>
        <w:spacing w:line="360" w:lineRule="auto"/>
        <w:rPr>
          <w:rFonts w:ascii="Arial" w:eastAsia="Times New Roman" w:hAnsi="Arial" w:cs="Arial"/>
          <w:color w:val="000000"/>
          <w:kern w:val="24"/>
          <w:sz w:val="24"/>
          <w:szCs w:val="24"/>
          <w:lang w:eastAsia="lv-LV"/>
          <w14:ligatures w14:val="none"/>
        </w:rPr>
      </w:pPr>
      <w:r w:rsidRPr="00C46418">
        <w:rPr>
          <w:rFonts w:ascii="Arial" w:eastAsia="Times New Roman" w:hAnsi="Arial" w:cs="Arial"/>
          <w:color w:val="000000"/>
          <w:kern w:val="24"/>
          <w:sz w:val="24"/>
          <w:szCs w:val="24"/>
          <w:lang w:eastAsia="lv-LV"/>
          <w14:ligatures w14:val="none"/>
        </w:rPr>
        <w:br w:type="page"/>
      </w:r>
    </w:p>
    <w:p w14:paraId="5504CBDA" w14:textId="7F64977E" w:rsidR="0031146F" w:rsidRDefault="0052055D" w:rsidP="00C46418">
      <w:pPr>
        <w:spacing w:before="100" w:beforeAutospacing="1" w:after="100" w:afterAutospacing="1" w:line="360" w:lineRule="auto"/>
        <w:outlineLvl w:val="1"/>
        <w:rPr>
          <w:rFonts w:ascii="Arial" w:eastAsia="Times New Roman" w:hAnsi="Arial" w:cs="Arial"/>
          <w:b/>
          <w:bCs/>
          <w:i/>
          <w:iCs/>
          <w:kern w:val="0"/>
          <w:sz w:val="24"/>
          <w:szCs w:val="24"/>
          <w:u w:val="single"/>
          <w:lang w:val="lv-LV" w:eastAsia="lv-LV"/>
          <w14:ligatures w14:val="none"/>
        </w:rPr>
      </w:pPr>
      <w:r>
        <w:rPr>
          <w:rFonts w:ascii="Arial" w:eastAsia="Times New Roman" w:hAnsi="Arial" w:cs="Arial"/>
          <w:kern w:val="0"/>
          <w:sz w:val="24"/>
          <w:szCs w:val="24"/>
          <w:lang w:val="lv-LV" w:eastAsia="lv-LV"/>
          <w14:ligatures w14:val="none"/>
        </w:rPr>
        <w:lastRenderedPageBreak/>
        <w:pict w14:anchorId="340D5AE3">
          <v:rect id="_x0000_i1029" style="width:0;height:1.5pt" o:hralign="center" o:bullet="t" o:hrstd="t" o:hr="t" fillcolor="#a0a0a0" stroked="f"/>
        </w:pict>
      </w:r>
    </w:p>
    <w:p w14:paraId="6C219C5F" w14:textId="673F723C" w:rsidR="00AE2E37" w:rsidRPr="00B5759D" w:rsidRDefault="00FE76B0" w:rsidP="00AE2E37">
      <w:pPr>
        <w:spacing w:before="100" w:beforeAutospacing="1" w:after="100" w:afterAutospacing="1" w:line="360" w:lineRule="auto"/>
        <w:outlineLvl w:val="1"/>
        <w:rPr>
          <w:rFonts w:ascii="Arial" w:eastAsia="Times New Roman" w:hAnsi="Arial" w:cs="Arial"/>
          <w:b/>
          <w:bCs/>
          <w:i/>
          <w:iCs/>
          <w:kern w:val="0"/>
          <w:sz w:val="24"/>
          <w:szCs w:val="24"/>
          <w:u w:val="single"/>
          <w:lang w:val="lv-LV" w:eastAsia="lv-LV"/>
          <w14:ligatures w14:val="none"/>
        </w:rPr>
      </w:pPr>
      <w:r w:rsidRPr="00B5759D">
        <w:rPr>
          <w:rFonts w:ascii="Arial" w:eastAsia="Times New Roman" w:hAnsi="Arial" w:cs="Arial"/>
          <w:b/>
          <w:bCs/>
          <w:i/>
          <w:iCs/>
          <w:kern w:val="0"/>
          <w:sz w:val="24"/>
          <w:szCs w:val="24"/>
          <w:u w:val="single"/>
          <w:lang w:val="lv-LV" w:eastAsia="lv-LV"/>
          <w14:ligatures w14:val="none"/>
        </w:rPr>
        <w:t>1.</w:t>
      </w:r>
      <w:r w:rsidR="00AE2E37" w:rsidRPr="00B5759D">
        <w:rPr>
          <w:rFonts w:ascii="Arial" w:eastAsia="Times New Roman" w:hAnsi="Arial" w:cs="Arial"/>
          <w:b/>
          <w:bCs/>
          <w:i/>
          <w:iCs/>
          <w:kern w:val="0"/>
          <w:sz w:val="24"/>
          <w:szCs w:val="24"/>
          <w:u w:val="single"/>
          <w:lang w:val="lv-LV" w:eastAsia="lv-LV"/>
          <w14:ligatures w14:val="none"/>
        </w:rPr>
        <w:t xml:space="preserve"> Introduction</w:t>
      </w:r>
    </w:p>
    <w:p w14:paraId="6B0494A4" w14:textId="2AF0CED7" w:rsidR="00C75184" w:rsidRDefault="005A6172" w:rsidP="005A6172">
      <w:pPr>
        <w:spacing w:before="100" w:beforeAutospacing="1" w:after="100" w:afterAutospacing="1" w:line="360" w:lineRule="auto"/>
        <w:rPr>
          <w:rFonts w:ascii="Arial" w:hAnsi="Arial" w:cs="Arial"/>
          <w:sz w:val="24"/>
          <w:szCs w:val="24"/>
        </w:rPr>
      </w:pPr>
      <w:r w:rsidRPr="005A6172">
        <w:rPr>
          <w:rFonts w:ascii="Arial" w:hAnsi="Arial" w:cs="Arial"/>
          <w:sz w:val="24"/>
          <w:szCs w:val="24"/>
        </w:rPr>
        <w:t>The Equality, Diversity, and Inclusion Through Empathy event is a conference-style festival designed to promote awareness, inclusivity, and collaboration within the hospitality industry. Emphasi</w:t>
      </w:r>
      <w:r w:rsidR="006D56EA">
        <w:rPr>
          <w:rFonts w:ascii="Arial" w:hAnsi="Arial" w:cs="Arial"/>
          <w:sz w:val="24"/>
          <w:szCs w:val="24"/>
        </w:rPr>
        <w:t>s</w:t>
      </w:r>
      <w:r w:rsidRPr="005A6172">
        <w:rPr>
          <w:rFonts w:ascii="Arial" w:hAnsi="Arial" w:cs="Arial"/>
          <w:sz w:val="24"/>
          <w:szCs w:val="24"/>
        </w:rPr>
        <w:t>ing the role of empathy in fostering DEI, the event combines professional discussions, cultural experiences, and community engagement. It addresses key industry challenges such as workplace discrimination, lack of diverse leadership, and cultural misunderstandings. The event, scheduled for October 17-18, 2025, at Victoria Warehouse, Manchester, is expected to attract 1,000 participants, including hospitality professionals, DEI experts, HR specialists, business leaders, students, NGOs, and policymakers. By integrating interactive workshops, networking opportunities, and cultural performances, the event aims to create a more inclusive and representative industry.</w:t>
      </w:r>
    </w:p>
    <w:p w14:paraId="1BFDE466" w14:textId="77777777" w:rsidR="00B5759D" w:rsidRDefault="00B5759D" w:rsidP="005A6172">
      <w:pPr>
        <w:spacing w:before="100" w:beforeAutospacing="1" w:after="100" w:afterAutospacing="1" w:line="360" w:lineRule="auto"/>
        <w:rPr>
          <w:rFonts w:ascii="Arial" w:eastAsia="Times New Roman" w:hAnsi="Arial" w:cs="Arial"/>
          <w:kern w:val="0"/>
          <w:sz w:val="24"/>
          <w:szCs w:val="24"/>
          <w:lang w:val="lv-LV" w:eastAsia="lv-LV"/>
          <w14:ligatures w14:val="none"/>
        </w:rPr>
      </w:pPr>
    </w:p>
    <w:p w14:paraId="28BD9FCE" w14:textId="118F6530" w:rsidR="006D5F64" w:rsidRPr="003A19BC" w:rsidRDefault="0052055D" w:rsidP="006D5F64">
      <w:pPr>
        <w:spacing w:before="100" w:beforeAutospacing="1" w:after="100" w:afterAutospacing="1" w:line="360" w:lineRule="auto"/>
        <w:ind w:left="360"/>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pict w14:anchorId="0DA86DF7">
          <v:rect id="_x0000_i1030" style="width:0;height:1.5pt" o:hralign="center" o:bullet="t" o:hrstd="t" o:hr="t" fillcolor="#a0a0a0" stroked="f"/>
        </w:pict>
      </w:r>
    </w:p>
    <w:p w14:paraId="323914BA" w14:textId="77777777" w:rsidR="00111F69" w:rsidRPr="00B5759D" w:rsidRDefault="00111F69" w:rsidP="00BE4736">
      <w:pPr>
        <w:spacing w:before="100" w:beforeAutospacing="1" w:after="100" w:afterAutospacing="1" w:line="360" w:lineRule="auto"/>
        <w:outlineLvl w:val="1"/>
        <w:rPr>
          <w:rFonts w:ascii="Arial" w:eastAsia="Times New Roman" w:hAnsi="Arial" w:cs="Arial"/>
          <w:b/>
          <w:bCs/>
          <w:i/>
          <w:iCs/>
          <w:kern w:val="0"/>
          <w:sz w:val="24"/>
          <w:szCs w:val="24"/>
          <w:u w:val="single"/>
          <w:lang w:val="lv-LV" w:eastAsia="lv-LV"/>
          <w14:ligatures w14:val="none"/>
        </w:rPr>
      </w:pPr>
      <w:bookmarkStart w:id="1" w:name="_Hlk191678043"/>
      <w:r w:rsidRPr="00B5759D">
        <w:rPr>
          <w:rFonts w:ascii="Arial" w:eastAsia="Times New Roman" w:hAnsi="Arial" w:cs="Arial"/>
          <w:b/>
          <w:bCs/>
          <w:i/>
          <w:iCs/>
          <w:kern w:val="0"/>
          <w:sz w:val="24"/>
          <w:szCs w:val="24"/>
          <w:u w:val="single"/>
          <w:lang w:val="lv-LV" w:eastAsia="lv-LV"/>
          <w14:ligatures w14:val="none"/>
        </w:rPr>
        <w:t>2. The Event Cycle (EMBOK Framework)</w:t>
      </w:r>
    </w:p>
    <w:bookmarkEnd w:id="1"/>
    <w:p w14:paraId="5995F61D" w14:textId="257F027D" w:rsidR="002B70AF" w:rsidRPr="00BE4736" w:rsidRDefault="002B70AF" w:rsidP="006D56EA">
      <w:pPr>
        <w:spacing w:before="100" w:beforeAutospacing="1" w:after="0" w:line="360" w:lineRule="auto"/>
        <w:outlineLvl w:val="1"/>
        <w:rPr>
          <w:rFonts w:ascii="Arial" w:hAnsi="Arial" w:cs="Arial"/>
          <w:sz w:val="24"/>
          <w:szCs w:val="24"/>
        </w:rPr>
      </w:pPr>
      <w:r w:rsidRPr="00BE4736">
        <w:rPr>
          <w:rFonts w:ascii="Arial" w:hAnsi="Arial" w:cs="Arial"/>
          <w:sz w:val="24"/>
          <w:szCs w:val="24"/>
        </w:rPr>
        <w:t>The strategic and effective planning of this event was guided by the EMBOK framework, ensuring a structured and well-organi</w:t>
      </w:r>
      <w:r w:rsidR="00AE2E37">
        <w:rPr>
          <w:rFonts w:ascii="Arial" w:hAnsi="Arial" w:cs="Arial"/>
          <w:sz w:val="24"/>
          <w:szCs w:val="24"/>
        </w:rPr>
        <w:t>s</w:t>
      </w:r>
      <w:r w:rsidRPr="00BE4736">
        <w:rPr>
          <w:rFonts w:ascii="Arial" w:hAnsi="Arial" w:cs="Arial"/>
          <w:sz w:val="24"/>
          <w:szCs w:val="24"/>
        </w:rPr>
        <w:t>ed approach.</w:t>
      </w:r>
    </w:p>
    <w:p w14:paraId="2525CEFF" w14:textId="666B1983" w:rsidR="009C3B6E" w:rsidRPr="00BE4736" w:rsidRDefault="009C3B6E" w:rsidP="006D56EA">
      <w:pPr>
        <w:spacing w:after="100" w:afterAutospacing="1" w:line="360" w:lineRule="auto"/>
        <w:rPr>
          <w:rFonts w:ascii="Arial" w:eastAsia="Times New Roman" w:hAnsi="Arial" w:cs="Arial"/>
          <w:kern w:val="0"/>
          <w:sz w:val="24"/>
          <w:szCs w:val="24"/>
          <w:lang w:val="lv-LV" w:eastAsia="lv-LV"/>
          <w14:ligatures w14:val="none"/>
        </w:rPr>
      </w:pPr>
      <w:r w:rsidRPr="00BE4736">
        <w:rPr>
          <w:rFonts w:ascii="Arial" w:hAnsi="Arial" w:cs="Arial"/>
          <w:sz w:val="24"/>
          <w:szCs w:val="24"/>
        </w:rPr>
        <w:t xml:space="preserve">The </w:t>
      </w:r>
      <w:r w:rsidRPr="00BE4736">
        <w:rPr>
          <w:rStyle w:val="Strong"/>
          <w:rFonts w:ascii="Arial" w:hAnsi="Arial" w:cs="Arial"/>
          <w:b w:val="0"/>
          <w:bCs w:val="0"/>
          <w:sz w:val="24"/>
          <w:szCs w:val="24"/>
        </w:rPr>
        <w:t>Event Management Body of Knowledge (EMBOK)</w:t>
      </w:r>
      <w:r w:rsidRPr="00BE4736">
        <w:rPr>
          <w:rFonts w:ascii="Arial" w:hAnsi="Arial" w:cs="Arial"/>
          <w:sz w:val="24"/>
          <w:szCs w:val="24"/>
        </w:rPr>
        <w:t xml:space="preserve"> is a structured framework that defines the essential knowledge and skills required for planning and delivering events such as conferences, festivals, exhibitions, and sports events. It comprises three key dimensions: </w:t>
      </w:r>
      <w:r w:rsidRPr="00BE4736">
        <w:rPr>
          <w:rStyle w:val="Strong"/>
          <w:rFonts w:ascii="Arial" w:hAnsi="Arial" w:cs="Arial"/>
          <w:b w:val="0"/>
          <w:bCs w:val="0"/>
          <w:sz w:val="24"/>
          <w:szCs w:val="24"/>
        </w:rPr>
        <w:t>Domains</w:t>
      </w:r>
      <w:r w:rsidRPr="00BE4736">
        <w:rPr>
          <w:rFonts w:ascii="Arial" w:hAnsi="Arial" w:cs="Arial"/>
          <w:sz w:val="24"/>
          <w:szCs w:val="24"/>
        </w:rPr>
        <w:t xml:space="preserve">, covering core areas like design, operations, and marketing; </w:t>
      </w:r>
      <w:r w:rsidRPr="00BE4736">
        <w:rPr>
          <w:rStyle w:val="Strong"/>
          <w:rFonts w:ascii="Arial" w:hAnsi="Arial" w:cs="Arial"/>
          <w:b w:val="0"/>
          <w:bCs w:val="0"/>
          <w:sz w:val="24"/>
          <w:szCs w:val="24"/>
        </w:rPr>
        <w:t>Phases</w:t>
      </w:r>
      <w:r w:rsidRPr="00BE4736">
        <w:rPr>
          <w:rFonts w:ascii="Arial" w:hAnsi="Arial" w:cs="Arial"/>
          <w:sz w:val="24"/>
          <w:szCs w:val="24"/>
        </w:rPr>
        <w:t xml:space="preserve">, outlining event planning stages from </w:t>
      </w:r>
      <w:r w:rsidRPr="00BE4736">
        <w:rPr>
          <w:rStyle w:val="Strong"/>
          <w:rFonts w:ascii="Arial" w:hAnsi="Arial" w:cs="Arial"/>
          <w:b w:val="0"/>
          <w:bCs w:val="0"/>
          <w:sz w:val="24"/>
          <w:szCs w:val="24"/>
        </w:rPr>
        <w:t>Initiation to Closure</w:t>
      </w:r>
      <w:r w:rsidRPr="00BE4736">
        <w:rPr>
          <w:rFonts w:ascii="Arial" w:hAnsi="Arial" w:cs="Arial"/>
          <w:sz w:val="24"/>
          <w:szCs w:val="24"/>
        </w:rPr>
        <w:t xml:space="preserve">; and </w:t>
      </w:r>
      <w:r w:rsidRPr="00BE4736">
        <w:rPr>
          <w:rStyle w:val="Strong"/>
          <w:rFonts w:ascii="Arial" w:hAnsi="Arial" w:cs="Arial"/>
          <w:b w:val="0"/>
          <w:bCs w:val="0"/>
          <w:sz w:val="24"/>
          <w:szCs w:val="24"/>
        </w:rPr>
        <w:t>Processes</w:t>
      </w:r>
      <w:r w:rsidRPr="00BE4736">
        <w:rPr>
          <w:rFonts w:ascii="Arial" w:hAnsi="Arial" w:cs="Arial"/>
          <w:sz w:val="24"/>
          <w:szCs w:val="24"/>
        </w:rPr>
        <w:t>, which ensure systematic execution of event tasks (</w:t>
      </w:r>
      <w:r w:rsidRPr="00BE4736">
        <w:rPr>
          <w:rStyle w:val="Strong"/>
          <w:rFonts w:ascii="Arial" w:hAnsi="Arial" w:cs="Arial"/>
          <w:b w:val="0"/>
          <w:bCs w:val="0"/>
          <w:sz w:val="24"/>
          <w:szCs w:val="24"/>
        </w:rPr>
        <w:t>EMBOK, 2025</w:t>
      </w:r>
      <w:r w:rsidRPr="00BE4736">
        <w:rPr>
          <w:rFonts w:ascii="Arial" w:hAnsi="Arial" w:cs="Arial"/>
          <w:sz w:val="24"/>
          <w:szCs w:val="24"/>
        </w:rPr>
        <w:t>).</w:t>
      </w:r>
      <w:r w:rsidRPr="00BE4736">
        <w:rPr>
          <w:rFonts w:ascii="Arial" w:eastAsia="Times New Roman" w:hAnsi="Arial" w:cs="Arial"/>
          <w:kern w:val="0"/>
          <w:sz w:val="24"/>
          <w:szCs w:val="24"/>
          <w:lang w:val="lv-LV" w:eastAsia="lv-LV"/>
          <w14:ligatures w14:val="none"/>
        </w:rPr>
        <w:t xml:space="preserve"> </w:t>
      </w:r>
    </w:p>
    <w:p w14:paraId="09E78522" w14:textId="7FE41717" w:rsidR="00336072" w:rsidRDefault="00BC4F32" w:rsidP="00F445AF">
      <w:pPr>
        <w:spacing w:before="100" w:beforeAutospacing="1" w:after="0" w:line="360" w:lineRule="auto"/>
        <w:outlineLvl w:val="2"/>
        <w:rPr>
          <w:rFonts w:ascii="Arial" w:eastAsia="Times New Roman" w:hAnsi="Arial" w:cs="Arial"/>
          <w:kern w:val="0"/>
          <w:sz w:val="24"/>
          <w:szCs w:val="24"/>
          <w:lang w:val="lv-LV" w:eastAsia="lv-LV"/>
          <w14:ligatures w14:val="none"/>
        </w:rPr>
      </w:pPr>
      <w:r w:rsidRPr="00BE4736">
        <w:rPr>
          <w:rFonts w:ascii="Arial" w:eastAsia="Times New Roman" w:hAnsi="Arial" w:cs="Arial"/>
          <w:kern w:val="0"/>
          <w:sz w:val="24"/>
          <w:szCs w:val="24"/>
          <w:lang w:val="lv-LV" w:eastAsia="lv-LV"/>
          <w14:ligatures w14:val="none"/>
        </w:rPr>
        <w:t xml:space="preserve">EMBOK </w:t>
      </w:r>
      <w:r w:rsidR="00F61C64" w:rsidRPr="00BE4736">
        <w:rPr>
          <w:rFonts w:ascii="Arial" w:eastAsia="Times New Roman" w:hAnsi="Arial" w:cs="Arial"/>
          <w:kern w:val="0"/>
          <w:sz w:val="24"/>
          <w:szCs w:val="24"/>
          <w:lang w:val="lv-LV" w:eastAsia="lv-LV"/>
          <w14:ligatures w14:val="none"/>
        </w:rPr>
        <w:t xml:space="preserve">Phases </w:t>
      </w:r>
      <w:r w:rsidRPr="00BE4736">
        <w:rPr>
          <w:rFonts w:ascii="Arial" w:eastAsia="Times New Roman" w:hAnsi="Arial" w:cs="Arial"/>
          <w:kern w:val="0"/>
          <w:sz w:val="24"/>
          <w:szCs w:val="24"/>
          <w:lang w:val="lv-LV" w:eastAsia="lv-LV"/>
          <w14:ligatures w14:val="none"/>
        </w:rPr>
        <w:t>in Our Event Planning</w:t>
      </w:r>
      <w:r w:rsidR="00B93CC7">
        <w:rPr>
          <w:rFonts w:ascii="Arial" w:eastAsia="Times New Roman" w:hAnsi="Arial" w:cs="Arial"/>
          <w:kern w:val="0"/>
          <w:sz w:val="24"/>
          <w:szCs w:val="24"/>
          <w:lang w:val="lv-LV" w:eastAsia="lv-LV"/>
          <w14:ligatures w14:val="none"/>
        </w:rPr>
        <w:t>:</w:t>
      </w:r>
    </w:p>
    <w:p w14:paraId="4163962A" w14:textId="4462775C" w:rsidR="00336072" w:rsidRPr="00336072" w:rsidRDefault="00BC4F32" w:rsidP="004D7C3B">
      <w:pPr>
        <w:pStyle w:val="ListParagraph"/>
        <w:numPr>
          <w:ilvl w:val="0"/>
          <w:numId w:val="2"/>
        </w:numPr>
        <w:spacing w:after="100" w:afterAutospacing="1" w:line="360" w:lineRule="auto"/>
        <w:outlineLvl w:val="2"/>
        <w:rPr>
          <w:rFonts w:ascii="Arial" w:eastAsia="Times New Roman" w:hAnsi="Arial" w:cs="Arial"/>
          <w:kern w:val="0"/>
          <w:sz w:val="24"/>
          <w:szCs w:val="24"/>
          <w:lang w:val="lv-LV" w:eastAsia="lv-LV"/>
          <w14:ligatures w14:val="none"/>
        </w:rPr>
      </w:pPr>
      <w:r w:rsidRPr="00336072">
        <w:rPr>
          <w:rStyle w:val="Strong"/>
          <w:rFonts w:ascii="Arial" w:hAnsi="Arial" w:cs="Arial"/>
          <w:b w:val="0"/>
          <w:bCs w:val="0"/>
          <w:sz w:val="24"/>
          <w:szCs w:val="24"/>
        </w:rPr>
        <w:t>Initiation:</w:t>
      </w:r>
      <w:r w:rsidRPr="00336072">
        <w:rPr>
          <w:rFonts w:ascii="Arial" w:hAnsi="Arial" w:cs="Arial"/>
          <w:sz w:val="24"/>
          <w:szCs w:val="24"/>
        </w:rPr>
        <w:t xml:space="preserve"> Research &amp; concept </w:t>
      </w:r>
      <w:r w:rsidR="00D1006D" w:rsidRPr="00336072">
        <w:rPr>
          <w:rFonts w:ascii="Arial" w:hAnsi="Arial" w:cs="Arial"/>
          <w:sz w:val="24"/>
          <w:szCs w:val="24"/>
        </w:rPr>
        <w:t xml:space="preserve">definition and </w:t>
      </w:r>
      <w:r w:rsidRPr="00336072">
        <w:rPr>
          <w:rFonts w:ascii="Arial" w:hAnsi="Arial" w:cs="Arial"/>
          <w:sz w:val="24"/>
          <w:szCs w:val="24"/>
        </w:rPr>
        <w:t>validation to ensure event feasibility.</w:t>
      </w:r>
    </w:p>
    <w:p w14:paraId="015692D2" w14:textId="77777777" w:rsidR="00336072" w:rsidRPr="00336072" w:rsidRDefault="00BC4F32" w:rsidP="004D7C3B">
      <w:pPr>
        <w:pStyle w:val="ListParagraph"/>
        <w:numPr>
          <w:ilvl w:val="0"/>
          <w:numId w:val="2"/>
        </w:numPr>
        <w:spacing w:before="100" w:beforeAutospacing="1" w:after="100" w:afterAutospacing="1" w:line="360" w:lineRule="auto"/>
        <w:outlineLvl w:val="2"/>
        <w:rPr>
          <w:rFonts w:ascii="Arial" w:eastAsia="Times New Roman" w:hAnsi="Arial" w:cs="Arial"/>
          <w:kern w:val="0"/>
          <w:sz w:val="24"/>
          <w:szCs w:val="24"/>
          <w:lang w:val="lv-LV" w:eastAsia="lv-LV"/>
          <w14:ligatures w14:val="none"/>
        </w:rPr>
      </w:pPr>
      <w:r w:rsidRPr="00336072">
        <w:rPr>
          <w:rStyle w:val="Strong"/>
          <w:rFonts w:ascii="Arial" w:hAnsi="Arial" w:cs="Arial"/>
          <w:b w:val="0"/>
          <w:bCs w:val="0"/>
          <w:sz w:val="24"/>
          <w:szCs w:val="24"/>
        </w:rPr>
        <w:t>Planning:</w:t>
      </w:r>
      <w:r w:rsidRPr="00336072">
        <w:rPr>
          <w:rFonts w:ascii="Arial" w:hAnsi="Arial" w:cs="Arial"/>
          <w:sz w:val="24"/>
          <w:szCs w:val="24"/>
        </w:rPr>
        <w:t xml:space="preserve"> Budgeting, marketing, and logistical coordination.</w:t>
      </w:r>
    </w:p>
    <w:p w14:paraId="6475509E" w14:textId="4E8345C5" w:rsidR="00B93CC7" w:rsidRPr="00B93CC7" w:rsidRDefault="00BC4F32" w:rsidP="004D7C3B">
      <w:pPr>
        <w:pStyle w:val="ListParagraph"/>
        <w:numPr>
          <w:ilvl w:val="0"/>
          <w:numId w:val="2"/>
        </w:numPr>
        <w:spacing w:before="100" w:beforeAutospacing="1" w:after="100" w:afterAutospacing="1" w:line="360" w:lineRule="auto"/>
        <w:outlineLvl w:val="2"/>
        <w:rPr>
          <w:rFonts w:ascii="Arial" w:eastAsia="Times New Roman" w:hAnsi="Arial" w:cs="Arial"/>
          <w:kern w:val="0"/>
          <w:sz w:val="24"/>
          <w:szCs w:val="24"/>
          <w:lang w:val="lv-LV" w:eastAsia="lv-LV"/>
          <w14:ligatures w14:val="none"/>
        </w:rPr>
      </w:pPr>
      <w:r w:rsidRPr="00336072">
        <w:rPr>
          <w:rStyle w:val="Strong"/>
          <w:rFonts w:ascii="Arial" w:hAnsi="Arial" w:cs="Arial"/>
          <w:b w:val="0"/>
          <w:bCs w:val="0"/>
          <w:sz w:val="24"/>
          <w:szCs w:val="24"/>
        </w:rPr>
        <w:t>Implementation:</w:t>
      </w:r>
      <w:r w:rsidRPr="00336072">
        <w:rPr>
          <w:rFonts w:ascii="Arial" w:hAnsi="Arial" w:cs="Arial"/>
          <w:sz w:val="24"/>
          <w:szCs w:val="24"/>
        </w:rPr>
        <w:t xml:space="preserve"> Contract finali</w:t>
      </w:r>
      <w:r w:rsidR="00B93CC7">
        <w:rPr>
          <w:rFonts w:ascii="Arial" w:hAnsi="Arial" w:cs="Arial"/>
          <w:sz w:val="24"/>
          <w:szCs w:val="24"/>
        </w:rPr>
        <w:t>s</w:t>
      </w:r>
      <w:r w:rsidRPr="00336072">
        <w:rPr>
          <w:rFonts w:ascii="Arial" w:hAnsi="Arial" w:cs="Arial"/>
          <w:sz w:val="24"/>
          <w:szCs w:val="24"/>
        </w:rPr>
        <w:t>ation, risk management, and staff training.</w:t>
      </w:r>
    </w:p>
    <w:p w14:paraId="36EEBD62" w14:textId="77777777" w:rsidR="00B93CC7" w:rsidRPr="00B93CC7" w:rsidRDefault="00BC4F32" w:rsidP="004D7C3B">
      <w:pPr>
        <w:pStyle w:val="ListParagraph"/>
        <w:numPr>
          <w:ilvl w:val="0"/>
          <w:numId w:val="2"/>
        </w:numPr>
        <w:spacing w:before="100" w:beforeAutospacing="1" w:after="100" w:afterAutospacing="1" w:line="360" w:lineRule="auto"/>
        <w:outlineLvl w:val="2"/>
        <w:rPr>
          <w:rFonts w:ascii="Arial" w:eastAsia="Times New Roman" w:hAnsi="Arial" w:cs="Arial"/>
          <w:kern w:val="0"/>
          <w:sz w:val="24"/>
          <w:szCs w:val="24"/>
          <w:lang w:val="lv-LV" w:eastAsia="lv-LV"/>
          <w14:ligatures w14:val="none"/>
        </w:rPr>
      </w:pPr>
      <w:r w:rsidRPr="00336072">
        <w:rPr>
          <w:rStyle w:val="Strong"/>
          <w:rFonts w:ascii="Arial" w:hAnsi="Arial" w:cs="Arial"/>
          <w:b w:val="0"/>
          <w:bCs w:val="0"/>
          <w:sz w:val="24"/>
          <w:szCs w:val="24"/>
        </w:rPr>
        <w:lastRenderedPageBreak/>
        <w:t>Execution:</w:t>
      </w:r>
      <w:r w:rsidRPr="00336072">
        <w:rPr>
          <w:rFonts w:ascii="Arial" w:hAnsi="Arial" w:cs="Arial"/>
          <w:sz w:val="24"/>
          <w:szCs w:val="24"/>
        </w:rPr>
        <w:t xml:space="preserve"> Real-time management of sessions, networking, and attendee experience.</w:t>
      </w:r>
    </w:p>
    <w:p w14:paraId="018205D2" w14:textId="77777777" w:rsidR="00496F1B" w:rsidRPr="00C75184" w:rsidRDefault="00BC4F32" w:rsidP="004D7C3B">
      <w:pPr>
        <w:pStyle w:val="ListParagraph"/>
        <w:numPr>
          <w:ilvl w:val="0"/>
          <w:numId w:val="2"/>
        </w:numPr>
        <w:spacing w:before="100" w:beforeAutospacing="1" w:after="100" w:afterAutospacing="1" w:line="360" w:lineRule="auto"/>
        <w:outlineLvl w:val="2"/>
        <w:rPr>
          <w:rFonts w:ascii="Arial" w:eastAsia="Times New Roman" w:hAnsi="Arial" w:cs="Arial"/>
          <w:kern w:val="0"/>
          <w:sz w:val="24"/>
          <w:szCs w:val="24"/>
          <w:lang w:val="lv-LV" w:eastAsia="lv-LV"/>
          <w14:ligatures w14:val="none"/>
        </w:rPr>
      </w:pPr>
      <w:r w:rsidRPr="00336072">
        <w:rPr>
          <w:rStyle w:val="Strong"/>
          <w:rFonts w:ascii="Arial" w:hAnsi="Arial" w:cs="Arial"/>
          <w:b w:val="0"/>
          <w:bCs w:val="0"/>
          <w:sz w:val="24"/>
          <w:szCs w:val="24"/>
        </w:rPr>
        <w:t>Closure:</w:t>
      </w:r>
      <w:r w:rsidRPr="00336072">
        <w:rPr>
          <w:rFonts w:ascii="Arial" w:hAnsi="Arial" w:cs="Arial"/>
          <w:sz w:val="24"/>
          <w:szCs w:val="24"/>
        </w:rPr>
        <w:t xml:space="preserve"> Post-event evaluation, impact reporting, and knowledge transfer.</w:t>
      </w:r>
    </w:p>
    <w:p w14:paraId="10D18CB3" w14:textId="77777777" w:rsidR="00C75184" w:rsidRDefault="00C75184" w:rsidP="00C75184">
      <w:pPr>
        <w:pStyle w:val="ListParagraph"/>
        <w:spacing w:before="100" w:beforeAutospacing="1" w:after="100" w:afterAutospacing="1" w:line="360" w:lineRule="auto"/>
        <w:ind w:left="1080"/>
        <w:outlineLvl w:val="2"/>
        <w:rPr>
          <w:rFonts w:ascii="Arial" w:eastAsia="Times New Roman" w:hAnsi="Arial" w:cs="Arial"/>
          <w:kern w:val="0"/>
          <w:sz w:val="24"/>
          <w:szCs w:val="24"/>
          <w:lang w:val="lv-LV" w:eastAsia="lv-LV"/>
          <w14:ligatures w14:val="none"/>
        </w:rPr>
      </w:pPr>
    </w:p>
    <w:p w14:paraId="1C10610D" w14:textId="77777777" w:rsidR="00D57E10" w:rsidRPr="00F94A6F" w:rsidRDefault="00D57E10" w:rsidP="00C75184">
      <w:pPr>
        <w:pStyle w:val="ListParagraph"/>
        <w:spacing w:before="100" w:beforeAutospacing="1" w:after="100" w:afterAutospacing="1" w:line="360" w:lineRule="auto"/>
        <w:ind w:left="1080"/>
        <w:outlineLvl w:val="2"/>
        <w:rPr>
          <w:rFonts w:ascii="Arial" w:eastAsia="Times New Roman" w:hAnsi="Arial" w:cs="Arial"/>
          <w:kern w:val="0"/>
          <w:sz w:val="24"/>
          <w:szCs w:val="24"/>
          <w:lang w:val="lv-LV" w:eastAsia="lv-LV"/>
          <w14:ligatures w14:val="none"/>
        </w:rPr>
      </w:pPr>
    </w:p>
    <w:p w14:paraId="64BFFBF3" w14:textId="3F535A35" w:rsidR="00F94A6F" w:rsidRPr="00F94A6F" w:rsidRDefault="0052055D" w:rsidP="007167A7">
      <w:pPr>
        <w:spacing w:before="100" w:beforeAutospacing="1" w:after="100" w:afterAutospacing="1" w:line="360" w:lineRule="auto"/>
        <w:outlineLvl w:val="2"/>
        <w:rPr>
          <w:rFonts w:ascii="Arial" w:eastAsia="Times New Roman" w:hAnsi="Arial" w:cs="Arial"/>
          <w:kern w:val="0"/>
          <w:sz w:val="24"/>
          <w:szCs w:val="24"/>
          <w:lang w:val="lv-LV" w:eastAsia="lv-LV"/>
          <w14:ligatures w14:val="none"/>
        </w:rPr>
      </w:pPr>
      <w:bookmarkStart w:id="2" w:name="_Hlk191661738"/>
      <w:r>
        <w:rPr>
          <w:rFonts w:ascii="Arial" w:eastAsia="Times New Roman" w:hAnsi="Arial" w:cs="Arial"/>
          <w:kern w:val="0"/>
          <w:sz w:val="24"/>
          <w:szCs w:val="24"/>
          <w:lang w:val="lv-LV" w:eastAsia="lv-LV"/>
          <w14:ligatures w14:val="none"/>
        </w:rPr>
        <w:pict w14:anchorId="680C6A35">
          <v:rect id="_x0000_i1031" style="width:0;height:1.5pt" o:bullet="t" o:hrstd="t" o:hr="t" fillcolor="#a0a0a0" stroked="f"/>
        </w:pict>
      </w:r>
      <w:bookmarkEnd w:id="2"/>
    </w:p>
    <w:p w14:paraId="6F3B38F7" w14:textId="5D075EE2" w:rsidR="007C12E9" w:rsidRPr="00B5759D" w:rsidRDefault="004100F2" w:rsidP="00496F1B">
      <w:pPr>
        <w:spacing w:before="100" w:beforeAutospacing="1" w:after="100" w:afterAutospacing="1" w:line="360" w:lineRule="auto"/>
        <w:outlineLvl w:val="2"/>
        <w:rPr>
          <w:rFonts w:ascii="Arial" w:eastAsia="Times New Roman" w:hAnsi="Arial" w:cs="Arial"/>
          <w:i/>
          <w:iCs/>
          <w:kern w:val="0"/>
          <w:sz w:val="24"/>
          <w:szCs w:val="24"/>
          <w:lang w:val="lv-LV" w:eastAsia="lv-LV"/>
          <w14:ligatures w14:val="none"/>
        </w:rPr>
      </w:pPr>
      <w:r w:rsidRPr="00B5759D">
        <w:rPr>
          <w:rFonts w:ascii="Arial" w:eastAsia="Times New Roman" w:hAnsi="Arial" w:cs="Arial"/>
          <w:b/>
          <w:bCs/>
          <w:i/>
          <w:iCs/>
          <w:kern w:val="0"/>
          <w:sz w:val="24"/>
          <w:szCs w:val="24"/>
          <w:lang w:val="lv-LV" w:eastAsia="lv-LV"/>
          <w14:ligatures w14:val="none"/>
        </w:rPr>
        <w:t>2.1</w:t>
      </w:r>
      <w:r w:rsidR="007C12E9" w:rsidRPr="00B5759D">
        <w:rPr>
          <w:rFonts w:ascii="Arial" w:eastAsia="Times New Roman" w:hAnsi="Arial" w:cs="Arial"/>
          <w:b/>
          <w:bCs/>
          <w:i/>
          <w:iCs/>
          <w:kern w:val="0"/>
          <w:sz w:val="24"/>
          <w:szCs w:val="24"/>
          <w:lang w:val="lv-LV" w:eastAsia="lv-LV"/>
          <w14:ligatures w14:val="none"/>
        </w:rPr>
        <w:t xml:space="preserve">. </w:t>
      </w:r>
      <w:r w:rsidR="00113DDD" w:rsidRPr="00B5759D">
        <w:rPr>
          <w:rFonts w:ascii="Arial" w:eastAsia="Times New Roman" w:hAnsi="Arial" w:cs="Arial"/>
          <w:b/>
          <w:bCs/>
          <w:i/>
          <w:iCs/>
          <w:kern w:val="0"/>
          <w:sz w:val="24"/>
          <w:szCs w:val="24"/>
          <w:lang w:val="lv-LV" w:eastAsia="lv-LV"/>
          <w14:ligatures w14:val="none"/>
        </w:rPr>
        <w:t>Initiation Phase /</w:t>
      </w:r>
      <w:r w:rsidR="00792935" w:rsidRPr="00B5759D">
        <w:rPr>
          <w:rFonts w:ascii="Arial" w:eastAsia="Times New Roman" w:hAnsi="Arial" w:cs="Arial"/>
          <w:b/>
          <w:bCs/>
          <w:i/>
          <w:iCs/>
          <w:kern w:val="0"/>
          <w:sz w:val="24"/>
          <w:szCs w:val="24"/>
          <w:lang w:val="lv-LV" w:eastAsia="lv-LV"/>
          <w14:ligatures w14:val="none"/>
        </w:rPr>
        <w:t>Research</w:t>
      </w:r>
      <w:r w:rsidR="00A93543" w:rsidRPr="00B5759D">
        <w:rPr>
          <w:rFonts w:ascii="Arial" w:eastAsia="Times New Roman" w:hAnsi="Arial" w:cs="Arial"/>
          <w:b/>
          <w:bCs/>
          <w:i/>
          <w:iCs/>
          <w:kern w:val="0"/>
          <w:sz w:val="24"/>
          <w:szCs w:val="24"/>
          <w:lang w:val="lv-LV" w:eastAsia="lv-LV"/>
          <w14:ligatures w14:val="none"/>
        </w:rPr>
        <w:t>, e</w:t>
      </w:r>
      <w:r w:rsidR="007C12E9" w:rsidRPr="00B5759D">
        <w:rPr>
          <w:rFonts w:ascii="Arial" w:eastAsia="Times New Roman" w:hAnsi="Arial" w:cs="Arial"/>
          <w:b/>
          <w:bCs/>
          <w:i/>
          <w:iCs/>
          <w:kern w:val="0"/>
          <w:sz w:val="24"/>
          <w:szCs w:val="24"/>
          <w:lang w:val="lv-LV" w:eastAsia="lv-LV"/>
          <w14:ligatures w14:val="none"/>
        </w:rPr>
        <w:t xml:space="preserve">vent </w:t>
      </w:r>
      <w:r w:rsidRPr="00B5759D">
        <w:rPr>
          <w:rFonts w:ascii="Arial" w:hAnsi="Arial" w:cs="Arial"/>
          <w:b/>
          <w:bCs/>
          <w:i/>
          <w:iCs/>
          <w:sz w:val="24"/>
          <w:szCs w:val="24"/>
        </w:rPr>
        <w:t>concept definition, and validation</w:t>
      </w:r>
      <w:r w:rsidR="00A7601B" w:rsidRPr="00B5759D">
        <w:rPr>
          <w:rFonts w:ascii="Arial" w:hAnsi="Arial" w:cs="Arial"/>
          <w:b/>
          <w:bCs/>
          <w:i/>
          <w:iCs/>
          <w:sz w:val="24"/>
          <w:szCs w:val="24"/>
        </w:rPr>
        <w:t>.</w:t>
      </w:r>
    </w:p>
    <w:p w14:paraId="5A0E3255" w14:textId="77777777" w:rsidR="005D7488" w:rsidRPr="00E62662" w:rsidRDefault="005D7488" w:rsidP="00A7601B">
      <w:pPr>
        <w:spacing w:before="100" w:beforeAutospacing="1" w:after="100" w:afterAutospacing="1" w:line="360" w:lineRule="auto"/>
        <w:rPr>
          <w:rFonts w:ascii="Arial" w:hAnsi="Arial" w:cs="Arial"/>
          <w:sz w:val="24"/>
          <w:szCs w:val="24"/>
        </w:rPr>
      </w:pPr>
      <w:r w:rsidRPr="00E62662">
        <w:rPr>
          <w:rFonts w:ascii="Arial" w:hAnsi="Arial" w:cs="Arial"/>
          <w:sz w:val="24"/>
          <w:szCs w:val="24"/>
        </w:rPr>
        <w:t xml:space="preserve">Diversity, Equity, and Inclusion (DEI) in the hospitality industry should go beyond just following rules—it directly benefits business success. A diverse and inclusive approach helps attract more customers, boosts creativity, keeps employees motivated and productive, reduces staff turnover, improves decision-making, and strengthens the company’s reputation and brand. The positive impact on profitability makes DEI a key business advantage </w:t>
      </w:r>
      <w:r w:rsidRPr="00A7601B">
        <w:rPr>
          <w:rFonts w:ascii="Arial" w:hAnsi="Arial" w:cs="Arial"/>
          <w:sz w:val="24"/>
          <w:szCs w:val="24"/>
        </w:rPr>
        <w:t>(</w:t>
      </w:r>
      <w:r w:rsidRPr="00A7601B">
        <w:rPr>
          <w:rStyle w:val="Strong"/>
          <w:rFonts w:ascii="Arial" w:hAnsi="Arial" w:cs="Arial"/>
          <w:b w:val="0"/>
          <w:bCs w:val="0"/>
          <w:sz w:val="24"/>
          <w:szCs w:val="24"/>
        </w:rPr>
        <w:t>Lalvani, 2024</w:t>
      </w:r>
      <w:r w:rsidRPr="00A7601B">
        <w:rPr>
          <w:rFonts w:ascii="Arial" w:hAnsi="Arial" w:cs="Arial"/>
          <w:sz w:val="24"/>
          <w:szCs w:val="24"/>
        </w:rPr>
        <w:t>).</w:t>
      </w:r>
    </w:p>
    <w:p w14:paraId="6DADBA32" w14:textId="77777777" w:rsidR="005D7488" w:rsidRPr="00E62662" w:rsidRDefault="005D7488" w:rsidP="00E62662">
      <w:pPr>
        <w:spacing w:before="100" w:beforeAutospacing="1" w:after="100" w:afterAutospacing="1" w:line="360" w:lineRule="auto"/>
        <w:rPr>
          <w:rFonts w:ascii="Arial" w:hAnsi="Arial" w:cs="Arial"/>
          <w:sz w:val="24"/>
          <w:szCs w:val="24"/>
        </w:rPr>
      </w:pPr>
      <w:r w:rsidRPr="00E62662">
        <w:rPr>
          <w:rFonts w:ascii="Arial" w:hAnsi="Arial" w:cs="Arial"/>
          <w:sz w:val="24"/>
          <w:szCs w:val="24"/>
        </w:rPr>
        <w:t>While planning an event, coming up with the overall idea and choosing a theme are separate steps that work together. The theme acts as the main tool to achieve the event's goals. In simple terms, deciding to hold an event is really about defining the kind of experience you want your attendees to have (Bladen, 2012, p. 63).</w:t>
      </w:r>
    </w:p>
    <w:p w14:paraId="3CCD0FC4" w14:textId="25B6D73A" w:rsidR="00671C8B" w:rsidRDefault="005D7488" w:rsidP="00E62662">
      <w:pPr>
        <w:spacing w:before="100" w:beforeAutospacing="1" w:after="100" w:afterAutospacing="1" w:line="360" w:lineRule="auto"/>
        <w:rPr>
          <w:rFonts w:ascii="Arial" w:hAnsi="Arial" w:cs="Arial"/>
          <w:sz w:val="24"/>
          <w:szCs w:val="24"/>
        </w:rPr>
      </w:pPr>
      <w:r w:rsidRPr="00E62662">
        <w:rPr>
          <w:rFonts w:ascii="Arial" w:hAnsi="Arial" w:cs="Arial"/>
          <w:sz w:val="24"/>
          <w:szCs w:val="24"/>
        </w:rPr>
        <w:t>Event designers should create a detailed plan—a blueprint—that maps out the experiences they want attendees to have at every stage of the event. This blueprint, inspired by service design methods, should include not only operational details like employee actions and timing but also sensory elements such as the program, staging, and overall atmosphere. Ultimately, it focuses on how every part of the event will shape the attendee's emotions, memories, and engagement (Bladen, 2012, p. 69).</w:t>
      </w:r>
    </w:p>
    <w:p w14:paraId="726BA515" w14:textId="77777777" w:rsidR="00671C8B" w:rsidRDefault="00671C8B">
      <w:pPr>
        <w:rPr>
          <w:rFonts w:ascii="Arial" w:hAnsi="Arial" w:cs="Arial"/>
          <w:sz w:val="24"/>
          <w:szCs w:val="24"/>
        </w:rPr>
      </w:pPr>
      <w:r>
        <w:rPr>
          <w:rFonts w:ascii="Arial" w:hAnsi="Arial" w:cs="Arial"/>
          <w:sz w:val="24"/>
          <w:szCs w:val="24"/>
        </w:rPr>
        <w:br w:type="page"/>
      </w:r>
    </w:p>
    <w:p w14:paraId="377F323B" w14:textId="77777777" w:rsidR="005D7488" w:rsidRDefault="005D7488" w:rsidP="00E62662">
      <w:pPr>
        <w:spacing w:before="100" w:beforeAutospacing="1" w:after="100" w:afterAutospacing="1" w:line="360" w:lineRule="auto"/>
        <w:rPr>
          <w:rFonts w:ascii="Arial" w:hAnsi="Arial" w:cs="Arial"/>
          <w:sz w:val="24"/>
          <w:szCs w:val="24"/>
        </w:rPr>
      </w:pPr>
    </w:p>
    <w:p w14:paraId="1EFF7AA8" w14:textId="77777777" w:rsidR="00A42728" w:rsidRDefault="00A42728" w:rsidP="00E62662">
      <w:pPr>
        <w:spacing w:before="100" w:beforeAutospacing="1" w:after="100" w:afterAutospacing="1" w:line="360" w:lineRule="auto"/>
        <w:rPr>
          <w:rFonts w:ascii="Arial" w:hAnsi="Arial" w:cs="Arial"/>
          <w:sz w:val="24"/>
          <w:szCs w:val="24"/>
        </w:rPr>
      </w:pPr>
    </w:p>
    <w:p w14:paraId="3C1FAE7F" w14:textId="53550611" w:rsidR="003A6F89" w:rsidRDefault="003A6F89" w:rsidP="00E62662">
      <w:pPr>
        <w:spacing w:before="100" w:beforeAutospacing="1" w:after="100" w:afterAutospacing="1" w:line="360" w:lineRule="auto"/>
        <w:rPr>
          <w:rFonts w:ascii="Arial" w:hAnsi="Arial" w:cs="Arial"/>
          <w:sz w:val="24"/>
          <w:szCs w:val="24"/>
        </w:rPr>
      </w:pPr>
    </w:p>
    <w:p w14:paraId="16A43A97" w14:textId="6D4233C9" w:rsidR="002420B8" w:rsidRPr="00E62662" w:rsidRDefault="002420B8" w:rsidP="00E62662">
      <w:pPr>
        <w:spacing w:before="100" w:beforeAutospacing="1" w:after="100" w:afterAutospacing="1" w:line="360" w:lineRule="auto"/>
        <w:rPr>
          <w:rFonts w:ascii="Arial" w:eastAsia="Times New Roman" w:hAnsi="Arial" w:cs="Arial"/>
          <w:kern w:val="0"/>
          <w:sz w:val="24"/>
          <w:szCs w:val="24"/>
          <w:lang w:val="lv-LV" w:eastAsia="lv-LV"/>
          <w14:ligatures w14:val="none"/>
        </w:rPr>
      </w:pPr>
    </w:p>
    <w:p w14:paraId="4D7725B8" w14:textId="07C57C2A" w:rsidR="00AD516B" w:rsidRPr="00902FF1" w:rsidRDefault="003C6A32" w:rsidP="00F70D9F">
      <w:pPr>
        <w:pStyle w:val="NormalWeb"/>
        <w:spacing w:after="0" w:afterAutospacing="0" w:line="360" w:lineRule="auto"/>
        <w:jc w:val="both"/>
        <w:rPr>
          <w:rFonts w:ascii="Arial" w:hAnsi="Arial" w:cs="Arial"/>
          <w14:ligatures w14:val="none"/>
        </w:rPr>
      </w:pPr>
      <w:r w:rsidRPr="00902FF1">
        <w:rPr>
          <w:rFonts w:ascii="Arial" w:hAnsi="Arial" w:cs="Arial"/>
          <w:noProof/>
          <w14:ligatures w14:val="none"/>
        </w:rPr>
        <w:drawing>
          <wp:inline distT="0" distB="0" distL="0" distR="0" wp14:anchorId="06AA9F95" wp14:editId="4021FCD3">
            <wp:extent cx="2070000" cy="2070000"/>
            <wp:effectExtent l="0" t="0" r="0" b="0"/>
            <wp:docPr id="499874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87488"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70000" cy="2070000"/>
                    </a:xfrm>
                    <a:prstGeom prst="rect">
                      <a:avLst/>
                    </a:prstGeom>
                    <a:noFill/>
                  </pic:spPr>
                </pic:pic>
              </a:graphicData>
            </a:graphic>
          </wp:inline>
        </w:drawing>
      </w:r>
      <w:bookmarkStart w:id="3" w:name="_Hlk191664998"/>
      <w:bookmarkStart w:id="4" w:name="_Hlk191664856"/>
      <w:bookmarkStart w:id="5" w:name="_Hlk191663011"/>
      <w:bookmarkStart w:id="6" w:name="_Hlk191663644"/>
      <w:r w:rsidR="00AD516B" w:rsidRPr="00902FF1">
        <w:rPr>
          <w:rFonts w:ascii="Arial" w:hAnsi="Arial" w:cs="Arial"/>
          <w14:ligatures w14:val="none"/>
        </w:rPr>
        <w:t>The event logo features a wheel design, symboli</w:t>
      </w:r>
      <w:r w:rsidR="007842ED" w:rsidRPr="00902FF1">
        <w:rPr>
          <w:rFonts w:ascii="Arial" w:hAnsi="Arial" w:cs="Arial"/>
          <w14:ligatures w14:val="none"/>
        </w:rPr>
        <w:t>s</w:t>
      </w:r>
      <w:r w:rsidR="00AD516B" w:rsidRPr="00902FF1">
        <w:rPr>
          <w:rFonts w:ascii="Arial" w:hAnsi="Arial" w:cs="Arial"/>
          <w14:ligatures w14:val="none"/>
        </w:rPr>
        <w:t>ing the cyclical relationship between customers and service providers in the hospitality industry. The outer rim of the wheel alternates between "Customer" and "Service Provider," emphasi</w:t>
      </w:r>
      <w:r w:rsidR="00827F6A" w:rsidRPr="00902FF1">
        <w:rPr>
          <w:rFonts w:ascii="Arial" w:hAnsi="Arial" w:cs="Arial"/>
          <w14:ligatures w14:val="none"/>
        </w:rPr>
        <w:t>s</w:t>
      </w:r>
      <w:r w:rsidR="00AD516B" w:rsidRPr="00902FF1">
        <w:rPr>
          <w:rFonts w:ascii="Arial" w:hAnsi="Arial" w:cs="Arial"/>
          <w14:ligatures w14:val="none"/>
        </w:rPr>
        <w:t>ing the continuous exchange of roles in hospitality.</w:t>
      </w:r>
      <w:bookmarkEnd w:id="3"/>
    </w:p>
    <w:p w14:paraId="6EEEE147" w14:textId="42FC13B8" w:rsidR="00AD516B" w:rsidRPr="00AD516B" w:rsidRDefault="00AD516B" w:rsidP="00800D45">
      <w:pPr>
        <w:spacing w:after="0" w:line="360" w:lineRule="auto"/>
        <w:jc w:val="both"/>
        <w:rPr>
          <w:rFonts w:ascii="Arial" w:eastAsia="Times New Roman" w:hAnsi="Arial" w:cs="Arial"/>
          <w:kern w:val="0"/>
          <w:sz w:val="24"/>
          <w:szCs w:val="24"/>
          <w:lang w:val="lv-LV" w:eastAsia="lv-LV"/>
          <w14:ligatures w14:val="none"/>
        </w:rPr>
      </w:pPr>
      <w:bookmarkStart w:id="7" w:name="_Hlk191665123"/>
      <w:bookmarkEnd w:id="4"/>
      <w:r w:rsidRPr="00AD516B">
        <w:rPr>
          <w:rFonts w:ascii="Arial" w:eastAsia="Times New Roman" w:hAnsi="Arial" w:cs="Arial"/>
          <w:kern w:val="0"/>
          <w:sz w:val="24"/>
          <w:szCs w:val="24"/>
          <w:lang w:val="lv-LV" w:eastAsia="lv-LV"/>
          <w14:ligatures w14:val="none"/>
        </w:rPr>
        <w:t xml:space="preserve">Inside the wheel, </w:t>
      </w:r>
      <w:r w:rsidR="008A2811">
        <w:rPr>
          <w:rFonts w:ascii="Arial" w:eastAsia="Times New Roman" w:hAnsi="Arial" w:cs="Arial"/>
          <w:kern w:val="0"/>
          <w:sz w:val="24"/>
          <w:szCs w:val="24"/>
          <w:lang w:val="lv-LV" w:eastAsia="lv-LV"/>
          <w14:ligatures w14:val="none"/>
        </w:rPr>
        <w:t xml:space="preserve">the </w:t>
      </w:r>
      <w:r w:rsidRPr="00AD516B">
        <w:rPr>
          <w:rFonts w:ascii="Arial" w:eastAsia="Times New Roman" w:hAnsi="Arial" w:cs="Arial"/>
          <w:kern w:val="0"/>
          <w:sz w:val="24"/>
          <w:szCs w:val="24"/>
          <w:lang w:val="lv-LV" w:eastAsia="lv-LV"/>
          <w14:ligatures w14:val="none"/>
        </w:rPr>
        <w:t xml:space="preserve">spokes represent core values essential to Equality, Diversity, and Inclusion (EDI) </w:t>
      </w:r>
      <w:r w:rsidR="00902FF1" w:rsidRPr="00902FF1">
        <w:rPr>
          <w:rFonts w:ascii="Arial" w:eastAsia="Times New Roman" w:hAnsi="Arial" w:cs="Arial"/>
          <w:kern w:val="0"/>
          <w:sz w:val="24"/>
          <w:szCs w:val="24"/>
          <w:lang w:val="lv-LV" w:eastAsia="lv-LV"/>
          <w14:ligatures w14:val="none"/>
        </w:rPr>
        <w:t xml:space="preserve">  </w:t>
      </w:r>
      <w:r w:rsidRPr="00AD516B">
        <w:rPr>
          <w:rFonts w:ascii="Arial" w:eastAsia="Times New Roman" w:hAnsi="Arial" w:cs="Arial"/>
          <w:kern w:val="0"/>
          <w:sz w:val="24"/>
          <w:szCs w:val="24"/>
          <w:lang w:val="lv-LV" w:eastAsia="lv-LV"/>
          <w14:ligatures w14:val="none"/>
        </w:rPr>
        <w:t xml:space="preserve">in the industry. </w:t>
      </w:r>
      <w:bookmarkStart w:id="8" w:name="_Hlk191663063"/>
      <w:bookmarkEnd w:id="5"/>
      <w:r w:rsidRPr="00AD516B">
        <w:rPr>
          <w:rFonts w:ascii="Arial" w:eastAsia="Times New Roman" w:hAnsi="Arial" w:cs="Arial"/>
          <w:kern w:val="0"/>
          <w:sz w:val="24"/>
          <w:szCs w:val="24"/>
          <w:lang w:val="lv-LV" w:eastAsia="lv-LV"/>
          <w14:ligatures w14:val="none"/>
        </w:rPr>
        <w:t>These values include:</w:t>
      </w:r>
    </w:p>
    <w:p w14:paraId="119E0015" w14:textId="77777777" w:rsidR="00AC004F" w:rsidRPr="00800D45" w:rsidRDefault="00AD516B" w:rsidP="004D7C3B">
      <w:pPr>
        <w:numPr>
          <w:ilvl w:val="0"/>
          <w:numId w:val="3"/>
        </w:numPr>
        <w:spacing w:after="100" w:afterAutospacing="1" w:line="360" w:lineRule="auto"/>
        <w:jc w:val="both"/>
        <w:rPr>
          <w:rFonts w:ascii="Arial" w:eastAsia="Times New Roman" w:hAnsi="Arial" w:cs="Arial"/>
          <w:kern w:val="0"/>
          <w:sz w:val="24"/>
          <w:szCs w:val="24"/>
          <w:lang w:val="lv-LV" w:eastAsia="lv-LV"/>
          <w14:ligatures w14:val="none"/>
        </w:rPr>
      </w:pPr>
      <w:r w:rsidRPr="00AD516B">
        <w:rPr>
          <w:rFonts w:ascii="Arial" w:eastAsia="Times New Roman" w:hAnsi="Arial" w:cs="Arial"/>
          <w:kern w:val="0"/>
          <w:sz w:val="24"/>
          <w:szCs w:val="24"/>
          <w:lang w:val="lv-LV" w:eastAsia="lv-LV"/>
          <w14:ligatures w14:val="none"/>
        </w:rPr>
        <w:t>Respect</w:t>
      </w:r>
    </w:p>
    <w:p w14:paraId="46CFA92E" w14:textId="037A9B21" w:rsidR="00AD516B" w:rsidRPr="00AD516B" w:rsidRDefault="00AD516B" w:rsidP="004D7C3B">
      <w:pPr>
        <w:numPr>
          <w:ilvl w:val="0"/>
          <w:numId w:val="3"/>
        </w:numPr>
        <w:spacing w:before="100" w:beforeAutospacing="1" w:after="100" w:afterAutospacing="1" w:line="360" w:lineRule="auto"/>
        <w:jc w:val="both"/>
        <w:rPr>
          <w:rFonts w:ascii="Arial" w:eastAsia="Times New Roman" w:hAnsi="Arial" w:cs="Arial"/>
          <w:kern w:val="0"/>
          <w:sz w:val="24"/>
          <w:szCs w:val="24"/>
          <w:lang w:val="lv-LV" w:eastAsia="lv-LV"/>
          <w14:ligatures w14:val="none"/>
        </w:rPr>
      </w:pPr>
      <w:r w:rsidRPr="00AD516B">
        <w:rPr>
          <w:rFonts w:ascii="Arial" w:eastAsia="Times New Roman" w:hAnsi="Arial" w:cs="Arial"/>
          <w:kern w:val="0"/>
          <w:sz w:val="24"/>
          <w:szCs w:val="24"/>
          <w:lang w:val="lv-LV" w:eastAsia="lv-LV"/>
          <w14:ligatures w14:val="none"/>
        </w:rPr>
        <w:t>Equity</w:t>
      </w:r>
    </w:p>
    <w:p w14:paraId="279A117E" w14:textId="77777777" w:rsidR="00AD516B" w:rsidRPr="00AD516B" w:rsidRDefault="00AD516B" w:rsidP="004D7C3B">
      <w:pPr>
        <w:numPr>
          <w:ilvl w:val="0"/>
          <w:numId w:val="3"/>
        </w:numPr>
        <w:spacing w:before="100" w:beforeAutospacing="1" w:after="100" w:afterAutospacing="1" w:line="360" w:lineRule="auto"/>
        <w:jc w:val="both"/>
        <w:rPr>
          <w:rFonts w:ascii="Arial" w:eastAsia="Times New Roman" w:hAnsi="Arial" w:cs="Arial"/>
          <w:kern w:val="0"/>
          <w:sz w:val="24"/>
          <w:szCs w:val="24"/>
          <w:lang w:val="lv-LV" w:eastAsia="lv-LV"/>
          <w14:ligatures w14:val="none"/>
        </w:rPr>
      </w:pPr>
      <w:r w:rsidRPr="00AD516B">
        <w:rPr>
          <w:rFonts w:ascii="Arial" w:eastAsia="Times New Roman" w:hAnsi="Arial" w:cs="Arial"/>
          <w:kern w:val="0"/>
          <w:sz w:val="24"/>
          <w:szCs w:val="24"/>
          <w:lang w:val="lv-LV" w:eastAsia="lv-LV"/>
          <w14:ligatures w14:val="none"/>
        </w:rPr>
        <w:t>Diversity</w:t>
      </w:r>
    </w:p>
    <w:p w14:paraId="5C9DE910" w14:textId="77777777" w:rsidR="00AD516B" w:rsidRPr="00AD516B" w:rsidRDefault="00AD516B" w:rsidP="004D7C3B">
      <w:pPr>
        <w:numPr>
          <w:ilvl w:val="0"/>
          <w:numId w:val="3"/>
        </w:numPr>
        <w:spacing w:before="100" w:beforeAutospacing="1" w:after="100" w:afterAutospacing="1" w:line="360" w:lineRule="auto"/>
        <w:jc w:val="both"/>
        <w:rPr>
          <w:rFonts w:ascii="Arial" w:eastAsia="Times New Roman" w:hAnsi="Arial" w:cs="Arial"/>
          <w:kern w:val="0"/>
          <w:sz w:val="24"/>
          <w:szCs w:val="24"/>
          <w:lang w:val="lv-LV" w:eastAsia="lv-LV"/>
          <w14:ligatures w14:val="none"/>
        </w:rPr>
      </w:pPr>
      <w:r w:rsidRPr="00AD516B">
        <w:rPr>
          <w:rFonts w:ascii="Arial" w:eastAsia="Times New Roman" w:hAnsi="Arial" w:cs="Arial"/>
          <w:kern w:val="0"/>
          <w:sz w:val="24"/>
          <w:szCs w:val="24"/>
          <w:lang w:val="lv-LV" w:eastAsia="lv-LV"/>
          <w14:ligatures w14:val="none"/>
        </w:rPr>
        <w:t>Inclusion</w:t>
      </w:r>
    </w:p>
    <w:p w14:paraId="3102DFEF" w14:textId="77777777" w:rsidR="00AD516B" w:rsidRPr="00AD516B" w:rsidRDefault="00AD516B" w:rsidP="004D7C3B">
      <w:pPr>
        <w:numPr>
          <w:ilvl w:val="0"/>
          <w:numId w:val="3"/>
        </w:numPr>
        <w:spacing w:before="100" w:beforeAutospacing="1" w:after="100" w:afterAutospacing="1" w:line="360" w:lineRule="auto"/>
        <w:jc w:val="both"/>
        <w:rPr>
          <w:rFonts w:ascii="Arial" w:eastAsia="Times New Roman" w:hAnsi="Arial" w:cs="Arial"/>
          <w:kern w:val="0"/>
          <w:sz w:val="24"/>
          <w:szCs w:val="24"/>
          <w:lang w:val="lv-LV" w:eastAsia="lv-LV"/>
          <w14:ligatures w14:val="none"/>
        </w:rPr>
      </w:pPr>
      <w:r w:rsidRPr="00AD516B">
        <w:rPr>
          <w:rFonts w:ascii="Arial" w:eastAsia="Times New Roman" w:hAnsi="Arial" w:cs="Arial"/>
          <w:kern w:val="0"/>
          <w:sz w:val="24"/>
          <w:szCs w:val="24"/>
          <w:lang w:val="lv-LV" w:eastAsia="lv-LV"/>
          <w14:ligatures w14:val="none"/>
        </w:rPr>
        <w:t>Equality</w:t>
      </w:r>
    </w:p>
    <w:p w14:paraId="5655947C" w14:textId="77777777" w:rsidR="00AD516B" w:rsidRPr="00AD516B" w:rsidRDefault="00AD516B" w:rsidP="004D7C3B">
      <w:pPr>
        <w:numPr>
          <w:ilvl w:val="0"/>
          <w:numId w:val="3"/>
        </w:numPr>
        <w:spacing w:before="100" w:beforeAutospacing="1" w:after="100" w:afterAutospacing="1" w:line="360" w:lineRule="auto"/>
        <w:jc w:val="both"/>
        <w:rPr>
          <w:rFonts w:ascii="Arial" w:eastAsia="Times New Roman" w:hAnsi="Arial" w:cs="Arial"/>
          <w:kern w:val="0"/>
          <w:sz w:val="24"/>
          <w:szCs w:val="24"/>
          <w:lang w:val="lv-LV" w:eastAsia="lv-LV"/>
          <w14:ligatures w14:val="none"/>
        </w:rPr>
      </w:pPr>
      <w:r w:rsidRPr="00AD516B">
        <w:rPr>
          <w:rFonts w:ascii="Arial" w:eastAsia="Times New Roman" w:hAnsi="Arial" w:cs="Arial"/>
          <w:kern w:val="0"/>
          <w:sz w:val="24"/>
          <w:szCs w:val="24"/>
          <w:lang w:val="lv-LV" w:eastAsia="lv-LV"/>
          <w14:ligatures w14:val="none"/>
        </w:rPr>
        <w:t>Empowerment</w:t>
      </w:r>
    </w:p>
    <w:p w14:paraId="2C2E4FE2" w14:textId="7CFAF7D4" w:rsidR="00AD516B" w:rsidRPr="00AD516B" w:rsidRDefault="00BB2FF2" w:rsidP="004D7C3B">
      <w:pPr>
        <w:numPr>
          <w:ilvl w:val="0"/>
          <w:numId w:val="3"/>
        </w:numPr>
        <w:spacing w:before="100" w:beforeAutospacing="1" w:after="100" w:afterAutospacing="1" w:line="360" w:lineRule="auto"/>
        <w:jc w:val="both"/>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t>Collaboration</w:t>
      </w:r>
    </w:p>
    <w:p w14:paraId="07BB6E17" w14:textId="0B1E35EF" w:rsidR="00AD516B" w:rsidRPr="00AD516B" w:rsidRDefault="003344DB" w:rsidP="004D7C3B">
      <w:pPr>
        <w:numPr>
          <w:ilvl w:val="0"/>
          <w:numId w:val="3"/>
        </w:numPr>
        <w:spacing w:before="100" w:beforeAutospacing="1" w:after="100" w:afterAutospacing="1" w:line="360" w:lineRule="auto"/>
        <w:jc w:val="both"/>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t>Opportunity</w:t>
      </w:r>
    </w:p>
    <w:p w14:paraId="3C7B2BCB" w14:textId="7D1B04BE" w:rsidR="00AD516B" w:rsidRPr="00AD516B" w:rsidRDefault="003344DB" w:rsidP="004D7C3B">
      <w:pPr>
        <w:numPr>
          <w:ilvl w:val="0"/>
          <w:numId w:val="3"/>
        </w:numPr>
        <w:spacing w:before="100" w:beforeAutospacing="1" w:after="100" w:afterAutospacing="1" w:line="360" w:lineRule="auto"/>
        <w:jc w:val="both"/>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t>Acceptance</w:t>
      </w:r>
    </w:p>
    <w:p w14:paraId="5C4BD081" w14:textId="71B666DC" w:rsidR="00AD516B" w:rsidRDefault="003344DB" w:rsidP="004D7C3B">
      <w:pPr>
        <w:numPr>
          <w:ilvl w:val="0"/>
          <w:numId w:val="3"/>
        </w:numPr>
        <w:spacing w:before="100" w:beforeAutospacing="1" w:after="100" w:afterAutospacing="1" w:line="360" w:lineRule="auto"/>
        <w:jc w:val="both"/>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t>Growth</w:t>
      </w:r>
    </w:p>
    <w:p w14:paraId="55E2B05C" w14:textId="00D3268E" w:rsidR="003344DB" w:rsidRDefault="003344DB" w:rsidP="004D7C3B">
      <w:pPr>
        <w:numPr>
          <w:ilvl w:val="0"/>
          <w:numId w:val="3"/>
        </w:numPr>
        <w:spacing w:before="100" w:beforeAutospacing="1" w:after="100" w:afterAutospacing="1" w:line="360" w:lineRule="auto"/>
        <w:jc w:val="both"/>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t>Unity</w:t>
      </w:r>
    </w:p>
    <w:p w14:paraId="6221CEC4" w14:textId="3F47C423" w:rsidR="003344DB" w:rsidRPr="00AD516B" w:rsidRDefault="0083535E" w:rsidP="004D7C3B">
      <w:pPr>
        <w:numPr>
          <w:ilvl w:val="0"/>
          <w:numId w:val="3"/>
        </w:numPr>
        <w:spacing w:before="100" w:beforeAutospacing="1" w:after="0" w:line="360" w:lineRule="auto"/>
        <w:jc w:val="both"/>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t>Innovation</w:t>
      </w:r>
    </w:p>
    <w:bookmarkEnd w:id="7"/>
    <w:bookmarkEnd w:id="8"/>
    <w:p w14:paraId="6D312F95" w14:textId="7C926619" w:rsidR="00F94A6F" w:rsidRDefault="00AD516B" w:rsidP="0083535E">
      <w:pPr>
        <w:spacing w:after="100" w:afterAutospacing="1" w:line="360" w:lineRule="auto"/>
        <w:jc w:val="both"/>
        <w:rPr>
          <w:rFonts w:ascii="Arial" w:eastAsia="Times New Roman" w:hAnsi="Arial" w:cs="Arial"/>
          <w:kern w:val="0"/>
          <w:sz w:val="24"/>
          <w:szCs w:val="24"/>
          <w:lang w:val="lv-LV" w:eastAsia="lv-LV"/>
          <w14:ligatures w14:val="none"/>
        </w:rPr>
      </w:pPr>
      <w:r w:rsidRPr="00AD516B">
        <w:rPr>
          <w:rFonts w:ascii="Arial" w:eastAsia="Times New Roman" w:hAnsi="Arial" w:cs="Arial"/>
          <w:kern w:val="0"/>
          <w:sz w:val="24"/>
          <w:szCs w:val="24"/>
          <w:lang w:val="lv-LV" w:eastAsia="lv-LV"/>
          <w14:ligatures w14:val="none"/>
        </w:rPr>
        <w:t xml:space="preserve">The arrows along the rim highlight the interconnected nature of the hospitality industry, where today’s </w:t>
      </w:r>
      <w:r w:rsidR="0083535E">
        <w:rPr>
          <w:rFonts w:ascii="Arial" w:eastAsia="Times New Roman" w:hAnsi="Arial" w:cs="Arial"/>
          <w:kern w:val="0"/>
          <w:sz w:val="24"/>
          <w:szCs w:val="24"/>
          <w:lang w:val="lv-LV" w:eastAsia="lv-LV"/>
          <w14:ligatures w14:val="none"/>
        </w:rPr>
        <w:t>customers</w:t>
      </w:r>
      <w:r w:rsidRPr="00AD516B">
        <w:rPr>
          <w:rFonts w:ascii="Arial" w:eastAsia="Times New Roman" w:hAnsi="Arial" w:cs="Arial"/>
          <w:kern w:val="0"/>
          <w:sz w:val="24"/>
          <w:szCs w:val="24"/>
          <w:lang w:val="lv-LV" w:eastAsia="lv-LV"/>
          <w14:ligatures w14:val="none"/>
        </w:rPr>
        <w:t xml:space="preserve"> may be tomorrow’s service </w:t>
      </w:r>
      <w:r w:rsidR="000817C4">
        <w:rPr>
          <w:rFonts w:ascii="Arial" w:eastAsia="Times New Roman" w:hAnsi="Arial" w:cs="Arial"/>
          <w:kern w:val="0"/>
          <w:sz w:val="24"/>
          <w:szCs w:val="24"/>
          <w:lang w:val="lv-LV" w:eastAsia="lv-LV"/>
          <w14:ligatures w14:val="none"/>
        </w:rPr>
        <w:t>providers</w:t>
      </w:r>
      <w:r w:rsidRPr="00AD516B">
        <w:rPr>
          <w:rFonts w:ascii="Arial" w:eastAsia="Times New Roman" w:hAnsi="Arial" w:cs="Arial"/>
          <w:kern w:val="0"/>
          <w:sz w:val="24"/>
          <w:szCs w:val="24"/>
          <w:lang w:val="lv-LV" w:eastAsia="lv-LV"/>
          <w14:ligatures w14:val="none"/>
        </w:rPr>
        <w:t xml:space="preserve">. The rustic </w:t>
      </w:r>
      <w:r w:rsidRPr="00AD516B">
        <w:rPr>
          <w:rFonts w:ascii="Arial" w:eastAsia="Times New Roman" w:hAnsi="Arial" w:cs="Arial"/>
          <w:kern w:val="0"/>
          <w:sz w:val="24"/>
          <w:szCs w:val="24"/>
          <w:lang w:val="lv-LV" w:eastAsia="lv-LV"/>
          <w14:ligatures w14:val="none"/>
        </w:rPr>
        <w:lastRenderedPageBreak/>
        <w:t>wood-inspired design gives the logo a timeless and inclusive feel, reinforcing the theme of empathy and interconnectedness in hospitality.</w:t>
      </w:r>
    </w:p>
    <w:bookmarkEnd w:id="6"/>
    <w:p w14:paraId="2DCE54C6" w14:textId="0B93940F" w:rsidR="00C03B14" w:rsidRPr="007B6AF7" w:rsidRDefault="00620B2E" w:rsidP="000960BC">
      <w:pPr>
        <w:spacing w:after="0" w:line="360" w:lineRule="auto"/>
        <w:jc w:val="both"/>
        <w:rPr>
          <w:rFonts w:ascii="Arial" w:eastAsia="Times New Roman" w:hAnsi="Arial" w:cs="Arial"/>
          <w:b/>
          <w:bCs/>
          <w:kern w:val="0"/>
          <w:sz w:val="24"/>
          <w:szCs w:val="24"/>
          <w:lang w:val="lv-LV" w:eastAsia="lv-LV"/>
          <w14:ligatures w14:val="none"/>
        </w:rPr>
      </w:pPr>
      <w:r w:rsidRPr="007B6AF7">
        <w:rPr>
          <w:rFonts w:ascii="Arial" w:eastAsia="Times New Roman" w:hAnsi="Arial" w:cs="Arial"/>
          <w:b/>
          <w:bCs/>
          <w:kern w:val="0"/>
          <w:sz w:val="24"/>
          <w:szCs w:val="24"/>
          <w:lang w:val="lv-LV" w:eastAsia="lv-LV"/>
          <w14:ligatures w14:val="none"/>
        </w:rPr>
        <w:t>Theme &amp; Purpose/</w:t>
      </w:r>
      <w:r w:rsidR="000869F0" w:rsidRPr="007B6AF7">
        <w:rPr>
          <w:rFonts w:ascii="Arial" w:eastAsia="Times New Roman" w:hAnsi="Arial" w:cs="Arial"/>
          <w:b/>
          <w:bCs/>
          <w:kern w:val="0"/>
          <w:sz w:val="24"/>
          <w:szCs w:val="24"/>
          <w:lang w:val="lv-LV" w:eastAsia="lv-LV"/>
          <w14:ligatures w14:val="none"/>
        </w:rPr>
        <w:t xml:space="preserve"> Format &amp; Experience:</w:t>
      </w:r>
    </w:p>
    <w:p w14:paraId="1CFBBD32" w14:textId="6F31E54A" w:rsidR="00980181" w:rsidRPr="000960BC" w:rsidRDefault="00980181" w:rsidP="004D7C3B">
      <w:pPr>
        <w:pStyle w:val="ListParagraph"/>
        <w:numPr>
          <w:ilvl w:val="0"/>
          <w:numId w:val="4"/>
        </w:numPr>
        <w:spacing w:after="0" w:line="360" w:lineRule="auto"/>
        <w:rPr>
          <w:rFonts w:ascii="Arial" w:eastAsia="Times New Roman" w:hAnsi="Arial" w:cs="Arial"/>
          <w:kern w:val="0"/>
          <w:sz w:val="24"/>
          <w:szCs w:val="24"/>
          <w:lang w:val="lv-LV" w:eastAsia="lv-LV"/>
          <w14:ligatures w14:val="none"/>
        </w:rPr>
      </w:pPr>
      <w:r w:rsidRPr="0013113E">
        <w:rPr>
          <w:rFonts w:ascii="Arial" w:eastAsiaTheme="minorEastAsia" w:hAnsi="Arial" w:cs="Arial"/>
          <w:color w:val="000000" w:themeColor="text1"/>
          <w:kern w:val="24"/>
          <w:sz w:val="24"/>
          <w:szCs w:val="24"/>
          <w:lang w:eastAsia="lv-LV"/>
          <w14:ligatures w14:val="none"/>
        </w:rPr>
        <w:t>Core Message: “Fostering Equality, Diversity, and Inclusion through Empathy – Creating a Cycle of Respect and Dignity.”</w:t>
      </w:r>
    </w:p>
    <w:p w14:paraId="1BB64B34" w14:textId="77777777" w:rsidR="00F47E18" w:rsidRDefault="00F47E18" w:rsidP="004D7C3B">
      <w:pPr>
        <w:pStyle w:val="ListParagraph"/>
        <w:numPr>
          <w:ilvl w:val="0"/>
          <w:numId w:val="4"/>
        </w:numPr>
        <w:spacing w:after="100" w:afterAutospacing="1" w:line="360" w:lineRule="auto"/>
        <w:jc w:val="both"/>
        <w:rPr>
          <w:rFonts w:ascii="Arial" w:eastAsia="Times New Roman" w:hAnsi="Arial" w:cs="Arial"/>
          <w:kern w:val="0"/>
          <w:sz w:val="24"/>
          <w:szCs w:val="24"/>
          <w:lang w:val="lv-LV" w:eastAsia="lv-LV"/>
          <w14:ligatures w14:val="none"/>
        </w:rPr>
      </w:pPr>
      <w:r w:rsidRPr="0013113E">
        <w:rPr>
          <w:rFonts w:ascii="Arial" w:eastAsia="Times New Roman" w:hAnsi="Arial" w:cs="Arial"/>
          <w:kern w:val="0"/>
          <w:sz w:val="24"/>
          <w:szCs w:val="24"/>
          <w:lang w:val="lv-LV" w:eastAsia="lv-LV"/>
          <w14:ligatures w14:val="none"/>
        </w:rPr>
        <w:t>Focus on how empathy-driven DEI initiatives improve workplace culture, customer experience, and business success in hospitality.</w:t>
      </w:r>
    </w:p>
    <w:p w14:paraId="1F223463" w14:textId="22FA9BAD" w:rsidR="00220FF0" w:rsidRPr="00220FF0" w:rsidRDefault="00220FF0" w:rsidP="004D7C3B">
      <w:pPr>
        <w:pStyle w:val="ListParagraph"/>
        <w:numPr>
          <w:ilvl w:val="0"/>
          <w:numId w:val="4"/>
        </w:numPr>
        <w:spacing w:after="100" w:afterAutospacing="1" w:line="360" w:lineRule="auto"/>
        <w:jc w:val="both"/>
        <w:rPr>
          <w:rFonts w:ascii="Arial" w:eastAsia="Times New Roman" w:hAnsi="Arial" w:cs="Arial"/>
          <w:kern w:val="0"/>
          <w:sz w:val="24"/>
          <w:szCs w:val="24"/>
          <w:lang w:val="lv-LV" w:eastAsia="lv-LV"/>
          <w14:ligatures w14:val="none"/>
        </w:rPr>
      </w:pPr>
      <w:r w:rsidRPr="00220FF0">
        <w:rPr>
          <w:rFonts w:ascii="Arial" w:hAnsi="Arial" w:cs="Arial"/>
          <w:sz w:val="24"/>
          <w:szCs w:val="24"/>
        </w:rPr>
        <w:t>Increase the accessibility of DEI initiatives and concepts for a broader audience by demonstrating their practical application in daily life and their impact on everyone.</w:t>
      </w:r>
    </w:p>
    <w:p w14:paraId="3B6FDB43" w14:textId="1E2BFD4A" w:rsidR="00F47E18" w:rsidRPr="0013113E" w:rsidRDefault="00F47E18" w:rsidP="004D7C3B">
      <w:pPr>
        <w:pStyle w:val="ListParagraph"/>
        <w:numPr>
          <w:ilvl w:val="0"/>
          <w:numId w:val="4"/>
        </w:numPr>
        <w:spacing w:after="100" w:afterAutospacing="1" w:line="360" w:lineRule="auto"/>
        <w:jc w:val="both"/>
        <w:rPr>
          <w:rFonts w:ascii="Arial" w:eastAsia="Times New Roman" w:hAnsi="Arial" w:cs="Arial"/>
          <w:kern w:val="0"/>
          <w:sz w:val="24"/>
          <w:szCs w:val="24"/>
          <w:lang w:val="lv-LV" w:eastAsia="lv-LV"/>
          <w14:ligatures w14:val="none"/>
        </w:rPr>
      </w:pPr>
      <w:r w:rsidRPr="0013113E">
        <w:rPr>
          <w:rFonts w:ascii="Arial" w:eastAsia="Times New Roman" w:hAnsi="Arial" w:cs="Arial"/>
          <w:kern w:val="0"/>
          <w:sz w:val="24"/>
          <w:szCs w:val="24"/>
          <w:lang w:val="lv-LV" w:eastAsia="lv-LV"/>
          <w14:ligatures w14:val="none"/>
        </w:rPr>
        <w:t>Encourage collaboration between all stakeholders (hospitality professionals, businesses, policymakers, students,</w:t>
      </w:r>
      <w:r w:rsidR="00CD7074">
        <w:rPr>
          <w:rFonts w:ascii="Arial" w:eastAsia="Times New Roman" w:hAnsi="Arial" w:cs="Arial"/>
          <w:kern w:val="0"/>
          <w:sz w:val="24"/>
          <w:szCs w:val="24"/>
          <w:lang w:val="lv-LV" w:eastAsia="lv-LV"/>
          <w14:ligatures w14:val="none"/>
        </w:rPr>
        <w:t xml:space="preserve"> customers</w:t>
      </w:r>
      <w:r w:rsidRPr="0013113E">
        <w:rPr>
          <w:rFonts w:ascii="Arial" w:eastAsia="Times New Roman" w:hAnsi="Arial" w:cs="Arial"/>
          <w:kern w:val="0"/>
          <w:sz w:val="24"/>
          <w:szCs w:val="24"/>
          <w:lang w:val="lv-LV" w:eastAsia="lv-LV"/>
          <w14:ligatures w14:val="none"/>
        </w:rPr>
        <w:t xml:space="preserve"> and DEI advocates)</w:t>
      </w:r>
    </w:p>
    <w:p w14:paraId="4D3B7D38" w14:textId="34D9B9EC" w:rsidR="00F47E18" w:rsidRPr="0013113E" w:rsidRDefault="00F47E18" w:rsidP="004D7C3B">
      <w:pPr>
        <w:pStyle w:val="ListParagraph"/>
        <w:numPr>
          <w:ilvl w:val="0"/>
          <w:numId w:val="4"/>
        </w:numPr>
        <w:spacing w:after="100" w:afterAutospacing="1" w:line="360" w:lineRule="auto"/>
        <w:jc w:val="both"/>
        <w:rPr>
          <w:rFonts w:ascii="Arial" w:eastAsia="Times New Roman" w:hAnsi="Arial" w:cs="Arial"/>
          <w:kern w:val="0"/>
          <w:sz w:val="24"/>
          <w:szCs w:val="24"/>
          <w:lang w:val="lv-LV" w:eastAsia="lv-LV"/>
          <w14:ligatures w14:val="none"/>
        </w:rPr>
      </w:pPr>
      <w:r w:rsidRPr="0013113E">
        <w:rPr>
          <w:rFonts w:ascii="Arial" w:eastAsia="Times New Roman" w:hAnsi="Arial" w:cs="Arial"/>
          <w:kern w:val="0"/>
          <w:sz w:val="24"/>
          <w:szCs w:val="24"/>
          <w:lang w:val="lv-LV" w:eastAsia="lv-LV"/>
          <w14:ligatures w14:val="none"/>
        </w:rPr>
        <w:t>Festival-Conference Hybrid: A mix of keynote speeches, panel discussions, interactive workshops, and cultural performances.</w:t>
      </w:r>
    </w:p>
    <w:p w14:paraId="7E3FAC0D" w14:textId="65164F11" w:rsidR="00F47E18" w:rsidRPr="0013113E" w:rsidRDefault="00F47E18" w:rsidP="004D7C3B">
      <w:pPr>
        <w:pStyle w:val="ListParagraph"/>
        <w:numPr>
          <w:ilvl w:val="0"/>
          <w:numId w:val="4"/>
        </w:numPr>
        <w:spacing w:after="100" w:afterAutospacing="1" w:line="360" w:lineRule="auto"/>
        <w:jc w:val="both"/>
        <w:rPr>
          <w:rFonts w:ascii="Arial" w:eastAsia="Times New Roman" w:hAnsi="Arial" w:cs="Arial"/>
          <w:kern w:val="0"/>
          <w:sz w:val="24"/>
          <w:szCs w:val="24"/>
          <w:lang w:val="lv-LV" w:eastAsia="lv-LV"/>
          <w14:ligatures w14:val="none"/>
        </w:rPr>
      </w:pPr>
      <w:r w:rsidRPr="0013113E">
        <w:rPr>
          <w:rFonts w:ascii="Arial" w:eastAsia="Times New Roman" w:hAnsi="Arial" w:cs="Arial"/>
          <w:kern w:val="0"/>
          <w:sz w:val="24"/>
          <w:szCs w:val="24"/>
          <w:lang w:val="lv-LV" w:eastAsia="lv-LV"/>
          <w14:ligatures w14:val="none"/>
        </w:rPr>
        <w:t>Networking &amp; Exhibitions: Attendees engage in business matchmaking, sponsor showcases, and themed discussion areas.</w:t>
      </w:r>
    </w:p>
    <w:p w14:paraId="143986D1" w14:textId="3C310D3A" w:rsidR="000869F0" w:rsidRDefault="00F47E18" w:rsidP="004D7C3B">
      <w:pPr>
        <w:pStyle w:val="ListParagraph"/>
        <w:numPr>
          <w:ilvl w:val="0"/>
          <w:numId w:val="4"/>
        </w:numPr>
        <w:spacing w:after="100" w:afterAutospacing="1" w:line="360" w:lineRule="auto"/>
        <w:jc w:val="both"/>
        <w:rPr>
          <w:rFonts w:ascii="Arial" w:eastAsia="Times New Roman" w:hAnsi="Arial" w:cs="Arial"/>
          <w:kern w:val="0"/>
          <w:sz w:val="24"/>
          <w:szCs w:val="24"/>
          <w:lang w:val="lv-LV" w:eastAsia="lv-LV"/>
          <w14:ligatures w14:val="none"/>
        </w:rPr>
      </w:pPr>
      <w:r w:rsidRPr="0013113E">
        <w:rPr>
          <w:rFonts w:ascii="Arial" w:eastAsia="Times New Roman" w:hAnsi="Arial" w:cs="Arial"/>
          <w:kern w:val="0"/>
          <w:sz w:val="24"/>
          <w:szCs w:val="24"/>
          <w:lang w:val="lv-LV" w:eastAsia="lv-LV"/>
          <w14:ligatures w14:val="none"/>
        </w:rPr>
        <w:t>Role-Reversal &amp; Hands-On Activities: Hospitality professionals experience customer perspectives and vice versa, fostering empathy-driven insights.</w:t>
      </w:r>
    </w:p>
    <w:p w14:paraId="4886D483" w14:textId="1763D78D" w:rsidR="00F94A6F" w:rsidRPr="00F94A6F" w:rsidRDefault="00F94A6F" w:rsidP="007167A7">
      <w:pPr>
        <w:spacing w:after="100" w:afterAutospacing="1" w:line="360" w:lineRule="auto"/>
        <w:rPr>
          <w:rFonts w:ascii="Arial" w:eastAsia="Times New Roman" w:hAnsi="Arial" w:cs="Arial"/>
          <w:kern w:val="0"/>
          <w:sz w:val="24"/>
          <w:szCs w:val="24"/>
          <w:lang w:val="lv-LV" w:eastAsia="lv-LV"/>
          <w14:ligatures w14:val="none"/>
        </w:rPr>
      </w:pPr>
    </w:p>
    <w:p w14:paraId="039A1371" w14:textId="51581BD8" w:rsidR="00176947" w:rsidRDefault="0052055D" w:rsidP="00CC564E">
      <w:pPr>
        <w:spacing w:after="0" w:line="360" w:lineRule="auto"/>
        <w:jc w:val="center"/>
        <w:rPr>
          <w:rFonts w:ascii="Arial" w:eastAsia="Times New Roman" w:hAnsi="Arial" w:cs="Arial"/>
          <w:b/>
          <w:bCs/>
          <w:i/>
          <w:iCs/>
          <w:kern w:val="0"/>
          <w:sz w:val="24"/>
          <w:szCs w:val="24"/>
          <w:u w:val="single"/>
          <w:lang w:val="lv-LV" w:eastAsia="lv-LV"/>
          <w14:ligatures w14:val="none"/>
        </w:rPr>
      </w:pPr>
      <w:r>
        <w:rPr>
          <w:rFonts w:ascii="Arial" w:eastAsia="Times New Roman" w:hAnsi="Arial" w:cs="Arial"/>
          <w:kern w:val="0"/>
          <w:sz w:val="24"/>
          <w:szCs w:val="24"/>
          <w:lang w:val="lv-LV" w:eastAsia="lv-LV"/>
          <w14:ligatures w14:val="none"/>
        </w:rPr>
        <w:pict w14:anchorId="16AEF776">
          <v:rect id="_x0000_i1032" style="width:0;height:1.5pt" o:bullet="t" o:hrstd="t" o:hr="t" fillcolor="#a0a0a0" stroked="f"/>
        </w:pict>
      </w:r>
    </w:p>
    <w:p w14:paraId="6ED11FBE" w14:textId="77777777" w:rsidR="00176947" w:rsidRDefault="00176947" w:rsidP="007601B3">
      <w:pPr>
        <w:spacing w:after="0" w:line="360" w:lineRule="auto"/>
        <w:rPr>
          <w:rFonts w:ascii="Arial" w:eastAsia="Times New Roman" w:hAnsi="Arial" w:cs="Arial"/>
          <w:b/>
          <w:bCs/>
          <w:i/>
          <w:iCs/>
          <w:kern w:val="0"/>
          <w:sz w:val="24"/>
          <w:szCs w:val="24"/>
          <w:u w:val="single"/>
          <w:lang w:val="lv-LV" w:eastAsia="lv-LV"/>
          <w14:ligatures w14:val="none"/>
        </w:rPr>
      </w:pPr>
    </w:p>
    <w:p w14:paraId="23DB40BD" w14:textId="77777777" w:rsidR="00176947" w:rsidRDefault="00176947" w:rsidP="007601B3">
      <w:pPr>
        <w:spacing w:after="0" w:line="360" w:lineRule="auto"/>
        <w:rPr>
          <w:rFonts w:ascii="Arial" w:eastAsia="Times New Roman" w:hAnsi="Arial" w:cs="Arial"/>
          <w:b/>
          <w:bCs/>
          <w:i/>
          <w:iCs/>
          <w:kern w:val="0"/>
          <w:sz w:val="24"/>
          <w:szCs w:val="24"/>
          <w:u w:val="single"/>
          <w:lang w:val="lv-LV" w:eastAsia="lv-LV"/>
          <w14:ligatures w14:val="none"/>
        </w:rPr>
      </w:pPr>
    </w:p>
    <w:p w14:paraId="604F69B4" w14:textId="67BB9F4D" w:rsidR="006C7BD6" w:rsidRDefault="00961E83" w:rsidP="007601B3">
      <w:pPr>
        <w:spacing w:after="0" w:line="360" w:lineRule="auto"/>
        <w:rPr>
          <w:rFonts w:ascii="Arial" w:eastAsia="Times New Roman" w:hAnsi="Arial" w:cs="Arial"/>
          <w:b/>
          <w:bCs/>
          <w:i/>
          <w:iCs/>
          <w:kern w:val="0"/>
          <w:sz w:val="24"/>
          <w:szCs w:val="24"/>
          <w:u w:val="single"/>
          <w:lang w:val="lv-LV" w:eastAsia="lv-LV"/>
          <w14:ligatures w14:val="none"/>
        </w:rPr>
      </w:pPr>
      <w:r w:rsidRPr="003A19BC">
        <w:rPr>
          <w:rFonts w:ascii="Arial" w:eastAsia="Times New Roman" w:hAnsi="Arial" w:cs="Arial"/>
          <w:b/>
          <w:bCs/>
          <w:i/>
          <w:iCs/>
          <w:kern w:val="0"/>
          <w:sz w:val="24"/>
          <w:szCs w:val="24"/>
          <w:u w:val="single"/>
          <w:lang w:val="lv-LV" w:eastAsia="lv-LV"/>
          <w14:ligatures w14:val="none"/>
        </w:rPr>
        <w:t>Aim and Objectives</w:t>
      </w:r>
      <w:r w:rsidR="006C7BD6">
        <w:rPr>
          <w:rFonts w:ascii="Arial" w:eastAsia="Times New Roman" w:hAnsi="Arial" w:cs="Arial"/>
          <w:b/>
          <w:bCs/>
          <w:i/>
          <w:iCs/>
          <w:kern w:val="0"/>
          <w:sz w:val="24"/>
          <w:szCs w:val="24"/>
          <w:u w:val="single"/>
          <w:lang w:val="lv-LV" w:eastAsia="lv-LV"/>
          <w14:ligatures w14:val="none"/>
        </w:rPr>
        <w:t>.</w:t>
      </w:r>
    </w:p>
    <w:p w14:paraId="58E8B45B" w14:textId="77777777" w:rsidR="00176947" w:rsidRDefault="00176947" w:rsidP="007601B3">
      <w:pPr>
        <w:spacing w:after="0" w:line="360" w:lineRule="auto"/>
        <w:rPr>
          <w:rFonts w:ascii="Arial" w:eastAsia="Times New Roman" w:hAnsi="Arial" w:cs="Arial"/>
          <w:b/>
          <w:bCs/>
          <w:i/>
          <w:iCs/>
          <w:kern w:val="0"/>
          <w:sz w:val="24"/>
          <w:szCs w:val="24"/>
          <w:u w:val="single"/>
          <w:lang w:val="lv-LV" w:eastAsia="lv-LV"/>
          <w14:ligatures w14:val="none"/>
        </w:rPr>
      </w:pPr>
    </w:p>
    <w:p w14:paraId="64E26FE5" w14:textId="7A1DB255" w:rsidR="007C7D08" w:rsidRPr="007601B3" w:rsidRDefault="007C7D08" w:rsidP="007601B3">
      <w:pPr>
        <w:spacing w:after="0" w:line="360" w:lineRule="auto"/>
        <w:rPr>
          <w:rFonts w:ascii="Arial" w:eastAsia="Times New Roman" w:hAnsi="Arial" w:cs="Arial"/>
          <w:b/>
          <w:bCs/>
          <w:i/>
          <w:iCs/>
          <w:kern w:val="0"/>
          <w:sz w:val="24"/>
          <w:szCs w:val="24"/>
          <w:u w:val="single"/>
          <w:lang w:val="lv-LV" w:eastAsia="lv-LV"/>
          <w14:ligatures w14:val="none"/>
        </w:rPr>
      </w:pPr>
      <w:r w:rsidRPr="007C7D08">
        <w:rPr>
          <w:rFonts w:ascii="Arial" w:hAnsi="Arial" w:cs="Arial"/>
          <w:sz w:val="24"/>
          <w:szCs w:val="24"/>
        </w:rPr>
        <w:t>Event objectives play a crucial role in planning, running, and evaluating an event. They help define the event’s purpose, ensure it is achievable, and keep everyone involved on track. Objectives should be:</w:t>
      </w:r>
    </w:p>
    <w:p w14:paraId="5DEB8F1D" w14:textId="77777777" w:rsidR="007C7D08" w:rsidRPr="007C7D08" w:rsidRDefault="007C7D08" w:rsidP="001407D7">
      <w:pPr>
        <w:spacing w:after="0" w:line="360" w:lineRule="auto"/>
        <w:rPr>
          <w:rFonts w:ascii="Arial" w:hAnsi="Arial" w:cs="Arial"/>
          <w:sz w:val="24"/>
          <w:szCs w:val="24"/>
        </w:rPr>
      </w:pPr>
      <w:r w:rsidRPr="001407D7">
        <w:rPr>
          <w:rFonts w:ascii="Arial" w:hAnsi="Arial" w:cs="Arial"/>
          <w:b/>
          <w:bCs/>
          <w:sz w:val="24"/>
          <w:szCs w:val="24"/>
        </w:rPr>
        <w:t>S</w:t>
      </w:r>
      <w:r w:rsidRPr="007C7D08">
        <w:rPr>
          <w:rFonts w:ascii="Arial" w:hAnsi="Arial" w:cs="Arial"/>
          <w:sz w:val="24"/>
          <w:szCs w:val="24"/>
        </w:rPr>
        <w:t xml:space="preserve">pecific </w:t>
      </w:r>
    </w:p>
    <w:p w14:paraId="30DE2D18" w14:textId="77777777" w:rsidR="007C7D08" w:rsidRPr="007C7D08" w:rsidRDefault="007C7D08" w:rsidP="001407D7">
      <w:pPr>
        <w:spacing w:after="0" w:line="360" w:lineRule="auto"/>
        <w:rPr>
          <w:rFonts w:ascii="Arial" w:hAnsi="Arial" w:cs="Arial"/>
          <w:sz w:val="24"/>
          <w:szCs w:val="24"/>
        </w:rPr>
      </w:pPr>
      <w:r w:rsidRPr="001407D7">
        <w:rPr>
          <w:rFonts w:ascii="Arial" w:hAnsi="Arial" w:cs="Arial"/>
          <w:b/>
          <w:bCs/>
          <w:sz w:val="24"/>
          <w:szCs w:val="24"/>
        </w:rPr>
        <w:t>M</w:t>
      </w:r>
      <w:r w:rsidRPr="007C7D08">
        <w:rPr>
          <w:rFonts w:ascii="Arial" w:hAnsi="Arial" w:cs="Arial"/>
          <w:sz w:val="24"/>
          <w:szCs w:val="24"/>
        </w:rPr>
        <w:t xml:space="preserve">easurable </w:t>
      </w:r>
    </w:p>
    <w:p w14:paraId="5674B83A" w14:textId="77777777" w:rsidR="007C7D08" w:rsidRPr="007C7D08" w:rsidRDefault="007C7D08" w:rsidP="001407D7">
      <w:pPr>
        <w:spacing w:after="0" w:line="360" w:lineRule="auto"/>
        <w:rPr>
          <w:rFonts w:ascii="Arial" w:hAnsi="Arial" w:cs="Arial"/>
          <w:sz w:val="24"/>
          <w:szCs w:val="24"/>
        </w:rPr>
      </w:pPr>
      <w:r w:rsidRPr="001407D7">
        <w:rPr>
          <w:rFonts w:ascii="Arial" w:hAnsi="Arial" w:cs="Arial"/>
          <w:b/>
          <w:bCs/>
          <w:sz w:val="24"/>
          <w:szCs w:val="24"/>
        </w:rPr>
        <w:t>A</w:t>
      </w:r>
      <w:r w:rsidRPr="007C7D08">
        <w:rPr>
          <w:rFonts w:ascii="Arial" w:hAnsi="Arial" w:cs="Arial"/>
          <w:sz w:val="24"/>
          <w:szCs w:val="24"/>
        </w:rPr>
        <w:t xml:space="preserve">ssignable </w:t>
      </w:r>
    </w:p>
    <w:p w14:paraId="25B11D34" w14:textId="77777777" w:rsidR="004E4655" w:rsidRDefault="007C7D08" w:rsidP="001407D7">
      <w:pPr>
        <w:spacing w:after="0" w:line="360" w:lineRule="auto"/>
        <w:rPr>
          <w:rFonts w:ascii="Arial" w:hAnsi="Arial" w:cs="Arial"/>
          <w:sz w:val="24"/>
          <w:szCs w:val="24"/>
        </w:rPr>
      </w:pPr>
      <w:r w:rsidRPr="001407D7">
        <w:rPr>
          <w:rFonts w:ascii="Arial" w:hAnsi="Arial" w:cs="Arial"/>
          <w:b/>
          <w:bCs/>
          <w:sz w:val="24"/>
          <w:szCs w:val="24"/>
        </w:rPr>
        <w:t>R</w:t>
      </w:r>
      <w:r w:rsidRPr="007C7D08">
        <w:rPr>
          <w:rFonts w:ascii="Arial" w:hAnsi="Arial" w:cs="Arial"/>
          <w:sz w:val="24"/>
          <w:szCs w:val="24"/>
        </w:rPr>
        <w:t xml:space="preserve">ealistic </w:t>
      </w:r>
    </w:p>
    <w:p w14:paraId="798B3B5B" w14:textId="59AE4411" w:rsidR="007C7D08" w:rsidRDefault="007C7D08" w:rsidP="001407D7">
      <w:pPr>
        <w:spacing w:after="0" w:line="360" w:lineRule="auto"/>
        <w:rPr>
          <w:rFonts w:ascii="Arial" w:hAnsi="Arial" w:cs="Arial"/>
          <w:b/>
          <w:bCs/>
          <w:sz w:val="24"/>
          <w:szCs w:val="24"/>
        </w:rPr>
      </w:pPr>
      <w:r w:rsidRPr="001407D7">
        <w:rPr>
          <w:rFonts w:ascii="Arial" w:hAnsi="Arial" w:cs="Arial"/>
          <w:b/>
          <w:bCs/>
          <w:sz w:val="24"/>
          <w:szCs w:val="24"/>
        </w:rPr>
        <w:t>T</w:t>
      </w:r>
      <w:r w:rsidRPr="007C7D08">
        <w:rPr>
          <w:rFonts w:ascii="Arial" w:hAnsi="Arial" w:cs="Arial"/>
          <w:sz w:val="24"/>
          <w:szCs w:val="24"/>
        </w:rPr>
        <w:t>ime-related</w:t>
      </w:r>
      <w:r w:rsidR="00961E02">
        <w:rPr>
          <w:rFonts w:ascii="Arial" w:hAnsi="Arial" w:cs="Arial"/>
          <w:sz w:val="24"/>
          <w:szCs w:val="24"/>
        </w:rPr>
        <w:t xml:space="preserve"> </w:t>
      </w:r>
      <w:r w:rsidRPr="001407D7">
        <w:rPr>
          <w:rFonts w:ascii="Arial" w:hAnsi="Arial" w:cs="Arial"/>
          <w:sz w:val="24"/>
          <w:szCs w:val="24"/>
        </w:rPr>
        <w:t>(</w:t>
      </w:r>
      <w:r w:rsidRPr="001407D7">
        <w:rPr>
          <w:rStyle w:val="Strong"/>
          <w:rFonts w:ascii="Arial" w:hAnsi="Arial" w:cs="Arial"/>
          <w:b w:val="0"/>
          <w:bCs w:val="0"/>
          <w:sz w:val="24"/>
          <w:szCs w:val="24"/>
        </w:rPr>
        <w:t>Bladen, 2012, pp. 35-36</w:t>
      </w:r>
      <w:r w:rsidRPr="001407D7">
        <w:rPr>
          <w:rFonts w:ascii="Arial" w:hAnsi="Arial" w:cs="Arial"/>
          <w:b/>
          <w:bCs/>
          <w:sz w:val="24"/>
          <w:szCs w:val="24"/>
        </w:rPr>
        <w:t>).</w:t>
      </w:r>
    </w:p>
    <w:p w14:paraId="359782E1" w14:textId="77777777" w:rsidR="00D35055" w:rsidRDefault="00D35055" w:rsidP="001407D7">
      <w:pPr>
        <w:spacing w:after="0" w:line="360" w:lineRule="auto"/>
        <w:rPr>
          <w:rFonts w:ascii="Arial" w:hAnsi="Arial" w:cs="Arial"/>
          <w:sz w:val="24"/>
          <w:szCs w:val="24"/>
        </w:rPr>
      </w:pPr>
    </w:p>
    <w:p w14:paraId="1FB2B69B" w14:textId="5D6E3D4D" w:rsidR="00D35055" w:rsidRDefault="00D35055" w:rsidP="001407D7">
      <w:pPr>
        <w:spacing w:after="0" w:line="360" w:lineRule="auto"/>
        <w:rPr>
          <w:rFonts w:ascii="Arial" w:hAnsi="Arial" w:cs="Arial"/>
          <w:sz w:val="24"/>
          <w:szCs w:val="24"/>
        </w:rPr>
      </w:pPr>
      <w:r w:rsidRPr="00D35055">
        <w:rPr>
          <w:rFonts w:ascii="Arial" w:hAnsi="Arial" w:cs="Arial"/>
          <w:sz w:val="24"/>
          <w:szCs w:val="24"/>
        </w:rPr>
        <w:t xml:space="preserve">The event aims to promote diversity, equity, and inclusion (DEI) by engaging 500+ attendees, including hospitality professionals, students, and industry leaders. It will feature cultural performances, expert speakers, and collaborations with NGOs supporting minority groups. The event seeks to establish 10 strategic business partnerships, generate £25,000 in sponsorships, and achieve £63,000 in ticket sales. Marketing efforts focus on 50,000 social media impressions and distributing 5,000 promotional materials. Sustainability goals include recycling 85% of event waste and encouraging eco-friendly transport. Post-event, feedback from 70% of attendees will be collected, and an impact report </w:t>
      </w:r>
      <w:r w:rsidR="001B6BF5">
        <w:rPr>
          <w:rFonts w:ascii="Arial" w:hAnsi="Arial" w:cs="Arial"/>
          <w:sz w:val="24"/>
          <w:szCs w:val="24"/>
        </w:rPr>
        <w:t xml:space="preserve">will be </w:t>
      </w:r>
      <w:r w:rsidRPr="00D35055">
        <w:rPr>
          <w:rFonts w:ascii="Arial" w:hAnsi="Arial" w:cs="Arial"/>
          <w:sz w:val="24"/>
          <w:szCs w:val="24"/>
        </w:rPr>
        <w:t>published within two months to support future DEI initiatives.</w:t>
      </w:r>
    </w:p>
    <w:p w14:paraId="3238D4A3" w14:textId="7CC7E885" w:rsidR="00615AE9" w:rsidRDefault="00220BEB" w:rsidP="005B213B">
      <w:pPr>
        <w:spacing w:after="0" w:line="360" w:lineRule="auto"/>
        <w:rPr>
          <w:rFonts w:ascii="Arial" w:hAnsi="Arial" w:cs="Arial"/>
          <w:sz w:val="24"/>
          <w:szCs w:val="24"/>
        </w:rPr>
      </w:pPr>
      <w:r w:rsidRPr="00220BEB">
        <w:rPr>
          <w:rFonts w:ascii="Arial" w:hAnsi="Arial" w:cs="Arial"/>
          <w:sz w:val="24"/>
          <w:szCs w:val="24"/>
        </w:rPr>
        <w:t>A detailed description of the aims and objectives can be found in Appendix A</w:t>
      </w:r>
      <w:r w:rsidR="001B6BF5">
        <w:rPr>
          <w:rFonts w:ascii="Arial" w:hAnsi="Arial" w:cs="Arial"/>
          <w:sz w:val="24"/>
          <w:szCs w:val="24"/>
        </w:rPr>
        <w:t>.</w:t>
      </w:r>
    </w:p>
    <w:p w14:paraId="01EA4F95" w14:textId="77777777" w:rsidR="005B213B" w:rsidRPr="005B213B" w:rsidRDefault="005B213B" w:rsidP="005B213B">
      <w:pPr>
        <w:spacing w:after="0" w:line="360" w:lineRule="auto"/>
        <w:rPr>
          <w:rFonts w:ascii="Arial" w:hAnsi="Arial" w:cs="Arial"/>
          <w:sz w:val="24"/>
          <w:szCs w:val="24"/>
        </w:rPr>
      </w:pPr>
    </w:p>
    <w:p w14:paraId="39BDB7EC" w14:textId="49893B49" w:rsidR="00D554A9" w:rsidRDefault="0052055D" w:rsidP="0044634F">
      <w:pPr>
        <w:spacing w:before="100" w:beforeAutospacing="1" w:after="100" w:afterAutospacing="1" w:line="360" w:lineRule="auto"/>
        <w:outlineLvl w:val="2"/>
        <w:rPr>
          <w:rFonts w:ascii="Arial" w:eastAsia="Times New Roman" w:hAnsi="Arial" w:cs="Arial"/>
          <w:b/>
          <w:bCs/>
          <w:i/>
          <w:iCs/>
          <w:kern w:val="0"/>
          <w:sz w:val="24"/>
          <w:szCs w:val="24"/>
          <w:u w:val="single"/>
          <w:lang w:val="lv-LV" w:eastAsia="lv-LV"/>
          <w14:ligatures w14:val="none"/>
        </w:rPr>
      </w:pPr>
      <w:r>
        <w:rPr>
          <w:rFonts w:ascii="Arial" w:eastAsia="Times New Roman" w:hAnsi="Arial" w:cs="Arial"/>
          <w:kern w:val="0"/>
          <w:sz w:val="24"/>
          <w:szCs w:val="24"/>
          <w:lang w:val="lv-LV" w:eastAsia="lv-LV"/>
          <w14:ligatures w14:val="none"/>
        </w:rPr>
        <w:pict w14:anchorId="3E45AE01">
          <v:rect id="_x0000_i1033" style="width:0;height:1.5pt" o:hralign="center" o:bullet="t" o:hrstd="t" o:hr="t" fillcolor="#a0a0a0" stroked="f"/>
        </w:pict>
      </w:r>
    </w:p>
    <w:p w14:paraId="37B2C319" w14:textId="43264B86" w:rsidR="00144548" w:rsidRDefault="00144548" w:rsidP="0044634F">
      <w:pPr>
        <w:spacing w:before="100" w:beforeAutospacing="1" w:after="100" w:afterAutospacing="1" w:line="360" w:lineRule="auto"/>
        <w:outlineLvl w:val="2"/>
        <w:rPr>
          <w:rFonts w:ascii="Arial" w:eastAsia="Times New Roman" w:hAnsi="Arial" w:cs="Arial"/>
          <w:b/>
          <w:bCs/>
          <w:i/>
          <w:iCs/>
          <w:kern w:val="0"/>
          <w:sz w:val="24"/>
          <w:szCs w:val="24"/>
          <w:u w:val="single"/>
          <w:lang w:val="lv-LV" w:eastAsia="lv-LV"/>
          <w14:ligatures w14:val="none"/>
        </w:rPr>
      </w:pPr>
      <w:r w:rsidRPr="00456C70">
        <w:rPr>
          <w:rFonts w:ascii="Arial" w:eastAsia="Times New Roman" w:hAnsi="Arial" w:cs="Arial"/>
          <w:b/>
          <w:bCs/>
          <w:i/>
          <w:iCs/>
          <w:kern w:val="0"/>
          <w:sz w:val="24"/>
          <w:szCs w:val="24"/>
          <w:u w:val="single"/>
          <w:lang w:val="lv-LV" w:eastAsia="lv-LV"/>
          <w14:ligatures w14:val="none"/>
        </w:rPr>
        <w:t xml:space="preserve">2.2. </w:t>
      </w:r>
      <w:r w:rsidR="009C5DBC" w:rsidRPr="00456C70">
        <w:rPr>
          <w:rStyle w:val="Strong"/>
          <w:rFonts w:ascii="Arial" w:hAnsi="Arial" w:cs="Arial"/>
          <w:sz w:val="24"/>
          <w:szCs w:val="24"/>
          <w:u w:val="single"/>
        </w:rPr>
        <w:t>Planning</w:t>
      </w:r>
      <w:r w:rsidRPr="00456C70">
        <w:rPr>
          <w:rFonts w:ascii="Arial" w:eastAsia="Times New Roman" w:hAnsi="Arial" w:cs="Arial"/>
          <w:b/>
          <w:bCs/>
          <w:i/>
          <w:iCs/>
          <w:kern w:val="0"/>
          <w:sz w:val="24"/>
          <w:szCs w:val="24"/>
          <w:u w:val="single"/>
          <w:lang w:val="lv-LV" w:eastAsia="lv-LV"/>
          <w14:ligatures w14:val="none"/>
        </w:rPr>
        <w:t xml:space="preserve"> Phase</w:t>
      </w:r>
      <w:r w:rsidR="004F23F5" w:rsidRPr="00456C70">
        <w:rPr>
          <w:rStyle w:val="Strong"/>
          <w:rFonts w:ascii="Arial" w:hAnsi="Arial" w:cs="Arial"/>
          <w:b w:val="0"/>
          <w:bCs w:val="0"/>
          <w:sz w:val="24"/>
          <w:szCs w:val="24"/>
          <w:u w:val="single"/>
        </w:rPr>
        <w:t>:</w:t>
      </w:r>
      <w:r w:rsidR="004F23F5" w:rsidRPr="00456C70">
        <w:rPr>
          <w:rFonts w:ascii="Arial" w:hAnsi="Arial" w:cs="Arial"/>
          <w:b/>
          <w:bCs/>
          <w:sz w:val="24"/>
          <w:szCs w:val="24"/>
          <w:u w:val="single"/>
        </w:rPr>
        <w:t xml:space="preserve"> Budgeting, marketing, and logistical coordination.</w:t>
      </w:r>
      <w:r w:rsidRPr="00456C70">
        <w:rPr>
          <w:rFonts w:ascii="Arial" w:eastAsia="Times New Roman" w:hAnsi="Arial" w:cs="Arial"/>
          <w:b/>
          <w:bCs/>
          <w:i/>
          <w:iCs/>
          <w:kern w:val="0"/>
          <w:sz w:val="24"/>
          <w:szCs w:val="24"/>
          <w:u w:val="single"/>
          <w:lang w:val="lv-LV" w:eastAsia="lv-LV"/>
          <w14:ligatures w14:val="none"/>
        </w:rPr>
        <w:t xml:space="preserve"> </w:t>
      </w:r>
    </w:p>
    <w:p w14:paraId="7A7E0186" w14:textId="0F309B4A" w:rsidR="00617FA5" w:rsidRPr="00417ED6" w:rsidRDefault="00214A25" w:rsidP="001B5B91">
      <w:pPr>
        <w:spacing w:before="100" w:beforeAutospacing="1" w:after="0" w:line="360" w:lineRule="auto"/>
        <w:outlineLvl w:val="2"/>
        <w:rPr>
          <w:rStyle w:val="Strong"/>
          <w:rFonts w:ascii="Arial" w:hAnsi="Arial" w:cs="Arial"/>
          <w:b w:val="0"/>
          <w:bCs w:val="0"/>
          <w:sz w:val="24"/>
          <w:szCs w:val="24"/>
        </w:rPr>
      </w:pPr>
      <w:r w:rsidRPr="00214A25">
        <w:rPr>
          <w:rStyle w:val="Strong"/>
          <w:rFonts w:ascii="Arial" w:hAnsi="Arial" w:cs="Arial"/>
          <w:b w:val="0"/>
          <w:bCs w:val="0"/>
          <w:sz w:val="24"/>
          <w:szCs w:val="24"/>
        </w:rPr>
        <w:t>The Planning Phase in the EMBOK model spans multiple domains. The Administration Domain handles financial planning and contract management, the Marketing Domain focuses on branding and audience engagement, the Design Domain enhances thematic and cultural elements, and the Operations Domain oversees logistics, venue management, risk assessment, and accessibility, ensuring seamless event execution</w:t>
      </w:r>
      <w:r>
        <w:rPr>
          <w:rStyle w:val="Strong"/>
          <w:rFonts w:ascii="Arial" w:hAnsi="Arial" w:cs="Arial"/>
          <w:b w:val="0"/>
          <w:bCs w:val="0"/>
          <w:sz w:val="24"/>
          <w:szCs w:val="24"/>
        </w:rPr>
        <w:t xml:space="preserve"> </w:t>
      </w:r>
      <w:r w:rsidR="001B5B91" w:rsidRPr="00417ED6">
        <w:rPr>
          <w:rStyle w:val="Strong"/>
          <w:rFonts w:ascii="Arial" w:hAnsi="Arial" w:cs="Arial"/>
          <w:b w:val="0"/>
          <w:bCs w:val="0"/>
          <w:sz w:val="24"/>
          <w:szCs w:val="24"/>
        </w:rPr>
        <w:t>(</w:t>
      </w:r>
      <w:r w:rsidR="00DB70F5" w:rsidRPr="00417ED6">
        <w:rPr>
          <w:rStyle w:val="Strong"/>
          <w:rFonts w:ascii="Arial" w:hAnsi="Arial" w:cs="Arial"/>
          <w:b w:val="0"/>
          <w:bCs w:val="0"/>
          <w:sz w:val="24"/>
          <w:szCs w:val="24"/>
        </w:rPr>
        <w:t>EMBOK, 2025)</w:t>
      </w:r>
      <w:r w:rsidR="00617FA5" w:rsidRPr="00417ED6">
        <w:rPr>
          <w:rStyle w:val="Strong"/>
          <w:rFonts w:ascii="Arial" w:hAnsi="Arial" w:cs="Arial"/>
          <w:b w:val="0"/>
          <w:bCs w:val="0"/>
          <w:sz w:val="24"/>
          <w:szCs w:val="24"/>
        </w:rPr>
        <w:t>.</w:t>
      </w:r>
    </w:p>
    <w:p w14:paraId="683EAF52" w14:textId="77777777" w:rsidR="005B213B" w:rsidRDefault="005B213B" w:rsidP="00F00209">
      <w:pPr>
        <w:spacing w:after="0" w:line="360" w:lineRule="auto"/>
        <w:rPr>
          <w:rFonts w:ascii="Arial" w:eastAsiaTheme="minorEastAsia" w:hAnsi="Arial" w:cs="Arial"/>
          <w:color w:val="000000" w:themeColor="text1"/>
          <w:kern w:val="24"/>
          <w:sz w:val="24"/>
          <w:szCs w:val="24"/>
          <w:lang w:eastAsia="lv-LV"/>
          <w14:ligatures w14:val="none"/>
        </w:rPr>
      </w:pPr>
    </w:p>
    <w:p w14:paraId="33FB117C" w14:textId="7E6AF4CF" w:rsidR="008D52DB" w:rsidRPr="008D52DB" w:rsidRDefault="008D52DB" w:rsidP="00F00209">
      <w:pPr>
        <w:spacing w:after="0" w:line="360" w:lineRule="auto"/>
        <w:rPr>
          <w:rFonts w:ascii="Arial" w:eastAsia="Times New Roman" w:hAnsi="Arial" w:cs="Arial"/>
          <w:kern w:val="0"/>
          <w:sz w:val="24"/>
          <w:szCs w:val="24"/>
          <w:lang w:val="lv-LV" w:eastAsia="lv-LV"/>
          <w14:ligatures w14:val="none"/>
        </w:rPr>
      </w:pPr>
      <w:r w:rsidRPr="00F00209">
        <w:rPr>
          <w:rFonts w:ascii="Arial" w:eastAsiaTheme="minorEastAsia" w:hAnsi="Arial" w:cs="Arial"/>
          <w:color w:val="000000" w:themeColor="text1"/>
          <w:kern w:val="24"/>
          <w:sz w:val="24"/>
          <w:szCs w:val="24"/>
          <w:lang w:eastAsia="lv-LV"/>
          <w14:ligatures w14:val="none"/>
        </w:rPr>
        <w:t>The event plan should be written clearly so that all team members can easily read, understand, and follow the tasks. It must be straightforward, minimi</w:t>
      </w:r>
      <w:r w:rsidRPr="00F00209">
        <w:rPr>
          <w:rFonts w:ascii="Arial" w:eastAsiaTheme="minorEastAsia" w:hAnsi="Arial" w:cs="Arial"/>
          <w:color w:val="000000" w:themeColor="text1"/>
          <w:kern w:val="24"/>
          <w:sz w:val="24"/>
          <w:szCs w:val="24"/>
          <w:lang w:val="lv-LV" w:eastAsia="lv-LV"/>
          <w14:ligatures w14:val="none"/>
        </w:rPr>
        <w:t>s</w:t>
      </w:r>
      <w:r w:rsidRPr="00F00209">
        <w:rPr>
          <w:rFonts w:ascii="Arial" w:eastAsiaTheme="minorEastAsia" w:hAnsi="Arial" w:cs="Arial"/>
          <w:color w:val="000000" w:themeColor="text1"/>
          <w:kern w:val="24"/>
          <w:sz w:val="24"/>
          <w:szCs w:val="24"/>
          <w:lang w:eastAsia="lv-LV"/>
          <w14:ligatures w14:val="none"/>
        </w:rPr>
        <w:t>ing confusion and reducing the need for questions. A well-structured plan ensures that everyone knows what to do, preventing misunderstandings and helping the event run smoothly</w:t>
      </w:r>
    </w:p>
    <w:p w14:paraId="41DA9957" w14:textId="77777777" w:rsidR="008D52DB" w:rsidRDefault="008D52DB" w:rsidP="00F00209">
      <w:pPr>
        <w:spacing w:after="0" w:line="360" w:lineRule="auto"/>
        <w:rPr>
          <w:rFonts w:ascii="Arial" w:eastAsiaTheme="minorEastAsia" w:hAnsi="Arial" w:cs="Arial"/>
          <w:color w:val="000000" w:themeColor="text1"/>
          <w:kern w:val="24"/>
          <w:sz w:val="24"/>
          <w:szCs w:val="24"/>
          <w:lang w:eastAsia="lv-LV"/>
          <w14:ligatures w14:val="none"/>
        </w:rPr>
      </w:pPr>
      <w:r w:rsidRPr="00F00209">
        <w:rPr>
          <w:rFonts w:ascii="Arial" w:eastAsiaTheme="minorEastAsia" w:hAnsi="Arial" w:cs="Arial"/>
          <w:color w:val="000000" w:themeColor="text1"/>
          <w:kern w:val="24"/>
          <w:sz w:val="24"/>
          <w:szCs w:val="24"/>
          <w:lang w:eastAsia="lv-LV"/>
          <w14:ligatures w14:val="none"/>
        </w:rPr>
        <w:t>(Mallen &amp; Adams, 2024, p. 75).</w:t>
      </w:r>
    </w:p>
    <w:p w14:paraId="73CA1BF9" w14:textId="77777777" w:rsidR="009F1D64" w:rsidRDefault="009F1D64" w:rsidP="00F00209">
      <w:pPr>
        <w:spacing w:after="0" w:line="360" w:lineRule="auto"/>
        <w:rPr>
          <w:rFonts w:ascii="Arial" w:eastAsiaTheme="minorEastAsia" w:hAnsi="Arial" w:cs="Arial"/>
          <w:color w:val="000000" w:themeColor="text1"/>
          <w:kern w:val="24"/>
          <w:sz w:val="24"/>
          <w:szCs w:val="24"/>
          <w:lang w:eastAsia="lv-LV"/>
          <w14:ligatures w14:val="none"/>
        </w:rPr>
      </w:pPr>
    </w:p>
    <w:p w14:paraId="37CBED73" w14:textId="77777777" w:rsidR="00754B44" w:rsidRDefault="00754B44" w:rsidP="00F00209">
      <w:pPr>
        <w:spacing w:after="0" w:line="360" w:lineRule="auto"/>
        <w:rPr>
          <w:rFonts w:ascii="Arial" w:eastAsiaTheme="minorEastAsia" w:hAnsi="Arial" w:cs="Arial"/>
          <w:color w:val="000000" w:themeColor="text1"/>
          <w:kern w:val="24"/>
          <w:sz w:val="24"/>
          <w:szCs w:val="24"/>
          <w:lang w:eastAsia="lv-LV"/>
          <w14:ligatures w14:val="none"/>
        </w:rPr>
      </w:pPr>
    </w:p>
    <w:p w14:paraId="19803504" w14:textId="77777777" w:rsidR="00754B44" w:rsidRDefault="00754B44" w:rsidP="00F00209">
      <w:pPr>
        <w:spacing w:after="0" w:line="360" w:lineRule="auto"/>
        <w:rPr>
          <w:rFonts w:ascii="Arial" w:eastAsiaTheme="minorEastAsia" w:hAnsi="Arial" w:cs="Arial"/>
          <w:color w:val="000000" w:themeColor="text1"/>
          <w:kern w:val="24"/>
          <w:sz w:val="24"/>
          <w:szCs w:val="24"/>
          <w:lang w:eastAsia="lv-LV"/>
          <w14:ligatures w14:val="none"/>
        </w:rPr>
      </w:pPr>
    </w:p>
    <w:p w14:paraId="2317329B" w14:textId="77777777" w:rsidR="00754B44" w:rsidRDefault="00754B44" w:rsidP="00F00209">
      <w:pPr>
        <w:spacing w:after="0" w:line="360" w:lineRule="auto"/>
        <w:rPr>
          <w:rFonts w:ascii="Arial" w:eastAsiaTheme="minorEastAsia" w:hAnsi="Arial" w:cs="Arial"/>
          <w:color w:val="000000" w:themeColor="text1"/>
          <w:kern w:val="24"/>
          <w:sz w:val="24"/>
          <w:szCs w:val="24"/>
          <w:lang w:eastAsia="lv-LV"/>
          <w14:ligatures w14:val="none"/>
        </w:rPr>
      </w:pPr>
    </w:p>
    <w:p w14:paraId="49499763" w14:textId="77777777" w:rsidR="00754B44" w:rsidRDefault="00754B44" w:rsidP="00F00209">
      <w:pPr>
        <w:spacing w:after="0" w:line="360" w:lineRule="auto"/>
        <w:rPr>
          <w:rFonts w:ascii="Arial" w:eastAsiaTheme="minorEastAsia" w:hAnsi="Arial" w:cs="Arial"/>
          <w:color w:val="000000" w:themeColor="text1"/>
          <w:kern w:val="24"/>
          <w:sz w:val="24"/>
          <w:szCs w:val="24"/>
          <w:lang w:eastAsia="lv-LV"/>
          <w14:ligatures w14:val="none"/>
        </w:rPr>
      </w:pPr>
    </w:p>
    <w:p w14:paraId="6E8A6D36" w14:textId="63B016BA" w:rsidR="009F1D64" w:rsidRDefault="0052055D" w:rsidP="00F00209">
      <w:pPr>
        <w:spacing w:after="0" w:line="360" w:lineRule="auto"/>
        <w:rPr>
          <w:rFonts w:ascii="Arial" w:eastAsiaTheme="minorEastAsia" w:hAnsi="Arial" w:cs="Arial"/>
          <w:color w:val="000000" w:themeColor="text1"/>
          <w:kern w:val="24"/>
          <w:sz w:val="24"/>
          <w:szCs w:val="24"/>
          <w:lang w:eastAsia="lv-LV"/>
          <w14:ligatures w14:val="none"/>
        </w:rPr>
      </w:pPr>
      <w:r>
        <w:rPr>
          <w:rFonts w:ascii="Arial" w:eastAsia="Times New Roman" w:hAnsi="Arial" w:cs="Arial"/>
          <w:kern w:val="0"/>
          <w:sz w:val="24"/>
          <w:szCs w:val="24"/>
          <w:lang w:val="lv-LV" w:eastAsia="lv-LV"/>
          <w14:ligatures w14:val="none"/>
        </w:rPr>
        <w:lastRenderedPageBreak/>
        <w:pict w14:anchorId="4F8CB2B1">
          <v:rect id="_x0000_i1034" style="width:0;height:1.5pt" o:hralign="center" o:bullet="t" o:hrstd="t" o:hr="t" fillcolor="#a0a0a0" stroked="f"/>
        </w:pict>
      </w:r>
    </w:p>
    <w:p w14:paraId="7D623031" w14:textId="651CD6AE" w:rsidR="002D546E" w:rsidRPr="005C5986" w:rsidRDefault="002D546E" w:rsidP="000745C1">
      <w:pPr>
        <w:spacing w:before="100" w:beforeAutospacing="1" w:after="0" w:line="360" w:lineRule="auto"/>
        <w:rPr>
          <w:rFonts w:ascii="Arial" w:eastAsia="Times New Roman" w:hAnsi="Arial" w:cs="Arial"/>
          <w:b/>
          <w:bCs/>
          <w:kern w:val="0"/>
          <w:sz w:val="24"/>
          <w:szCs w:val="24"/>
          <w:lang w:val="lv-LV" w:eastAsia="lv-LV"/>
          <w14:ligatures w14:val="none"/>
        </w:rPr>
      </w:pPr>
      <w:r w:rsidRPr="005C5986">
        <w:rPr>
          <w:rFonts w:ascii="Arial" w:eastAsia="Times New Roman" w:hAnsi="Arial" w:cs="Arial"/>
          <w:b/>
          <w:bCs/>
          <w:kern w:val="0"/>
          <w:sz w:val="24"/>
          <w:szCs w:val="24"/>
          <w:lang w:val="lv-LV" w:eastAsia="lv-LV"/>
          <w14:ligatures w14:val="none"/>
        </w:rPr>
        <w:t>Audience &amp; Market Analysis</w:t>
      </w:r>
      <w:r w:rsidR="009B61B0" w:rsidRPr="005C5986">
        <w:rPr>
          <w:rFonts w:ascii="Arial" w:eastAsia="Times New Roman" w:hAnsi="Arial" w:cs="Arial"/>
          <w:b/>
          <w:bCs/>
          <w:kern w:val="0"/>
          <w:sz w:val="24"/>
          <w:szCs w:val="24"/>
          <w:lang w:val="lv-LV" w:eastAsia="lv-LV"/>
          <w14:ligatures w14:val="none"/>
        </w:rPr>
        <w:t>.</w:t>
      </w:r>
      <w:r w:rsidRPr="005C5986">
        <w:rPr>
          <w:rFonts w:ascii="Arial" w:eastAsia="Times New Roman" w:hAnsi="Arial" w:cs="Arial"/>
          <w:b/>
          <w:bCs/>
          <w:kern w:val="0"/>
          <w:sz w:val="24"/>
          <w:szCs w:val="24"/>
          <w:lang w:val="lv-LV" w:eastAsia="lv-LV"/>
          <w14:ligatures w14:val="none"/>
        </w:rPr>
        <w:t xml:space="preserve"> </w:t>
      </w:r>
    </w:p>
    <w:p w14:paraId="30380FB2" w14:textId="77777777" w:rsidR="003E3BA5" w:rsidRDefault="004665F4" w:rsidP="003E3BA5">
      <w:pPr>
        <w:spacing w:after="0" w:line="360" w:lineRule="auto"/>
        <w:rPr>
          <w:rFonts w:ascii="Arial" w:hAnsi="Arial" w:cs="Arial"/>
          <w:sz w:val="24"/>
          <w:szCs w:val="24"/>
        </w:rPr>
      </w:pPr>
      <w:r w:rsidRPr="00A56E69">
        <w:rPr>
          <w:rFonts w:ascii="Arial" w:hAnsi="Arial" w:cs="Arial"/>
          <w:sz w:val="24"/>
          <w:szCs w:val="24"/>
        </w:rPr>
        <w:t xml:space="preserve">A </w:t>
      </w:r>
      <w:r w:rsidRPr="00A56E69">
        <w:rPr>
          <w:rStyle w:val="Strong"/>
          <w:rFonts w:ascii="Arial" w:hAnsi="Arial" w:cs="Arial"/>
          <w:b w:val="0"/>
          <w:bCs w:val="0"/>
          <w:sz w:val="24"/>
          <w:szCs w:val="24"/>
        </w:rPr>
        <w:t>SWOT analysis</w:t>
      </w:r>
      <w:r w:rsidRPr="00A56E69">
        <w:rPr>
          <w:rFonts w:ascii="Arial" w:hAnsi="Arial" w:cs="Arial"/>
          <w:sz w:val="24"/>
          <w:szCs w:val="24"/>
        </w:rPr>
        <w:t xml:space="preserve"> is a simple way to evaluate a company’s current situation by recognising its </w:t>
      </w:r>
      <w:r w:rsidRPr="00A56E69">
        <w:rPr>
          <w:rStyle w:val="Strong"/>
          <w:rFonts w:ascii="Arial" w:hAnsi="Arial" w:cs="Arial"/>
          <w:b w:val="0"/>
          <w:bCs w:val="0"/>
          <w:sz w:val="24"/>
          <w:szCs w:val="24"/>
        </w:rPr>
        <w:t>main strengths and weaknesses</w:t>
      </w:r>
      <w:r w:rsidRPr="00A56E69">
        <w:rPr>
          <w:rFonts w:ascii="Arial" w:hAnsi="Arial" w:cs="Arial"/>
          <w:sz w:val="24"/>
          <w:szCs w:val="24"/>
        </w:rPr>
        <w:t xml:space="preserve">, as well as identifying </w:t>
      </w:r>
      <w:r w:rsidRPr="00A56E69">
        <w:rPr>
          <w:rStyle w:val="Strong"/>
          <w:rFonts w:ascii="Arial" w:hAnsi="Arial" w:cs="Arial"/>
          <w:b w:val="0"/>
          <w:bCs w:val="0"/>
          <w:sz w:val="24"/>
          <w:szCs w:val="24"/>
        </w:rPr>
        <w:t>future opportunities and possible threats</w:t>
      </w:r>
      <w:r w:rsidRPr="00A56E69">
        <w:rPr>
          <w:rFonts w:ascii="Arial" w:hAnsi="Arial" w:cs="Arial"/>
          <w:sz w:val="24"/>
          <w:szCs w:val="24"/>
        </w:rPr>
        <w:t xml:space="preserve"> from external factors </w:t>
      </w:r>
      <w:r w:rsidRPr="00A56E69">
        <w:rPr>
          <w:rFonts w:ascii="Arial" w:hAnsi="Arial" w:cs="Arial"/>
          <w:b/>
          <w:bCs/>
          <w:sz w:val="24"/>
          <w:szCs w:val="24"/>
        </w:rPr>
        <w:t>(</w:t>
      </w:r>
      <w:r w:rsidRPr="00A56E69">
        <w:rPr>
          <w:rStyle w:val="Strong"/>
          <w:rFonts w:ascii="Arial" w:hAnsi="Arial" w:cs="Arial"/>
          <w:b w:val="0"/>
          <w:bCs w:val="0"/>
          <w:sz w:val="24"/>
          <w:szCs w:val="24"/>
        </w:rPr>
        <w:t>Fisher, Wisneski &amp; Bakker, 2020, ch. 11</w:t>
      </w:r>
      <w:r w:rsidRPr="003E3BA5">
        <w:rPr>
          <w:rFonts w:ascii="Arial" w:hAnsi="Arial" w:cs="Arial"/>
          <w:sz w:val="24"/>
          <w:szCs w:val="24"/>
        </w:rPr>
        <w:t>).</w:t>
      </w:r>
    </w:p>
    <w:p w14:paraId="27F7F897" w14:textId="60B206D9" w:rsidR="00D554A9" w:rsidRPr="003E3BA5" w:rsidRDefault="003E3BA5" w:rsidP="003E3BA5">
      <w:pPr>
        <w:spacing w:after="0" w:line="360" w:lineRule="auto"/>
        <w:rPr>
          <w:rFonts w:ascii="Arial" w:hAnsi="Arial" w:cs="Arial"/>
          <w:sz w:val="24"/>
          <w:szCs w:val="24"/>
        </w:rPr>
      </w:pPr>
      <w:r w:rsidRPr="003E3BA5">
        <w:rPr>
          <w:rFonts w:ascii="Arial" w:eastAsia="Times New Roman" w:hAnsi="Arial" w:cs="Arial"/>
          <w:kern w:val="0"/>
          <w:sz w:val="24"/>
          <w:szCs w:val="24"/>
          <w:lang w:val="lv-LV" w:eastAsia="lv-LV"/>
          <w14:ligatures w14:val="none"/>
        </w:rPr>
        <w:t>The SWOT analysis highlights the event’s strengths, including its unique festival-style format, hands-on learning, and strategic location, with marketing efforts focused on storytelling, testimonials, and experiential campaigns. Challenges such as limited brand recognition and sponsorship reliance will be addressed through industry endorsements, tiered sponsorships, and an ambassador program. Attendance will be boosted with discounted tickets, a diverse speaker lineup, and strategic outreach. Growth opportunities in DEI, partnerships, and media exposure will be maximi</w:t>
      </w:r>
      <w:r w:rsidR="00234C19">
        <w:rPr>
          <w:rFonts w:ascii="Arial" w:eastAsia="Times New Roman" w:hAnsi="Arial" w:cs="Arial"/>
          <w:kern w:val="0"/>
          <w:sz w:val="24"/>
          <w:szCs w:val="24"/>
          <w:lang w:val="lv-LV" w:eastAsia="lv-LV"/>
          <w14:ligatures w14:val="none"/>
        </w:rPr>
        <w:t>s</w:t>
      </w:r>
      <w:r w:rsidRPr="003E3BA5">
        <w:rPr>
          <w:rFonts w:ascii="Arial" w:eastAsia="Times New Roman" w:hAnsi="Arial" w:cs="Arial"/>
          <w:kern w:val="0"/>
          <w:sz w:val="24"/>
          <w:szCs w:val="24"/>
          <w:lang w:val="lv-LV" w:eastAsia="lv-LV"/>
          <w14:ligatures w14:val="none"/>
        </w:rPr>
        <w:t>ed through government collaborations, hybrid accessibility, and cross-promotions. Potential threats like competition and economic downturns will be mitigated with differentiation strategies, financial flexibility, and contingency planning.</w:t>
      </w:r>
      <w:r w:rsidR="0060255D" w:rsidRPr="003E3BA5">
        <w:rPr>
          <w:rFonts w:ascii="Arial" w:eastAsia="Times New Roman" w:hAnsi="Arial" w:cs="Arial"/>
          <w:kern w:val="0"/>
          <w:sz w:val="24"/>
          <w:szCs w:val="24"/>
          <w:lang w:val="lv-LV" w:eastAsia="lv-LV"/>
          <w14:ligatures w14:val="none"/>
        </w:rPr>
        <w:t xml:space="preserve"> For a more detailed SWOT analysis, refer to Appendix </w:t>
      </w:r>
      <w:r w:rsidR="005B213B">
        <w:rPr>
          <w:rFonts w:ascii="Arial" w:eastAsia="Times New Roman" w:hAnsi="Arial" w:cs="Arial"/>
          <w:kern w:val="0"/>
          <w:sz w:val="24"/>
          <w:szCs w:val="24"/>
          <w:lang w:val="lv-LV" w:eastAsia="lv-LV"/>
          <w14:ligatures w14:val="none"/>
        </w:rPr>
        <w:t>B</w:t>
      </w:r>
      <w:r w:rsidR="0060255D" w:rsidRPr="003E3BA5">
        <w:rPr>
          <w:rFonts w:ascii="Arial" w:eastAsia="Times New Roman" w:hAnsi="Arial" w:cs="Arial"/>
          <w:kern w:val="0"/>
          <w:sz w:val="24"/>
          <w:szCs w:val="24"/>
          <w:lang w:val="lv-LV" w:eastAsia="lv-LV"/>
          <w14:ligatures w14:val="none"/>
        </w:rPr>
        <w:t>.</w:t>
      </w:r>
    </w:p>
    <w:p w14:paraId="35471B7A" w14:textId="0C908AD0" w:rsidR="00D554A9" w:rsidRDefault="0052055D" w:rsidP="009F1D05">
      <w:pPr>
        <w:spacing w:before="100" w:beforeAutospacing="1" w:after="0" w:line="360" w:lineRule="auto"/>
        <w:outlineLvl w:val="2"/>
        <w:rPr>
          <w:rFonts w:ascii="Arial" w:eastAsia="Times New Roman" w:hAnsi="Arial" w:cs="Arial"/>
          <w:b/>
          <w:bCs/>
          <w:kern w:val="0"/>
          <w:sz w:val="24"/>
          <w:szCs w:val="24"/>
          <w:lang w:val="lv-LV" w:eastAsia="lv-LV"/>
          <w14:ligatures w14:val="none"/>
        </w:rPr>
      </w:pPr>
      <w:bookmarkStart w:id="9" w:name="_Hlk191665969"/>
      <w:r>
        <w:rPr>
          <w:rFonts w:ascii="Arial" w:eastAsia="Times New Roman" w:hAnsi="Arial" w:cs="Arial"/>
          <w:kern w:val="0"/>
          <w:sz w:val="24"/>
          <w:szCs w:val="24"/>
          <w:lang w:val="lv-LV" w:eastAsia="lv-LV"/>
          <w14:ligatures w14:val="none"/>
        </w:rPr>
        <w:pict w14:anchorId="03F5ECF8">
          <v:rect id="_x0000_i1035" style="width:0;height:1.5pt" o:hralign="center" o:bullet="t" o:hrstd="t" o:hr="t" fillcolor="#a0a0a0" stroked="f"/>
        </w:pict>
      </w:r>
      <w:bookmarkEnd w:id="9"/>
    </w:p>
    <w:p w14:paraId="0934BA0D" w14:textId="6F08879A" w:rsidR="00964FFD" w:rsidRPr="00964FFD" w:rsidRDefault="00964FFD" w:rsidP="009F1D05">
      <w:pPr>
        <w:spacing w:before="100" w:beforeAutospacing="1" w:after="0" w:line="360" w:lineRule="auto"/>
        <w:outlineLvl w:val="2"/>
        <w:rPr>
          <w:rFonts w:ascii="Arial" w:eastAsia="Times New Roman" w:hAnsi="Arial" w:cs="Arial"/>
          <w:b/>
          <w:bCs/>
          <w:kern w:val="0"/>
          <w:sz w:val="24"/>
          <w:szCs w:val="24"/>
          <w:lang w:val="lv-LV" w:eastAsia="lv-LV"/>
          <w14:ligatures w14:val="none"/>
        </w:rPr>
      </w:pPr>
      <w:r w:rsidRPr="00964FFD">
        <w:rPr>
          <w:rFonts w:ascii="Arial" w:eastAsia="Times New Roman" w:hAnsi="Arial" w:cs="Arial"/>
          <w:b/>
          <w:bCs/>
          <w:kern w:val="0"/>
          <w:sz w:val="24"/>
          <w:szCs w:val="24"/>
          <w:lang w:val="lv-LV" w:eastAsia="lv-LV"/>
          <w14:ligatures w14:val="none"/>
        </w:rPr>
        <w:t>Target Audience &amp; Why Attend?</w:t>
      </w:r>
    </w:p>
    <w:p w14:paraId="0A99F80C" w14:textId="774D009B" w:rsidR="006E644D" w:rsidRDefault="00F3588F" w:rsidP="005D09A2">
      <w:pPr>
        <w:spacing w:before="100" w:beforeAutospacing="1" w:after="0" w:line="360" w:lineRule="auto"/>
        <w:outlineLvl w:val="2"/>
        <w:rPr>
          <w:rFonts w:ascii="Arial" w:eastAsia="Times New Roman" w:hAnsi="Arial" w:cs="Arial"/>
          <w:kern w:val="0"/>
          <w:sz w:val="24"/>
          <w:szCs w:val="24"/>
          <w:lang w:val="lv-LV" w:eastAsia="lv-LV"/>
          <w14:ligatures w14:val="none"/>
        </w:rPr>
      </w:pPr>
      <w:r w:rsidRPr="00F3588F">
        <w:rPr>
          <w:rFonts w:ascii="Arial" w:eastAsia="Times New Roman" w:hAnsi="Arial" w:cs="Arial"/>
          <w:kern w:val="0"/>
          <w:sz w:val="24"/>
          <w:szCs w:val="24"/>
          <w:lang w:val="lv-LV" w:eastAsia="lv-LV"/>
          <w14:ligatures w14:val="none"/>
        </w:rPr>
        <w:t>The event targets a diverse range of stakeholders in the hospitality industry, including professionals, business leaders, HR specialists, DEI advocates, students, academics, policymakers, NGOs, and media influencers. It provides attendees with insights into effective DEI strategies, workplace inclusivity, career opportunities, and policy discussions. Customers and trave</w:t>
      </w:r>
      <w:r>
        <w:rPr>
          <w:rFonts w:ascii="Arial" w:eastAsia="Times New Roman" w:hAnsi="Arial" w:cs="Arial"/>
          <w:kern w:val="0"/>
          <w:sz w:val="24"/>
          <w:szCs w:val="24"/>
          <w:lang w:val="lv-LV" w:eastAsia="lv-LV"/>
          <w14:ligatures w14:val="none"/>
        </w:rPr>
        <w:t>l</w:t>
      </w:r>
      <w:r w:rsidRPr="00F3588F">
        <w:rPr>
          <w:rFonts w:ascii="Arial" w:eastAsia="Times New Roman" w:hAnsi="Arial" w:cs="Arial"/>
          <w:kern w:val="0"/>
          <w:sz w:val="24"/>
          <w:szCs w:val="24"/>
          <w:lang w:val="lv-LV" w:eastAsia="lv-LV"/>
          <w14:ligatures w14:val="none"/>
        </w:rPr>
        <w:t>lers can engage in interactive sessions and experience cultural performances. The event offers valuable opportunities for networking, collaboration, and hands-on learning through workshops and real-world case studies. Participants will gain actionable insights, celebrate cultural diversity, and contribute to fostering inclusivity and innovation in the hospitality sector.</w:t>
      </w:r>
    </w:p>
    <w:p w14:paraId="6A164415" w14:textId="77777777" w:rsidR="000217A3" w:rsidRDefault="000217A3" w:rsidP="005D09A2">
      <w:pPr>
        <w:spacing w:before="100" w:beforeAutospacing="1" w:after="0" w:line="360" w:lineRule="auto"/>
        <w:outlineLvl w:val="2"/>
        <w:rPr>
          <w:rFonts w:ascii="Arial" w:eastAsia="Times New Roman" w:hAnsi="Arial" w:cs="Arial"/>
          <w:b/>
          <w:bCs/>
          <w:color w:val="000000" w:themeColor="dark1"/>
          <w:kern w:val="24"/>
          <w:sz w:val="24"/>
          <w:szCs w:val="24"/>
          <w:lang w:val="lv-LV" w:eastAsia="lv-LV"/>
          <w14:ligatures w14:val="none"/>
        </w:rPr>
      </w:pPr>
    </w:p>
    <w:p w14:paraId="68FAC1B9" w14:textId="77777777" w:rsidR="00CA5BDD" w:rsidRDefault="00CA5BDD" w:rsidP="005D09A2">
      <w:pPr>
        <w:spacing w:before="100" w:beforeAutospacing="1" w:after="0" w:line="360" w:lineRule="auto"/>
        <w:outlineLvl w:val="2"/>
        <w:rPr>
          <w:rFonts w:ascii="Arial" w:eastAsia="Times New Roman" w:hAnsi="Arial" w:cs="Arial"/>
          <w:b/>
          <w:bCs/>
          <w:color w:val="000000" w:themeColor="dark1"/>
          <w:kern w:val="24"/>
          <w:sz w:val="24"/>
          <w:szCs w:val="24"/>
          <w:lang w:val="lv-LV" w:eastAsia="lv-LV"/>
          <w14:ligatures w14:val="none"/>
        </w:rPr>
      </w:pPr>
    </w:p>
    <w:p w14:paraId="0D74F195" w14:textId="77777777" w:rsidR="00CA5BDD" w:rsidRDefault="00CA5BDD" w:rsidP="005D09A2">
      <w:pPr>
        <w:spacing w:before="100" w:beforeAutospacing="1" w:after="0" w:line="360" w:lineRule="auto"/>
        <w:outlineLvl w:val="2"/>
        <w:rPr>
          <w:rFonts w:ascii="Arial" w:eastAsia="Times New Roman" w:hAnsi="Arial" w:cs="Arial"/>
          <w:b/>
          <w:bCs/>
          <w:color w:val="000000" w:themeColor="dark1"/>
          <w:kern w:val="24"/>
          <w:sz w:val="24"/>
          <w:szCs w:val="24"/>
          <w:lang w:val="lv-LV" w:eastAsia="lv-LV"/>
          <w14:ligatures w14:val="none"/>
        </w:rPr>
      </w:pPr>
    </w:p>
    <w:p w14:paraId="4AE76CB1" w14:textId="5C887E1A" w:rsidR="000217A3" w:rsidRDefault="0052055D" w:rsidP="000217A3">
      <w:pPr>
        <w:spacing w:before="100" w:beforeAutospacing="1" w:after="0" w:line="360" w:lineRule="auto"/>
        <w:jc w:val="center"/>
        <w:outlineLvl w:val="2"/>
        <w:rPr>
          <w:rFonts w:ascii="Arial" w:eastAsia="Times New Roman" w:hAnsi="Arial" w:cs="Arial"/>
          <w:b/>
          <w:bCs/>
          <w:color w:val="000000" w:themeColor="dark1"/>
          <w:kern w:val="24"/>
          <w:sz w:val="24"/>
          <w:szCs w:val="24"/>
          <w:lang w:val="lv-LV" w:eastAsia="lv-LV"/>
          <w14:ligatures w14:val="none"/>
        </w:rPr>
      </w:pPr>
      <w:r>
        <w:rPr>
          <w:rFonts w:ascii="Arial" w:eastAsia="Times New Roman" w:hAnsi="Arial" w:cs="Arial"/>
          <w:kern w:val="0"/>
          <w:sz w:val="24"/>
          <w:szCs w:val="24"/>
          <w:lang w:val="lv-LV" w:eastAsia="lv-LV"/>
          <w14:ligatures w14:val="none"/>
        </w:rPr>
        <w:pict w14:anchorId="05425376">
          <v:rect id="_x0000_i1036" style="width:0;height:1.5pt" o:hralign="center" o:bullet="t" o:hrstd="t" o:hr="t" fillcolor="#a0a0a0" stroked="f"/>
        </w:pict>
      </w:r>
    </w:p>
    <w:p w14:paraId="0F01D7A9" w14:textId="77777777" w:rsidR="000217A3" w:rsidRDefault="000217A3" w:rsidP="00234C19">
      <w:pPr>
        <w:spacing w:after="0" w:line="360" w:lineRule="auto"/>
        <w:rPr>
          <w:rFonts w:ascii="Arial" w:eastAsia="Times New Roman" w:hAnsi="Arial" w:cs="Arial"/>
          <w:b/>
          <w:bCs/>
          <w:color w:val="000000" w:themeColor="dark1"/>
          <w:kern w:val="24"/>
          <w:sz w:val="24"/>
          <w:szCs w:val="24"/>
          <w:lang w:val="lv-LV" w:eastAsia="lv-LV"/>
          <w14:ligatures w14:val="none"/>
        </w:rPr>
      </w:pPr>
      <w:r w:rsidRPr="000217A3">
        <w:rPr>
          <w:rFonts w:ascii="Arial" w:eastAsia="Times New Roman" w:hAnsi="Arial" w:cs="Arial"/>
          <w:b/>
          <w:bCs/>
          <w:color w:val="000000" w:themeColor="dark1"/>
          <w:kern w:val="24"/>
          <w:sz w:val="24"/>
          <w:szCs w:val="24"/>
          <w:lang w:val="lv-LV" w:eastAsia="lv-LV"/>
          <w14:ligatures w14:val="none"/>
        </w:rPr>
        <w:t>Competitive Advantage /Unique Selling Points (USP)</w:t>
      </w:r>
    </w:p>
    <w:p w14:paraId="2920A46B" w14:textId="77777777" w:rsidR="000217A3" w:rsidRDefault="000217A3" w:rsidP="00234C19">
      <w:pPr>
        <w:spacing w:after="0" w:line="360" w:lineRule="auto"/>
        <w:rPr>
          <w:rFonts w:ascii="Arial" w:eastAsia="Times New Roman" w:hAnsi="Arial" w:cs="Arial"/>
          <w:b/>
          <w:bCs/>
          <w:color w:val="000000" w:themeColor="dark1"/>
          <w:kern w:val="24"/>
          <w:sz w:val="24"/>
          <w:szCs w:val="24"/>
          <w:lang w:val="lv-LV" w:eastAsia="lv-LV"/>
          <w14:ligatures w14:val="none"/>
        </w:rPr>
      </w:pPr>
    </w:p>
    <w:p w14:paraId="07A18D04" w14:textId="190BA4D9" w:rsidR="006D7CA5" w:rsidRDefault="00614768" w:rsidP="00234C19">
      <w:pPr>
        <w:spacing w:after="0" w:line="360" w:lineRule="auto"/>
        <w:rPr>
          <w:rFonts w:ascii="Arial" w:hAnsi="Arial" w:cs="Arial"/>
          <w:b/>
          <w:bCs/>
          <w:sz w:val="24"/>
          <w:szCs w:val="24"/>
        </w:rPr>
      </w:pPr>
      <w:r w:rsidRPr="00614768">
        <w:rPr>
          <w:rFonts w:ascii="Arial" w:hAnsi="Arial" w:cs="Arial"/>
          <w:sz w:val="24"/>
          <w:szCs w:val="24"/>
        </w:rPr>
        <w:t xml:space="preserve">By </w:t>
      </w:r>
      <w:r w:rsidR="00104208">
        <w:rPr>
          <w:rFonts w:ascii="Arial" w:hAnsi="Arial" w:cs="Arial"/>
          <w:sz w:val="24"/>
          <w:szCs w:val="24"/>
        </w:rPr>
        <w:t>analysing</w:t>
      </w:r>
      <w:r w:rsidRPr="00614768">
        <w:rPr>
          <w:rFonts w:ascii="Arial" w:hAnsi="Arial" w:cs="Arial"/>
          <w:sz w:val="24"/>
          <w:szCs w:val="24"/>
        </w:rPr>
        <w:t xml:space="preserve"> competitors (see Appendix </w:t>
      </w:r>
      <w:r w:rsidR="00FB1251">
        <w:rPr>
          <w:rFonts w:ascii="Arial" w:hAnsi="Arial" w:cs="Arial"/>
          <w:sz w:val="24"/>
          <w:szCs w:val="24"/>
        </w:rPr>
        <w:t>C</w:t>
      </w:r>
      <w:r w:rsidRPr="00614768">
        <w:rPr>
          <w:rFonts w:ascii="Arial" w:hAnsi="Arial" w:cs="Arial"/>
          <w:sz w:val="24"/>
          <w:szCs w:val="24"/>
        </w:rPr>
        <w:t>) in terms of content focus, target audience, and format, our event has been strategically positioned to stand out in the market, delivering unique value and a distinctive experience tailored to attendees.</w:t>
      </w:r>
      <w:r>
        <w:rPr>
          <w:rFonts w:ascii="Arial" w:hAnsi="Arial" w:cs="Arial"/>
          <w:sz w:val="24"/>
          <w:szCs w:val="24"/>
        </w:rPr>
        <w:t xml:space="preserve"> </w:t>
      </w:r>
    </w:p>
    <w:p w14:paraId="397248A3" w14:textId="77777777" w:rsidR="00664DCA" w:rsidRDefault="00626D55" w:rsidP="004D7C3B">
      <w:pPr>
        <w:pStyle w:val="ListParagraph"/>
        <w:numPr>
          <w:ilvl w:val="0"/>
          <w:numId w:val="16"/>
        </w:numPr>
        <w:spacing w:after="100" w:afterAutospacing="1" w:line="360" w:lineRule="auto"/>
        <w:rPr>
          <w:rFonts w:ascii="Arial" w:eastAsia="Times New Roman" w:hAnsi="Arial" w:cs="Arial"/>
          <w:kern w:val="0"/>
          <w:sz w:val="24"/>
          <w:szCs w:val="24"/>
          <w:lang w:val="lv-LV" w:eastAsia="lv-LV"/>
          <w14:ligatures w14:val="none"/>
        </w:rPr>
      </w:pPr>
      <w:r w:rsidRPr="00855FA1">
        <w:rPr>
          <w:rFonts w:ascii="Arial" w:eastAsia="Times New Roman" w:hAnsi="Arial" w:cs="Arial"/>
          <w:kern w:val="0"/>
          <w:sz w:val="24"/>
          <w:szCs w:val="24"/>
          <w:lang w:val="lv-LV" w:eastAsia="lv-LV"/>
          <w14:ligatures w14:val="none"/>
        </w:rPr>
        <w:t>Hospitality-Focused DEI Discussions – Unlike general workplace DEI events, our conference is tailored specifically to the hospitality industry, addressing inclusive service delivery, workforce diversity, and customer experience.</w:t>
      </w:r>
    </w:p>
    <w:p w14:paraId="225D0FF2" w14:textId="77777777" w:rsidR="00664DCA" w:rsidRDefault="00626D55" w:rsidP="004D7C3B">
      <w:pPr>
        <w:pStyle w:val="ListParagraph"/>
        <w:numPr>
          <w:ilvl w:val="0"/>
          <w:numId w:val="16"/>
        </w:numPr>
        <w:spacing w:after="100" w:afterAutospacing="1" w:line="360" w:lineRule="auto"/>
        <w:rPr>
          <w:rFonts w:ascii="Arial" w:eastAsia="Times New Roman" w:hAnsi="Arial" w:cs="Arial"/>
          <w:kern w:val="0"/>
          <w:sz w:val="24"/>
          <w:szCs w:val="24"/>
          <w:lang w:val="lv-LV" w:eastAsia="lv-LV"/>
          <w14:ligatures w14:val="none"/>
        </w:rPr>
      </w:pPr>
      <w:r w:rsidRPr="00664DCA">
        <w:rPr>
          <w:rFonts w:ascii="Arial" w:eastAsia="Times New Roman" w:hAnsi="Arial" w:cs="Arial"/>
          <w:kern w:val="0"/>
          <w:sz w:val="24"/>
          <w:szCs w:val="24"/>
          <w:lang w:val="lv-LV" w:eastAsia="lv-LV"/>
          <w14:ligatures w14:val="none"/>
        </w:rPr>
        <w:t>Festival-Conference Hybrid Format – Combines business insights, cultural experiences, and networking in an engaging environment, featuring interactive workshops, panel discussions, and live cultural performances instead of passive lectures.</w:t>
      </w:r>
    </w:p>
    <w:p w14:paraId="559006E2" w14:textId="77777777" w:rsidR="00664DCA" w:rsidRDefault="00626D55" w:rsidP="004D7C3B">
      <w:pPr>
        <w:pStyle w:val="ListParagraph"/>
        <w:numPr>
          <w:ilvl w:val="0"/>
          <w:numId w:val="16"/>
        </w:numPr>
        <w:spacing w:after="100" w:afterAutospacing="1" w:line="360" w:lineRule="auto"/>
        <w:rPr>
          <w:rFonts w:ascii="Arial" w:eastAsia="Times New Roman" w:hAnsi="Arial" w:cs="Arial"/>
          <w:kern w:val="0"/>
          <w:sz w:val="24"/>
          <w:szCs w:val="24"/>
          <w:lang w:val="lv-LV" w:eastAsia="lv-LV"/>
          <w14:ligatures w14:val="none"/>
        </w:rPr>
      </w:pPr>
      <w:r w:rsidRPr="00664DCA">
        <w:rPr>
          <w:rFonts w:ascii="Arial" w:eastAsia="Times New Roman" w:hAnsi="Arial" w:cs="Arial"/>
          <w:kern w:val="0"/>
          <w:sz w:val="24"/>
          <w:szCs w:val="24"/>
          <w:lang w:val="lv-LV" w:eastAsia="lv-LV"/>
          <w14:ligatures w14:val="none"/>
        </w:rPr>
        <w:t>Empathy-Centered Approach – The event highlights the cyclical relationship between hospitality staff and customers, promoting role-reversal activities that deepen understanding of diverse perspectives.</w:t>
      </w:r>
    </w:p>
    <w:p w14:paraId="665C4B0D" w14:textId="77777777" w:rsidR="00752022" w:rsidRDefault="00626D55" w:rsidP="004D7C3B">
      <w:pPr>
        <w:pStyle w:val="ListParagraph"/>
        <w:numPr>
          <w:ilvl w:val="0"/>
          <w:numId w:val="16"/>
        </w:numPr>
        <w:spacing w:after="100" w:afterAutospacing="1" w:line="360" w:lineRule="auto"/>
        <w:rPr>
          <w:rFonts w:ascii="Arial" w:eastAsia="Times New Roman" w:hAnsi="Arial" w:cs="Arial"/>
          <w:kern w:val="0"/>
          <w:sz w:val="24"/>
          <w:szCs w:val="24"/>
          <w:lang w:val="lv-LV" w:eastAsia="lv-LV"/>
          <w14:ligatures w14:val="none"/>
        </w:rPr>
      </w:pPr>
      <w:r w:rsidRPr="00664DCA">
        <w:rPr>
          <w:rFonts w:ascii="Arial" w:eastAsia="Times New Roman" w:hAnsi="Arial" w:cs="Arial"/>
          <w:kern w:val="0"/>
          <w:sz w:val="24"/>
          <w:szCs w:val="24"/>
          <w:lang w:val="lv-LV" w:eastAsia="lv-LV"/>
          <w14:ligatures w14:val="none"/>
        </w:rPr>
        <w:t xml:space="preserve">Affordability &amp; Accessibility – With tickets priced at £50-60, it is the most inclusive DEI-focused event in hospitality, making it </w:t>
      </w:r>
      <w:r w:rsidR="00471FB5">
        <w:rPr>
          <w:rFonts w:ascii="Arial" w:eastAsia="Times New Roman" w:hAnsi="Arial" w:cs="Arial"/>
          <w:kern w:val="0"/>
          <w:sz w:val="24"/>
          <w:szCs w:val="24"/>
          <w:lang w:val="lv-LV" w:eastAsia="lv-LV"/>
          <w14:ligatures w14:val="none"/>
        </w:rPr>
        <w:t xml:space="preserve">more </w:t>
      </w:r>
      <w:r w:rsidRPr="00664DCA">
        <w:rPr>
          <w:rFonts w:ascii="Arial" w:eastAsia="Times New Roman" w:hAnsi="Arial" w:cs="Arial"/>
          <w:kern w:val="0"/>
          <w:sz w:val="24"/>
          <w:szCs w:val="24"/>
          <w:lang w:val="lv-LV" w:eastAsia="lv-LV"/>
          <w14:ligatures w14:val="none"/>
        </w:rPr>
        <w:t>accessible</w:t>
      </w:r>
      <w:r w:rsidR="00471FB5">
        <w:rPr>
          <w:rFonts w:ascii="Arial" w:eastAsia="Times New Roman" w:hAnsi="Arial" w:cs="Arial"/>
          <w:kern w:val="0"/>
          <w:sz w:val="24"/>
          <w:szCs w:val="24"/>
          <w:lang w:val="lv-LV" w:eastAsia="lv-LV"/>
          <w14:ligatures w14:val="none"/>
        </w:rPr>
        <w:t>.</w:t>
      </w:r>
      <w:r w:rsidRPr="00664DCA">
        <w:rPr>
          <w:rFonts w:ascii="Arial" w:eastAsia="Times New Roman" w:hAnsi="Arial" w:cs="Arial"/>
          <w:kern w:val="0"/>
          <w:sz w:val="24"/>
          <w:szCs w:val="24"/>
          <w:lang w:val="lv-LV" w:eastAsia="lv-LV"/>
          <w14:ligatures w14:val="none"/>
        </w:rPr>
        <w:t xml:space="preserve"> </w:t>
      </w:r>
    </w:p>
    <w:p w14:paraId="40D5EEA0" w14:textId="1BD8C723" w:rsidR="00947178" w:rsidRPr="00752022" w:rsidRDefault="00626D55" w:rsidP="004D7C3B">
      <w:pPr>
        <w:pStyle w:val="ListParagraph"/>
        <w:numPr>
          <w:ilvl w:val="0"/>
          <w:numId w:val="16"/>
        </w:numPr>
        <w:spacing w:after="100" w:afterAutospacing="1" w:line="360" w:lineRule="auto"/>
        <w:rPr>
          <w:rFonts w:ascii="Arial" w:eastAsia="Times New Roman" w:hAnsi="Arial" w:cs="Arial"/>
          <w:kern w:val="0"/>
          <w:sz w:val="24"/>
          <w:szCs w:val="24"/>
          <w:lang w:val="lv-LV" w:eastAsia="lv-LV"/>
          <w14:ligatures w14:val="none"/>
        </w:rPr>
      </w:pPr>
      <w:r w:rsidRPr="00752022">
        <w:rPr>
          <w:rFonts w:ascii="Arial" w:eastAsia="Times New Roman" w:hAnsi="Arial" w:cs="Arial"/>
          <w:kern w:val="0"/>
          <w:sz w:val="24"/>
          <w:szCs w:val="24"/>
          <w:lang w:val="lv-LV" w:eastAsia="lv-LV"/>
          <w14:ligatures w14:val="none"/>
        </w:rPr>
        <w:t>Strategic Timing for Maximum Participation – Scheduled for October 2025, avoiding conflicts with major DEI conferences, ensuring high industry turnout and media attention.</w:t>
      </w:r>
    </w:p>
    <w:p w14:paraId="5A28A6F2" w14:textId="790A87BF" w:rsidR="00615AE9" w:rsidRDefault="00385068" w:rsidP="00396957">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385068">
        <w:rPr>
          <w:rFonts w:ascii="Arial" w:eastAsia="Times New Roman" w:hAnsi="Arial" w:cs="Arial"/>
          <w:kern w:val="0"/>
          <w:sz w:val="24"/>
          <w:szCs w:val="24"/>
          <w:lang w:val="lv-LV" w:eastAsia="lv-LV"/>
          <w14:ligatures w14:val="none"/>
        </w:rPr>
        <w:t>The event is set for October 17-18, 2025</w:t>
      </w:r>
      <w:r w:rsidR="00242773">
        <w:rPr>
          <w:rFonts w:ascii="Arial" w:eastAsia="Times New Roman" w:hAnsi="Arial" w:cs="Arial"/>
          <w:kern w:val="0"/>
          <w:sz w:val="24"/>
          <w:szCs w:val="24"/>
          <w:lang w:val="lv-LV" w:eastAsia="lv-LV"/>
          <w14:ligatures w14:val="none"/>
        </w:rPr>
        <w:t xml:space="preserve"> </w:t>
      </w:r>
      <w:r w:rsidR="00242773" w:rsidRPr="00242773">
        <w:rPr>
          <w:rFonts w:ascii="Arial" w:eastAsia="Times New Roman" w:hAnsi="Arial" w:cs="Arial"/>
          <w:kern w:val="0"/>
          <w:sz w:val="24"/>
          <w:szCs w:val="24"/>
          <w:lang w:val="lv-LV" w:eastAsia="lv-LV"/>
          <w14:ligatures w14:val="none"/>
        </w:rPr>
        <w:t>(</w:t>
      </w:r>
      <w:r w:rsidR="00242773">
        <w:rPr>
          <w:rFonts w:ascii="Arial" w:eastAsia="Times New Roman" w:hAnsi="Arial" w:cs="Arial"/>
          <w:kern w:val="0"/>
          <w:sz w:val="24"/>
          <w:szCs w:val="24"/>
          <w:lang w:val="lv-LV" w:eastAsia="lv-LV"/>
          <w14:ligatures w14:val="none"/>
        </w:rPr>
        <w:t>Friday- Saturday</w:t>
      </w:r>
      <w:r w:rsidR="00242773" w:rsidRPr="00242773">
        <w:rPr>
          <w:rFonts w:ascii="Arial" w:eastAsia="Times New Roman" w:hAnsi="Arial" w:cs="Arial"/>
          <w:kern w:val="0"/>
          <w:sz w:val="24"/>
          <w:szCs w:val="24"/>
          <w:lang w:val="lv-LV" w:eastAsia="lv-LV"/>
          <w14:ligatures w14:val="none"/>
        </w:rPr>
        <w:t>)</w:t>
      </w:r>
      <w:r w:rsidRPr="00385068">
        <w:rPr>
          <w:rFonts w:ascii="Arial" w:eastAsia="Times New Roman" w:hAnsi="Arial" w:cs="Arial"/>
          <w:kern w:val="0"/>
          <w:sz w:val="24"/>
          <w:szCs w:val="24"/>
          <w:lang w:val="lv-LV" w:eastAsia="lv-LV"/>
          <w14:ligatures w14:val="none"/>
        </w:rPr>
        <w:t xml:space="preserve"> to maximise industry participation while avoiding major conflicts. Victoria Warehouse in Manchester is the chosen venue, offering a 1,000-attendee capacity, flexible spaces, and a historic yet modern setting that aligns with the event’s DEI theme. Its central location ensures excellent transport links, nearby accommodations, and a seamless experience for attendees, making it an ideal choice for this large-scale industry gathering.</w:t>
      </w:r>
    </w:p>
    <w:p w14:paraId="78819C6F" w14:textId="6F940BE7" w:rsidR="003F5651" w:rsidRPr="00615AE9" w:rsidRDefault="0052055D" w:rsidP="00615AE9">
      <w:pPr>
        <w:spacing w:before="100" w:beforeAutospacing="1" w:after="100" w:afterAutospacing="1" w:line="360" w:lineRule="auto"/>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pict w14:anchorId="49B60764">
          <v:rect id="_x0000_i1037" style="width:0;height:1.5pt" o:hralign="center" o:bullet="t" o:hrstd="t" o:hr="t" fillcolor="#a0a0a0" stroked="f"/>
        </w:pict>
      </w:r>
    </w:p>
    <w:p w14:paraId="32200CA5" w14:textId="77777777" w:rsidR="00E251C5" w:rsidRPr="00E251C5" w:rsidRDefault="00E251C5" w:rsidP="004D7C3B">
      <w:pPr>
        <w:pStyle w:val="ListParagraph"/>
        <w:numPr>
          <w:ilvl w:val="0"/>
          <w:numId w:val="16"/>
        </w:numPr>
        <w:pBdr>
          <w:bottom w:val="single" w:sz="6" w:space="1" w:color="auto"/>
        </w:pBdr>
        <w:spacing w:after="0" w:line="240" w:lineRule="auto"/>
        <w:jc w:val="center"/>
        <w:rPr>
          <w:rFonts w:ascii="Arial" w:eastAsia="Times New Roman" w:hAnsi="Arial" w:cs="Arial"/>
          <w:vanish/>
          <w:kern w:val="0"/>
          <w:sz w:val="16"/>
          <w:szCs w:val="16"/>
          <w:lang w:val="lv-LV" w:eastAsia="lv-LV"/>
          <w14:ligatures w14:val="none"/>
        </w:rPr>
      </w:pPr>
      <w:r w:rsidRPr="00E251C5">
        <w:rPr>
          <w:rFonts w:ascii="Arial" w:eastAsia="Times New Roman" w:hAnsi="Arial" w:cs="Arial"/>
          <w:vanish/>
          <w:kern w:val="0"/>
          <w:sz w:val="16"/>
          <w:szCs w:val="16"/>
          <w:lang w:val="lv-LV" w:eastAsia="lv-LV"/>
          <w14:ligatures w14:val="none"/>
        </w:rPr>
        <w:lastRenderedPageBreak/>
        <w:t>Top of Form</w:t>
      </w:r>
    </w:p>
    <w:p w14:paraId="1291DF39" w14:textId="77777777" w:rsidR="00E251C5" w:rsidRPr="00E251C5" w:rsidRDefault="00E251C5" w:rsidP="004D7C3B">
      <w:pPr>
        <w:pStyle w:val="ListParagraph"/>
        <w:numPr>
          <w:ilvl w:val="0"/>
          <w:numId w:val="16"/>
        </w:numPr>
        <w:pBdr>
          <w:top w:val="single" w:sz="6" w:space="1" w:color="auto"/>
        </w:pBdr>
        <w:spacing w:after="0" w:line="240" w:lineRule="auto"/>
        <w:jc w:val="center"/>
        <w:rPr>
          <w:rFonts w:ascii="Arial" w:eastAsia="Times New Roman" w:hAnsi="Arial" w:cs="Arial"/>
          <w:vanish/>
          <w:kern w:val="0"/>
          <w:sz w:val="16"/>
          <w:szCs w:val="16"/>
          <w:lang w:val="lv-LV" w:eastAsia="lv-LV"/>
          <w14:ligatures w14:val="none"/>
        </w:rPr>
      </w:pPr>
      <w:r w:rsidRPr="00E251C5">
        <w:rPr>
          <w:rFonts w:ascii="Arial" w:eastAsia="Times New Roman" w:hAnsi="Arial" w:cs="Arial"/>
          <w:vanish/>
          <w:kern w:val="0"/>
          <w:sz w:val="16"/>
          <w:szCs w:val="16"/>
          <w:lang w:val="lv-LV" w:eastAsia="lv-LV"/>
          <w14:ligatures w14:val="none"/>
        </w:rPr>
        <w:t>Bottom of Form</w:t>
      </w:r>
    </w:p>
    <w:p w14:paraId="1F016985" w14:textId="060CCA38" w:rsidR="00557BC6" w:rsidRPr="00150FED" w:rsidRDefault="00557BC6" w:rsidP="00150FED">
      <w:pPr>
        <w:spacing w:after="0" w:line="360" w:lineRule="auto"/>
        <w:contextualSpacing/>
        <w:rPr>
          <w:rFonts w:ascii="Arial" w:eastAsiaTheme="minorEastAsia" w:hAnsi="Arial" w:cs="Arial"/>
          <w:b/>
          <w:bCs/>
          <w:color w:val="000000" w:themeColor="text1"/>
          <w:kern w:val="24"/>
          <w:sz w:val="24"/>
          <w:szCs w:val="24"/>
          <w:lang w:val="lv-LV" w:eastAsia="lv-LV"/>
          <w14:ligatures w14:val="none"/>
        </w:rPr>
      </w:pPr>
      <w:r w:rsidRPr="00150FED">
        <w:rPr>
          <w:rFonts w:ascii="Arial" w:eastAsiaTheme="minorEastAsia" w:hAnsi="Arial" w:cs="Arial"/>
          <w:b/>
          <w:bCs/>
          <w:color w:val="000000" w:themeColor="text1"/>
          <w:kern w:val="24"/>
          <w:sz w:val="24"/>
          <w:szCs w:val="24"/>
          <w:lang w:val="lv-LV" w:eastAsia="lv-LV"/>
          <w14:ligatures w14:val="none"/>
        </w:rPr>
        <w:t>Marketing Mix</w:t>
      </w:r>
      <w:r w:rsidR="00C02E88">
        <w:rPr>
          <w:rFonts w:ascii="Arial" w:eastAsiaTheme="minorEastAsia" w:hAnsi="Arial" w:cs="Arial"/>
          <w:b/>
          <w:bCs/>
          <w:color w:val="000000" w:themeColor="text1"/>
          <w:kern w:val="24"/>
          <w:sz w:val="24"/>
          <w:szCs w:val="24"/>
          <w:lang w:val="lv-LV" w:eastAsia="lv-LV"/>
          <w14:ligatures w14:val="none"/>
        </w:rPr>
        <w:t>.</w:t>
      </w:r>
      <w:r w:rsidRPr="00150FED">
        <w:rPr>
          <w:rFonts w:ascii="Arial" w:eastAsiaTheme="minorEastAsia" w:hAnsi="Arial" w:cs="Arial"/>
          <w:b/>
          <w:bCs/>
          <w:color w:val="000000" w:themeColor="text1"/>
          <w:kern w:val="24"/>
          <w:sz w:val="24"/>
          <w:szCs w:val="24"/>
          <w:lang w:val="lv-LV" w:eastAsia="lv-LV"/>
          <w14:ligatures w14:val="none"/>
        </w:rPr>
        <w:t xml:space="preserve"> </w:t>
      </w:r>
    </w:p>
    <w:p w14:paraId="7BFAD0B4" w14:textId="41753DB1" w:rsidR="0004698C" w:rsidRDefault="0004698C" w:rsidP="00150FED">
      <w:pPr>
        <w:spacing w:after="0" w:line="360" w:lineRule="auto"/>
        <w:contextualSpacing/>
        <w:rPr>
          <w:rFonts w:ascii="Arial" w:eastAsia="Times New Roman" w:hAnsi="Arial" w:cs="Arial"/>
          <w:kern w:val="0"/>
          <w:sz w:val="24"/>
          <w:szCs w:val="24"/>
          <w:lang w:eastAsia="lv-LV"/>
          <w14:ligatures w14:val="none"/>
        </w:rPr>
      </w:pPr>
      <w:r w:rsidRPr="00150FED">
        <w:rPr>
          <w:rFonts w:ascii="Arial" w:eastAsia="Times New Roman" w:hAnsi="Arial" w:cs="Arial"/>
          <w:kern w:val="0"/>
          <w:sz w:val="24"/>
          <w:szCs w:val="24"/>
          <w:lang w:eastAsia="lv-LV"/>
          <w14:ligatures w14:val="none"/>
        </w:rPr>
        <w:t>The marketing mix</w:t>
      </w:r>
      <w:r w:rsidRPr="00150FED">
        <w:rPr>
          <w:rFonts w:ascii="Arial" w:eastAsia="Times New Roman" w:hAnsi="Arial" w:cs="Arial"/>
          <w:kern w:val="0"/>
          <w:sz w:val="24"/>
          <w:szCs w:val="24"/>
          <w:lang w:val="lv-LV" w:eastAsia="lv-LV"/>
          <w14:ligatures w14:val="none"/>
        </w:rPr>
        <w:t xml:space="preserve"> </w:t>
      </w:r>
      <w:r w:rsidRPr="00150FED">
        <w:rPr>
          <w:rFonts w:ascii="Arial" w:eastAsia="Times New Roman" w:hAnsi="Arial" w:cs="Arial"/>
          <w:kern w:val="0"/>
          <w:sz w:val="24"/>
          <w:szCs w:val="24"/>
          <w:lang w:eastAsia="lv-LV"/>
          <w14:ligatures w14:val="none"/>
        </w:rPr>
        <w:t>is a set of tactical marketing tools used together to create a marketing plan that effectively provides value to the target audience</w:t>
      </w:r>
      <w:r w:rsidRPr="00150FED">
        <w:rPr>
          <w:rFonts w:ascii="Arial" w:eastAsia="Times New Roman" w:hAnsi="Arial" w:cs="Arial"/>
          <w:kern w:val="0"/>
          <w:sz w:val="24"/>
          <w:szCs w:val="24"/>
          <w:lang w:val="lv-LV" w:eastAsia="lv-LV"/>
          <w14:ligatures w14:val="none"/>
        </w:rPr>
        <w:t xml:space="preserve"> (Kotler et al., 2020, pp. 51-52)</w:t>
      </w:r>
      <w:r w:rsidRPr="00150FED">
        <w:rPr>
          <w:rFonts w:ascii="Arial" w:eastAsia="Times New Roman" w:hAnsi="Arial" w:cs="Arial"/>
          <w:kern w:val="0"/>
          <w:sz w:val="24"/>
          <w:szCs w:val="24"/>
          <w:lang w:eastAsia="lv-LV"/>
          <w14:ligatures w14:val="none"/>
        </w:rPr>
        <w:t>.</w:t>
      </w:r>
    </w:p>
    <w:p w14:paraId="7071EFF1" w14:textId="3ADAE7E8" w:rsidR="00DC1FE0" w:rsidRPr="0004698C" w:rsidRDefault="00DC1FE0" w:rsidP="000E23B1">
      <w:pPr>
        <w:spacing w:after="0" w:line="360" w:lineRule="auto"/>
        <w:contextualSpacing/>
        <w:rPr>
          <w:rFonts w:ascii="Arial" w:eastAsia="Times New Roman" w:hAnsi="Arial" w:cs="Arial"/>
          <w:kern w:val="0"/>
          <w:sz w:val="24"/>
          <w:szCs w:val="24"/>
          <w:lang w:val="lv-LV" w:eastAsia="lv-LV"/>
          <w14:ligatures w14:val="none"/>
        </w:rPr>
      </w:pPr>
      <w:r w:rsidRPr="000E23B1">
        <w:rPr>
          <w:rFonts w:ascii="Arial" w:hAnsi="Arial" w:cs="Arial"/>
          <w:sz w:val="24"/>
          <w:szCs w:val="24"/>
        </w:rPr>
        <w:t xml:space="preserve">The </w:t>
      </w:r>
      <w:r w:rsidRPr="00A82103">
        <w:rPr>
          <w:rStyle w:val="Strong"/>
          <w:rFonts w:ascii="Arial" w:hAnsi="Arial" w:cs="Arial"/>
          <w:b w:val="0"/>
          <w:bCs w:val="0"/>
          <w:sz w:val="24"/>
          <w:szCs w:val="24"/>
        </w:rPr>
        <w:t>7Ps marketing mix</w:t>
      </w:r>
      <w:r w:rsidRPr="000E23B1">
        <w:rPr>
          <w:rFonts w:ascii="Arial" w:hAnsi="Arial" w:cs="Arial"/>
          <w:sz w:val="24"/>
          <w:szCs w:val="24"/>
        </w:rPr>
        <w:t xml:space="preserve"> is appropriately named because it represents </w:t>
      </w:r>
      <w:r w:rsidRPr="00A82103">
        <w:rPr>
          <w:rFonts w:ascii="Arial" w:hAnsi="Arial" w:cs="Arial"/>
          <w:sz w:val="24"/>
          <w:szCs w:val="24"/>
        </w:rPr>
        <w:t>a</w:t>
      </w:r>
      <w:r w:rsidRPr="00A82103">
        <w:rPr>
          <w:rFonts w:ascii="Arial" w:hAnsi="Arial" w:cs="Arial"/>
          <w:b/>
          <w:bCs/>
          <w:sz w:val="24"/>
          <w:szCs w:val="24"/>
        </w:rPr>
        <w:t xml:space="preserve"> </w:t>
      </w:r>
      <w:r w:rsidRPr="00A82103">
        <w:rPr>
          <w:rStyle w:val="Strong"/>
          <w:rFonts w:ascii="Arial" w:hAnsi="Arial" w:cs="Arial"/>
          <w:b w:val="0"/>
          <w:bCs w:val="0"/>
          <w:sz w:val="24"/>
          <w:szCs w:val="24"/>
        </w:rPr>
        <w:t>strategic combination of tactics</w:t>
      </w:r>
      <w:r w:rsidRPr="00A82103">
        <w:rPr>
          <w:rFonts w:ascii="Arial" w:hAnsi="Arial" w:cs="Arial"/>
          <w:b/>
          <w:bCs/>
          <w:sz w:val="24"/>
          <w:szCs w:val="24"/>
        </w:rPr>
        <w:t xml:space="preserve"> </w:t>
      </w:r>
      <w:r w:rsidRPr="000E23B1">
        <w:rPr>
          <w:rFonts w:ascii="Arial" w:hAnsi="Arial" w:cs="Arial"/>
          <w:sz w:val="24"/>
          <w:szCs w:val="24"/>
        </w:rPr>
        <w:t xml:space="preserve">that when effectively applied and coordinated, establishes a </w:t>
      </w:r>
      <w:r w:rsidRPr="00A82103">
        <w:rPr>
          <w:rStyle w:val="Strong"/>
          <w:rFonts w:ascii="Arial" w:hAnsi="Arial" w:cs="Arial"/>
          <w:b w:val="0"/>
          <w:bCs w:val="0"/>
          <w:sz w:val="24"/>
          <w:szCs w:val="24"/>
        </w:rPr>
        <w:t>strong brand position</w:t>
      </w:r>
      <w:r w:rsidRPr="000E23B1">
        <w:rPr>
          <w:rFonts w:ascii="Arial" w:hAnsi="Arial" w:cs="Arial"/>
          <w:sz w:val="24"/>
          <w:szCs w:val="24"/>
        </w:rPr>
        <w:t xml:space="preserve"> in the minds of customers. This approach differentiates our organi</w:t>
      </w:r>
      <w:r w:rsidR="009C4C41">
        <w:rPr>
          <w:rFonts w:ascii="Arial" w:hAnsi="Arial" w:cs="Arial"/>
          <w:sz w:val="24"/>
          <w:szCs w:val="24"/>
        </w:rPr>
        <w:t>s</w:t>
      </w:r>
      <w:r w:rsidRPr="000E23B1">
        <w:rPr>
          <w:rFonts w:ascii="Arial" w:hAnsi="Arial" w:cs="Arial"/>
          <w:sz w:val="24"/>
          <w:szCs w:val="24"/>
        </w:rPr>
        <w:t xml:space="preserve">ation from competitors by delivering a </w:t>
      </w:r>
      <w:r w:rsidRPr="00A82103">
        <w:rPr>
          <w:rStyle w:val="Strong"/>
          <w:rFonts w:ascii="Arial" w:hAnsi="Arial" w:cs="Arial"/>
          <w:b w:val="0"/>
          <w:bCs w:val="0"/>
          <w:sz w:val="24"/>
          <w:szCs w:val="24"/>
        </w:rPr>
        <w:t xml:space="preserve">compelling and customer-focused </w:t>
      </w:r>
      <w:r w:rsidRPr="00DD0129">
        <w:rPr>
          <w:rStyle w:val="Strong"/>
          <w:rFonts w:ascii="Arial" w:hAnsi="Arial" w:cs="Arial"/>
          <w:b w:val="0"/>
          <w:bCs w:val="0"/>
          <w:sz w:val="24"/>
          <w:szCs w:val="24"/>
        </w:rPr>
        <w:t>offering</w:t>
      </w:r>
      <w:r w:rsidRPr="00DD0129">
        <w:rPr>
          <w:rFonts w:ascii="Arial" w:hAnsi="Arial" w:cs="Arial"/>
          <w:sz w:val="24"/>
          <w:szCs w:val="24"/>
        </w:rPr>
        <w:t xml:space="preserve"> that meets audience needs, which is the core purpose of </w:t>
      </w:r>
      <w:r w:rsidR="002D11E8" w:rsidRPr="00DD0129">
        <w:rPr>
          <w:rFonts w:ascii="Arial" w:hAnsi="Arial" w:cs="Arial"/>
          <w:sz w:val="24"/>
          <w:szCs w:val="24"/>
        </w:rPr>
        <w:t>marketing (</w:t>
      </w:r>
      <w:r w:rsidR="00DD0129" w:rsidRPr="00DD0129">
        <w:rPr>
          <w:rFonts w:ascii="Arial" w:hAnsi="Arial" w:cs="Arial"/>
          <w:sz w:val="24"/>
          <w:szCs w:val="24"/>
        </w:rPr>
        <w:t>Allen, 2023)</w:t>
      </w:r>
      <w:r w:rsidRPr="00DD0129">
        <w:rPr>
          <w:rFonts w:ascii="Arial" w:hAnsi="Arial" w:cs="Arial"/>
          <w:sz w:val="24"/>
          <w:szCs w:val="24"/>
        </w:rPr>
        <w:t>.</w:t>
      </w:r>
    </w:p>
    <w:p w14:paraId="19FDD34F" w14:textId="0816C228" w:rsidR="00460734" w:rsidRDefault="00D03248" w:rsidP="000E23B1">
      <w:pPr>
        <w:spacing w:after="0" w:line="360" w:lineRule="auto"/>
        <w:contextualSpacing/>
        <w:rPr>
          <w:rFonts w:ascii="Arial" w:eastAsia="Times New Roman" w:hAnsi="Arial" w:cs="Arial"/>
          <w:kern w:val="0"/>
          <w:sz w:val="24"/>
          <w:szCs w:val="24"/>
          <w:lang w:eastAsia="lv-LV"/>
          <w14:ligatures w14:val="none"/>
        </w:rPr>
      </w:pPr>
      <w:r w:rsidRPr="00D03248">
        <w:rPr>
          <w:rFonts w:ascii="Arial" w:eastAsia="Times New Roman" w:hAnsi="Arial" w:cs="Arial"/>
          <w:kern w:val="0"/>
          <w:sz w:val="24"/>
          <w:szCs w:val="24"/>
          <w:lang w:eastAsia="lv-LV"/>
          <w14:ligatures w14:val="none"/>
        </w:rPr>
        <w:t>The event's marketing strategy follows the 7Ps Marketing Mix</w:t>
      </w:r>
      <w:r w:rsidR="001D61CD">
        <w:rPr>
          <w:rFonts w:ascii="Arial" w:eastAsia="Times New Roman" w:hAnsi="Arial" w:cs="Arial"/>
          <w:kern w:val="0"/>
          <w:sz w:val="24"/>
          <w:szCs w:val="24"/>
          <w:lang w:eastAsia="lv-LV"/>
          <w14:ligatures w14:val="none"/>
        </w:rPr>
        <w:t>.</w:t>
      </w:r>
      <w:r w:rsidRPr="00D03248">
        <w:rPr>
          <w:rFonts w:ascii="Arial" w:eastAsia="Times New Roman" w:hAnsi="Arial" w:cs="Arial"/>
          <w:kern w:val="0"/>
          <w:sz w:val="24"/>
          <w:szCs w:val="24"/>
          <w:lang w:eastAsia="lv-LV"/>
          <w14:ligatures w14:val="none"/>
        </w:rPr>
        <w:t xml:space="preserve"> It offers an engaging experience with interactive sessions, a tiered pricing model for accessibility, and a well-connected venue at Victoria Warehouse, Manchester. Promotion includes digital campaigns, influencer collaborations, and traditional advertising. The event targets hospitality professionals, HR specialists, students, policymakers, and NGOs, ensuring engagement through Q&amp;As, live polling, and networking tools. Logistics are streamlined with QR check-ins, digital schedules, and e-tickets, while branding is reinforced through live documentation, merchandise, and post-event content sharing. Further details can be found in Appendix </w:t>
      </w:r>
      <w:r w:rsidR="001D61CD">
        <w:rPr>
          <w:rFonts w:ascii="Arial" w:eastAsia="Times New Roman" w:hAnsi="Arial" w:cs="Arial"/>
          <w:kern w:val="0"/>
          <w:sz w:val="24"/>
          <w:szCs w:val="24"/>
          <w:lang w:eastAsia="lv-LV"/>
          <w14:ligatures w14:val="none"/>
        </w:rPr>
        <w:t>D</w:t>
      </w:r>
      <w:r w:rsidRPr="00D03248">
        <w:rPr>
          <w:rFonts w:ascii="Arial" w:eastAsia="Times New Roman" w:hAnsi="Arial" w:cs="Arial"/>
          <w:kern w:val="0"/>
          <w:sz w:val="24"/>
          <w:szCs w:val="24"/>
          <w:lang w:eastAsia="lv-LV"/>
          <w14:ligatures w14:val="none"/>
        </w:rPr>
        <w:t>.</w:t>
      </w:r>
    </w:p>
    <w:p w14:paraId="6ABFF46B" w14:textId="77777777" w:rsidR="008D5C37" w:rsidRPr="000E23B1" w:rsidRDefault="008D5C37" w:rsidP="000E23B1">
      <w:pPr>
        <w:spacing w:after="0" w:line="360" w:lineRule="auto"/>
        <w:contextualSpacing/>
        <w:rPr>
          <w:rFonts w:ascii="Arial" w:eastAsia="Times New Roman" w:hAnsi="Arial" w:cs="Arial"/>
          <w:kern w:val="0"/>
          <w:sz w:val="24"/>
          <w:szCs w:val="24"/>
          <w:lang w:eastAsia="lv-LV"/>
          <w14:ligatures w14:val="none"/>
        </w:rPr>
      </w:pPr>
    </w:p>
    <w:p w14:paraId="540109AB" w14:textId="1D154167" w:rsidR="00282BA6" w:rsidRDefault="003C4BCD" w:rsidP="00282BA6">
      <w:pPr>
        <w:pBdr>
          <w:bottom w:val="single" w:sz="6" w:space="31" w:color="auto"/>
        </w:pBdr>
        <w:spacing w:after="0" w:line="360" w:lineRule="auto"/>
        <w:rPr>
          <w:rFonts w:ascii="Arial" w:hAnsi="Arial" w:cs="Arial"/>
          <w:sz w:val="24"/>
          <w:szCs w:val="24"/>
        </w:rPr>
      </w:pPr>
      <w:r w:rsidRPr="00A803C2">
        <w:rPr>
          <w:rFonts w:ascii="Arial" w:hAnsi="Arial" w:cs="Arial"/>
          <w:sz w:val="24"/>
          <w:szCs w:val="24"/>
        </w:rPr>
        <w:t xml:space="preserve">The Gantt chart below outlines the </w:t>
      </w:r>
      <w:r w:rsidRPr="00A803C2">
        <w:rPr>
          <w:rStyle w:val="Strong"/>
          <w:rFonts w:ascii="Arial" w:hAnsi="Arial" w:cs="Arial"/>
          <w:b w:val="0"/>
          <w:bCs w:val="0"/>
          <w:sz w:val="24"/>
          <w:szCs w:val="24"/>
        </w:rPr>
        <w:t>Marketing Plan</w:t>
      </w:r>
      <w:r w:rsidRPr="00A803C2">
        <w:rPr>
          <w:rFonts w:ascii="Arial" w:hAnsi="Arial" w:cs="Arial"/>
          <w:sz w:val="24"/>
          <w:szCs w:val="24"/>
        </w:rPr>
        <w:t xml:space="preserve"> for our event, detailing the timeline for key promotional activities and ensuring a </w:t>
      </w:r>
      <w:r w:rsidRPr="00A803C2">
        <w:rPr>
          <w:rStyle w:val="Strong"/>
          <w:rFonts w:ascii="Arial" w:hAnsi="Arial" w:cs="Arial"/>
          <w:b w:val="0"/>
          <w:bCs w:val="0"/>
          <w:sz w:val="24"/>
          <w:szCs w:val="24"/>
        </w:rPr>
        <w:t>structured and strategic approach</w:t>
      </w:r>
      <w:r w:rsidRPr="00A803C2">
        <w:rPr>
          <w:rFonts w:ascii="Arial" w:hAnsi="Arial" w:cs="Arial"/>
          <w:sz w:val="24"/>
          <w:szCs w:val="24"/>
        </w:rPr>
        <w:t xml:space="preserve"> to audience engagement.</w:t>
      </w:r>
    </w:p>
    <w:p w14:paraId="66A3F6C6" w14:textId="77777777" w:rsidR="00282BA6" w:rsidRPr="005D09A2" w:rsidRDefault="00282BA6" w:rsidP="00282BA6">
      <w:pPr>
        <w:pBdr>
          <w:bottom w:val="single" w:sz="6" w:space="31" w:color="auto"/>
        </w:pBdr>
        <w:spacing w:after="0" w:line="360" w:lineRule="auto"/>
        <w:rPr>
          <w:rFonts w:ascii="Arial" w:eastAsia="Times New Roman" w:hAnsi="Arial" w:cs="Arial"/>
          <w:vanish/>
          <w:kern w:val="0"/>
          <w:sz w:val="24"/>
          <w:szCs w:val="24"/>
          <w:lang w:val="lv-LV" w:eastAsia="lv-LV"/>
          <w14:ligatures w14:val="none"/>
        </w:rPr>
      </w:pPr>
    </w:p>
    <w:p w14:paraId="75E55EAD" w14:textId="77777777" w:rsidR="005D09A2" w:rsidRPr="005D09A2" w:rsidRDefault="005D09A2" w:rsidP="00A803C2">
      <w:pPr>
        <w:pBdr>
          <w:top w:val="single" w:sz="6" w:space="1" w:color="auto"/>
        </w:pBdr>
        <w:spacing w:after="0" w:line="360" w:lineRule="auto"/>
        <w:jc w:val="center"/>
        <w:rPr>
          <w:rFonts w:ascii="Arial" w:eastAsia="Times New Roman" w:hAnsi="Arial" w:cs="Arial"/>
          <w:vanish/>
          <w:kern w:val="0"/>
          <w:sz w:val="24"/>
          <w:szCs w:val="24"/>
          <w:lang w:val="lv-LV" w:eastAsia="lv-LV"/>
          <w14:ligatures w14:val="none"/>
        </w:rPr>
      </w:pPr>
      <w:r w:rsidRPr="005D09A2">
        <w:rPr>
          <w:rFonts w:ascii="Arial" w:eastAsia="Times New Roman" w:hAnsi="Arial" w:cs="Arial"/>
          <w:vanish/>
          <w:kern w:val="0"/>
          <w:sz w:val="24"/>
          <w:szCs w:val="24"/>
          <w:lang w:val="lv-LV" w:eastAsia="lv-LV"/>
          <w14:ligatures w14:val="none"/>
        </w:rPr>
        <w:t>Bottom of Form</w:t>
      </w:r>
    </w:p>
    <w:p w14:paraId="6BA748C6" w14:textId="77777777" w:rsidR="005D09A2" w:rsidRPr="00A803C2" w:rsidRDefault="005D09A2" w:rsidP="00A803C2">
      <w:pPr>
        <w:spacing w:before="100" w:beforeAutospacing="1" w:after="100" w:afterAutospacing="1" w:line="360" w:lineRule="auto"/>
        <w:outlineLvl w:val="2"/>
        <w:rPr>
          <w:rFonts w:ascii="Arial" w:eastAsia="Times New Roman" w:hAnsi="Arial" w:cs="Arial"/>
          <w:kern w:val="0"/>
          <w:sz w:val="24"/>
          <w:szCs w:val="24"/>
          <w:lang w:val="lv-LV" w:eastAsia="lv-LV"/>
          <w14:ligatures w14:val="none"/>
        </w:rPr>
      </w:pPr>
    </w:p>
    <w:p w14:paraId="55D0E0A3" w14:textId="31D9F7BD" w:rsidR="001D61CD" w:rsidRPr="001511DD" w:rsidRDefault="007E6A5B" w:rsidP="001511DD">
      <w:pPr>
        <w:spacing w:before="100" w:beforeAutospacing="1" w:after="100" w:afterAutospacing="1" w:line="240" w:lineRule="auto"/>
        <w:outlineLvl w:val="1"/>
        <w:rPr>
          <w:rFonts w:ascii="Times New Roman" w:eastAsia="Times New Roman" w:hAnsi="Times New Roman" w:cs="Times New Roman"/>
          <w:b/>
          <w:bCs/>
          <w:kern w:val="0"/>
          <w:sz w:val="36"/>
          <w:szCs w:val="36"/>
          <w:lang w:val="lv-LV" w:eastAsia="lv-LV"/>
          <w14:ligatures w14:val="none"/>
        </w:rPr>
      </w:pPr>
      <w:r>
        <w:rPr>
          <w:noProof/>
        </w:rPr>
        <w:lastRenderedPageBreak/>
        <w:drawing>
          <wp:inline distT="0" distB="0" distL="0" distR="0" wp14:anchorId="74BA8E94" wp14:editId="5E852F4A">
            <wp:extent cx="5731510" cy="2704465"/>
            <wp:effectExtent l="76200" t="76200" r="59690" b="57785"/>
            <wp:docPr id="7" name="Content Placeholder 6">
              <a:extLst xmlns:a="http://schemas.openxmlformats.org/drawingml/2006/main">
                <a:ext uri="{FF2B5EF4-FFF2-40B4-BE49-F238E27FC236}">
                  <a16:creationId xmlns:a16="http://schemas.microsoft.com/office/drawing/2014/main" id="{9773867D-4B1D-2E32-64D2-7EA84D8428E5}"/>
                </a:ext>
                <a:ext uri="{C183D7F6-B498-43B3-948B-1728B52AA6E4}">
                  <adec:decorative xmlns:adec="http://schemas.microsoft.com/office/drawing/2017/decorative" val="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9773867D-4B1D-2E32-64D2-7EA84D8428E5}"/>
                        </a:ext>
                        <a:ext uri="{C183D7F6-B498-43B3-948B-1728B52AA6E4}">
                          <adec:decorative xmlns:adec="http://schemas.microsoft.com/office/drawing/2017/decorative" val="1"/>
                        </a:ext>
                      </a:extLst>
                    </pic:cNvPr>
                    <pic:cNvPicPr>
                      <a:picLocks noGrp="1"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704465"/>
                    </a:xfrm>
                    <a:prstGeom prst="rect">
                      <a:avLst/>
                    </a:prstGeom>
                    <a:ln w="76200">
                      <a:solidFill>
                        <a:schemeClr val="tx2">
                          <a:lumMod val="60000"/>
                          <a:lumOff val="40000"/>
                        </a:schemeClr>
                      </a:solidFill>
                    </a:ln>
                  </pic:spPr>
                </pic:pic>
              </a:graphicData>
            </a:graphic>
          </wp:inline>
        </w:drawing>
      </w:r>
    </w:p>
    <w:p w14:paraId="392CD71C" w14:textId="77777777" w:rsidR="001D61CD" w:rsidRDefault="001D61CD" w:rsidP="00091C24">
      <w:pPr>
        <w:spacing w:before="100" w:beforeAutospacing="1" w:after="100" w:afterAutospacing="1" w:line="240" w:lineRule="auto"/>
        <w:outlineLvl w:val="2"/>
        <w:rPr>
          <w:rFonts w:ascii="Arial" w:eastAsiaTheme="majorEastAsia" w:hAnsi="Arial" w:cs="Arial"/>
          <w:b/>
          <w:bCs/>
          <w:color w:val="262626" w:themeColor="text1" w:themeTint="D9"/>
          <w:kern w:val="24"/>
          <w:sz w:val="24"/>
          <w:szCs w:val="24"/>
        </w:rPr>
      </w:pPr>
    </w:p>
    <w:p w14:paraId="0323BC81" w14:textId="744C6250" w:rsidR="000C7386" w:rsidRPr="001D61CD" w:rsidRDefault="0052055D" w:rsidP="00091C24">
      <w:pPr>
        <w:spacing w:before="100" w:beforeAutospacing="1" w:after="100" w:afterAutospacing="1" w:line="240" w:lineRule="auto"/>
        <w:outlineLvl w:val="2"/>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pict w14:anchorId="5E9977EB">
          <v:rect id="_x0000_i1038" style="width:0;height:1.5pt" o:hralign="center" o:bullet="t" o:hrstd="t" o:hr="t" fillcolor="#a0a0a0" stroked="f"/>
        </w:pict>
      </w:r>
    </w:p>
    <w:p w14:paraId="39F5765A" w14:textId="77777777" w:rsidR="00615AE9" w:rsidRDefault="00615AE9" w:rsidP="004A775A">
      <w:pPr>
        <w:spacing w:after="0" w:line="360" w:lineRule="auto"/>
        <w:outlineLvl w:val="2"/>
        <w:rPr>
          <w:rFonts w:ascii="Arial" w:hAnsi="Arial" w:cs="Arial"/>
          <w:b/>
          <w:bCs/>
          <w:sz w:val="24"/>
          <w:szCs w:val="24"/>
        </w:rPr>
      </w:pPr>
    </w:p>
    <w:p w14:paraId="47028831" w14:textId="74173913" w:rsidR="004A775A" w:rsidRPr="00822EC6" w:rsidRDefault="004A775A" w:rsidP="004A775A">
      <w:pPr>
        <w:spacing w:after="0" w:line="360" w:lineRule="auto"/>
        <w:outlineLvl w:val="2"/>
        <w:rPr>
          <w:rFonts w:ascii="Arial" w:hAnsi="Arial" w:cs="Arial"/>
          <w:b/>
          <w:bCs/>
          <w:sz w:val="24"/>
          <w:szCs w:val="24"/>
        </w:rPr>
      </w:pPr>
      <w:r w:rsidRPr="00822EC6">
        <w:rPr>
          <w:rFonts w:ascii="Arial" w:hAnsi="Arial" w:cs="Arial"/>
          <w:b/>
          <w:bCs/>
          <w:sz w:val="24"/>
          <w:szCs w:val="24"/>
        </w:rPr>
        <w:t>Financial Analysis: Revenue Streams, Expenditure Allocation, Risks, and Contingency Plans</w:t>
      </w:r>
      <w:r>
        <w:rPr>
          <w:rFonts w:ascii="Arial" w:hAnsi="Arial" w:cs="Arial"/>
          <w:b/>
          <w:bCs/>
          <w:sz w:val="24"/>
          <w:szCs w:val="24"/>
        </w:rPr>
        <w:t>.</w:t>
      </w:r>
    </w:p>
    <w:p w14:paraId="78067F28" w14:textId="3D35C3E3" w:rsidR="00857AEE" w:rsidRPr="00857AEE" w:rsidRDefault="003B05C6" w:rsidP="000C7386">
      <w:pPr>
        <w:spacing w:after="0" w:line="360" w:lineRule="auto"/>
        <w:outlineLvl w:val="2"/>
        <w:rPr>
          <w:rFonts w:ascii="Arial" w:hAnsi="Arial" w:cs="Arial"/>
          <w:sz w:val="24"/>
          <w:szCs w:val="24"/>
        </w:rPr>
      </w:pPr>
      <w:r w:rsidRPr="003B05C6">
        <w:rPr>
          <w:rFonts w:ascii="Arial" w:hAnsi="Arial" w:cs="Arial"/>
          <w:sz w:val="24"/>
          <w:szCs w:val="24"/>
        </w:rPr>
        <w:t xml:space="preserve">An effective event plan is essential for success, but it must be closely monitored with clear control mechanisms to keep it aligned with objectives. A well-structured budget serves as the master control, ensuring all sections operate within spending limits and manage cash flow effectively. Without proper budget control and corrective measures, an event risks failure, leaving </w:t>
      </w:r>
      <w:r w:rsidR="00214CC4">
        <w:rPr>
          <w:rFonts w:ascii="Arial" w:hAnsi="Arial" w:cs="Arial"/>
          <w:sz w:val="24"/>
          <w:szCs w:val="24"/>
        </w:rPr>
        <w:t>organisations</w:t>
      </w:r>
      <w:r w:rsidRPr="003B05C6">
        <w:rPr>
          <w:rFonts w:ascii="Arial" w:hAnsi="Arial" w:cs="Arial"/>
          <w:sz w:val="24"/>
          <w:szCs w:val="24"/>
        </w:rPr>
        <w:t xml:space="preserve"> unable to identify the causes. A sound budget provides a strong foundation for financial stability and event success</w:t>
      </w:r>
      <w:r w:rsidR="00857AEE" w:rsidRPr="00857AEE">
        <w:rPr>
          <w:rFonts w:ascii="Arial" w:hAnsi="Arial" w:cs="Arial"/>
          <w:sz w:val="24"/>
          <w:szCs w:val="24"/>
        </w:rPr>
        <w:t xml:space="preserve"> (Bowdin et al., 2006, p. 313)</w:t>
      </w:r>
      <w:r w:rsidR="00214CC4">
        <w:rPr>
          <w:rFonts w:ascii="Arial" w:hAnsi="Arial" w:cs="Arial"/>
          <w:sz w:val="24"/>
          <w:szCs w:val="24"/>
        </w:rPr>
        <w:t>.</w:t>
      </w:r>
    </w:p>
    <w:p w14:paraId="57F591A6" w14:textId="3ABFC3A1" w:rsidR="00B94652" w:rsidRDefault="005D66D5" w:rsidP="004A775A">
      <w:pPr>
        <w:spacing w:after="0" w:line="360" w:lineRule="auto"/>
        <w:outlineLvl w:val="2"/>
        <w:rPr>
          <w:rFonts w:ascii="Arial" w:hAnsi="Arial" w:cs="Arial"/>
          <w:sz w:val="24"/>
          <w:szCs w:val="24"/>
        </w:rPr>
      </w:pPr>
      <w:r w:rsidRPr="005D66D5">
        <w:rPr>
          <w:rFonts w:ascii="Arial" w:hAnsi="Arial" w:cs="Arial"/>
          <w:sz w:val="24"/>
          <w:szCs w:val="24"/>
        </w:rPr>
        <w:t xml:space="preserve">The </w:t>
      </w:r>
      <w:r w:rsidRPr="005D66D5">
        <w:rPr>
          <w:rStyle w:val="Strong"/>
          <w:rFonts w:ascii="Arial" w:hAnsi="Arial" w:cs="Arial"/>
          <w:b w:val="0"/>
          <w:bCs w:val="0"/>
          <w:sz w:val="24"/>
          <w:szCs w:val="24"/>
        </w:rPr>
        <w:t>detailed financial plan</w:t>
      </w:r>
      <w:r w:rsidRPr="005D66D5">
        <w:rPr>
          <w:rFonts w:ascii="Arial" w:hAnsi="Arial" w:cs="Arial"/>
          <w:sz w:val="24"/>
          <w:szCs w:val="24"/>
        </w:rPr>
        <w:t xml:space="preserve"> is strategically designed to </w:t>
      </w:r>
      <w:r w:rsidRPr="005D66D5">
        <w:rPr>
          <w:rStyle w:val="Strong"/>
          <w:rFonts w:ascii="Arial" w:hAnsi="Arial" w:cs="Arial"/>
          <w:b w:val="0"/>
          <w:bCs w:val="0"/>
          <w:sz w:val="24"/>
          <w:szCs w:val="24"/>
        </w:rPr>
        <w:t>break even</w:t>
      </w:r>
      <w:r w:rsidRPr="005D66D5">
        <w:rPr>
          <w:rFonts w:ascii="Arial" w:hAnsi="Arial" w:cs="Arial"/>
          <w:sz w:val="24"/>
          <w:szCs w:val="24"/>
        </w:rPr>
        <w:t xml:space="preserve">, ensuring all expenses are covered without financial </w:t>
      </w:r>
      <w:r w:rsidR="00B94652">
        <w:rPr>
          <w:rFonts w:ascii="Arial" w:hAnsi="Arial" w:cs="Arial"/>
          <w:sz w:val="24"/>
          <w:szCs w:val="24"/>
        </w:rPr>
        <w:t>loss</w:t>
      </w:r>
      <w:r w:rsidR="00822EC6">
        <w:rPr>
          <w:rFonts w:ascii="Arial" w:hAnsi="Arial" w:cs="Arial"/>
          <w:sz w:val="24"/>
          <w:szCs w:val="24"/>
        </w:rPr>
        <w:t xml:space="preserve"> (</w:t>
      </w:r>
      <w:r w:rsidR="00822EC6" w:rsidRPr="00A87D98">
        <w:rPr>
          <w:rFonts w:ascii="Arial" w:hAnsi="Arial" w:cs="Arial"/>
          <w:sz w:val="24"/>
          <w:szCs w:val="24"/>
        </w:rPr>
        <w:t xml:space="preserve">Appendix </w:t>
      </w:r>
      <w:r w:rsidR="001D61CD">
        <w:rPr>
          <w:rFonts w:ascii="Arial" w:hAnsi="Arial" w:cs="Arial"/>
          <w:sz w:val="24"/>
          <w:szCs w:val="24"/>
        </w:rPr>
        <w:t>E</w:t>
      </w:r>
      <w:r w:rsidR="00822EC6" w:rsidRPr="00A87D98">
        <w:rPr>
          <w:rFonts w:ascii="Arial" w:hAnsi="Arial" w:cs="Arial"/>
          <w:sz w:val="24"/>
          <w:szCs w:val="24"/>
        </w:rPr>
        <w:t xml:space="preserve"> and </w:t>
      </w:r>
      <w:r w:rsidR="001D61CD">
        <w:rPr>
          <w:rFonts w:ascii="Arial" w:hAnsi="Arial" w:cs="Arial"/>
          <w:sz w:val="24"/>
          <w:szCs w:val="24"/>
        </w:rPr>
        <w:t>F</w:t>
      </w:r>
      <w:r w:rsidR="00822EC6">
        <w:rPr>
          <w:rFonts w:ascii="Arial" w:hAnsi="Arial" w:cs="Arial"/>
          <w:sz w:val="24"/>
          <w:szCs w:val="24"/>
        </w:rPr>
        <w:t>)</w:t>
      </w:r>
      <w:r w:rsidR="00822EC6" w:rsidRPr="00A87D98">
        <w:rPr>
          <w:rFonts w:ascii="Arial" w:hAnsi="Arial" w:cs="Arial"/>
          <w:sz w:val="24"/>
          <w:szCs w:val="24"/>
        </w:rPr>
        <w:t>.</w:t>
      </w:r>
    </w:p>
    <w:p w14:paraId="177D8234" w14:textId="77777777" w:rsidR="005A725F" w:rsidRDefault="00236993" w:rsidP="004A775A">
      <w:pPr>
        <w:spacing w:after="0" w:line="360" w:lineRule="auto"/>
        <w:outlineLvl w:val="2"/>
        <w:rPr>
          <w:rFonts w:ascii="Arial" w:hAnsi="Arial" w:cs="Arial"/>
          <w:sz w:val="24"/>
          <w:szCs w:val="24"/>
        </w:rPr>
      </w:pPr>
      <w:r w:rsidRPr="005A725F">
        <w:rPr>
          <w:rFonts w:ascii="Arial" w:hAnsi="Arial" w:cs="Arial"/>
          <w:sz w:val="24"/>
          <w:szCs w:val="24"/>
        </w:rPr>
        <w:t>The event's revenue model is designed to ensure financial sustainability through a diversified approach that includes multiple income sources:</w:t>
      </w:r>
    </w:p>
    <w:p w14:paraId="119BDB3E" w14:textId="77777777" w:rsidR="00FE0833" w:rsidRDefault="00236993" w:rsidP="00FE0833">
      <w:pPr>
        <w:pStyle w:val="ListParagraph"/>
        <w:numPr>
          <w:ilvl w:val="0"/>
          <w:numId w:val="17"/>
        </w:numPr>
        <w:spacing w:line="360" w:lineRule="auto"/>
        <w:outlineLvl w:val="2"/>
        <w:rPr>
          <w:rFonts w:ascii="Arial" w:hAnsi="Arial" w:cs="Arial"/>
          <w:sz w:val="24"/>
          <w:szCs w:val="24"/>
        </w:rPr>
      </w:pPr>
      <w:r w:rsidRPr="00FE0833">
        <w:rPr>
          <w:rFonts w:ascii="Arial" w:hAnsi="Arial" w:cs="Arial"/>
          <w:sz w:val="24"/>
          <w:szCs w:val="24"/>
        </w:rPr>
        <w:t>Ticket Sales (£63,000) – The main revenue driver, utili</w:t>
      </w:r>
      <w:r w:rsidR="006A3C34" w:rsidRPr="00FE0833">
        <w:rPr>
          <w:rFonts w:ascii="Arial" w:hAnsi="Arial" w:cs="Arial"/>
          <w:sz w:val="24"/>
          <w:szCs w:val="24"/>
        </w:rPr>
        <w:t>s</w:t>
      </w:r>
      <w:r w:rsidRPr="00FE0833">
        <w:rPr>
          <w:rFonts w:ascii="Arial" w:hAnsi="Arial" w:cs="Arial"/>
          <w:sz w:val="24"/>
          <w:szCs w:val="24"/>
        </w:rPr>
        <w:t>ing a tiered pricing strategy to accommodate different audience segments. Standard tickets are priced at £60, while early-bird discounts and student rates enhance accessibility. VIP tickets (£100) provide premium experiences, ensuring higher-value ticket options for industry professionals.</w:t>
      </w:r>
    </w:p>
    <w:p w14:paraId="483E64C2" w14:textId="77777777" w:rsidR="00FE0833" w:rsidRDefault="00236993" w:rsidP="00FE0833">
      <w:pPr>
        <w:pStyle w:val="ListParagraph"/>
        <w:numPr>
          <w:ilvl w:val="0"/>
          <w:numId w:val="17"/>
        </w:numPr>
        <w:spacing w:line="360" w:lineRule="auto"/>
        <w:outlineLvl w:val="2"/>
        <w:rPr>
          <w:rFonts w:ascii="Arial" w:hAnsi="Arial" w:cs="Arial"/>
          <w:sz w:val="24"/>
          <w:szCs w:val="24"/>
        </w:rPr>
      </w:pPr>
      <w:r w:rsidRPr="00FE0833">
        <w:rPr>
          <w:rFonts w:ascii="Arial" w:hAnsi="Arial" w:cs="Arial"/>
          <w:sz w:val="24"/>
          <w:szCs w:val="24"/>
        </w:rPr>
        <w:lastRenderedPageBreak/>
        <w:t>Sponsorship (£35,000) – A crucial funding source, secured through diversified partnerships with industry leaders, DEI-focused organi</w:t>
      </w:r>
      <w:r w:rsidR="0046402A" w:rsidRPr="00FE0833">
        <w:rPr>
          <w:rFonts w:ascii="Arial" w:hAnsi="Arial" w:cs="Arial"/>
          <w:sz w:val="24"/>
          <w:szCs w:val="24"/>
        </w:rPr>
        <w:t>s</w:t>
      </w:r>
      <w:r w:rsidRPr="00FE0833">
        <w:rPr>
          <w:rFonts w:ascii="Arial" w:hAnsi="Arial" w:cs="Arial"/>
          <w:sz w:val="24"/>
          <w:szCs w:val="24"/>
        </w:rPr>
        <w:t>ations, and hospitality brands. Offering tiered sponsorship packages (Gold, Silver, Bronze) ensures varied investment levels, maximi</w:t>
      </w:r>
      <w:r w:rsidR="0046402A" w:rsidRPr="00FE0833">
        <w:rPr>
          <w:rFonts w:ascii="Arial" w:hAnsi="Arial" w:cs="Arial"/>
          <w:sz w:val="24"/>
          <w:szCs w:val="24"/>
        </w:rPr>
        <w:t>s</w:t>
      </w:r>
      <w:r w:rsidRPr="00FE0833">
        <w:rPr>
          <w:rFonts w:ascii="Arial" w:hAnsi="Arial" w:cs="Arial"/>
          <w:sz w:val="24"/>
          <w:szCs w:val="24"/>
        </w:rPr>
        <w:t>ing contributions and minimi</w:t>
      </w:r>
      <w:r w:rsidR="0046402A" w:rsidRPr="00FE0833">
        <w:rPr>
          <w:rFonts w:ascii="Arial" w:hAnsi="Arial" w:cs="Arial"/>
          <w:sz w:val="24"/>
          <w:szCs w:val="24"/>
        </w:rPr>
        <w:t>s</w:t>
      </w:r>
      <w:r w:rsidRPr="00FE0833">
        <w:rPr>
          <w:rFonts w:ascii="Arial" w:hAnsi="Arial" w:cs="Arial"/>
          <w:sz w:val="24"/>
          <w:szCs w:val="24"/>
        </w:rPr>
        <w:t>ing reliance on a single funder.</w:t>
      </w:r>
    </w:p>
    <w:p w14:paraId="45CD91CE" w14:textId="77777777" w:rsidR="00FE0833" w:rsidRDefault="00236993" w:rsidP="00FE0833">
      <w:pPr>
        <w:pStyle w:val="ListParagraph"/>
        <w:numPr>
          <w:ilvl w:val="0"/>
          <w:numId w:val="17"/>
        </w:numPr>
        <w:spacing w:line="360" w:lineRule="auto"/>
        <w:outlineLvl w:val="2"/>
        <w:rPr>
          <w:rFonts w:ascii="Arial" w:hAnsi="Arial" w:cs="Arial"/>
          <w:sz w:val="24"/>
          <w:szCs w:val="24"/>
        </w:rPr>
      </w:pPr>
      <w:r w:rsidRPr="00FE0833">
        <w:rPr>
          <w:rFonts w:ascii="Arial" w:hAnsi="Arial" w:cs="Arial"/>
          <w:sz w:val="24"/>
          <w:szCs w:val="24"/>
        </w:rPr>
        <w:t>Vendor &amp; Exhibitor Fees (£21,000) – Exhibitors and vendors contribute revenue while benefiting from exposure to a highly targeted hospitality audience. This revenue stream also enhances the event’s networking and business matchmaking opportunities.</w:t>
      </w:r>
    </w:p>
    <w:p w14:paraId="77D5562E" w14:textId="77777777" w:rsidR="00F96D4C" w:rsidRDefault="00236993" w:rsidP="00256096">
      <w:pPr>
        <w:pStyle w:val="ListParagraph"/>
        <w:numPr>
          <w:ilvl w:val="0"/>
          <w:numId w:val="17"/>
        </w:numPr>
        <w:spacing w:before="240" w:after="0" w:line="360" w:lineRule="auto"/>
        <w:outlineLvl w:val="2"/>
        <w:rPr>
          <w:rFonts w:ascii="Arial" w:hAnsi="Arial" w:cs="Arial"/>
          <w:sz w:val="24"/>
          <w:szCs w:val="24"/>
        </w:rPr>
      </w:pPr>
      <w:r w:rsidRPr="00FE0833">
        <w:rPr>
          <w:rFonts w:ascii="Arial" w:hAnsi="Arial" w:cs="Arial"/>
          <w:sz w:val="24"/>
          <w:szCs w:val="24"/>
        </w:rPr>
        <w:t xml:space="preserve">Merchandising &amp; Grants (£10,000) – Event-branded merchandise (e.g., tote bags, mugs, and apparel) offers an additional revenue stream while reinforcing branding. </w:t>
      </w:r>
      <w:r w:rsidR="00D37A3C" w:rsidRPr="00FE0833">
        <w:rPr>
          <w:rFonts w:ascii="Arial" w:hAnsi="Arial" w:cs="Arial"/>
          <w:sz w:val="24"/>
          <w:szCs w:val="24"/>
        </w:rPr>
        <w:t>Government grants and funding initiatives, such as the Inclusive Innovation Award (Innovate UK, 2025), serve as additional financial support for DEI-focused projects.</w:t>
      </w:r>
    </w:p>
    <w:p w14:paraId="17FD24BC" w14:textId="77777777" w:rsidR="00A8194F" w:rsidRDefault="00236993" w:rsidP="00A8194F">
      <w:pPr>
        <w:spacing w:after="0" w:line="360" w:lineRule="auto"/>
        <w:outlineLvl w:val="2"/>
        <w:rPr>
          <w:rFonts w:ascii="Arial" w:hAnsi="Arial" w:cs="Arial"/>
          <w:sz w:val="24"/>
          <w:szCs w:val="24"/>
        </w:rPr>
      </w:pPr>
      <w:r w:rsidRPr="00F96D4C">
        <w:rPr>
          <w:rFonts w:ascii="Arial" w:hAnsi="Arial" w:cs="Arial"/>
          <w:sz w:val="24"/>
          <w:szCs w:val="24"/>
        </w:rPr>
        <w:t>By diversifying revenue sources, the event reduces dependency on any single income stream, ensuring resilience against unexpected financial challenges.</w:t>
      </w:r>
    </w:p>
    <w:p w14:paraId="11F724B8" w14:textId="10BC0449" w:rsidR="00F96D4C" w:rsidRDefault="00236993" w:rsidP="00A8194F">
      <w:pPr>
        <w:spacing w:after="0" w:line="360" w:lineRule="auto"/>
        <w:outlineLvl w:val="2"/>
        <w:rPr>
          <w:rFonts w:ascii="Arial" w:hAnsi="Arial" w:cs="Arial"/>
          <w:sz w:val="24"/>
          <w:szCs w:val="24"/>
        </w:rPr>
      </w:pPr>
      <w:r w:rsidRPr="00236993">
        <w:rPr>
          <w:rFonts w:ascii="Arial" w:hAnsi="Arial" w:cs="Arial"/>
          <w:sz w:val="24"/>
          <w:szCs w:val="24"/>
        </w:rPr>
        <w:t>The budget is structured to balance quality and cost-effectiveness, with major expenditure areas including:</w:t>
      </w:r>
    </w:p>
    <w:p w14:paraId="7B224DC8" w14:textId="77777777" w:rsidR="00EB77F1" w:rsidRDefault="00236993" w:rsidP="00EB77F1">
      <w:pPr>
        <w:pStyle w:val="ListParagraph"/>
        <w:numPr>
          <w:ilvl w:val="0"/>
          <w:numId w:val="29"/>
        </w:numPr>
        <w:spacing w:after="0" w:line="360" w:lineRule="auto"/>
        <w:outlineLvl w:val="2"/>
        <w:rPr>
          <w:rFonts w:ascii="Arial" w:hAnsi="Arial" w:cs="Arial"/>
          <w:sz w:val="24"/>
          <w:szCs w:val="24"/>
        </w:rPr>
      </w:pPr>
      <w:r w:rsidRPr="00F96D4C">
        <w:rPr>
          <w:rFonts w:ascii="Arial" w:hAnsi="Arial" w:cs="Arial"/>
          <w:sz w:val="24"/>
          <w:szCs w:val="24"/>
        </w:rPr>
        <w:t>Venue &amp; Logistics (£29,500) – Venue rental (£23,000) represents the largest single cost, covering space, security, and accessibility modifications. An additional £6,500 is allocated for setup, breakdown, and logistics.</w:t>
      </w:r>
    </w:p>
    <w:p w14:paraId="2276EE85" w14:textId="77777777" w:rsidR="00EB77F1" w:rsidRDefault="00236993" w:rsidP="00EB77F1">
      <w:pPr>
        <w:pStyle w:val="ListParagraph"/>
        <w:numPr>
          <w:ilvl w:val="0"/>
          <w:numId w:val="29"/>
        </w:numPr>
        <w:spacing w:after="0" w:line="360" w:lineRule="auto"/>
        <w:outlineLvl w:val="2"/>
        <w:rPr>
          <w:rFonts w:ascii="Arial" w:hAnsi="Arial" w:cs="Arial"/>
          <w:sz w:val="24"/>
          <w:szCs w:val="24"/>
        </w:rPr>
      </w:pPr>
      <w:r w:rsidRPr="00EB77F1">
        <w:rPr>
          <w:rFonts w:ascii="Arial" w:hAnsi="Arial" w:cs="Arial"/>
          <w:sz w:val="24"/>
          <w:szCs w:val="24"/>
        </w:rPr>
        <w:t>Speaker Fees &amp; Travel (£25,500) – Investment in industry experts and DEI leaders is essential for credibility and audience engagement. Travel and accommodation costs ensure participation from high-profile speakers.</w:t>
      </w:r>
    </w:p>
    <w:p w14:paraId="77B2286E" w14:textId="77777777" w:rsidR="00EB77F1" w:rsidRDefault="00236993" w:rsidP="00EB77F1">
      <w:pPr>
        <w:pStyle w:val="ListParagraph"/>
        <w:numPr>
          <w:ilvl w:val="0"/>
          <w:numId w:val="29"/>
        </w:numPr>
        <w:spacing w:after="0" w:line="360" w:lineRule="auto"/>
        <w:outlineLvl w:val="2"/>
        <w:rPr>
          <w:rFonts w:ascii="Arial" w:hAnsi="Arial" w:cs="Arial"/>
          <w:sz w:val="24"/>
          <w:szCs w:val="24"/>
        </w:rPr>
      </w:pPr>
      <w:r w:rsidRPr="00EB77F1">
        <w:rPr>
          <w:rFonts w:ascii="Arial" w:hAnsi="Arial" w:cs="Arial"/>
          <w:sz w:val="24"/>
          <w:szCs w:val="24"/>
        </w:rPr>
        <w:t>Marketing &amp; Branding (£8,000) – A mix of digital marketing, influencer collaborations, and traditional advertising ensures strong event visibility.</w:t>
      </w:r>
    </w:p>
    <w:p w14:paraId="53012198" w14:textId="77777777" w:rsidR="00EB77F1" w:rsidRDefault="00236993" w:rsidP="00EB77F1">
      <w:pPr>
        <w:pStyle w:val="ListParagraph"/>
        <w:numPr>
          <w:ilvl w:val="0"/>
          <w:numId w:val="29"/>
        </w:numPr>
        <w:spacing w:after="0" w:line="360" w:lineRule="auto"/>
        <w:outlineLvl w:val="2"/>
        <w:rPr>
          <w:rFonts w:ascii="Arial" w:hAnsi="Arial" w:cs="Arial"/>
          <w:sz w:val="24"/>
          <w:szCs w:val="24"/>
        </w:rPr>
      </w:pPr>
      <w:r w:rsidRPr="00EB77F1">
        <w:rPr>
          <w:rFonts w:ascii="Arial" w:hAnsi="Arial" w:cs="Arial"/>
          <w:sz w:val="24"/>
          <w:szCs w:val="24"/>
        </w:rPr>
        <w:t>Staffing &amp; Security (£15,500) – Includes event coordinators, security personnel, and technical teams to ensure smooth operations.</w:t>
      </w:r>
    </w:p>
    <w:p w14:paraId="792D497E" w14:textId="1ED45658" w:rsidR="00236993" w:rsidRPr="00EB77F1" w:rsidRDefault="00236993" w:rsidP="00EB77F1">
      <w:pPr>
        <w:pStyle w:val="ListParagraph"/>
        <w:numPr>
          <w:ilvl w:val="0"/>
          <w:numId w:val="29"/>
        </w:numPr>
        <w:spacing w:after="0" w:line="360" w:lineRule="auto"/>
        <w:outlineLvl w:val="2"/>
        <w:rPr>
          <w:rFonts w:ascii="Arial" w:hAnsi="Arial" w:cs="Arial"/>
          <w:sz w:val="24"/>
          <w:szCs w:val="24"/>
        </w:rPr>
      </w:pPr>
      <w:r w:rsidRPr="00EB77F1">
        <w:rPr>
          <w:rFonts w:ascii="Arial" w:hAnsi="Arial" w:cs="Arial"/>
          <w:sz w:val="24"/>
          <w:szCs w:val="24"/>
        </w:rPr>
        <w:t>Catering (£23,000) – Focuses on providing diverse, inclusive, and high-quality meals, aligning with the DEI theme of the event.</w:t>
      </w:r>
    </w:p>
    <w:p w14:paraId="596967A6" w14:textId="47573385" w:rsidR="00236993" w:rsidRDefault="00236993" w:rsidP="00236993">
      <w:pPr>
        <w:spacing w:before="100" w:beforeAutospacing="1" w:line="360" w:lineRule="auto"/>
        <w:outlineLvl w:val="2"/>
        <w:rPr>
          <w:rFonts w:ascii="Arial" w:hAnsi="Arial" w:cs="Arial"/>
          <w:sz w:val="24"/>
          <w:szCs w:val="24"/>
        </w:rPr>
      </w:pPr>
      <w:r w:rsidRPr="00236993">
        <w:rPr>
          <w:rFonts w:ascii="Arial" w:hAnsi="Arial" w:cs="Arial"/>
          <w:sz w:val="24"/>
          <w:szCs w:val="24"/>
        </w:rPr>
        <w:t>Cost efficiency is achieved by prioriti</w:t>
      </w:r>
      <w:r w:rsidR="00F26119">
        <w:rPr>
          <w:rFonts w:ascii="Arial" w:hAnsi="Arial" w:cs="Arial"/>
          <w:sz w:val="24"/>
          <w:szCs w:val="24"/>
        </w:rPr>
        <w:t>s</w:t>
      </w:r>
      <w:r w:rsidRPr="00236993">
        <w:rPr>
          <w:rFonts w:ascii="Arial" w:hAnsi="Arial" w:cs="Arial"/>
          <w:sz w:val="24"/>
          <w:szCs w:val="24"/>
        </w:rPr>
        <w:t>ing essential expenses while optimi</w:t>
      </w:r>
      <w:r w:rsidR="00F26119">
        <w:rPr>
          <w:rFonts w:ascii="Arial" w:hAnsi="Arial" w:cs="Arial"/>
          <w:sz w:val="24"/>
          <w:szCs w:val="24"/>
        </w:rPr>
        <w:t>s</w:t>
      </w:r>
      <w:r w:rsidRPr="00236993">
        <w:rPr>
          <w:rFonts w:ascii="Arial" w:hAnsi="Arial" w:cs="Arial"/>
          <w:sz w:val="24"/>
          <w:szCs w:val="24"/>
        </w:rPr>
        <w:t>ing vendor negotiations, sponsorship contributions, and digital marketing strategies.</w:t>
      </w:r>
    </w:p>
    <w:p w14:paraId="3E8D3BF3" w14:textId="77777777" w:rsidR="004922CC" w:rsidRDefault="004922CC" w:rsidP="00236993">
      <w:pPr>
        <w:spacing w:before="100" w:beforeAutospacing="1" w:line="360" w:lineRule="auto"/>
        <w:outlineLvl w:val="2"/>
        <w:rPr>
          <w:rFonts w:ascii="Arial" w:hAnsi="Arial" w:cs="Arial"/>
          <w:sz w:val="24"/>
          <w:szCs w:val="24"/>
        </w:rPr>
      </w:pPr>
    </w:p>
    <w:p w14:paraId="07F95541" w14:textId="1BACEE2A" w:rsidR="004922CC" w:rsidRPr="00236993" w:rsidRDefault="0052055D" w:rsidP="004922CC">
      <w:pPr>
        <w:spacing w:before="100" w:beforeAutospacing="1" w:line="360" w:lineRule="auto"/>
        <w:jc w:val="center"/>
        <w:outlineLvl w:val="2"/>
        <w:rPr>
          <w:rFonts w:ascii="Arial" w:hAnsi="Arial" w:cs="Arial"/>
          <w:sz w:val="24"/>
          <w:szCs w:val="24"/>
        </w:rPr>
      </w:pPr>
      <w:r>
        <w:rPr>
          <w:rFonts w:ascii="Arial" w:eastAsia="Times New Roman" w:hAnsi="Arial" w:cs="Arial"/>
          <w:kern w:val="0"/>
          <w:sz w:val="24"/>
          <w:szCs w:val="24"/>
          <w:lang w:val="lv-LV" w:eastAsia="lv-LV"/>
          <w14:ligatures w14:val="none"/>
        </w:rPr>
        <w:pict w14:anchorId="74AC93BF">
          <v:rect id="_x0000_i1039" style="width:0;height:1.5pt" o:bullet="t" o:hrstd="t" o:hr="t" fillcolor="#a0a0a0" stroked="f"/>
        </w:pict>
      </w:r>
    </w:p>
    <w:p w14:paraId="719CB22D" w14:textId="316F234B" w:rsidR="00236993" w:rsidRPr="00815646" w:rsidRDefault="00236993" w:rsidP="00815646">
      <w:pPr>
        <w:spacing w:before="100" w:beforeAutospacing="1" w:after="0" w:line="360" w:lineRule="auto"/>
        <w:outlineLvl w:val="2"/>
        <w:rPr>
          <w:rFonts w:ascii="Arial" w:hAnsi="Arial" w:cs="Arial"/>
          <w:b/>
          <w:bCs/>
          <w:sz w:val="24"/>
          <w:szCs w:val="24"/>
        </w:rPr>
      </w:pPr>
      <w:r w:rsidRPr="00815646">
        <w:rPr>
          <w:rFonts w:ascii="Arial" w:hAnsi="Arial" w:cs="Arial"/>
          <w:b/>
          <w:bCs/>
          <w:sz w:val="24"/>
          <w:szCs w:val="24"/>
        </w:rPr>
        <w:t>Financial Risks &amp; Contingency Plans</w:t>
      </w:r>
      <w:r w:rsidR="00815646">
        <w:rPr>
          <w:rFonts w:ascii="Arial" w:hAnsi="Arial" w:cs="Arial"/>
          <w:b/>
          <w:bCs/>
          <w:sz w:val="24"/>
          <w:szCs w:val="24"/>
        </w:rPr>
        <w:t>.</w:t>
      </w:r>
    </w:p>
    <w:p w14:paraId="00DB2538" w14:textId="77777777" w:rsidR="00815646" w:rsidRDefault="00236993" w:rsidP="004922CC">
      <w:pPr>
        <w:spacing w:after="0" w:line="360" w:lineRule="auto"/>
        <w:outlineLvl w:val="2"/>
        <w:rPr>
          <w:rFonts w:ascii="Arial" w:hAnsi="Arial" w:cs="Arial"/>
          <w:sz w:val="24"/>
          <w:szCs w:val="24"/>
        </w:rPr>
      </w:pPr>
      <w:r w:rsidRPr="00236993">
        <w:rPr>
          <w:rFonts w:ascii="Arial" w:hAnsi="Arial" w:cs="Arial"/>
          <w:sz w:val="24"/>
          <w:szCs w:val="24"/>
        </w:rPr>
        <w:t>Several financial risks could impact the event’s profitability:</w:t>
      </w:r>
    </w:p>
    <w:p w14:paraId="03A0171E" w14:textId="77777777" w:rsidR="00546F8E" w:rsidRDefault="00236993" w:rsidP="004922CC">
      <w:pPr>
        <w:pStyle w:val="ListParagraph"/>
        <w:numPr>
          <w:ilvl w:val="0"/>
          <w:numId w:val="30"/>
        </w:numPr>
        <w:spacing w:line="360" w:lineRule="auto"/>
        <w:outlineLvl w:val="2"/>
        <w:rPr>
          <w:rFonts w:ascii="Arial" w:hAnsi="Arial" w:cs="Arial"/>
          <w:sz w:val="24"/>
          <w:szCs w:val="24"/>
        </w:rPr>
      </w:pPr>
      <w:r w:rsidRPr="00815646">
        <w:rPr>
          <w:rFonts w:ascii="Arial" w:hAnsi="Arial" w:cs="Arial"/>
          <w:sz w:val="24"/>
          <w:szCs w:val="24"/>
        </w:rPr>
        <w:t>Lower-than-expected ticket sales – A risk mitigated by early-bird pricing, targeted promotions, and corporate group sales. Hybrid/virtual options can provide additional revenue opportunities.</w:t>
      </w:r>
    </w:p>
    <w:p w14:paraId="0E454190" w14:textId="77777777" w:rsidR="00546F8E" w:rsidRDefault="00236993" w:rsidP="00546F8E">
      <w:pPr>
        <w:pStyle w:val="ListParagraph"/>
        <w:numPr>
          <w:ilvl w:val="0"/>
          <w:numId w:val="30"/>
        </w:numPr>
        <w:spacing w:before="240" w:line="360" w:lineRule="auto"/>
        <w:outlineLvl w:val="2"/>
        <w:rPr>
          <w:rFonts w:ascii="Arial" w:hAnsi="Arial" w:cs="Arial"/>
          <w:sz w:val="24"/>
          <w:szCs w:val="24"/>
        </w:rPr>
      </w:pPr>
      <w:r w:rsidRPr="00546F8E">
        <w:rPr>
          <w:rFonts w:ascii="Arial" w:hAnsi="Arial" w:cs="Arial"/>
          <w:sz w:val="24"/>
          <w:szCs w:val="24"/>
        </w:rPr>
        <w:t>Sponsor withdrawal or shortfall – The diversification of sponsors minimi</w:t>
      </w:r>
      <w:r w:rsidR="00EA69D0" w:rsidRPr="00546F8E">
        <w:rPr>
          <w:rFonts w:ascii="Arial" w:hAnsi="Arial" w:cs="Arial"/>
          <w:sz w:val="24"/>
          <w:szCs w:val="24"/>
        </w:rPr>
        <w:t>s</w:t>
      </w:r>
      <w:r w:rsidRPr="00546F8E">
        <w:rPr>
          <w:rFonts w:ascii="Arial" w:hAnsi="Arial" w:cs="Arial"/>
          <w:sz w:val="24"/>
          <w:szCs w:val="24"/>
        </w:rPr>
        <w:t>es reliance on any single entity. A contingency plan includes seeking last-minute partnerships or reallocating marketing budgets.</w:t>
      </w:r>
    </w:p>
    <w:p w14:paraId="5EC1D822" w14:textId="77777777" w:rsidR="00546F8E" w:rsidRDefault="00236993" w:rsidP="00546F8E">
      <w:pPr>
        <w:pStyle w:val="ListParagraph"/>
        <w:numPr>
          <w:ilvl w:val="0"/>
          <w:numId w:val="30"/>
        </w:numPr>
        <w:spacing w:before="240" w:line="360" w:lineRule="auto"/>
        <w:outlineLvl w:val="2"/>
        <w:rPr>
          <w:rFonts w:ascii="Arial" w:hAnsi="Arial" w:cs="Arial"/>
          <w:sz w:val="24"/>
          <w:szCs w:val="24"/>
        </w:rPr>
      </w:pPr>
      <w:r w:rsidRPr="00546F8E">
        <w:rPr>
          <w:rFonts w:ascii="Arial" w:hAnsi="Arial" w:cs="Arial"/>
          <w:sz w:val="24"/>
          <w:szCs w:val="24"/>
        </w:rPr>
        <w:t>Unexpected logistical costs – A 10% contingency fund (£13,000) is allocated to address unforeseen venue, staffing, or technical expenses.</w:t>
      </w:r>
    </w:p>
    <w:p w14:paraId="0D066334" w14:textId="3921BFA4" w:rsidR="00236993" w:rsidRPr="00546F8E" w:rsidRDefault="00236993" w:rsidP="00546F8E">
      <w:pPr>
        <w:pStyle w:val="ListParagraph"/>
        <w:numPr>
          <w:ilvl w:val="0"/>
          <w:numId w:val="30"/>
        </w:numPr>
        <w:spacing w:before="240" w:line="360" w:lineRule="auto"/>
        <w:outlineLvl w:val="2"/>
        <w:rPr>
          <w:rFonts w:ascii="Arial" w:hAnsi="Arial" w:cs="Arial"/>
          <w:sz w:val="24"/>
          <w:szCs w:val="24"/>
        </w:rPr>
      </w:pPr>
      <w:r w:rsidRPr="00546F8E">
        <w:rPr>
          <w:rFonts w:ascii="Arial" w:hAnsi="Arial" w:cs="Arial"/>
          <w:sz w:val="24"/>
          <w:szCs w:val="24"/>
        </w:rPr>
        <w:t>Economic downturn impacting hospitality industry participation – Flexible payment plans for exhibitors and sponsors encourage participation even in uncertain market conditions.</w:t>
      </w:r>
    </w:p>
    <w:p w14:paraId="15FC6AA0" w14:textId="77777777" w:rsidR="00107EEF" w:rsidRDefault="00107EEF" w:rsidP="00091C24">
      <w:pPr>
        <w:spacing w:before="100" w:beforeAutospacing="1" w:after="100" w:afterAutospacing="1" w:line="240" w:lineRule="auto"/>
        <w:outlineLvl w:val="2"/>
        <w:rPr>
          <w:rFonts w:ascii="Times New Roman" w:eastAsia="Times New Roman" w:hAnsi="Times New Roman" w:cs="Times New Roman"/>
          <w:b/>
          <w:bCs/>
          <w:kern w:val="0"/>
          <w:sz w:val="27"/>
          <w:szCs w:val="27"/>
          <w:lang w:val="lv-LV" w:eastAsia="lv-LV"/>
          <w14:ligatures w14:val="none"/>
        </w:rPr>
      </w:pPr>
    </w:p>
    <w:p w14:paraId="4C2FDDB7" w14:textId="0127A432" w:rsidR="006E2228" w:rsidRDefault="0052055D" w:rsidP="00CA689B">
      <w:pPr>
        <w:spacing w:before="100" w:beforeAutospacing="1" w:after="0" w:line="360" w:lineRule="auto"/>
        <w:outlineLvl w:val="2"/>
        <w:rPr>
          <w:rFonts w:ascii="Arial" w:eastAsia="Times New Roman" w:hAnsi="Arial" w:cs="Arial"/>
          <w:b/>
          <w:bCs/>
          <w:kern w:val="0"/>
          <w:sz w:val="24"/>
          <w:szCs w:val="24"/>
          <w:lang w:val="lv-LV" w:eastAsia="lv-LV"/>
          <w14:ligatures w14:val="none"/>
        </w:rPr>
      </w:pPr>
      <w:r>
        <w:rPr>
          <w:rFonts w:ascii="Arial" w:eastAsia="Times New Roman" w:hAnsi="Arial" w:cs="Arial"/>
          <w:kern w:val="0"/>
          <w:sz w:val="24"/>
          <w:szCs w:val="24"/>
          <w:lang w:val="lv-LV" w:eastAsia="lv-LV"/>
          <w14:ligatures w14:val="none"/>
        </w:rPr>
        <w:pict w14:anchorId="79E92B1B">
          <v:rect id="_x0000_i1040" style="width:0;height:1.5pt" o:hralign="center" o:bullet="t" o:hrstd="t" o:hr="t" fillcolor="#a0a0a0" stroked="f"/>
        </w:pict>
      </w:r>
    </w:p>
    <w:p w14:paraId="12330FAA" w14:textId="00976CA6" w:rsidR="00091C24" w:rsidRPr="00CA689B" w:rsidRDefault="00091C24" w:rsidP="00CA689B">
      <w:pPr>
        <w:spacing w:before="100" w:beforeAutospacing="1" w:after="0" w:line="360" w:lineRule="auto"/>
        <w:outlineLvl w:val="2"/>
        <w:rPr>
          <w:rFonts w:ascii="Arial" w:eastAsia="Times New Roman" w:hAnsi="Arial" w:cs="Arial"/>
          <w:b/>
          <w:bCs/>
          <w:kern w:val="0"/>
          <w:sz w:val="24"/>
          <w:szCs w:val="24"/>
          <w:lang w:val="lv-LV" w:eastAsia="lv-LV"/>
          <w14:ligatures w14:val="none"/>
        </w:rPr>
      </w:pPr>
      <w:r w:rsidRPr="003A19BC">
        <w:rPr>
          <w:rFonts w:ascii="Arial" w:eastAsia="Times New Roman" w:hAnsi="Arial" w:cs="Arial"/>
          <w:b/>
          <w:bCs/>
          <w:kern w:val="0"/>
          <w:sz w:val="24"/>
          <w:szCs w:val="24"/>
          <w:lang w:val="lv-LV" w:eastAsia="lv-LV"/>
          <w14:ligatures w14:val="none"/>
        </w:rPr>
        <w:t>Delegate/Guest Experience – Full Itinerary</w:t>
      </w:r>
      <w:r w:rsidR="00DA7DD4" w:rsidRPr="00CA689B">
        <w:rPr>
          <w:rFonts w:ascii="Arial" w:eastAsia="Times New Roman" w:hAnsi="Arial" w:cs="Arial"/>
          <w:b/>
          <w:bCs/>
          <w:kern w:val="0"/>
          <w:sz w:val="24"/>
          <w:szCs w:val="24"/>
          <w:lang w:val="lv-LV" w:eastAsia="lv-LV"/>
          <w14:ligatures w14:val="none"/>
        </w:rPr>
        <w:t>.</w:t>
      </w:r>
    </w:p>
    <w:p w14:paraId="42DF2AAE" w14:textId="6C1F8B2D" w:rsidR="00463353" w:rsidRDefault="00463353" w:rsidP="00A84ACC">
      <w:pPr>
        <w:spacing w:before="100" w:beforeAutospacing="1" w:after="0" w:line="360" w:lineRule="auto"/>
        <w:outlineLvl w:val="2"/>
        <w:rPr>
          <w:rFonts w:ascii="Arial" w:hAnsi="Arial" w:cs="Arial"/>
          <w:sz w:val="24"/>
          <w:szCs w:val="24"/>
        </w:rPr>
      </w:pPr>
      <w:r w:rsidRPr="00DA7DD4">
        <w:rPr>
          <w:rFonts w:ascii="Arial" w:hAnsi="Arial" w:cs="Arial"/>
          <w:sz w:val="24"/>
          <w:szCs w:val="24"/>
        </w:rPr>
        <w:t xml:space="preserve">An </w:t>
      </w:r>
      <w:r w:rsidRPr="00CA689B">
        <w:rPr>
          <w:rStyle w:val="Strong"/>
          <w:rFonts w:ascii="Arial" w:hAnsi="Arial" w:cs="Arial"/>
          <w:b w:val="0"/>
          <w:bCs w:val="0"/>
          <w:sz w:val="24"/>
          <w:szCs w:val="24"/>
        </w:rPr>
        <w:t>event itinerary</w:t>
      </w:r>
      <w:r w:rsidRPr="00DA7DD4">
        <w:rPr>
          <w:rFonts w:ascii="Arial" w:hAnsi="Arial" w:cs="Arial"/>
          <w:sz w:val="24"/>
          <w:szCs w:val="24"/>
        </w:rPr>
        <w:t xml:space="preserve"> is a </w:t>
      </w:r>
      <w:r w:rsidRPr="00CA689B">
        <w:rPr>
          <w:rStyle w:val="Strong"/>
          <w:rFonts w:ascii="Arial" w:hAnsi="Arial" w:cs="Arial"/>
          <w:b w:val="0"/>
          <w:bCs w:val="0"/>
          <w:sz w:val="24"/>
          <w:szCs w:val="24"/>
        </w:rPr>
        <w:t>comprehensive schedule</w:t>
      </w:r>
      <w:r w:rsidRPr="00CA689B">
        <w:rPr>
          <w:rFonts w:ascii="Arial" w:hAnsi="Arial" w:cs="Arial"/>
          <w:b/>
          <w:bCs/>
          <w:sz w:val="24"/>
          <w:szCs w:val="24"/>
        </w:rPr>
        <w:t xml:space="preserve"> </w:t>
      </w:r>
      <w:r w:rsidRPr="00DA7DD4">
        <w:rPr>
          <w:rFonts w:ascii="Arial" w:hAnsi="Arial" w:cs="Arial"/>
          <w:sz w:val="24"/>
          <w:szCs w:val="24"/>
        </w:rPr>
        <w:t xml:space="preserve">that details the planned </w:t>
      </w:r>
      <w:r w:rsidRPr="00CA689B">
        <w:rPr>
          <w:rStyle w:val="Strong"/>
          <w:rFonts w:ascii="Arial" w:hAnsi="Arial" w:cs="Arial"/>
          <w:b w:val="0"/>
          <w:bCs w:val="0"/>
          <w:sz w:val="24"/>
          <w:szCs w:val="24"/>
        </w:rPr>
        <w:t>activities, sessions, and logistics</w:t>
      </w:r>
      <w:r w:rsidRPr="00DA7DD4">
        <w:rPr>
          <w:rFonts w:ascii="Arial" w:hAnsi="Arial" w:cs="Arial"/>
          <w:sz w:val="24"/>
          <w:szCs w:val="24"/>
        </w:rPr>
        <w:t xml:space="preserve"> of an event. It acts as a </w:t>
      </w:r>
      <w:r w:rsidRPr="00CA689B">
        <w:rPr>
          <w:rStyle w:val="Strong"/>
          <w:rFonts w:ascii="Arial" w:hAnsi="Arial" w:cs="Arial"/>
          <w:b w:val="0"/>
          <w:bCs w:val="0"/>
          <w:sz w:val="24"/>
          <w:szCs w:val="24"/>
        </w:rPr>
        <w:t>guiding framework</w:t>
      </w:r>
      <w:r w:rsidRPr="00DA7DD4">
        <w:rPr>
          <w:rFonts w:ascii="Arial" w:hAnsi="Arial" w:cs="Arial"/>
          <w:sz w:val="24"/>
          <w:szCs w:val="24"/>
        </w:rPr>
        <w:t xml:space="preserve"> for organi</w:t>
      </w:r>
      <w:r w:rsidR="00CA689B">
        <w:rPr>
          <w:rFonts w:ascii="Arial" w:hAnsi="Arial" w:cs="Arial"/>
          <w:sz w:val="24"/>
          <w:szCs w:val="24"/>
        </w:rPr>
        <w:t>s</w:t>
      </w:r>
      <w:r w:rsidRPr="00DA7DD4">
        <w:rPr>
          <w:rFonts w:ascii="Arial" w:hAnsi="Arial" w:cs="Arial"/>
          <w:sz w:val="24"/>
          <w:szCs w:val="24"/>
        </w:rPr>
        <w:t xml:space="preserve">ers, staff, and attendees, ensuring clarity and coordination throughout the </w:t>
      </w:r>
      <w:r w:rsidR="00DA7DD4" w:rsidRPr="00DA7DD4">
        <w:rPr>
          <w:rFonts w:ascii="Arial" w:hAnsi="Arial" w:cs="Arial"/>
          <w:sz w:val="24"/>
          <w:szCs w:val="24"/>
        </w:rPr>
        <w:t>event (</w:t>
      </w:r>
      <w:r w:rsidR="00843572" w:rsidRPr="00DA7DD4">
        <w:rPr>
          <w:rFonts w:ascii="Arial" w:hAnsi="Arial" w:cs="Arial"/>
          <w:sz w:val="24"/>
          <w:szCs w:val="24"/>
        </w:rPr>
        <w:t>Broom, 2024)</w:t>
      </w:r>
      <w:r w:rsidRPr="00DA7DD4">
        <w:rPr>
          <w:rFonts w:ascii="Arial" w:hAnsi="Arial" w:cs="Arial"/>
          <w:sz w:val="24"/>
          <w:szCs w:val="24"/>
        </w:rPr>
        <w:t>.</w:t>
      </w:r>
    </w:p>
    <w:p w14:paraId="60A5C8E7" w14:textId="38EAA6BC" w:rsidR="002A5A43" w:rsidRPr="00E60313" w:rsidRDefault="009229E3" w:rsidP="00E60313">
      <w:pPr>
        <w:spacing w:after="100" w:afterAutospacing="1" w:line="360" w:lineRule="auto"/>
        <w:outlineLvl w:val="2"/>
        <w:rPr>
          <w:rFonts w:ascii="Arial" w:hAnsi="Arial" w:cs="Arial"/>
          <w:sz w:val="24"/>
          <w:szCs w:val="24"/>
        </w:rPr>
      </w:pPr>
      <w:r w:rsidRPr="009229E3">
        <w:rPr>
          <w:rFonts w:ascii="Arial" w:hAnsi="Arial" w:cs="Arial"/>
          <w:sz w:val="24"/>
          <w:szCs w:val="24"/>
        </w:rPr>
        <w:t xml:space="preserve">Appendix </w:t>
      </w:r>
      <w:r w:rsidR="00006F4B">
        <w:rPr>
          <w:rFonts w:ascii="Arial" w:hAnsi="Arial" w:cs="Arial"/>
          <w:sz w:val="24"/>
          <w:szCs w:val="24"/>
        </w:rPr>
        <w:t xml:space="preserve">G </w:t>
      </w:r>
      <w:r w:rsidR="006F222E" w:rsidRPr="00A84ACC">
        <w:rPr>
          <w:rFonts w:ascii="Arial" w:hAnsi="Arial" w:cs="Arial"/>
          <w:sz w:val="24"/>
          <w:szCs w:val="24"/>
        </w:rPr>
        <w:t xml:space="preserve">presents a </w:t>
      </w:r>
      <w:r w:rsidR="006F222E" w:rsidRPr="00A84ACC">
        <w:rPr>
          <w:rStyle w:val="Strong"/>
          <w:rFonts w:ascii="Arial" w:hAnsi="Arial" w:cs="Arial"/>
          <w:b w:val="0"/>
          <w:bCs w:val="0"/>
          <w:sz w:val="24"/>
          <w:szCs w:val="24"/>
        </w:rPr>
        <w:t>comprehensive schedule</w:t>
      </w:r>
      <w:r w:rsidR="006F222E" w:rsidRPr="00A84ACC">
        <w:rPr>
          <w:rFonts w:ascii="Arial" w:hAnsi="Arial" w:cs="Arial"/>
          <w:sz w:val="24"/>
          <w:szCs w:val="24"/>
        </w:rPr>
        <w:t xml:space="preserve"> outlining the key activities and sessions planned for the event.</w:t>
      </w:r>
    </w:p>
    <w:p w14:paraId="4A73EC0D" w14:textId="7BA5BAFD" w:rsidR="008A3CF1" w:rsidRDefault="008A3CF1" w:rsidP="008A3CF1">
      <w:pPr>
        <w:spacing w:before="100" w:beforeAutospacing="1" w:after="100" w:afterAutospacing="1" w:line="360" w:lineRule="auto"/>
      </w:pPr>
    </w:p>
    <w:p w14:paraId="77795BB9" w14:textId="508D2D9D" w:rsidR="00162AE4" w:rsidRDefault="0052055D" w:rsidP="00F16ABC">
      <w:pPr>
        <w:spacing w:before="100" w:beforeAutospacing="1" w:after="0" w:line="360" w:lineRule="auto"/>
        <w:rPr>
          <w:rFonts w:ascii="Arial" w:hAnsi="Arial" w:cs="Arial"/>
          <w:b/>
          <w:bCs/>
          <w:sz w:val="24"/>
          <w:szCs w:val="24"/>
        </w:rPr>
      </w:pPr>
      <w:r>
        <w:rPr>
          <w:rFonts w:ascii="Arial" w:eastAsia="Times New Roman" w:hAnsi="Arial" w:cs="Arial"/>
          <w:kern w:val="0"/>
          <w:sz w:val="24"/>
          <w:szCs w:val="24"/>
          <w:lang w:val="lv-LV" w:eastAsia="lv-LV"/>
          <w14:ligatures w14:val="none"/>
        </w:rPr>
        <w:pict w14:anchorId="05C0CD35">
          <v:rect id="_x0000_i1041" style="width:0;height:1.5pt" o:hralign="center" o:bullet="t" o:hrstd="t" o:hr="t" fillcolor="#a0a0a0" stroked="f"/>
        </w:pict>
      </w:r>
    </w:p>
    <w:p w14:paraId="51AFE47A" w14:textId="77777777" w:rsidR="00982700" w:rsidRDefault="00982700" w:rsidP="00982700">
      <w:pPr>
        <w:spacing w:after="0" w:line="360" w:lineRule="auto"/>
        <w:rPr>
          <w:rFonts w:ascii="Arial" w:hAnsi="Arial" w:cs="Arial"/>
          <w:b/>
          <w:bCs/>
          <w:sz w:val="24"/>
          <w:szCs w:val="24"/>
        </w:rPr>
      </w:pPr>
      <w:r w:rsidRPr="00D0710E">
        <w:rPr>
          <w:rFonts w:ascii="Arial" w:hAnsi="Arial" w:cs="Arial"/>
          <w:b/>
          <w:bCs/>
          <w:sz w:val="24"/>
          <w:szCs w:val="24"/>
        </w:rPr>
        <w:t>Recruitment, Training, and Role Assignment</w:t>
      </w:r>
      <w:r>
        <w:rPr>
          <w:rFonts w:ascii="Arial" w:hAnsi="Arial" w:cs="Arial"/>
          <w:b/>
          <w:bCs/>
          <w:sz w:val="24"/>
          <w:szCs w:val="24"/>
        </w:rPr>
        <w:t>.</w:t>
      </w:r>
    </w:p>
    <w:p w14:paraId="71D58E1A" w14:textId="40E6DD1A" w:rsidR="004425EF" w:rsidRPr="00313E43" w:rsidRDefault="004425EF" w:rsidP="00982700">
      <w:pPr>
        <w:spacing w:after="0" w:line="360" w:lineRule="auto"/>
        <w:rPr>
          <w:rFonts w:ascii="Arial" w:hAnsi="Arial" w:cs="Arial"/>
          <w:sz w:val="24"/>
          <w:szCs w:val="24"/>
        </w:rPr>
      </w:pPr>
      <w:r w:rsidRPr="00313E43">
        <w:rPr>
          <w:rFonts w:ascii="Arial" w:hAnsi="Arial" w:cs="Arial"/>
          <w:sz w:val="24"/>
          <w:szCs w:val="24"/>
        </w:rPr>
        <w:lastRenderedPageBreak/>
        <w:t>Human resource planning for events should be seen as a continuous, interconnected series of processes and practices rather than just a collection of separate tasks. It should be guided by the event's vision, mission, objectives, and overall strategy</w:t>
      </w:r>
      <w:r w:rsidR="00A22EFA" w:rsidRPr="00313E43">
        <w:rPr>
          <w:rFonts w:ascii="Arial" w:hAnsi="Arial" w:cs="Arial"/>
          <w:sz w:val="24"/>
          <w:szCs w:val="24"/>
        </w:rPr>
        <w:t xml:space="preserve"> (Bowdin et al., 2006, p. 145).</w:t>
      </w:r>
    </w:p>
    <w:p w14:paraId="3F19892A" w14:textId="2FCDC9B4" w:rsidR="00982700" w:rsidRDefault="00982700" w:rsidP="00982700">
      <w:pPr>
        <w:spacing w:before="100" w:beforeAutospacing="1" w:after="0" w:line="360" w:lineRule="auto"/>
        <w:rPr>
          <w:rFonts w:ascii="Arial" w:hAnsi="Arial" w:cs="Arial"/>
          <w:sz w:val="24"/>
          <w:szCs w:val="24"/>
        </w:rPr>
      </w:pPr>
      <w:r w:rsidRPr="00651EA2">
        <w:rPr>
          <w:rFonts w:ascii="Arial" w:hAnsi="Arial" w:cs="Arial"/>
          <w:sz w:val="24"/>
          <w:szCs w:val="24"/>
        </w:rPr>
        <w:t xml:space="preserve">Staffing decisions are determined based on </w:t>
      </w:r>
      <w:r w:rsidRPr="00651EA2">
        <w:rPr>
          <w:rStyle w:val="Strong"/>
          <w:rFonts w:ascii="Arial" w:hAnsi="Arial" w:cs="Arial"/>
          <w:b w:val="0"/>
          <w:bCs w:val="0"/>
          <w:sz w:val="24"/>
          <w:szCs w:val="24"/>
        </w:rPr>
        <w:t>expertise and event requirements</w:t>
      </w:r>
      <w:r w:rsidRPr="00651EA2">
        <w:rPr>
          <w:rFonts w:ascii="Arial" w:hAnsi="Arial" w:cs="Arial"/>
          <w:sz w:val="24"/>
          <w:szCs w:val="24"/>
        </w:rPr>
        <w:t xml:space="preserve">, ensuring each role is strategically assigned. </w:t>
      </w:r>
      <w:r w:rsidRPr="00651EA2">
        <w:rPr>
          <w:rStyle w:val="Strong"/>
          <w:rFonts w:ascii="Arial" w:hAnsi="Arial" w:cs="Arial"/>
          <w:b w:val="0"/>
          <w:bCs w:val="0"/>
          <w:sz w:val="24"/>
          <w:szCs w:val="24"/>
        </w:rPr>
        <w:t>Training sessions</w:t>
      </w:r>
      <w:r w:rsidRPr="00651EA2">
        <w:rPr>
          <w:rFonts w:ascii="Arial" w:hAnsi="Arial" w:cs="Arial"/>
          <w:sz w:val="24"/>
          <w:szCs w:val="24"/>
        </w:rPr>
        <w:t xml:space="preserve"> are conducted for </w:t>
      </w:r>
      <w:r w:rsidRPr="00651EA2">
        <w:rPr>
          <w:rStyle w:val="Strong"/>
          <w:rFonts w:ascii="Arial" w:hAnsi="Arial" w:cs="Arial"/>
          <w:b w:val="0"/>
          <w:bCs w:val="0"/>
          <w:sz w:val="24"/>
          <w:szCs w:val="24"/>
        </w:rPr>
        <w:t>volunteers, security, registration staff, and event coordinators</w:t>
      </w:r>
      <w:r w:rsidRPr="00651EA2">
        <w:rPr>
          <w:rFonts w:ascii="Arial" w:hAnsi="Arial" w:cs="Arial"/>
          <w:sz w:val="24"/>
          <w:szCs w:val="24"/>
        </w:rPr>
        <w:t xml:space="preserve"> to prepare them for their responsibilities. Additionally, </w:t>
      </w:r>
      <w:r w:rsidRPr="00651EA2">
        <w:rPr>
          <w:rStyle w:val="Strong"/>
          <w:rFonts w:ascii="Arial" w:hAnsi="Arial" w:cs="Arial"/>
          <w:b w:val="0"/>
          <w:bCs w:val="0"/>
          <w:sz w:val="24"/>
          <w:szCs w:val="24"/>
        </w:rPr>
        <w:t>vendor and supplier contracts</w:t>
      </w:r>
      <w:r w:rsidRPr="00651EA2">
        <w:rPr>
          <w:rFonts w:ascii="Arial" w:hAnsi="Arial" w:cs="Arial"/>
          <w:sz w:val="24"/>
          <w:szCs w:val="24"/>
        </w:rPr>
        <w:t xml:space="preserve"> for </w:t>
      </w:r>
      <w:r w:rsidRPr="00651EA2">
        <w:rPr>
          <w:rStyle w:val="Strong"/>
          <w:rFonts w:ascii="Arial" w:hAnsi="Arial" w:cs="Arial"/>
          <w:b w:val="0"/>
          <w:bCs w:val="0"/>
          <w:sz w:val="24"/>
          <w:szCs w:val="24"/>
        </w:rPr>
        <w:t>catering, AV, and accessibility services</w:t>
      </w:r>
      <w:r w:rsidRPr="00651EA2">
        <w:rPr>
          <w:rFonts w:ascii="Arial" w:hAnsi="Arial" w:cs="Arial"/>
          <w:sz w:val="24"/>
          <w:szCs w:val="24"/>
        </w:rPr>
        <w:t xml:space="preserve"> are finalised to support seamless event execution.</w:t>
      </w:r>
    </w:p>
    <w:p w14:paraId="10008ACF" w14:textId="53FB8F0F" w:rsidR="002B769C" w:rsidRDefault="002B769C" w:rsidP="00C34271">
      <w:pPr>
        <w:spacing w:after="0" w:line="360" w:lineRule="auto"/>
        <w:rPr>
          <w:rFonts w:ascii="Arial" w:hAnsi="Arial" w:cs="Arial"/>
          <w:sz w:val="24"/>
          <w:szCs w:val="24"/>
        </w:rPr>
      </w:pPr>
      <w:r w:rsidRPr="002B769C">
        <w:rPr>
          <w:rFonts w:ascii="Arial" w:hAnsi="Arial" w:cs="Arial"/>
          <w:sz w:val="24"/>
          <w:szCs w:val="24"/>
        </w:rPr>
        <w:t>The Director of Events leads overall strategy, while managers and coordinators handle logistics, operations, and compliance. Technical teams manage AV and IT, security ensures safety, and accessibility coordinators support disabled attendees. Registration, VIP coordinators, and hospitality teams enhance guest experiences while marketing and sponsorship teams drive promotion and funding. Designers create the event’s visual identity, and on-site operations manage real-time execution. Technology managers oversee digital infrastructure, while volunteer coordinators recruit and train staff to ensure smooth event delivery.</w:t>
      </w:r>
      <w:r w:rsidR="00193C34">
        <w:rPr>
          <w:rFonts w:ascii="Arial" w:hAnsi="Arial" w:cs="Arial"/>
          <w:sz w:val="24"/>
          <w:szCs w:val="24"/>
        </w:rPr>
        <w:t xml:space="preserve"> </w:t>
      </w:r>
      <w:r w:rsidR="00410ED6" w:rsidRPr="00410ED6">
        <w:rPr>
          <w:rFonts w:ascii="Arial" w:hAnsi="Arial" w:cs="Arial"/>
          <w:sz w:val="24"/>
          <w:szCs w:val="24"/>
        </w:rPr>
        <w:t xml:space="preserve">A comprehensive outline of responsibilities is provided in Appendix </w:t>
      </w:r>
      <w:r w:rsidR="008136B7">
        <w:rPr>
          <w:rFonts w:ascii="Arial" w:hAnsi="Arial" w:cs="Arial"/>
          <w:sz w:val="24"/>
          <w:szCs w:val="24"/>
        </w:rPr>
        <w:t>H</w:t>
      </w:r>
      <w:r w:rsidR="00410ED6" w:rsidRPr="00410ED6">
        <w:rPr>
          <w:rFonts w:ascii="Arial" w:hAnsi="Arial" w:cs="Arial"/>
          <w:sz w:val="24"/>
          <w:szCs w:val="24"/>
        </w:rPr>
        <w:t>.</w:t>
      </w:r>
    </w:p>
    <w:p w14:paraId="2FAA1227" w14:textId="77777777" w:rsidR="005D4525" w:rsidRDefault="00A61E63" w:rsidP="005D4525">
      <w:pPr>
        <w:spacing w:after="0" w:line="360" w:lineRule="auto"/>
        <w:rPr>
          <w:rFonts w:ascii="Arial" w:hAnsi="Arial" w:cs="Arial"/>
          <w:sz w:val="24"/>
          <w:szCs w:val="24"/>
        </w:rPr>
      </w:pPr>
      <w:r w:rsidRPr="00A61E63">
        <w:rPr>
          <w:rFonts w:ascii="Arial" w:hAnsi="Arial" w:cs="Arial"/>
          <w:sz w:val="24"/>
          <w:szCs w:val="24"/>
        </w:rPr>
        <w:t>A crucial consideration during the staffing phase is legislation, which outlines the legal requirements that must be adhered to. Various laws influence staffing at events in the UK, ensuring compliance with employment regulations, health and safety standards, and inclusivity.</w:t>
      </w:r>
      <w:r w:rsidR="005D4525">
        <w:rPr>
          <w:rFonts w:ascii="Arial" w:hAnsi="Arial" w:cs="Arial"/>
          <w:sz w:val="24"/>
          <w:szCs w:val="24"/>
        </w:rPr>
        <w:t xml:space="preserve"> </w:t>
      </w:r>
      <w:r w:rsidR="005D4525" w:rsidRPr="00A61E63">
        <w:rPr>
          <w:rFonts w:ascii="Arial" w:hAnsi="Arial" w:cs="Arial"/>
          <w:sz w:val="24"/>
          <w:szCs w:val="24"/>
        </w:rPr>
        <w:t>The legislative frameworks play a vital role in ensuring that event staffing is managed in a safe, fair, and lawful manner, protecting both workers and attendees.</w:t>
      </w:r>
    </w:p>
    <w:p w14:paraId="5A68BD6B" w14:textId="326389CB" w:rsidR="00193C34" w:rsidRPr="005D4525" w:rsidRDefault="00A61E63" w:rsidP="005D4525">
      <w:pPr>
        <w:pStyle w:val="ListParagraph"/>
        <w:numPr>
          <w:ilvl w:val="0"/>
          <w:numId w:val="32"/>
        </w:numPr>
        <w:spacing w:after="0" w:line="360" w:lineRule="auto"/>
        <w:rPr>
          <w:rFonts w:ascii="Arial" w:hAnsi="Arial" w:cs="Arial"/>
          <w:sz w:val="24"/>
          <w:szCs w:val="24"/>
        </w:rPr>
      </w:pPr>
      <w:r w:rsidRPr="005D4525">
        <w:rPr>
          <w:rFonts w:ascii="Arial" w:hAnsi="Arial" w:cs="Arial"/>
          <w:sz w:val="24"/>
          <w:szCs w:val="24"/>
        </w:rPr>
        <w:t>The Health and Safety at Work Act 1974 (Health and Safety Executive, 1974) places a legal responsibility on employers to safeguard the well-being, health, and safety of both employees and event attendees. This includes conducting risk assessments and implementing emergency response plans.</w:t>
      </w:r>
    </w:p>
    <w:p w14:paraId="2F8AC613" w14:textId="77777777" w:rsidR="00193C34" w:rsidRDefault="00A61E63" w:rsidP="00193C34">
      <w:pPr>
        <w:pStyle w:val="ListParagraph"/>
        <w:numPr>
          <w:ilvl w:val="0"/>
          <w:numId w:val="31"/>
        </w:numPr>
        <w:spacing w:after="0" w:line="360" w:lineRule="auto"/>
        <w:rPr>
          <w:rFonts w:ascii="Arial" w:hAnsi="Arial" w:cs="Arial"/>
          <w:sz w:val="24"/>
          <w:szCs w:val="24"/>
        </w:rPr>
      </w:pPr>
      <w:r w:rsidRPr="00193C34">
        <w:rPr>
          <w:rFonts w:ascii="Arial" w:hAnsi="Arial" w:cs="Arial"/>
          <w:sz w:val="24"/>
          <w:szCs w:val="24"/>
        </w:rPr>
        <w:t>The Equality Act 2010 (UK Government, 2010) prohibits discrimination based on factors such as age, gender, disability, race, and religion, ensuring equal opportunities in employment and workplace policies.</w:t>
      </w:r>
    </w:p>
    <w:p w14:paraId="011C3CFA" w14:textId="77777777" w:rsidR="005D4525" w:rsidRDefault="00A61E63" w:rsidP="005D4525">
      <w:pPr>
        <w:pStyle w:val="ListParagraph"/>
        <w:numPr>
          <w:ilvl w:val="0"/>
          <w:numId w:val="31"/>
        </w:numPr>
        <w:spacing w:after="0" w:line="360" w:lineRule="auto"/>
        <w:rPr>
          <w:rFonts w:ascii="Arial" w:hAnsi="Arial" w:cs="Arial"/>
          <w:sz w:val="24"/>
          <w:szCs w:val="24"/>
        </w:rPr>
      </w:pPr>
      <w:r w:rsidRPr="00193C34">
        <w:rPr>
          <w:rFonts w:ascii="Arial" w:hAnsi="Arial" w:cs="Arial"/>
          <w:sz w:val="24"/>
          <w:szCs w:val="24"/>
        </w:rPr>
        <w:lastRenderedPageBreak/>
        <w:t>The Employment Rights Act 1996 (UK Government, 1996) establishes employees' rights concerning contracts, fair dismissal, and redundancy, ensuring event staff are provided with clear terms of employment.</w:t>
      </w:r>
    </w:p>
    <w:p w14:paraId="38BA8776" w14:textId="2EB0E46F" w:rsidR="00982700" w:rsidRPr="005D4525" w:rsidRDefault="00A61E63" w:rsidP="005D4525">
      <w:pPr>
        <w:pStyle w:val="ListParagraph"/>
        <w:numPr>
          <w:ilvl w:val="0"/>
          <w:numId w:val="31"/>
        </w:numPr>
        <w:spacing w:after="0" w:line="360" w:lineRule="auto"/>
        <w:rPr>
          <w:rFonts w:ascii="Arial" w:hAnsi="Arial" w:cs="Arial"/>
          <w:sz w:val="24"/>
          <w:szCs w:val="24"/>
        </w:rPr>
      </w:pPr>
      <w:r w:rsidRPr="005D4525">
        <w:rPr>
          <w:rFonts w:ascii="Arial" w:hAnsi="Arial" w:cs="Arial"/>
          <w:sz w:val="24"/>
          <w:szCs w:val="24"/>
        </w:rPr>
        <w:t>The Licensing Act 2003 (UK Government, 2003) regulates the sale of alcohol and public entertainment at events, impacting staffing needs for security personnel, bar staff, and event organisers</w:t>
      </w:r>
    </w:p>
    <w:p w14:paraId="7E6C9096" w14:textId="75D54C8A" w:rsidR="00656F61" w:rsidRDefault="00B72E5C" w:rsidP="0041644A">
      <w:pPr>
        <w:spacing w:after="0" w:line="360" w:lineRule="auto"/>
        <w:rPr>
          <w:rFonts w:ascii="Arial" w:eastAsia="Times New Roman" w:hAnsi="Arial" w:cs="Arial"/>
          <w:kern w:val="0"/>
          <w:sz w:val="24"/>
          <w:szCs w:val="24"/>
          <w:lang w:val="lv-LV" w:eastAsia="lv-LV"/>
          <w14:ligatures w14:val="none"/>
        </w:rPr>
      </w:pPr>
      <w:r w:rsidRPr="0040490B">
        <w:rPr>
          <w:rFonts w:ascii="Arial" w:hAnsi="Arial" w:cs="Arial"/>
          <w:sz w:val="24"/>
          <w:szCs w:val="24"/>
        </w:rPr>
        <w:t xml:space="preserve">Appendix </w:t>
      </w:r>
      <w:r w:rsidR="004D28EF">
        <w:rPr>
          <w:rFonts w:ascii="Arial" w:hAnsi="Arial" w:cs="Arial"/>
          <w:sz w:val="24"/>
          <w:szCs w:val="24"/>
        </w:rPr>
        <w:t>I</w:t>
      </w:r>
      <w:r w:rsidRPr="0040490B">
        <w:rPr>
          <w:rFonts w:ascii="Arial" w:hAnsi="Arial" w:cs="Arial"/>
          <w:sz w:val="24"/>
          <w:szCs w:val="24"/>
        </w:rPr>
        <w:t xml:space="preserve"> summari</w:t>
      </w:r>
      <w:r w:rsidR="0040490B">
        <w:rPr>
          <w:rFonts w:ascii="Arial" w:hAnsi="Arial" w:cs="Arial"/>
          <w:sz w:val="24"/>
          <w:szCs w:val="24"/>
        </w:rPr>
        <w:t>s</w:t>
      </w:r>
      <w:r w:rsidRPr="0040490B">
        <w:rPr>
          <w:rFonts w:ascii="Arial" w:hAnsi="Arial" w:cs="Arial"/>
          <w:sz w:val="24"/>
          <w:szCs w:val="24"/>
        </w:rPr>
        <w:t xml:space="preserve">es the planning phase, detailing the key stages and timeline for event preparation. </w:t>
      </w:r>
    </w:p>
    <w:p w14:paraId="0B7DADF5" w14:textId="77777777" w:rsidR="00656F61" w:rsidRPr="000A54AF" w:rsidRDefault="00656F61" w:rsidP="000B4A82">
      <w:pPr>
        <w:spacing w:before="100" w:beforeAutospacing="1" w:after="100" w:afterAutospacing="1" w:line="360" w:lineRule="auto"/>
        <w:rPr>
          <w:rFonts w:ascii="Arial" w:eastAsia="Times New Roman" w:hAnsi="Arial" w:cs="Arial"/>
          <w:kern w:val="0"/>
          <w:sz w:val="24"/>
          <w:szCs w:val="24"/>
          <w:lang w:val="lv-LV" w:eastAsia="lv-LV"/>
          <w14:ligatures w14:val="none"/>
        </w:rPr>
      </w:pPr>
    </w:p>
    <w:p w14:paraId="1B83ADAF" w14:textId="77777777" w:rsidR="000A54AF" w:rsidRDefault="0052055D" w:rsidP="001625DF">
      <w:pPr>
        <w:spacing w:after="0" w:line="360" w:lineRule="auto"/>
        <w:rPr>
          <w:rFonts w:ascii="Arial" w:eastAsia="Times New Roman" w:hAnsi="Arial" w:cs="Arial"/>
          <w:kern w:val="0"/>
          <w:sz w:val="24"/>
          <w:szCs w:val="24"/>
          <w:lang w:val="lv-LV" w:eastAsia="lv-LV"/>
          <w14:ligatures w14:val="none"/>
        </w:rPr>
      </w:pPr>
      <w:bookmarkStart w:id="10" w:name="_Hlk191036581"/>
      <w:r>
        <w:rPr>
          <w:rFonts w:ascii="Arial" w:eastAsia="Times New Roman" w:hAnsi="Arial" w:cs="Arial"/>
          <w:kern w:val="0"/>
          <w:sz w:val="24"/>
          <w:szCs w:val="24"/>
          <w:lang w:val="lv-LV" w:eastAsia="lv-LV"/>
          <w14:ligatures w14:val="none"/>
        </w:rPr>
        <w:pict w14:anchorId="426E2B9D">
          <v:rect id="_x0000_i1042" style="width:0;height:1.5pt" o:hralign="center" o:bullet="t" o:hrstd="t" o:hr="t" fillcolor="#a0a0a0" stroked="f"/>
        </w:pict>
      </w:r>
      <w:bookmarkEnd w:id="10"/>
    </w:p>
    <w:p w14:paraId="143133DF" w14:textId="77777777" w:rsidR="00C33333" w:rsidRPr="006915E5" w:rsidRDefault="00012F78" w:rsidP="00012F78">
      <w:pPr>
        <w:spacing w:before="100" w:beforeAutospacing="1" w:after="100" w:afterAutospacing="1" w:line="360" w:lineRule="auto"/>
        <w:outlineLvl w:val="2"/>
        <w:rPr>
          <w:rFonts w:ascii="Arial" w:hAnsi="Arial" w:cs="Arial"/>
          <w:b/>
          <w:bCs/>
          <w:sz w:val="24"/>
          <w:szCs w:val="24"/>
        </w:rPr>
      </w:pPr>
      <w:r w:rsidRPr="006915E5">
        <w:rPr>
          <w:rFonts w:ascii="Arial" w:eastAsia="Times New Roman" w:hAnsi="Arial" w:cs="Arial"/>
          <w:b/>
          <w:bCs/>
          <w:kern w:val="0"/>
          <w:sz w:val="24"/>
          <w:szCs w:val="24"/>
          <w:lang w:val="lv-LV" w:eastAsia="lv-LV"/>
          <w14:ligatures w14:val="none"/>
        </w:rPr>
        <w:t>2.2.</w:t>
      </w:r>
      <w:r w:rsidRPr="006915E5">
        <w:rPr>
          <w:rStyle w:val="Strong"/>
          <w:b w:val="0"/>
          <w:bCs w:val="0"/>
        </w:rPr>
        <w:t xml:space="preserve"> </w:t>
      </w:r>
      <w:r w:rsidR="002E0680" w:rsidRPr="006915E5">
        <w:rPr>
          <w:rStyle w:val="Strong"/>
          <w:rFonts w:ascii="Arial" w:hAnsi="Arial" w:cs="Arial"/>
          <w:sz w:val="24"/>
          <w:szCs w:val="24"/>
        </w:rPr>
        <w:t>Implementation</w:t>
      </w:r>
      <w:r w:rsidRPr="006915E5">
        <w:rPr>
          <w:rStyle w:val="Strong"/>
          <w:rFonts w:ascii="Arial" w:hAnsi="Arial" w:cs="Arial"/>
          <w:sz w:val="24"/>
          <w:szCs w:val="24"/>
        </w:rPr>
        <w:t xml:space="preserve"> </w:t>
      </w:r>
      <w:r w:rsidR="004E0C46" w:rsidRPr="006915E5">
        <w:rPr>
          <w:rFonts w:ascii="Arial" w:eastAsia="Times New Roman" w:hAnsi="Arial" w:cs="Arial"/>
          <w:b/>
          <w:bCs/>
          <w:kern w:val="0"/>
          <w:sz w:val="24"/>
          <w:szCs w:val="24"/>
          <w:lang w:val="lv-LV" w:eastAsia="lv-LV"/>
          <w14:ligatures w14:val="none"/>
        </w:rPr>
        <w:t>Phase</w:t>
      </w:r>
      <w:r w:rsidR="002E0680" w:rsidRPr="006915E5">
        <w:rPr>
          <w:rStyle w:val="Strong"/>
          <w:rFonts w:ascii="Arial" w:hAnsi="Arial" w:cs="Arial"/>
          <w:b w:val="0"/>
          <w:bCs w:val="0"/>
          <w:sz w:val="24"/>
          <w:szCs w:val="24"/>
        </w:rPr>
        <w:t>:</w:t>
      </w:r>
      <w:r w:rsidR="002E0680" w:rsidRPr="006915E5">
        <w:rPr>
          <w:rFonts w:ascii="Arial" w:hAnsi="Arial" w:cs="Arial"/>
          <w:b/>
          <w:bCs/>
          <w:sz w:val="24"/>
          <w:szCs w:val="24"/>
        </w:rPr>
        <w:t xml:space="preserve"> Contract finalisation, risk management, and staff training.</w:t>
      </w:r>
    </w:p>
    <w:p w14:paraId="6552983C" w14:textId="79F1A122" w:rsidR="005B381C" w:rsidRDefault="0035486D" w:rsidP="00012F78">
      <w:pPr>
        <w:spacing w:before="100" w:beforeAutospacing="1" w:after="100" w:afterAutospacing="1" w:line="360" w:lineRule="auto"/>
        <w:outlineLvl w:val="2"/>
        <w:rPr>
          <w:rFonts w:ascii="Arial" w:hAnsi="Arial" w:cs="Arial"/>
          <w:sz w:val="24"/>
          <w:szCs w:val="24"/>
        </w:rPr>
      </w:pPr>
      <w:r w:rsidRPr="0035486D">
        <w:rPr>
          <w:rFonts w:ascii="Arial" w:hAnsi="Arial" w:cs="Arial"/>
          <w:sz w:val="24"/>
          <w:szCs w:val="24"/>
        </w:rPr>
        <w:t>The Implementation Phase in the EMBOK model covers contract finali</w:t>
      </w:r>
      <w:r w:rsidR="00656F61">
        <w:rPr>
          <w:rFonts w:ascii="Arial" w:hAnsi="Arial" w:cs="Arial"/>
          <w:sz w:val="24"/>
          <w:szCs w:val="24"/>
        </w:rPr>
        <w:t>s</w:t>
      </w:r>
      <w:r w:rsidRPr="0035486D">
        <w:rPr>
          <w:rFonts w:ascii="Arial" w:hAnsi="Arial" w:cs="Arial"/>
          <w:sz w:val="24"/>
          <w:szCs w:val="24"/>
        </w:rPr>
        <w:t>ation (Administration domain), risk management (Risk domain), and staff training and recruitment (Human Resources domain) to ensure legal compliance, safety, and workforce preparedness</w:t>
      </w:r>
      <w:r w:rsidR="00E02A6C">
        <w:rPr>
          <w:rFonts w:ascii="Arial" w:hAnsi="Arial" w:cs="Arial"/>
          <w:sz w:val="24"/>
          <w:szCs w:val="24"/>
        </w:rPr>
        <w:t xml:space="preserve"> </w:t>
      </w:r>
      <w:r w:rsidR="00E02A6C" w:rsidRPr="00E02A6C">
        <w:rPr>
          <w:rFonts w:ascii="Arial" w:hAnsi="Arial" w:cs="Arial"/>
          <w:sz w:val="24"/>
          <w:szCs w:val="24"/>
        </w:rPr>
        <w:t>(EMBOK, 2025)</w:t>
      </w:r>
      <w:r w:rsidRPr="0035486D">
        <w:rPr>
          <w:rFonts w:ascii="Arial" w:hAnsi="Arial" w:cs="Arial"/>
          <w:sz w:val="24"/>
          <w:szCs w:val="24"/>
        </w:rPr>
        <w:t>.</w:t>
      </w:r>
    </w:p>
    <w:p w14:paraId="29F8DF4D" w14:textId="77777777" w:rsidR="00D62192" w:rsidRDefault="00544CF7" w:rsidP="00D62192">
      <w:pPr>
        <w:spacing w:before="100" w:beforeAutospacing="1" w:after="0" w:line="360" w:lineRule="auto"/>
        <w:outlineLvl w:val="2"/>
        <w:rPr>
          <w:rFonts w:ascii="Arial" w:hAnsi="Arial" w:cs="Arial"/>
          <w:sz w:val="24"/>
          <w:szCs w:val="24"/>
        </w:rPr>
      </w:pPr>
      <w:r w:rsidRPr="00C33333">
        <w:rPr>
          <w:rFonts w:ascii="Arial" w:hAnsi="Arial" w:cs="Arial"/>
          <w:sz w:val="24"/>
          <w:szCs w:val="24"/>
        </w:rPr>
        <w:t>The implementation phase of the event spans from April to September 2025, covering key activities such as contract finalisation, risk management, staff training, and final preparations. Between April and June, contracts will be finalised with DEI experts, panellists, performers, catering, AV providers, accessibility services, and security teams, along with securing sponsorship agreements. From May to August, risk management efforts will focus on emergency planning, first aid stations, security protocols, and accessibility compliance while establishing contingency plans for potential disruptions. Staff and volunteer training, running from July to September, will include event coordination, technical training, and customer service, with a strong emphasis on DEI principles and cultural sensitivity. Accessibility and security planning, scheduled from June to August, will ensure venue modifications, emergency protocols, and compliance with health and safety regulations. Finally, in August and September, final preparations will involve attendee registration, pre-</w:t>
      </w:r>
      <w:r w:rsidRPr="00C33333">
        <w:rPr>
          <w:rFonts w:ascii="Arial" w:hAnsi="Arial" w:cs="Arial"/>
          <w:sz w:val="24"/>
          <w:szCs w:val="24"/>
        </w:rPr>
        <w:lastRenderedPageBreak/>
        <w:t>event test runs, and last-minute adjustments to ensure all risk mitigation measures are in place before the event begins.</w:t>
      </w:r>
    </w:p>
    <w:p w14:paraId="2834109B" w14:textId="77777777" w:rsidR="001D26BE" w:rsidRDefault="00D62192" w:rsidP="001D26BE">
      <w:pPr>
        <w:spacing w:after="100" w:afterAutospacing="1" w:line="360" w:lineRule="auto"/>
        <w:outlineLvl w:val="2"/>
        <w:rPr>
          <w:rFonts w:ascii="Arial" w:hAnsi="Arial" w:cs="Arial"/>
          <w:sz w:val="24"/>
          <w:szCs w:val="24"/>
        </w:rPr>
      </w:pPr>
      <w:r w:rsidRPr="00D62192">
        <w:rPr>
          <w:rFonts w:ascii="Arial" w:hAnsi="Arial" w:cs="Arial"/>
          <w:sz w:val="24"/>
          <w:szCs w:val="24"/>
        </w:rPr>
        <w:t xml:space="preserve">The Implementation Stage Timetable is provided in Appendix </w:t>
      </w:r>
      <w:r w:rsidR="00A02A0B">
        <w:rPr>
          <w:rFonts w:ascii="Arial" w:hAnsi="Arial" w:cs="Arial"/>
          <w:sz w:val="24"/>
          <w:szCs w:val="24"/>
        </w:rPr>
        <w:t>J</w:t>
      </w:r>
      <w:r>
        <w:rPr>
          <w:rFonts w:ascii="Arial" w:hAnsi="Arial" w:cs="Arial"/>
          <w:sz w:val="24"/>
          <w:szCs w:val="24"/>
        </w:rPr>
        <w:t>.</w:t>
      </w:r>
    </w:p>
    <w:p w14:paraId="3EE844BE" w14:textId="77777777" w:rsidR="001D26BE" w:rsidRDefault="001D26BE" w:rsidP="001D26BE">
      <w:pPr>
        <w:spacing w:after="100" w:afterAutospacing="1" w:line="360" w:lineRule="auto"/>
        <w:outlineLvl w:val="2"/>
        <w:rPr>
          <w:rFonts w:ascii="Arial" w:hAnsi="Arial" w:cs="Arial"/>
          <w:sz w:val="24"/>
          <w:szCs w:val="24"/>
        </w:rPr>
      </w:pPr>
    </w:p>
    <w:p w14:paraId="79896EEE" w14:textId="0496CC9B" w:rsidR="00E60313" w:rsidRPr="00C33333" w:rsidRDefault="0052055D" w:rsidP="001D26BE">
      <w:pPr>
        <w:spacing w:after="100" w:afterAutospacing="1" w:line="360" w:lineRule="auto"/>
        <w:outlineLvl w:val="2"/>
        <w:rPr>
          <w:rFonts w:ascii="Arial" w:hAnsi="Arial" w:cs="Arial"/>
          <w:sz w:val="24"/>
          <w:szCs w:val="24"/>
        </w:rPr>
      </w:pPr>
      <w:r>
        <w:rPr>
          <w:rFonts w:ascii="Arial" w:eastAsia="Times New Roman" w:hAnsi="Arial" w:cs="Arial"/>
          <w:kern w:val="0"/>
          <w:sz w:val="24"/>
          <w:szCs w:val="24"/>
          <w:lang w:val="lv-LV" w:eastAsia="lv-LV"/>
          <w14:ligatures w14:val="none"/>
        </w:rPr>
        <w:pict w14:anchorId="28719952">
          <v:rect id="_x0000_i1043" style="width:0;height:1.5pt" o:bullet="t" o:hrstd="t" o:hr="t" fillcolor="#a0a0a0" stroked="f"/>
        </w:pict>
      </w:r>
    </w:p>
    <w:p w14:paraId="39F0EEC9" w14:textId="13DE17D8" w:rsidR="00EC5A6B" w:rsidRDefault="00EC5A6B" w:rsidP="00012F78">
      <w:pPr>
        <w:spacing w:before="100" w:beforeAutospacing="1" w:after="100" w:afterAutospacing="1" w:line="360" w:lineRule="auto"/>
        <w:outlineLvl w:val="2"/>
        <w:rPr>
          <w:rFonts w:ascii="Arial" w:hAnsi="Arial" w:cs="Arial"/>
          <w:b/>
          <w:bCs/>
          <w:sz w:val="24"/>
          <w:szCs w:val="24"/>
        </w:rPr>
      </w:pPr>
      <w:r w:rsidRPr="00404B9D">
        <w:rPr>
          <w:rFonts w:ascii="Arial" w:hAnsi="Arial" w:cs="Arial"/>
          <w:b/>
          <w:bCs/>
          <w:sz w:val="24"/>
          <w:szCs w:val="24"/>
        </w:rPr>
        <w:t>H&amp;S - Risk Assessment</w:t>
      </w:r>
      <w:r w:rsidR="00404B9D">
        <w:rPr>
          <w:rFonts w:ascii="Arial" w:hAnsi="Arial" w:cs="Arial"/>
          <w:b/>
          <w:bCs/>
          <w:sz w:val="24"/>
          <w:szCs w:val="24"/>
        </w:rPr>
        <w:t>.</w:t>
      </w:r>
      <w:r w:rsidRPr="00404B9D">
        <w:rPr>
          <w:rFonts w:ascii="Arial" w:hAnsi="Arial" w:cs="Arial"/>
          <w:b/>
          <w:bCs/>
          <w:sz w:val="24"/>
          <w:szCs w:val="24"/>
        </w:rPr>
        <w:t xml:space="preserve"> </w:t>
      </w:r>
    </w:p>
    <w:p w14:paraId="66CD94B7" w14:textId="36246676" w:rsidR="002A7CEC" w:rsidRPr="00E02A6C" w:rsidRDefault="002A7CEC" w:rsidP="00012F78">
      <w:pPr>
        <w:spacing w:before="100" w:beforeAutospacing="1" w:after="100" w:afterAutospacing="1" w:line="360" w:lineRule="auto"/>
        <w:outlineLvl w:val="2"/>
        <w:rPr>
          <w:rFonts w:ascii="Arial" w:hAnsi="Arial" w:cs="Arial"/>
          <w:sz w:val="24"/>
          <w:szCs w:val="24"/>
        </w:rPr>
      </w:pPr>
      <w:r w:rsidRPr="00E02A6C">
        <w:rPr>
          <w:rFonts w:ascii="Arial" w:hAnsi="Arial" w:cs="Arial"/>
          <w:sz w:val="24"/>
          <w:szCs w:val="24"/>
        </w:rPr>
        <w:t>Risk assessments are legally required for UK businesses under key legislations, including the Health and Safety at Work Act 1974</w:t>
      </w:r>
      <w:r w:rsidR="00071585" w:rsidRPr="00E02A6C">
        <w:rPr>
          <w:rFonts w:ascii="Arial" w:hAnsi="Arial" w:cs="Arial"/>
          <w:sz w:val="24"/>
          <w:szCs w:val="24"/>
        </w:rPr>
        <w:t xml:space="preserve"> (Health and Safety Executive, 1974)</w:t>
      </w:r>
      <w:r w:rsidRPr="00E02A6C">
        <w:rPr>
          <w:rFonts w:ascii="Arial" w:hAnsi="Arial" w:cs="Arial"/>
          <w:sz w:val="24"/>
          <w:szCs w:val="24"/>
        </w:rPr>
        <w:t>, the Management of Health and Safety at Work Regulations 1999</w:t>
      </w:r>
      <w:r w:rsidR="009E1CF3" w:rsidRPr="00E02A6C">
        <w:rPr>
          <w:rFonts w:ascii="Arial" w:hAnsi="Arial" w:cs="Arial"/>
          <w:sz w:val="24"/>
          <w:szCs w:val="24"/>
        </w:rPr>
        <w:t xml:space="preserve"> (UK Government, 1999)</w:t>
      </w:r>
      <w:r w:rsidRPr="00E02A6C">
        <w:rPr>
          <w:rFonts w:ascii="Arial" w:hAnsi="Arial" w:cs="Arial"/>
          <w:sz w:val="24"/>
          <w:szCs w:val="24"/>
        </w:rPr>
        <w:t>, and the Workplace (Health, Safety and Welfare) Regulations 1992</w:t>
      </w:r>
      <w:r w:rsidR="009E1CF3" w:rsidRPr="00E02A6C">
        <w:rPr>
          <w:rFonts w:ascii="Arial" w:hAnsi="Arial" w:cs="Arial"/>
          <w:sz w:val="24"/>
          <w:szCs w:val="24"/>
        </w:rPr>
        <w:t xml:space="preserve"> (UK Government, 1992)</w:t>
      </w:r>
      <w:r w:rsidRPr="00E02A6C">
        <w:rPr>
          <w:rFonts w:ascii="Arial" w:hAnsi="Arial" w:cs="Arial"/>
          <w:sz w:val="24"/>
          <w:szCs w:val="24"/>
        </w:rPr>
        <w:t>. These laws mandate that employers identify and mitigate workplace hazards. The Health and Safety Executive (HSE</w:t>
      </w:r>
      <w:r w:rsidR="00347B7B" w:rsidRPr="00E02A6C">
        <w:rPr>
          <w:rFonts w:ascii="Arial" w:hAnsi="Arial" w:cs="Arial"/>
          <w:sz w:val="24"/>
          <w:szCs w:val="24"/>
        </w:rPr>
        <w:t>) (</w:t>
      </w:r>
      <w:r w:rsidR="006C7143" w:rsidRPr="00E02A6C">
        <w:rPr>
          <w:rFonts w:ascii="Arial" w:hAnsi="Arial" w:cs="Arial"/>
          <w:sz w:val="24"/>
          <w:szCs w:val="24"/>
        </w:rPr>
        <w:t>Health and Safety Executive,2025)</w:t>
      </w:r>
      <w:r w:rsidRPr="00E02A6C">
        <w:rPr>
          <w:rFonts w:ascii="Arial" w:hAnsi="Arial" w:cs="Arial"/>
          <w:sz w:val="24"/>
          <w:szCs w:val="24"/>
        </w:rPr>
        <w:t xml:space="preserve"> provides guidance on assessing crowd safety risks, considering venue conditions, audience behavio</w:t>
      </w:r>
      <w:r w:rsidR="00BF74B7" w:rsidRPr="00E02A6C">
        <w:rPr>
          <w:rFonts w:ascii="Arial" w:hAnsi="Arial" w:cs="Arial"/>
          <w:sz w:val="24"/>
          <w:szCs w:val="24"/>
        </w:rPr>
        <w:t>u</w:t>
      </w:r>
      <w:r w:rsidRPr="00E02A6C">
        <w:rPr>
          <w:rFonts w:ascii="Arial" w:hAnsi="Arial" w:cs="Arial"/>
          <w:sz w:val="24"/>
          <w:szCs w:val="24"/>
        </w:rPr>
        <w:t>r, and emergency preparedness. A structured risk assessment helps event organi</w:t>
      </w:r>
      <w:r w:rsidR="00BF74B7" w:rsidRPr="00E02A6C">
        <w:rPr>
          <w:rFonts w:ascii="Arial" w:hAnsi="Arial" w:cs="Arial"/>
          <w:sz w:val="24"/>
          <w:szCs w:val="24"/>
        </w:rPr>
        <w:t>s</w:t>
      </w:r>
      <w:r w:rsidRPr="00E02A6C">
        <w:rPr>
          <w:rFonts w:ascii="Arial" w:hAnsi="Arial" w:cs="Arial"/>
          <w:sz w:val="24"/>
          <w:szCs w:val="24"/>
        </w:rPr>
        <w:t xml:space="preserve">ers ensure smooth operations and enhance overall safety. Further details are available in Appendix </w:t>
      </w:r>
      <w:r w:rsidR="00CF1F5B">
        <w:rPr>
          <w:rFonts w:ascii="Arial" w:hAnsi="Arial" w:cs="Arial"/>
          <w:sz w:val="24"/>
          <w:szCs w:val="24"/>
        </w:rPr>
        <w:t>K</w:t>
      </w:r>
      <w:r w:rsidRPr="00E02A6C">
        <w:rPr>
          <w:rFonts w:ascii="Arial" w:hAnsi="Arial" w:cs="Arial"/>
          <w:sz w:val="24"/>
          <w:szCs w:val="24"/>
        </w:rPr>
        <w:t>.</w:t>
      </w:r>
    </w:p>
    <w:p w14:paraId="6AB57A8B" w14:textId="564FDA43" w:rsidR="00050268" w:rsidRDefault="0052055D" w:rsidP="00B77501">
      <w:pPr>
        <w:spacing w:before="100" w:beforeAutospacing="1" w:after="100" w:afterAutospacing="1" w:line="360" w:lineRule="auto"/>
        <w:outlineLvl w:val="2"/>
        <w:rPr>
          <w:rFonts w:ascii="Arial" w:eastAsia="Times New Roman" w:hAnsi="Arial" w:cs="Arial"/>
          <w:b/>
          <w:bCs/>
          <w:kern w:val="0"/>
          <w:sz w:val="24"/>
          <w:szCs w:val="24"/>
          <w:u w:val="single"/>
          <w:lang w:val="lv-LV" w:eastAsia="lv-LV"/>
          <w14:ligatures w14:val="none"/>
        </w:rPr>
      </w:pPr>
      <w:r>
        <w:rPr>
          <w:rFonts w:ascii="Arial" w:eastAsia="Times New Roman" w:hAnsi="Arial" w:cs="Arial"/>
          <w:kern w:val="0"/>
          <w:sz w:val="24"/>
          <w:szCs w:val="24"/>
          <w:lang w:val="lv-LV" w:eastAsia="lv-LV"/>
          <w14:ligatures w14:val="none"/>
        </w:rPr>
        <w:pict w14:anchorId="263D8855">
          <v:rect id="_x0000_i1044" style="width:0;height:1.5pt" o:hralign="center" o:bullet="t" o:hrstd="t" o:hr="t" fillcolor="#a0a0a0" stroked="f"/>
        </w:pict>
      </w:r>
    </w:p>
    <w:p w14:paraId="602D06E0" w14:textId="556DA73C" w:rsidR="00B77501" w:rsidRPr="008E3A81" w:rsidRDefault="00B77501" w:rsidP="00B77501">
      <w:pPr>
        <w:spacing w:before="100" w:beforeAutospacing="1" w:after="100" w:afterAutospacing="1" w:line="360" w:lineRule="auto"/>
        <w:outlineLvl w:val="2"/>
        <w:rPr>
          <w:rFonts w:ascii="Arial" w:hAnsi="Arial" w:cs="Arial"/>
          <w:b/>
          <w:bCs/>
          <w:sz w:val="24"/>
          <w:szCs w:val="24"/>
        </w:rPr>
      </w:pPr>
      <w:r w:rsidRPr="008E3A81">
        <w:rPr>
          <w:rFonts w:ascii="Arial" w:eastAsia="Times New Roman" w:hAnsi="Arial" w:cs="Arial"/>
          <w:b/>
          <w:bCs/>
          <w:kern w:val="0"/>
          <w:sz w:val="24"/>
          <w:szCs w:val="24"/>
          <w:lang w:val="lv-LV" w:eastAsia="lv-LV"/>
          <w14:ligatures w14:val="none"/>
        </w:rPr>
        <w:t>2.3.</w:t>
      </w:r>
      <w:r w:rsidRPr="008E3A81">
        <w:rPr>
          <w:rStyle w:val="Strong"/>
          <w:b w:val="0"/>
          <w:bCs w:val="0"/>
        </w:rPr>
        <w:t xml:space="preserve"> </w:t>
      </w:r>
      <w:r w:rsidRPr="008E3A81">
        <w:rPr>
          <w:rStyle w:val="Strong"/>
          <w:rFonts w:ascii="Arial" w:hAnsi="Arial" w:cs="Arial"/>
          <w:sz w:val="24"/>
          <w:szCs w:val="24"/>
        </w:rPr>
        <w:t>Execution</w:t>
      </w:r>
      <w:r w:rsidRPr="008E3A81">
        <w:rPr>
          <w:rStyle w:val="Strong"/>
          <w:rFonts w:ascii="Arial" w:hAnsi="Arial" w:cs="Arial"/>
          <w:b w:val="0"/>
          <w:bCs w:val="0"/>
          <w:sz w:val="24"/>
          <w:szCs w:val="24"/>
        </w:rPr>
        <w:t xml:space="preserve"> </w:t>
      </w:r>
      <w:r w:rsidRPr="008E3A81">
        <w:rPr>
          <w:rFonts w:ascii="Arial" w:eastAsia="Times New Roman" w:hAnsi="Arial" w:cs="Arial"/>
          <w:b/>
          <w:bCs/>
          <w:kern w:val="0"/>
          <w:sz w:val="24"/>
          <w:szCs w:val="24"/>
          <w:lang w:val="lv-LV" w:eastAsia="lv-LV"/>
          <w14:ligatures w14:val="none"/>
        </w:rPr>
        <w:t>Phase</w:t>
      </w:r>
      <w:r w:rsidRPr="008E3A81">
        <w:rPr>
          <w:rStyle w:val="Strong"/>
          <w:rFonts w:ascii="Arial" w:hAnsi="Arial" w:cs="Arial"/>
          <w:b w:val="0"/>
          <w:bCs w:val="0"/>
          <w:sz w:val="24"/>
          <w:szCs w:val="24"/>
        </w:rPr>
        <w:t>:</w:t>
      </w:r>
      <w:r w:rsidRPr="008E3A81">
        <w:rPr>
          <w:rFonts w:ascii="Arial" w:hAnsi="Arial" w:cs="Arial"/>
          <w:b/>
          <w:bCs/>
          <w:sz w:val="24"/>
          <w:szCs w:val="24"/>
        </w:rPr>
        <w:t xml:space="preserve"> Real-time management of sessions, networking, and attendee experience.</w:t>
      </w:r>
    </w:p>
    <w:p w14:paraId="7FC3B261" w14:textId="4F75029A" w:rsidR="004D56C1" w:rsidRPr="00B37CC7" w:rsidRDefault="00354375" w:rsidP="00C84C66">
      <w:pPr>
        <w:spacing w:before="100" w:beforeAutospacing="1" w:after="0" w:line="360" w:lineRule="auto"/>
        <w:outlineLvl w:val="2"/>
        <w:rPr>
          <w:rFonts w:ascii="Arial" w:hAnsi="Arial" w:cs="Arial"/>
          <w:sz w:val="24"/>
          <w:szCs w:val="24"/>
        </w:rPr>
      </w:pPr>
      <w:r w:rsidRPr="00B37CC7">
        <w:rPr>
          <w:rFonts w:ascii="Arial" w:hAnsi="Arial" w:cs="Arial"/>
          <w:sz w:val="24"/>
          <w:szCs w:val="24"/>
        </w:rPr>
        <w:t>The Execution Phase in the EMBOK model ensures smooth event operations, focusing on logistics, attendee engagement, and event experience. The Operations domain manages event execution, the Experience domain enhances participant satisfaction, and the Design domain shapes content and atmosphere, ensuring a seamless and engaging event</w:t>
      </w:r>
      <w:r w:rsidR="00B35E59">
        <w:rPr>
          <w:rFonts w:ascii="Arial" w:hAnsi="Arial" w:cs="Arial"/>
          <w:sz w:val="24"/>
          <w:szCs w:val="24"/>
        </w:rPr>
        <w:t xml:space="preserve"> </w:t>
      </w:r>
      <w:r w:rsidR="00B37CC7" w:rsidRPr="00B37CC7">
        <w:rPr>
          <w:rFonts w:ascii="Arial" w:hAnsi="Arial" w:cs="Arial"/>
          <w:sz w:val="24"/>
          <w:szCs w:val="24"/>
        </w:rPr>
        <w:t>(EMBOK, 2025)</w:t>
      </w:r>
      <w:r w:rsidRPr="00B37CC7">
        <w:rPr>
          <w:rFonts w:ascii="Arial" w:hAnsi="Arial" w:cs="Arial"/>
          <w:sz w:val="24"/>
          <w:szCs w:val="24"/>
        </w:rPr>
        <w:t>.</w:t>
      </w:r>
    </w:p>
    <w:p w14:paraId="20129F9C" w14:textId="27280039" w:rsidR="00F96BC9" w:rsidRPr="0050120E" w:rsidRDefault="00B35E59" w:rsidP="00C84C66">
      <w:pPr>
        <w:spacing w:before="100" w:beforeAutospacing="1" w:after="0" w:line="360" w:lineRule="auto"/>
        <w:outlineLvl w:val="2"/>
        <w:rPr>
          <w:rFonts w:ascii="Arial" w:hAnsi="Arial" w:cs="Arial"/>
          <w:sz w:val="24"/>
          <w:szCs w:val="24"/>
        </w:rPr>
      </w:pPr>
      <w:r>
        <w:rPr>
          <w:rFonts w:ascii="Arial" w:hAnsi="Arial" w:cs="Arial"/>
          <w:sz w:val="24"/>
          <w:szCs w:val="24"/>
        </w:rPr>
        <w:t>A structured</w:t>
      </w:r>
      <w:r w:rsidR="00C84C66" w:rsidRPr="00C84C66">
        <w:rPr>
          <w:rStyle w:val="Strong"/>
          <w:rFonts w:ascii="Arial" w:hAnsi="Arial" w:cs="Arial"/>
          <w:b w:val="0"/>
          <w:bCs w:val="0"/>
          <w:sz w:val="24"/>
          <w:szCs w:val="24"/>
        </w:rPr>
        <w:t xml:space="preserve"> execution plan</w:t>
      </w:r>
      <w:r w:rsidR="004408F1">
        <w:rPr>
          <w:rStyle w:val="Strong"/>
          <w:rFonts w:ascii="Arial" w:hAnsi="Arial" w:cs="Arial"/>
          <w:b w:val="0"/>
          <w:bCs w:val="0"/>
          <w:sz w:val="24"/>
          <w:szCs w:val="24"/>
        </w:rPr>
        <w:t xml:space="preserve"> (</w:t>
      </w:r>
      <w:r w:rsidR="004408F1" w:rsidRPr="004408F1">
        <w:rPr>
          <w:rStyle w:val="Strong"/>
          <w:rFonts w:ascii="Arial" w:hAnsi="Arial" w:cs="Arial"/>
          <w:b w:val="0"/>
          <w:bCs w:val="0"/>
          <w:sz w:val="24"/>
          <w:szCs w:val="24"/>
        </w:rPr>
        <w:t xml:space="preserve">Appendix </w:t>
      </w:r>
      <w:r w:rsidR="001A45B7">
        <w:rPr>
          <w:rStyle w:val="Strong"/>
          <w:rFonts w:ascii="Arial" w:hAnsi="Arial" w:cs="Arial"/>
          <w:b w:val="0"/>
          <w:bCs w:val="0"/>
          <w:sz w:val="24"/>
          <w:szCs w:val="24"/>
        </w:rPr>
        <w:t>L</w:t>
      </w:r>
      <w:r w:rsidR="004408F1">
        <w:rPr>
          <w:rStyle w:val="Strong"/>
          <w:rFonts w:ascii="Arial" w:hAnsi="Arial" w:cs="Arial"/>
          <w:b w:val="0"/>
          <w:bCs w:val="0"/>
          <w:sz w:val="24"/>
          <w:szCs w:val="24"/>
        </w:rPr>
        <w:t>)</w:t>
      </w:r>
      <w:r w:rsidR="00C84C66" w:rsidRPr="00C84C66">
        <w:rPr>
          <w:rFonts w:ascii="Arial" w:hAnsi="Arial" w:cs="Arial"/>
          <w:b/>
          <w:bCs/>
          <w:sz w:val="24"/>
          <w:szCs w:val="24"/>
        </w:rPr>
        <w:t xml:space="preserve"> </w:t>
      </w:r>
      <w:r w:rsidR="00C84C66" w:rsidRPr="00C84C66">
        <w:rPr>
          <w:rFonts w:ascii="Arial" w:hAnsi="Arial" w:cs="Arial"/>
          <w:sz w:val="24"/>
          <w:szCs w:val="24"/>
        </w:rPr>
        <w:t>ensures</w:t>
      </w:r>
      <w:r w:rsidR="00C84C66" w:rsidRPr="00C84C66">
        <w:rPr>
          <w:rFonts w:ascii="Arial" w:hAnsi="Arial" w:cs="Arial"/>
          <w:b/>
          <w:bCs/>
          <w:sz w:val="24"/>
          <w:szCs w:val="24"/>
        </w:rPr>
        <w:t xml:space="preserve"> </w:t>
      </w:r>
      <w:r w:rsidR="00C84C66" w:rsidRPr="00C84C66">
        <w:rPr>
          <w:rStyle w:val="Strong"/>
          <w:rFonts w:ascii="Arial" w:hAnsi="Arial" w:cs="Arial"/>
          <w:b w:val="0"/>
          <w:bCs w:val="0"/>
          <w:sz w:val="24"/>
          <w:szCs w:val="24"/>
        </w:rPr>
        <w:t>smooth event flow</w:t>
      </w:r>
      <w:r w:rsidR="00C84C66" w:rsidRPr="00C84C66">
        <w:rPr>
          <w:rFonts w:ascii="Arial" w:hAnsi="Arial" w:cs="Arial"/>
          <w:b/>
          <w:bCs/>
          <w:sz w:val="24"/>
          <w:szCs w:val="24"/>
        </w:rPr>
        <w:t xml:space="preserve">, </w:t>
      </w:r>
      <w:r w:rsidR="00C84C66" w:rsidRPr="00C84C66">
        <w:rPr>
          <w:rStyle w:val="Strong"/>
          <w:rFonts w:ascii="Arial" w:hAnsi="Arial" w:cs="Arial"/>
          <w:b w:val="0"/>
          <w:bCs w:val="0"/>
          <w:sz w:val="24"/>
          <w:szCs w:val="24"/>
        </w:rPr>
        <w:t>efficient attendee engagement</w:t>
      </w:r>
      <w:r w:rsidR="00C84C66" w:rsidRPr="00C84C66">
        <w:rPr>
          <w:rFonts w:ascii="Arial" w:hAnsi="Arial" w:cs="Arial"/>
          <w:b/>
          <w:bCs/>
          <w:sz w:val="24"/>
          <w:szCs w:val="24"/>
        </w:rPr>
        <w:t xml:space="preserve">, </w:t>
      </w:r>
      <w:r w:rsidR="00C84C66" w:rsidRPr="00C84C66">
        <w:rPr>
          <w:rFonts w:ascii="Arial" w:hAnsi="Arial" w:cs="Arial"/>
          <w:sz w:val="24"/>
          <w:szCs w:val="24"/>
        </w:rPr>
        <w:t>and</w:t>
      </w:r>
      <w:r w:rsidR="00C84C66" w:rsidRPr="00C84C66">
        <w:rPr>
          <w:rFonts w:ascii="Arial" w:hAnsi="Arial" w:cs="Arial"/>
          <w:b/>
          <w:bCs/>
          <w:sz w:val="24"/>
          <w:szCs w:val="24"/>
        </w:rPr>
        <w:t xml:space="preserve"> </w:t>
      </w:r>
      <w:r w:rsidR="00C84C66" w:rsidRPr="00C84C66">
        <w:rPr>
          <w:rStyle w:val="Strong"/>
          <w:rFonts w:ascii="Arial" w:hAnsi="Arial" w:cs="Arial"/>
          <w:b w:val="0"/>
          <w:bCs w:val="0"/>
          <w:sz w:val="24"/>
          <w:szCs w:val="24"/>
        </w:rPr>
        <w:t>seamless management of all event components</w:t>
      </w:r>
      <w:r w:rsidR="00C84C66" w:rsidRPr="00C84C66">
        <w:rPr>
          <w:rFonts w:ascii="Arial" w:hAnsi="Arial" w:cs="Arial"/>
          <w:b/>
          <w:bCs/>
          <w:sz w:val="24"/>
          <w:szCs w:val="24"/>
        </w:rPr>
        <w:t xml:space="preserve"> </w:t>
      </w:r>
      <w:r w:rsidR="00C84C66" w:rsidRPr="00C84C66">
        <w:rPr>
          <w:rFonts w:ascii="Arial" w:hAnsi="Arial" w:cs="Arial"/>
          <w:sz w:val="24"/>
          <w:szCs w:val="24"/>
        </w:rPr>
        <w:t xml:space="preserve">in </w:t>
      </w:r>
      <w:r w:rsidR="0050120E">
        <w:rPr>
          <w:rFonts w:ascii="Arial" w:hAnsi="Arial" w:cs="Arial"/>
          <w:sz w:val="24"/>
          <w:szCs w:val="24"/>
        </w:rPr>
        <w:t>real time</w:t>
      </w:r>
      <w:r w:rsidR="00C84C66" w:rsidRPr="00C84C66">
        <w:rPr>
          <w:rFonts w:ascii="Arial" w:hAnsi="Arial" w:cs="Arial"/>
          <w:sz w:val="24"/>
          <w:szCs w:val="24"/>
        </w:rPr>
        <w:t>.</w:t>
      </w:r>
      <w:r w:rsidR="002F4812">
        <w:rPr>
          <w:rFonts w:ascii="Arial" w:hAnsi="Arial" w:cs="Arial"/>
          <w:sz w:val="24"/>
          <w:szCs w:val="24"/>
        </w:rPr>
        <w:t xml:space="preserve"> </w:t>
      </w:r>
      <w:r w:rsidR="00F96BC9" w:rsidRPr="0050120E">
        <w:rPr>
          <w:rFonts w:ascii="Arial" w:hAnsi="Arial" w:cs="Arial"/>
          <w:sz w:val="24"/>
          <w:szCs w:val="24"/>
        </w:rPr>
        <w:t xml:space="preserve">The execution phase of the event focuses on real-time management to ensure smooth operations and a seamless attendee experience. Key activities include </w:t>
      </w:r>
      <w:r w:rsidR="00F96BC9" w:rsidRPr="0050120E">
        <w:rPr>
          <w:rFonts w:ascii="Arial" w:hAnsi="Arial" w:cs="Arial"/>
          <w:sz w:val="24"/>
          <w:szCs w:val="24"/>
        </w:rPr>
        <w:lastRenderedPageBreak/>
        <w:t>attendee check-in and registration, efficient coordination of speakers and panellists, and assisting vendors, sponsors, and exhibitors with their setups. Security teams oversee crowd control, VIP areas, and emergency responses, while technical and AV staff manage sound, lighting, and live streaming for both in-person and virtual audiences. Networking zones, speed meetings, and exhibitor showcases are facilitated while real-time feedback is collected through mobile surveys and QR codes. Accessibility support is provided, including wheelchair assistance and sign language interpretation, ensuring an inclusive experience. Cultural performances and entertainment segments are managed to maintain a dynamic event atmosphere. Throughout the event, all teams actively perform their roles, ensuring smooth event flow, technical stability, and attendee satisfaction.</w:t>
      </w:r>
    </w:p>
    <w:p w14:paraId="60B1E7C5" w14:textId="77777777" w:rsidR="007A312F" w:rsidRDefault="007A312F" w:rsidP="00B77501">
      <w:pPr>
        <w:spacing w:before="100" w:beforeAutospacing="1" w:after="100" w:afterAutospacing="1" w:line="360" w:lineRule="auto"/>
        <w:outlineLvl w:val="2"/>
        <w:rPr>
          <w:rFonts w:ascii="Arial" w:hAnsi="Arial" w:cs="Arial"/>
          <w:b/>
          <w:bCs/>
          <w:sz w:val="24"/>
          <w:szCs w:val="24"/>
          <w:u w:val="single"/>
        </w:rPr>
      </w:pPr>
    </w:p>
    <w:p w14:paraId="5C6E6638" w14:textId="4A934F5D" w:rsidR="00750240" w:rsidRDefault="0052055D" w:rsidP="0006353E">
      <w:pPr>
        <w:spacing w:before="100" w:beforeAutospacing="1" w:after="100" w:afterAutospacing="1" w:line="360" w:lineRule="auto"/>
        <w:outlineLvl w:val="2"/>
        <w:rPr>
          <w:rFonts w:ascii="Arial" w:eastAsia="Times New Roman" w:hAnsi="Arial" w:cs="Arial"/>
          <w:b/>
          <w:bCs/>
          <w:kern w:val="0"/>
          <w:sz w:val="24"/>
          <w:szCs w:val="24"/>
          <w:u w:val="single"/>
          <w:lang w:val="lv-LV" w:eastAsia="lv-LV"/>
          <w14:ligatures w14:val="none"/>
        </w:rPr>
      </w:pPr>
      <w:r>
        <w:rPr>
          <w:rFonts w:ascii="Arial" w:eastAsia="Times New Roman" w:hAnsi="Arial" w:cs="Arial"/>
          <w:kern w:val="0"/>
          <w:sz w:val="24"/>
          <w:szCs w:val="24"/>
          <w:lang w:val="lv-LV" w:eastAsia="lv-LV"/>
          <w14:ligatures w14:val="none"/>
        </w:rPr>
        <w:pict w14:anchorId="1254642A">
          <v:rect id="_x0000_i1045" style="width:0;height:1.5pt" o:hralign="center" o:bullet="t" o:hrstd="t" o:hr="t" fillcolor="#a0a0a0" stroked="f"/>
        </w:pict>
      </w:r>
    </w:p>
    <w:p w14:paraId="02638762" w14:textId="0A14D650" w:rsidR="0006353E" w:rsidRPr="004A410A" w:rsidRDefault="0006353E" w:rsidP="0006353E">
      <w:pPr>
        <w:spacing w:before="100" w:beforeAutospacing="1" w:after="100" w:afterAutospacing="1" w:line="360" w:lineRule="auto"/>
        <w:outlineLvl w:val="2"/>
        <w:rPr>
          <w:rFonts w:ascii="Arial" w:hAnsi="Arial" w:cs="Arial"/>
          <w:b/>
          <w:bCs/>
          <w:sz w:val="24"/>
          <w:szCs w:val="24"/>
        </w:rPr>
      </w:pPr>
      <w:r w:rsidRPr="004A410A">
        <w:rPr>
          <w:rFonts w:ascii="Arial" w:eastAsia="Times New Roman" w:hAnsi="Arial" w:cs="Arial"/>
          <w:b/>
          <w:bCs/>
          <w:kern w:val="0"/>
          <w:sz w:val="24"/>
          <w:szCs w:val="24"/>
          <w:lang w:val="lv-LV" w:eastAsia="lv-LV"/>
          <w14:ligatures w14:val="none"/>
        </w:rPr>
        <w:t>2.4.</w:t>
      </w:r>
      <w:r w:rsidRPr="004A410A">
        <w:rPr>
          <w:rStyle w:val="Strong"/>
          <w:b w:val="0"/>
          <w:bCs w:val="0"/>
        </w:rPr>
        <w:t xml:space="preserve"> </w:t>
      </w:r>
      <w:r w:rsidRPr="004A410A">
        <w:rPr>
          <w:rStyle w:val="Strong"/>
          <w:rFonts w:ascii="Arial" w:hAnsi="Arial" w:cs="Arial"/>
          <w:sz w:val="24"/>
          <w:szCs w:val="24"/>
        </w:rPr>
        <w:t>Closure</w:t>
      </w:r>
      <w:r w:rsidRPr="004A410A">
        <w:rPr>
          <w:rStyle w:val="Strong"/>
          <w:rFonts w:ascii="Arial" w:hAnsi="Arial" w:cs="Arial"/>
          <w:b w:val="0"/>
          <w:bCs w:val="0"/>
          <w:sz w:val="24"/>
          <w:szCs w:val="24"/>
        </w:rPr>
        <w:t xml:space="preserve"> </w:t>
      </w:r>
      <w:r w:rsidRPr="004A410A">
        <w:rPr>
          <w:rFonts w:ascii="Arial" w:eastAsia="Times New Roman" w:hAnsi="Arial" w:cs="Arial"/>
          <w:b/>
          <w:bCs/>
          <w:kern w:val="0"/>
          <w:sz w:val="24"/>
          <w:szCs w:val="24"/>
          <w:lang w:val="lv-LV" w:eastAsia="lv-LV"/>
          <w14:ligatures w14:val="none"/>
        </w:rPr>
        <w:t>Phase</w:t>
      </w:r>
      <w:r w:rsidRPr="004A410A">
        <w:rPr>
          <w:rStyle w:val="Strong"/>
          <w:rFonts w:ascii="Arial" w:hAnsi="Arial" w:cs="Arial"/>
          <w:b w:val="0"/>
          <w:bCs w:val="0"/>
          <w:sz w:val="24"/>
          <w:szCs w:val="24"/>
        </w:rPr>
        <w:t>:</w:t>
      </w:r>
      <w:r w:rsidRPr="004A410A">
        <w:rPr>
          <w:rFonts w:ascii="Arial" w:hAnsi="Arial" w:cs="Arial"/>
          <w:b/>
          <w:bCs/>
          <w:sz w:val="24"/>
          <w:szCs w:val="24"/>
        </w:rPr>
        <w:t xml:space="preserve"> Post-event evaluation, impact reporting, and knowledge transfer.</w:t>
      </w:r>
    </w:p>
    <w:p w14:paraId="7E078399" w14:textId="50AC005A" w:rsidR="00211D90" w:rsidRDefault="00211D90" w:rsidP="00F5239E">
      <w:pPr>
        <w:spacing w:before="100" w:beforeAutospacing="1" w:after="100" w:afterAutospacing="1" w:line="360" w:lineRule="auto"/>
        <w:outlineLvl w:val="2"/>
        <w:rPr>
          <w:rFonts w:ascii="Arial" w:hAnsi="Arial" w:cs="Arial"/>
          <w:sz w:val="24"/>
          <w:szCs w:val="24"/>
        </w:rPr>
      </w:pPr>
      <w:r w:rsidRPr="00211D90">
        <w:rPr>
          <w:rFonts w:ascii="Arial" w:hAnsi="Arial" w:cs="Arial"/>
          <w:sz w:val="24"/>
          <w:szCs w:val="24"/>
        </w:rPr>
        <w:t>The Closure Phase in the EMBOK model involves post-event evaluation, reporting, and knowledge transfer. The Administration domain handles financial reconciliation and contracts, while the Knowledge domain focuses on impact assessment and documentation for future improvements</w:t>
      </w:r>
      <w:r w:rsidR="00DC0A9A">
        <w:rPr>
          <w:rFonts w:ascii="Arial" w:hAnsi="Arial" w:cs="Arial"/>
          <w:sz w:val="24"/>
          <w:szCs w:val="24"/>
        </w:rPr>
        <w:t xml:space="preserve"> </w:t>
      </w:r>
      <w:r w:rsidRPr="00211D90">
        <w:rPr>
          <w:rFonts w:ascii="Arial" w:hAnsi="Arial" w:cs="Arial"/>
          <w:sz w:val="24"/>
          <w:szCs w:val="24"/>
        </w:rPr>
        <w:t>(EMBOK, 2025).</w:t>
      </w:r>
    </w:p>
    <w:p w14:paraId="6FAA513F" w14:textId="28090B69" w:rsidR="00F5239E" w:rsidRPr="004A410A" w:rsidRDefault="00590FA2" w:rsidP="00662962">
      <w:pPr>
        <w:spacing w:before="100" w:beforeAutospacing="1" w:after="0" w:line="360" w:lineRule="auto"/>
        <w:outlineLvl w:val="2"/>
        <w:rPr>
          <w:rFonts w:ascii="Arial" w:hAnsi="Arial" w:cs="Arial"/>
          <w:sz w:val="24"/>
          <w:szCs w:val="24"/>
        </w:rPr>
      </w:pPr>
      <w:r w:rsidRPr="004A410A">
        <w:rPr>
          <w:rFonts w:ascii="Arial" w:hAnsi="Arial" w:cs="Arial"/>
          <w:sz w:val="24"/>
          <w:szCs w:val="24"/>
        </w:rPr>
        <w:t xml:space="preserve">The Closure Phase focuses on evaluating performance, gathering feedback, and ensuring long-term impact. Staffing and volunteer debriefings assess team effectiveness, identifying areas for improvement and future training needs. A report is compiled with staffing recommendations to enhance efficiency in future events. Post-event engagement includes publishing highlights, sharing insights, and providing attendees with access to event resources. Community engagement continues through follow-up communications and online discussions to sustain DEI initiatives. Sponsorship relationships are strengthened by demonstrating ROI, fostering long-term partnerships. Feedback is collected via surveys and reviews, informing continuous improvements. Lastly, sustainability efforts are evaluated, aiming to </w:t>
      </w:r>
      <w:r w:rsidRPr="004A410A">
        <w:rPr>
          <w:rFonts w:ascii="Arial" w:hAnsi="Arial" w:cs="Arial"/>
          <w:sz w:val="24"/>
          <w:szCs w:val="24"/>
        </w:rPr>
        <w:lastRenderedPageBreak/>
        <w:t>recycle at least 85% of event waste and refine environmental initiatives for future events.</w:t>
      </w:r>
    </w:p>
    <w:p w14:paraId="73FBD000" w14:textId="7FCF42EC" w:rsidR="00F5239E" w:rsidRPr="00F5239E" w:rsidRDefault="00662962" w:rsidP="00662962">
      <w:pPr>
        <w:spacing w:after="100" w:afterAutospacing="1" w:line="360" w:lineRule="auto"/>
        <w:outlineLvl w:val="2"/>
        <w:rPr>
          <w:rFonts w:ascii="Arial" w:hAnsi="Arial" w:cs="Arial"/>
          <w:b/>
          <w:bCs/>
          <w:sz w:val="24"/>
          <w:szCs w:val="24"/>
          <w:u w:val="single"/>
        </w:rPr>
      </w:pPr>
      <w:r w:rsidRPr="00662962">
        <w:rPr>
          <w:rFonts w:ascii="Arial" w:hAnsi="Arial" w:cs="Arial"/>
          <w:sz w:val="24"/>
          <w:szCs w:val="24"/>
        </w:rPr>
        <w:t>A detailed plan for the Closure Phase is provided in Appendix M</w:t>
      </w:r>
    </w:p>
    <w:p w14:paraId="1E376118" w14:textId="5FE552C8" w:rsidR="008811CB" w:rsidRPr="00651EA2" w:rsidRDefault="008811CB" w:rsidP="00651EA2">
      <w:pPr>
        <w:spacing w:after="0" w:line="360" w:lineRule="auto"/>
        <w:rPr>
          <w:rFonts w:ascii="Arial" w:eastAsia="Times New Roman" w:hAnsi="Arial" w:cs="Arial"/>
          <w:kern w:val="0"/>
          <w:sz w:val="24"/>
          <w:szCs w:val="24"/>
          <w:lang w:val="lv-LV" w:eastAsia="lv-LV"/>
          <w14:ligatures w14:val="none"/>
        </w:rPr>
      </w:pPr>
    </w:p>
    <w:p w14:paraId="0489EBE7" w14:textId="2B78B168" w:rsidR="000A54AF" w:rsidRPr="00DE5CA2" w:rsidRDefault="0052055D" w:rsidP="00DE5CA2">
      <w:pPr>
        <w:spacing w:before="100" w:beforeAutospacing="1" w:after="100" w:afterAutospacing="1"/>
        <w:outlineLvl w:val="2"/>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pict w14:anchorId="10586DCB">
          <v:rect id="_x0000_i1046" style="width:0;height:1.5pt" o:hralign="center" o:bullet="t" o:hrstd="t" o:hr="t" fillcolor="#a0a0a0" stroked="f"/>
        </w:pict>
      </w:r>
    </w:p>
    <w:p w14:paraId="1B366E52" w14:textId="77777777" w:rsidR="00091C24" w:rsidRPr="003A19BC" w:rsidRDefault="00091C24" w:rsidP="00961E83">
      <w:pPr>
        <w:spacing w:before="100" w:beforeAutospacing="1" w:after="100" w:afterAutospacing="1" w:line="240" w:lineRule="auto"/>
        <w:outlineLvl w:val="1"/>
        <w:rPr>
          <w:rFonts w:ascii="Times New Roman" w:eastAsia="Times New Roman" w:hAnsi="Times New Roman" w:cs="Times New Roman"/>
          <w:b/>
          <w:bCs/>
          <w:kern w:val="0"/>
          <w:sz w:val="36"/>
          <w:szCs w:val="36"/>
          <w:lang w:val="lv-LV" w:eastAsia="lv-LV"/>
          <w14:ligatures w14:val="none"/>
        </w:rPr>
      </w:pPr>
    </w:p>
    <w:p w14:paraId="2302A0E4" w14:textId="00BA0770" w:rsidR="006E4E6E" w:rsidRPr="00D04868" w:rsidRDefault="00666078" w:rsidP="00D04868">
      <w:pPr>
        <w:spacing w:before="100" w:beforeAutospacing="1" w:after="100" w:afterAutospacing="1" w:line="360" w:lineRule="auto"/>
        <w:outlineLvl w:val="1"/>
        <w:rPr>
          <w:rFonts w:ascii="Arial" w:eastAsia="Times New Roman" w:hAnsi="Arial" w:cs="Arial"/>
          <w:b/>
          <w:bCs/>
          <w:i/>
          <w:iCs/>
          <w:kern w:val="0"/>
          <w:sz w:val="24"/>
          <w:szCs w:val="24"/>
          <w:u w:val="single"/>
          <w:lang w:val="lv-LV" w:eastAsia="lv-LV"/>
          <w14:ligatures w14:val="none"/>
        </w:rPr>
      </w:pPr>
      <w:r w:rsidRPr="00D04868">
        <w:rPr>
          <w:rFonts w:ascii="Arial" w:eastAsia="Times New Roman" w:hAnsi="Arial" w:cs="Arial"/>
          <w:b/>
          <w:bCs/>
          <w:i/>
          <w:iCs/>
          <w:kern w:val="0"/>
          <w:sz w:val="24"/>
          <w:szCs w:val="24"/>
          <w:u w:val="single"/>
          <w:lang w:val="lv-LV" w:eastAsia="lv-LV"/>
          <w14:ligatures w14:val="none"/>
        </w:rPr>
        <w:t>3</w:t>
      </w:r>
      <w:r w:rsidR="006E4E6E" w:rsidRPr="00D04868">
        <w:rPr>
          <w:rFonts w:ascii="Arial" w:eastAsia="Times New Roman" w:hAnsi="Arial" w:cs="Arial"/>
          <w:b/>
          <w:bCs/>
          <w:i/>
          <w:iCs/>
          <w:kern w:val="0"/>
          <w:sz w:val="24"/>
          <w:szCs w:val="24"/>
          <w:u w:val="single"/>
          <w:lang w:val="lv-LV" w:eastAsia="lv-LV"/>
          <w14:ligatures w14:val="none"/>
        </w:rPr>
        <w:t>. Industry Trends &amp; Issues</w:t>
      </w:r>
    </w:p>
    <w:p w14:paraId="526DC84D" w14:textId="13F72CD0" w:rsidR="0001499B" w:rsidRPr="005801E6" w:rsidRDefault="004301E0" w:rsidP="005801E6">
      <w:pPr>
        <w:spacing w:before="100" w:beforeAutospacing="1" w:after="100" w:afterAutospacing="1" w:line="360" w:lineRule="auto"/>
        <w:outlineLvl w:val="1"/>
        <w:rPr>
          <w:rFonts w:ascii="Arial" w:hAnsi="Arial" w:cs="Arial"/>
          <w:sz w:val="24"/>
          <w:szCs w:val="24"/>
        </w:rPr>
      </w:pPr>
      <w:r w:rsidRPr="004301E0">
        <w:rPr>
          <w:rFonts w:ascii="Arial" w:hAnsi="Arial" w:cs="Arial"/>
          <w:sz w:val="24"/>
          <w:szCs w:val="24"/>
        </w:rPr>
        <w:t>In 2025, the meetings and events industry is evolving with technological advancements, economic challenges, and changing attendee expectations. Key trends include AI-driven productivity, personali</w:t>
      </w:r>
      <w:r>
        <w:rPr>
          <w:rFonts w:ascii="Arial" w:hAnsi="Arial" w:cs="Arial"/>
          <w:sz w:val="24"/>
          <w:szCs w:val="24"/>
        </w:rPr>
        <w:t>s</w:t>
      </w:r>
      <w:r w:rsidRPr="004301E0">
        <w:rPr>
          <w:rFonts w:ascii="Arial" w:hAnsi="Arial" w:cs="Arial"/>
          <w:sz w:val="24"/>
          <w:szCs w:val="24"/>
        </w:rPr>
        <w:t>ation, virtual event integration, accessibility, and data security. Organi</w:t>
      </w:r>
      <w:r>
        <w:rPr>
          <w:rFonts w:ascii="Arial" w:hAnsi="Arial" w:cs="Arial"/>
          <w:sz w:val="24"/>
          <w:szCs w:val="24"/>
        </w:rPr>
        <w:t>s</w:t>
      </w:r>
      <w:r w:rsidRPr="004301E0">
        <w:rPr>
          <w:rFonts w:ascii="Arial" w:hAnsi="Arial" w:cs="Arial"/>
          <w:sz w:val="24"/>
          <w:szCs w:val="24"/>
        </w:rPr>
        <w:t>ers use AI and data analytics to enhance engagement, optimi</w:t>
      </w:r>
      <w:r>
        <w:rPr>
          <w:rFonts w:ascii="Arial" w:hAnsi="Arial" w:cs="Arial"/>
          <w:sz w:val="24"/>
          <w:szCs w:val="24"/>
        </w:rPr>
        <w:t>s</w:t>
      </w:r>
      <w:r w:rsidRPr="004301E0">
        <w:rPr>
          <w:rFonts w:ascii="Arial" w:hAnsi="Arial" w:cs="Arial"/>
          <w:sz w:val="24"/>
          <w:szCs w:val="24"/>
        </w:rPr>
        <w:t>e logistics, and improve cost efficiency. Inclusivity and accessibility remain priorities, with assistive technologies and flexible planning. Growing concerns over data privacy have led to stricter security measures, while virtual components are expanding event reach and engagement</w:t>
      </w:r>
      <w:r>
        <w:rPr>
          <w:rFonts w:ascii="Arial" w:hAnsi="Arial" w:cs="Arial"/>
          <w:sz w:val="24"/>
          <w:szCs w:val="24"/>
        </w:rPr>
        <w:t xml:space="preserve"> </w:t>
      </w:r>
      <w:r w:rsidR="00631885" w:rsidRPr="00316963">
        <w:rPr>
          <w:rStyle w:val="Strong"/>
          <w:rFonts w:ascii="Arial" w:hAnsi="Arial" w:cs="Arial"/>
          <w:b w:val="0"/>
          <w:bCs w:val="0"/>
          <w:sz w:val="24"/>
          <w:szCs w:val="24"/>
        </w:rPr>
        <w:t>(Akinsowon, 2025)</w:t>
      </w:r>
      <w:r w:rsidR="0001499B" w:rsidRPr="00316963">
        <w:rPr>
          <w:rFonts w:ascii="Arial" w:hAnsi="Arial" w:cs="Arial"/>
          <w:b/>
          <w:bCs/>
          <w:sz w:val="24"/>
          <w:szCs w:val="24"/>
        </w:rPr>
        <w:t>.</w:t>
      </w:r>
    </w:p>
    <w:p w14:paraId="0A7AC957" w14:textId="0255AFFE" w:rsidR="0011639E" w:rsidRDefault="0011639E" w:rsidP="00920998">
      <w:pPr>
        <w:spacing w:before="100" w:beforeAutospacing="1" w:after="100" w:afterAutospacing="1" w:line="360" w:lineRule="auto"/>
        <w:outlineLvl w:val="1"/>
        <w:rPr>
          <w:rFonts w:ascii="Arial" w:hAnsi="Arial" w:cs="Arial"/>
          <w:sz w:val="24"/>
          <w:szCs w:val="24"/>
        </w:rPr>
      </w:pPr>
      <w:r w:rsidRPr="005801E6">
        <w:rPr>
          <w:rFonts w:ascii="Arial" w:eastAsia="Times New Roman" w:hAnsi="Arial" w:cs="Arial"/>
          <w:kern w:val="0"/>
          <w:sz w:val="24"/>
          <w:szCs w:val="24"/>
          <w:lang w:val="lv-LV" w:eastAsia="lv-LV"/>
          <w14:ligatures w14:val="none"/>
        </w:rPr>
        <w:t>In January 2025, U.S. President Donald Trump’s executive orders dismantled federal Diversity, Equity, and Inclusion (DEI) initiatives, raising concerns about potential global influence. While these policies do not directly affect UK organi</w:t>
      </w:r>
      <w:r w:rsidR="00CA6518">
        <w:rPr>
          <w:rFonts w:ascii="Arial" w:eastAsia="Times New Roman" w:hAnsi="Arial" w:cs="Arial"/>
          <w:kern w:val="0"/>
          <w:sz w:val="24"/>
          <w:szCs w:val="24"/>
          <w:lang w:val="lv-LV" w:eastAsia="lv-LV"/>
          <w14:ligatures w14:val="none"/>
        </w:rPr>
        <w:t>s</w:t>
      </w:r>
      <w:r w:rsidRPr="005801E6">
        <w:rPr>
          <w:rFonts w:ascii="Arial" w:eastAsia="Times New Roman" w:hAnsi="Arial" w:cs="Arial"/>
          <w:kern w:val="0"/>
          <w:sz w:val="24"/>
          <w:szCs w:val="24"/>
          <w:lang w:val="lv-LV" w:eastAsia="lv-LV"/>
          <w14:ligatures w14:val="none"/>
        </w:rPr>
        <w:t>ations, some fear they could inspire similar corporate actions. However, UK DEI efforts remain strong, supported by legal frameworks like the Equality Act 2010</w:t>
      </w:r>
      <w:r w:rsidR="00A65A56" w:rsidRPr="005801E6">
        <w:rPr>
          <w:rFonts w:ascii="Arial" w:hAnsi="Arial" w:cs="Arial"/>
          <w:sz w:val="24"/>
          <w:szCs w:val="24"/>
        </w:rPr>
        <w:t>(UK Government, 2010)</w:t>
      </w:r>
      <w:r w:rsidRPr="005801E6">
        <w:rPr>
          <w:rFonts w:ascii="Arial" w:eastAsia="Times New Roman" w:hAnsi="Arial" w:cs="Arial"/>
          <w:kern w:val="0"/>
          <w:sz w:val="24"/>
          <w:szCs w:val="24"/>
          <w:lang w:val="lv-LV" w:eastAsia="lv-LV"/>
          <w14:ligatures w14:val="none"/>
        </w:rPr>
        <w:t xml:space="preserve"> and societal values. Experts emphasi</w:t>
      </w:r>
      <w:r w:rsidR="00206188" w:rsidRPr="005801E6">
        <w:rPr>
          <w:rFonts w:ascii="Arial" w:eastAsia="Times New Roman" w:hAnsi="Arial" w:cs="Arial"/>
          <w:kern w:val="0"/>
          <w:sz w:val="24"/>
          <w:szCs w:val="24"/>
          <w:lang w:val="lv-LV" w:eastAsia="lv-LV"/>
          <w14:ligatures w14:val="none"/>
        </w:rPr>
        <w:t>s</w:t>
      </w:r>
      <w:r w:rsidRPr="005801E6">
        <w:rPr>
          <w:rFonts w:ascii="Arial" w:eastAsia="Times New Roman" w:hAnsi="Arial" w:cs="Arial"/>
          <w:kern w:val="0"/>
          <w:sz w:val="24"/>
          <w:szCs w:val="24"/>
          <w:lang w:val="lv-LV" w:eastAsia="lv-LV"/>
          <w14:ligatures w14:val="none"/>
        </w:rPr>
        <w:t>e that the UK’s commitment to equity and inclusion is reinforced by upcoming legislation, such as the Employment Rights Bill</w:t>
      </w:r>
      <w:r w:rsidR="00FA081F" w:rsidRPr="005801E6">
        <w:rPr>
          <w:rFonts w:ascii="Arial" w:hAnsi="Arial" w:cs="Arial"/>
          <w:sz w:val="24"/>
          <w:szCs w:val="24"/>
        </w:rPr>
        <w:t>(UK Parliament, 2025)</w:t>
      </w:r>
      <w:r w:rsidRPr="005801E6">
        <w:rPr>
          <w:rFonts w:ascii="Arial" w:eastAsia="Times New Roman" w:hAnsi="Arial" w:cs="Arial"/>
          <w:kern w:val="0"/>
          <w:sz w:val="24"/>
          <w:szCs w:val="24"/>
          <w:lang w:val="lv-LV" w:eastAsia="lv-LV"/>
          <w14:ligatures w14:val="none"/>
        </w:rPr>
        <w:t>, ensuring safe and inclusive workplaces. Despite external influences, UK organi</w:t>
      </w:r>
      <w:r w:rsidR="00FA081F" w:rsidRPr="005801E6">
        <w:rPr>
          <w:rFonts w:ascii="Arial" w:eastAsia="Times New Roman" w:hAnsi="Arial" w:cs="Arial"/>
          <w:kern w:val="0"/>
          <w:sz w:val="24"/>
          <w:szCs w:val="24"/>
          <w:lang w:val="lv-LV" w:eastAsia="lv-LV"/>
          <w14:ligatures w14:val="none"/>
        </w:rPr>
        <w:t>s</w:t>
      </w:r>
      <w:r w:rsidRPr="005801E6">
        <w:rPr>
          <w:rFonts w:ascii="Arial" w:eastAsia="Times New Roman" w:hAnsi="Arial" w:cs="Arial"/>
          <w:kern w:val="0"/>
          <w:sz w:val="24"/>
          <w:szCs w:val="24"/>
          <w:lang w:val="lv-LV" w:eastAsia="lv-LV"/>
          <w14:ligatures w14:val="none"/>
        </w:rPr>
        <w:t>ations are encouraged to maintain ambitious, evidence-based DEI strategies suited to their legal and cultural contexts</w:t>
      </w:r>
      <w:r w:rsidR="001E5BB8">
        <w:rPr>
          <w:rFonts w:ascii="Arial" w:eastAsia="Times New Roman" w:hAnsi="Arial" w:cs="Arial"/>
          <w:kern w:val="0"/>
          <w:sz w:val="24"/>
          <w:szCs w:val="24"/>
          <w:lang w:val="lv-LV" w:eastAsia="lv-LV"/>
          <w14:ligatures w14:val="none"/>
        </w:rPr>
        <w:t xml:space="preserve"> </w:t>
      </w:r>
      <w:r w:rsidR="001E5BB8" w:rsidRPr="00920998">
        <w:rPr>
          <w:rFonts w:ascii="Arial" w:hAnsi="Arial" w:cs="Arial"/>
          <w:sz w:val="24"/>
          <w:szCs w:val="24"/>
        </w:rPr>
        <w:t>(Machell, 2025)</w:t>
      </w:r>
      <w:r w:rsidR="00CA6518" w:rsidRPr="00920998">
        <w:rPr>
          <w:rFonts w:ascii="Arial" w:hAnsi="Arial" w:cs="Arial"/>
          <w:sz w:val="24"/>
          <w:szCs w:val="24"/>
        </w:rPr>
        <w:t>.</w:t>
      </w:r>
    </w:p>
    <w:p w14:paraId="76C7AC76" w14:textId="77777777" w:rsidR="000A2EE3" w:rsidRDefault="00D004A3" w:rsidP="000A2EE3">
      <w:pPr>
        <w:spacing w:before="100" w:beforeAutospacing="1" w:after="100" w:afterAutospacing="1" w:line="360" w:lineRule="auto"/>
        <w:outlineLvl w:val="1"/>
        <w:rPr>
          <w:rFonts w:ascii="Arial" w:eastAsia="Times New Roman" w:hAnsi="Arial" w:cs="Arial"/>
          <w:kern w:val="0"/>
          <w:sz w:val="24"/>
          <w:szCs w:val="24"/>
          <w:lang w:val="lv-LV" w:eastAsia="lv-LV"/>
          <w14:ligatures w14:val="none"/>
        </w:rPr>
      </w:pPr>
      <w:r w:rsidRPr="00D004A3">
        <w:rPr>
          <w:rFonts w:ascii="Arial" w:eastAsia="Times New Roman" w:hAnsi="Arial" w:cs="Arial"/>
          <w:kern w:val="0"/>
          <w:sz w:val="24"/>
          <w:szCs w:val="24"/>
          <w:lang w:val="lv-LV" w:eastAsia="lv-LV"/>
          <w14:ligatures w14:val="none"/>
        </w:rPr>
        <w:t xml:space="preserve">Regardless of political decisions and global shifts, the importance of DEI will remain firmly established, especially in progressive societies. The world has long been striving toward creating inclusive and equitable environments, having learned from past injustices and the costs of discrimination. These hard-earned advancements in </w:t>
      </w:r>
      <w:r w:rsidRPr="00D004A3">
        <w:rPr>
          <w:rFonts w:ascii="Arial" w:eastAsia="Times New Roman" w:hAnsi="Arial" w:cs="Arial"/>
          <w:kern w:val="0"/>
          <w:sz w:val="24"/>
          <w:szCs w:val="24"/>
          <w:lang w:val="lv-LV" w:eastAsia="lv-LV"/>
          <w14:ligatures w14:val="none"/>
        </w:rPr>
        <w:lastRenderedPageBreak/>
        <w:t>diversity, equity, and inclusion are too significant to be abandoned. As public awareness of DEI principles continues to grow, society will benefit from a more fair and inclusive environment. Therefore, hosting DEI-focused events remains essential to educating communities and fostering positive change in our daily lives.</w:t>
      </w:r>
    </w:p>
    <w:p w14:paraId="442C800B" w14:textId="74CA684B" w:rsidR="000A2EE3" w:rsidRDefault="000A2EE3" w:rsidP="000A2EE3">
      <w:pPr>
        <w:spacing w:before="100" w:beforeAutospacing="1" w:after="100" w:afterAutospacing="1" w:line="360" w:lineRule="auto"/>
        <w:outlineLvl w:val="1"/>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pict w14:anchorId="7A38EC33">
          <v:rect id="_x0000_i1049" style="width:0;height:1.5pt" o:hralign="center" o:bullet="t" o:hrstd="t" o:hr="t" fillcolor="#a0a0a0" stroked="f"/>
        </w:pict>
      </w:r>
    </w:p>
    <w:p w14:paraId="622B372B" w14:textId="041F2138" w:rsidR="009B082F" w:rsidRPr="000A2EE3" w:rsidRDefault="000A2EE3" w:rsidP="000A2EE3">
      <w:pPr>
        <w:spacing w:before="100" w:beforeAutospacing="1" w:after="100" w:afterAutospacing="1" w:line="360" w:lineRule="auto"/>
        <w:outlineLvl w:val="1"/>
        <w:rPr>
          <w:rFonts w:ascii="Arial" w:eastAsia="Times New Roman" w:hAnsi="Arial" w:cs="Arial"/>
          <w:b/>
          <w:bCs/>
          <w:kern w:val="0"/>
          <w:sz w:val="24"/>
          <w:szCs w:val="24"/>
          <w:lang w:val="lv-LV" w:eastAsia="lv-LV"/>
          <w14:ligatures w14:val="none"/>
        </w:rPr>
      </w:pPr>
      <w:r w:rsidRPr="000A2EE3">
        <w:rPr>
          <w:rFonts w:ascii="Arial" w:eastAsia="Times New Roman" w:hAnsi="Arial" w:cs="Arial"/>
          <w:b/>
          <w:bCs/>
          <w:kern w:val="0"/>
          <w:sz w:val="24"/>
          <w:szCs w:val="24"/>
          <w:lang w:val="lv-LV" w:eastAsia="lv-LV"/>
          <w14:ligatures w14:val="none"/>
        </w:rPr>
        <w:t>4.</w:t>
      </w:r>
      <w:r w:rsidR="00404B9D" w:rsidRPr="000A2EE3">
        <w:rPr>
          <w:rFonts w:ascii="Arial" w:eastAsia="Times New Roman" w:hAnsi="Arial" w:cs="Arial"/>
          <w:b/>
          <w:bCs/>
          <w:kern w:val="0"/>
          <w:sz w:val="24"/>
          <w:szCs w:val="24"/>
          <w:lang w:val="lv-LV" w:eastAsia="lv-LV"/>
          <w14:ligatures w14:val="none"/>
        </w:rPr>
        <w:t>C</w:t>
      </w:r>
      <w:r w:rsidR="00ED099B" w:rsidRPr="000A2EE3">
        <w:rPr>
          <w:rFonts w:ascii="Arial" w:eastAsia="Times New Roman" w:hAnsi="Arial" w:cs="Arial"/>
          <w:b/>
          <w:bCs/>
          <w:kern w:val="0"/>
          <w:sz w:val="24"/>
          <w:szCs w:val="24"/>
          <w:lang w:val="lv-LV" w:eastAsia="lv-LV"/>
          <w14:ligatures w14:val="none"/>
        </w:rPr>
        <w:t>onclusion</w:t>
      </w:r>
    </w:p>
    <w:p w14:paraId="156DA372" w14:textId="6F929B6C" w:rsidR="000A2EE3" w:rsidRPr="000A2EE3" w:rsidRDefault="000A2EE3" w:rsidP="00364AEB">
      <w:pPr>
        <w:spacing w:before="100" w:beforeAutospacing="1" w:after="0" w:line="360" w:lineRule="auto"/>
        <w:outlineLvl w:val="1"/>
        <w:rPr>
          <w:rFonts w:ascii="Arial" w:eastAsia="Times New Roman" w:hAnsi="Arial" w:cs="Arial"/>
          <w:kern w:val="0"/>
          <w:sz w:val="24"/>
          <w:szCs w:val="24"/>
          <w:lang w:val="lv-LV" w:eastAsia="lv-LV"/>
          <w14:ligatures w14:val="none"/>
        </w:rPr>
      </w:pPr>
      <w:r w:rsidRPr="000A2EE3">
        <w:rPr>
          <w:rFonts w:ascii="Arial" w:eastAsia="Times New Roman" w:hAnsi="Arial" w:cs="Arial"/>
          <w:kern w:val="0"/>
          <w:sz w:val="24"/>
          <w:szCs w:val="24"/>
          <w:lang w:val="lv-LV" w:eastAsia="lv-LV"/>
          <w14:ligatures w14:val="none"/>
        </w:rPr>
        <w:t>Despite economic and political challenges, DEI remains essential for modern organi</w:t>
      </w:r>
      <w:r w:rsidR="00364AEB">
        <w:rPr>
          <w:rFonts w:ascii="Arial" w:eastAsia="Times New Roman" w:hAnsi="Arial" w:cs="Arial"/>
          <w:kern w:val="0"/>
          <w:sz w:val="24"/>
          <w:szCs w:val="24"/>
          <w:lang w:val="lv-LV" w:eastAsia="lv-LV"/>
          <w14:ligatures w14:val="none"/>
        </w:rPr>
        <w:t>s</w:t>
      </w:r>
      <w:r w:rsidRPr="000A2EE3">
        <w:rPr>
          <w:rFonts w:ascii="Arial" w:eastAsia="Times New Roman" w:hAnsi="Arial" w:cs="Arial"/>
          <w:kern w:val="0"/>
          <w:sz w:val="24"/>
          <w:szCs w:val="24"/>
          <w:lang w:val="lv-LV" w:eastAsia="lv-LV"/>
          <w14:ligatures w14:val="none"/>
        </w:rPr>
        <w:t>ations and societies. The industry's commitment to inclusivity, technology, and sustainability highlights the need to adapt to emerging trends while maintaining a focus on social impact. DEI-focused events play a crucial role in fostering education, collaboration, and systemic change.</w:t>
      </w:r>
    </w:p>
    <w:p w14:paraId="3F4430DF" w14:textId="5FA18532" w:rsidR="00673A5B" w:rsidRDefault="000A2EE3" w:rsidP="00364AEB">
      <w:pPr>
        <w:spacing w:after="100" w:afterAutospacing="1" w:line="360" w:lineRule="auto"/>
        <w:outlineLvl w:val="1"/>
        <w:rPr>
          <w:rFonts w:ascii="Arial" w:eastAsia="Times New Roman" w:hAnsi="Arial" w:cs="Arial"/>
          <w:kern w:val="0"/>
          <w:sz w:val="24"/>
          <w:szCs w:val="24"/>
          <w:lang w:val="lv-LV" w:eastAsia="lv-LV"/>
          <w14:ligatures w14:val="none"/>
        </w:rPr>
      </w:pPr>
      <w:r w:rsidRPr="000A2EE3">
        <w:rPr>
          <w:rFonts w:ascii="Arial" w:eastAsia="Times New Roman" w:hAnsi="Arial" w:cs="Arial"/>
          <w:kern w:val="0"/>
          <w:sz w:val="24"/>
          <w:szCs w:val="24"/>
          <w:lang w:val="lv-LV" w:eastAsia="lv-LV"/>
          <w14:ligatures w14:val="none"/>
        </w:rPr>
        <w:t>Effective event management requires structured planning, execution, and evaluation. Human resource coordination, legal compliance, security, and marketing are key to successful execution, while post-event evaluation drives continuous improvement. This report presents a strategic approach to organi</w:t>
      </w:r>
      <w:r w:rsidR="00666F05">
        <w:rPr>
          <w:rFonts w:ascii="Arial" w:eastAsia="Times New Roman" w:hAnsi="Arial" w:cs="Arial"/>
          <w:kern w:val="0"/>
          <w:sz w:val="24"/>
          <w:szCs w:val="24"/>
          <w:lang w:val="lv-LV" w:eastAsia="lv-LV"/>
          <w14:ligatures w14:val="none"/>
        </w:rPr>
        <w:t>s</w:t>
      </w:r>
      <w:r w:rsidRPr="000A2EE3">
        <w:rPr>
          <w:rFonts w:ascii="Arial" w:eastAsia="Times New Roman" w:hAnsi="Arial" w:cs="Arial"/>
          <w:kern w:val="0"/>
          <w:sz w:val="24"/>
          <w:szCs w:val="24"/>
          <w:lang w:val="lv-LV" w:eastAsia="lv-LV"/>
          <w14:ligatures w14:val="none"/>
        </w:rPr>
        <w:t>ing an international DEI-focused event in hospitality using the EMBOK framework. The festival-conference hybrid format encourages discussions, networking, and cultural exchange. A strong marketing mix ensures broad outreach, while financial and operational planning guarantees sustainability. Emphasi</w:t>
      </w:r>
      <w:r w:rsidR="00666F05">
        <w:rPr>
          <w:rFonts w:ascii="Arial" w:eastAsia="Times New Roman" w:hAnsi="Arial" w:cs="Arial"/>
          <w:kern w:val="0"/>
          <w:sz w:val="24"/>
          <w:szCs w:val="24"/>
          <w:lang w:val="lv-LV" w:eastAsia="lv-LV"/>
          <w14:ligatures w14:val="none"/>
        </w:rPr>
        <w:t>s</w:t>
      </w:r>
      <w:r w:rsidRPr="000A2EE3">
        <w:rPr>
          <w:rFonts w:ascii="Arial" w:eastAsia="Times New Roman" w:hAnsi="Arial" w:cs="Arial"/>
          <w:kern w:val="0"/>
          <w:sz w:val="24"/>
          <w:szCs w:val="24"/>
          <w:lang w:val="lv-LV" w:eastAsia="lv-LV"/>
          <w14:ligatures w14:val="none"/>
        </w:rPr>
        <w:t>ing accessibility and inclusivity maximi</w:t>
      </w:r>
      <w:r w:rsidR="00666F05">
        <w:rPr>
          <w:rFonts w:ascii="Arial" w:eastAsia="Times New Roman" w:hAnsi="Arial" w:cs="Arial"/>
          <w:kern w:val="0"/>
          <w:sz w:val="24"/>
          <w:szCs w:val="24"/>
          <w:lang w:val="lv-LV" w:eastAsia="lv-LV"/>
          <w14:ligatures w14:val="none"/>
        </w:rPr>
        <w:t>s</w:t>
      </w:r>
      <w:r w:rsidRPr="000A2EE3">
        <w:rPr>
          <w:rFonts w:ascii="Arial" w:eastAsia="Times New Roman" w:hAnsi="Arial" w:cs="Arial"/>
          <w:kern w:val="0"/>
          <w:sz w:val="24"/>
          <w:szCs w:val="24"/>
          <w:lang w:val="lv-LV" w:eastAsia="lv-LV"/>
          <w14:ligatures w14:val="none"/>
        </w:rPr>
        <w:t>es impact, with a structured evaluation framework supporting long-term improvements.</w:t>
      </w:r>
    </w:p>
    <w:p w14:paraId="23F8B39F" w14:textId="77777777" w:rsidR="001D26BE" w:rsidRDefault="001D26BE" w:rsidP="001D26BE">
      <w:pPr>
        <w:spacing w:before="100" w:beforeAutospacing="1" w:after="100" w:afterAutospacing="1" w:line="360" w:lineRule="auto"/>
        <w:outlineLvl w:val="1"/>
        <w:rPr>
          <w:rFonts w:ascii="Arial" w:eastAsia="Times New Roman" w:hAnsi="Arial" w:cs="Arial"/>
          <w:kern w:val="0"/>
          <w:sz w:val="24"/>
          <w:szCs w:val="24"/>
          <w:lang w:val="lv-LV" w:eastAsia="lv-LV"/>
          <w14:ligatures w14:val="none"/>
        </w:rPr>
      </w:pPr>
    </w:p>
    <w:p w14:paraId="4BF4640E" w14:textId="77777777" w:rsidR="000A2EE3" w:rsidRDefault="000A2EE3" w:rsidP="001D26BE">
      <w:pPr>
        <w:spacing w:before="100" w:beforeAutospacing="1" w:after="100" w:afterAutospacing="1" w:line="360" w:lineRule="auto"/>
        <w:outlineLvl w:val="1"/>
        <w:rPr>
          <w:rFonts w:ascii="Arial" w:eastAsia="Times New Roman" w:hAnsi="Arial" w:cs="Arial"/>
          <w:kern w:val="0"/>
          <w:sz w:val="24"/>
          <w:szCs w:val="24"/>
          <w:lang w:val="lv-LV" w:eastAsia="lv-LV"/>
          <w14:ligatures w14:val="none"/>
        </w:rPr>
      </w:pPr>
    </w:p>
    <w:p w14:paraId="52411ACA" w14:textId="77777777" w:rsidR="000A2EE3" w:rsidRDefault="000A2EE3" w:rsidP="001D26BE">
      <w:pPr>
        <w:spacing w:before="100" w:beforeAutospacing="1" w:after="100" w:afterAutospacing="1" w:line="360" w:lineRule="auto"/>
        <w:outlineLvl w:val="1"/>
        <w:rPr>
          <w:rFonts w:ascii="Arial" w:eastAsia="Times New Roman" w:hAnsi="Arial" w:cs="Arial"/>
          <w:kern w:val="0"/>
          <w:sz w:val="24"/>
          <w:szCs w:val="24"/>
          <w:lang w:val="lv-LV" w:eastAsia="lv-LV"/>
          <w14:ligatures w14:val="none"/>
        </w:rPr>
      </w:pPr>
    </w:p>
    <w:p w14:paraId="6C4A0222" w14:textId="77777777" w:rsidR="000A2EE3" w:rsidRDefault="000A2EE3" w:rsidP="001D26BE">
      <w:pPr>
        <w:spacing w:before="100" w:beforeAutospacing="1" w:after="100" w:afterAutospacing="1" w:line="360" w:lineRule="auto"/>
        <w:outlineLvl w:val="1"/>
        <w:rPr>
          <w:rFonts w:ascii="Arial" w:eastAsia="Times New Roman" w:hAnsi="Arial" w:cs="Arial"/>
          <w:kern w:val="0"/>
          <w:sz w:val="24"/>
          <w:szCs w:val="24"/>
          <w:lang w:val="lv-LV" w:eastAsia="lv-LV"/>
          <w14:ligatures w14:val="none"/>
        </w:rPr>
      </w:pPr>
    </w:p>
    <w:p w14:paraId="47B22525" w14:textId="77777777" w:rsidR="000A2EE3" w:rsidRDefault="000A2EE3" w:rsidP="001D26BE">
      <w:pPr>
        <w:spacing w:before="100" w:beforeAutospacing="1" w:after="100" w:afterAutospacing="1" w:line="360" w:lineRule="auto"/>
        <w:outlineLvl w:val="1"/>
        <w:rPr>
          <w:rFonts w:ascii="Arial" w:eastAsia="Times New Roman" w:hAnsi="Arial" w:cs="Arial"/>
          <w:kern w:val="0"/>
          <w:sz w:val="24"/>
          <w:szCs w:val="24"/>
          <w:lang w:val="lv-LV" w:eastAsia="lv-LV"/>
          <w14:ligatures w14:val="none"/>
        </w:rPr>
      </w:pPr>
    </w:p>
    <w:p w14:paraId="43BE8974" w14:textId="77777777" w:rsidR="000A2EE3" w:rsidRDefault="000A2EE3" w:rsidP="000A2EE3">
      <w:pPr>
        <w:spacing w:line="360" w:lineRule="auto"/>
        <w:rPr>
          <w:rFonts w:ascii="Arial" w:eastAsia="Times New Roman" w:hAnsi="Arial" w:cs="Arial"/>
          <w:kern w:val="0"/>
          <w:sz w:val="24"/>
          <w:szCs w:val="24"/>
          <w:lang w:val="lv-LV" w:eastAsia="lv-LV"/>
          <w14:ligatures w14:val="none"/>
        </w:rPr>
      </w:pPr>
    </w:p>
    <w:p w14:paraId="514105E3" w14:textId="17E83ED1" w:rsidR="00A0335B" w:rsidRPr="000A2EE3" w:rsidRDefault="00262CC8" w:rsidP="000A2EE3">
      <w:pPr>
        <w:spacing w:line="360" w:lineRule="auto"/>
        <w:rPr>
          <w:rFonts w:ascii="Arial" w:hAnsi="Arial" w:cs="Arial"/>
          <w:b/>
          <w:bCs/>
          <w:i/>
          <w:iCs/>
          <w:sz w:val="24"/>
          <w:szCs w:val="24"/>
          <w:u w:val="single"/>
        </w:rPr>
      </w:pPr>
      <w:r w:rsidRPr="000A2EE3">
        <w:rPr>
          <w:rFonts w:ascii="Arial" w:hAnsi="Arial" w:cs="Arial"/>
          <w:b/>
          <w:bCs/>
          <w:i/>
          <w:iCs/>
          <w:sz w:val="24"/>
          <w:szCs w:val="24"/>
          <w:u w:val="single"/>
        </w:rPr>
        <w:t>Reference</w:t>
      </w:r>
      <w:r w:rsidR="00673A5B" w:rsidRPr="000A2EE3">
        <w:rPr>
          <w:rFonts w:ascii="Arial" w:hAnsi="Arial" w:cs="Arial"/>
          <w:b/>
          <w:bCs/>
          <w:i/>
          <w:iCs/>
          <w:sz w:val="24"/>
          <w:szCs w:val="24"/>
          <w:u w:val="single"/>
        </w:rPr>
        <w:t xml:space="preserve"> List: </w:t>
      </w:r>
    </w:p>
    <w:p w14:paraId="4E41EF11" w14:textId="77777777" w:rsidR="003C44CC" w:rsidRDefault="006026C8" w:rsidP="003C44CC">
      <w:pPr>
        <w:pStyle w:val="NormalWeb"/>
        <w:numPr>
          <w:ilvl w:val="0"/>
          <w:numId w:val="48"/>
        </w:numPr>
        <w:spacing w:line="360" w:lineRule="auto"/>
        <w:rPr>
          <w:rFonts w:ascii="Arial" w:hAnsi="Arial" w:cs="Arial"/>
        </w:rPr>
      </w:pPr>
      <w:r w:rsidRPr="003C44CC">
        <w:rPr>
          <w:rStyle w:val="Strong"/>
          <w:rFonts w:ascii="Arial" w:eastAsiaTheme="majorEastAsia" w:hAnsi="Arial" w:cs="Arial"/>
          <w:b w:val="0"/>
          <w:bCs w:val="0"/>
        </w:rPr>
        <w:lastRenderedPageBreak/>
        <w:t>Advance HE (2025)</w:t>
      </w:r>
      <w:r w:rsidRPr="003C44CC">
        <w:rPr>
          <w:rFonts w:ascii="Arial" w:hAnsi="Arial" w:cs="Arial"/>
        </w:rPr>
        <w:t xml:space="preserve"> Equality, Diversity and Inclusion Conference 2025. Available at: </w:t>
      </w:r>
      <w:hyperlink r:id="rId13" w:anchor="prog" w:tgtFrame="_new" w:history="1">
        <w:r w:rsidRPr="003C44CC">
          <w:rPr>
            <w:rStyle w:val="Hyperlink"/>
            <w:rFonts w:ascii="Arial" w:eastAsiaTheme="majorEastAsia" w:hAnsi="Arial" w:cs="Arial"/>
          </w:rPr>
          <w:t>https://www.advance-he.ac.uk/programmes-events/conferences/equality-diversity-and-inclusion-conference-2025#prog</w:t>
        </w:r>
      </w:hyperlink>
      <w:r w:rsidRPr="003C44CC">
        <w:rPr>
          <w:rFonts w:ascii="Arial" w:hAnsi="Arial" w:cs="Arial"/>
        </w:rPr>
        <w:t xml:space="preserve"> (Accessed: 2 February 2025).</w:t>
      </w:r>
    </w:p>
    <w:p w14:paraId="220A5935" w14:textId="77777777" w:rsidR="003C44CC" w:rsidRDefault="006026C8" w:rsidP="003C44CC">
      <w:pPr>
        <w:pStyle w:val="NormalWeb"/>
        <w:numPr>
          <w:ilvl w:val="0"/>
          <w:numId w:val="48"/>
        </w:numPr>
        <w:spacing w:line="360" w:lineRule="auto"/>
        <w:rPr>
          <w:rFonts w:ascii="Arial" w:hAnsi="Arial" w:cs="Arial"/>
        </w:rPr>
      </w:pPr>
      <w:r w:rsidRPr="003C44CC">
        <w:rPr>
          <w:rStyle w:val="Strong"/>
          <w:rFonts w:ascii="Arial" w:eastAsiaTheme="majorEastAsia" w:hAnsi="Arial" w:cs="Arial"/>
          <w:b w:val="0"/>
          <w:bCs w:val="0"/>
        </w:rPr>
        <w:t>Akinsowon, V. (2025)</w:t>
      </w:r>
      <w:r w:rsidRPr="003C44CC">
        <w:rPr>
          <w:rFonts w:ascii="Arial" w:hAnsi="Arial" w:cs="Arial"/>
        </w:rPr>
        <w:t xml:space="preserve"> Event trends. </w:t>
      </w:r>
      <w:r w:rsidRPr="003C44CC">
        <w:rPr>
          <w:rStyle w:val="Emphasis"/>
          <w:rFonts w:ascii="Arial" w:eastAsiaTheme="majorEastAsia" w:hAnsi="Arial" w:cs="Arial"/>
        </w:rPr>
        <w:t>Cvent</w:t>
      </w:r>
      <w:r w:rsidRPr="003C44CC">
        <w:rPr>
          <w:rFonts w:ascii="Arial" w:hAnsi="Arial" w:cs="Arial"/>
        </w:rPr>
        <w:t xml:space="preserve">, 8 January. Available at: </w:t>
      </w:r>
      <w:hyperlink r:id="rId14" w:tgtFrame="_new" w:history="1">
        <w:r w:rsidRPr="003C44CC">
          <w:rPr>
            <w:rStyle w:val="Hyperlink"/>
            <w:rFonts w:ascii="Arial" w:eastAsiaTheme="majorEastAsia" w:hAnsi="Arial" w:cs="Arial"/>
          </w:rPr>
          <w:t>https://www.cvent.com/uk/blog/events/event-trends</w:t>
        </w:r>
      </w:hyperlink>
      <w:r w:rsidRPr="003C44CC">
        <w:rPr>
          <w:rFonts w:ascii="Arial" w:hAnsi="Arial" w:cs="Arial"/>
        </w:rPr>
        <w:t xml:space="preserve"> (Accessed: 20 February 2025).</w:t>
      </w:r>
    </w:p>
    <w:p w14:paraId="7B3BA126" w14:textId="77777777" w:rsidR="003C44CC" w:rsidRDefault="006026C8" w:rsidP="003C44CC">
      <w:pPr>
        <w:pStyle w:val="NormalWeb"/>
        <w:numPr>
          <w:ilvl w:val="0"/>
          <w:numId w:val="48"/>
        </w:numPr>
        <w:spacing w:line="360" w:lineRule="auto"/>
        <w:rPr>
          <w:rFonts w:ascii="Arial" w:hAnsi="Arial" w:cs="Arial"/>
        </w:rPr>
      </w:pPr>
      <w:r w:rsidRPr="003C44CC">
        <w:rPr>
          <w:rStyle w:val="Strong"/>
          <w:rFonts w:ascii="Arial" w:eastAsiaTheme="majorEastAsia" w:hAnsi="Arial" w:cs="Arial"/>
          <w:b w:val="0"/>
          <w:bCs w:val="0"/>
        </w:rPr>
        <w:t>Allen, A. (2023)</w:t>
      </w:r>
      <w:r w:rsidRPr="003C44CC">
        <w:rPr>
          <w:rFonts w:ascii="Arial" w:hAnsi="Arial" w:cs="Arial"/>
        </w:rPr>
        <w:t xml:space="preserve"> Understanding the 7Ps of the marketing mix. </w:t>
      </w:r>
      <w:r w:rsidRPr="003C44CC">
        <w:rPr>
          <w:rStyle w:val="Emphasis"/>
          <w:rFonts w:ascii="Arial" w:eastAsiaTheme="majorEastAsia" w:hAnsi="Arial" w:cs="Arial"/>
        </w:rPr>
        <w:t>Oxford College of Marketing</w:t>
      </w:r>
      <w:r w:rsidRPr="003C44CC">
        <w:rPr>
          <w:rFonts w:ascii="Arial" w:hAnsi="Arial" w:cs="Arial"/>
        </w:rPr>
        <w:t xml:space="preserve">, October. Available at: </w:t>
      </w:r>
      <w:hyperlink r:id="rId15" w:tgtFrame="_new" w:history="1">
        <w:r w:rsidRPr="003C44CC">
          <w:rPr>
            <w:rStyle w:val="Hyperlink"/>
            <w:rFonts w:ascii="Arial" w:eastAsiaTheme="majorEastAsia" w:hAnsi="Arial" w:cs="Arial"/>
          </w:rPr>
          <w:t>https://blog.oxfordcollegeofmarketing.com/2020/10/08/understanding-the-7ps-of-the-marketing-mix/</w:t>
        </w:r>
      </w:hyperlink>
      <w:r w:rsidRPr="003C44CC">
        <w:rPr>
          <w:rFonts w:ascii="Arial" w:hAnsi="Arial" w:cs="Arial"/>
        </w:rPr>
        <w:t xml:space="preserve"> (Accessed: 20 February 2025).</w:t>
      </w:r>
    </w:p>
    <w:p w14:paraId="0444867A" w14:textId="77777777" w:rsidR="003C44CC" w:rsidRDefault="006026C8" w:rsidP="003C44CC">
      <w:pPr>
        <w:pStyle w:val="NormalWeb"/>
        <w:numPr>
          <w:ilvl w:val="0"/>
          <w:numId w:val="48"/>
        </w:numPr>
        <w:spacing w:line="360" w:lineRule="auto"/>
        <w:rPr>
          <w:rFonts w:ascii="Arial" w:hAnsi="Arial" w:cs="Arial"/>
        </w:rPr>
      </w:pPr>
      <w:r w:rsidRPr="003C44CC">
        <w:rPr>
          <w:rStyle w:val="Strong"/>
          <w:rFonts w:ascii="Arial" w:eastAsiaTheme="majorEastAsia" w:hAnsi="Arial" w:cs="Arial"/>
          <w:b w:val="0"/>
          <w:bCs w:val="0"/>
        </w:rPr>
        <w:t>Association for Project Management (2025)</w:t>
      </w:r>
      <w:r w:rsidRPr="003C44CC">
        <w:rPr>
          <w:rFonts w:ascii="Arial" w:hAnsi="Arial" w:cs="Arial"/>
        </w:rPr>
        <w:t xml:space="preserve"> Gantt chart. Available at: </w:t>
      </w:r>
      <w:hyperlink r:id="rId16" w:tgtFrame="_new" w:history="1">
        <w:r w:rsidRPr="003C44CC">
          <w:rPr>
            <w:rStyle w:val="Hyperlink"/>
            <w:rFonts w:ascii="Arial" w:eastAsiaTheme="majorEastAsia" w:hAnsi="Arial" w:cs="Arial"/>
          </w:rPr>
          <w:t>https://www.apm.org.uk/resources/find-a-resource/gantt-chart/</w:t>
        </w:r>
      </w:hyperlink>
      <w:r w:rsidRPr="003C44CC">
        <w:rPr>
          <w:rFonts w:ascii="Arial" w:hAnsi="Arial" w:cs="Arial"/>
        </w:rPr>
        <w:t xml:space="preserve"> (Accessed: 20 February 2025).</w:t>
      </w:r>
    </w:p>
    <w:p w14:paraId="59559DDF" w14:textId="77777777" w:rsidR="003C44CC" w:rsidRDefault="006026C8" w:rsidP="003C44CC">
      <w:pPr>
        <w:pStyle w:val="NormalWeb"/>
        <w:numPr>
          <w:ilvl w:val="0"/>
          <w:numId w:val="48"/>
        </w:numPr>
        <w:spacing w:line="360" w:lineRule="auto"/>
        <w:rPr>
          <w:rFonts w:ascii="Arial" w:hAnsi="Arial" w:cs="Arial"/>
        </w:rPr>
      </w:pPr>
      <w:r w:rsidRPr="003C44CC">
        <w:rPr>
          <w:rStyle w:val="Strong"/>
          <w:rFonts w:ascii="Arial" w:eastAsiaTheme="majorEastAsia" w:hAnsi="Arial" w:cs="Arial"/>
          <w:b w:val="0"/>
          <w:bCs w:val="0"/>
        </w:rPr>
        <w:t>Avenue Events (2025)</w:t>
      </w:r>
      <w:r w:rsidRPr="003C44CC">
        <w:rPr>
          <w:rFonts w:ascii="Arial" w:hAnsi="Arial" w:cs="Arial"/>
        </w:rPr>
        <w:t xml:space="preserve"> Case Studies. Available at: </w:t>
      </w:r>
      <w:hyperlink r:id="rId17" w:tgtFrame="_new" w:history="1">
        <w:r w:rsidRPr="003C44CC">
          <w:rPr>
            <w:rStyle w:val="Hyperlink"/>
            <w:rFonts w:ascii="Arial" w:eastAsiaTheme="majorEastAsia" w:hAnsi="Arial" w:cs="Arial"/>
          </w:rPr>
          <w:t>https://avenueevents.co.uk/case-studies/</w:t>
        </w:r>
      </w:hyperlink>
      <w:r w:rsidRPr="003C44CC">
        <w:rPr>
          <w:rFonts w:ascii="Arial" w:hAnsi="Arial" w:cs="Arial"/>
        </w:rPr>
        <w:t xml:space="preserve"> (Accessed: 1 February 2025).</w:t>
      </w:r>
    </w:p>
    <w:p w14:paraId="2A6AD509" w14:textId="77777777" w:rsidR="003C44CC" w:rsidRDefault="00F732BB" w:rsidP="003C44CC">
      <w:pPr>
        <w:pStyle w:val="NormalWeb"/>
        <w:numPr>
          <w:ilvl w:val="0"/>
          <w:numId w:val="48"/>
        </w:numPr>
        <w:spacing w:line="360" w:lineRule="auto"/>
        <w:rPr>
          <w:rFonts w:ascii="Arial" w:hAnsi="Arial" w:cs="Arial"/>
        </w:rPr>
      </w:pPr>
      <w:r w:rsidRPr="003C44CC">
        <w:rPr>
          <w:rFonts w:ascii="Arial" w:hAnsi="Arial" w:cs="Arial"/>
        </w:rPr>
        <w:t xml:space="preserve">BBC (2025) Event Planning &amp; Management. Available at: </w:t>
      </w:r>
      <w:hyperlink r:id="rId18" w:tgtFrame="_new" w:history="1">
        <w:r w:rsidRPr="003C44CC">
          <w:rPr>
            <w:rStyle w:val="Hyperlink"/>
            <w:rFonts w:ascii="Arial" w:hAnsi="Arial" w:cs="Arial"/>
          </w:rPr>
          <w:t>https://www.bbc.co.uk/safety/resources/aztopics/event-planning-management/</w:t>
        </w:r>
      </w:hyperlink>
      <w:r w:rsidRPr="003C44CC">
        <w:rPr>
          <w:rFonts w:ascii="Arial" w:hAnsi="Arial" w:cs="Arial"/>
        </w:rPr>
        <w:t xml:space="preserve"> (Accessed: 1 February 2025).</w:t>
      </w:r>
    </w:p>
    <w:p w14:paraId="07D16C67" w14:textId="77777777" w:rsidR="003C44CC" w:rsidRDefault="00F732BB" w:rsidP="003C44CC">
      <w:pPr>
        <w:pStyle w:val="NormalWeb"/>
        <w:numPr>
          <w:ilvl w:val="0"/>
          <w:numId w:val="48"/>
        </w:numPr>
        <w:spacing w:line="360" w:lineRule="auto"/>
        <w:rPr>
          <w:rFonts w:ascii="Arial" w:hAnsi="Arial" w:cs="Arial"/>
        </w:rPr>
      </w:pPr>
      <w:r w:rsidRPr="003C44CC">
        <w:rPr>
          <w:rFonts w:ascii="Arial" w:hAnsi="Arial" w:cs="Arial"/>
        </w:rPr>
        <w:t xml:space="preserve">Bladen, C. (2012) </w:t>
      </w:r>
      <w:r w:rsidRPr="003C44CC">
        <w:rPr>
          <w:rFonts w:ascii="Arial" w:hAnsi="Arial" w:cs="Arial"/>
          <w:i/>
          <w:iCs/>
        </w:rPr>
        <w:t>Events management: an introduction</w:t>
      </w:r>
      <w:r w:rsidRPr="003C44CC">
        <w:rPr>
          <w:rFonts w:ascii="Arial" w:hAnsi="Arial" w:cs="Arial"/>
        </w:rPr>
        <w:t xml:space="preserve"> (1st ed.). Routledge. </w:t>
      </w:r>
      <w:hyperlink r:id="rId19" w:tgtFrame="_new" w:history="1">
        <w:r w:rsidRPr="003C44CC">
          <w:rPr>
            <w:rStyle w:val="Hyperlink"/>
            <w:rFonts w:ascii="Arial" w:hAnsi="Arial" w:cs="Arial"/>
          </w:rPr>
          <w:t>https://doi.org/10.4324/9780203852972</w:t>
        </w:r>
      </w:hyperlink>
      <w:r w:rsidRPr="003C44CC">
        <w:rPr>
          <w:rFonts w:ascii="Arial" w:hAnsi="Arial" w:cs="Arial"/>
        </w:rPr>
        <w:t>.</w:t>
      </w:r>
    </w:p>
    <w:p w14:paraId="2104669C" w14:textId="77777777" w:rsidR="003C44CC" w:rsidRDefault="0083123E" w:rsidP="003C44CC">
      <w:pPr>
        <w:pStyle w:val="NormalWeb"/>
        <w:numPr>
          <w:ilvl w:val="0"/>
          <w:numId w:val="48"/>
        </w:numPr>
        <w:spacing w:line="360" w:lineRule="auto"/>
        <w:rPr>
          <w:rFonts w:ascii="Arial" w:hAnsi="Arial" w:cs="Arial"/>
        </w:rPr>
      </w:pPr>
      <w:r w:rsidRPr="0083123E">
        <w:rPr>
          <w:rFonts w:ascii="Arial" w:hAnsi="Arial" w:cs="Arial"/>
        </w:rPr>
        <w:t xml:space="preserve">Bowdin, G., Allen, J., O’Toole, W., Harris, R., &amp; Ford, F. (2006). Events Management. (2nd ed.). Elsevier. </w:t>
      </w:r>
      <w:hyperlink r:id="rId20" w:history="1">
        <w:r w:rsidRPr="0083123E">
          <w:rPr>
            <w:rStyle w:val="Hyperlink"/>
            <w:rFonts w:ascii="Arial" w:hAnsi="Arial" w:cs="Arial"/>
          </w:rPr>
          <w:t>https://doi.org/10.4324/9780080457154</w:t>
        </w:r>
      </w:hyperlink>
    </w:p>
    <w:p w14:paraId="27F781FE" w14:textId="77777777" w:rsidR="003C44CC" w:rsidRDefault="00F732BB" w:rsidP="003C44CC">
      <w:pPr>
        <w:pStyle w:val="NormalWeb"/>
        <w:numPr>
          <w:ilvl w:val="0"/>
          <w:numId w:val="48"/>
        </w:numPr>
        <w:spacing w:line="360" w:lineRule="auto"/>
        <w:rPr>
          <w:rFonts w:ascii="Arial" w:hAnsi="Arial" w:cs="Arial"/>
        </w:rPr>
      </w:pPr>
      <w:r w:rsidRPr="003C44CC">
        <w:rPr>
          <w:rFonts w:ascii="Arial" w:hAnsi="Arial" w:cs="Arial"/>
        </w:rPr>
        <w:t xml:space="preserve">Broom, L. (2024) Creating an event itinerary. </w:t>
      </w:r>
      <w:r w:rsidRPr="003C44CC">
        <w:rPr>
          <w:rFonts w:ascii="Arial" w:hAnsi="Arial" w:cs="Arial"/>
          <w:i/>
          <w:iCs/>
        </w:rPr>
        <w:t>Fliplet</w:t>
      </w:r>
      <w:r w:rsidRPr="003C44CC">
        <w:rPr>
          <w:rFonts w:ascii="Arial" w:hAnsi="Arial" w:cs="Arial"/>
        </w:rPr>
        <w:t xml:space="preserve">, 17 August. Available at: </w:t>
      </w:r>
      <w:hyperlink r:id="rId21" w:tgtFrame="_new" w:history="1">
        <w:r w:rsidRPr="003C44CC">
          <w:rPr>
            <w:rStyle w:val="Hyperlink"/>
            <w:rFonts w:ascii="Arial" w:hAnsi="Arial" w:cs="Arial"/>
          </w:rPr>
          <w:t>https://fliplet.com/blog/creating-event-itinerary/</w:t>
        </w:r>
      </w:hyperlink>
      <w:r w:rsidRPr="003C44CC">
        <w:rPr>
          <w:rFonts w:ascii="Arial" w:hAnsi="Arial" w:cs="Arial"/>
        </w:rPr>
        <w:t xml:space="preserve"> (Accessed: 20 February 2025).</w:t>
      </w:r>
    </w:p>
    <w:p w14:paraId="4E9ADF8D" w14:textId="77777777" w:rsidR="003C44CC" w:rsidRDefault="00E56F24" w:rsidP="003C44CC">
      <w:pPr>
        <w:pStyle w:val="NormalWeb"/>
        <w:numPr>
          <w:ilvl w:val="0"/>
          <w:numId w:val="48"/>
        </w:numPr>
        <w:spacing w:line="360" w:lineRule="auto"/>
        <w:rPr>
          <w:rFonts w:ascii="Arial" w:hAnsi="Arial" w:cs="Arial"/>
        </w:rPr>
      </w:pPr>
      <w:r w:rsidRPr="003C44CC">
        <w:rPr>
          <w:rFonts w:ascii="Arial" w:hAnsi="Arial" w:cs="Arial"/>
        </w:rPr>
        <w:t xml:space="preserve">Canva (2025) Meeting Itinerary Templates. Available at: </w:t>
      </w:r>
      <w:hyperlink r:id="rId22" w:tgtFrame="_new" w:history="1">
        <w:r w:rsidRPr="003C44CC">
          <w:rPr>
            <w:rStyle w:val="Hyperlink"/>
            <w:rFonts w:ascii="Arial" w:hAnsi="Arial" w:cs="Arial"/>
          </w:rPr>
          <w:t>https://www.canva.com/templates/?query=meeting-Itinerary</w:t>
        </w:r>
      </w:hyperlink>
      <w:r w:rsidRPr="003C44CC">
        <w:rPr>
          <w:rFonts w:ascii="Arial" w:hAnsi="Arial" w:cs="Arial"/>
        </w:rPr>
        <w:t xml:space="preserve"> (Accessed: 20 February 2025).</w:t>
      </w:r>
    </w:p>
    <w:p w14:paraId="017207E4" w14:textId="77777777" w:rsidR="003C44CC" w:rsidRDefault="00E56F24" w:rsidP="003C44CC">
      <w:pPr>
        <w:pStyle w:val="NormalWeb"/>
        <w:numPr>
          <w:ilvl w:val="0"/>
          <w:numId w:val="48"/>
        </w:numPr>
        <w:spacing w:line="360" w:lineRule="auto"/>
        <w:rPr>
          <w:rFonts w:ascii="Arial" w:hAnsi="Arial" w:cs="Arial"/>
        </w:rPr>
      </w:pPr>
      <w:r w:rsidRPr="003C44CC">
        <w:rPr>
          <w:rFonts w:ascii="Arial" w:hAnsi="Arial" w:cs="Arial"/>
        </w:rPr>
        <w:t xml:space="preserve">CC Belfast (2025) Event budgeting guide. Available at: </w:t>
      </w:r>
      <w:hyperlink r:id="rId23" w:tgtFrame="_new" w:history="1">
        <w:r w:rsidRPr="003C44CC">
          <w:rPr>
            <w:rStyle w:val="Hyperlink"/>
            <w:rFonts w:ascii="Arial" w:hAnsi="Arial" w:cs="Arial"/>
          </w:rPr>
          <w:t>https://iccbelfast.com/blogs/event-budgeting-guide#</w:t>
        </w:r>
      </w:hyperlink>
      <w:r w:rsidRPr="003C44CC">
        <w:rPr>
          <w:rFonts w:ascii="Arial" w:hAnsi="Arial" w:cs="Arial"/>
        </w:rPr>
        <w:t xml:space="preserve"> (Accessed: 20 February 2025).</w:t>
      </w:r>
    </w:p>
    <w:p w14:paraId="4F59D96D" w14:textId="77777777" w:rsidR="003C44CC" w:rsidRDefault="00CF3D1D" w:rsidP="003C44CC">
      <w:pPr>
        <w:pStyle w:val="NormalWeb"/>
        <w:numPr>
          <w:ilvl w:val="0"/>
          <w:numId w:val="48"/>
        </w:numPr>
        <w:spacing w:line="360" w:lineRule="auto"/>
        <w:rPr>
          <w:rFonts w:ascii="Arial" w:hAnsi="Arial" w:cs="Arial"/>
        </w:rPr>
      </w:pPr>
      <w:r w:rsidRPr="003C44CC">
        <w:rPr>
          <w:rFonts w:ascii="Arial" w:hAnsi="Arial" w:cs="Arial"/>
        </w:rPr>
        <w:t xml:space="preserve">Dashper, K., &amp; Finkel, R. (2020) Accessibility, diversity, and inclusion in the UK meetings industry. </w:t>
      </w:r>
      <w:r w:rsidRPr="003C44CC">
        <w:rPr>
          <w:rFonts w:ascii="Arial" w:hAnsi="Arial" w:cs="Arial"/>
          <w:i/>
          <w:iCs/>
        </w:rPr>
        <w:t>Journal of Convention &amp; Event Tourism, 21(4)</w:t>
      </w:r>
      <w:r w:rsidRPr="003C44CC">
        <w:rPr>
          <w:rFonts w:ascii="Arial" w:hAnsi="Arial" w:cs="Arial"/>
        </w:rPr>
        <w:t xml:space="preserve">, 283–307. </w:t>
      </w:r>
      <w:hyperlink r:id="rId24" w:tgtFrame="_new" w:history="1">
        <w:r w:rsidRPr="003C44CC">
          <w:rPr>
            <w:rStyle w:val="Hyperlink"/>
            <w:rFonts w:ascii="Arial" w:hAnsi="Arial" w:cs="Arial"/>
          </w:rPr>
          <w:t>https://doi.org/10.1080/15470148.2020.1814472</w:t>
        </w:r>
      </w:hyperlink>
      <w:r w:rsidRPr="003C44CC">
        <w:rPr>
          <w:rFonts w:ascii="Arial" w:hAnsi="Arial" w:cs="Arial"/>
        </w:rPr>
        <w:t>.</w:t>
      </w:r>
    </w:p>
    <w:p w14:paraId="26363DE2" w14:textId="77777777" w:rsidR="003C44CC" w:rsidRDefault="00CF3D1D" w:rsidP="003C44CC">
      <w:pPr>
        <w:pStyle w:val="NormalWeb"/>
        <w:numPr>
          <w:ilvl w:val="0"/>
          <w:numId w:val="48"/>
        </w:numPr>
        <w:spacing w:line="360" w:lineRule="auto"/>
        <w:rPr>
          <w:rFonts w:ascii="Arial" w:hAnsi="Arial" w:cs="Arial"/>
        </w:rPr>
      </w:pPr>
      <w:r w:rsidRPr="003C44CC">
        <w:rPr>
          <w:rFonts w:ascii="Arial" w:hAnsi="Arial" w:cs="Arial"/>
        </w:rPr>
        <w:lastRenderedPageBreak/>
        <w:t xml:space="preserve">DEI strategy for enhancing hospitality business performance (2024) In </w:t>
      </w:r>
      <w:r w:rsidRPr="003C44CC">
        <w:rPr>
          <w:rFonts w:ascii="Arial" w:hAnsi="Arial" w:cs="Arial"/>
          <w:i/>
          <w:iCs/>
        </w:rPr>
        <w:t>Business World (India)</w:t>
      </w:r>
      <w:r w:rsidRPr="003C44CC">
        <w:rPr>
          <w:rFonts w:ascii="Arial" w:hAnsi="Arial" w:cs="Arial"/>
        </w:rPr>
        <w:t>. Athena Information Solutions Pvt. Ltd.</w:t>
      </w:r>
    </w:p>
    <w:p w14:paraId="04B90863" w14:textId="77777777" w:rsidR="003C44CC" w:rsidRDefault="00CF3D1D" w:rsidP="003C44CC">
      <w:pPr>
        <w:pStyle w:val="NormalWeb"/>
        <w:numPr>
          <w:ilvl w:val="0"/>
          <w:numId w:val="48"/>
        </w:numPr>
        <w:spacing w:line="360" w:lineRule="auto"/>
        <w:rPr>
          <w:rFonts w:ascii="Arial" w:hAnsi="Arial" w:cs="Arial"/>
        </w:rPr>
      </w:pPr>
      <w:r w:rsidRPr="003C44CC">
        <w:rPr>
          <w:rFonts w:ascii="Arial" w:hAnsi="Arial" w:cs="Arial"/>
        </w:rPr>
        <w:t xml:space="preserve">Deland, A. (2022) Unique selling propositions: What it is, why you need one and how to write your own. </w:t>
      </w:r>
      <w:r w:rsidRPr="003C44CC">
        <w:rPr>
          <w:rFonts w:ascii="Arial" w:hAnsi="Arial" w:cs="Arial"/>
          <w:i/>
          <w:iCs/>
        </w:rPr>
        <w:t>Forbes Business Council</w:t>
      </w:r>
      <w:r w:rsidRPr="003C44CC">
        <w:rPr>
          <w:rFonts w:ascii="Arial" w:hAnsi="Arial" w:cs="Arial"/>
        </w:rPr>
        <w:t xml:space="preserve">, 21 July. Available at: </w:t>
      </w:r>
      <w:hyperlink r:id="rId25" w:tgtFrame="_new" w:history="1">
        <w:r w:rsidRPr="003C44CC">
          <w:rPr>
            <w:rStyle w:val="Hyperlink"/>
            <w:rFonts w:ascii="Arial" w:hAnsi="Arial" w:cs="Arial"/>
          </w:rPr>
          <w:t>https://www.forbes.com/councils/forbesbusinesscouncil/2022/07/21/unique-selling-propositions-what-it-is-why-you-need-one-and-how-to-write-your-own/</w:t>
        </w:r>
      </w:hyperlink>
      <w:r w:rsidRPr="003C44CC">
        <w:rPr>
          <w:rFonts w:ascii="Arial" w:hAnsi="Arial" w:cs="Arial"/>
        </w:rPr>
        <w:t xml:space="preserve"> (Accessed: 1 February 2025).</w:t>
      </w:r>
    </w:p>
    <w:p w14:paraId="488C6775" w14:textId="77777777" w:rsidR="003C44CC" w:rsidRDefault="00CF3D1D" w:rsidP="003C44CC">
      <w:pPr>
        <w:pStyle w:val="NormalWeb"/>
        <w:numPr>
          <w:ilvl w:val="0"/>
          <w:numId w:val="48"/>
        </w:numPr>
        <w:spacing w:line="360" w:lineRule="auto"/>
        <w:rPr>
          <w:rFonts w:ascii="Arial" w:hAnsi="Arial" w:cs="Arial"/>
        </w:rPr>
      </w:pPr>
      <w:r w:rsidRPr="003C44CC">
        <w:rPr>
          <w:rFonts w:ascii="Arial" w:hAnsi="Arial" w:cs="Arial"/>
        </w:rPr>
        <w:t xml:space="preserve">Diversity &amp; Inclusion Leaders (2025) Global Inclusion 2025: The World's Leading DEI Event. Available at: </w:t>
      </w:r>
      <w:hyperlink r:id="rId26" w:tgtFrame="_new" w:history="1">
        <w:r w:rsidRPr="003C44CC">
          <w:rPr>
            <w:rStyle w:val="Hyperlink"/>
            <w:rFonts w:ascii="Arial" w:hAnsi="Arial" w:cs="Arial"/>
          </w:rPr>
          <w:t>https://dileaders.com/globalforum/</w:t>
        </w:r>
      </w:hyperlink>
      <w:r w:rsidRPr="003C44CC">
        <w:rPr>
          <w:rFonts w:ascii="Arial" w:hAnsi="Arial" w:cs="Arial"/>
        </w:rPr>
        <w:t xml:space="preserve"> (Accessed: 2 February 2025).</w:t>
      </w:r>
    </w:p>
    <w:p w14:paraId="00577FEE" w14:textId="77777777" w:rsidR="003C44CC" w:rsidRDefault="00CF3D1D" w:rsidP="003C44CC">
      <w:pPr>
        <w:pStyle w:val="NormalWeb"/>
        <w:numPr>
          <w:ilvl w:val="0"/>
          <w:numId w:val="48"/>
        </w:numPr>
        <w:spacing w:line="360" w:lineRule="auto"/>
        <w:rPr>
          <w:rFonts w:ascii="Arial" w:hAnsi="Arial" w:cs="Arial"/>
        </w:rPr>
      </w:pPr>
      <w:r w:rsidRPr="003C44CC">
        <w:rPr>
          <w:rFonts w:ascii="Arial" w:hAnsi="Arial" w:cs="Arial"/>
        </w:rPr>
        <w:t xml:space="preserve">Diversity UK (2025) Equality and Diversity Innovation Fund Launched. Available at: </w:t>
      </w:r>
      <w:hyperlink r:id="rId27" w:tgtFrame="_new" w:history="1">
        <w:r w:rsidRPr="003C44CC">
          <w:rPr>
            <w:rStyle w:val="Hyperlink"/>
            <w:rFonts w:ascii="Arial" w:hAnsi="Arial" w:cs="Arial"/>
          </w:rPr>
          <w:t>https://diversityuk.org/equality-and-diversity-innovation-fund-launched/</w:t>
        </w:r>
      </w:hyperlink>
      <w:r w:rsidRPr="003C44CC">
        <w:rPr>
          <w:rFonts w:ascii="Arial" w:hAnsi="Arial" w:cs="Arial"/>
        </w:rPr>
        <w:t xml:space="preserve"> (Accessed: 2 February 2025).</w:t>
      </w:r>
    </w:p>
    <w:p w14:paraId="6A2D00BB" w14:textId="77777777" w:rsidR="003C44CC" w:rsidRDefault="00CF3D1D" w:rsidP="003C44CC">
      <w:pPr>
        <w:pStyle w:val="NormalWeb"/>
        <w:numPr>
          <w:ilvl w:val="0"/>
          <w:numId w:val="48"/>
        </w:numPr>
        <w:spacing w:line="360" w:lineRule="auto"/>
        <w:rPr>
          <w:rFonts w:ascii="Arial" w:hAnsi="Arial" w:cs="Arial"/>
        </w:rPr>
      </w:pPr>
      <w:r w:rsidRPr="003C44CC">
        <w:rPr>
          <w:rFonts w:ascii="Arial" w:hAnsi="Arial" w:cs="Arial"/>
        </w:rPr>
        <w:t xml:space="preserve">Dover District Council (2025) Roles and responsibilities in event planning. Available at: </w:t>
      </w:r>
      <w:hyperlink r:id="rId28" w:tgtFrame="_new" w:history="1">
        <w:r w:rsidRPr="003C44CC">
          <w:rPr>
            <w:rStyle w:val="Hyperlink"/>
            <w:rFonts w:ascii="Arial" w:hAnsi="Arial" w:cs="Arial"/>
          </w:rPr>
          <w:t>https://www.dover.gov.uk/Community/EventPlanning/A-Z/Roles-and-Responsibilities.aspx</w:t>
        </w:r>
      </w:hyperlink>
      <w:r w:rsidRPr="003C44CC">
        <w:rPr>
          <w:rFonts w:ascii="Arial" w:hAnsi="Arial" w:cs="Arial"/>
        </w:rPr>
        <w:t xml:space="preserve"> (Accessed: 20 February 2025).</w:t>
      </w:r>
    </w:p>
    <w:p w14:paraId="0888853B" w14:textId="77777777" w:rsidR="003C44CC" w:rsidRDefault="006759FB" w:rsidP="003C44CC">
      <w:pPr>
        <w:pStyle w:val="NormalWeb"/>
        <w:numPr>
          <w:ilvl w:val="0"/>
          <w:numId w:val="48"/>
        </w:numPr>
        <w:spacing w:line="360" w:lineRule="auto"/>
        <w:rPr>
          <w:rFonts w:ascii="Arial" w:hAnsi="Arial" w:cs="Arial"/>
        </w:rPr>
      </w:pPr>
      <w:r w:rsidRPr="003C44CC">
        <w:rPr>
          <w:rFonts w:ascii="Arial" w:hAnsi="Arial" w:cs="Arial"/>
        </w:rPr>
        <w:t xml:space="preserve">EMBOK (2025) Julia Silvers – The EMBOK Model. Available at: </w:t>
      </w:r>
      <w:hyperlink r:id="rId29" w:tgtFrame="_new" w:history="1">
        <w:r w:rsidRPr="003C44CC">
          <w:rPr>
            <w:rStyle w:val="Hyperlink"/>
            <w:rFonts w:ascii="Arial" w:hAnsi="Arial" w:cs="Arial"/>
          </w:rPr>
          <w:t>https://www.embok.org/juliasilvers/embok.html</w:t>
        </w:r>
      </w:hyperlink>
      <w:r w:rsidRPr="003C44CC">
        <w:rPr>
          <w:rFonts w:ascii="Arial" w:hAnsi="Arial" w:cs="Arial"/>
        </w:rPr>
        <w:t xml:space="preserve"> (Accessed: 18 February 2025).</w:t>
      </w:r>
    </w:p>
    <w:p w14:paraId="6DC66B1D" w14:textId="77777777" w:rsidR="003C44CC" w:rsidRDefault="006759FB" w:rsidP="003C44CC">
      <w:pPr>
        <w:pStyle w:val="NormalWeb"/>
        <w:numPr>
          <w:ilvl w:val="0"/>
          <w:numId w:val="48"/>
        </w:numPr>
        <w:spacing w:line="360" w:lineRule="auto"/>
        <w:rPr>
          <w:rFonts w:ascii="Arial" w:hAnsi="Arial" w:cs="Arial"/>
        </w:rPr>
      </w:pPr>
      <w:r w:rsidRPr="003C44CC">
        <w:rPr>
          <w:rFonts w:ascii="Arial" w:hAnsi="Arial" w:cs="Arial"/>
        </w:rPr>
        <w:t xml:space="preserve">EMBOK (2025) EMBOK – The Event Management Body of Knowledge. Available at: </w:t>
      </w:r>
      <w:hyperlink r:id="rId30" w:tgtFrame="_new" w:history="1">
        <w:r w:rsidRPr="003C44CC">
          <w:rPr>
            <w:rStyle w:val="Hyperlink"/>
            <w:rFonts w:ascii="Arial" w:hAnsi="Arial" w:cs="Arial"/>
          </w:rPr>
          <w:t>https://www.embok.org/</w:t>
        </w:r>
      </w:hyperlink>
      <w:r w:rsidRPr="003C44CC">
        <w:rPr>
          <w:rFonts w:ascii="Arial" w:hAnsi="Arial" w:cs="Arial"/>
        </w:rPr>
        <w:t xml:space="preserve"> (Accessed: 18 February 2025).</w:t>
      </w:r>
    </w:p>
    <w:p w14:paraId="5291A2A1" w14:textId="77777777" w:rsidR="003C44CC" w:rsidRDefault="006759FB" w:rsidP="003C44CC">
      <w:pPr>
        <w:pStyle w:val="NormalWeb"/>
        <w:numPr>
          <w:ilvl w:val="0"/>
          <w:numId w:val="48"/>
        </w:numPr>
        <w:spacing w:line="360" w:lineRule="auto"/>
        <w:rPr>
          <w:rFonts w:ascii="Arial" w:hAnsi="Arial" w:cs="Arial"/>
        </w:rPr>
      </w:pPr>
      <w:r w:rsidRPr="003C44CC">
        <w:rPr>
          <w:rFonts w:ascii="Arial" w:hAnsi="Arial" w:cs="Arial"/>
        </w:rPr>
        <w:t xml:space="preserve">Eventbrite (2025) Hospitality Forum – Equality, Diversity &amp; Inclusion in Food &amp; Wine. Available at: </w:t>
      </w:r>
      <w:hyperlink r:id="rId31" w:tgtFrame="_new" w:history="1">
        <w:r w:rsidRPr="003C44CC">
          <w:rPr>
            <w:rStyle w:val="Hyperlink"/>
            <w:rFonts w:ascii="Arial" w:hAnsi="Arial" w:cs="Arial"/>
          </w:rPr>
          <w:t>https://www.eventbrite.com/e/hospitality-forum-equality-diversity-inclusion-in-food-wine-tickets-1033415763367</w:t>
        </w:r>
      </w:hyperlink>
      <w:r w:rsidRPr="003C44CC">
        <w:rPr>
          <w:rFonts w:ascii="Arial" w:hAnsi="Arial" w:cs="Arial"/>
        </w:rPr>
        <w:t xml:space="preserve"> (Accessed: 1 February 2025).</w:t>
      </w:r>
    </w:p>
    <w:p w14:paraId="258D3842" w14:textId="77777777" w:rsidR="003C44CC" w:rsidRDefault="006759FB" w:rsidP="003C44CC">
      <w:pPr>
        <w:pStyle w:val="NormalWeb"/>
        <w:numPr>
          <w:ilvl w:val="0"/>
          <w:numId w:val="48"/>
        </w:numPr>
        <w:spacing w:line="360" w:lineRule="auto"/>
        <w:rPr>
          <w:rFonts w:ascii="Arial" w:hAnsi="Arial" w:cs="Arial"/>
        </w:rPr>
      </w:pPr>
      <w:r w:rsidRPr="003C44CC">
        <w:rPr>
          <w:rFonts w:ascii="Arial" w:hAnsi="Arial" w:cs="Arial"/>
        </w:rPr>
        <w:t xml:space="preserve">Eventbrite (2025) The Event Budget Template You Need to Keep on Track. Available at: </w:t>
      </w:r>
      <w:hyperlink r:id="rId32" w:tgtFrame="_new" w:history="1">
        <w:r w:rsidRPr="003C44CC">
          <w:rPr>
            <w:rStyle w:val="Hyperlink"/>
            <w:rFonts w:ascii="Arial" w:hAnsi="Arial" w:cs="Arial"/>
          </w:rPr>
          <w:t>https://www.eventbrite.com/blog/academy/the-event-budget-template-you-need-to-keep-on-track/</w:t>
        </w:r>
      </w:hyperlink>
      <w:r w:rsidRPr="003C44CC">
        <w:rPr>
          <w:rFonts w:ascii="Arial" w:hAnsi="Arial" w:cs="Arial"/>
        </w:rPr>
        <w:t xml:space="preserve"> (Accessed: 1 February 2025).</w:t>
      </w:r>
    </w:p>
    <w:p w14:paraId="11A34029" w14:textId="77777777" w:rsidR="003C44CC" w:rsidRDefault="006759FB" w:rsidP="003C44CC">
      <w:pPr>
        <w:pStyle w:val="NormalWeb"/>
        <w:numPr>
          <w:ilvl w:val="0"/>
          <w:numId w:val="48"/>
        </w:numPr>
        <w:spacing w:line="360" w:lineRule="auto"/>
        <w:rPr>
          <w:rFonts w:ascii="Arial" w:hAnsi="Arial" w:cs="Arial"/>
        </w:rPr>
      </w:pPr>
      <w:r w:rsidRPr="003C44CC">
        <w:rPr>
          <w:rFonts w:ascii="Arial" w:hAnsi="Arial" w:cs="Arial"/>
        </w:rPr>
        <w:t xml:space="preserve">Exude Human Capital (2024) DEI in the hospitality industry: Why it matters and how to improve it. Available at: </w:t>
      </w:r>
      <w:bookmarkStart w:id="11" w:name="_Hlk191675957"/>
      <w:r w:rsidRPr="003C44CC">
        <w:rPr>
          <w:rFonts w:ascii="Arial" w:hAnsi="Arial" w:cs="Arial"/>
        </w:rPr>
        <w:fldChar w:fldCharType="begin"/>
      </w:r>
      <w:r w:rsidRPr="003C44CC">
        <w:rPr>
          <w:rFonts w:ascii="Arial" w:hAnsi="Arial" w:cs="Arial"/>
        </w:rPr>
        <w:instrText>HYPERLINK "https://exudehc.com/blog/dei-hospitality-industry/" \t "_new"</w:instrText>
      </w:r>
      <w:r w:rsidRPr="003C44CC">
        <w:rPr>
          <w:rFonts w:ascii="Arial" w:hAnsi="Arial" w:cs="Arial"/>
        </w:rPr>
      </w:r>
      <w:r w:rsidRPr="003C44CC">
        <w:rPr>
          <w:rFonts w:ascii="Arial" w:hAnsi="Arial" w:cs="Arial"/>
        </w:rPr>
        <w:fldChar w:fldCharType="separate"/>
      </w:r>
      <w:r w:rsidRPr="003C44CC">
        <w:rPr>
          <w:rStyle w:val="Hyperlink"/>
          <w:rFonts w:ascii="Arial" w:hAnsi="Arial" w:cs="Arial"/>
        </w:rPr>
        <w:t>https://exudehc.com/blog/dei-hospitality-industry/</w:t>
      </w:r>
      <w:r w:rsidRPr="003C44CC">
        <w:rPr>
          <w:rFonts w:ascii="Arial" w:hAnsi="Arial" w:cs="Arial"/>
        </w:rPr>
        <w:fldChar w:fldCharType="end"/>
      </w:r>
      <w:r w:rsidRPr="003C44CC">
        <w:rPr>
          <w:rFonts w:ascii="Arial" w:hAnsi="Arial" w:cs="Arial"/>
        </w:rPr>
        <w:t xml:space="preserve"> (Accessed: 18 February 2024).</w:t>
      </w:r>
      <w:bookmarkEnd w:id="11"/>
    </w:p>
    <w:p w14:paraId="1B56E9FF" w14:textId="77777777" w:rsidR="003C44CC" w:rsidRDefault="004F5C41" w:rsidP="003C44CC">
      <w:pPr>
        <w:pStyle w:val="NormalWeb"/>
        <w:numPr>
          <w:ilvl w:val="0"/>
          <w:numId w:val="48"/>
        </w:numPr>
        <w:spacing w:line="360" w:lineRule="auto"/>
        <w:rPr>
          <w:rFonts w:ascii="Arial" w:hAnsi="Arial" w:cs="Arial"/>
        </w:rPr>
      </w:pPr>
      <w:r w:rsidRPr="003C44CC">
        <w:rPr>
          <w:rFonts w:ascii="Arial" w:hAnsi="Arial" w:cs="Arial"/>
        </w:rPr>
        <w:t xml:space="preserve">Financial Ombudsman Service (2025) Legal Expenses Insurance. Available at: </w:t>
      </w:r>
      <w:hyperlink r:id="rId33" w:tgtFrame="_new" w:history="1">
        <w:r w:rsidRPr="003C44CC">
          <w:rPr>
            <w:rStyle w:val="Hyperlink"/>
            <w:rFonts w:ascii="Arial" w:hAnsi="Arial" w:cs="Arial"/>
          </w:rPr>
          <w:t>https://www.financial-ombudsman.org.uk/consumers/complaints-can-help/insurance/legal-expenses-insurance</w:t>
        </w:r>
      </w:hyperlink>
      <w:r w:rsidRPr="003C44CC">
        <w:rPr>
          <w:rFonts w:ascii="Arial" w:hAnsi="Arial" w:cs="Arial"/>
        </w:rPr>
        <w:t xml:space="preserve"> (Accessed: 1 February 2025).</w:t>
      </w:r>
    </w:p>
    <w:p w14:paraId="3F5BFE15" w14:textId="77777777" w:rsidR="003C44CC" w:rsidRDefault="004F5C41" w:rsidP="003C44CC">
      <w:pPr>
        <w:pStyle w:val="NormalWeb"/>
        <w:numPr>
          <w:ilvl w:val="0"/>
          <w:numId w:val="48"/>
        </w:numPr>
        <w:spacing w:line="360" w:lineRule="auto"/>
        <w:rPr>
          <w:rFonts w:ascii="Arial" w:hAnsi="Arial" w:cs="Arial"/>
        </w:rPr>
      </w:pPr>
      <w:r w:rsidRPr="003C44CC">
        <w:rPr>
          <w:rFonts w:ascii="Arial" w:hAnsi="Arial" w:cs="Arial"/>
        </w:rPr>
        <w:lastRenderedPageBreak/>
        <w:t xml:space="preserve">Fisher, G., Wisneski, J. E., &amp; Bakker, R. M. (2020) SWOT. In </w:t>
      </w:r>
      <w:r w:rsidRPr="003C44CC">
        <w:rPr>
          <w:rFonts w:ascii="Arial" w:hAnsi="Arial" w:cs="Arial"/>
          <w:i/>
          <w:iCs/>
        </w:rPr>
        <w:t>Strategy in 3D</w:t>
      </w:r>
      <w:r w:rsidRPr="003C44CC">
        <w:rPr>
          <w:rFonts w:ascii="Arial" w:hAnsi="Arial" w:cs="Arial"/>
        </w:rPr>
        <w:t xml:space="preserve">. Oxford University Press. </w:t>
      </w:r>
      <w:hyperlink r:id="rId34" w:tgtFrame="_new" w:history="1">
        <w:r w:rsidRPr="003C44CC">
          <w:rPr>
            <w:rStyle w:val="Hyperlink"/>
            <w:rFonts w:ascii="Arial" w:hAnsi="Arial" w:cs="Arial"/>
          </w:rPr>
          <w:t>https://doi.org/10.1093/oso/9780190081478.003.0011</w:t>
        </w:r>
      </w:hyperlink>
      <w:r w:rsidRPr="003C44CC">
        <w:rPr>
          <w:rFonts w:ascii="Arial" w:hAnsi="Arial" w:cs="Arial"/>
        </w:rPr>
        <w:t>.</w:t>
      </w:r>
    </w:p>
    <w:p w14:paraId="37552B3E" w14:textId="77777777" w:rsidR="003C44CC" w:rsidRDefault="004F5C41" w:rsidP="003C44CC">
      <w:pPr>
        <w:pStyle w:val="NormalWeb"/>
        <w:numPr>
          <w:ilvl w:val="0"/>
          <w:numId w:val="48"/>
        </w:numPr>
        <w:spacing w:line="360" w:lineRule="auto"/>
        <w:rPr>
          <w:rFonts w:ascii="Arial" w:hAnsi="Arial" w:cs="Arial"/>
        </w:rPr>
      </w:pPr>
      <w:r w:rsidRPr="003C44CC">
        <w:rPr>
          <w:rFonts w:ascii="Arial" w:hAnsi="Arial" w:cs="Arial"/>
        </w:rPr>
        <w:t xml:space="preserve">FMI Agency (2025) The Cost of Corporate Events. Available at: </w:t>
      </w:r>
      <w:hyperlink r:id="rId35" w:tgtFrame="_new" w:history="1">
        <w:r w:rsidRPr="003C44CC">
          <w:rPr>
            <w:rStyle w:val="Hyperlink"/>
            <w:rFonts w:ascii="Arial" w:hAnsi="Arial" w:cs="Arial"/>
          </w:rPr>
          <w:t>https://fmiagency.com/the-cost-of-corporate-events/</w:t>
        </w:r>
      </w:hyperlink>
      <w:r w:rsidRPr="003C44CC">
        <w:rPr>
          <w:rFonts w:ascii="Arial" w:hAnsi="Arial" w:cs="Arial"/>
        </w:rPr>
        <w:t xml:space="preserve"> (Accessed: 1 February 2025).</w:t>
      </w:r>
    </w:p>
    <w:p w14:paraId="41F77B19" w14:textId="77777777" w:rsidR="003C44CC" w:rsidRDefault="004F5C41" w:rsidP="003C44CC">
      <w:pPr>
        <w:pStyle w:val="NormalWeb"/>
        <w:numPr>
          <w:ilvl w:val="0"/>
          <w:numId w:val="48"/>
        </w:numPr>
        <w:spacing w:line="360" w:lineRule="auto"/>
        <w:rPr>
          <w:rFonts w:ascii="Arial" w:hAnsi="Arial" w:cs="Arial"/>
        </w:rPr>
      </w:pPr>
      <w:r w:rsidRPr="003C44CC">
        <w:rPr>
          <w:rFonts w:ascii="Arial" w:hAnsi="Arial" w:cs="Arial"/>
        </w:rPr>
        <w:t xml:space="preserve">Government Events (2025) The Inclusion, Diversity and Equality in the Workplace Conference. Available at: </w:t>
      </w:r>
      <w:hyperlink r:id="rId36" w:anchor="overview" w:tgtFrame="_new" w:history="1">
        <w:r w:rsidRPr="003C44CC">
          <w:rPr>
            <w:rStyle w:val="Hyperlink"/>
            <w:rFonts w:ascii="Arial" w:hAnsi="Arial" w:cs="Arial"/>
          </w:rPr>
          <w:t>https://www.governmentevents.co.uk/event/the-inclusion-diversity-and-equality-in-the-workplace-conference/#overview</w:t>
        </w:r>
      </w:hyperlink>
      <w:r w:rsidRPr="003C44CC">
        <w:rPr>
          <w:rFonts w:ascii="Arial" w:hAnsi="Arial" w:cs="Arial"/>
        </w:rPr>
        <w:t xml:space="preserve"> (Accessed: 1 February 2025).</w:t>
      </w:r>
    </w:p>
    <w:p w14:paraId="29DB37B5" w14:textId="77777777" w:rsidR="003C44CC" w:rsidRDefault="004F5C41" w:rsidP="003C44CC">
      <w:pPr>
        <w:pStyle w:val="NormalWeb"/>
        <w:numPr>
          <w:ilvl w:val="0"/>
          <w:numId w:val="48"/>
        </w:numPr>
        <w:spacing w:line="360" w:lineRule="auto"/>
        <w:rPr>
          <w:rFonts w:ascii="Arial" w:hAnsi="Arial" w:cs="Arial"/>
        </w:rPr>
      </w:pPr>
      <w:r w:rsidRPr="003C44CC">
        <w:rPr>
          <w:rFonts w:ascii="Arial" w:hAnsi="Arial" w:cs="Arial"/>
        </w:rPr>
        <w:t>Health and Safety Executive (HSE), (</w:t>
      </w:r>
      <w:r w:rsidR="008B0D35" w:rsidRPr="003C44CC">
        <w:rPr>
          <w:rFonts w:ascii="Arial" w:hAnsi="Arial" w:cs="Arial"/>
        </w:rPr>
        <w:t>2025</w:t>
      </w:r>
      <w:r w:rsidRPr="003C44CC">
        <w:rPr>
          <w:rFonts w:ascii="Arial" w:hAnsi="Arial" w:cs="Arial"/>
        </w:rPr>
        <w:t xml:space="preserve">) Crowd management: Assessing risks. Available at: </w:t>
      </w:r>
      <w:hyperlink r:id="rId37" w:tgtFrame="_new" w:history="1">
        <w:r w:rsidRPr="003C44CC">
          <w:rPr>
            <w:rStyle w:val="Hyperlink"/>
            <w:rFonts w:ascii="Arial" w:hAnsi="Arial" w:cs="Arial"/>
          </w:rPr>
          <w:t>https://www.hse.gov.uk/event-safety/crowd-management-assess.htm</w:t>
        </w:r>
      </w:hyperlink>
      <w:r w:rsidRPr="003C44CC">
        <w:rPr>
          <w:rFonts w:ascii="Arial" w:hAnsi="Arial" w:cs="Arial"/>
        </w:rPr>
        <w:t xml:space="preserve"> </w:t>
      </w:r>
      <w:hyperlink r:id="rId38" w:tgtFrame="_new" w:history="1">
        <w:r w:rsidR="008B0D35" w:rsidRPr="003C44CC">
          <w:rPr>
            <w:rStyle w:val="Hyperlink"/>
            <w:rFonts w:ascii="Arial" w:hAnsi="Arial" w:cs="Arial"/>
          </w:rPr>
          <w:t>https://exudehc.com/blog/dei-hospitality-industry/</w:t>
        </w:r>
      </w:hyperlink>
      <w:r w:rsidR="008B0D35" w:rsidRPr="003C44CC">
        <w:rPr>
          <w:rFonts w:ascii="Arial" w:hAnsi="Arial" w:cs="Arial"/>
        </w:rPr>
        <w:t xml:space="preserve"> (Accessed: 18 February 2024).</w:t>
      </w:r>
    </w:p>
    <w:p w14:paraId="695D8B37" w14:textId="77777777" w:rsidR="003C44CC" w:rsidRDefault="007B457B" w:rsidP="003C44CC">
      <w:pPr>
        <w:pStyle w:val="NormalWeb"/>
        <w:numPr>
          <w:ilvl w:val="0"/>
          <w:numId w:val="48"/>
        </w:numPr>
        <w:spacing w:line="360" w:lineRule="auto"/>
        <w:rPr>
          <w:rFonts w:ascii="Arial" w:hAnsi="Arial" w:cs="Arial"/>
        </w:rPr>
      </w:pPr>
      <w:r w:rsidRPr="007B457B">
        <w:rPr>
          <w:rFonts w:ascii="Arial" w:hAnsi="Arial" w:cs="Arial"/>
        </w:rPr>
        <w:t>Health and Safety Executive (</w:t>
      </w:r>
      <w:r w:rsidRPr="003C44CC">
        <w:rPr>
          <w:rFonts w:ascii="Arial" w:hAnsi="Arial" w:cs="Arial"/>
        </w:rPr>
        <w:t>1974</w:t>
      </w:r>
      <w:r w:rsidRPr="007B457B">
        <w:rPr>
          <w:rFonts w:ascii="Arial" w:hAnsi="Arial" w:cs="Arial"/>
        </w:rPr>
        <w:t xml:space="preserve">) Health and Safety at Work etc. Act 1974. Available at: https://www.hse.gov.uk/legislation/hswa.htm </w:t>
      </w:r>
      <w:r w:rsidRPr="003C44CC">
        <w:rPr>
          <w:rFonts w:ascii="Arial" w:hAnsi="Arial" w:cs="Arial"/>
          <w:lang w:val="en-GB"/>
        </w:rPr>
        <w:t>(Accessed: 18 February 2024).</w:t>
      </w:r>
    </w:p>
    <w:p w14:paraId="7162B316" w14:textId="77777777" w:rsidR="003C44CC" w:rsidRDefault="003C44CC" w:rsidP="003C44CC">
      <w:pPr>
        <w:pStyle w:val="NormalWeb"/>
        <w:numPr>
          <w:ilvl w:val="0"/>
          <w:numId w:val="48"/>
        </w:numPr>
        <w:spacing w:line="360" w:lineRule="auto"/>
        <w:rPr>
          <w:rFonts w:ascii="Arial" w:hAnsi="Arial" w:cs="Arial"/>
        </w:rPr>
      </w:pPr>
      <w:r>
        <w:rPr>
          <w:rFonts w:ascii="Arial" w:hAnsi="Arial" w:cs="Arial"/>
        </w:rPr>
        <w:t>I</w:t>
      </w:r>
      <w:r w:rsidR="0061359C" w:rsidRPr="003C44CC">
        <w:rPr>
          <w:rFonts w:ascii="Arial" w:hAnsi="Arial" w:cs="Arial"/>
        </w:rPr>
        <w:t xml:space="preserve">nnovate UK (2025) Inclusive Innovation Award. Available at: </w:t>
      </w:r>
      <w:hyperlink r:id="rId39" w:tgtFrame="_new" w:history="1">
        <w:r w:rsidR="0061359C" w:rsidRPr="003C44CC">
          <w:rPr>
            <w:rStyle w:val="Hyperlink"/>
            <w:rFonts w:ascii="Arial" w:hAnsi="Arial" w:cs="Arial"/>
          </w:rPr>
          <w:t>https://iuk-business-connect.org.uk/programme/inclusive-innovation/</w:t>
        </w:r>
      </w:hyperlink>
      <w:r w:rsidR="0061359C" w:rsidRPr="003C44CC">
        <w:rPr>
          <w:rFonts w:ascii="Arial" w:hAnsi="Arial" w:cs="Arial"/>
        </w:rPr>
        <w:t xml:space="preserve"> (Accessed: 2 February 2025).</w:t>
      </w:r>
    </w:p>
    <w:p w14:paraId="78DCBA2D" w14:textId="77777777" w:rsidR="003C44CC" w:rsidRDefault="0061359C" w:rsidP="003C44CC">
      <w:pPr>
        <w:pStyle w:val="NormalWeb"/>
        <w:numPr>
          <w:ilvl w:val="0"/>
          <w:numId w:val="48"/>
        </w:numPr>
        <w:spacing w:line="360" w:lineRule="auto"/>
        <w:rPr>
          <w:rFonts w:ascii="Arial" w:hAnsi="Arial" w:cs="Arial"/>
        </w:rPr>
      </w:pPr>
      <w:r w:rsidRPr="003C44CC">
        <w:rPr>
          <w:rFonts w:ascii="Arial" w:hAnsi="Arial" w:cs="Arial"/>
        </w:rPr>
        <w:t xml:space="preserve">Institute of Government &amp; Public Policy (IGPP) (2025) Northern Equality, Diversity and Inclusion in the Workplace Conference 2025. Available at: </w:t>
      </w:r>
      <w:hyperlink r:id="rId40" w:tgtFrame="_new" w:history="1">
        <w:r w:rsidRPr="003C44CC">
          <w:rPr>
            <w:rStyle w:val="Hyperlink"/>
            <w:rFonts w:ascii="Arial" w:hAnsi="Arial" w:cs="Arial"/>
          </w:rPr>
          <w:t>https://igpp.org.uk/event/Northern_Equality_Diversity_and_Inclusion_in_the_Workplace_Conference_2025/</w:t>
        </w:r>
      </w:hyperlink>
      <w:r w:rsidRPr="003C44CC">
        <w:rPr>
          <w:rFonts w:ascii="Arial" w:hAnsi="Arial" w:cs="Arial"/>
        </w:rPr>
        <w:t xml:space="preserve"> (Accessed: 2 February 2025).</w:t>
      </w:r>
    </w:p>
    <w:p w14:paraId="70C5FD10" w14:textId="77777777" w:rsidR="003C44CC" w:rsidRDefault="0061359C" w:rsidP="003C44CC">
      <w:pPr>
        <w:pStyle w:val="NormalWeb"/>
        <w:numPr>
          <w:ilvl w:val="0"/>
          <w:numId w:val="48"/>
        </w:numPr>
        <w:spacing w:line="360" w:lineRule="auto"/>
        <w:rPr>
          <w:rFonts w:ascii="Arial" w:hAnsi="Arial" w:cs="Arial"/>
        </w:rPr>
      </w:pPr>
      <w:r w:rsidRPr="003C44CC">
        <w:rPr>
          <w:rFonts w:ascii="Arial" w:hAnsi="Arial" w:cs="Arial"/>
        </w:rPr>
        <w:t xml:space="preserve">Kotler, P., Armstrong, G., Harris, L. C., &amp; He, H. (2020) </w:t>
      </w:r>
      <w:r w:rsidRPr="003C44CC">
        <w:rPr>
          <w:rFonts w:ascii="Arial" w:hAnsi="Arial" w:cs="Arial"/>
          <w:i/>
          <w:iCs/>
        </w:rPr>
        <w:t>Principles of marketing</w:t>
      </w:r>
      <w:r w:rsidRPr="003C44CC">
        <w:rPr>
          <w:rFonts w:ascii="Arial" w:hAnsi="Arial" w:cs="Arial"/>
        </w:rPr>
        <w:t xml:space="preserve"> (Eighth European edition). Pearson.</w:t>
      </w:r>
    </w:p>
    <w:p w14:paraId="31B9FB6D" w14:textId="77777777" w:rsidR="003C44CC" w:rsidRDefault="001F2EC4" w:rsidP="003C44CC">
      <w:pPr>
        <w:pStyle w:val="NormalWeb"/>
        <w:numPr>
          <w:ilvl w:val="0"/>
          <w:numId w:val="48"/>
        </w:numPr>
        <w:spacing w:line="360" w:lineRule="auto"/>
        <w:rPr>
          <w:rFonts w:ascii="Arial" w:hAnsi="Arial" w:cs="Arial"/>
        </w:rPr>
      </w:pPr>
      <w:r w:rsidRPr="003C44CC">
        <w:rPr>
          <w:rFonts w:ascii="Arial" w:hAnsi="Arial" w:cs="Arial"/>
        </w:rPr>
        <w:t xml:space="preserve">Machell, M. (2025) How will Trump’s anti-DEI policies affect programmes in the UK? </w:t>
      </w:r>
      <w:r w:rsidRPr="003C44CC">
        <w:rPr>
          <w:rFonts w:ascii="Arial" w:hAnsi="Arial" w:cs="Arial"/>
          <w:i/>
          <w:iCs/>
        </w:rPr>
        <w:t>HR Magazine</w:t>
      </w:r>
      <w:r w:rsidRPr="003C44CC">
        <w:rPr>
          <w:rFonts w:ascii="Arial" w:hAnsi="Arial" w:cs="Arial"/>
        </w:rPr>
        <w:t xml:space="preserve">, 27 January. Available at: </w:t>
      </w:r>
      <w:hyperlink r:id="rId41" w:tgtFrame="_new" w:history="1">
        <w:r w:rsidRPr="003C44CC">
          <w:rPr>
            <w:rStyle w:val="Hyperlink"/>
            <w:rFonts w:ascii="Arial" w:hAnsi="Arial" w:cs="Arial"/>
          </w:rPr>
          <w:t>https://www.hrmagazine.co.uk/content/news/how-will-trump-s-anti-dei-policies-affect-programmes-in-the-uk/</w:t>
        </w:r>
      </w:hyperlink>
      <w:r w:rsidRPr="003C44CC">
        <w:rPr>
          <w:rFonts w:ascii="Arial" w:hAnsi="Arial" w:cs="Arial"/>
        </w:rPr>
        <w:t xml:space="preserve"> (Accessed: 20 February 2025).</w:t>
      </w:r>
    </w:p>
    <w:p w14:paraId="45C21BE1" w14:textId="77777777" w:rsidR="003C44CC" w:rsidRDefault="001F2EC4" w:rsidP="003C44CC">
      <w:pPr>
        <w:pStyle w:val="NormalWeb"/>
        <w:numPr>
          <w:ilvl w:val="0"/>
          <w:numId w:val="48"/>
        </w:numPr>
        <w:spacing w:line="360" w:lineRule="auto"/>
        <w:rPr>
          <w:rFonts w:ascii="Arial" w:hAnsi="Arial" w:cs="Arial"/>
        </w:rPr>
      </w:pPr>
      <w:r w:rsidRPr="003C44CC">
        <w:rPr>
          <w:rFonts w:ascii="Arial" w:hAnsi="Arial" w:cs="Arial"/>
        </w:rPr>
        <w:t xml:space="preserve">Mallen, C., &amp; Adams, L. J. (2024) </w:t>
      </w:r>
      <w:r w:rsidRPr="003C44CC">
        <w:rPr>
          <w:rFonts w:ascii="Arial" w:hAnsi="Arial" w:cs="Arial"/>
          <w:i/>
          <w:iCs/>
        </w:rPr>
        <w:t>Event management in sport, recreation, and tourism: theoretical and practical dimensions</w:t>
      </w:r>
      <w:r w:rsidRPr="003C44CC">
        <w:rPr>
          <w:rFonts w:ascii="Arial" w:hAnsi="Arial" w:cs="Arial"/>
        </w:rPr>
        <w:t xml:space="preserve"> (Fourth edition.). Routledge. </w:t>
      </w:r>
      <w:hyperlink r:id="rId42" w:tgtFrame="_new" w:history="1">
        <w:r w:rsidRPr="003C44CC">
          <w:rPr>
            <w:rStyle w:val="Hyperlink"/>
            <w:rFonts w:ascii="Arial" w:hAnsi="Arial" w:cs="Arial"/>
          </w:rPr>
          <w:t>https://doi.org/10.4324/9781003391098</w:t>
        </w:r>
      </w:hyperlink>
      <w:r w:rsidRPr="003C44CC">
        <w:rPr>
          <w:rFonts w:ascii="Arial" w:hAnsi="Arial" w:cs="Arial"/>
        </w:rPr>
        <w:t>.</w:t>
      </w:r>
    </w:p>
    <w:p w14:paraId="1DDB50DB" w14:textId="77777777" w:rsidR="003C44CC" w:rsidRDefault="001F2EC4" w:rsidP="003C44CC">
      <w:pPr>
        <w:pStyle w:val="NormalWeb"/>
        <w:numPr>
          <w:ilvl w:val="0"/>
          <w:numId w:val="48"/>
        </w:numPr>
        <w:spacing w:line="360" w:lineRule="auto"/>
        <w:rPr>
          <w:rFonts w:ascii="Arial" w:hAnsi="Arial" w:cs="Arial"/>
        </w:rPr>
      </w:pPr>
      <w:r w:rsidRPr="003C44CC">
        <w:rPr>
          <w:rFonts w:ascii="Arial" w:hAnsi="Arial" w:cs="Arial"/>
        </w:rPr>
        <w:lastRenderedPageBreak/>
        <w:t xml:space="preserve">Microsoft Create (2025) Gantt Charts Templates. Available at: </w:t>
      </w:r>
      <w:hyperlink r:id="rId43" w:tgtFrame="_new" w:history="1">
        <w:r w:rsidRPr="003C44CC">
          <w:rPr>
            <w:rStyle w:val="Hyperlink"/>
            <w:rFonts w:ascii="Arial" w:hAnsi="Arial" w:cs="Arial"/>
          </w:rPr>
          <w:t>https://create.microsoft.com/en-us/templates/gantt-charts</w:t>
        </w:r>
      </w:hyperlink>
      <w:r w:rsidRPr="003C44CC">
        <w:rPr>
          <w:rFonts w:ascii="Arial" w:hAnsi="Arial" w:cs="Arial"/>
        </w:rPr>
        <w:t xml:space="preserve"> (Accessed: 1 February 2025).</w:t>
      </w:r>
    </w:p>
    <w:p w14:paraId="4767842A" w14:textId="77777777" w:rsidR="003C44CC" w:rsidRDefault="001F2EC4" w:rsidP="003C44CC">
      <w:pPr>
        <w:pStyle w:val="NormalWeb"/>
        <w:numPr>
          <w:ilvl w:val="0"/>
          <w:numId w:val="48"/>
        </w:numPr>
        <w:spacing w:line="360" w:lineRule="auto"/>
        <w:rPr>
          <w:rFonts w:ascii="Arial" w:hAnsi="Arial" w:cs="Arial"/>
        </w:rPr>
      </w:pPr>
      <w:r w:rsidRPr="003C44CC">
        <w:rPr>
          <w:rFonts w:ascii="Arial" w:hAnsi="Arial" w:cs="Arial"/>
        </w:rPr>
        <w:t xml:space="preserve">NFU Mutual (2025) Event Insurance Brochure. Available at: </w:t>
      </w:r>
      <w:hyperlink r:id="rId44" w:tgtFrame="_new" w:history="1">
        <w:r w:rsidRPr="003C44CC">
          <w:rPr>
            <w:rStyle w:val="Hyperlink"/>
            <w:rFonts w:ascii="Arial" w:hAnsi="Arial" w:cs="Arial"/>
          </w:rPr>
          <w:t>https://www.nfumutual.co.uk/globalassets/business/insurance/brochures-and-ipids/event-insurance-brochure.pdf</w:t>
        </w:r>
      </w:hyperlink>
      <w:r w:rsidRPr="003C44CC">
        <w:rPr>
          <w:rFonts w:ascii="Arial" w:hAnsi="Arial" w:cs="Arial"/>
        </w:rPr>
        <w:t xml:space="preserve"> (Accessed: 1 February 2025).</w:t>
      </w:r>
    </w:p>
    <w:p w14:paraId="2E7FA31C" w14:textId="77777777" w:rsidR="003C44CC" w:rsidRDefault="00567589" w:rsidP="003C44CC">
      <w:pPr>
        <w:pStyle w:val="NormalWeb"/>
        <w:numPr>
          <w:ilvl w:val="0"/>
          <w:numId w:val="48"/>
        </w:numPr>
        <w:spacing w:line="360" w:lineRule="auto"/>
        <w:rPr>
          <w:rFonts w:ascii="Arial" w:hAnsi="Arial" w:cs="Arial"/>
        </w:rPr>
      </w:pPr>
      <w:r w:rsidRPr="003C44CC">
        <w:rPr>
          <w:rFonts w:ascii="Arial" w:hAnsi="Arial" w:cs="Arial"/>
          <w:lang w:val="en-GB"/>
        </w:rPr>
        <w:t xml:space="preserve">O’Toole, W., &amp; Taylor &amp; Francis. (2022) </w:t>
      </w:r>
      <w:r w:rsidRPr="003C44CC">
        <w:rPr>
          <w:rFonts w:ascii="Arial" w:hAnsi="Arial" w:cs="Arial"/>
          <w:i/>
          <w:iCs/>
          <w:lang w:val="en-GB"/>
        </w:rPr>
        <w:t>Events feasibility and development: from strategy to operations</w:t>
      </w:r>
      <w:r w:rsidRPr="003C44CC">
        <w:rPr>
          <w:rFonts w:ascii="Arial" w:hAnsi="Arial" w:cs="Arial"/>
          <w:lang w:val="en-GB"/>
        </w:rPr>
        <w:t xml:space="preserve"> (Second edition.). Routledge.</w:t>
      </w:r>
    </w:p>
    <w:p w14:paraId="2A078DEE" w14:textId="77777777" w:rsidR="003C44CC" w:rsidRDefault="003E4CD7" w:rsidP="003C44CC">
      <w:pPr>
        <w:pStyle w:val="NormalWeb"/>
        <w:numPr>
          <w:ilvl w:val="0"/>
          <w:numId w:val="48"/>
        </w:numPr>
        <w:spacing w:line="360" w:lineRule="auto"/>
        <w:rPr>
          <w:rFonts w:ascii="Arial" w:hAnsi="Arial" w:cs="Arial"/>
        </w:rPr>
      </w:pPr>
      <w:r w:rsidRPr="003C44CC">
        <w:rPr>
          <w:rFonts w:ascii="Arial" w:hAnsi="Arial" w:cs="Arial"/>
        </w:rPr>
        <w:t xml:space="preserve">Quinn, B. (2013) </w:t>
      </w:r>
      <w:r w:rsidRPr="003C44CC">
        <w:rPr>
          <w:rFonts w:ascii="Arial" w:hAnsi="Arial" w:cs="Arial"/>
          <w:i/>
          <w:iCs/>
        </w:rPr>
        <w:t>Key concepts in event management.</w:t>
      </w:r>
      <w:r w:rsidRPr="003C44CC">
        <w:rPr>
          <w:rFonts w:ascii="Arial" w:hAnsi="Arial" w:cs="Arial"/>
        </w:rPr>
        <w:t xml:space="preserve"> SAGE.</w:t>
      </w:r>
    </w:p>
    <w:p w14:paraId="11ECCBD3" w14:textId="77777777" w:rsidR="003C44CC" w:rsidRDefault="003E4CD7" w:rsidP="003C44CC">
      <w:pPr>
        <w:pStyle w:val="NormalWeb"/>
        <w:numPr>
          <w:ilvl w:val="0"/>
          <w:numId w:val="48"/>
        </w:numPr>
        <w:spacing w:line="360" w:lineRule="auto"/>
        <w:rPr>
          <w:rFonts w:ascii="Arial" w:hAnsi="Arial" w:cs="Arial"/>
        </w:rPr>
      </w:pPr>
      <w:r w:rsidRPr="003C44CC">
        <w:rPr>
          <w:rFonts w:ascii="Arial" w:hAnsi="Arial" w:cs="Arial"/>
        </w:rPr>
        <w:t xml:space="preserve">The Power of Events (2025) Diversity Alliance. Available at: </w:t>
      </w:r>
      <w:hyperlink r:id="rId45" w:tgtFrame="_new" w:history="1">
        <w:r w:rsidRPr="003C44CC">
          <w:rPr>
            <w:rStyle w:val="Hyperlink"/>
            <w:rFonts w:ascii="Arial" w:hAnsi="Arial" w:cs="Arial"/>
          </w:rPr>
          <w:t>https://www.thepowerofevents.org/industry-community/support-organisations/diversity-alliance/</w:t>
        </w:r>
      </w:hyperlink>
      <w:r w:rsidRPr="003C44CC">
        <w:rPr>
          <w:rFonts w:ascii="Arial" w:hAnsi="Arial" w:cs="Arial"/>
        </w:rPr>
        <w:t xml:space="preserve"> (Accessed: 1 February 2025).</w:t>
      </w:r>
    </w:p>
    <w:p w14:paraId="76B54AB5" w14:textId="77777777" w:rsidR="003C44CC" w:rsidRDefault="00EE52B2" w:rsidP="003C44CC">
      <w:pPr>
        <w:pStyle w:val="NormalWeb"/>
        <w:numPr>
          <w:ilvl w:val="0"/>
          <w:numId w:val="48"/>
        </w:numPr>
        <w:spacing w:line="360" w:lineRule="auto"/>
        <w:rPr>
          <w:rFonts w:ascii="Arial" w:hAnsi="Arial" w:cs="Arial"/>
        </w:rPr>
      </w:pPr>
      <w:r w:rsidRPr="003C44CC">
        <w:rPr>
          <w:rFonts w:ascii="Arial" w:hAnsi="Arial" w:cs="Arial"/>
        </w:rPr>
        <w:t xml:space="preserve">Simply Business (2025) Event Public Liability Insurance. Available at: </w:t>
      </w:r>
      <w:hyperlink r:id="rId46" w:tgtFrame="_new" w:history="1">
        <w:r w:rsidRPr="003C44CC">
          <w:rPr>
            <w:rStyle w:val="Hyperlink"/>
            <w:rFonts w:ascii="Arial" w:hAnsi="Arial" w:cs="Arial"/>
          </w:rPr>
          <w:t>https://www.simplybusiness.co.uk/insurance/public-liability/event-public-liability-insurance/</w:t>
        </w:r>
      </w:hyperlink>
      <w:r w:rsidRPr="003C44CC">
        <w:rPr>
          <w:rFonts w:ascii="Arial" w:hAnsi="Arial" w:cs="Arial"/>
        </w:rPr>
        <w:t xml:space="preserve"> (Accessed: 1 February 2025).</w:t>
      </w:r>
    </w:p>
    <w:p w14:paraId="035A0D0F" w14:textId="77777777" w:rsidR="00912CB8" w:rsidRDefault="002A7BD1" w:rsidP="003C44CC">
      <w:pPr>
        <w:pStyle w:val="NormalWeb"/>
        <w:numPr>
          <w:ilvl w:val="0"/>
          <w:numId w:val="48"/>
        </w:numPr>
        <w:spacing w:line="360" w:lineRule="auto"/>
        <w:rPr>
          <w:rFonts w:ascii="Arial" w:hAnsi="Arial" w:cs="Arial"/>
        </w:rPr>
      </w:pPr>
      <w:r w:rsidRPr="002A7BD1">
        <w:rPr>
          <w:rFonts w:ascii="Arial" w:hAnsi="Arial" w:cs="Arial"/>
          <w:lang w:val="en-GB"/>
        </w:rPr>
        <w:t xml:space="preserve">SplashThat (2025) </w:t>
      </w:r>
      <w:r w:rsidRPr="002A7BD1">
        <w:rPr>
          <w:rFonts w:ascii="Arial" w:hAnsi="Arial" w:cs="Arial"/>
          <w:i/>
          <w:iCs/>
          <w:lang w:val="en-GB"/>
        </w:rPr>
        <w:t>Event team roles and management</w:t>
      </w:r>
      <w:r w:rsidRPr="002A7BD1">
        <w:rPr>
          <w:rFonts w:ascii="Arial" w:hAnsi="Arial" w:cs="Arial"/>
          <w:lang w:val="en-GB"/>
        </w:rPr>
        <w:t xml:space="preserve">. Available at: </w:t>
      </w:r>
      <w:hyperlink r:id="rId47" w:tgtFrame="_new" w:history="1">
        <w:r w:rsidRPr="002A7BD1">
          <w:rPr>
            <w:rStyle w:val="Hyperlink"/>
            <w:rFonts w:ascii="Arial" w:hAnsi="Arial" w:cs="Arial"/>
            <w:lang w:val="en-GB"/>
          </w:rPr>
          <w:t>https://splashthat.com/resources/event-marketing-guide/event-team-roles-and-management</w:t>
        </w:r>
      </w:hyperlink>
      <w:r w:rsidRPr="002A7BD1">
        <w:rPr>
          <w:rFonts w:ascii="Arial" w:hAnsi="Arial" w:cs="Arial"/>
          <w:lang w:val="en-GB"/>
        </w:rPr>
        <w:t xml:space="preserve"> (Accessed: 20 February 2025).</w:t>
      </w:r>
    </w:p>
    <w:p w14:paraId="414A0CC5" w14:textId="77777777" w:rsidR="00912CB8" w:rsidRDefault="00EE52B2" w:rsidP="003C44CC">
      <w:pPr>
        <w:pStyle w:val="NormalWeb"/>
        <w:numPr>
          <w:ilvl w:val="0"/>
          <w:numId w:val="48"/>
        </w:numPr>
        <w:spacing w:line="360" w:lineRule="auto"/>
        <w:rPr>
          <w:rFonts w:ascii="Arial" w:hAnsi="Arial" w:cs="Arial"/>
        </w:rPr>
      </w:pPr>
      <w:r w:rsidRPr="00912CB8">
        <w:rPr>
          <w:rFonts w:ascii="Arial" w:hAnsi="Arial" w:cs="Arial"/>
        </w:rPr>
        <w:t xml:space="preserve">Taylor, M., &amp; McArthur, L. (2009) Cross-Cultural Knowledge, Attitudes and Experiences of Hospitality Management Students. </w:t>
      </w:r>
      <w:r w:rsidRPr="00912CB8">
        <w:rPr>
          <w:rFonts w:ascii="Arial" w:hAnsi="Arial" w:cs="Arial"/>
          <w:i/>
          <w:iCs/>
        </w:rPr>
        <w:t>Journal of Hospitality &amp; Tourism Education, 21(4)</w:t>
      </w:r>
      <w:r w:rsidRPr="00912CB8">
        <w:rPr>
          <w:rFonts w:ascii="Arial" w:hAnsi="Arial" w:cs="Arial"/>
        </w:rPr>
        <w:t xml:space="preserve">, 6–14. </w:t>
      </w:r>
      <w:hyperlink r:id="rId48" w:tgtFrame="_new" w:history="1">
        <w:r w:rsidRPr="00912CB8">
          <w:rPr>
            <w:rStyle w:val="Hyperlink"/>
            <w:rFonts w:ascii="Arial" w:hAnsi="Arial" w:cs="Arial"/>
          </w:rPr>
          <w:t>https://doi.org/10.1080/10963758.2009.10696955</w:t>
        </w:r>
      </w:hyperlink>
      <w:r w:rsidRPr="00912CB8">
        <w:rPr>
          <w:rFonts w:ascii="Arial" w:hAnsi="Arial" w:cs="Arial"/>
        </w:rPr>
        <w:t>.</w:t>
      </w:r>
    </w:p>
    <w:p w14:paraId="354D0722" w14:textId="77777777" w:rsidR="00912CB8" w:rsidRDefault="00EE52B2" w:rsidP="003C44CC">
      <w:pPr>
        <w:pStyle w:val="NormalWeb"/>
        <w:numPr>
          <w:ilvl w:val="0"/>
          <w:numId w:val="48"/>
        </w:numPr>
        <w:spacing w:line="360" w:lineRule="auto"/>
        <w:rPr>
          <w:rFonts w:ascii="Arial" w:hAnsi="Arial" w:cs="Arial"/>
        </w:rPr>
      </w:pPr>
      <w:r w:rsidRPr="00912CB8">
        <w:rPr>
          <w:rFonts w:ascii="Arial" w:hAnsi="Arial" w:cs="Arial"/>
        </w:rPr>
        <w:t xml:space="preserve">Tresidder, R., &amp; Hirst, C. (2012) </w:t>
      </w:r>
      <w:r w:rsidRPr="00912CB8">
        <w:rPr>
          <w:rFonts w:ascii="Arial" w:hAnsi="Arial" w:cs="Arial"/>
          <w:i/>
          <w:iCs/>
        </w:rPr>
        <w:t>Marketing in food, hospitality, tourism and events: a critical approach</w:t>
      </w:r>
      <w:r w:rsidRPr="00912CB8">
        <w:rPr>
          <w:rFonts w:ascii="Arial" w:hAnsi="Arial" w:cs="Arial"/>
        </w:rPr>
        <w:t xml:space="preserve"> (1st ed.). Goodfellow Publishers Ltd.</w:t>
      </w:r>
    </w:p>
    <w:p w14:paraId="3F56815A" w14:textId="77777777" w:rsidR="00912CB8" w:rsidRPr="00912CB8" w:rsidRDefault="00C31377" w:rsidP="00B91F9D">
      <w:pPr>
        <w:pStyle w:val="NormalWeb"/>
        <w:numPr>
          <w:ilvl w:val="0"/>
          <w:numId w:val="48"/>
        </w:numPr>
        <w:spacing w:line="360" w:lineRule="auto"/>
        <w:rPr>
          <w:rFonts w:ascii="Arial" w:hAnsi="Arial" w:cs="Arial"/>
        </w:rPr>
      </w:pPr>
      <w:r w:rsidRPr="00C31377">
        <w:rPr>
          <w:rFonts w:ascii="Arial" w:hAnsi="Arial" w:cs="Arial"/>
        </w:rPr>
        <w:t xml:space="preserve">UK Government (2010) Equality Act 2010. Available at: https://www.legislation.gov.uk/ukpga/2010/15/contents </w:t>
      </w:r>
      <w:r w:rsidR="002A7BD1" w:rsidRPr="002A7BD1">
        <w:rPr>
          <w:rFonts w:ascii="Arial" w:hAnsi="Arial" w:cs="Arial"/>
          <w:lang w:val="en-GB"/>
        </w:rPr>
        <w:t>(Accessed: 20 February 2025).</w:t>
      </w:r>
    </w:p>
    <w:p w14:paraId="1D830E93" w14:textId="77777777" w:rsidR="00912CB8" w:rsidRPr="00912CB8" w:rsidRDefault="00C31377" w:rsidP="008150F6">
      <w:pPr>
        <w:pStyle w:val="NormalWeb"/>
        <w:numPr>
          <w:ilvl w:val="0"/>
          <w:numId w:val="48"/>
        </w:numPr>
        <w:spacing w:line="360" w:lineRule="auto"/>
      </w:pPr>
      <w:r w:rsidRPr="00C31377">
        <w:rPr>
          <w:rFonts w:ascii="Arial" w:hAnsi="Arial" w:cs="Arial"/>
        </w:rPr>
        <w:t xml:space="preserve">UK Government (1996) Employment Rights Act 1996. Available at: https://www.legislation.gov.uk/ukpga/1996/18/contents </w:t>
      </w:r>
      <w:r w:rsidR="002A7BD1" w:rsidRPr="002A7BD1">
        <w:rPr>
          <w:rFonts w:ascii="Arial" w:hAnsi="Arial" w:cs="Arial"/>
          <w:lang w:val="en-GB"/>
        </w:rPr>
        <w:t>(Accessed: 20 February 2025).</w:t>
      </w:r>
    </w:p>
    <w:p w14:paraId="4BF85BAF" w14:textId="77777777" w:rsidR="00912CB8" w:rsidRPr="00912CB8" w:rsidRDefault="00C31377" w:rsidP="008B2D2F">
      <w:pPr>
        <w:pStyle w:val="NormalWeb"/>
        <w:numPr>
          <w:ilvl w:val="0"/>
          <w:numId w:val="48"/>
        </w:numPr>
        <w:spacing w:line="360" w:lineRule="auto"/>
        <w:rPr>
          <w:rFonts w:ascii="Arial" w:hAnsi="Arial" w:cs="Arial"/>
        </w:rPr>
      </w:pPr>
      <w:r w:rsidRPr="00C31377">
        <w:rPr>
          <w:rFonts w:ascii="Arial" w:hAnsi="Arial" w:cs="Arial"/>
        </w:rPr>
        <w:t xml:space="preserve">UK Government (2003) Licensing Act 2003. Available at: https://www.legislation.gov.uk/ukpga/2003/17/contents </w:t>
      </w:r>
      <w:r w:rsidR="002A7BD1" w:rsidRPr="002A7BD1">
        <w:rPr>
          <w:rFonts w:ascii="Arial" w:hAnsi="Arial" w:cs="Arial"/>
          <w:lang w:val="en-GB"/>
        </w:rPr>
        <w:t>(Accessed: 20 February 2025).</w:t>
      </w:r>
    </w:p>
    <w:p w14:paraId="2DED6C4C" w14:textId="77777777" w:rsidR="00912CB8" w:rsidRDefault="00C31377" w:rsidP="00912CB8">
      <w:pPr>
        <w:pStyle w:val="NormalWeb"/>
        <w:numPr>
          <w:ilvl w:val="0"/>
          <w:numId w:val="48"/>
        </w:numPr>
        <w:spacing w:line="360" w:lineRule="auto"/>
        <w:rPr>
          <w:rFonts w:ascii="Arial" w:hAnsi="Arial" w:cs="Arial"/>
        </w:rPr>
      </w:pPr>
      <w:r w:rsidRPr="00C31377">
        <w:rPr>
          <w:rFonts w:ascii="Arial" w:hAnsi="Arial" w:cs="Arial"/>
        </w:rPr>
        <w:lastRenderedPageBreak/>
        <w:t xml:space="preserve">UK Government (1999) The Management of Health and Safety at Work Regulations 1999. Available at: https://www.legislation.gov.uk/uksi/1999/3242/contents </w:t>
      </w:r>
      <w:r w:rsidR="002A7BD1" w:rsidRPr="002A7BD1">
        <w:rPr>
          <w:rFonts w:ascii="Arial" w:hAnsi="Arial" w:cs="Arial"/>
          <w:lang w:val="en-GB"/>
        </w:rPr>
        <w:t>(Accessed: 20 February 2025).</w:t>
      </w:r>
    </w:p>
    <w:p w14:paraId="7AA0D6CF" w14:textId="77777777" w:rsidR="00912CB8" w:rsidRDefault="00C31377" w:rsidP="00912CB8">
      <w:pPr>
        <w:pStyle w:val="NormalWeb"/>
        <w:numPr>
          <w:ilvl w:val="0"/>
          <w:numId w:val="48"/>
        </w:numPr>
        <w:spacing w:line="360" w:lineRule="auto"/>
        <w:rPr>
          <w:rFonts w:ascii="Arial" w:hAnsi="Arial" w:cs="Arial"/>
        </w:rPr>
      </w:pPr>
      <w:r w:rsidRPr="00C31377">
        <w:rPr>
          <w:rFonts w:ascii="Arial" w:hAnsi="Arial" w:cs="Arial"/>
        </w:rPr>
        <w:t xml:space="preserve">UK Government (1992) The Workplace (Health, Safety and Welfare) Regulations 1992. Available at: https://www.legislation.gov.uk/uksi/1992/3004/contents </w:t>
      </w:r>
      <w:r w:rsidR="002A7BD1" w:rsidRPr="002A7BD1">
        <w:rPr>
          <w:rFonts w:ascii="Arial" w:hAnsi="Arial" w:cs="Arial"/>
          <w:lang w:val="en-GB"/>
        </w:rPr>
        <w:t>(Accessed: 20 February 2025).</w:t>
      </w:r>
    </w:p>
    <w:p w14:paraId="011416EB" w14:textId="77777777" w:rsidR="00912CB8" w:rsidRDefault="00EE52B2" w:rsidP="00912CB8">
      <w:pPr>
        <w:pStyle w:val="NormalWeb"/>
        <w:numPr>
          <w:ilvl w:val="0"/>
          <w:numId w:val="48"/>
        </w:numPr>
        <w:spacing w:line="360" w:lineRule="auto"/>
        <w:rPr>
          <w:rFonts w:ascii="Arial" w:hAnsi="Arial" w:cs="Arial"/>
        </w:rPr>
      </w:pPr>
      <w:r w:rsidRPr="00912CB8">
        <w:rPr>
          <w:rFonts w:ascii="Arial" w:hAnsi="Arial" w:cs="Arial"/>
        </w:rPr>
        <w:t xml:space="preserve">UKHospitality (2025) Equity, Diversity and Inclusion Group. Available at: </w:t>
      </w:r>
      <w:hyperlink r:id="rId49" w:tgtFrame="_new" w:history="1">
        <w:r w:rsidRPr="00912CB8">
          <w:rPr>
            <w:rStyle w:val="Hyperlink"/>
            <w:rFonts w:ascii="Arial" w:hAnsi="Arial" w:cs="Arial"/>
          </w:rPr>
          <w:t>https://www.ukhospitality.org.uk/work/equity-diversity-and-inclusion-edi-group/</w:t>
        </w:r>
      </w:hyperlink>
      <w:r w:rsidRPr="00912CB8">
        <w:rPr>
          <w:rFonts w:ascii="Arial" w:hAnsi="Arial" w:cs="Arial"/>
        </w:rPr>
        <w:t xml:space="preserve"> (Accessed: 1 February 2025).</w:t>
      </w:r>
    </w:p>
    <w:p w14:paraId="3D6C5625" w14:textId="77777777" w:rsidR="00912CB8" w:rsidRDefault="00EE52B2" w:rsidP="00912CB8">
      <w:pPr>
        <w:pStyle w:val="NormalWeb"/>
        <w:numPr>
          <w:ilvl w:val="0"/>
          <w:numId w:val="48"/>
        </w:numPr>
        <w:spacing w:line="360" w:lineRule="auto"/>
        <w:rPr>
          <w:rFonts w:ascii="Arial" w:hAnsi="Arial" w:cs="Arial"/>
        </w:rPr>
      </w:pPr>
      <w:r w:rsidRPr="00912CB8">
        <w:rPr>
          <w:rFonts w:ascii="Arial" w:hAnsi="Arial" w:cs="Arial"/>
        </w:rPr>
        <w:t xml:space="preserve">UKHospitality (2025) Women in Hospitality: Shaping a New Future. Available at: </w:t>
      </w:r>
      <w:hyperlink r:id="rId50" w:tgtFrame="_new" w:history="1">
        <w:r w:rsidRPr="00912CB8">
          <w:rPr>
            <w:rStyle w:val="Hyperlink"/>
            <w:rFonts w:ascii="Arial" w:hAnsi="Arial" w:cs="Arial"/>
          </w:rPr>
          <w:t>https://www.ukhospitality.org.uk/event/women-in-hospitality-shaping-a-new-future/</w:t>
        </w:r>
      </w:hyperlink>
      <w:r w:rsidRPr="00912CB8">
        <w:rPr>
          <w:rFonts w:ascii="Arial" w:hAnsi="Arial" w:cs="Arial"/>
        </w:rPr>
        <w:t xml:space="preserve"> (Accessed: 1 February 2025).</w:t>
      </w:r>
    </w:p>
    <w:p w14:paraId="52626523" w14:textId="77777777" w:rsidR="00912CB8" w:rsidRDefault="00555F4D" w:rsidP="00912CB8">
      <w:pPr>
        <w:pStyle w:val="NormalWeb"/>
        <w:numPr>
          <w:ilvl w:val="0"/>
          <w:numId w:val="48"/>
        </w:numPr>
        <w:spacing w:line="360" w:lineRule="auto"/>
        <w:rPr>
          <w:rFonts w:ascii="Arial" w:hAnsi="Arial" w:cs="Arial"/>
        </w:rPr>
      </w:pPr>
      <w:r w:rsidRPr="00555F4D">
        <w:rPr>
          <w:rFonts w:ascii="Arial" w:hAnsi="Arial" w:cs="Arial"/>
          <w:lang w:val="en-GB"/>
        </w:rPr>
        <w:t xml:space="preserve">Victoria Warehouse (2024) </w:t>
      </w:r>
      <w:r w:rsidRPr="00555F4D">
        <w:rPr>
          <w:rFonts w:ascii="Arial" w:hAnsi="Arial" w:cs="Arial"/>
          <w:i/>
          <w:iCs/>
          <w:lang w:val="en-GB"/>
        </w:rPr>
        <w:t>Our Spaces – The Cotton Sheds</w:t>
      </w:r>
      <w:r w:rsidRPr="00555F4D">
        <w:rPr>
          <w:rFonts w:ascii="Arial" w:hAnsi="Arial" w:cs="Arial"/>
          <w:lang w:val="en-GB"/>
        </w:rPr>
        <w:t xml:space="preserve">. Available at: </w:t>
      </w:r>
      <w:hyperlink r:id="rId51" w:history="1">
        <w:r w:rsidRPr="00555F4D">
          <w:rPr>
            <w:rStyle w:val="Hyperlink"/>
            <w:rFonts w:ascii="Arial" w:hAnsi="Arial" w:cs="Arial"/>
            <w:lang w:val="en-GB"/>
          </w:rPr>
          <w:t>https://victoriawarehouse.com/our-spaces-floor-plans/the-cotton-sheds/</w:t>
        </w:r>
      </w:hyperlink>
      <w:r w:rsidRPr="00555F4D">
        <w:rPr>
          <w:rFonts w:ascii="Arial" w:hAnsi="Arial" w:cs="Arial"/>
          <w:lang w:val="en-GB"/>
        </w:rPr>
        <w:t xml:space="preserve"> (Accessed: 1 February 2025).</w:t>
      </w:r>
    </w:p>
    <w:p w14:paraId="0A1961B5" w14:textId="60E87F24" w:rsidR="00555F4D" w:rsidRPr="00555F4D" w:rsidRDefault="00555F4D" w:rsidP="00912CB8">
      <w:pPr>
        <w:pStyle w:val="NormalWeb"/>
        <w:numPr>
          <w:ilvl w:val="0"/>
          <w:numId w:val="48"/>
        </w:numPr>
        <w:spacing w:line="360" w:lineRule="auto"/>
        <w:rPr>
          <w:rFonts w:ascii="Arial" w:hAnsi="Arial" w:cs="Arial"/>
        </w:rPr>
      </w:pPr>
      <w:r w:rsidRPr="00555F4D">
        <w:rPr>
          <w:rFonts w:ascii="Arial" w:hAnsi="Arial" w:cs="Arial"/>
          <w:lang w:val="en-GB"/>
        </w:rPr>
        <w:t xml:space="preserve">Visit Monmouthshire (2025) </w:t>
      </w:r>
      <w:r w:rsidRPr="00555F4D">
        <w:rPr>
          <w:rFonts w:ascii="Arial" w:hAnsi="Arial" w:cs="Arial"/>
          <w:i/>
          <w:iCs/>
          <w:lang w:val="en-GB"/>
        </w:rPr>
        <w:t>Events Management – Aims</w:t>
      </w:r>
      <w:r w:rsidRPr="00555F4D">
        <w:rPr>
          <w:rFonts w:ascii="Arial" w:hAnsi="Arial" w:cs="Arial"/>
          <w:lang w:val="en-GB"/>
        </w:rPr>
        <w:t xml:space="preserve">. Available at: </w:t>
      </w:r>
      <w:hyperlink r:id="rId52" w:history="1">
        <w:r w:rsidRPr="00555F4D">
          <w:rPr>
            <w:rStyle w:val="Hyperlink"/>
            <w:rFonts w:ascii="Arial" w:hAnsi="Arial" w:cs="Arial"/>
            <w:lang w:val="en-GB"/>
          </w:rPr>
          <w:t>https://www.visitmonmouthshire.com/information/events-management/aims</w:t>
        </w:r>
      </w:hyperlink>
      <w:r w:rsidRPr="00555F4D">
        <w:rPr>
          <w:rFonts w:ascii="Arial" w:hAnsi="Arial" w:cs="Arial"/>
          <w:lang w:val="en-GB"/>
        </w:rPr>
        <w:t xml:space="preserve"> (Accessed: 1 February 2025)</w:t>
      </w:r>
    </w:p>
    <w:p w14:paraId="68602F76" w14:textId="77777777" w:rsidR="00555F4D" w:rsidRPr="00912CB8" w:rsidRDefault="00555F4D" w:rsidP="00912CB8">
      <w:pPr>
        <w:pStyle w:val="NormalWeb"/>
        <w:spacing w:line="360" w:lineRule="auto"/>
        <w:rPr>
          <w:rFonts w:ascii="Arial" w:hAnsi="Arial" w:cs="Arial"/>
        </w:rPr>
      </w:pPr>
    </w:p>
    <w:p w14:paraId="775EFD32" w14:textId="77777777" w:rsidR="00EE52B2" w:rsidRPr="00912CB8" w:rsidRDefault="00EE52B2" w:rsidP="00912CB8">
      <w:pPr>
        <w:pStyle w:val="NormalWeb"/>
        <w:spacing w:line="360" w:lineRule="auto"/>
        <w:rPr>
          <w:rFonts w:ascii="Arial" w:hAnsi="Arial" w:cs="Arial"/>
        </w:rPr>
      </w:pPr>
    </w:p>
    <w:p w14:paraId="75A483AE" w14:textId="77777777" w:rsidR="003E4CD7" w:rsidRPr="00912CB8" w:rsidRDefault="003E4CD7" w:rsidP="00912CB8">
      <w:pPr>
        <w:pStyle w:val="NormalWeb"/>
        <w:spacing w:line="360" w:lineRule="auto"/>
        <w:rPr>
          <w:rFonts w:ascii="Arial" w:hAnsi="Arial" w:cs="Arial"/>
        </w:rPr>
      </w:pPr>
    </w:p>
    <w:p w14:paraId="5714285C" w14:textId="77777777" w:rsidR="001F2EC4" w:rsidRPr="00912CB8" w:rsidRDefault="001F2EC4" w:rsidP="00912CB8">
      <w:pPr>
        <w:pStyle w:val="NormalWeb"/>
        <w:spacing w:line="360" w:lineRule="auto"/>
        <w:rPr>
          <w:rFonts w:ascii="Arial" w:hAnsi="Arial" w:cs="Arial"/>
        </w:rPr>
      </w:pPr>
    </w:p>
    <w:p w14:paraId="25781A97" w14:textId="41F88C7E" w:rsidR="004F5C41" w:rsidRPr="00912CB8" w:rsidRDefault="004F5C41" w:rsidP="00912CB8">
      <w:pPr>
        <w:pStyle w:val="NormalWeb"/>
        <w:spacing w:line="360" w:lineRule="auto"/>
        <w:rPr>
          <w:rFonts w:ascii="Arial" w:hAnsi="Arial" w:cs="Arial"/>
        </w:rPr>
      </w:pPr>
    </w:p>
    <w:p w14:paraId="14C4FD0B" w14:textId="77777777" w:rsidR="002A5A95" w:rsidRPr="00912CB8" w:rsidRDefault="002A5A95" w:rsidP="00912CB8">
      <w:pPr>
        <w:pStyle w:val="NormalWeb"/>
        <w:spacing w:line="360" w:lineRule="auto"/>
        <w:rPr>
          <w:rFonts w:ascii="Arial" w:hAnsi="Arial" w:cs="Arial"/>
        </w:rPr>
      </w:pPr>
    </w:p>
    <w:p w14:paraId="5DC71A26" w14:textId="77777777" w:rsidR="006759FB" w:rsidRPr="00912CB8" w:rsidRDefault="006759FB" w:rsidP="00912CB8">
      <w:pPr>
        <w:pStyle w:val="NormalWeb"/>
        <w:spacing w:line="360" w:lineRule="auto"/>
        <w:rPr>
          <w:rFonts w:ascii="Arial" w:hAnsi="Arial" w:cs="Arial"/>
        </w:rPr>
      </w:pPr>
    </w:p>
    <w:p w14:paraId="7D258E5E" w14:textId="77777777" w:rsidR="00CF3D1D" w:rsidRPr="00912CB8" w:rsidRDefault="00CF3D1D" w:rsidP="00912CB8">
      <w:pPr>
        <w:pStyle w:val="NormalWeb"/>
        <w:spacing w:line="360" w:lineRule="auto"/>
        <w:rPr>
          <w:rFonts w:ascii="Arial" w:hAnsi="Arial" w:cs="Arial"/>
        </w:rPr>
      </w:pPr>
    </w:p>
    <w:p w14:paraId="4C1FC7A5" w14:textId="77777777" w:rsidR="00E56F24" w:rsidRPr="00912CB8" w:rsidRDefault="00E56F24" w:rsidP="00912CB8">
      <w:pPr>
        <w:pStyle w:val="NormalWeb"/>
        <w:spacing w:line="360" w:lineRule="auto"/>
        <w:rPr>
          <w:rFonts w:ascii="Arial" w:hAnsi="Arial" w:cs="Arial"/>
        </w:rPr>
      </w:pPr>
    </w:p>
    <w:p w14:paraId="3DB8B820" w14:textId="77777777" w:rsidR="00F732BB" w:rsidRPr="00912CB8" w:rsidRDefault="00F732BB" w:rsidP="00912CB8">
      <w:pPr>
        <w:pStyle w:val="NormalWeb"/>
        <w:spacing w:line="360" w:lineRule="auto"/>
        <w:rPr>
          <w:rFonts w:ascii="Arial" w:hAnsi="Arial" w:cs="Arial"/>
        </w:rPr>
      </w:pPr>
    </w:p>
    <w:p w14:paraId="05F2B953" w14:textId="760278C7" w:rsidR="006026C8" w:rsidRPr="00912CB8" w:rsidRDefault="006026C8" w:rsidP="00912CB8">
      <w:pPr>
        <w:spacing w:line="360" w:lineRule="auto"/>
        <w:rPr>
          <w:rFonts w:ascii="Arial" w:hAnsi="Arial" w:cs="Arial"/>
          <w:i/>
          <w:iCs/>
          <w:sz w:val="24"/>
          <w:szCs w:val="24"/>
          <w:u w:val="single"/>
        </w:rPr>
      </w:pPr>
      <w:r w:rsidRPr="00912CB8">
        <w:rPr>
          <w:rFonts w:ascii="Arial" w:hAnsi="Arial" w:cs="Arial"/>
          <w:i/>
          <w:iCs/>
          <w:sz w:val="24"/>
          <w:szCs w:val="24"/>
          <w:u w:val="single"/>
        </w:rPr>
        <w:br w:type="page"/>
      </w:r>
    </w:p>
    <w:p w14:paraId="57E05810" w14:textId="77777777" w:rsidR="00A0335B" w:rsidRDefault="00A0335B" w:rsidP="00F245B6">
      <w:pPr>
        <w:rPr>
          <w:rFonts w:ascii="Arial" w:hAnsi="Arial" w:cs="Arial"/>
          <w:b/>
          <w:bCs/>
          <w:i/>
          <w:iCs/>
          <w:sz w:val="24"/>
          <w:szCs w:val="24"/>
          <w:u w:val="single"/>
        </w:rPr>
      </w:pPr>
    </w:p>
    <w:p w14:paraId="50007788" w14:textId="77777777" w:rsidR="006C2486" w:rsidRDefault="00A0335B" w:rsidP="001E50CF">
      <w:pPr>
        <w:spacing w:line="360" w:lineRule="auto"/>
        <w:rPr>
          <w:rFonts w:ascii="Arial" w:hAnsi="Arial" w:cs="Arial"/>
          <w:b/>
          <w:bCs/>
          <w:i/>
          <w:iCs/>
          <w:sz w:val="24"/>
          <w:szCs w:val="24"/>
          <w:u w:val="single"/>
        </w:rPr>
      </w:pPr>
      <w:bookmarkStart w:id="12" w:name="_Hlk191669680"/>
      <w:bookmarkStart w:id="13" w:name="_Hlk191487345"/>
      <w:r w:rsidRPr="00A0335B">
        <w:rPr>
          <w:rFonts w:ascii="Arial" w:hAnsi="Arial" w:cs="Arial"/>
          <w:b/>
          <w:bCs/>
          <w:i/>
          <w:iCs/>
          <w:sz w:val="24"/>
          <w:szCs w:val="24"/>
          <w:u w:val="single"/>
        </w:rPr>
        <w:t>Appendix A</w:t>
      </w:r>
    </w:p>
    <w:tbl>
      <w:tblPr>
        <w:tblStyle w:val="TableGrid"/>
        <w:tblW w:w="0" w:type="auto"/>
        <w:tblInd w:w="108" w:type="dxa"/>
        <w:tblLook w:val="04A0" w:firstRow="1" w:lastRow="0" w:firstColumn="1" w:lastColumn="0" w:noHBand="0" w:noVBand="1"/>
      </w:tblPr>
      <w:tblGrid>
        <w:gridCol w:w="2127"/>
        <w:gridCol w:w="7007"/>
      </w:tblGrid>
      <w:tr w:rsidR="001B6BF5" w:rsidRPr="009E5B4F" w14:paraId="74D5D6C0" w14:textId="77777777" w:rsidTr="001C46F4">
        <w:tc>
          <w:tcPr>
            <w:tcW w:w="9134" w:type="dxa"/>
            <w:gridSpan w:val="2"/>
          </w:tcPr>
          <w:bookmarkEnd w:id="12"/>
          <w:p w14:paraId="2AE02AC7" w14:textId="77777777" w:rsidR="001B6BF5" w:rsidRPr="009E5B4F" w:rsidRDefault="001B6BF5" w:rsidP="009E5B4F">
            <w:pPr>
              <w:spacing w:before="100" w:beforeAutospacing="1" w:after="100" w:afterAutospacing="1" w:line="276" w:lineRule="auto"/>
              <w:jc w:val="center"/>
              <w:rPr>
                <w:rFonts w:ascii="Arial" w:hAnsi="Arial" w:cs="Arial"/>
                <w:b/>
                <w:bCs/>
                <w:sz w:val="20"/>
                <w:szCs w:val="20"/>
              </w:rPr>
            </w:pPr>
            <w:r w:rsidRPr="009E5B4F">
              <w:rPr>
                <w:rFonts w:ascii="Arial" w:hAnsi="Arial" w:cs="Arial"/>
                <w:b/>
                <w:bCs/>
                <w:sz w:val="20"/>
                <w:szCs w:val="20"/>
              </w:rPr>
              <w:t>Aims and objectives</w:t>
            </w:r>
          </w:p>
        </w:tc>
      </w:tr>
      <w:tr w:rsidR="001B6BF5" w:rsidRPr="009E5B4F" w14:paraId="13439A68" w14:textId="77777777" w:rsidTr="001C46F4">
        <w:tc>
          <w:tcPr>
            <w:tcW w:w="2127" w:type="dxa"/>
          </w:tcPr>
          <w:p w14:paraId="4A9C885F" w14:textId="77777777" w:rsidR="001B6BF5" w:rsidRPr="009E5B4F" w:rsidRDefault="001B6BF5" w:rsidP="009E5B4F">
            <w:pPr>
              <w:spacing w:before="100" w:beforeAutospacing="1" w:after="100" w:afterAutospacing="1" w:line="276" w:lineRule="auto"/>
              <w:rPr>
                <w:rFonts w:ascii="Arial" w:hAnsi="Arial" w:cs="Arial"/>
                <w:b/>
                <w:bCs/>
                <w:sz w:val="20"/>
                <w:szCs w:val="20"/>
                <w:lang w:val="lv-LV"/>
              </w:rPr>
            </w:pPr>
            <w:r w:rsidRPr="009E5B4F">
              <w:rPr>
                <w:rFonts w:ascii="Arial" w:hAnsi="Arial" w:cs="Arial"/>
                <w:b/>
                <w:bCs/>
                <w:sz w:val="20"/>
                <w:szCs w:val="20"/>
                <w:u w:val="single"/>
              </w:rPr>
              <w:t>Participation &amp; Community Objectives</w:t>
            </w:r>
          </w:p>
          <w:p w14:paraId="722891D4" w14:textId="77777777" w:rsidR="001B6BF5" w:rsidRPr="009E5B4F" w:rsidRDefault="001B6BF5" w:rsidP="009E5B4F">
            <w:pPr>
              <w:spacing w:before="100" w:beforeAutospacing="1" w:after="100" w:afterAutospacing="1" w:line="276" w:lineRule="auto"/>
              <w:rPr>
                <w:rFonts w:ascii="Arial" w:hAnsi="Arial" w:cs="Arial"/>
                <w:b/>
                <w:bCs/>
                <w:sz w:val="20"/>
                <w:szCs w:val="20"/>
              </w:rPr>
            </w:pPr>
          </w:p>
        </w:tc>
        <w:tc>
          <w:tcPr>
            <w:tcW w:w="7007" w:type="dxa"/>
          </w:tcPr>
          <w:p w14:paraId="196F72BF" w14:textId="77777777" w:rsidR="001B6BF5" w:rsidRPr="009E5B4F" w:rsidRDefault="001B6BF5" w:rsidP="009E5B4F">
            <w:pPr>
              <w:pStyle w:val="ListParagraph"/>
              <w:numPr>
                <w:ilvl w:val="0"/>
                <w:numId w:val="13"/>
              </w:numPr>
              <w:spacing w:before="100" w:beforeAutospacing="1" w:after="100" w:afterAutospacing="1" w:line="276" w:lineRule="auto"/>
              <w:rPr>
                <w:rFonts w:ascii="Arial" w:hAnsi="Arial" w:cs="Arial"/>
                <w:b/>
                <w:bCs/>
                <w:sz w:val="20"/>
                <w:szCs w:val="20"/>
                <w:lang w:val="lv-LV"/>
              </w:rPr>
            </w:pPr>
            <w:r w:rsidRPr="009E5B4F">
              <w:rPr>
                <w:rFonts w:ascii="Arial" w:hAnsi="Arial" w:cs="Arial"/>
                <w:b/>
                <w:bCs/>
                <w:sz w:val="20"/>
                <w:szCs w:val="20"/>
              </w:rPr>
              <w:t>To have at least 500 hospitality professionals, students, and customers attend panel discussions and workshops.</w:t>
            </w:r>
          </w:p>
          <w:p w14:paraId="6391BF42" w14:textId="77777777" w:rsidR="001B6BF5" w:rsidRPr="009E5B4F" w:rsidRDefault="001B6BF5" w:rsidP="009E5B4F">
            <w:pPr>
              <w:pStyle w:val="ListParagraph"/>
              <w:numPr>
                <w:ilvl w:val="0"/>
                <w:numId w:val="13"/>
              </w:numPr>
              <w:spacing w:before="100" w:beforeAutospacing="1" w:after="100" w:afterAutospacing="1" w:line="276" w:lineRule="auto"/>
              <w:rPr>
                <w:rFonts w:ascii="Arial" w:hAnsi="Arial" w:cs="Arial"/>
                <w:b/>
                <w:bCs/>
                <w:sz w:val="20"/>
                <w:szCs w:val="20"/>
                <w:lang w:val="lv-LV"/>
              </w:rPr>
            </w:pPr>
            <w:r w:rsidRPr="009E5B4F">
              <w:rPr>
                <w:rFonts w:ascii="Arial" w:hAnsi="Arial" w:cs="Arial"/>
                <w:b/>
                <w:bCs/>
                <w:sz w:val="20"/>
                <w:szCs w:val="20"/>
              </w:rPr>
              <w:t>To feature at least 10 cultural performances and 11 diverse food vendors showcasing different cultures.</w:t>
            </w:r>
          </w:p>
          <w:p w14:paraId="696337D1" w14:textId="77777777" w:rsidR="001B6BF5" w:rsidRPr="009E5B4F" w:rsidRDefault="001B6BF5" w:rsidP="009E5B4F">
            <w:pPr>
              <w:pStyle w:val="ListParagraph"/>
              <w:numPr>
                <w:ilvl w:val="0"/>
                <w:numId w:val="13"/>
              </w:numPr>
              <w:spacing w:before="100" w:beforeAutospacing="1" w:after="100" w:afterAutospacing="1" w:line="276" w:lineRule="auto"/>
              <w:rPr>
                <w:rFonts w:ascii="Arial" w:hAnsi="Arial" w:cs="Arial"/>
                <w:b/>
                <w:bCs/>
                <w:sz w:val="20"/>
                <w:szCs w:val="20"/>
                <w:lang w:val="lv-LV"/>
              </w:rPr>
            </w:pPr>
            <w:r w:rsidRPr="009E5B4F">
              <w:rPr>
                <w:rFonts w:ascii="Arial" w:hAnsi="Arial" w:cs="Arial"/>
                <w:b/>
                <w:bCs/>
                <w:sz w:val="20"/>
                <w:szCs w:val="20"/>
              </w:rPr>
              <w:t>To invite at least five leading experts on EDI in hospitality to speak at the event.</w:t>
            </w:r>
          </w:p>
          <w:p w14:paraId="1E613BE6" w14:textId="77777777" w:rsidR="001B6BF5" w:rsidRPr="009E5B4F" w:rsidRDefault="001B6BF5" w:rsidP="009E5B4F">
            <w:pPr>
              <w:pStyle w:val="ListParagraph"/>
              <w:numPr>
                <w:ilvl w:val="0"/>
                <w:numId w:val="13"/>
              </w:numPr>
              <w:spacing w:before="100" w:beforeAutospacing="1" w:line="276" w:lineRule="auto"/>
              <w:rPr>
                <w:rFonts w:ascii="Arial" w:hAnsi="Arial" w:cs="Arial"/>
                <w:b/>
                <w:bCs/>
                <w:sz w:val="20"/>
                <w:szCs w:val="20"/>
                <w:lang w:val="lv-LV"/>
              </w:rPr>
            </w:pPr>
            <w:r w:rsidRPr="009E5B4F">
              <w:rPr>
                <w:rFonts w:ascii="Arial" w:hAnsi="Arial" w:cs="Arial"/>
                <w:b/>
                <w:bCs/>
                <w:sz w:val="20"/>
                <w:szCs w:val="20"/>
              </w:rPr>
              <w:t>To collaborate with at least 5 charities and NGOs that support minority groups in employment and career development.</w:t>
            </w:r>
          </w:p>
        </w:tc>
      </w:tr>
      <w:tr w:rsidR="001B6BF5" w:rsidRPr="009E5B4F" w14:paraId="6BEB0EC5" w14:textId="77777777" w:rsidTr="001C46F4">
        <w:trPr>
          <w:trHeight w:val="622"/>
        </w:trPr>
        <w:tc>
          <w:tcPr>
            <w:tcW w:w="2127" w:type="dxa"/>
          </w:tcPr>
          <w:p w14:paraId="238755EF" w14:textId="77777777" w:rsidR="001B6BF5" w:rsidRPr="009E5B4F" w:rsidRDefault="001B6BF5" w:rsidP="009E5B4F">
            <w:pPr>
              <w:spacing w:line="276" w:lineRule="auto"/>
              <w:rPr>
                <w:rFonts w:ascii="Arial" w:hAnsi="Arial" w:cs="Arial"/>
                <w:b/>
                <w:bCs/>
                <w:sz w:val="20"/>
                <w:szCs w:val="20"/>
                <w:u w:val="single"/>
              </w:rPr>
            </w:pPr>
            <w:r w:rsidRPr="009E5B4F">
              <w:rPr>
                <w:rFonts w:ascii="Arial" w:hAnsi="Arial" w:cs="Arial"/>
                <w:b/>
                <w:bCs/>
                <w:sz w:val="20"/>
                <w:szCs w:val="20"/>
                <w:u w:val="single"/>
              </w:rPr>
              <w:t>Business &amp; Industry Participation</w:t>
            </w:r>
          </w:p>
        </w:tc>
        <w:tc>
          <w:tcPr>
            <w:tcW w:w="7007" w:type="dxa"/>
          </w:tcPr>
          <w:p w14:paraId="19F8769C" w14:textId="77777777" w:rsidR="001B6BF5" w:rsidRPr="009E5B4F" w:rsidRDefault="001B6BF5" w:rsidP="009E5B4F">
            <w:pPr>
              <w:pStyle w:val="ListParagraph"/>
              <w:numPr>
                <w:ilvl w:val="0"/>
                <w:numId w:val="5"/>
              </w:numPr>
              <w:spacing w:line="276" w:lineRule="auto"/>
              <w:rPr>
                <w:rFonts w:ascii="Arial" w:hAnsi="Arial" w:cs="Arial"/>
                <w:b/>
                <w:bCs/>
                <w:sz w:val="20"/>
                <w:szCs w:val="20"/>
              </w:rPr>
            </w:pPr>
            <w:r w:rsidRPr="009E5B4F">
              <w:rPr>
                <w:rFonts w:ascii="Arial" w:hAnsi="Arial" w:cs="Arial"/>
                <w:b/>
                <w:bCs/>
                <w:sz w:val="20"/>
                <w:szCs w:val="20"/>
              </w:rPr>
              <w:t>To facilitate at least 10 strategic partnerships between businesses and cultural organisations.</w:t>
            </w:r>
          </w:p>
        </w:tc>
      </w:tr>
      <w:tr w:rsidR="001B6BF5" w:rsidRPr="009E5B4F" w14:paraId="1423A030" w14:textId="77777777" w:rsidTr="001C46F4">
        <w:tc>
          <w:tcPr>
            <w:tcW w:w="2127" w:type="dxa"/>
          </w:tcPr>
          <w:p w14:paraId="33A27C13" w14:textId="77777777" w:rsidR="001B6BF5" w:rsidRPr="009E5B4F" w:rsidRDefault="001B6BF5" w:rsidP="009E5B4F">
            <w:pPr>
              <w:spacing w:before="100" w:beforeAutospacing="1" w:after="100" w:afterAutospacing="1" w:line="276" w:lineRule="auto"/>
              <w:rPr>
                <w:rFonts w:ascii="Arial" w:hAnsi="Arial" w:cs="Arial"/>
                <w:b/>
                <w:bCs/>
                <w:sz w:val="20"/>
                <w:szCs w:val="20"/>
                <w:lang w:val="lv-LV"/>
              </w:rPr>
            </w:pPr>
            <w:r w:rsidRPr="009E5B4F">
              <w:rPr>
                <w:rFonts w:ascii="Arial" w:hAnsi="Arial" w:cs="Arial"/>
                <w:b/>
                <w:bCs/>
                <w:sz w:val="20"/>
                <w:szCs w:val="20"/>
                <w:u w:val="single"/>
              </w:rPr>
              <w:t>Financial Objectives</w:t>
            </w:r>
          </w:p>
          <w:p w14:paraId="7B7EBCF1" w14:textId="77777777" w:rsidR="001B6BF5" w:rsidRPr="009E5B4F" w:rsidRDefault="001B6BF5" w:rsidP="009E5B4F">
            <w:pPr>
              <w:spacing w:before="100" w:beforeAutospacing="1" w:after="100" w:afterAutospacing="1" w:line="276" w:lineRule="auto"/>
              <w:rPr>
                <w:rFonts w:ascii="Arial" w:hAnsi="Arial" w:cs="Arial"/>
                <w:b/>
                <w:bCs/>
                <w:sz w:val="20"/>
                <w:szCs w:val="20"/>
              </w:rPr>
            </w:pPr>
          </w:p>
        </w:tc>
        <w:tc>
          <w:tcPr>
            <w:tcW w:w="7007" w:type="dxa"/>
          </w:tcPr>
          <w:p w14:paraId="482353CD" w14:textId="77777777" w:rsidR="001B6BF5" w:rsidRPr="009E5B4F" w:rsidRDefault="001B6BF5" w:rsidP="009E5B4F">
            <w:pPr>
              <w:numPr>
                <w:ilvl w:val="0"/>
                <w:numId w:val="6"/>
              </w:numPr>
              <w:spacing w:before="100" w:beforeAutospacing="1" w:after="100" w:afterAutospacing="1" w:line="276" w:lineRule="auto"/>
              <w:rPr>
                <w:rFonts w:ascii="Arial" w:hAnsi="Arial" w:cs="Arial"/>
                <w:b/>
                <w:bCs/>
                <w:sz w:val="20"/>
                <w:szCs w:val="20"/>
                <w:lang w:val="lv-LV"/>
              </w:rPr>
            </w:pPr>
            <w:r w:rsidRPr="009E5B4F">
              <w:rPr>
                <w:rFonts w:ascii="Arial" w:hAnsi="Arial" w:cs="Arial"/>
                <w:b/>
                <w:bCs/>
                <w:sz w:val="20"/>
                <w:szCs w:val="20"/>
              </w:rPr>
              <w:t>To generate £25,000 in sponsorship revenue from industry partners one month before the event.</w:t>
            </w:r>
          </w:p>
          <w:p w14:paraId="0E52A8D5" w14:textId="77777777" w:rsidR="001B6BF5" w:rsidRPr="009E5B4F" w:rsidRDefault="001B6BF5" w:rsidP="009E5B4F">
            <w:pPr>
              <w:pStyle w:val="ListParagraph"/>
              <w:numPr>
                <w:ilvl w:val="0"/>
                <w:numId w:val="6"/>
              </w:numPr>
              <w:spacing w:before="100" w:beforeAutospacing="1" w:line="276" w:lineRule="auto"/>
              <w:rPr>
                <w:rFonts w:ascii="Arial" w:hAnsi="Arial" w:cs="Arial"/>
                <w:b/>
                <w:bCs/>
                <w:sz w:val="20"/>
                <w:szCs w:val="20"/>
              </w:rPr>
            </w:pPr>
            <w:r w:rsidRPr="009E5B4F">
              <w:rPr>
                <w:rFonts w:ascii="Arial" w:hAnsi="Arial" w:cs="Arial"/>
                <w:b/>
                <w:bCs/>
                <w:sz w:val="20"/>
                <w:szCs w:val="20"/>
              </w:rPr>
              <w:t>To sell 1,000 tickets at an average price of £60 per ticket, generating £63,000 in revenue by the event date.</w:t>
            </w:r>
          </w:p>
        </w:tc>
      </w:tr>
      <w:tr w:rsidR="001B6BF5" w:rsidRPr="009E5B4F" w14:paraId="0932FF15" w14:textId="77777777" w:rsidTr="001C46F4">
        <w:tc>
          <w:tcPr>
            <w:tcW w:w="2127" w:type="dxa"/>
          </w:tcPr>
          <w:p w14:paraId="35C51CBE" w14:textId="77777777" w:rsidR="001B6BF5" w:rsidRPr="009E5B4F" w:rsidRDefault="001B6BF5" w:rsidP="009E5B4F">
            <w:pPr>
              <w:spacing w:before="100" w:beforeAutospacing="1" w:after="100" w:afterAutospacing="1" w:line="276" w:lineRule="auto"/>
              <w:rPr>
                <w:rFonts w:ascii="Arial" w:hAnsi="Arial" w:cs="Arial"/>
                <w:b/>
                <w:bCs/>
                <w:sz w:val="20"/>
                <w:szCs w:val="20"/>
                <w:lang w:val="lv-LV"/>
              </w:rPr>
            </w:pPr>
            <w:r w:rsidRPr="009E5B4F">
              <w:rPr>
                <w:rFonts w:ascii="Arial" w:hAnsi="Arial" w:cs="Arial"/>
                <w:b/>
                <w:bCs/>
                <w:sz w:val="20"/>
                <w:szCs w:val="20"/>
                <w:u w:val="single"/>
              </w:rPr>
              <w:t>Marketing &amp; Audience Engagement</w:t>
            </w:r>
          </w:p>
          <w:p w14:paraId="65EC6D8D" w14:textId="77777777" w:rsidR="001B6BF5" w:rsidRPr="009E5B4F" w:rsidRDefault="001B6BF5" w:rsidP="009E5B4F">
            <w:pPr>
              <w:spacing w:before="100" w:beforeAutospacing="1" w:after="100" w:afterAutospacing="1" w:line="276" w:lineRule="auto"/>
              <w:rPr>
                <w:rFonts w:ascii="Arial" w:hAnsi="Arial" w:cs="Arial"/>
                <w:b/>
                <w:bCs/>
                <w:sz w:val="20"/>
                <w:szCs w:val="20"/>
              </w:rPr>
            </w:pPr>
          </w:p>
        </w:tc>
        <w:tc>
          <w:tcPr>
            <w:tcW w:w="7007" w:type="dxa"/>
          </w:tcPr>
          <w:p w14:paraId="3A33B3D5" w14:textId="77777777" w:rsidR="001B6BF5" w:rsidRPr="009E5B4F" w:rsidRDefault="001B6BF5" w:rsidP="009E5B4F">
            <w:pPr>
              <w:numPr>
                <w:ilvl w:val="0"/>
                <w:numId w:val="7"/>
              </w:numPr>
              <w:spacing w:before="100" w:beforeAutospacing="1" w:after="100" w:afterAutospacing="1" w:line="276" w:lineRule="auto"/>
              <w:rPr>
                <w:rFonts w:ascii="Arial" w:hAnsi="Arial" w:cs="Arial"/>
                <w:b/>
                <w:bCs/>
                <w:sz w:val="20"/>
                <w:szCs w:val="20"/>
                <w:lang w:val="lv-LV"/>
              </w:rPr>
            </w:pPr>
            <w:r w:rsidRPr="009E5B4F">
              <w:rPr>
                <w:rFonts w:ascii="Arial" w:hAnsi="Arial" w:cs="Arial"/>
                <w:b/>
                <w:bCs/>
                <w:sz w:val="20"/>
                <w:szCs w:val="20"/>
              </w:rPr>
              <w:t>To increase event visibility by achieving 50,000 social media impressions within three months before the event.</w:t>
            </w:r>
          </w:p>
          <w:p w14:paraId="6C86C4A6" w14:textId="77777777" w:rsidR="001B6BF5" w:rsidRPr="009E5B4F" w:rsidRDefault="001B6BF5" w:rsidP="009E5B4F">
            <w:pPr>
              <w:numPr>
                <w:ilvl w:val="0"/>
                <w:numId w:val="7"/>
              </w:numPr>
              <w:spacing w:before="100" w:beforeAutospacing="1" w:line="276" w:lineRule="auto"/>
              <w:rPr>
                <w:rFonts w:ascii="Arial" w:hAnsi="Arial" w:cs="Arial"/>
                <w:b/>
                <w:bCs/>
                <w:sz w:val="20"/>
                <w:szCs w:val="20"/>
                <w:lang w:val="lv-LV"/>
              </w:rPr>
            </w:pPr>
            <w:r w:rsidRPr="009E5B4F">
              <w:rPr>
                <w:rFonts w:ascii="Arial" w:hAnsi="Arial" w:cs="Arial"/>
                <w:b/>
                <w:bCs/>
                <w:sz w:val="20"/>
                <w:szCs w:val="20"/>
              </w:rPr>
              <w:t>To distribute at least 5,000 promotional materials (flyers, digital ads, and emails) to hospitality businesses and industry professionals.</w:t>
            </w:r>
          </w:p>
        </w:tc>
      </w:tr>
      <w:tr w:rsidR="001B6BF5" w:rsidRPr="009E5B4F" w14:paraId="7B73817B" w14:textId="77777777" w:rsidTr="001C46F4">
        <w:tc>
          <w:tcPr>
            <w:tcW w:w="2127" w:type="dxa"/>
          </w:tcPr>
          <w:p w14:paraId="047075F7" w14:textId="77777777" w:rsidR="001B6BF5" w:rsidRPr="009E5B4F" w:rsidRDefault="001B6BF5" w:rsidP="009E5B4F">
            <w:pPr>
              <w:spacing w:before="100" w:beforeAutospacing="1" w:after="100" w:afterAutospacing="1" w:line="276" w:lineRule="auto"/>
              <w:rPr>
                <w:rFonts w:ascii="Arial" w:hAnsi="Arial" w:cs="Arial"/>
                <w:b/>
                <w:bCs/>
                <w:sz w:val="20"/>
                <w:szCs w:val="20"/>
                <w:u w:val="single"/>
                <w:lang w:val="lv-LV"/>
              </w:rPr>
            </w:pPr>
            <w:r w:rsidRPr="009E5B4F">
              <w:rPr>
                <w:rFonts w:ascii="Arial" w:hAnsi="Arial" w:cs="Arial"/>
                <w:b/>
                <w:bCs/>
                <w:sz w:val="20"/>
                <w:szCs w:val="20"/>
                <w:u w:val="single"/>
              </w:rPr>
              <w:t>Sustainability &amp; Environmental Goals</w:t>
            </w:r>
            <w:r w:rsidRPr="009E5B4F">
              <w:rPr>
                <w:rFonts w:ascii="Arial" w:hAnsi="Arial" w:cs="Arial"/>
                <w:b/>
                <w:bCs/>
                <w:sz w:val="20"/>
                <w:szCs w:val="20"/>
                <w:u w:val="single"/>
                <w:lang w:val="lv-LV"/>
              </w:rPr>
              <w:t>:</w:t>
            </w:r>
          </w:p>
          <w:p w14:paraId="696A3415" w14:textId="77777777" w:rsidR="001B6BF5" w:rsidRPr="009E5B4F" w:rsidRDefault="001B6BF5" w:rsidP="009E5B4F">
            <w:pPr>
              <w:spacing w:before="100" w:beforeAutospacing="1" w:after="100" w:afterAutospacing="1" w:line="276" w:lineRule="auto"/>
              <w:rPr>
                <w:rFonts w:ascii="Arial" w:hAnsi="Arial" w:cs="Arial"/>
                <w:b/>
                <w:bCs/>
                <w:sz w:val="20"/>
                <w:szCs w:val="20"/>
                <w:u w:val="single"/>
              </w:rPr>
            </w:pPr>
          </w:p>
        </w:tc>
        <w:tc>
          <w:tcPr>
            <w:tcW w:w="7007" w:type="dxa"/>
          </w:tcPr>
          <w:p w14:paraId="2A5D020A" w14:textId="77777777" w:rsidR="001B6BF5" w:rsidRPr="009E5B4F" w:rsidRDefault="001B6BF5" w:rsidP="009E5B4F">
            <w:pPr>
              <w:numPr>
                <w:ilvl w:val="0"/>
                <w:numId w:val="7"/>
              </w:numPr>
              <w:spacing w:before="100" w:beforeAutospacing="1" w:after="100" w:afterAutospacing="1" w:line="276" w:lineRule="auto"/>
              <w:rPr>
                <w:rFonts w:ascii="Arial" w:hAnsi="Arial" w:cs="Arial"/>
                <w:b/>
                <w:bCs/>
                <w:sz w:val="20"/>
                <w:szCs w:val="20"/>
                <w:lang w:val="lv-LV"/>
              </w:rPr>
            </w:pPr>
            <w:r w:rsidRPr="009E5B4F">
              <w:rPr>
                <w:rFonts w:ascii="Arial" w:hAnsi="Arial" w:cs="Arial"/>
                <w:b/>
                <w:bCs/>
                <w:sz w:val="20"/>
                <w:szCs w:val="20"/>
              </w:rPr>
              <w:t>To ensure at least 85% of event waste is recycled through a structured waste management system.</w:t>
            </w:r>
          </w:p>
          <w:p w14:paraId="4D240F80" w14:textId="77777777" w:rsidR="001B6BF5" w:rsidRPr="009E5B4F" w:rsidRDefault="001B6BF5" w:rsidP="009E5B4F">
            <w:pPr>
              <w:numPr>
                <w:ilvl w:val="0"/>
                <w:numId w:val="7"/>
              </w:numPr>
              <w:spacing w:before="100" w:beforeAutospacing="1" w:line="276" w:lineRule="auto"/>
              <w:rPr>
                <w:rFonts w:ascii="Arial" w:hAnsi="Arial" w:cs="Arial"/>
                <w:b/>
                <w:bCs/>
                <w:sz w:val="20"/>
                <w:szCs w:val="20"/>
                <w:lang w:val="lv-LV"/>
              </w:rPr>
            </w:pPr>
            <w:r w:rsidRPr="009E5B4F">
              <w:rPr>
                <w:rFonts w:ascii="Arial" w:hAnsi="Arial" w:cs="Arial"/>
                <w:b/>
                <w:bCs/>
                <w:sz w:val="20"/>
                <w:szCs w:val="20"/>
              </w:rPr>
              <w:t xml:space="preserve">To encourage at least </w:t>
            </w:r>
            <w:r w:rsidRPr="009E5B4F">
              <w:rPr>
                <w:rFonts w:ascii="Arial" w:hAnsi="Arial" w:cs="Arial"/>
                <w:b/>
                <w:bCs/>
                <w:sz w:val="20"/>
                <w:szCs w:val="20"/>
                <w:lang w:val="lv-LV"/>
              </w:rPr>
              <w:t>4</w:t>
            </w:r>
            <w:r w:rsidRPr="009E5B4F">
              <w:rPr>
                <w:rFonts w:ascii="Arial" w:hAnsi="Arial" w:cs="Arial"/>
                <w:b/>
                <w:bCs/>
                <w:sz w:val="20"/>
                <w:szCs w:val="20"/>
              </w:rPr>
              <w:t>0% of attendees to use eco-friendly transport options like public transport, carpooling, or cycling.</w:t>
            </w:r>
          </w:p>
        </w:tc>
      </w:tr>
      <w:tr w:rsidR="001B6BF5" w:rsidRPr="009E5B4F" w14:paraId="12BC76E1" w14:textId="77777777" w:rsidTr="001C46F4">
        <w:tc>
          <w:tcPr>
            <w:tcW w:w="2127" w:type="dxa"/>
          </w:tcPr>
          <w:p w14:paraId="193B3FAD" w14:textId="77777777" w:rsidR="001B6BF5" w:rsidRPr="009E5B4F" w:rsidRDefault="001B6BF5" w:rsidP="009E5B4F">
            <w:pPr>
              <w:spacing w:before="100" w:beforeAutospacing="1" w:line="276" w:lineRule="auto"/>
              <w:rPr>
                <w:rFonts w:ascii="Arial" w:hAnsi="Arial" w:cs="Arial"/>
                <w:b/>
                <w:bCs/>
                <w:sz w:val="20"/>
                <w:szCs w:val="20"/>
                <w:lang w:val="lv-LV"/>
              </w:rPr>
            </w:pPr>
            <w:r w:rsidRPr="009E5B4F">
              <w:rPr>
                <w:rFonts w:ascii="Arial" w:hAnsi="Arial" w:cs="Arial"/>
                <w:b/>
                <w:bCs/>
                <w:sz w:val="20"/>
                <w:szCs w:val="20"/>
                <w:u w:val="single"/>
              </w:rPr>
              <w:t>Post-Event Impact &amp; Follow-Up</w:t>
            </w:r>
          </w:p>
          <w:p w14:paraId="11068A38" w14:textId="77777777" w:rsidR="001B6BF5" w:rsidRPr="009E5B4F" w:rsidRDefault="001B6BF5" w:rsidP="009E5B4F">
            <w:pPr>
              <w:spacing w:before="100" w:beforeAutospacing="1" w:after="100" w:afterAutospacing="1" w:line="276" w:lineRule="auto"/>
              <w:rPr>
                <w:rFonts w:ascii="Arial" w:hAnsi="Arial" w:cs="Arial"/>
                <w:b/>
                <w:bCs/>
                <w:sz w:val="20"/>
                <w:szCs w:val="20"/>
              </w:rPr>
            </w:pPr>
          </w:p>
        </w:tc>
        <w:tc>
          <w:tcPr>
            <w:tcW w:w="7007" w:type="dxa"/>
          </w:tcPr>
          <w:p w14:paraId="42F14CED" w14:textId="77777777" w:rsidR="001B6BF5" w:rsidRPr="009E5B4F" w:rsidRDefault="001B6BF5" w:rsidP="009E5B4F">
            <w:pPr>
              <w:numPr>
                <w:ilvl w:val="0"/>
                <w:numId w:val="8"/>
              </w:numPr>
              <w:spacing w:before="100" w:beforeAutospacing="1" w:after="100" w:afterAutospacing="1" w:line="276" w:lineRule="auto"/>
              <w:rPr>
                <w:rFonts w:ascii="Arial" w:hAnsi="Arial" w:cs="Arial"/>
                <w:b/>
                <w:bCs/>
                <w:sz w:val="20"/>
                <w:szCs w:val="20"/>
                <w:lang w:val="lv-LV"/>
              </w:rPr>
            </w:pPr>
            <w:r w:rsidRPr="009E5B4F">
              <w:rPr>
                <w:rFonts w:ascii="Arial" w:hAnsi="Arial" w:cs="Arial"/>
                <w:b/>
                <w:bCs/>
                <w:sz w:val="20"/>
                <w:szCs w:val="20"/>
              </w:rPr>
              <w:t>To collect post-event feedback from at least 70% of attendees via surveys within one week of the event.</w:t>
            </w:r>
          </w:p>
          <w:p w14:paraId="3E20FDFC" w14:textId="77777777" w:rsidR="001B6BF5" w:rsidRPr="009E5B4F" w:rsidRDefault="001B6BF5" w:rsidP="009E5B4F">
            <w:pPr>
              <w:numPr>
                <w:ilvl w:val="0"/>
                <w:numId w:val="8"/>
              </w:numPr>
              <w:spacing w:before="100" w:beforeAutospacing="1" w:line="276" w:lineRule="auto"/>
              <w:rPr>
                <w:rFonts w:ascii="Arial" w:hAnsi="Arial" w:cs="Arial"/>
                <w:b/>
                <w:bCs/>
                <w:sz w:val="20"/>
                <w:szCs w:val="20"/>
                <w:lang w:val="lv-LV"/>
              </w:rPr>
            </w:pPr>
            <w:r w:rsidRPr="009E5B4F">
              <w:rPr>
                <w:rFonts w:ascii="Arial" w:hAnsi="Arial" w:cs="Arial"/>
                <w:b/>
                <w:bCs/>
                <w:sz w:val="20"/>
                <w:szCs w:val="20"/>
              </w:rPr>
              <w:t>To publish an event impact report within two months, outlining key takeaways and future actions for promoting EDI in hospitality.</w:t>
            </w:r>
          </w:p>
        </w:tc>
      </w:tr>
    </w:tbl>
    <w:p w14:paraId="0D03069F" w14:textId="69AEF8E1" w:rsidR="001B6BF5" w:rsidRDefault="001B6BF5">
      <w:pPr>
        <w:rPr>
          <w:rFonts w:ascii="Arial" w:hAnsi="Arial" w:cs="Arial"/>
          <w:b/>
          <w:bCs/>
          <w:i/>
          <w:iCs/>
          <w:sz w:val="24"/>
          <w:szCs w:val="24"/>
          <w:u w:val="single"/>
        </w:rPr>
      </w:pPr>
      <w:r>
        <w:rPr>
          <w:rFonts w:ascii="Arial" w:hAnsi="Arial" w:cs="Arial"/>
          <w:b/>
          <w:bCs/>
          <w:i/>
          <w:iCs/>
          <w:sz w:val="24"/>
          <w:szCs w:val="24"/>
          <w:u w:val="single"/>
        </w:rPr>
        <w:br w:type="page"/>
      </w:r>
    </w:p>
    <w:p w14:paraId="788ED089" w14:textId="2BBA8E71" w:rsidR="001B6BF5" w:rsidRDefault="005B213B" w:rsidP="001E50CF">
      <w:pPr>
        <w:spacing w:line="360" w:lineRule="auto"/>
        <w:rPr>
          <w:rFonts w:ascii="Arial" w:hAnsi="Arial" w:cs="Arial"/>
          <w:b/>
          <w:bCs/>
          <w:i/>
          <w:iCs/>
          <w:sz w:val="24"/>
          <w:szCs w:val="24"/>
          <w:u w:val="single"/>
        </w:rPr>
      </w:pPr>
      <w:r w:rsidRPr="005B213B">
        <w:rPr>
          <w:rFonts w:ascii="Arial" w:hAnsi="Arial" w:cs="Arial"/>
          <w:b/>
          <w:bCs/>
          <w:i/>
          <w:iCs/>
          <w:sz w:val="24"/>
          <w:szCs w:val="24"/>
          <w:u w:val="single"/>
        </w:rPr>
        <w:lastRenderedPageBreak/>
        <w:t xml:space="preserve">Appendix </w:t>
      </w:r>
      <w:r>
        <w:rPr>
          <w:rFonts w:ascii="Arial" w:hAnsi="Arial" w:cs="Arial"/>
          <w:b/>
          <w:bCs/>
          <w:i/>
          <w:iCs/>
          <w:sz w:val="24"/>
          <w:szCs w:val="24"/>
          <w:u w:val="single"/>
        </w:rPr>
        <w:t>B</w:t>
      </w:r>
    </w:p>
    <w:tbl>
      <w:tblPr>
        <w:tblStyle w:val="GridTable4-Accent6"/>
        <w:tblW w:w="0" w:type="auto"/>
        <w:tblBorders>
          <w:top w:val="single" w:sz="12" w:space="0" w:color="E36C0A" w:themeColor="accent6" w:themeShade="BF"/>
          <w:left w:val="single" w:sz="12" w:space="0" w:color="E36C0A" w:themeColor="accent6" w:themeShade="BF"/>
          <w:bottom w:val="single" w:sz="12" w:space="0" w:color="E36C0A" w:themeColor="accent6" w:themeShade="BF"/>
          <w:right w:val="single" w:sz="12" w:space="0" w:color="E36C0A" w:themeColor="accent6" w:themeShade="BF"/>
          <w:insideH w:val="single" w:sz="12" w:space="0" w:color="E36C0A" w:themeColor="accent6" w:themeShade="BF"/>
          <w:insideV w:val="single" w:sz="12" w:space="0" w:color="E36C0A" w:themeColor="accent6" w:themeShade="BF"/>
        </w:tblBorders>
        <w:tblLayout w:type="fixed"/>
        <w:tblLook w:val="04A0" w:firstRow="1" w:lastRow="0" w:firstColumn="1" w:lastColumn="0" w:noHBand="0" w:noVBand="1"/>
      </w:tblPr>
      <w:tblGrid>
        <w:gridCol w:w="1701"/>
        <w:gridCol w:w="2694"/>
        <w:gridCol w:w="4739"/>
      </w:tblGrid>
      <w:tr w:rsidR="0038766A" w:rsidRPr="00DD3136" w14:paraId="21B1C7D9" w14:textId="77777777" w:rsidTr="00DD31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5" w:type="dxa"/>
            <w:gridSpan w:val="2"/>
            <w:tcBorders>
              <w:top w:val="none" w:sz="0" w:space="0" w:color="auto"/>
              <w:left w:val="none" w:sz="0" w:space="0" w:color="auto"/>
              <w:bottom w:val="none" w:sz="0" w:space="0" w:color="auto"/>
              <w:right w:val="none" w:sz="0" w:space="0" w:color="auto"/>
            </w:tcBorders>
          </w:tcPr>
          <w:bookmarkEnd w:id="13"/>
          <w:p w14:paraId="110DC34F" w14:textId="77777777" w:rsidR="0038766A" w:rsidRPr="00DD3136" w:rsidRDefault="0038766A" w:rsidP="001C46F4">
            <w:pPr>
              <w:spacing w:before="100" w:beforeAutospacing="1" w:after="100" w:afterAutospacing="1" w:line="276" w:lineRule="auto"/>
              <w:jc w:val="center"/>
              <w:rPr>
                <w:rFonts w:ascii="Arial" w:eastAsia="Times New Roman" w:hAnsi="Arial" w:cs="Arial"/>
                <w:kern w:val="0"/>
                <w:sz w:val="20"/>
                <w:szCs w:val="20"/>
                <w:lang w:val="lv-LV" w:eastAsia="lv-LV"/>
                <w14:ligatures w14:val="none"/>
              </w:rPr>
            </w:pPr>
            <w:r w:rsidRPr="00DD3136">
              <w:rPr>
                <w:rFonts w:ascii="Arial" w:eastAsia="Times New Roman" w:hAnsi="Arial" w:cs="Arial"/>
                <w:kern w:val="0"/>
                <w:sz w:val="20"/>
                <w:szCs w:val="20"/>
                <w:lang w:eastAsia="lv-LV"/>
                <w14:ligatures w14:val="none"/>
              </w:rPr>
              <w:t>SWOT analysis</w:t>
            </w:r>
          </w:p>
        </w:tc>
        <w:tc>
          <w:tcPr>
            <w:tcW w:w="4739" w:type="dxa"/>
            <w:tcBorders>
              <w:top w:val="none" w:sz="0" w:space="0" w:color="auto"/>
              <w:left w:val="none" w:sz="0" w:space="0" w:color="auto"/>
              <w:bottom w:val="none" w:sz="0" w:space="0" w:color="auto"/>
              <w:right w:val="none" w:sz="0" w:space="0" w:color="auto"/>
            </w:tcBorders>
          </w:tcPr>
          <w:p w14:paraId="580A642C" w14:textId="77777777" w:rsidR="0038766A" w:rsidRPr="00DD3136" w:rsidRDefault="0038766A" w:rsidP="001C46F4">
            <w:pPr>
              <w:spacing w:before="100" w:beforeAutospacing="1" w:after="100" w:afterAutospacing="1" w:line="276"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0"/>
                <w:szCs w:val="20"/>
                <w:lang w:val="lv-LV" w:eastAsia="lv-LV"/>
                <w14:ligatures w14:val="none"/>
              </w:rPr>
            </w:pPr>
            <w:r w:rsidRPr="00DD3136">
              <w:rPr>
                <w:rFonts w:ascii="Arial" w:eastAsia="Times New Roman" w:hAnsi="Arial" w:cs="Arial"/>
                <w:kern w:val="0"/>
                <w:sz w:val="20"/>
                <w:szCs w:val="20"/>
                <w:lang w:val="lv-LV" w:eastAsia="lv-LV"/>
                <w14:ligatures w14:val="none"/>
              </w:rPr>
              <w:t>Action Plan</w:t>
            </w:r>
          </w:p>
        </w:tc>
      </w:tr>
      <w:tr w:rsidR="0038766A" w:rsidRPr="00DD3136" w14:paraId="50E0C58A" w14:textId="77777777" w:rsidTr="00DD31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vAlign w:val="center"/>
          </w:tcPr>
          <w:p w14:paraId="3C4C9DD5" w14:textId="77777777" w:rsidR="0038766A" w:rsidRPr="00DD3136" w:rsidRDefault="0038766A" w:rsidP="00DD3136">
            <w:pPr>
              <w:spacing w:before="100" w:beforeAutospacing="1" w:after="100" w:afterAutospacing="1" w:line="276" w:lineRule="auto"/>
              <w:jc w:val="center"/>
              <w:rPr>
                <w:rFonts w:ascii="Arial" w:eastAsia="Times New Roman" w:hAnsi="Arial" w:cs="Arial"/>
                <w:kern w:val="0"/>
                <w:sz w:val="20"/>
                <w:szCs w:val="20"/>
                <w:lang w:val="lv-LV" w:eastAsia="lv-LV"/>
                <w14:ligatures w14:val="none"/>
              </w:rPr>
            </w:pPr>
            <w:r w:rsidRPr="00DD3136">
              <w:rPr>
                <w:rFonts w:ascii="Arial" w:eastAsia="Times New Roman" w:hAnsi="Arial" w:cs="Arial"/>
                <w:kern w:val="0"/>
                <w:sz w:val="20"/>
                <w:szCs w:val="20"/>
                <w:lang w:val="lv-LV" w:eastAsia="lv-LV"/>
                <w14:ligatures w14:val="none"/>
              </w:rPr>
              <w:t>Strengths</w:t>
            </w:r>
          </w:p>
          <w:p w14:paraId="624FD197" w14:textId="77777777" w:rsidR="0038766A" w:rsidRPr="00DD3136" w:rsidRDefault="0038766A" w:rsidP="001C46F4">
            <w:pPr>
              <w:spacing w:before="100" w:beforeAutospacing="1" w:after="100" w:afterAutospacing="1" w:line="276" w:lineRule="auto"/>
              <w:rPr>
                <w:rFonts w:ascii="Arial" w:eastAsia="Times New Roman" w:hAnsi="Arial" w:cs="Arial"/>
                <w:kern w:val="0"/>
                <w:sz w:val="20"/>
                <w:szCs w:val="20"/>
                <w:lang w:val="lv-LV" w:eastAsia="lv-LV"/>
                <w14:ligatures w14:val="none"/>
              </w:rPr>
            </w:pPr>
          </w:p>
        </w:tc>
        <w:tc>
          <w:tcPr>
            <w:tcW w:w="2694" w:type="dxa"/>
          </w:tcPr>
          <w:p w14:paraId="2B286633" w14:textId="77777777" w:rsidR="0038766A" w:rsidRPr="00DD3136" w:rsidRDefault="0038766A" w:rsidP="0038766A">
            <w:pPr>
              <w:numPr>
                <w:ilvl w:val="0"/>
                <w:numId w:val="9"/>
              </w:num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eastAsia="lv-LV"/>
                <w14:ligatures w14:val="none"/>
              </w:rPr>
            </w:pPr>
            <w:r w:rsidRPr="00DD3136">
              <w:rPr>
                <w:rFonts w:ascii="Arial" w:eastAsia="Times New Roman" w:hAnsi="Arial" w:cs="Arial"/>
                <w:b/>
                <w:bCs/>
                <w:kern w:val="0"/>
                <w:sz w:val="20"/>
                <w:szCs w:val="20"/>
                <w:lang w:eastAsia="lv-LV"/>
                <w14:ligatures w14:val="none"/>
              </w:rPr>
              <w:t>Unique Concept</w:t>
            </w:r>
          </w:p>
          <w:p w14:paraId="47E56BEC" w14:textId="77777777" w:rsidR="0038766A" w:rsidRPr="00DD3136" w:rsidRDefault="0038766A" w:rsidP="0038766A">
            <w:pPr>
              <w:numPr>
                <w:ilvl w:val="0"/>
                <w:numId w:val="9"/>
              </w:num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eastAsia="lv-LV"/>
                <w14:ligatures w14:val="none"/>
              </w:rPr>
              <w:t>Hands-On Learning</w:t>
            </w:r>
          </w:p>
          <w:p w14:paraId="476A1BD1" w14:textId="77777777" w:rsidR="0038766A" w:rsidRPr="00DD3136" w:rsidRDefault="0038766A" w:rsidP="0038766A">
            <w:pPr>
              <w:numPr>
                <w:ilvl w:val="0"/>
                <w:numId w:val="9"/>
              </w:num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eastAsia="lv-LV"/>
                <w14:ligatures w14:val="none"/>
              </w:rPr>
              <w:t>Strategic Location: Victoria Warehouse, Manchester offers a well-connected, accessible, and culturally significant venue.</w:t>
            </w:r>
          </w:p>
        </w:tc>
        <w:tc>
          <w:tcPr>
            <w:tcW w:w="4739" w:type="dxa"/>
          </w:tcPr>
          <w:p w14:paraId="4CBA0E05" w14:textId="77777777" w:rsidR="0038766A" w:rsidRPr="00DD3136" w:rsidRDefault="0038766A" w:rsidP="0038766A">
            <w:pPr>
              <w:pStyle w:val="ListParagraph"/>
              <w:numPr>
                <w:ilvl w:val="0"/>
                <w:numId w:val="9"/>
              </w:numPr>
              <w:spacing w:before="100" w:before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Emphasise the event's unique festival-style format in marketing campaigns, showing how it is more engaging than traditional conferences.</w:t>
            </w:r>
          </w:p>
          <w:p w14:paraId="18B8C1A4" w14:textId="77777777" w:rsidR="0038766A" w:rsidRPr="00DD3136" w:rsidRDefault="0038766A" w:rsidP="0038766A">
            <w:pPr>
              <w:pStyle w:val="ListParagraph"/>
              <w:numPr>
                <w:ilvl w:val="0"/>
                <w:numId w:val="9"/>
              </w:numPr>
              <w:spacing w:before="100" w:before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Leverage storytelling &amp; testimonials from participants and industry leaders to highlight its interactive and practical benefits.</w:t>
            </w:r>
          </w:p>
          <w:p w14:paraId="02E972AB" w14:textId="77777777" w:rsidR="0038766A" w:rsidRPr="00DD3136" w:rsidRDefault="0038766A" w:rsidP="0038766A">
            <w:pPr>
              <w:pStyle w:val="ListParagraph"/>
              <w:numPr>
                <w:ilvl w:val="0"/>
                <w:numId w:val="9"/>
              </w:numPr>
              <w:spacing w:before="100" w:before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Create experiential marketing campaigns (e.g., behind-the-scenes videos, and interviews with speakers) to showcase its cultural and business integration.</w:t>
            </w:r>
          </w:p>
        </w:tc>
      </w:tr>
      <w:tr w:rsidR="0038766A" w:rsidRPr="00DD3136" w14:paraId="6FCC298B" w14:textId="77777777" w:rsidTr="00DD3136">
        <w:tc>
          <w:tcPr>
            <w:cnfStyle w:val="001000000000" w:firstRow="0" w:lastRow="0" w:firstColumn="1" w:lastColumn="0" w:oddVBand="0" w:evenVBand="0" w:oddHBand="0" w:evenHBand="0" w:firstRowFirstColumn="0" w:firstRowLastColumn="0" w:lastRowFirstColumn="0" w:lastRowLastColumn="0"/>
            <w:tcW w:w="1701" w:type="dxa"/>
            <w:vAlign w:val="center"/>
          </w:tcPr>
          <w:p w14:paraId="5A071A8C" w14:textId="77777777" w:rsidR="0038766A" w:rsidRPr="00DD3136" w:rsidRDefault="0038766A" w:rsidP="00DD3136">
            <w:pPr>
              <w:spacing w:before="100" w:beforeAutospacing="1" w:after="100" w:afterAutospacing="1" w:line="276" w:lineRule="auto"/>
              <w:jc w:val="center"/>
              <w:rPr>
                <w:rFonts w:ascii="Arial" w:eastAsia="Times New Roman" w:hAnsi="Arial" w:cs="Arial"/>
                <w:kern w:val="0"/>
                <w:sz w:val="20"/>
                <w:szCs w:val="20"/>
                <w:lang w:val="lv-LV" w:eastAsia="lv-LV"/>
                <w14:ligatures w14:val="none"/>
              </w:rPr>
            </w:pPr>
            <w:r w:rsidRPr="00DD3136">
              <w:rPr>
                <w:rFonts w:ascii="Arial" w:eastAsia="Times New Roman" w:hAnsi="Arial" w:cs="Arial"/>
                <w:kern w:val="0"/>
                <w:sz w:val="20"/>
                <w:szCs w:val="20"/>
                <w:lang w:val="lv-LV" w:eastAsia="lv-LV"/>
                <w14:ligatures w14:val="none"/>
              </w:rPr>
              <w:t>Weaknesses</w:t>
            </w:r>
          </w:p>
          <w:p w14:paraId="5D924E6A" w14:textId="77777777" w:rsidR="0038766A" w:rsidRPr="00DD3136" w:rsidRDefault="0038766A" w:rsidP="001C46F4">
            <w:pPr>
              <w:spacing w:before="100" w:beforeAutospacing="1" w:after="100" w:afterAutospacing="1" w:line="276" w:lineRule="auto"/>
              <w:rPr>
                <w:rFonts w:ascii="Arial" w:eastAsia="Times New Roman" w:hAnsi="Arial" w:cs="Arial"/>
                <w:kern w:val="0"/>
                <w:sz w:val="20"/>
                <w:szCs w:val="20"/>
                <w:lang w:val="lv-LV" w:eastAsia="lv-LV"/>
                <w14:ligatures w14:val="none"/>
              </w:rPr>
            </w:pPr>
          </w:p>
        </w:tc>
        <w:tc>
          <w:tcPr>
            <w:tcW w:w="2694" w:type="dxa"/>
          </w:tcPr>
          <w:p w14:paraId="50D72561" w14:textId="77777777" w:rsidR="0038766A" w:rsidRPr="00DD3136" w:rsidRDefault="0038766A" w:rsidP="0038766A">
            <w:pPr>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eastAsia="lv-LV"/>
                <w14:ligatures w14:val="none"/>
              </w:rPr>
              <w:t>Limited Brand Recognition</w:t>
            </w:r>
          </w:p>
          <w:p w14:paraId="68C1D127" w14:textId="77777777" w:rsidR="0038766A" w:rsidRPr="00DD3136" w:rsidRDefault="0038766A" w:rsidP="0038766A">
            <w:pPr>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First-Time Event Challenges</w:t>
            </w:r>
          </w:p>
          <w:p w14:paraId="6E81B9FB" w14:textId="77777777" w:rsidR="0038766A" w:rsidRPr="00DD3136" w:rsidRDefault="0038766A" w:rsidP="0038766A">
            <w:pPr>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 xml:space="preserve">Dependence on Sponsorships: </w:t>
            </w:r>
          </w:p>
          <w:p w14:paraId="01C8B2D8" w14:textId="77777777" w:rsidR="0038766A" w:rsidRPr="00DD3136" w:rsidRDefault="0038766A" w:rsidP="0038766A">
            <w:pPr>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D</w:t>
            </w:r>
            <w:r w:rsidRPr="00DD3136">
              <w:rPr>
                <w:rFonts w:ascii="Arial" w:eastAsia="Times New Roman" w:hAnsi="Arial" w:cs="Arial"/>
                <w:b/>
                <w:bCs/>
                <w:kern w:val="0"/>
                <w:sz w:val="20"/>
                <w:szCs w:val="20"/>
                <w:lang w:eastAsia="lv-LV"/>
                <w14:ligatures w14:val="none"/>
              </w:rPr>
              <w:t xml:space="preserve">ependence on external speakers adds uncertainty. </w:t>
            </w:r>
          </w:p>
          <w:p w14:paraId="0B81C83C" w14:textId="77777777" w:rsidR="0038766A" w:rsidRPr="00DD3136" w:rsidRDefault="0038766A" w:rsidP="0038766A">
            <w:pPr>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eastAsia="lv-LV"/>
                <w14:ligatures w14:val="none"/>
              </w:rPr>
              <w:t>The complex event format requires careful planning</w:t>
            </w:r>
            <w:r w:rsidRPr="00DD3136">
              <w:rPr>
                <w:rFonts w:ascii="Arial" w:eastAsia="Times New Roman" w:hAnsi="Arial" w:cs="Arial"/>
                <w:b/>
                <w:bCs/>
                <w:kern w:val="0"/>
                <w:sz w:val="20"/>
                <w:szCs w:val="20"/>
                <w:lang w:val="lv-LV" w:eastAsia="lv-LV"/>
                <w14:ligatures w14:val="none"/>
              </w:rPr>
              <w:t>.</w:t>
            </w:r>
          </w:p>
        </w:tc>
        <w:tc>
          <w:tcPr>
            <w:tcW w:w="4739" w:type="dxa"/>
          </w:tcPr>
          <w:p w14:paraId="0CEB6F62" w14:textId="77777777" w:rsidR="0038766A" w:rsidRPr="00DD3136" w:rsidRDefault="0038766A" w:rsidP="0038766A">
            <w:pPr>
              <w:pStyle w:val="ListParagraph"/>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Leverage endorsements from reputable organisations in the hospitality and DEI sectors to build credibility.</w:t>
            </w:r>
          </w:p>
          <w:p w14:paraId="3F1CB4F2" w14:textId="77777777" w:rsidR="0038766A" w:rsidRPr="00DD3136" w:rsidRDefault="0038766A" w:rsidP="0038766A">
            <w:pPr>
              <w:pStyle w:val="ListParagraph"/>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Establish early sponsorship packages, offering tiered incentives (VIP access, branding opportunities, digital mentions) to attract initial funders.</w:t>
            </w:r>
          </w:p>
          <w:p w14:paraId="4B5674E5" w14:textId="77777777" w:rsidR="0038766A" w:rsidRPr="00DD3136" w:rsidRDefault="0038766A" w:rsidP="0038766A">
            <w:pPr>
              <w:pStyle w:val="ListParagraph"/>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 xml:space="preserve">Secure an ambassador or industry champion (a known figure in hospitality or DEI) to promote the event. </w:t>
            </w:r>
          </w:p>
          <w:p w14:paraId="4ECF44FD" w14:textId="77777777" w:rsidR="0038766A" w:rsidRPr="00DD3136" w:rsidRDefault="0038766A" w:rsidP="0038766A">
            <w:pPr>
              <w:pStyle w:val="ListParagraph"/>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Offer discounted group rates, early-bird tickets, and scholarships for small businesses and startups.</w:t>
            </w:r>
          </w:p>
          <w:p w14:paraId="009688E9" w14:textId="77777777" w:rsidR="0038766A" w:rsidRPr="00DD3136" w:rsidRDefault="0038766A" w:rsidP="0038766A">
            <w:pPr>
              <w:pStyle w:val="ListParagraph"/>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Partner with business associations to offer subsidised tickets for small enterprises.</w:t>
            </w:r>
          </w:p>
          <w:p w14:paraId="2A0F14CF" w14:textId="77777777" w:rsidR="0038766A" w:rsidRPr="00DD3136" w:rsidRDefault="0038766A" w:rsidP="0038766A">
            <w:pPr>
              <w:pStyle w:val="ListParagraph"/>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Secure a diverse mix of speakers, including local industry professionals, business owners, and academic experts to reduce reliance on high-profile international speakers.</w:t>
            </w:r>
          </w:p>
          <w:p w14:paraId="1F9E0B97" w14:textId="77777777" w:rsidR="0038766A" w:rsidRPr="00DD3136" w:rsidRDefault="0038766A" w:rsidP="0038766A">
            <w:pPr>
              <w:pStyle w:val="ListParagraph"/>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Have a backup list of alternative speakers ready in case of cancellations.</w:t>
            </w:r>
          </w:p>
          <w:p w14:paraId="0D2F5C4A" w14:textId="77777777" w:rsidR="0038766A" w:rsidRPr="00DD3136" w:rsidRDefault="0038766A" w:rsidP="0038766A">
            <w:pPr>
              <w:pStyle w:val="ListParagraph"/>
              <w:numPr>
                <w:ilvl w:val="0"/>
                <w:numId w:val="11"/>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Develop a comprehensive operational plan, breaking down logistics (business, culture, and community aspects) into separate workstreams.</w:t>
            </w:r>
          </w:p>
          <w:p w14:paraId="6CF43618" w14:textId="77777777" w:rsidR="0038766A" w:rsidRPr="00DD3136" w:rsidRDefault="0038766A" w:rsidP="0038766A">
            <w:pPr>
              <w:pStyle w:val="ListParagraph"/>
              <w:numPr>
                <w:ilvl w:val="0"/>
                <w:numId w:val="11"/>
              </w:numPr>
              <w:spacing w:before="100" w:before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Assign dedicated team leads for each segment to ensure smooth execution.</w:t>
            </w:r>
          </w:p>
        </w:tc>
      </w:tr>
      <w:tr w:rsidR="0038766A" w:rsidRPr="00DD3136" w14:paraId="7A491488" w14:textId="77777777" w:rsidTr="00DD31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vAlign w:val="center"/>
          </w:tcPr>
          <w:p w14:paraId="0662B49B" w14:textId="77777777" w:rsidR="0038766A" w:rsidRPr="00DD3136" w:rsidRDefault="0038766A" w:rsidP="00DD3136">
            <w:pPr>
              <w:spacing w:before="100" w:beforeAutospacing="1" w:after="100" w:afterAutospacing="1" w:line="276" w:lineRule="auto"/>
              <w:jc w:val="center"/>
              <w:rPr>
                <w:rFonts w:ascii="Arial" w:eastAsia="Times New Roman" w:hAnsi="Arial" w:cs="Arial"/>
                <w:kern w:val="0"/>
                <w:sz w:val="20"/>
                <w:szCs w:val="20"/>
                <w:lang w:val="lv-LV" w:eastAsia="lv-LV"/>
                <w14:ligatures w14:val="none"/>
              </w:rPr>
            </w:pPr>
            <w:r w:rsidRPr="00DD3136">
              <w:rPr>
                <w:rFonts w:ascii="Arial" w:eastAsia="Times New Roman" w:hAnsi="Arial" w:cs="Arial"/>
                <w:kern w:val="0"/>
                <w:sz w:val="20"/>
                <w:szCs w:val="20"/>
                <w:lang w:val="lv-LV" w:eastAsia="lv-LV"/>
                <w14:ligatures w14:val="none"/>
              </w:rPr>
              <w:t>Opportunities</w:t>
            </w:r>
          </w:p>
          <w:p w14:paraId="13B76292" w14:textId="77777777" w:rsidR="0038766A" w:rsidRPr="00DD3136" w:rsidRDefault="0038766A" w:rsidP="001C46F4">
            <w:pPr>
              <w:spacing w:before="100" w:beforeAutospacing="1" w:after="100" w:afterAutospacing="1" w:line="276" w:lineRule="auto"/>
              <w:rPr>
                <w:rFonts w:ascii="Arial" w:eastAsia="Times New Roman" w:hAnsi="Arial" w:cs="Arial"/>
                <w:kern w:val="0"/>
                <w:sz w:val="20"/>
                <w:szCs w:val="20"/>
                <w:lang w:val="lv-LV" w:eastAsia="lv-LV"/>
                <w14:ligatures w14:val="none"/>
              </w:rPr>
            </w:pPr>
          </w:p>
        </w:tc>
        <w:tc>
          <w:tcPr>
            <w:tcW w:w="2694" w:type="dxa"/>
          </w:tcPr>
          <w:p w14:paraId="7D4D40B8" w14:textId="77777777" w:rsidR="0038766A" w:rsidRPr="00DD3136" w:rsidRDefault="0038766A" w:rsidP="0038766A">
            <w:pPr>
              <w:numPr>
                <w:ilvl w:val="0"/>
                <w:numId w:val="10"/>
              </w:numPr>
              <w:tabs>
                <w:tab w:val="clear" w:pos="360"/>
                <w:tab w:val="num" w:pos="720"/>
              </w:tabs>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C</w:t>
            </w:r>
            <w:r w:rsidRPr="00DD3136">
              <w:rPr>
                <w:rFonts w:ascii="Arial" w:eastAsia="Times New Roman" w:hAnsi="Arial" w:cs="Arial"/>
                <w:b/>
                <w:bCs/>
                <w:kern w:val="0"/>
                <w:sz w:val="20"/>
                <w:szCs w:val="20"/>
                <w:lang w:eastAsia="lv-LV"/>
                <w14:ligatures w14:val="none"/>
              </w:rPr>
              <w:t>apitalise on the growing industry focus on DEI</w:t>
            </w:r>
            <w:r w:rsidRPr="00DD3136">
              <w:rPr>
                <w:rFonts w:ascii="Arial" w:eastAsia="Times New Roman" w:hAnsi="Arial" w:cs="Arial"/>
                <w:b/>
                <w:bCs/>
                <w:kern w:val="0"/>
                <w:sz w:val="20"/>
                <w:szCs w:val="20"/>
                <w:lang w:val="lv-LV" w:eastAsia="lv-LV"/>
                <w14:ligatures w14:val="none"/>
              </w:rPr>
              <w:t>.</w:t>
            </w:r>
          </w:p>
          <w:p w14:paraId="17B8D034" w14:textId="77777777" w:rsidR="0038766A" w:rsidRPr="00DD3136" w:rsidRDefault="0038766A" w:rsidP="0038766A">
            <w:pPr>
              <w:numPr>
                <w:ilvl w:val="0"/>
                <w:numId w:val="10"/>
              </w:numPr>
              <w:tabs>
                <w:tab w:val="clear" w:pos="360"/>
                <w:tab w:val="num" w:pos="720"/>
              </w:tabs>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F</w:t>
            </w:r>
            <w:r w:rsidRPr="00DD3136">
              <w:rPr>
                <w:rFonts w:ascii="Arial" w:eastAsia="Times New Roman" w:hAnsi="Arial" w:cs="Arial"/>
                <w:b/>
                <w:bCs/>
                <w:kern w:val="0"/>
                <w:sz w:val="20"/>
                <w:szCs w:val="20"/>
                <w:lang w:eastAsia="lv-LV"/>
                <w14:ligatures w14:val="none"/>
              </w:rPr>
              <w:t>orming strategic partnerships with hospitality brands and institutions.</w:t>
            </w:r>
          </w:p>
          <w:p w14:paraId="28180A06" w14:textId="77777777" w:rsidR="0038766A" w:rsidRPr="00DD3136" w:rsidRDefault="0038766A" w:rsidP="0038766A">
            <w:pPr>
              <w:numPr>
                <w:ilvl w:val="0"/>
                <w:numId w:val="10"/>
              </w:numPr>
              <w:tabs>
                <w:tab w:val="clear" w:pos="360"/>
                <w:tab w:val="num" w:pos="720"/>
              </w:tabs>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P</w:t>
            </w:r>
            <w:r w:rsidRPr="00DD3136">
              <w:rPr>
                <w:rFonts w:ascii="Arial" w:eastAsia="Times New Roman" w:hAnsi="Arial" w:cs="Arial"/>
                <w:b/>
                <w:bCs/>
                <w:kern w:val="0"/>
                <w:sz w:val="20"/>
                <w:szCs w:val="20"/>
                <w:lang w:eastAsia="lv-LV"/>
                <w14:ligatures w14:val="none"/>
              </w:rPr>
              <w:t xml:space="preserve">otential for </w:t>
            </w:r>
            <w:r w:rsidRPr="00DD3136">
              <w:rPr>
                <w:rFonts w:ascii="Arial" w:eastAsia="Times New Roman" w:hAnsi="Arial" w:cs="Arial"/>
                <w:b/>
                <w:bCs/>
                <w:kern w:val="0"/>
                <w:sz w:val="20"/>
                <w:szCs w:val="20"/>
                <w:lang w:eastAsia="lv-LV"/>
                <w14:ligatures w14:val="none"/>
              </w:rPr>
              <w:lastRenderedPageBreak/>
              <w:t xml:space="preserve">expansion into annual or regional events, with hybrid or virtual options increasing accessibility. </w:t>
            </w:r>
          </w:p>
          <w:p w14:paraId="3D454552" w14:textId="77777777" w:rsidR="0038766A" w:rsidRPr="00DD3136" w:rsidRDefault="0038766A" w:rsidP="0038766A">
            <w:pPr>
              <w:numPr>
                <w:ilvl w:val="0"/>
                <w:numId w:val="10"/>
              </w:numPr>
              <w:tabs>
                <w:tab w:val="clear" w:pos="360"/>
                <w:tab w:val="num" w:pos="720"/>
              </w:tabs>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eastAsia="lv-LV"/>
                <w14:ligatures w14:val="none"/>
              </w:rPr>
              <w:t>Media and PR opportunities can further enhance visibility and impact.</w:t>
            </w:r>
          </w:p>
        </w:tc>
        <w:tc>
          <w:tcPr>
            <w:tcW w:w="4739" w:type="dxa"/>
          </w:tcPr>
          <w:p w14:paraId="25813D06" w14:textId="77777777" w:rsidR="0038766A" w:rsidRPr="00DD3136" w:rsidRDefault="0038766A" w:rsidP="0038766A">
            <w:pPr>
              <w:pStyle w:val="ListParagraph"/>
              <w:numPr>
                <w:ilvl w:val="0"/>
                <w:numId w:val="10"/>
              </w:num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lastRenderedPageBreak/>
              <w:t>Align with government-backed DEI initiatives and hospitality industry sustainability goals to attract sponsors.</w:t>
            </w:r>
          </w:p>
          <w:p w14:paraId="6A0EC7AC" w14:textId="77777777" w:rsidR="0038766A" w:rsidRPr="00DD3136" w:rsidRDefault="0038766A" w:rsidP="0038766A">
            <w:pPr>
              <w:pStyle w:val="ListParagraph"/>
              <w:numPr>
                <w:ilvl w:val="0"/>
                <w:numId w:val="10"/>
              </w:num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Use data-driven marketing, citing industry reports on the importance of DEI in hospitality.</w:t>
            </w:r>
          </w:p>
          <w:p w14:paraId="540F100A" w14:textId="77777777" w:rsidR="0038766A" w:rsidRPr="00DD3136" w:rsidRDefault="0038766A" w:rsidP="0038766A">
            <w:pPr>
              <w:pStyle w:val="ListParagraph"/>
              <w:numPr>
                <w:ilvl w:val="0"/>
                <w:numId w:val="10"/>
              </w:num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 xml:space="preserve">Forming Strategic Partnerships/Establishing partnerships </w:t>
            </w:r>
            <w:r w:rsidRPr="00DD3136">
              <w:rPr>
                <w:rFonts w:ascii="Arial" w:eastAsia="Times New Roman" w:hAnsi="Arial" w:cs="Arial"/>
                <w:b/>
                <w:bCs/>
                <w:kern w:val="0"/>
                <w:sz w:val="20"/>
                <w:szCs w:val="20"/>
                <w:lang w:val="lv-LV" w:eastAsia="lv-LV"/>
                <w14:ligatures w14:val="none"/>
              </w:rPr>
              <w:lastRenderedPageBreak/>
              <w:t>with hospitality brands, universities, and training institutions, allowing them to be actively involved (exhibitors, sponsors, knowledge partners).</w:t>
            </w:r>
          </w:p>
          <w:p w14:paraId="60E72174" w14:textId="77777777" w:rsidR="0038766A" w:rsidRPr="00DD3136" w:rsidRDefault="0038766A" w:rsidP="0038766A">
            <w:pPr>
              <w:pStyle w:val="ListParagraph"/>
              <w:numPr>
                <w:ilvl w:val="0"/>
                <w:numId w:val="10"/>
              </w:num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Offer cross-promotional opportunities with aligned brands, ensuring mutual exposure before and after the event.</w:t>
            </w:r>
          </w:p>
          <w:p w14:paraId="1DFB4678" w14:textId="77777777" w:rsidR="0038766A" w:rsidRPr="00DD3136" w:rsidRDefault="0038766A" w:rsidP="0038766A">
            <w:pPr>
              <w:pStyle w:val="ListParagraph"/>
              <w:numPr>
                <w:ilvl w:val="0"/>
                <w:numId w:val="10"/>
              </w:num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Expand into Annual or Regional Events (Hybrid &amp; Virtual Options)</w:t>
            </w:r>
          </w:p>
          <w:p w14:paraId="4BCB2F94" w14:textId="77777777" w:rsidR="0038766A" w:rsidRPr="00DD3136" w:rsidRDefault="0038766A" w:rsidP="0038766A">
            <w:pPr>
              <w:pStyle w:val="ListParagraph"/>
              <w:numPr>
                <w:ilvl w:val="0"/>
                <w:numId w:val="10"/>
              </w:num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Test virtual access options (live-streaming panels, recorded sessions) to increase accessibility for a wider audience.</w:t>
            </w:r>
          </w:p>
          <w:p w14:paraId="4CED0D44" w14:textId="77777777" w:rsidR="0038766A" w:rsidRPr="00DD3136" w:rsidRDefault="0038766A" w:rsidP="0038766A">
            <w:pPr>
              <w:pStyle w:val="ListParagraph"/>
              <w:numPr>
                <w:ilvl w:val="0"/>
                <w:numId w:val="10"/>
              </w:num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Collect feedback from attendees to gauge interest in making the event annual or regional.</w:t>
            </w:r>
          </w:p>
          <w:p w14:paraId="3D22D500" w14:textId="77777777" w:rsidR="0038766A" w:rsidRPr="00DD3136" w:rsidRDefault="0038766A" w:rsidP="0038766A">
            <w:pPr>
              <w:pStyle w:val="ListParagraph"/>
              <w:numPr>
                <w:ilvl w:val="0"/>
                <w:numId w:val="10"/>
              </w:num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Develop press-friendly content, including speaker features, event highlights, and DEI success stories for publication.</w:t>
            </w:r>
          </w:p>
          <w:p w14:paraId="7C523F08" w14:textId="77777777" w:rsidR="0038766A" w:rsidRPr="00DD3136" w:rsidRDefault="0038766A" w:rsidP="0038766A">
            <w:pPr>
              <w:pStyle w:val="ListParagraph"/>
              <w:numPr>
                <w:ilvl w:val="0"/>
                <w:numId w:val="10"/>
              </w:numPr>
              <w:spacing w:line="276"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Engage with influencers and industry media to amplify event visibility.</w:t>
            </w:r>
          </w:p>
        </w:tc>
      </w:tr>
      <w:tr w:rsidR="0038766A" w:rsidRPr="00DD3136" w14:paraId="6E07B555" w14:textId="77777777" w:rsidTr="00DD3136">
        <w:tc>
          <w:tcPr>
            <w:cnfStyle w:val="001000000000" w:firstRow="0" w:lastRow="0" w:firstColumn="1" w:lastColumn="0" w:oddVBand="0" w:evenVBand="0" w:oddHBand="0" w:evenHBand="0" w:firstRowFirstColumn="0" w:firstRowLastColumn="0" w:lastRowFirstColumn="0" w:lastRowLastColumn="0"/>
            <w:tcW w:w="1701" w:type="dxa"/>
            <w:vAlign w:val="center"/>
          </w:tcPr>
          <w:p w14:paraId="60A5A4B5" w14:textId="77777777" w:rsidR="0038766A" w:rsidRPr="00DD3136" w:rsidRDefault="0038766A" w:rsidP="00DD3136">
            <w:pPr>
              <w:spacing w:before="100" w:beforeAutospacing="1" w:after="100" w:afterAutospacing="1" w:line="276" w:lineRule="auto"/>
              <w:jc w:val="center"/>
              <w:rPr>
                <w:rFonts w:ascii="Arial" w:eastAsia="Times New Roman" w:hAnsi="Arial" w:cs="Arial"/>
                <w:kern w:val="0"/>
                <w:sz w:val="20"/>
                <w:szCs w:val="20"/>
                <w:lang w:val="lv-LV" w:eastAsia="lv-LV"/>
                <w14:ligatures w14:val="none"/>
              </w:rPr>
            </w:pPr>
            <w:r w:rsidRPr="00DD3136">
              <w:rPr>
                <w:rFonts w:ascii="Arial" w:eastAsia="Times New Roman" w:hAnsi="Arial" w:cs="Arial"/>
                <w:kern w:val="0"/>
                <w:sz w:val="20"/>
                <w:szCs w:val="20"/>
                <w:lang w:val="lv-LV" w:eastAsia="lv-LV"/>
                <w14:ligatures w14:val="none"/>
              </w:rPr>
              <w:lastRenderedPageBreak/>
              <w:t>Threats</w:t>
            </w:r>
          </w:p>
          <w:p w14:paraId="4DACA4F8" w14:textId="77777777" w:rsidR="0038766A" w:rsidRPr="00DD3136" w:rsidRDefault="0038766A" w:rsidP="001C46F4">
            <w:pPr>
              <w:spacing w:before="100" w:beforeAutospacing="1" w:after="100" w:afterAutospacing="1" w:line="276" w:lineRule="auto"/>
              <w:rPr>
                <w:rFonts w:ascii="Arial" w:eastAsia="Times New Roman" w:hAnsi="Arial" w:cs="Arial"/>
                <w:kern w:val="0"/>
                <w:sz w:val="20"/>
                <w:szCs w:val="20"/>
                <w:lang w:val="lv-LV" w:eastAsia="lv-LV"/>
                <w14:ligatures w14:val="none"/>
              </w:rPr>
            </w:pPr>
          </w:p>
        </w:tc>
        <w:tc>
          <w:tcPr>
            <w:tcW w:w="2694" w:type="dxa"/>
          </w:tcPr>
          <w:p w14:paraId="7341A98A"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Competition.</w:t>
            </w:r>
          </w:p>
          <w:p w14:paraId="3911FF1B"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Economic Factors: Inflation, recession, or industry downturns could impact ticket sales and sponsorship funding.</w:t>
            </w:r>
          </w:p>
          <w:p w14:paraId="02747EE9"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Logistical Challenges</w:t>
            </w:r>
          </w:p>
          <w:p w14:paraId="4A356ACA"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Sponsorship Dependence</w:t>
            </w:r>
          </w:p>
          <w:p w14:paraId="7E4E9F6C"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Attendee Availability: Busy schedules of hospitality professionals may impact event attendance.</w:t>
            </w:r>
          </w:p>
        </w:tc>
        <w:tc>
          <w:tcPr>
            <w:tcW w:w="4739" w:type="dxa"/>
          </w:tcPr>
          <w:p w14:paraId="2946F37D"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Differentiate by focusing on empathy-based, hands-on experiences rather than theoretical discussions.</w:t>
            </w:r>
          </w:p>
          <w:p w14:paraId="21F7C2A0"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Engage early adopters (businesses already investing in DEI) to create momentum and build credibility.</w:t>
            </w:r>
          </w:p>
          <w:p w14:paraId="38F24127"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Offer early commitment discounts for sponsors and flexible payment plans for exhibitors and attendees.</w:t>
            </w:r>
          </w:p>
          <w:p w14:paraId="40BA4484"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Explore alternative funding through grants, government support, and non-profit partnerships.</w:t>
            </w:r>
          </w:p>
          <w:p w14:paraId="44E36381"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Establish a well-defined event schedule, ensuring that business networking, cultural showcases, and panel discussions are balanced.</w:t>
            </w:r>
          </w:p>
          <w:p w14:paraId="626D26C0"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Assign event coordinators to oversee each section (business, cultural, and community) to avoid operational bottlenecks.</w:t>
            </w:r>
          </w:p>
          <w:p w14:paraId="10747A41"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Maintain a flexible speaker lineup with backup options.</w:t>
            </w:r>
          </w:p>
          <w:p w14:paraId="5F82D5AB"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Stay updated on legal and compliance changes that may affect diversity policies in hospitality.</w:t>
            </w:r>
          </w:p>
          <w:p w14:paraId="394BFAF5" w14:textId="77777777" w:rsidR="0038766A" w:rsidRPr="00DD3136" w:rsidRDefault="0038766A" w:rsidP="0038766A">
            <w:pPr>
              <w:numPr>
                <w:ilvl w:val="0"/>
                <w:numId w:val="12"/>
              </w:num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Introduce post-event engagement, such as community forums, follow-up webinars, and networking groups to maintain interest and increase loyalty.</w:t>
            </w:r>
          </w:p>
          <w:p w14:paraId="32E749D1" w14:textId="77777777" w:rsidR="0038766A" w:rsidRPr="00DD3136" w:rsidRDefault="0038766A" w:rsidP="0038766A">
            <w:pPr>
              <w:numPr>
                <w:ilvl w:val="0"/>
                <w:numId w:val="12"/>
              </w:numPr>
              <w:spacing w:before="100" w:beforeAutospacing="1" w:line="276"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0"/>
                <w:szCs w:val="20"/>
                <w:lang w:val="lv-LV" w:eastAsia="lv-LV"/>
                <w14:ligatures w14:val="none"/>
              </w:rPr>
            </w:pPr>
            <w:r w:rsidRPr="00DD3136">
              <w:rPr>
                <w:rFonts w:ascii="Arial" w:eastAsia="Times New Roman" w:hAnsi="Arial" w:cs="Arial"/>
                <w:b/>
                <w:bCs/>
                <w:kern w:val="0"/>
                <w:sz w:val="20"/>
                <w:szCs w:val="20"/>
                <w:lang w:val="lv-LV" w:eastAsia="lv-LV"/>
                <w14:ligatures w14:val="none"/>
              </w:rPr>
              <w:t>Offer incentives for repeat attendance, such as discounts on future events or membership perks.</w:t>
            </w:r>
          </w:p>
        </w:tc>
      </w:tr>
    </w:tbl>
    <w:p w14:paraId="484542D1" w14:textId="2851D6CF" w:rsidR="004C55A4" w:rsidRDefault="00845017" w:rsidP="001E50CF">
      <w:pPr>
        <w:spacing w:line="360" w:lineRule="auto"/>
        <w:rPr>
          <w:rFonts w:ascii="Arial" w:hAnsi="Arial" w:cs="Arial"/>
          <w:b/>
          <w:bCs/>
          <w:i/>
          <w:iCs/>
          <w:sz w:val="24"/>
          <w:szCs w:val="24"/>
          <w:u w:val="single"/>
        </w:rPr>
      </w:pPr>
      <w:bookmarkStart w:id="14" w:name="_Hlk191670951"/>
      <w:r w:rsidRPr="00845017">
        <w:rPr>
          <w:rFonts w:ascii="Arial" w:hAnsi="Arial" w:cs="Arial"/>
          <w:b/>
          <w:bCs/>
          <w:i/>
          <w:iCs/>
          <w:sz w:val="24"/>
          <w:szCs w:val="24"/>
          <w:u w:val="single"/>
        </w:rPr>
        <w:lastRenderedPageBreak/>
        <w:t xml:space="preserve">Appendix </w:t>
      </w:r>
      <w:r w:rsidR="005B213B">
        <w:rPr>
          <w:rFonts w:ascii="Arial" w:hAnsi="Arial" w:cs="Arial"/>
          <w:b/>
          <w:bCs/>
          <w:i/>
          <w:iCs/>
          <w:sz w:val="24"/>
          <w:szCs w:val="24"/>
          <w:u w:val="single"/>
        </w:rPr>
        <w:t>C</w:t>
      </w:r>
    </w:p>
    <w:tbl>
      <w:tblPr>
        <w:tblStyle w:val="TableGrid"/>
        <w:tblW w:w="9039" w:type="dxa"/>
        <w:tblLook w:val="0420" w:firstRow="1" w:lastRow="0" w:firstColumn="0" w:lastColumn="0" w:noHBand="0" w:noVBand="1"/>
      </w:tblPr>
      <w:tblGrid>
        <w:gridCol w:w="2093"/>
        <w:gridCol w:w="2139"/>
        <w:gridCol w:w="2749"/>
        <w:gridCol w:w="2058"/>
      </w:tblGrid>
      <w:tr w:rsidR="004C55A4" w:rsidRPr="001E280C" w14:paraId="710657F3" w14:textId="77777777" w:rsidTr="001C46F4">
        <w:trPr>
          <w:trHeight w:val="584"/>
        </w:trPr>
        <w:tc>
          <w:tcPr>
            <w:tcW w:w="2093" w:type="dxa"/>
            <w:hideMark/>
          </w:tcPr>
          <w:bookmarkEnd w:id="14"/>
          <w:p w14:paraId="3A7F987F" w14:textId="77777777" w:rsidR="004C55A4" w:rsidRPr="001E280C" w:rsidRDefault="004C55A4" w:rsidP="001C46F4">
            <w:pPr>
              <w:spacing w:line="276" w:lineRule="auto"/>
              <w:jc w:val="center"/>
              <w:rPr>
                <w:rFonts w:ascii="Arial" w:eastAsia="Times New Roman" w:hAnsi="Arial" w:cs="Arial"/>
                <w:b/>
                <w:bCs/>
                <w:kern w:val="0"/>
                <w:sz w:val="20"/>
                <w:szCs w:val="20"/>
                <w:lang w:val="lv-LV" w:eastAsia="lv-LV"/>
                <w14:ligatures w14:val="none"/>
              </w:rPr>
            </w:pPr>
            <w:r w:rsidRPr="001E280C">
              <w:rPr>
                <w:rFonts w:ascii="Arial" w:eastAsiaTheme="majorEastAsia" w:hAnsi="Arial" w:cs="Arial"/>
                <w:b/>
                <w:bCs/>
                <w:kern w:val="24"/>
                <w:sz w:val="20"/>
                <w:szCs w:val="20"/>
                <w:lang w:val="lv-LV" w:eastAsia="lv-LV"/>
                <w14:ligatures w14:val="none"/>
              </w:rPr>
              <w:t>Event</w:t>
            </w:r>
          </w:p>
        </w:tc>
        <w:tc>
          <w:tcPr>
            <w:tcW w:w="2139" w:type="dxa"/>
            <w:hideMark/>
          </w:tcPr>
          <w:p w14:paraId="4C0A0632" w14:textId="77777777" w:rsidR="004C55A4" w:rsidRPr="001E280C" w:rsidRDefault="004C55A4" w:rsidP="001C46F4">
            <w:pPr>
              <w:spacing w:line="276" w:lineRule="auto"/>
              <w:jc w:val="center"/>
              <w:rPr>
                <w:rFonts w:ascii="Arial" w:eastAsia="Times New Roman" w:hAnsi="Arial" w:cs="Arial"/>
                <w:b/>
                <w:bCs/>
                <w:kern w:val="0"/>
                <w:sz w:val="20"/>
                <w:szCs w:val="20"/>
                <w:lang w:val="lv-LV" w:eastAsia="lv-LV"/>
                <w14:ligatures w14:val="none"/>
              </w:rPr>
            </w:pPr>
            <w:r w:rsidRPr="001E280C">
              <w:rPr>
                <w:rFonts w:ascii="Arial" w:eastAsiaTheme="majorEastAsia" w:hAnsi="Arial" w:cs="Arial"/>
                <w:b/>
                <w:bCs/>
                <w:color w:val="262626"/>
                <w:kern w:val="24"/>
                <w:sz w:val="20"/>
                <w:szCs w:val="20"/>
                <w:lang w:val="lv-LV" w:eastAsia="lv-LV"/>
                <w14:ligatures w14:val="none"/>
              </w:rPr>
              <w:t>Content</w:t>
            </w:r>
          </w:p>
        </w:tc>
        <w:tc>
          <w:tcPr>
            <w:tcW w:w="2749" w:type="dxa"/>
            <w:hideMark/>
          </w:tcPr>
          <w:p w14:paraId="379C7FA3" w14:textId="77777777" w:rsidR="004C55A4" w:rsidRPr="001E280C" w:rsidRDefault="004C55A4" w:rsidP="001C46F4">
            <w:pPr>
              <w:spacing w:line="276" w:lineRule="auto"/>
              <w:jc w:val="center"/>
              <w:rPr>
                <w:rFonts w:ascii="Arial" w:eastAsia="Times New Roman" w:hAnsi="Arial" w:cs="Arial"/>
                <w:b/>
                <w:bCs/>
                <w:kern w:val="0"/>
                <w:sz w:val="20"/>
                <w:szCs w:val="20"/>
                <w:lang w:val="lv-LV" w:eastAsia="lv-LV"/>
                <w14:ligatures w14:val="none"/>
              </w:rPr>
            </w:pPr>
            <w:r w:rsidRPr="001E280C">
              <w:rPr>
                <w:rFonts w:ascii="Arial" w:eastAsiaTheme="majorEastAsia" w:hAnsi="Arial" w:cs="Arial"/>
                <w:b/>
                <w:bCs/>
                <w:kern w:val="24"/>
                <w:sz w:val="20"/>
                <w:szCs w:val="20"/>
                <w:lang w:val="lv-LV" w:eastAsia="lv-LV"/>
                <w14:ligatures w14:val="none"/>
              </w:rPr>
              <w:t>Target Audience</w:t>
            </w:r>
          </w:p>
        </w:tc>
        <w:tc>
          <w:tcPr>
            <w:tcW w:w="2058" w:type="dxa"/>
            <w:hideMark/>
          </w:tcPr>
          <w:p w14:paraId="09D95108" w14:textId="77777777" w:rsidR="004C55A4" w:rsidRPr="001E280C" w:rsidRDefault="004C55A4" w:rsidP="001C46F4">
            <w:pPr>
              <w:spacing w:line="276" w:lineRule="auto"/>
              <w:jc w:val="center"/>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24"/>
                <w:sz w:val="20"/>
                <w:szCs w:val="20"/>
                <w:lang w:val="lv-LV" w:eastAsia="lv-LV"/>
                <w14:ligatures w14:val="none"/>
              </w:rPr>
              <w:t>Format &amp; Key Features</w:t>
            </w:r>
          </w:p>
        </w:tc>
      </w:tr>
      <w:tr w:rsidR="004C55A4" w:rsidRPr="001E280C" w14:paraId="1DAD6D9C" w14:textId="77777777" w:rsidTr="001C46F4">
        <w:trPr>
          <w:trHeight w:val="584"/>
        </w:trPr>
        <w:tc>
          <w:tcPr>
            <w:tcW w:w="2093" w:type="dxa"/>
            <w:hideMark/>
          </w:tcPr>
          <w:p w14:paraId="1B690063"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Diversity &amp; Inclusion Leaders Global Forum</w:t>
            </w:r>
          </w:p>
          <w:p w14:paraId="26409A3A"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29 &amp; 30 April - London &amp; Online</w:t>
            </w:r>
          </w:p>
        </w:tc>
        <w:tc>
          <w:tcPr>
            <w:tcW w:w="2139" w:type="dxa"/>
            <w:hideMark/>
          </w:tcPr>
          <w:p w14:paraId="176968C2"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val="lv-LV" w:eastAsia="lv-LV"/>
                <w14:ligatures w14:val="none"/>
              </w:rPr>
              <w:t>Global DEI strategies</w:t>
            </w:r>
          </w:p>
        </w:tc>
        <w:tc>
          <w:tcPr>
            <w:tcW w:w="2749" w:type="dxa"/>
            <w:hideMark/>
          </w:tcPr>
          <w:p w14:paraId="41E48B1B"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val="it-IT" w:eastAsia="lv-LV"/>
                <w14:ligatures w14:val="none"/>
              </w:rPr>
              <w:t>Corporate leaders, HR professionals, DEI specialists</w:t>
            </w:r>
          </w:p>
        </w:tc>
        <w:tc>
          <w:tcPr>
            <w:tcW w:w="2058" w:type="dxa"/>
            <w:hideMark/>
          </w:tcPr>
          <w:p w14:paraId="77B96039"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In-person &amp; virtual panels, networking, case studies</w:t>
            </w:r>
          </w:p>
        </w:tc>
      </w:tr>
      <w:tr w:rsidR="004C55A4" w:rsidRPr="001E280C" w14:paraId="1F3D3B1C" w14:textId="77777777" w:rsidTr="001C46F4">
        <w:trPr>
          <w:trHeight w:val="584"/>
        </w:trPr>
        <w:tc>
          <w:tcPr>
            <w:tcW w:w="2093" w:type="dxa"/>
            <w:hideMark/>
          </w:tcPr>
          <w:p w14:paraId="2152B9BD"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Equality, Diversity &amp; Inclusion Conference 2025</w:t>
            </w:r>
          </w:p>
          <w:p w14:paraId="7DAC46BF"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Date: 2-3 April 2025</w:t>
            </w:r>
          </w:p>
          <w:p w14:paraId="55230B57"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hyperlink r:id="rId53" w:history="1">
              <w:r w:rsidRPr="001E280C">
                <w:rPr>
                  <w:rFonts w:ascii="Arial" w:eastAsia="Times New Roman" w:hAnsi="Arial" w:cs="Arial"/>
                  <w:b/>
                  <w:bCs/>
                  <w:color w:val="000000" w:themeColor="text1"/>
                  <w:kern w:val="24"/>
                  <w:sz w:val="20"/>
                  <w:szCs w:val="20"/>
                  <w:lang w:eastAsia="lv-LV"/>
                  <w14:ligatures w14:val="none"/>
                </w:rPr>
                <w:t>Crowne Plaza, Newcastle, UK</w:t>
              </w:r>
            </w:hyperlink>
          </w:p>
        </w:tc>
        <w:tc>
          <w:tcPr>
            <w:tcW w:w="2139" w:type="dxa"/>
            <w:hideMark/>
          </w:tcPr>
          <w:p w14:paraId="3C76EF7C"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val="lv-LV" w:eastAsia="lv-LV"/>
                <w14:ligatures w14:val="none"/>
              </w:rPr>
              <w:t>DEI in education &amp; research</w:t>
            </w:r>
          </w:p>
        </w:tc>
        <w:tc>
          <w:tcPr>
            <w:tcW w:w="2749" w:type="dxa"/>
            <w:hideMark/>
          </w:tcPr>
          <w:p w14:paraId="39CE2A95"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Educators, university leaders, DEI officers</w:t>
            </w:r>
          </w:p>
        </w:tc>
        <w:tc>
          <w:tcPr>
            <w:tcW w:w="2058" w:type="dxa"/>
            <w:hideMark/>
          </w:tcPr>
          <w:p w14:paraId="35447B5C"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Academic discussions, policy development, keynote speakers</w:t>
            </w:r>
          </w:p>
        </w:tc>
      </w:tr>
      <w:tr w:rsidR="004C55A4" w:rsidRPr="001E280C" w14:paraId="1C699124" w14:textId="77777777" w:rsidTr="001C46F4">
        <w:trPr>
          <w:trHeight w:val="584"/>
        </w:trPr>
        <w:tc>
          <w:tcPr>
            <w:tcW w:w="2093" w:type="dxa"/>
            <w:hideMark/>
          </w:tcPr>
          <w:p w14:paraId="0B116DFA"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Northern Equality, Diversity &amp; Inclusion in the Workplace Conference</w:t>
            </w:r>
          </w:p>
          <w:p w14:paraId="36B4CA44"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Salford Community Stadium</w:t>
            </w:r>
            <w:r w:rsidRPr="001E280C">
              <w:rPr>
                <w:rFonts w:ascii="Arial" w:eastAsia="Times New Roman" w:hAnsi="Arial" w:cs="Arial"/>
                <w:b/>
                <w:bCs/>
                <w:color w:val="000000" w:themeColor="text1"/>
                <w:kern w:val="24"/>
                <w:sz w:val="20"/>
                <w:szCs w:val="20"/>
                <w:lang w:val="lv-LV" w:eastAsia="lv-LV"/>
                <w14:ligatures w14:val="none"/>
              </w:rPr>
              <w:t xml:space="preserve"> </w:t>
            </w:r>
            <w:r w:rsidRPr="001E280C">
              <w:rPr>
                <w:rFonts w:ascii="Arial" w:eastAsia="Times New Roman" w:hAnsi="Arial" w:cs="Arial"/>
                <w:b/>
                <w:bCs/>
                <w:color w:val="000000" w:themeColor="text1"/>
                <w:kern w:val="24"/>
                <w:sz w:val="20"/>
                <w:szCs w:val="20"/>
                <w:lang w:eastAsia="lv-LV"/>
                <w14:ligatures w14:val="none"/>
              </w:rPr>
              <w:t>30 April 2025</w:t>
            </w:r>
          </w:p>
        </w:tc>
        <w:tc>
          <w:tcPr>
            <w:tcW w:w="2139" w:type="dxa"/>
            <w:hideMark/>
          </w:tcPr>
          <w:p w14:paraId="50C06041"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DEI best practices for workplaces</w:t>
            </w:r>
          </w:p>
        </w:tc>
        <w:tc>
          <w:tcPr>
            <w:tcW w:w="2749" w:type="dxa"/>
            <w:hideMark/>
          </w:tcPr>
          <w:p w14:paraId="7F397760"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Business professionals, HR managers, policymakers</w:t>
            </w:r>
          </w:p>
        </w:tc>
        <w:tc>
          <w:tcPr>
            <w:tcW w:w="2058" w:type="dxa"/>
            <w:hideMark/>
          </w:tcPr>
          <w:p w14:paraId="5AA58EF1" w14:textId="77777777" w:rsidR="004C55A4" w:rsidRPr="001E280C" w:rsidRDefault="004C55A4" w:rsidP="001C46F4">
            <w:pPr>
              <w:spacing w:line="276"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color w:val="000000" w:themeColor="text1"/>
                <w:kern w:val="24"/>
                <w:sz w:val="20"/>
                <w:szCs w:val="20"/>
                <w:lang w:eastAsia="lv-LV"/>
                <w14:ligatures w14:val="none"/>
              </w:rPr>
              <w:t>Panel discussions, legal frameworks, DEI impact reports</w:t>
            </w:r>
          </w:p>
        </w:tc>
      </w:tr>
    </w:tbl>
    <w:p w14:paraId="4A9A7237" w14:textId="77777777" w:rsidR="005B3AC0" w:rsidRPr="005B213B" w:rsidRDefault="005B3AC0" w:rsidP="005B3AC0">
      <w:pPr>
        <w:spacing w:line="360" w:lineRule="auto"/>
        <w:jc w:val="right"/>
        <w:rPr>
          <w:rFonts w:ascii="Arial" w:hAnsi="Arial" w:cs="Arial"/>
          <w:sz w:val="24"/>
          <w:szCs w:val="24"/>
        </w:rPr>
      </w:pPr>
      <w:r w:rsidRPr="005B213B">
        <w:rPr>
          <w:rFonts w:ascii="Arial" w:hAnsi="Arial" w:cs="Arial"/>
          <w:sz w:val="24"/>
          <w:szCs w:val="24"/>
        </w:rPr>
        <w:t>(Advance HE, 2025; Diversity &amp; Inclusion Leaders, 2025; IGPP, 2025).</w:t>
      </w:r>
    </w:p>
    <w:p w14:paraId="66AA9E16" w14:textId="77777777" w:rsidR="004C55A4" w:rsidRDefault="004C55A4">
      <w:pPr>
        <w:rPr>
          <w:rFonts w:ascii="Arial" w:hAnsi="Arial" w:cs="Arial"/>
          <w:b/>
          <w:bCs/>
          <w:i/>
          <w:iCs/>
          <w:sz w:val="24"/>
          <w:szCs w:val="24"/>
          <w:u w:val="single"/>
        </w:rPr>
      </w:pPr>
      <w:r>
        <w:rPr>
          <w:rFonts w:ascii="Arial" w:hAnsi="Arial" w:cs="Arial"/>
          <w:b/>
          <w:bCs/>
          <w:i/>
          <w:iCs/>
          <w:sz w:val="24"/>
          <w:szCs w:val="24"/>
          <w:u w:val="single"/>
        </w:rPr>
        <w:br w:type="page"/>
      </w:r>
    </w:p>
    <w:p w14:paraId="6486F42A" w14:textId="7D6EAE00" w:rsidR="00D13772" w:rsidRDefault="004C55A4" w:rsidP="001E50CF">
      <w:pPr>
        <w:spacing w:line="360" w:lineRule="auto"/>
        <w:rPr>
          <w:rFonts w:ascii="Arial" w:hAnsi="Arial" w:cs="Arial"/>
          <w:b/>
          <w:bCs/>
          <w:i/>
          <w:iCs/>
          <w:sz w:val="24"/>
          <w:szCs w:val="24"/>
          <w:u w:val="single"/>
        </w:rPr>
      </w:pPr>
      <w:r w:rsidRPr="00845017">
        <w:rPr>
          <w:rFonts w:ascii="Arial" w:hAnsi="Arial" w:cs="Arial"/>
          <w:b/>
          <w:bCs/>
          <w:i/>
          <w:iCs/>
          <w:sz w:val="24"/>
          <w:szCs w:val="24"/>
          <w:u w:val="single"/>
        </w:rPr>
        <w:lastRenderedPageBreak/>
        <w:t xml:space="preserve">Appendix </w:t>
      </w:r>
      <w:r>
        <w:rPr>
          <w:rFonts w:ascii="Arial" w:hAnsi="Arial" w:cs="Arial"/>
          <w:b/>
          <w:bCs/>
          <w:i/>
          <w:iCs/>
          <w:sz w:val="24"/>
          <w:szCs w:val="24"/>
          <w:u w:val="single"/>
        </w:rPr>
        <w:t>D</w:t>
      </w:r>
    </w:p>
    <w:tbl>
      <w:tblPr>
        <w:tblStyle w:val="TableGrid"/>
        <w:tblW w:w="0" w:type="auto"/>
        <w:tblLook w:val="04A0" w:firstRow="1" w:lastRow="0" w:firstColumn="1" w:lastColumn="0" w:noHBand="0" w:noVBand="1"/>
      </w:tblPr>
      <w:tblGrid>
        <w:gridCol w:w="4621"/>
        <w:gridCol w:w="4621"/>
      </w:tblGrid>
      <w:tr w:rsidR="00460734" w:rsidRPr="001E280C" w14:paraId="152F8A3B" w14:textId="77777777" w:rsidTr="001C46F4">
        <w:tc>
          <w:tcPr>
            <w:tcW w:w="9242" w:type="dxa"/>
            <w:gridSpan w:val="2"/>
          </w:tcPr>
          <w:p w14:paraId="218C0F31" w14:textId="77777777" w:rsidR="00460734" w:rsidRPr="001E280C" w:rsidRDefault="00460734" w:rsidP="001C46F4">
            <w:pPr>
              <w:spacing w:line="360" w:lineRule="auto"/>
              <w:contextualSpacing/>
              <w:jc w:val="center"/>
              <w:rPr>
                <w:rFonts w:ascii="Arial" w:eastAsia="Times New Roman" w:hAnsi="Arial" w:cs="Arial"/>
                <w:b/>
                <w:bCs/>
                <w:kern w:val="0"/>
                <w:sz w:val="20"/>
                <w:szCs w:val="20"/>
                <w:lang w:eastAsia="lv-LV"/>
                <w14:ligatures w14:val="none"/>
              </w:rPr>
            </w:pPr>
            <w:r w:rsidRPr="001E280C">
              <w:rPr>
                <w:rFonts w:ascii="Arial" w:hAnsi="Arial" w:cs="Arial"/>
                <w:b/>
                <w:bCs/>
                <w:sz w:val="20"/>
                <w:szCs w:val="20"/>
              </w:rPr>
              <w:t>7Ps Marketing Mix</w:t>
            </w:r>
          </w:p>
        </w:tc>
      </w:tr>
      <w:tr w:rsidR="00460734" w:rsidRPr="001E280C" w14:paraId="3D8096F4" w14:textId="77777777" w:rsidTr="001C46F4">
        <w:tc>
          <w:tcPr>
            <w:tcW w:w="4621" w:type="dxa"/>
          </w:tcPr>
          <w:p w14:paraId="5BD6B6D6" w14:textId="77777777" w:rsidR="00460734" w:rsidRPr="001E280C" w:rsidRDefault="00460734" w:rsidP="001C46F4">
            <w:pPr>
              <w:spacing w:line="360" w:lineRule="auto"/>
              <w:contextualSpacing/>
              <w:rPr>
                <w:rFonts w:ascii="Arial" w:eastAsia="Times New Roman" w:hAnsi="Arial" w:cs="Arial"/>
                <w:b/>
                <w:bCs/>
                <w:kern w:val="0"/>
                <w:sz w:val="20"/>
                <w:szCs w:val="20"/>
                <w:lang w:eastAsia="lv-LV"/>
                <w14:ligatures w14:val="none"/>
              </w:rPr>
            </w:pPr>
            <w:r w:rsidRPr="001E280C">
              <w:rPr>
                <w:rFonts w:ascii="Arial" w:eastAsia="Times New Roman" w:hAnsi="Arial" w:cs="Arial"/>
                <w:b/>
                <w:bCs/>
                <w:kern w:val="0"/>
                <w:sz w:val="20"/>
                <w:szCs w:val="20"/>
                <w:u w:val="single"/>
                <w:lang w:val="lv-LV" w:eastAsia="lv-LV"/>
                <w14:ligatures w14:val="none"/>
              </w:rPr>
              <w:t>Product – The Event Experience</w:t>
            </w:r>
          </w:p>
        </w:tc>
        <w:tc>
          <w:tcPr>
            <w:tcW w:w="4621" w:type="dxa"/>
          </w:tcPr>
          <w:p w14:paraId="1153235E" w14:textId="2924DC9B" w:rsidR="00460734" w:rsidRPr="001E280C" w:rsidRDefault="00460734" w:rsidP="00D13772">
            <w:pPr>
              <w:spacing w:after="100" w:afterAutospacing="1" w:line="360" w:lineRule="auto"/>
              <w:rPr>
                <w:rFonts w:ascii="Arial" w:hAnsi="Arial" w:cs="Arial"/>
                <w:b/>
                <w:bCs/>
                <w:sz w:val="20"/>
                <w:szCs w:val="20"/>
              </w:rPr>
            </w:pPr>
            <w:r w:rsidRPr="001E280C">
              <w:rPr>
                <w:rFonts w:ascii="Arial" w:eastAsia="Times New Roman" w:hAnsi="Arial" w:cs="Arial"/>
                <w:b/>
                <w:bCs/>
                <w:kern w:val="0"/>
                <w:sz w:val="20"/>
                <w:szCs w:val="20"/>
                <w:lang w:val="lv-LV" w:eastAsia="lv-LV"/>
                <w14:ligatures w14:val="none"/>
              </w:rPr>
              <w:t xml:space="preserve">The event is designed to be an engaging, multi-faceted experience that goes beyond traditional conferences. </w:t>
            </w:r>
            <w:r w:rsidRPr="001E280C">
              <w:rPr>
                <w:rFonts w:ascii="Arial" w:hAnsi="Arial" w:cs="Arial"/>
                <w:b/>
                <w:bCs/>
                <w:sz w:val="20"/>
                <w:szCs w:val="20"/>
              </w:rPr>
              <w:t xml:space="preserve">Instead of relying on passive presentations, the event offers an engaging experience through </w:t>
            </w:r>
            <w:r w:rsidRPr="001E280C">
              <w:rPr>
                <w:rStyle w:val="Strong"/>
                <w:rFonts w:ascii="Arial" w:hAnsi="Arial" w:cs="Arial"/>
                <w:sz w:val="20"/>
                <w:szCs w:val="20"/>
              </w:rPr>
              <w:t>interactive workshops, panel discussions with industry leaders, cultural performances, and networking sessions</w:t>
            </w:r>
            <w:r w:rsidRPr="001E280C">
              <w:rPr>
                <w:rFonts w:ascii="Arial" w:hAnsi="Arial" w:cs="Arial"/>
                <w:b/>
                <w:bCs/>
                <w:sz w:val="20"/>
                <w:szCs w:val="20"/>
              </w:rPr>
              <w:t xml:space="preserve"> designed to foster business connections. Additionally, </w:t>
            </w:r>
            <w:r w:rsidRPr="001E280C">
              <w:rPr>
                <w:rStyle w:val="Strong"/>
                <w:rFonts w:ascii="Arial" w:hAnsi="Arial" w:cs="Arial"/>
                <w:sz w:val="20"/>
                <w:szCs w:val="20"/>
              </w:rPr>
              <w:t>role-reversal activities</w:t>
            </w:r>
            <w:r w:rsidRPr="001E280C">
              <w:rPr>
                <w:rFonts w:ascii="Arial" w:hAnsi="Arial" w:cs="Arial"/>
                <w:b/>
                <w:bCs/>
                <w:sz w:val="20"/>
                <w:szCs w:val="20"/>
              </w:rPr>
              <w:t xml:space="preserve"> allow hospitality professionals to experience customer perspectives, enhancing empathy and inclusivity. By seamlessly blending </w:t>
            </w:r>
            <w:r w:rsidRPr="001E280C">
              <w:rPr>
                <w:rStyle w:val="Strong"/>
                <w:rFonts w:ascii="Arial" w:hAnsi="Arial" w:cs="Arial"/>
                <w:sz w:val="20"/>
                <w:szCs w:val="20"/>
              </w:rPr>
              <w:t>education, networking, and entertainment</w:t>
            </w:r>
            <w:r w:rsidRPr="001E280C">
              <w:rPr>
                <w:rFonts w:ascii="Arial" w:hAnsi="Arial" w:cs="Arial"/>
                <w:b/>
                <w:bCs/>
                <w:sz w:val="20"/>
                <w:szCs w:val="20"/>
              </w:rPr>
              <w:t xml:space="preserve">, the event delivers a </w:t>
            </w:r>
            <w:r w:rsidRPr="001E280C">
              <w:rPr>
                <w:rStyle w:val="Strong"/>
                <w:rFonts w:ascii="Arial" w:hAnsi="Arial" w:cs="Arial"/>
                <w:sz w:val="20"/>
                <w:szCs w:val="20"/>
              </w:rPr>
              <w:t>unique experience</w:t>
            </w:r>
            <w:r w:rsidRPr="001E280C">
              <w:rPr>
                <w:rFonts w:ascii="Arial" w:hAnsi="Arial" w:cs="Arial"/>
                <w:b/>
                <w:bCs/>
                <w:sz w:val="20"/>
                <w:szCs w:val="20"/>
              </w:rPr>
              <w:t xml:space="preserve"> for attendees.</w:t>
            </w:r>
          </w:p>
        </w:tc>
      </w:tr>
      <w:tr w:rsidR="00460734" w:rsidRPr="001E280C" w14:paraId="5E0B182D" w14:textId="77777777" w:rsidTr="001C46F4">
        <w:tc>
          <w:tcPr>
            <w:tcW w:w="4621" w:type="dxa"/>
          </w:tcPr>
          <w:p w14:paraId="092BE543" w14:textId="77777777" w:rsidR="00460734" w:rsidRPr="001E280C" w:rsidRDefault="00460734" w:rsidP="001C46F4">
            <w:pPr>
              <w:pStyle w:val="ListParagraph"/>
              <w:numPr>
                <w:ilvl w:val="0"/>
                <w:numId w:val="17"/>
              </w:numPr>
              <w:spacing w:before="100" w:beforeAutospacing="1" w:line="360" w:lineRule="auto"/>
              <w:outlineLvl w:val="2"/>
              <w:rPr>
                <w:rFonts w:ascii="Arial" w:eastAsia="Times New Roman" w:hAnsi="Arial" w:cs="Arial"/>
                <w:b/>
                <w:bCs/>
                <w:kern w:val="0"/>
                <w:sz w:val="20"/>
                <w:szCs w:val="20"/>
                <w:u w:val="single"/>
                <w:lang w:val="lv-LV" w:eastAsia="lv-LV"/>
                <w14:ligatures w14:val="none"/>
              </w:rPr>
            </w:pPr>
            <w:r w:rsidRPr="001E280C">
              <w:rPr>
                <w:rFonts w:ascii="Arial" w:eastAsia="Times New Roman" w:hAnsi="Arial" w:cs="Arial"/>
                <w:b/>
                <w:bCs/>
                <w:kern w:val="0"/>
                <w:sz w:val="20"/>
                <w:szCs w:val="20"/>
                <w:u w:val="single"/>
                <w:lang w:val="lv-LV" w:eastAsia="lv-LV"/>
                <w14:ligatures w14:val="none"/>
              </w:rPr>
              <w:t>Price – Accessible &amp; Tiered Pricing Strategy.</w:t>
            </w:r>
          </w:p>
          <w:p w14:paraId="7406EDEA" w14:textId="77777777" w:rsidR="00460734" w:rsidRPr="001E280C" w:rsidRDefault="00460734" w:rsidP="001C46F4">
            <w:pPr>
              <w:spacing w:line="360" w:lineRule="auto"/>
              <w:contextualSpacing/>
              <w:rPr>
                <w:rFonts w:ascii="Arial" w:eastAsia="Times New Roman" w:hAnsi="Arial" w:cs="Arial"/>
                <w:b/>
                <w:bCs/>
                <w:kern w:val="0"/>
                <w:sz w:val="20"/>
                <w:szCs w:val="20"/>
                <w:lang w:eastAsia="lv-LV"/>
                <w14:ligatures w14:val="none"/>
              </w:rPr>
            </w:pPr>
          </w:p>
        </w:tc>
        <w:tc>
          <w:tcPr>
            <w:tcW w:w="4621" w:type="dxa"/>
          </w:tcPr>
          <w:p w14:paraId="48E21B26" w14:textId="77777777" w:rsidR="00460734" w:rsidRPr="001E280C" w:rsidRDefault="00460734" w:rsidP="001C46F4">
            <w:pPr>
              <w:spacing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To make the event inclusive and financially accessible, a tiered pricing system is used:</w:t>
            </w:r>
          </w:p>
          <w:p w14:paraId="2538656F" w14:textId="77777777" w:rsidR="00460734" w:rsidRPr="001E280C" w:rsidRDefault="00460734" w:rsidP="001C46F4">
            <w:pPr>
              <w:numPr>
                <w:ilvl w:val="0"/>
                <w:numId w:val="18"/>
              </w:numPr>
              <w:spacing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Standard Tickets (£60) – General admission with full access to workshops, panels, and networking.</w:t>
            </w:r>
          </w:p>
          <w:p w14:paraId="7F982AFD" w14:textId="77777777" w:rsidR="00460734" w:rsidRPr="001E280C" w:rsidRDefault="00460734" w:rsidP="001C46F4">
            <w:pPr>
              <w:numPr>
                <w:ilvl w:val="0"/>
                <w:numId w:val="18"/>
              </w:numPr>
              <w:spacing w:before="100" w:beforeAutospacing="1"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Student &amp; NGO Discounts – reduced rates for students and nonprofit organisations supporting DEI.</w:t>
            </w:r>
          </w:p>
          <w:p w14:paraId="0BB619AF" w14:textId="77777777" w:rsidR="00460734" w:rsidRPr="001E280C" w:rsidRDefault="00460734" w:rsidP="001C46F4">
            <w:pPr>
              <w:numPr>
                <w:ilvl w:val="0"/>
                <w:numId w:val="18"/>
              </w:numPr>
              <w:spacing w:before="100" w:beforeAutospacing="1"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Early Bird Discounts – Lower rates for attendees who register in advance.</w:t>
            </w:r>
          </w:p>
          <w:p w14:paraId="096AB76A" w14:textId="00DECA8E" w:rsidR="00460734" w:rsidRPr="001E280C" w:rsidRDefault="00460734" w:rsidP="001E280C">
            <w:pPr>
              <w:numPr>
                <w:ilvl w:val="0"/>
                <w:numId w:val="18"/>
              </w:numPr>
              <w:spacing w:before="100" w:before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VIP Access (£100) – Exclusive meet-and-greet sessions with industry leaders, premium seating, and additional networking opportunities.</w:t>
            </w:r>
          </w:p>
        </w:tc>
      </w:tr>
      <w:tr w:rsidR="00460734" w:rsidRPr="001E280C" w14:paraId="77C73F7F" w14:textId="77777777" w:rsidTr="001C46F4">
        <w:tc>
          <w:tcPr>
            <w:tcW w:w="4621" w:type="dxa"/>
          </w:tcPr>
          <w:p w14:paraId="6AAB58CD" w14:textId="77777777" w:rsidR="00460734" w:rsidRPr="001E280C" w:rsidRDefault="00460734" w:rsidP="001C46F4">
            <w:pPr>
              <w:pStyle w:val="ListParagraph"/>
              <w:numPr>
                <w:ilvl w:val="0"/>
                <w:numId w:val="17"/>
              </w:numPr>
              <w:spacing w:before="100" w:beforeAutospacing="1" w:line="360" w:lineRule="auto"/>
              <w:outlineLvl w:val="2"/>
              <w:rPr>
                <w:rFonts w:ascii="Arial" w:eastAsia="Times New Roman" w:hAnsi="Arial" w:cs="Arial"/>
                <w:b/>
                <w:bCs/>
                <w:kern w:val="0"/>
                <w:sz w:val="20"/>
                <w:szCs w:val="20"/>
                <w:u w:val="single"/>
                <w:lang w:val="lv-LV" w:eastAsia="lv-LV"/>
                <w14:ligatures w14:val="none"/>
              </w:rPr>
            </w:pPr>
            <w:r w:rsidRPr="001E280C">
              <w:rPr>
                <w:rFonts w:ascii="Arial" w:eastAsia="Times New Roman" w:hAnsi="Arial" w:cs="Arial"/>
                <w:b/>
                <w:bCs/>
                <w:kern w:val="0"/>
                <w:sz w:val="20"/>
                <w:szCs w:val="20"/>
                <w:u w:val="single"/>
                <w:lang w:val="lv-LV" w:eastAsia="lv-LV"/>
                <w14:ligatures w14:val="none"/>
              </w:rPr>
              <w:t>Place – Venue &amp; Accessibility.</w:t>
            </w:r>
          </w:p>
          <w:p w14:paraId="4A7AA43D" w14:textId="77777777" w:rsidR="00460734" w:rsidRPr="001E280C" w:rsidRDefault="00460734" w:rsidP="001C46F4">
            <w:pPr>
              <w:spacing w:line="360" w:lineRule="auto"/>
              <w:contextualSpacing/>
              <w:rPr>
                <w:rFonts w:ascii="Arial" w:eastAsia="Times New Roman" w:hAnsi="Arial" w:cs="Arial"/>
                <w:b/>
                <w:bCs/>
                <w:kern w:val="0"/>
                <w:sz w:val="20"/>
                <w:szCs w:val="20"/>
                <w:lang w:eastAsia="lv-LV"/>
                <w14:ligatures w14:val="none"/>
              </w:rPr>
            </w:pPr>
          </w:p>
        </w:tc>
        <w:tc>
          <w:tcPr>
            <w:tcW w:w="4621" w:type="dxa"/>
          </w:tcPr>
          <w:p w14:paraId="5DFB83FC" w14:textId="77777777" w:rsidR="00460734" w:rsidRPr="001E280C" w:rsidRDefault="00460734" w:rsidP="001C46F4">
            <w:pPr>
              <w:spacing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The event takes place at Victoria Warehouse, Manchester, chosen for its:</w:t>
            </w:r>
          </w:p>
          <w:p w14:paraId="150353DC" w14:textId="77777777" w:rsidR="00460734" w:rsidRPr="001E280C" w:rsidRDefault="00460734" w:rsidP="001C46F4">
            <w:pPr>
              <w:numPr>
                <w:ilvl w:val="0"/>
                <w:numId w:val="19"/>
              </w:numPr>
              <w:spacing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Cultural and historical significance as an industrial site repurposed for modern events.</w:t>
            </w:r>
          </w:p>
          <w:p w14:paraId="3BB4D552" w14:textId="77777777" w:rsidR="00460734" w:rsidRPr="001E280C" w:rsidRDefault="00460734" w:rsidP="001C46F4">
            <w:pPr>
              <w:numPr>
                <w:ilvl w:val="0"/>
                <w:numId w:val="19"/>
              </w:numPr>
              <w:spacing w:before="100" w:beforeAutospacing="1"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Accessibility – Well-connected via public transport and inclusive for attendees with disabilities.</w:t>
            </w:r>
          </w:p>
          <w:p w14:paraId="7AF72EB1" w14:textId="4152A8BF" w:rsidR="00460734" w:rsidRPr="001E280C" w:rsidRDefault="00460734" w:rsidP="00D13772">
            <w:pPr>
              <w:numPr>
                <w:ilvl w:val="0"/>
                <w:numId w:val="19"/>
              </w:numPr>
              <w:spacing w:before="100" w:before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lastRenderedPageBreak/>
              <w:t>Versatility – Offers both large conference spaces and intimate networking areas.</w:t>
            </w:r>
          </w:p>
        </w:tc>
      </w:tr>
      <w:tr w:rsidR="00460734" w:rsidRPr="001E280C" w14:paraId="00322E90" w14:textId="77777777" w:rsidTr="001C46F4">
        <w:tc>
          <w:tcPr>
            <w:tcW w:w="4621" w:type="dxa"/>
          </w:tcPr>
          <w:p w14:paraId="31DBED70" w14:textId="77777777" w:rsidR="00460734" w:rsidRPr="001E280C" w:rsidRDefault="00460734" w:rsidP="001C46F4">
            <w:pPr>
              <w:pStyle w:val="ListParagraph"/>
              <w:numPr>
                <w:ilvl w:val="0"/>
                <w:numId w:val="17"/>
              </w:numPr>
              <w:spacing w:before="100" w:beforeAutospacing="1" w:line="360" w:lineRule="auto"/>
              <w:outlineLvl w:val="2"/>
              <w:rPr>
                <w:rFonts w:ascii="Arial" w:eastAsia="Times New Roman" w:hAnsi="Arial" w:cs="Arial"/>
                <w:b/>
                <w:bCs/>
                <w:kern w:val="0"/>
                <w:sz w:val="20"/>
                <w:szCs w:val="20"/>
                <w:u w:val="single"/>
                <w:lang w:val="lv-LV" w:eastAsia="lv-LV"/>
                <w14:ligatures w14:val="none"/>
              </w:rPr>
            </w:pPr>
            <w:r w:rsidRPr="001E280C">
              <w:rPr>
                <w:rFonts w:ascii="Arial" w:eastAsia="Times New Roman" w:hAnsi="Arial" w:cs="Arial"/>
                <w:b/>
                <w:bCs/>
                <w:kern w:val="0"/>
                <w:sz w:val="20"/>
                <w:szCs w:val="20"/>
                <w:u w:val="single"/>
                <w:lang w:val="lv-LV" w:eastAsia="lv-LV"/>
                <w14:ligatures w14:val="none"/>
              </w:rPr>
              <w:lastRenderedPageBreak/>
              <w:t>Promotion – Multi-Channel Marketing Approach.</w:t>
            </w:r>
          </w:p>
          <w:p w14:paraId="5D30B6BB" w14:textId="77777777" w:rsidR="00460734" w:rsidRPr="001E280C" w:rsidRDefault="00460734" w:rsidP="001C46F4">
            <w:pPr>
              <w:spacing w:line="360" w:lineRule="auto"/>
              <w:contextualSpacing/>
              <w:rPr>
                <w:rFonts w:ascii="Arial" w:eastAsia="Times New Roman" w:hAnsi="Arial" w:cs="Arial"/>
                <w:b/>
                <w:bCs/>
                <w:kern w:val="0"/>
                <w:sz w:val="20"/>
                <w:szCs w:val="20"/>
                <w:lang w:eastAsia="lv-LV"/>
                <w14:ligatures w14:val="none"/>
              </w:rPr>
            </w:pPr>
          </w:p>
        </w:tc>
        <w:tc>
          <w:tcPr>
            <w:tcW w:w="4621" w:type="dxa"/>
          </w:tcPr>
          <w:p w14:paraId="30DF03FE" w14:textId="77777777" w:rsidR="00460734" w:rsidRPr="001E280C" w:rsidRDefault="00460734" w:rsidP="001C46F4">
            <w:pPr>
              <w:spacing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To ensure maximum reach and engagement, the event leverages both digital and traditional marketing strategies.</w:t>
            </w:r>
          </w:p>
          <w:p w14:paraId="76A8FBDD" w14:textId="77777777" w:rsidR="00460734" w:rsidRPr="001E280C" w:rsidRDefault="00460734" w:rsidP="001C46F4">
            <w:pPr>
              <w:spacing w:line="360" w:lineRule="auto"/>
              <w:outlineLvl w:val="3"/>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Digital Marketing:</w:t>
            </w:r>
          </w:p>
          <w:p w14:paraId="4BD35042" w14:textId="77777777" w:rsidR="00460734" w:rsidRPr="001E280C" w:rsidRDefault="00460734" w:rsidP="001C46F4">
            <w:pPr>
              <w:numPr>
                <w:ilvl w:val="0"/>
                <w:numId w:val="20"/>
              </w:numPr>
              <w:spacing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Social Media Campaigns – Targeted promotions via LinkedIn, Instagram, and TikTok.</w:t>
            </w:r>
          </w:p>
          <w:p w14:paraId="04BAE14D" w14:textId="77777777" w:rsidR="00460734" w:rsidRPr="001E280C" w:rsidRDefault="00460734" w:rsidP="001C46F4">
            <w:pPr>
              <w:numPr>
                <w:ilvl w:val="0"/>
                <w:numId w:val="20"/>
              </w:numPr>
              <w:spacing w:before="100" w:beforeAutospacing="1"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Influencer &amp; Industry Partnerships – Collaborations with DEI advocates and hospitality influencers.</w:t>
            </w:r>
          </w:p>
          <w:p w14:paraId="1061FAFA" w14:textId="77777777" w:rsidR="00460734" w:rsidRPr="001E280C" w:rsidRDefault="00460734" w:rsidP="001C46F4">
            <w:pPr>
              <w:numPr>
                <w:ilvl w:val="0"/>
                <w:numId w:val="20"/>
              </w:numPr>
              <w:spacing w:before="100" w:beforeAutospacing="1"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Email Marketing – Personalised outreach to hospitality professionals and businesses.</w:t>
            </w:r>
          </w:p>
          <w:p w14:paraId="19E5FE8C" w14:textId="77777777" w:rsidR="00460734" w:rsidRPr="001E280C" w:rsidRDefault="00460734" w:rsidP="001C46F4">
            <w:pPr>
              <w:numPr>
                <w:ilvl w:val="0"/>
                <w:numId w:val="20"/>
              </w:numPr>
              <w:spacing w:before="100" w:before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Event Website &amp; Blog – Providing updates, speaker announcements, and registration details.</w:t>
            </w:r>
          </w:p>
          <w:p w14:paraId="2762FD67" w14:textId="77777777" w:rsidR="00460734" w:rsidRPr="001E280C" w:rsidRDefault="00460734" w:rsidP="001C46F4">
            <w:pPr>
              <w:spacing w:line="360" w:lineRule="auto"/>
              <w:outlineLvl w:val="3"/>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Traditional Marketing:</w:t>
            </w:r>
          </w:p>
          <w:p w14:paraId="1BA02945" w14:textId="77777777" w:rsidR="00460734" w:rsidRPr="001E280C" w:rsidRDefault="00460734" w:rsidP="001C46F4">
            <w:pPr>
              <w:numPr>
                <w:ilvl w:val="0"/>
                <w:numId w:val="22"/>
              </w:numPr>
              <w:spacing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Outdoor Advertising – Billboards and posters in high-traffic areas.</w:t>
            </w:r>
          </w:p>
          <w:p w14:paraId="63F319D0" w14:textId="77F1413A" w:rsidR="00460734" w:rsidRPr="001E280C" w:rsidRDefault="00460734" w:rsidP="00D13772">
            <w:pPr>
              <w:numPr>
                <w:ilvl w:val="0"/>
                <w:numId w:val="22"/>
              </w:numPr>
              <w:spacing w:before="100" w:before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Hospitality Network Engagement – Collaborations with hotels, restaurants, and HR departments to promote attendance.</w:t>
            </w:r>
          </w:p>
        </w:tc>
      </w:tr>
      <w:tr w:rsidR="00460734" w:rsidRPr="001E280C" w14:paraId="13658338" w14:textId="77777777" w:rsidTr="001C46F4">
        <w:tc>
          <w:tcPr>
            <w:tcW w:w="4621" w:type="dxa"/>
          </w:tcPr>
          <w:p w14:paraId="2030F04E" w14:textId="77777777" w:rsidR="00460734" w:rsidRPr="001E280C" w:rsidRDefault="00460734" w:rsidP="00D13772">
            <w:pPr>
              <w:pStyle w:val="ListParagraph"/>
              <w:numPr>
                <w:ilvl w:val="0"/>
                <w:numId w:val="17"/>
              </w:numPr>
              <w:spacing w:line="360" w:lineRule="auto"/>
              <w:rPr>
                <w:rFonts w:ascii="Arial" w:eastAsia="Times New Roman" w:hAnsi="Arial" w:cs="Arial"/>
                <w:b/>
                <w:bCs/>
                <w:kern w:val="0"/>
                <w:sz w:val="20"/>
                <w:szCs w:val="20"/>
                <w:lang w:eastAsia="lv-LV"/>
                <w14:ligatures w14:val="none"/>
              </w:rPr>
            </w:pPr>
            <w:r w:rsidRPr="001E280C">
              <w:rPr>
                <w:rFonts w:ascii="Arial" w:hAnsi="Arial" w:cs="Arial"/>
                <w:b/>
                <w:bCs/>
                <w:sz w:val="20"/>
                <w:szCs w:val="20"/>
                <w:u w:val="single"/>
              </w:rPr>
              <w:t>People – Target Audience &amp; Engagement</w:t>
            </w:r>
          </w:p>
        </w:tc>
        <w:tc>
          <w:tcPr>
            <w:tcW w:w="4621" w:type="dxa"/>
          </w:tcPr>
          <w:p w14:paraId="09DD8C8C" w14:textId="73832E74" w:rsidR="00460734" w:rsidRPr="001E280C" w:rsidRDefault="00460734" w:rsidP="001E280C">
            <w:pPr>
              <w:spacing w:after="100" w:afterAutospacing="1" w:line="360" w:lineRule="auto"/>
              <w:rPr>
                <w:rFonts w:ascii="Arial" w:eastAsia="Times New Roman" w:hAnsi="Arial" w:cs="Arial"/>
                <w:b/>
                <w:bCs/>
                <w:kern w:val="0"/>
                <w:sz w:val="20"/>
                <w:szCs w:val="20"/>
                <w:lang w:val="lv-LV" w:eastAsia="lv-LV"/>
                <w14:ligatures w14:val="none"/>
              </w:rPr>
            </w:pPr>
            <w:r w:rsidRPr="001E280C">
              <w:rPr>
                <w:rFonts w:ascii="Arial" w:hAnsi="Arial" w:cs="Arial"/>
                <w:b/>
                <w:bCs/>
                <w:sz w:val="20"/>
                <w:szCs w:val="20"/>
              </w:rPr>
              <w:t xml:space="preserve">The event is specifically designed for key stakeholders in the hospitality industry. It provides hospitality professionals with insights into inclusive practices, supports HR specialists in implementing effective DEI policies, and offers students and academics valuable industry knowledge and career opportunities. Additionally, it serves as a platform for policymakers to influence inclusive policies and enables NGOs to foster meaningful collaborations. Attendee engagement is further enriched through interactive Q&amp;A sessions with panellists, live polling, real-time audience participation, and </w:t>
            </w:r>
            <w:r w:rsidRPr="001E280C">
              <w:rPr>
                <w:rFonts w:ascii="Arial" w:hAnsi="Arial" w:cs="Arial"/>
                <w:b/>
                <w:bCs/>
                <w:sz w:val="20"/>
                <w:szCs w:val="20"/>
              </w:rPr>
              <w:lastRenderedPageBreak/>
              <w:t>dedicated networking zones with matchmaking technology, ensuring a dynamic and impactful experience.</w:t>
            </w:r>
          </w:p>
        </w:tc>
      </w:tr>
      <w:tr w:rsidR="00460734" w:rsidRPr="001E280C" w14:paraId="42DD5269" w14:textId="77777777" w:rsidTr="001C46F4">
        <w:tc>
          <w:tcPr>
            <w:tcW w:w="4621" w:type="dxa"/>
          </w:tcPr>
          <w:p w14:paraId="3867C333" w14:textId="77777777" w:rsidR="00460734" w:rsidRPr="001E280C" w:rsidRDefault="00460734" w:rsidP="001C46F4">
            <w:pPr>
              <w:pStyle w:val="ListParagraph"/>
              <w:numPr>
                <w:ilvl w:val="0"/>
                <w:numId w:val="17"/>
              </w:numPr>
              <w:spacing w:before="100" w:beforeAutospacing="1" w:line="360" w:lineRule="auto"/>
              <w:rPr>
                <w:rFonts w:ascii="Arial" w:eastAsia="Times New Roman" w:hAnsi="Arial" w:cs="Arial"/>
                <w:b/>
                <w:bCs/>
                <w:kern w:val="0"/>
                <w:sz w:val="20"/>
                <w:szCs w:val="20"/>
                <w:u w:val="single"/>
                <w:lang w:val="lv-LV" w:eastAsia="lv-LV"/>
                <w14:ligatures w14:val="none"/>
              </w:rPr>
            </w:pPr>
            <w:r w:rsidRPr="001E280C">
              <w:rPr>
                <w:rFonts w:ascii="Arial" w:eastAsia="Times New Roman" w:hAnsi="Arial" w:cs="Arial"/>
                <w:b/>
                <w:bCs/>
                <w:kern w:val="0"/>
                <w:sz w:val="20"/>
                <w:szCs w:val="20"/>
                <w:u w:val="single"/>
                <w:lang w:val="lv-LV" w:eastAsia="lv-LV"/>
                <w14:ligatures w14:val="none"/>
              </w:rPr>
              <w:lastRenderedPageBreak/>
              <w:t>Process – Streamlined Event Logistics.</w:t>
            </w:r>
          </w:p>
          <w:p w14:paraId="7FB85CC8" w14:textId="77777777" w:rsidR="00460734" w:rsidRPr="001E280C" w:rsidRDefault="00460734" w:rsidP="001C46F4">
            <w:pPr>
              <w:spacing w:line="360" w:lineRule="auto"/>
              <w:contextualSpacing/>
              <w:rPr>
                <w:rFonts w:ascii="Arial" w:eastAsia="Times New Roman" w:hAnsi="Arial" w:cs="Arial"/>
                <w:b/>
                <w:bCs/>
                <w:kern w:val="0"/>
                <w:sz w:val="20"/>
                <w:szCs w:val="20"/>
                <w:lang w:eastAsia="lv-LV"/>
                <w14:ligatures w14:val="none"/>
              </w:rPr>
            </w:pPr>
          </w:p>
        </w:tc>
        <w:tc>
          <w:tcPr>
            <w:tcW w:w="4621" w:type="dxa"/>
          </w:tcPr>
          <w:p w14:paraId="5ECC5C04" w14:textId="77777777" w:rsidR="00460734" w:rsidRPr="001E280C" w:rsidRDefault="00460734" w:rsidP="001C46F4">
            <w:pPr>
              <w:spacing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To ensure a smooth attendee experience while keeping costs manageable for this new event, the operational plan focuses on simple yet effective logistics:</w:t>
            </w:r>
          </w:p>
          <w:p w14:paraId="60F2ECED" w14:textId="77777777" w:rsidR="00460734" w:rsidRPr="001E280C" w:rsidRDefault="00460734" w:rsidP="001C46F4">
            <w:pPr>
              <w:numPr>
                <w:ilvl w:val="0"/>
                <w:numId w:val="23"/>
              </w:numPr>
              <w:spacing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Pre-event registration will be handled through a basic online booking system with e-tickets to reduce paperwork.</w:t>
            </w:r>
          </w:p>
          <w:p w14:paraId="62783A61" w14:textId="77777777" w:rsidR="00460734" w:rsidRPr="001E280C" w:rsidRDefault="00460734" w:rsidP="001C46F4">
            <w:pPr>
              <w:numPr>
                <w:ilvl w:val="0"/>
                <w:numId w:val="23"/>
              </w:numPr>
              <w:spacing w:before="100" w:beforeAutospacing="1"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Check-in &amp; navigation will use QR code scanning and printed venue maps, avoiding expensive wayfinding apps.</w:t>
            </w:r>
          </w:p>
          <w:p w14:paraId="396485DD" w14:textId="77777777" w:rsidR="00460734" w:rsidRPr="001E280C" w:rsidRDefault="00460734" w:rsidP="001C46F4">
            <w:pPr>
              <w:numPr>
                <w:ilvl w:val="0"/>
                <w:numId w:val="23"/>
              </w:numPr>
              <w:spacing w:before="100" w:beforeAutospacing="1"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Engagement tools will include a simple event schedule and networking sessions.</w:t>
            </w:r>
          </w:p>
          <w:p w14:paraId="4BACE516" w14:textId="1AFAEE16" w:rsidR="00460734" w:rsidRPr="001E280C" w:rsidRDefault="00460734" w:rsidP="001E280C">
            <w:pPr>
              <w:numPr>
                <w:ilvl w:val="0"/>
                <w:numId w:val="23"/>
              </w:numPr>
              <w:spacing w:before="100" w:beforeAutospacing="1"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Post-event feedback will be gathered through email surveys, eliminating the need for costly survey platforms.</w:t>
            </w:r>
          </w:p>
        </w:tc>
      </w:tr>
      <w:tr w:rsidR="00460734" w:rsidRPr="001E280C" w14:paraId="60ECA452" w14:textId="77777777" w:rsidTr="001C46F4">
        <w:tc>
          <w:tcPr>
            <w:tcW w:w="4621" w:type="dxa"/>
          </w:tcPr>
          <w:p w14:paraId="3FAF62AE" w14:textId="77777777" w:rsidR="00460734" w:rsidRPr="001E280C" w:rsidRDefault="00460734" w:rsidP="001C46F4">
            <w:pPr>
              <w:pStyle w:val="ListParagraph"/>
              <w:numPr>
                <w:ilvl w:val="0"/>
                <w:numId w:val="17"/>
              </w:numPr>
              <w:spacing w:before="100" w:beforeAutospacing="1" w:line="360" w:lineRule="auto"/>
              <w:outlineLvl w:val="2"/>
              <w:rPr>
                <w:rFonts w:ascii="Arial" w:eastAsia="Times New Roman" w:hAnsi="Arial" w:cs="Arial"/>
                <w:b/>
                <w:bCs/>
                <w:kern w:val="0"/>
                <w:sz w:val="20"/>
                <w:szCs w:val="20"/>
                <w:u w:val="single"/>
                <w:lang w:val="lv-LV" w:eastAsia="lv-LV"/>
                <w14:ligatures w14:val="none"/>
              </w:rPr>
            </w:pPr>
            <w:r w:rsidRPr="001E280C">
              <w:rPr>
                <w:rFonts w:ascii="Arial" w:eastAsia="Times New Roman" w:hAnsi="Arial" w:cs="Arial"/>
                <w:b/>
                <w:bCs/>
                <w:kern w:val="0"/>
                <w:sz w:val="20"/>
                <w:szCs w:val="20"/>
                <w:u w:val="single"/>
                <w:lang w:val="lv-LV" w:eastAsia="lv-LV"/>
                <w14:ligatures w14:val="none"/>
              </w:rPr>
              <w:t>Physical Evidence – Branding &amp; Post-Event Impact.</w:t>
            </w:r>
          </w:p>
          <w:p w14:paraId="46699390" w14:textId="77777777" w:rsidR="00460734" w:rsidRPr="001E280C" w:rsidRDefault="00460734" w:rsidP="001C46F4">
            <w:pPr>
              <w:pStyle w:val="ListParagraph"/>
              <w:spacing w:before="100" w:beforeAutospacing="1" w:line="360" w:lineRule="auto"/>
              <w:ind w:left="360"/>
              <w:rPr>
                <w:rFonts w:ascii="Arial" w:eastAsia="Times New Roman" w:hAnsi="Arial" w:cs="Arial"/>
                <w:b/>
                <w:bCs/>
                <w:kern w:val="0"/>
                <w:sz w:val="20"/>
                <w:szCs w:val="20"/>
                <w:u w:val="single"/>
                <w:lang w:val="lv-LV" w:eastAsia="lv-LV"/>
                <w14:ligatures w14:val="none"/>
              </w:rPr>
            </w:pPr>
          </w:p>
        </w:tc>
        <w:tc>
          <w:tcPr>
            <w:tcW w:w="4621" w:type="dxa"/>
          </w:tcPr>
          <w:p w14:paraId="5B4ED9CC" w14:textId="77777777" w:rsidR="00460734" w:rsidRPr="001E280C" w:rsidRDefault="00460734" w:rsidP="001C46F4">
            <w:pPr>
              <w:spacing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The event establishes a strong brand identity through:</w:t>
            </w:r>
          </w:p>
          <w:p w14:paraId="7B0642D1" w14:textId="77777777" w:rsidR="00460734" w:rsidRPr="001E280C" w:rsidRDefault="00460734" w:rsidP="001C46F4">
            <w:pPr>
              <w:numPr>
                <w:ilvl w:val="0"/>
                <w:numId w:val="24"/>
              </w:numPr>
              <w:spacing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Consistent visual branding – Logo, colour scheme, and thematic designs.</w:t>
            </w:r>
          </w:p>
          <w:p w14:paraId="3A3E58B7" w14:textId="77777777" w:rsidR="00460734" w:rsidRPr="001E280C" w:rsidRDefault="00460734" w:rsidP="001C46F4">
            <w:pPr>
              <w:numPr>
                <w:ilvl w:val="0"/>
                <w:numId w:val="24"/>
              </w:numPr>
              <w:spacing w:before="100" w:beforeAutospacing="1"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Branded materials – Event programs, merchandise, and sponsor booths.</w:t>
            </w:r>
          </w:p>
          <w:p w14:paraId="04DE4A03" w14:textId="77777777" w:rsidR="00460734" w:rsidRPr="001E280C" w:rsidRDefault="00460734" w:rsidP="001C46F4">
            <w:pPr>
              <w:numPr>
                <w:ilvl w:val="0"/>
                <w:numId w:val="24"/>
              </w:numPr>
              <w:spacing w:before="100" w:beforeAutospacing="1"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Live event documentation – Professional photography, videography, and live streaming.</w:t>
            </w:r>
          </w:p>
          <w:p w14:paraId="5ECA0D49" w14:textId="77777777" w:rsidR="00460734" w:rsidRPr="001E280C" w:rsidRDefault="00460734" w:rsidP="001C46F4">
            <w:pPr>
              <w:numPr>
                <w:ilvl w:val="0"/>
                <w:numId w:val="24"/>
              </w:numPr>
              <w:spacing w:before="100" w:before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Post-event content &amp; knowledge sharing –</w:t>
            </w:r>
          </w:p>
          <w:p w14:paraId="086C8C34" w14:textId="77777777" w:rsidR="00460734" w:rsidRPr="001E280C" w:rsidRDefault="00460734" w:rsidP="001C46F4">
            <w:pPr>
              <w:numPr>
                <w:ilvl w:val="1"/>
                <w:numId w:val="21"/>
              </w:numPr>
              <w:spacing w:after="100" w:after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Event highlights published via blogs, reports, and social media.</w:t>
            </w:r>
          </w:p>
          <w:p w14:paraId="321B6B35" w14:textId="09539B9B" w:rsidR="00460734" w:rsidRPr="001E280C" w:rsidRDefault="00460734" w:rsidP="00D13772">
            <w:pPr>
              <w:numPr>
                <w:ilvl w:val="1"/>
                <w:numId w:val="21"/>
              </w:numPr>
              <w:spacing w:before="100" w:beforeAutospacing="1" w:line="360" w:lineRule="auto"/>
              <w:rPr>
                <w:rFonts w:ascii="Arial" w:eastAsia="Times New Roman" w:hAnsi="Arial" w:cs="Arial"/>
                <w:b/>
                <w:bCs/>
                <w:kern w:val="0"/>
                <w:sz w:val="20"/>
                <w:szCs w:val="20"/>
                <w:lang w:val="lv-LV" w:eastAsia="lv-LV"/>
                <w14:ligatures w14:val="none"/>
              </w:rPr>
            </w:pPr>
            <w:r w:rsidRPr="001E280C">
              <w:rPr>
                <w:rFonts w:ascii="Arial" w:eastAsia="Times New Roman" w:hAnsi="Arial" w:cs="Arial"/>
                <w:b/>
                <w:bCs/>
                <w:kern w:val="0"/>
                <w:sz w:val="20"/>
                <w:szCs w:val="20"/>
                <w:lang w:val="lv-LV" w:eastAsia="lv-LV"/>
                <w14:ligatures w14:val="none"/>
              </w:rPr>
              <w:t>Recorded sessions available on-demand for attendees.</w:t>
            </w:r>
          </w:p>
        </w:tc>
      </w:tr>
    </w:tbl>
    <w:p w14:paraId="3BFB21F9" w14:textId="77777777" w:rsidR="004909BA" w:rsidRDefault="004909BA">
      <w:pPr>
        <w:rPr>
          <w:rFonts w:ascii="Arial" w:hAnsi="Arial" w:cs="Arial"/>
          <w:b/>
          <w:bCs/>
          <w:i/>
          <w:iCs/>
          <w:sz w:val="24"/>
          <w:szCs w:val="24"/>
          <w:u w:val="single"/>
        </w:rPr>
      </w:pPr>
      <w:r>
        <w:rPr>
          <w:rFonts w:ascii="Arial" w:hAnsi="Arial" w:cs="Arial"/>
          <w:b/>
          <w:bCs/>
          <w:i/>
          <w:iCs/>
          <w:sz w:val="24"/>
          <w:szCs w:val="24"/>
          <w:u w:val="single"/>
        </w:rPr>
        <w:br w:type="page"/>
      </w:r>
    </w:p>
    <w:p w14:paraId="0DAA8F5C" w14:textId="3939FC12" w:rsidR="00845017" w:rsidRDefault="001E280C" w:rsidP="001E50CF">
      <w:pPr>
        <w:spacing w:line="360" w:lineRule="auto"/>
        <w:rPr>
          <w:rFonts w:ascii="Arial" w:hAnsi="Arial" w:cs="Arial"/>
          <w:b/>
          <w:bCs/>
          <w:i/>
          <w:iCs/>
          <w:sz w:val="24"/>
          <w:szCs w:val="24"/>
          <w:u w:val="single"/>
        </w:rPr>
      </w:pPr>
      <w:r w:rsidRPr="001E280C">
        <w:rPr>
          <w:rFonts w:ascii="Arial" w:hAnsi="Arial" w:cs="Arial"/>
          <w:b/>
          <w:bCs/>
          <w:i/>
          <w:iCs/>
          <w:sz w:val="24"/>
          <w:szCs w:val="24"/>
          <w:u w:val="single"/>
        </w:rPr>
        <w:lastRenderedPageBreak/>
        <w:t xml:space="preserve">Appendix </w:t>
      </w:r>
      <w:r w:rsidR="005B3AC0">
        <w:rPr>
          <w:rFonts w:ascii="Arial" w:hAnsi="Arial" w:cs="Arial"/>
          <w:b/>
          <w:bCs/>
          <w:i/>
          <w:iCs/>
          <w:sz w:val="24"/>
          <w:szCs w:val="24"/>
          <w:u w:val="single"/>
        </w:rPr>
        <w:t>E</w:t>
      </w:r>
    </w:p>
    <w:tbl>
      <w:tblPr>
        <w:tblStyle w:val="TableGrid"/>
        <w:tblW w:w="9180" w:type="dxa"/>
        <w:tblLook w:val="0420" w:firstRow="1" w:lastRow="0" w:firstColumn="0" w:lastColumn="0" w:noHBand="0" w:noVBand="1"/>
      </w:tblPr>
      <w:tblGrid>
        <w:gridCol w:w="2496"/>
        <w:gridCol w:w="1218"/>
        <w:gridCol w:w="5466"/>
      </w:tblGrid>
      <w:tr w:rsidR="005B3AC0" w:rsidRPr="005B3AC0" w14:paraId="23C0F07F" w14:textId="77777777" w:rsidTr="001C46F4">
        <w:trPr>
          <w:trHeight w:val="580"/>
        </w:trPr>
        <w:tc>
          <w:tcPr>
            <w:tcW w:w="9180" w:type="dxa"/>
            <w:gridSpan w:val="3"/>
            <w:vAlign w:val="center"/>
            <w:hideMark/>
          </w:tcPr>
          <w:p w14:paraId="26C9B8BD" w14:textId="77777777" w:rsidR="005B3AC0" w:rsidRPr="005B3AC0" w:rsidRDefault="005B3AC0" w:rsidP="001C46F4">
            <w:pPr>
              <w:spacing w:line="276" w:lineRule="auto"/>
              <w:jc w:val="center"/>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 xml:space="preserve">Income </w:t>
            </w:r>
          </w:p>
        </w:tc>
      </w:tr>
      <w:tr w:rsidR="005B3AC0" w:rsidRPr="005B3AC0" w14:paraId="5FF7DBAD" w14:textId="77777777" w:rsidTr="001C46F4">
        <w:trPr>
          <w:trHeight w:val="669"/>
        </w:trPr>
        <w:tc>
          <w:tcPr>
            <w:tcW w:w="2496" w:type="dxa"/>
            <w:hideMark/>
          </w:tcPr>
          <w:p w14:paraId="3BD6F6B4"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Spectator Tickets</w:t>
            </w:r>
          </w:p>
        </w:tc>
        <w:tc>
          <w:tcPr>
            <w:tcW w:w="1218" w:type="dxa"/>
            <w:hideMark/>
          </w:tcPr>
          <w:p w14:paraId="40C32491"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£48,000</w:t>
            </w:r>
          </w:p>
        </w:tc>
        <w:tc>
          <w:tcPr>
            <w:tcW w:w="5466" w:type="dxa"/>
            <w:hideMark/>
          </w:tcPr>
          <w:p w14:paraId="195EABF7"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eastAsia="lv-LV"/>
                <w14:ligatures w14:val="none"/>
              </w:rPr>
              <w:t>Estimated 8</w:t>
            </w:r>
            <w:r w:rsidRPr="005B3AC0">
              <w:rPr>
                <w:rFonts w:ascii="Arial" w:eastAsia="Times New Roman" w:hAnsi="Arial" w:cs="Arial"/>
                <w:b/>
                <w:bCs/>
                <w:color w:val="000000" w:themeColor="dark1"/>
                <w:kern w:val="24"/>
                <w:sz w:val="20"/>
                <w:szCs w:val="20"/>
                <w:lang w:val="lv-LV" w:eastAsia="lv-LV"/>
                <w14:ligatures w14:val="none"/>
              </w:rPr>
              <w:t>00</w:t>
            </w:r>
            <w:r w:rsidRPr="005B3AC0">
              <w:rPr>
                <w:rFonts w:ascii="Arial" w:eastAsia="Times New Roman" w:hAnsi="Arial" w:cs="Arial"/>
                <w:b/>
                <w:bCs/>
                <w:color w:val="000000" w:themeColor="dark1"/>
                <w:kern w:val="24"/>
                <w:sz w:val="20"/>
                <w:szCs w:val="20"/>
                <w:lang w:eastAsia="lv-LV"/>
                <w14:ligatures w14:val="none"/>
              </w:rPr>
              <w:t xml:space="preserve"> attendees </w:t>
            </w:r>
            <w:r w:rsidRPr="005B3AC0">
              <w:rPr>
                <w:rFonts w:ascii="Arial" w:eastAsia="Times New Roman" w:hAnsi="Arial" w:cs="Arial"/>
                <w:b/>
                <w:bCs/>
                <w:color w:val="000000" w:themeColor="dark1"/>
                <w:kern w:val="24"/>
                <w:sz w:val="20"/>
                <w:szCs w:val="20"/>
                <w:lang w:val="lv-LV" w:eastAsia="lv-LV"/>
                <w14:ligatures w14:val="none"/>
              </w:rPr>
              <w:t>/</w:t>
            </w:r>
            <w:r w:rsidRPr="005B3AC0">
              <w:rPr>
                <w:rFonts w:ascii="Arial" w:eastAsia="Times New Roman" w:hAnsi="Arial" w:cs="Arial"/>
                <w:b/>
                <w:bCs/>
                <w:color w:val="000000" w:themeColor="dark1"/>
                <w:kern w:val="24"/>
                <w:sz w:val="20"/>
                <w:szCs w:val="20"/>
                <w:lang w:eastAsia="lv-LV"/>
                <w14:ligatures w14:val="none"/>
              </w:rPr>
              <w:t xml:space="preserve">general admission £60 </w:t>
            </w:r>
            <w:r w:rsidRPr="005B3AC0">
              <w:rPr>
                <w:rFonts w:ascii="Arial" w:eastAsia="Times New Roman" w:hAnsi="Arial" w:cs="Arial"/>
                <w:b/>
                <w:bCs/>
                <w:color w:val="000000" w:themeColor="dark1"/>
                <w:kern w:val="24"/>
                <w:sz w:val="20"/>
                <w:szCs w:val="20"/>
                <w:lang w:val="lv-LV" w:eastAsia="lv-LV"/>
                <w14:ligatures w14:val="none"/>
              </w:rPr>
              <w:t>per ticket</w:t>
            </w:r>
            <w:r w:rsidRPr="005B3AC0">
              <w:rPr>
                <w:rFonts w:ascii="Arial" w:eastAsia="Times New Roman" w:hAnsi="Arial" w:cs="Arial"/>
                <w:b/>
                <w:bCs/>
                <w:color w:val="000000" w:themeColor="dark1"/>
                <w:kern w:val="24"/>
                <w:sz w:val="20"/>
                <w:szCs w:val="20"/>
                <w:lang w:eastAsia="lv-LV"/>
                <w14:ligatures w14:val="none"/>
              </w:rPr>
              <w:t>.</w:t>
            </w:r>
          </w:p>
        </w:tc>
      </w:tr>
      <w:tr w:rsidR="005B3AC0" w:rsidRPr="005B3AC0" w14:paraId="36A3BA58" w14:textId="77777777" w:rsidTr="001C46F4">
        <w:trPr>
          <w:trHeight w:val="936"/>
        </w:trPr>
        <w:tc>
          <w:tcPr>
            <w:tcW w:w="2496" w:type="dxa"/>
            <w:hideMark/>
          </w:tcPr>
          <w:p w14:paraId="42B3577C"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Other Ticket Sales</w:t>
            </w:r>
          </w:p>
        </w:tc>
        <w:tc>
          <w:tcPr>
            <w:tcW w:w="1218" w:type="dxa"/>
            <w:hideMark/>
          </w:tcPr>
          <w:p w14:paraId="75300F81"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£15,000</w:t>
            </w:r>
          </w:p>
        </w:tc>
        <w:tc>
          <w:tcPr>
            <w:tcW w:w="5466" w:type="dxa"/>
            <w:hideMark/>
          </w:tcPr>
          <w:p w14:paraId="4FCFB170"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eastAsia="lv-LV"/>
                <w14:ligatures w14:val="none"/>
              </w:rPr>
              <w:t>VIP and early bird tickets</w:t>
            </w:r>
          </w:p>
          <w:p w14:paraId="6DD6ECFA" w14:textId="77777777" w:rsidR="005B3AC0" w:rsidRPr="005B3AC0" w:rsidRDefault="005B3AC0" w:rsidP="001C46F4">
            <w:pPr>
              <w:spacing w:line="276" w:lineRule="auto"/>
              <w:rPr>
                <w:rFonts w:ascii="Arial" w:eastAsia="Times New Roman" w:hAnsi="Arial" w:cs="Arial"/>
                <w:b/>
                <w:bCs/>
                <w:color w:val="000000" w:themeColor="dark1"/>
                <w:kern w:val="24"/>
                <w:sz w:val="20"/>
                <w:szCs w:val="20"/>
                <w:lang w:eastAsia="lv-LV"/>
                <w14:ligatures w14:val="none"/>
              </w:rPr>
            </w:pPr>
            <w:r w:rsidRPr="005B3AC0">
              <w:rPr>
                <w:rFonts w:ascii="Arial" w:eastAsia="Times New Roman" w:hAnsi="Arial" w:cs="Arial"/>
                <w:b/>
                <w:bCs/>
                <w:color w:val="000000" w:themeColor="dark1"/>
                <w:kern w:val="24"/>
                <w:sz w:val="20"/>
                <w:szCs w:val="20"/>
                <w:lang w:eastAsia="lv-LV"/>
                <w14:ligatures w14:val="none"/>
              </w:rPr>
              <w:t xml:space="preserve">100 VIP tickets X £100 </w:t>
            </w:r>
          </w:p>
          <w:p w14:paraId="694E241C" w14:textId="77777777" w:rsidR="005B3AC0" w:rsidRPr="005B3AC0" w:rsidRDefault="005B3AC0" w:rsidP="001C46F4">
            <w:pPr>
              <w:spacing w:line="276" w:lineRule="auto"/>
              <w:rPr>
                <w:rFonts w:ascii="Arial" w:eastAsia="Times New Roman" w:hAnsi="Arial" w:cs="Arial"/>
                <w:b/>
                <w:bCs/>
                <w:color w:val="000000" w:themeColor="dark1"/>
                <w:kern w:val="24"/>
                <w:sz w:val="20"/>
                <w:szCs w:val="20"/>
                <w:lang w:eastAsia="lv-LV"/>
                <w14:ligatures w14:val="none"/>
              </w:rPr>
            </w:pPr>
            <w:r w:rsidRPr="005B3AC0">
              <w:rPr>
                <w:rFonts w:ascii="Arial" w:eastAsia="Times New Roman" w:hAnsi="Arial" w:cs="Arial"/>
                <w:b/>
                <w:bCs/>
                <w:color w:val="000000" w:themeColor="dark1"/>
                <w:kern w:val="24"/>
                <w:sz w:val="20"/>
                <w:szCs w:val="20"/>
                <w:lang w:eastAsia="lv-LV"/>
                <w14:ligatures w14:val="none"/>
              </w:rPr>
              <w:t>100 early bird tickets X</w:t>
            </w:r>
            <w:r w:rsidRPr="005B3AC0">
              <w:rPr>
                <w:rFonts w:ascii="Arial" w:eastAsia="Times New Roman" w:hAnsi="Arial" w:cs="Arial"/>
                <w:b/>
                <w:bCs/>
                <w:color w:val="000000" w:themeColor="dark1"/>
                <w:kern w:val="24"/>
                <w:sz w:val="20"/>
                <w:szCs w:val="20"/>
                <w:lang w:val="lv-LV" w:eastAsia="lv-LV"/>
                <w14:ligatures w14:val="none"/>
              </w:rPr>
              <w:t xml:space="preserve"> </w:t>
            </w:r>
            <w:r w:rsidRPr="005B3AC0">
              <w:rPr>
                <w:rFonts w:ascii="Arial" w:eastAsia="Times New Roman" w:hAnsi="Arial" w:cs="Arial"/>
                <w:b/>
                <w:bCs/>
                <w:color w:val="000000" w:themeColor="dark1"/>
                <w:kern w:val="24"/>
                <w:sz w:val="20"/>
                <w:szCs w:val="20"/>
                <w:lang w:eastAsia="lv-LV"/>
                <w14:ligatures w14:val="none"/>
              </w:rPr>
              <w:t>£50 per ticket</w:t>
            </w:r>
          </w:p>
          <w:p w14:paraId="75CC3896" w14:textId="77777777" w:rsidR="005B3AC0" w:rsidRPr="005B3AC0" w:rsidRDefault="005B3AC0" w:rsidP="001C46F4">
            <w:pPr>
              <w:spacing w:line="276" w:lineRule="auto"/>
              <w:rPr>
                <w:rFonts w:ascii="Arial" w:eastAsia="Times New Roman" w:hAnsi="Arial" w:cs="Arial"/>
                <w:b/>
                <w:bCs/>
                <w:color w:val="000000" w:themeColor="dark1"/>
                <w:kern w:val="24"/>
                <w:sz w:val="20"/>
                <w:szCs w:val="20"/>
                <w:lang w:eastAsia="lv-LV"/>
                <w14:ligatures w14:val="none"/>
              </w:rPr>
            </w:pPr>
            <w:r w:rsidRPr="005B3AC0">
              <w:rPr>
                <w:rFonts w:ascii="Arial" w:eastAsia="Times New Roman" w:hAnsi="Arial" w:cs="Arial"/>
                <w:b/>
                <w:bCs/>
                <w:color w:val="000000" w:themeColor="dark1"/>
                <w:kern w:val="24"/>
                <w:sz w:val="20"/>
                <w:szCs w:val="20"/>
                <w:lang w:eastAsia="lv-LV"/>
                <w14:ligatures w14:val="none"/>
              </w:rPr>
              <w:t xml:space="preserve">Assumption: </w:t>
            </w:r>
          </w:p>
        </w:tc>
      </w:tr>
      <w:tr w:rsidR="005B3AC0" w:rsidRPr="005B3AC0" w14:paraId="21802581" w14:textId="77777777" w:rsidTr="001C46F4">
        <w:trPr>
          <w:trHeight w:val="669"/>
        </w:trPr>
        <w:tc>
          <w:tcPr>
            <w:tcW w:w="2496" w:type="dxa"/>
            <w:hideMark/>
          </w:tcPr>
          <w:p w14:paraId="42309284"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Sponsorship</w:t>
            </w:r>
          </w:p>
        </w:tc>
        <w:tc>
          <w:tcPr>
            <w:tcW w:w="1218" w:type="dxa"/>
            <w:hideMark/>
          </w:tcPr>
          <w:p w14:paraId="5C71B5E8"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£35,000</w:t>
            </w:r>
          </w:p>
        </w:tc>
        <w:tc>
          <w:tcPr>
            <w:tcW w:w="5466" w:type="dxa"/>
            <w:hideMark/>
          </w:tcPr>
          <w:p w14:paraId="115C6AF6"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eastAsia="lv-LV"/>
                <w14:ligatures w14:val="none"/>
              </w:rPr>
              <w:t>Seven sponsors contributing £5,000 each</w:t>
            </w:r>
          </w:p>
        </w:tc>
      </w:tr>
      <w:tr w:rsidR="005B3AC0" w:rsidRPr="005B3AC0" w14:paraId="7AEA13EB" w14:textId="77777777" w:rsidTr="001C46F4">
        <w:trPr>
          <w:trHeight w:val="669"/>
        </w:trPr>
        <w:tc>
          <w:tcPr>
            <w:tcW w:w="2496" w:type="dxa"/>
            <w:hideMark/>
          </w:tcPr>
          <w:p w14:paraId="4C2B79F0"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Vendor Fees</w:t>
            </w:r>
          </w:p>
        </w:tc>
        <w:tc>
          <w:tcPr>
            <w:tcW w:w="1218" w:type="dxa"/>
            <w:hideMark/>
          </w:tcPr>
          <w:p w14:paraId="3AF1CF3E"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£11,000</w:t>
            </w:r>
          </w:p>
        </w:tc>
        <w:tc>
          <w:tcPr>
            <w:tcW w:w="5466" w:type="dxa"/>
            <w:hideMark/>
          </w:tcPr>
          <w:p w14:paraId="69A85C4E"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eastAsia="lv-LV"/>
                <w14:ligatures w14:val="none"/>
              </w:rPr>
              <w:t>Assumption: 1</w:t>
            </w:r>
            <w:r w:rsidRPr="005B3AC0">
              <w:rPr>
                <w:rFonts w:ascii="Arial" w:eastAsia="Times New Roman" w:hAnsi="Arial" w:cs="Arial"/>
                <w:b/>
                <w:bCs/>
                <w:color w:val="000000" w:themeColor="dark1"/>
                <w:kern w:val="24"/>
                <w:sz w:val="20"/>
                <w:szCs w:val="20"/>
                <w:lang w:val="lv-LV" w:eastAsia="lv-LV"/>
                <w14:ligatures w14:val="none"/>
              </w:rPr>
              <w:t>1</w:t>
            </w:r>
            <w:r w:rsidRPr="005B3AC0">
              <w:rPr>
                <w:rFonts w:ascii="Arial" w:eastAsia="Times New Roman" w:hAnsi="Arial" w:cs="Arial"/>
                <w:b/>
                <w:bCs/>
                <w:color w:val="000000" w:themeColor="dark1"/>
                <w:kern w:val="24"/>
                <w:sz w:val="20"/>
                <w:szCs w:val="20"/>
                <w:lang w:eastAsia="lv-LV"/>
                <w14:ligatures w14:val="none"/>
              </w:rPr>
              <w:t xml:space="preserve"> vendors paying £1,000 each.</w:t>
            </w:r>
          </w:p>
        </w:tc>
      </w:tr>
      <w:tr w:rsidR="005B3AC0" w:rsidRPr="005B3AC0" w14:paraId="6536D751" w14:textId="77777777" w:rsidTr="001C46F4">
        <w:trPr>
          <w:trHeight w:val="838"/>
        </w:trPr>
        <w:tc>
          <w:tcPr>
            <w:tcW w:w="2496" w:type="dxa"/>
            <w:hideMark/>
          </w:tcPr>
          <w:p w14:paraId="010B1AAE"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 xml:space="preserve">Merchandising Revenue </w:t>
            </w:r>
          </w:p>
        </w:tc>
        <w:tc>
          <w:tcPr>
            <w:tcW w:w="1218" w:type="dxa"/>
            <w:hideMark/>
          </w:tcPr>
          <w:p w14:paraId="220B45E0"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£5,000</w:t>
            </w:r>
          </w:p>
        </w:tc>
        <w:tc>
          <w:tcPr>
            <w:tcW w:w="5466" w:type="dxa"/>
            <w:hideMark/>
          </w:tcPr>
          <w:p w14:paraId="258472DA"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eastAsia="lv-LV"/>
                <w14:ligatures w14:val="none"/>
              </w:rPr>
              <w:t>Sales of event-branded products (t-shirts, tote bags, mugs, notebooks). Assumption: 500 items sold at an average price of £10 each.</w:t>
            </w:r>
          </w:p>
        </w:tc>
      </w:tr>
      <w:tr w:rsidR="005B3AC0" w:rsidRPr="005B3AC0" w14:paraId="30FC9AD0" w14:textId="77777777" w:rsidTr="001C46F4">
        <w:trPr>
          <w:trHeight w:val="401"/>
        </w:trPr>
        <w:tc>
          <w:tcPr>
            <w:tcW w:w="2496" w:type="dxa"/>
            <w:hideMark/>
          </w:tcPr>
          <w:p w14:paraId="03EF36E1"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Exhibitor Fees</w:t>
            </w:r>
          </w:p>
        </w:tc>
        <w:tc>
          <w:tcPr>
            <w:tcW w:w="1218" w:type="dxa"/>
            <w:hideMark/>
          </w:tcPr>
          <w:p w14:paraId="0B18F583"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£10,000</w:t>
            </w:r>
          </w:p>
        </w:tc>
        <w:tc>
          <w:tcPr>
            <w:tcW w:w="5466" w:type="dxa"/>
            <w:hideMark/>
          </w:tcPr>
          <w:p w14:paraId="578F56AA"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10</w:t>
            </w:r>
            <w:r w:rsidRPr="005B3AC0">
              <w:rPr>
                <w:rFonts w:ascii="Arial" w:eastAsia="Times New Roman" w:hAnsi="Arial" w:cs="Arial"/>
                <w:b/>
                <w:bCs/>
                <w:color w:val="000000" w:themeColor="dark1"/>
                <w:kern w:val="24"/>
                <w:sz w:val="20"/>
                <w:szCs w:val="20"/>
                <w:lang w:eastAsia="lv-LV"/>
                <w14:ligatures w14:val="none"/>
              </w:rPr>
              <w:t xml:space="preserve"> exhibitors paying £1,000 each.</w:t>
            </w:r>
          </w:p>
        </w:tc>
      </w:tr>
      <w:tr w:rsidR="005B3AC0" w:rsidRPr="005B3AC0" w14:paraId="440335FF" w14:textId="77777777" w:rsidTr="001C46F4">
        <w:trPr>
          <w:trHeight w:val="699"/>
        </w:trPr>
        <w:tc>
          <w:tcPr>
            <w:tcW w:w="2496" w:type="dxa"/>
            <w:hideMark/>
          </w:tcPr>
          <w:p w14:paraId="65CBFC58"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Grants &amp; Public Funding</w:t>
            </w:r>
          </w:p>
        </w:tc>
        <w:tc>
          <w:tcPr>
            <w:tcW w:w="1218" w:type="dxa"/>
            <w:hideMark/>
          </w:tcPr>
          <w:p w14:paraId="5D9CB38E"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£5,000</w:t>
            </w:r>
          </w:p>
        </w:tc>
        <w:tc>
          <w:tcPr>
            <w:tcW w:w="5466" w:type="dxa"/>
            <w:hideMark/>
          </w:tcPr>
          <w:p w14:paraId="5FA12487"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eastAsia="lv-LV"/>
                <w14:ligatures w14:val="none"/>
              </w:rPr>
              <w:t>Financial support from government agencies and organisations promoting DEI in hospitality.</w:t>
            </w:r>
          </w:p>
        </w:tc>
      </w:tr>
      <w:tr w:rsidR="005B3AC0" w:rsidRPr="005B3AC0" w14:paraId="318ED6C8" w14:textId="77777777" w:rsidTr="001C46F4">
        <w:trPr>
          <w:trHeight w:val="600"/>
        </w:trPr>
        <w:tc>
          <w:tcPr>
            <w:tcW w:w="2496" w:type="dxa"/>
            <w:hideMark/>
          </w:tcPr>
          <w:p w14:paraId="4A3B4124"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Advertising &amp; Media Partnerships</w:t>
            </w:r>
          </w:p>
        </w:tc>
        <w:tc>
          <w:tcPr>
            <w:tcW w:w="1218" w:type="dxa"/>
            <w:hideMark/>
          </w:tcPr>
          <w:p w14:paraId="5E3EE32F"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val="lv-LV" w:eastAsia="lv-LV"/>
                <w14:ligatures w14:val="none"/>
              </w:rPr>
              <w:t>£4,000</w:t>
            </w:r>
          </w:p>
        </w:tc>
        <w:tc>
          <w:tcPr>
            <w:tcW w:w="5466" w:type="dxa"/>
            <w:hideMark/>
          </w:tcPr>
          <w:p w14:paraId="2D9E6B80"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000000" w:themeColor="dark1"/>
                <w:kern w:val="24"/>
                <w:sz w:val="20"/>
                <w:szCs w:val="20"/>
                <w:lang w:eastAsia="lv-LV"/>
                <w14:ligatures w14:val="none"/>
              </w:rPr>
              <w:t>Assumption: 2 media partners paying £2,000 each.</w:t>
            </w:r>
          </w:p>
        </w:tc>
      </w:tr>
      <w:tr w:rsidR="005B3AC0" w:rsidRPr="005B3AC0" w14:paraId="1A99412E" w14:textId="77777777" w:rsidTr="001C46F4">
        <w:trPr>
          <w:trHeight w:val="340"/>
        </w:trPr>
        <w:tc>
          <w:tcPr>
            <w:tcW w:w="2496" w:type="dxa"/>
            <w:hideMark/>
          </w:tcPr>
          <w:p w14:paraId="4FD282DC"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FF0000"/>
                <w:kern w:val="24"/>
                <w:sz w:val="20"/>
                <w:szCs w:val="20"/>
                <w:u w:val="single"/>
                <w:lang w:val="lv-LV" w:eastAsia="lv-LV"/>
                <w14:ligatures w14:val="none"/>
              </w:rPr>
              <w:t>Total Income</w:t>
            </w:r>
          </w:p>
        </w:tc>
        <w:tc>
          <w:tcPr>
            <w:tcW w:w="1218" w:type="dxa"/>
            <w:hideMark/>
          </w:tcPr>
          <w:p w14:paraId="59F30158"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r w:rsidRPr="005B3AC0">
              <w:rPr>
                <w:rFonts w:ascii="Arial" w:eastAsia="Times New Roman" w:hAnsi="Arial" w:cs="Arial"/>
                <w:b/>
                <w:bCs/>
                <w:color w:val="FF0000"/>
                <w:kern w:val="24"/>
                <w:sz w:val="20"/>
                <w:szCs w:val="20"/>
                <w:u w:val="single"/>
                <w:lang w:val="lv-LV" w:eastAsia="lv-LV"/>
                <w14:ligatures w14:val="none"/>
              </w:rPr>
              <w:t>£133,000</w:t>
            </w:r>
          </w:p>
        </w:tc>
        <w:tc>
          <w:tcPr>
            <w:tcW w:w="5466" w:type="dxa"/>
            <w:hideMark/>
          </w:tcPr>
          <w:p w14:paraId="5A877B7D" w14:textId="77777777" w:rsidR="005B3AC0" w:rsidRPr="005B3AC0" w:rsidRDefault="005B3AC0" w:rsidP="001C46F4">
            <w:pPr>
              <w:spacing w:line="276" w:lineRule="auto"/>
              <w:rPr>
                <w:rFonts w:ascii="Arial" w:eastAsia="Times New Roman" w:hAnsi="Arial" w:cs="Arial"/>
                <w:b/>
                <w:bCs/>
                <w:kern w:val="0"/>
                <w:sz w:val="20"/>
                <w:szCs w:val="20"/>
                <w:lang w:val="lv-LV" w:eastAsia="lv-LV"/>
                <w14:ligatures w14:val="none"/>
              </w:rPr>
            </w:pPr>
          </w:p>
        </w:tc>
      </w:tr>
    </w:tbl>
    <w:p w14:paraId="0E712CA0" w14:textId="77777777" w:rsidR="005B3AC0" w:rsidRDefault="005B3AC0" w:rsidP="001E50CF">
      <w:pPr>
        <w:spacing w:line="360" w:lineRule="auto"/>
        <w:rPr>
          <w:rFonts w:ascii="Arial" w:hAnsi="Arial" w:cs="Arial"/>
          <w:b/>
          <w:bCs/>
          <w:i/>
          <w:iCs/>
          <w:sz w:val="24"/>
          <w:szCs w:val="24"/>
          <w:u w:val="single"/>
        </w:rPr>
      </w:pPr>
    </w:p>
    <w:p w14:paraId="5DCF8A00" w14:textId="43ADB43D" w:rsidR="001C43F0" w:rsidRPr="00673A5B" w:rsidRDefault="001C43F0" w:rsidP="001E50CF">
      <w:pPr>
        <w:spacing w:line="360" w:lineRule="auto"/>
        <w:rPr>
          <w:rFonts w:ascii="Arial" w:hAnsi="Arial" w:cs="Arial"/>
          <w:b/>
          <w:bCs/>
          <w:i/>
          <w:iCs/>
          <w:sz w:val="24"/>
          <w:szCs w:val="24"/>
          <w:u w:val="single"/>
        </w:rPr>
      </w:pPr>
      <w:r w:rsidRPr="00673A5B">
        <w:rPr>
          <w:rFonts w:ascii="Arial" w:hAnsi="Arial" w:cs="Arial"/>
          <w:b/>
          <w:bCs/>
          <w:i/>
          <w:iCs/>
          <w:sz w:val="24"/>
          <w:szCs w:val="24"/>
          <w:u w:val="single"/>
        </w:rPr>
        <w:br w:type="page"/>
      </w:r>
    </w:p>
    <w:p w14:paraId="66F9355F" w14:textId="1470EC49" w:rsidR="00241D0D" w:rsidRDefault="00241D0D" w:rsidP="007A54A5">
      <w:pPr>
        <w:spacing w:after="0" w:line="360" w:lineRule="auto"/>
        <w:rPr>
          <w:rFonts w:ascii="Arial" w:eastAsia="Aptos" w:hAnsi="Arial"/>
          <w:b/>
          <w:bCs/>
          <w:color w:val="373737"/>
          <w:sz w:val="23"/>
          <w:szCs w:val="23"/>
        </w:rPr>
      </w:pPr>
      <w:r w:rsidRPr="00241D0D">
        <w:rPr>
          <w:rFonts w:ascii="Arial" w:eastAsia="Aptos" w:hAnsi="Arial"/>
          <w:b/>
          <w:bCs/>
          <w:color w:val="373737"/>
          <w:sz w:val="23"/>
          <w:szCs w:val="23"/>
        </w:rPr>
        <w:lastRenderedPageBreak/>
        <w:t xml:space="preserve">Appendix </w:t>
      </w:r>
      <w:r w:rsidR="005B3AC0">
        <w:rPr>
          <w:rFonts w:ascii="Arial" w:eastAsia="Aptos" w:hAnsi="Arial"/>
          <w:b/>
          <w:bCs/>
          <w:color w:val="373737"/>
          <w:sz w:val="23"/>
          <w:szCs w:val="23"/>
        </w:rPr>
        <w:t>F</w:t>
      </w:r>
    </w:p>
    <w:tbl>
      <w:tblPr>
        <w:tblStyle w:val="TableGrid"/>
        <w:tblW w:w="9180" w:type="dxa"/>
        <w:tblLook w:val="0420" w:firstRow="1" w:lastRow="0" w:firstColumn="0" w:lastColumn="0" w:noHBand="0" w:noVBand="1"/>
      </w:tblPr>
      <w:tblGrid>
        <w:gridCol w:w="2600"/>
        <w:gridCol w:w="1980"/>
        <w:gridCol w:w="4600"/>
      </w:tblGrid>
      <w:tr w:rsidR="005B3AC0" w:rsidRPr="005B3AC0" w14:paraId="1324784A" w14:textId="77777777" w:rsidTr="001C46F4">
        <w:trPr>
          <w:trHeight w:val="504"/>
        </w:trPr>
        <w:tc>
          <w:tcPr>
            <w:tcW w:w="9180" w:type="dxa"/>
            <w:gridSpan w:val="3"/>
            <w:vAlign w:val="center"/>
            <w:hideMark/>
          </w:tcPr>
          <w:p w14:paraId="73E429CC" w14:textId="77777777" w:rsidR="005B3AC0" w:rsidRPr="005B3AC0" w:rsidRDefault="005B3AC0" w:rsidP="001C46F4">
            <w:pPr>
              <w:spacing w:before="100" w:beforeAutospacing="1" w:after="100" w:afterAutospacing="1" w:line="276" w:lineRule="auto"/>
              <w:jc w:val="center"/>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Expenditure</w:t>
            </w:r>
          </w:p>
        </w:tc>
      </w:tr>
      <w:tr w:rsidR="005B3AC0" w:rsidRPr="005B3AC0" w14:paraId="554B969F" w14:textId="77777777" w:rsidTr="001C46F4">
        <w:trPr>
          <w:trHeight w:val="706"/>
        </w:trPr>
        <w:tc>
          <w:tcPr>
            <w:tcW w:w="2600" w:type="dxa"/>
            <w:hideMark/>
          </w:tcPr>
          <w:p w14:paraId="7927680D"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Venue Rental</w:t>
            </w:r>
          </w:p>
        </w:tc>
        <w:tc>
          <w:tcPr>
            <w:tcW w:w="1980" w:type="dxa"/>
            <w:hideMark/>
          </w:tcPr>
          <w:p w14:paraId="77CFAB43"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£23,000</w:t>
            </w:r>
          </w:p>
        </w:tc>
        <w:tc>
          <w:tcPr>
            <w:tcW w:w="4600" w:type="dxa"/>
            <w:hideMark/>
          </w:tcPr>
          <w:p w14:paraId="74EA22F2"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 xml:space="preserve">Victoria Warehouse/£3,000 </w:t>
            </w:r>
            <w:r w:rsidRPr="005B3AC0">
              <w:rPr>
                <w:rFonts w:ascii="Arial" w:eastAsia="Times New Roman" w:hAnsi="Arial" w:cs="Arial"/>
                <w:b/>
                <w:bCs/>
                <w:kern w:val="0"/>
                <w:sz w:val="20"/>
                <w:szCs w:val="20"/>
                <w:lang w:eastAsia="lv-LV"/>
                <w14:ligatures w14:val="none"/>
              </w:rPr>
              <w:t>Refundable</w:t>
            </w:r>
            <w:r w:rsidRPr="005B3AC0">
              <w:rPr>
                <w:rFonts w:ascii="Arial" w:eastAsia="Times New Roman" w:hAnsi="Arial" w:cs="Arial"/>
                <w:b/>
                <w:bCs/>
                <w:kern w:val="0"/>
                <w:sz w:val="20"/>
                <w:szCs w:val="20"/>
                <w:lang w:val="lv-LV" w:eastAsia="lv-LV"/>
                <w14:ligatures w14:val="none"/>
              </w:rPr>
              <w:t xml:space="preserve"> Security Deposit included</w:t>
            </w:r>
          </w:p>
        </w:tc>
      </w:tr>
      <w:tr w:rsidR="005B3AC0" w:rsidRPr="005B3AC0" w14:paraId="3EE6A67E" w14:textId="77777777" w:rsidTr="001C46F4">
        <w:trPr>
          <w:trHeight w:val="706"/>
        </w:trPr>
        <w:tc>
          <w:tcPr>
            <w:tcW w:w="2600" w:type="dxa"/>
            <w:hideMark/>
          </w:tcPr>
          <w:p w14:paraId="4FDE4394"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Setup &amp; Breakdown Fees</w:t>
            </w:r>
          </w:p>
        </w:tc>
        <w:tc>
          <w:tcPr>
            <w:tcW w:w="1980" w:type="dxa"/>
            <w:hideMark/>
          </w:tcPr>
          <w:p w14:paraId="1CD35B3C"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£2,500</w:t>
            </w:r>
          </w:p>
        </w:tc>
        <w:tc>
          <w:tcPr>
            <w:tcW w:w="4600" w:type="dxa"/>
            <w:hideMark/>
          </w:tcPr>
          <w:p w14:paraId="735FD7CC"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Cost of event setup, logistics, and dismantling services.</w:t>
            </w:r>
          </w:p>
        </w:tc>
      </w:tr>
      <w:tr w:rsidR="005B3AC0" w:rsidRPr="005B3AC0" w14:paraId="41366E6F" w14:textId="77777777" w:rsidTr="001C46F4">
        <w:trPr>
          <w:trHeight w:val="706"/>
        </w:trPr>
        <w:tc>
          <w:tcPr>
            <w:tcW w:w="2600" w:type="dxa"/>
            <w:hideMark/>
          </w:tcPr>
          <w:p w14:paraId="318E1381"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AV/Technical Equipment</w:t>
            </w:r>
          </w:p>
        </w:tc>
        <w:tc>
          <w:tcPr>
            <w:tcW w:w="1980" w:type="dxa"/>
            <w:hideMark/>
          </w:tcPr>
          <w:p w14:paraId="328F0CA3"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£5,000</w:t>
            </w:r>
          </w:p>
        </w:tc>
        <w:tc>
          <w:tcPr>
            <w:tcW w:w="4600" w:type="dxa"/>
            <w:hideMark/>
          </w:tcPr>
          <w:p w14:paraId="34E49BB6"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Rental of audio-visual equipment, projectors, microphones, and lighting.</w:t>
            </w:r>
          </w:p>
        </w:tc>
      </w:tr>
      <w:tr w:rsidR="005B3AC0" w:rsidRPr="005B3AC0" w14:paraId="67239422" w14:textId="77777777" w:rsidTr="001C46F4">
        <w:trPr>
          <w:trHeight w:val="429"/>
        </w:trPr>
        <w:tc>
          <w:tcPr>
            <w:tcW w:w="2600" w:type="dxa"/>
            <w:hideMark/>
          </w:tcPr>
          <w:p w14:paraId="60375F94"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Furniture Rental</w:t>
            </w:r>
          </w:p>
        </w:tc>
        <w:tc>
          <w:tcPr>
            <w:tcW w:w="1980" w:type="dxa"/>
            <w:hideMark/>
          </w:tcPr>
          <w:p w14:paraId="475AA701"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£4,000</w:t>
            </w:r>
          </w:p>
        </w:tc>
        <w:tc>
          <w:tcPr>
            <w:tcW w:w="4600" w:type="dxa"/>
            <w:hideMark/>
          </w:tcPr>
          <w:p w14:paraId="7BC59CF6"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Rental of tables, chairs, booths, and stage setup.</w:t>
            </w:r>
          </w:p>
        </w:tc>
      </w:tr>
      <w:tr w:rsidR="005B3AC0" w:rsidRPr="005B3AC0" w14:paraId="7287FBEB" w14:textId="77777777" w:rsidTr="001C46F4">
        <w:trPr>
          <w:trHeight w:val="706"/>
        </w:trPr>
        <w:tc>
          <w:tcPr>
            <w:tcW w:w="2600" w:type="dxa"/>
            <w:hideMark/>
          </w:tcPr>
          <w:p w14:paraId="5AF6C57A"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Sustainable Cleaning Services</w:t>
            </w:r>
          </w:p>
        </w:tc>
        <w:tc>
          <w:tcPr>
            <w:tcW w:w="1980" w:type="dxa"/>
            <w:hideMark/>
          </w:tcPr>
          <w:p w14:paraId="4802AD17"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£4,500</w:t>
            </w:r>
          </w:p>
        </w:tc>
        <w:tc>
          <w:tcPr>
            <w:tcW w:w="4600" w:type="dxa"/>
            <w:hideMark/>
          </w:tcPr>
          <w:p w14:paraId="29B7280B"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Cost of cleaning services with eco-friendly waste disposal.</w:t>
            </w:r>
          </w:p>
        </w:tc>
      </w:tr>
      <w:tr w:rsidR="005B3AC0" w:rsidRPr="005B3AC0" w14:paraId="22AA74A2" w14:textId="77777777" w:rsidTr="001C46F4">
        <w:trPr>
          <w:trHeight w:val="706"/>
        </w:trPr>
        <w:tc>
          <w:tcPr>
            <w:tcW w:w="2600" w:type="dxa"/>
            <w:hideMark/>
          </w:tcPr>
          <w:p w14:paraId="65D862FA"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 xml:space="preserve">Insurance &amp; Legal Fees </w:t>
            </w:r>
          </w:p>
        </w:tc>
        <w:tc>
          <w:tcPr>
            <w:tcW w:w="1980" w:type="dxa"/>
            <w:hideMark/>
          </w:tcPr>
          <w:p w14:paraId="3959ED5C"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£2,000</w:t>
            </w:r>
          </w:p>
        </w:tc>
        <w:tc>
          <w:tcPr>
            <w:tcW w:w="4600" w:type="dxa"/>
            <w:hideMark/>
          </w:tcPr>
          <w:p w14:paraId="49F3A269"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Costs for public liability insurance, legal permits, and compliance requirements.</w:t>
            </w:r>
          </w:p>
        </w:tc>
      </w:tr>
      <w:tr w:rsidR="005B3AC0" w:rsidRPr="005B3AC0" w14:paraId="38FC56AE" w14:textId="77777777" w:rsidTr="001C46F4">
        <w:trPr>
          <w:trHeight w:val="706"/>
        </w:trPr>
        <w:tc>
          <w:tcPr>
            <w:tcW w:w="2600" w:type="dxa"/>
            <w:hideMark/>
          </w:tcPr>
          <w:p w14:paraId="00492034"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Marketing Activities</w:t>
            </w:r>
          </w:p>
        </w:tc>
        <w:tc>
          <w:tcPr>
            <w:tcW w:w="1980" w:type="dxa"/>
            <w:hideMark/>
          </w:tcPr>
          <w:p w14:paraId="10652AF5"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£8,000</w:t>
            </w:r>
          </w:p>
        </w:tc>
        <w:tc>
          <w:tcPr>
            <w:tcW w:w="4600" w:type="dxa"/>
            <w:hideMark/>
          </w:tcPr>
          <w:p w14:paraId="142DB819"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Budget for advertising, social media promotions, printed materials, and influencer partnerships.</w:t>
            </w:r>
          </w:p>
        </w:tc>
      </w:tr>
      <w:tr w:rsidR="005B3AC0" w:rsidRPr="005B3AC0" w14:paraId="355E64DA" w14:textId="77777777" w:rsidTr="001C46F4">
        <w:trPr>
          <w:trHeight w:val="429"/>
        </w:trPr>
        <w:tc>
          <w:tcPr>
            <w:tcW w:w="2600" w:type="dxa"/>
            <w:hideMark/>
          </w:tcPr>
          <w:p w14:paraId="439614B4"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 xml:space="preserve">Speaker Fees </w:t>
            </w:r>
          </w:p>
        </w:tc>
        <w:tc>
          <w:tcPr>
            <w:tcW w:w="1980" w:type="dxa"/>
            <w:hideMark/>
          </w:tcPr>
          <w:p w14:paraId="6FA511FB"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£18,500</w:t>
            </w:r>
          </w:p>
        </w:tc>
        <w:tc>
          <w:tcPr>
            <w:tcW w:w="4600" w:type="dxa"/>
            <w:hideMark/>
          </w:tcPr>
          <w:p w14:paraId="2AAFCD29"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Payments for guest speakers and panellists.</w:t>
            </w:r>
          </w:p>
        </w:tc>
      </w:tr>
      <w:tr w:rsidR="005B3AC0" w:rsidRPr="005B3AC0" w14:paraId="23CCBDBC" w14:textId="77777777" w:rsidTr="001C46F4">
        <w:trPr>
          <w:trHeight w:val="706"/>
        </w:trPr>
        <w:tc>
          <w:tcPr>
            <w:tcW w:w="2600" w:type="dxa"/>
            <w:hideMark/>
          </w:tcPr>
          <w:p w14:paraId="014FD990"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 xml:space="preserve">Speaker Travel &amp; Accommodation </w:t>
            </w:r>
          </w:p>
        </w:tc>
        <w:tc>
          <w:tcPr>
            <w:tcW w:w="1980" w:type="dxa"/>
            <w:hideMark/>
          </w:tcPr>
          <w:p w14:paraId="6F5A1F09"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£7,000</w:t>
            </w:r>
          </w:p>
        </w:tc>
        <w:tc>
          <w:tcPr>
            <w:tcW w:w="4600" w:type="dxa"/>
            <w:hideMark/>
          </w:tcPr>
          <w:p w14:paraId="6F657F2C"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Travel and lodging expenses for guest speakers.</w:t>
            </w:r>
          </w:p>
        </w:tc>
      </w:tr>
      <w:tr w:rsidR="005B3AC0" w:rsidRPr="005B3AC0" w14:paraId="1C72671A" w14:textId="77777777" w:rsidTr="001C46F4">
        <w:trPr>
          <w:trHeight w:val="706"/>
        </w:trPr>
        <w:tc>
          <w:tcPr>
            <w:tcW w:w="2600" w:type="dxa"/>
            <w:hideMark/>
          </w:tcPr>
          <w:p w14:paraId="0097ADCB"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 xml:space="preserve">Equipment &amp; AV </w:t>
            </w:r>
          </w:p>
        </w:tc>
        <w:tc>
          <w:tcPr>
            <w:tcW w:w="1980" w:type="dxa"/>
            <w:hideMark/>
          </w:tcPr>
          <w:p w14:paraId="55F2E5B7"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£7,000</w:t>
            </w:r>
          </w:p>
        </w:tc>
        <w:tc>
          <w:tcPr>
            <w:tcW w:w="4600" w:type="dxa"/>
            <w:hideMark/>
          </w:tcPr>
          <w:p w14:paraId="62637452"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Additional technical equipment rentals for workshops and interactive sessions.</w:t>
            </w:r>
          </w:p>
        </w:tc>
      </w:tr>
      <w:tr w:rsidR="005B3AC0" w:rsidRPr="005B3AC0" w14:paraId="10F6C6FE" w14:textId="77777777" w:rsidTr="001C46F4">
        <w:trPr>
          <w:trHeight w:val="706"/>
        </w:trPr>
        <w:tc>
          <w:tcPr>
            <w:tcW w:w="2600" w:type="dxa"/>
            <w:hideMark/>
          </w:tcPr>
          <w:p w14:paraId="6BEA06D7"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 xml:space="preserve">Event Staffing </w:t>
            </w:r>
          </w:p>
        </w:tc>
        <w:tc>
          <w:tcPr>
            <w:tcW w:w="1980" w:type="dxa"/>
            <w:hideMark/>
          </w:tcPr>
          <w:p w14:paraId="0C15615E"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£15,500</w:t>
            </w:r>
          </w:p>
        </w:tc>
        <w:tc>
          <w:tcPr>
            <w:tcW w:w="4600" w:type="dxa"/>
            <w:hideMark/>
          </w:tcPr>
          <w:p w14:paraId="2B44FEFC"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Wages for event coordinators, security personnel, technical teams, and volunteers.</w:t>
            </w:r>
          </w:p>
        </w:tc>
      </w:tr>
      <w:tr w:rsidR="005B3AC0" w:rsidRPr="005B3AC0" w14:paraId="6521EEAC" w14:textId="77777777" w:rsidTr="001C46F4">
        <w:trPr>
          <w:trHeight w:val="984"/>
        </w:trPr>
        <w:tc>
          <w:tcPr>
            <w:tcW w:w="2600" w:type="dxa"/>
            <w:hideMark/>
          </w:tcPr>
          <w:p w14:paraId="663CAFA6"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Catering &amp; Refreshments (Food, Beverages, Water)</w:t>
            </w:r>
          </w:p>
        </w:tc>
        <w:tc>
          <w:tcPr>
            <w:tcW w:w="1980" w:type="dxa"/>
            <w:hideMark/>
          </w:tcPr>
          <w:p w14:paraId="412B680B"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£23,000</w:t>
            </w:r>
          </w:p>
        </w:tc>
        <w:tc>
          <w:tcPr>
            <w:tcW w:w="4600" w:type="dxa"/>
            <w:hideMark/>
          </w:tcPr>
          <w:p w14:paraId="394347B0"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 xml:space="preserve">Coffee Service (£5 per person), Meals (£15 per person), Water Provision (£3 per person) </w:t>
            </w:r>
          </w:p>
        </w:tc>
      </w:tr>
      <w:tr w:rsidR="005B3AC0" w:rsidRPr="005B3AC0" w14:paraId="620E184F" w14:textId="77777777" w:rsidTr="001C46F4">
        <w:trPr>
          <w:trHeight w:val="984"/>
        </w:trPr>
        <w:tc>
          <w:tcPr>
            <w:tcW w:w="2600" w:type="dxa"/>
            <w:hideMark/>
          </w:tcPr>
          <w:p w14:paraId="61CE1E1D"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Contingency Budget (10%)</w:t>
            </w:r>
          </w:p>
        </w:tc>
        <w:tc>
          <w:tcPr>
            <w:tcW w:w="1980" w:type="dxa"/>
            <w:hideMark/>
          </w:tcPr>
          <w:p w14:paraId="3B663260"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val="lv-LV" w:eastAsia="lv-LV"/>
                <w14:ligatures w14:val="none"/>
              </w:rPr>
              <w:t>£13,000</w:t>
            </w:r>
          </w:p>
        </w:tc>
        <w:tc>
          <w:tcPr>
            <w:tcW w:w="4600" w:type="dxa"/>
            <w:hideMark/>
          </w:tcPr>
          <w:p w14:paraId="5AA75FAB"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5B3AC0">
              <w:rPr>
                <w:rFonts w:ascii="Arial" w:eastAsia="Times New Roman" w:hAnsi="Arial" w:cs="Arial"/>
                <w:b/>
                <w:bCs/>
                <w:kern w:val="0"/>
                <w:sz w:val="20"/>
                <w:szCs w:val="20"/>
                <w:lang w:eastAsia="lv-LV"/>
                <w14:ligatures w14:val="none"/>
              </w:rPr>
              <w:t>Covers unexpected costs (emergency staffing, equipment, venue changes) Lower-than-expected ticket sales</w:t>
            </w:r>
          </w:p>
        </w:tc>
      </w:tr>
      <w:tr w:rsidR="005B3AC0" w:rsidRPr="005B3AC0" w14:paraId="6B99DF37" w14:textId="77777777" w:rsidTr="001C46F4">
        <w:trPr>
          <w:trHeight w:val="389"/>
        </w:trPr>
        <w:tc>
          <w:tcPr>
            <w:tcW w:w="2600" w:type="dxa"/>
            <w:hideMark/>
          </w:tcPr>
          <w:p w14:paraId="51C76BD6"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color w:val="FF0000"/>
                <w:kern w:val="0"/>
                <w:sz w:val="20"/>
                <w:szCs w:val="20"/>
                <w:u w:val="single"/>
                <w:lang w:val="lv-LV" w:eastAsia="lv-LV"/>
                <w14:ligatures w14:val="none"/>
              </w:rPr>
            </w:pPr>
            <w:r w:rsidRPr="005B3AC0">
              <w:rPr>
                <w:rFonts w:ascii="Arial" w:eastAsia="Times New Roman" w:hAnsi="Arial" w:cs="Arial"/>
                <w:b/>
                <w:bCs/>
                <w:color w:val="FF0000"/>
                <w:kern w:val="0"/>
                <w:sz w:val="20"/>
                <w:szCs w:val="20"/>
                <w:u w:val="single"/>
                <w:lang w:val="lv-LV" w:eastAsia="lv-LV"/>
                <w14:ligatures w14:val="none"/>
              </w:rPr>
              <w:t>Total Expenditure</w:t>
            </w:r>
          </w:p>
        </w:tc>
        <w:tc>
          <w:tcPr>
            <w:tcW w:w="1980" w:type="dxa"/>
            <w:hideMark/>
          </w:tcPr>
          <w:p w14:paraId="6A80C21D"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color w:val="FF0000"/>
                <w:kern w:val="0"/>
                <w:sz w:val="20"/>
                <w:szCs w:val="20"/>
                <w:u w:val="single"/>
                <w:lang w:val="lv-LV" w:eastAsia="lv-LV"/>
                <w14:ligatures w14:val="none"/>
              </w:rPr>
            </w:pPr>
            <w:r w:rsidRPr="005B3AC0">
              <w:rPr>
                <w:rFonts w:ascii="Arial" w:eastAsia="Times New Roman" w:hAnsi="Arial" w:cs="Arial"/>
                <w:b/>
                <w:bCs/>
                <w:color w:val="FF0000"/>
                <w:kern w:val="0"/>
                <w:sz w:val="20"/>
                <w:szCs w:val="20"/>
                <w:u w:val="single"/>
                <w:lang w:val="lv-LV" w:eastAsia="lv-LV"/>
                <w14:ligatures w14:val="none"/>
              </w:rPr>
              <w:t>£133,000</w:t>
            </w:r>
          </w:p>
        </w:tc>
        <w:tc>
          <w:tcPr>
            <w:tcW w:w="4600" w:type="dxa"/>
            <w:hideMark/>
          </w:tcPr>
          <w:p w14:paraId="68A3B66A" w14:textId="77777777" w:rsidR="005B3AC0" w:rsidRPr="005B3AC0" w:rsidRDefault="005B3AC0" w:rsidP="001C46F4">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p>
        </w:tc>
      </w:tr>
    </w:tbl>
    <w:p w14:paraId="5F23BF99" w14:textId="77777777" w:rsidR="005B3AC0" w:rsidRDefault="005B3AC0" w:rsidP="007A54A5">
      <w:pPr>
        <w:spacing w:after="0" w:line="360" w:lineRule="auto"/>
        <w:rPr>
          <w:rFonts w:ascii="Arial" w:eastAsia="Aptos" w:hAnsi="Arial"/>
          <w:b/>
          <w:bCs/>
          <w:color w:val="373737"/>
          <w:sz w:val="23"/>
          <w:szCs w:val="23"/>
        </w:rPr>
      </w:pPr>
    </w:p>
    <w:p w14:paraId="031BB47D" w14:textId="77777777" w:rsidR="00A87D98" w:rsidRDefault="00A87D98" w:rsidP="007A54A5">
      <w:pPr>
        <w:spacing w:after="0" w:line="360" w:lineRule="auto"/>
        <w:rPr>
          <w:rFonts w:ascii="Arial" w:eastAsia="Aptos" w:hAnsi="Arial"/>
          <w:b/>
          <w:bCs/>
          <w:color w:val="373737"/>
          <w:sz w:val="23"/>
          <w:szCs w:val="23"/>
        </w:rPr>
      </w:pPr>
    </w:p>
    <w:p w14:paraId="734CD919" w14:textId="00BC1F7F" w:rsidR="00650825" w:rsidRDefault="00241D0D" w:rsidP="00006F4B">
      <w:pPr>
        <w:rPr>
          <w:rFonts w:ascii="Arial" w:eastAsia="Aptos" w:hAnsi="Arial"/>
          <w:b/>
          <w:bCs/>
          <w:color w:val="373737"/>
          <w:sz w:val="23"/>
          <w:szCs w:val="23"/>
        </w:rPr>
      </w:pPr>
      <w:r>
        <w:rPr>
          <w:rFonts w:ascii="Arial" w:eastAsia="Aptos" w:hAnsi="Arial"/>
          <w:b/>
          <w:bCs/>
          <w:color w:val="373737"/>
          <w:sz w:val="23"/>
          <w:szCs w:val="23"/>
        </w:rPr>
        <w:br w:type="page"/>
      </w:r>
    </w:p>
    <w:p w14:paraId="4C6D3D81" w14:textId="425B0657" w:rsidR="00A07259" w:rsidRDefault="00650825" w:rsidP="00006F4B">
      <w:pPr>
        <w:rPr>
          <w:rFonts w:ascii="Arial" w:eastAsia="Aptos" w:hAnsi="Arial"/>
          <w:b/>
          <w:bCs/>
          <w:color w:val="373737"/>
          <w:sz w:val="23"/>
          <w:szCs w:val="23"/>
        </w:rPr>
      </w:pPr>
      <w:r w:rsidRPr="00650825">
        <w:rPr>
          <w:rFonts w:ascii="Arial" w:eastAsia="Aptos" w:hAnsi="Arial"/>
          <w:b/>
          <w:bCs/>
          <w:color w:val="373737"/>
          <w:sz w:val="23"/>
          <w:szCs w:val="23"/>
        </w:rPr>
        <w:lastRenderedPageBreak/>
        <w:t xml:space="preserve">Appendix </w:t>
      </w:r>
      <w:r w:rsidR="00006F4B">
        <w:rPr>
          <w:rFonts w:ascii="Arial" w:eastAsia="Aptos" w:hAnsi="Arial"/>
          <w:b/>
          <w:bCs/>
          <w:color w:val="373737"/>
          <w:sz w:val="23"/>
          <w:szCs w:val="23"/>
        </w:rPr>
        <w:t>G</w:t>
      </w:r>
    </w:p>
    <w:p w14:paraId="2F80BDF2" w14:textId="73B5B60D" w:rsidR="00807065" w:rsidRDefault="00807065" w:rsidP="007A54A5">
      <w:pPr>
        <w:spacing w:after="0" w:line="360" w:lineRule="auto"/>
        <w:rPr>
          <w:rFonts w:ascii="Arial" w:eastAsia="Aptos" w:hAnsi="Arial"/>
          <w:b/>
          <w:bCs/>
          <w:color w:val="373737"/>
          <w:sz w:val="23"/>
          <w:szCs w:val="23"/>
        </w:rPr>
      </w:pPr>
      <w:r>
        <w:rPr>
          <w:rFonts w:ascii="Arial" w:hAnsi="Arial" w:cs="Arial"/>
          <w:noProof/>
          <w:sz w:val="24"/>
          <w:szCs w:val="24"/>
        </w:rPr>
        <w:drawing>
          <wp:inline distT="0" distB="0" distL="0" distR="0" wp14:anchorId="1D1617E5" wp14:editId="2EF71C72">
            <wp:extent cx="5731510" cy="8107045"/>
            <wp:effectExtent l="19050" t="19050" r="2540" b="8255"/>
            <wp:docPr id="519823295" name="Picture 2" descr="A close-up of a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823295" name="Picture 2" descr="A close-up of a document"/>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a:ln>
                      <a:solidFill>
                        <a:srgbClr val="C0504D">
                          <a:lumMod val="50000"/>
                        </a:srgbClr>
                      </a:solidFill>
                    </a:ln>
                  </pic:spPr>
                </pic:pic>
              </a:graphicData>
            </a:graphic>
          </wp:inline>
        </w:drawing>
      </w:r>
    </w:p>
    <w:p w14:paraId="3D6EB65D" w14:textId="77777777" w:rsidR="00807065" w:rsidRDefault="00807065" w:rsidP="007A54A5">
      <w:pPr>
        <w:spacing w:after="0" w:line="360" w:lineRule="auto"/>
        <w:rPr>
          <w:rFonts w:ascii="Arial" w:eastAsia="Aptos" w:hAnsi="Arial"/>
          <w:b/>
          <w:bCs/>
          <w:color w:val="373737"/>
          <w:sz w:val="23"/>
          <w:szCs w:val="23"/>
        </w:rPr>
      </w:pPr>
    </w:p>
    <w:p w14:paraId="3045614B" w14:textId="5999E909" w:rsidR="00807065" w:rsidRDefault="00807065" w:rsidP="007A54A5">
      <w:pPr>
        <w:spacing w:after="0" w:line="360" w:lineRule="auto"/>
        <w:rPr>
          <w:rFonts w:ascii="Arial" w:eastAsia="Times New Roman" w:hAnsi="Arial" w:cs="Arial"/>
          <w:color w:val="000000"/>
          <w:kern w:val="24"/>
          <w:sz w:val="24"/>
          <w:szCs w:val="24"/>
          <w:lang w:eastAsia="lv-LV"/>
          <w14:ligatures w14:val="none"/>
        </w:rPr>
      </w:pPr>
      <w:r>
        <w:rPr>
          <w:rFonts w:ascii="Arial" w:eastAsia="Times New Roman" w:hAnsi="Arial" w:cs="Arial"/>
          <w:noProof/>
          <w:color w:val="000000"/>
          <w:kern w:val="24"/>
          <w:sz w:val="24"/>
          <w:szCs w:val="24"/>
          <w:lang w:eastAsia="lv-LV"/>
          <w14:ligatures w14:val="none"/>
        </w:rPr>
        <w:lastRenderedPageBreak/>
        <w:drawing>
          <wp:inline distT="0" distB="0" distL="0" distR="0" wp14:anchorId="48768AE1" wp14:editId="5E728A88">
            <wp:extent cx="5755005" cy="8133080"/>
            <wp:effectExtent l="0" t="0" r="0" b="0"/>
            <wp:docPr id="12623228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55005" cy="8133080"/>
                    </a:xfrm>
                    <a:prstGeom prst="rect">
                      <a:avLst/>
                    </a:prstGeom>
                    <a:noFill/>
                  </pic:spPr>
                </pic:pic>
              </a:graphicData>
            </a:graphic>
          </wp:inline>
        </w:drawing>
      </w:r>
    </w:p>
    <w:p w14:paraId="008DF6AF" w14:textId="77777777" w:rsidR="00807065" w:rsidRDefault="00807065">
      <w:pPr>
        <w:rPr>
          <w:rFonts w:ascii="Arial" w:eastAsia="Times New Roman" w:hAnsi="Arial" w:cs="Arial"/>
          <w:color w:val="000000"/>
          <w:kern w:val="24"/>
          <w:sz w:val="24"/>
          <w:szCs w:val="24"/>
          <w:lang w:eastAsia="lv-LV"/>
          <w14:ligatures w14:val="none"/>
        </w:rPr>
      </w:pPr>
      <w:r>
        <w:rPr>
          <w:rFonts w:ascii="Arial" w:eastAsia="Times New Roman" w:hAnsi="Arial" w:cs="Arial"/>
          <w:color w:val="000000"/>
          <w:kern w:val="24"/>
          <w:sz w:val="24"/>
          <w:szCs w:val="24"/>
          <w:lang w:eastAsia="lv-LV"/>
          <w14:ligatures w14:val="none"/>
        </w:rPr>
        <w:br w:type="page"/>
      </w:r>
    </w:p>
    <w:p w14:paraId="19B69667" w14:textId="6B9D2194" w:rsidR="006D618A" w:rsidRDefault="00B72E5C">
      <w:pPr>
        <w:rPr>
          <w:rFonts w:ascii="Arial" w:eastAsia="Times New Roman" w:hAnsi="Arial" w:cs="Arial"/>
          <w:color w:val="000000"/>
          <w:kern w:val="24"/>
          <w:sz w:val="24"/>
          <w:szCs w:val="24"/>
          <w:lang w:eastAsia="lv-LV"/>
          <w14:ligatures w14:val="none"/>
        </w:rPr>
      </w:pPr>
      <w:r w:rsidRPr="00B72E5C">
        <w:rPr>
          <w:rFonts w:ascii="Arial" w:eastAsia="Times New Roman" w:hAnsi="Arial" w:cs="Arial"/>
          <w:color w:val="000000"/>
          <w:kern w:val="24"/>
          <w:sz w:val="24"/>
          <w:szCs w:val="24"/>
          <w:lang w:eastAsia="lv-LV"/>
          <w14:ligatures w14:val="none"/>
        </w:rPr>
        <w:lastRenderedPageBreak/>
        <w:t xml:space="preserve">Appendix </w:t>
      </w:r>
      <w:r w:rsidR="009D3245">
        <w:rPr>
          <w:rFonts w:ascii="Arial" w:eastAsia="Times New Roman" w:hAnsi="Arial" w:cs="Arial"/>
          <w:color w:val="000000"/>
          <w:kern w:val="24"/>
          <w:sz w:val="24"/>
          <w:szCs w:val="24"/>
          <w:lang w:eastAsia="lv-LV"/>
          <w14:ligatures w14:val="none"/>
        </w:rPr>
        <w:t>H</w:t>
      </w:r>
    </w:p>
    <w:tbl>
      <w:tblPr>
        <w:tblStyle w:val="TableGrid"/>
        <w:tblW w:w="0" w:type="auto"/>
        <w:tblLook w:val="04A0" w:firstRow="1" w:lastRow="0" w:firstColumn="1" w:lastColumn="0" w:noHBand="0" w:noVBand="1"/>
      </w:tblPr>
      <w:tblGrid>
        <w:gridCol w:w="2498"/>
        <w:gridCol w:w="6744"/>
      </w:tblGrid>
      <w:tr w:rsidR="006D618A" w:rsidRPr="006D618A" w14:paraId="7AEFC292" w14:textId="77777777" w:rsidTr="001C46F4">
        <w:tc>
          <w:tcPr>
            <w:tcW w:w="2498" w:type="dxa"/>
          </w:tcPr>
          <w:p w14:paraId="50EEF311" w14:textId="77777777" w:rsidR="006D618A" w:rsidRPr="006D618A" w:rsidRDefault="006D618A" w:rsidP="006D618A">
            <w:pPr>
              <w:spacing w:before="100" w:beforeAutospacing="1" w:after="100" w:afterAutospacing="1" w:line="276" w:lineRule="auto"/>
              <w:jc w:val="center"/>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Role</w:t>
            </w:r>
          </w:p>
        </w:tc>
        <w:tc>
          <w:tcPr>
            <w:tcW w:w="6744" w:type="dxa"/>
          </w:tcPr>
          <w:p w14:paraId="79EFADE9" w14:textId="77777777" w:rsidR="006D618A" w:rsidRPr="006D618A" w:rsidRDefault="006D618A" w:rsidP="006D618A">
            <w:pPr>
              <w:spacing w:before="100" w:beforeAutospacing="1" w:after="100" w:afterAutospacing="1" w:line="276" w:lineRule="auto"/>
              <w:jc w:val="center"/>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Responsibilities</w:t>
            </w:r>
          </w:p>
        </w:tc>
      </w:tr>
      <w:tr w:rsidR="006D618A" w:rsidRPr="006D618A" w14:paraId="4A36F70B" w14:textId="77777777" w:rsidTr="001C46F4">
        <w:tc>
          <w:tcPr>
            <w:tcW w:w="2498" w:type="dxa"/>
          </w:tcPr>
          <w:p w14:paraId="5B084FDA" w14:textId="77777777" w:rsidR="006D618A" w:rsidRPr="006D618A" w:rsidRDefault="006D618A" w:rsidP="006D618A">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Director of Events</w:t>
            </w:r>
          </w:p>
        </w:tc>
        <w:tc>
          <w:tcPr>
            <w:tcW w:w="6744" w:type="dxa"/>
          </w:tcPr>
          <w:p w14:paraId="68EC3EED" w14:textId="77777777" w:rsidR="006D618A" w:rsidRPr="006D618A" w:rsidRDefault="006D618A" w:rsidP="006D618A">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Oversees the entire event strategy, sets the vision, allocates budgets, and manages partnerships. Develops event mission and objectives, leads the planning team, and ensures alignment with organisational goals.</w:t>
            </w:r>
          </w:p>
        </w:tc>
      </w:tr>
      <w:tr w:rsidR="006D618A" w:rsidRPr="006D618A" w14:paraId="132712FF" w14:textId="77777777" w:rsidTr="001C46F4">
        <w:tc>
          <w:tcPr>
            <w:tcW w:w="2498" w:type="dxa"/>
          </w:tcPr>
          <w:p w14:paraId="39B03EE2" w14:textId="77777777" w:rsidR="006D618A" w:rsidRPr="006D618A" w:rsidRDefault="006D618A" w:rsidP="006D618A">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Event Manager</w:t>
            </w:r>
          </w:p>
        </w:tc>
        <w:tc>
          <w:tcPr>
            <w:tcW w:w="6744" w:type="dxa"/>
          </w:tcPr>
          <w:p w14:paraId="39692E6E" w14:textId="77777777" w:rsidR="006D618A" w:rsidRPr="006D618A" w:rsidRDefault="006D618A" w:rsidP="006D618A">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Oversees overall event operations, ensuring smooth execution. Manages scheduling, coordinates teams, and handles contingency planning.</w:t>
            </w:r>
          </w:p>
        </w:tc>
      </w:tr>
      <w:tr w:rsidR="006D618A" w:rsidRPr="006D618A" w14:paraId="49BDB212" w14:textId="77777777" w:rsidTr="001C46F4">
        <w:tc>
          <w:tcPr>
            <w:tcW w:w="2498" w:type="dxa"/>
          </w:tcPr>
          <w:p w14:paraId="5D107CBA" w14:textId="77777777" w:rsidR="006D618A" w:rsidRPr="006D618A" w:rsidRDefault="006D618A" w:rsidP="006D618A">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Event Coordinator</w:t>
            </w:r>
          </w:p>
        </w:tc>
        <w:tc>
          <w:tcPr>
            <w:tcW w:w="6744" w:type="dxa"/>
          </w:tcPr>
          <w:p w14:paraId="5C8DDF55" w14:textId="77777777" w:rsidR="006D618A" w:rsidRPr="006D618A" w:rsidRDefault="006D618A" w:rsidP="006D618A">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Manages day-to-day operations, ensuring alignment with the overarching strategy. Coordinates with vendors, speakers, and participants, oversees logistics and timelines and ensures compliance with health and safety regulations.</w:t>
            </w:r>
          </w:p>
        </w:tc>
      </w:tr>
      <w:tr w:rsidR="006D618A" w:rsidRPr="006D618A" w14:paraId="6982CE17" w14:textId="77777777" w:rsidTr="001C46F4">
        <w:tc>
          <w:tcPr>
            <w:tcW w:w="2498" w:type="dxa"/>
          </w:tcPr>
          <w:p w14:paraId="0D652F7D" w14:textId="77777777" w:rsidR="006D618A" w:rsidRPr="006D618A" w:rsidRDefault="006D618A" w:rsidP="006D618A">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Technical Crew</w:t>
            </w:r>
          </w:p>
        </w:tc>
        <w:tc>
          <w:tcPr>
            <w:tcW w:w="6744" w:type="dxa"/>
          </w:tcPr>
          <w:p w14:paraId="7DDB84CE" w14:textId="77777777" w:rsidR="006D618A" w:rsidRPr="006D618A" w:rsidRDefault="006D618A" w:rsidP="006D618A">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Manages AV equipment, lighting, IT, and live streaming support. Ensures smooth execution of presentations, panel discussions, and virtual event components.</w:t>
            </w:r>
          </w:p>
        </w:tc>
      </w:tr>
      <w:tr w:rsidR="006D618A" w:rsidRPr="006D618A" w14:paraId="1872E74E" w14:textId="77777777" w:rsidTr="001C46F4">
        <w:tc>
          <w:tcPr>
            <w:tcW w:w="2498" w:type="dxa"/>
          </w:tcPr>
          <w:p w14:paraId="5A2940EA" w14:textId="77777777" w:rsidR="006D618A" w:rsidRPr="006D618A" w:rsidRDefault="006D618A" w:rsidP="006D618A">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Security Team</w:t>
            </w:r>
          </w:p>
        </w:tc>
        <w:tc>
          <w:tcPr>
            <w:tcW w:w="6744" w:type="dxa"/>
          </w:tcPr>
          <w:p w14:paraId="7BAC34CF" w14:textId="77777777" w:rsidR="006D618A" w:rsidRPr="006D618A" w:rsidRDefault="006D618A" w:rsidP="006D618A">
            <w:pPr>
              <w:spacing w:before="100" w:beforeAutospacing="1" w:after="100" w:afterAutospacing="1" w:line="276" w:lineRule="auto"/>
              <w:outlineLvl w:val="2"/>
              <w:rPr>
                <w:rFonts w:ascii="Arial" w:eastAsia="Times New Roman" w:hAnsi="Arial" w:cs="Arial"/>
                <w:b/>
                <w:bCs/>
                <w:kern w:val="0"/>
                <w:sz w:val="20"/>
                <w:szCs w:val="20"/>
                <w:lang w:val="lv-LV" w:eastAsia="lv-LV"/>
                <w14:ligatures w14:val="none"/>
              </w:rPr>
            </w:pPr>
            <w:r w:rsidRPr="006D618A">
              <w:rPr>
                <w:rFonts w:ascii="Arial" w:hAnsi="Arial" w:cs="Arial"/>
                <w:b/>
                <w:bCs/>
                <w:sz w:val="20"/>
                <w:szCs w:val="20"/>
              </w:rPr>
              <w:t>Ensures venue safety, crowd control, emergency response, and VIP protection. Implements risk management and emergency plans.</w:t>
            </w:r>
          </w:p>
        </w:tc>
      </w:tr>
      <w:tr w:rsidR="006D618A" w:rsidRPr="006D618A" w14:paraId="5C96E6D3" w14:textId="77777777" w:rsidTr="001C46F4">
        <w:tc>
          <w:tcPr>
            <w:tcW w:w="2498" w:type="dxa"/>
          </w:tcPr>
          <w:p w14:paraId="0B2069CA"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Accessibility &amp; Inclusion Coordinator</w:t>
            </w:r>
          </w:p>
        </w:tc>
        <w:tc>
          <w:tcPr>
            <w:tcW w:w="6744" w:type="dxa"/>
          </w:tcPr>
          <w:p w14:paraId="758724AD"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Manages services for disabled attendees, including wheelchair access, sign language interpreters, and assistive technology. Ensures an inclusive experience for all guests.</w:t>
            </w:r>
          </w:p>
        </w:tc>
      </w:tr>
      <w:tr w:rsidR="006D618A" w:rsidRPr="006D618A" w14:paraId="039A2BC8" w14:textId="77777777" w:rsidTr="001C46F4">
        <w:tc>
          <w:tcPr>
            <w:tcW w:w="2498" w:type="dxa"/>
          </w:tcPr>
          <w:p w14:paraId="24220EBC"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Registration &amp; Guest Relations</w:t>
            </w:r>
          </w:p>
        </w:tc>
        <w:tc>
          <w:tcPr>
            <w:tcW w:w="6744" w:type="dxa"/>
          </w:tcPr>
          <w:p w14:paraId="499C1338"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Welcomes attendees, checks tickets, provides event materials, and assists with general inquiries.</w:t>
            </w:r>
          </w:p>
        </w:tc>
      </w:tr>
      <w:tr w:rsidR="006D618A" w:rsidRPr="006D618A" w14:paraId="51353F5C" w14:textId="77777777" w:rsidTr="001C46F4">
        <w:tc>
          <w:tcPr>
            <w:tcW w:w="2498" w:type="dxa"/>
          </w:tcPr>
          <w:p w14:paraId="4C8E425D"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Speaker &amp; VIP Coordinators</w:t>
            </w:r>
          </w:p>
        </w:tc>
        <w:tc>
          <w:tcPr>
            <w:tcW w:w="6744" w:type="dxa"/>
          </w:tcPr>
          <w:p w14:paraId="0894D829"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Assists guest speakers and panellists with logistics, schedules, accommodations, and event participation.</w:t>
            </w:r>
          </w:p>
        </w:tc>
      </w:tr>
      <w:tr w:rsidR="006D618A" w:rsidRPr="006D618A" w14:paraId="58A3E76E" w14:textId="77777777" w:rsidTr="001C46F4">
        <w:tc>
          <w:tcPr>
            <w:tcW w:w="2498" w:type="dxa"/>
          </w:tcPr>
          <w:p w14:paraId="02CC9B8B"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Logistics Team</w:t>
            </w:r>
          </w:p>
        </w:tc>
        <w:tc>
          <w:tcPr>
            <w:tcW w:w="6744" w:type="dxa"/>
          </w:tcPr>
          <w:p w14:paraId="7E77E548"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Handles venue setup, stage design, seating arrangements, and exhibitor booth coordination. Ensures smooth flow of event spaces.</w:t>
            </w:r>
          </w:p>
        </w:tc>
      </w:tr>
      <w:tr w:rsidR="006D618A" w:rsidRPr="006D618A" w14:paraId="7BBAAAE4" w14:textId="77777777" w:rsidTr="001C46F4">
        <w:tc>
          <w:tcPr>
            <w:tcW w:w="2498" w:type="dxa"/>
          </w:tcPr>
          <w:p w14:paraId="22F24380"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Catering &amp; Hospitality Team</w:t>
            </w:r>
          </w:p>
        </w:tc>
        <w:tc>
          <w:tcPr>
            <w:tcW w:w="6744" w:type="dxa"/>
          </w:tcPr>
          <w:p w14:paraId="4314457D"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Manages food and beverage services, ensuring culturally diverse and dietary-inclusive meal options.</w:t>
            </w:r>
          </w:p>
        </w:tc>
      </w:tr>
      <w:tr w:rsidR="006D618A" w:rsidRPr="006D618A" w14:paraId="65EFE76B" w14:textId="77777777" w:rsidTr="001C46F4">
        <w:tc>
          <w:tcPr>
            <w:tcW w:w="2498" w:type="dxa"/>
          </w:tcPr>
          <w:p w14:paraId="433AEEE7"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Marketing Lead</w:t>
            </w:r>
          </w:p>
        </w:tc>
        <w:tc>
          <w:tcPr>
            <w:tcW w:w="6744" w:type="dxa"/>
          </w:tcPr>
          <w:p w14:paraId="46EBFA58"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Develops and executes marketing strategies to promote the event and engage the target audience. Creates promotional materials, manages social media and digital outreach, and handles public relations.</w:t>
            </w:r>
          </w:p>
        </w:tc>
      </w:tr>
      <w:tr w:rsidR="006D618A" w:rsidRPr="006D618A" w14:paraId="1667CE13" w14:textId="77777777" w:rsidTr="001C46F4">
        <w:tc>
          <w:tcPr>
            <w:tcW w:w="2498" w:type="dxa"/>
          </w:tcPr>
          <w:p w14:paraId="3F8DF1D3"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Sales and Sponsorship Manager</w:t>
            </w:r>
          </w:p>
        </w:tc>
        <w:tc>
          <w:tcPr>
            <w:tcW w:w="6744" w:type="dxa"/>
          </w:tcPr>
          <w:p w14:paraId="43831274"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Secures sponsorships and manages relationships with partners. Identifies and approaches potential sponsors, negotiates agreements, and ensures sponsor satisfaction.</w:t>
            </w:r>
          </w:p>
        </w:tc>
      </w:tr>
      <w:tr w:rsidR="006D618A" w:rsidRPr="006D618A" w14:paraId="2EF30767" w14:textId="77777777" w:rsidTr="001C46F4">
        <w:tc>
          <w:tcPr>
            <w:tcW w:w="2498" w:type="dxa"/>
          </w:tcPr>
          <w:p w14:paraId="275971E4"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Designer/Experiential Designer</w:t>
            </w:r>
          </w:p>
        </w:tc>
        <w:tc>
          <w:tcPr>
            <w:tcW w:w="6744" w:type="dxa"/>
          </w:tcPr>
          <w:p w14:paraId="2D72FA24"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Creates the visual identity and experience of the event, ensuring cohesive branding. Designs event logos, signage, and promotional materials while coordinating venue layout and decor.</w:t>
            </w:r>
          </w:p>
        </w:tc>
      </w:tr>
      <w:tr w:rsidR="006D618A" w:rsidRPr="006D618A" w14:paraId="78F95E6F" w14:textId="77777777" w:rsidTr="001C46F4">
        <w:tc>
          <w:tcPr>
            <w:tcW w:w="2498" w:type="dxa"/>
          </w:tcPr>
          <w:p w14:paraId="3C6FC978"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On-Site Operations Lead</w:t>
            </w:r>
          </w:p>
        </w:tc>
        <w:tc>
          <w:tcPr>
            <w:tcW w:w="6744" w:type="dxa"/>
          </w:tcPr>
          <w:p w14:paraId="2790CC46"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Oversees all on-the-ground activities during the event, managing registration, attendee services, and vendor coordination. Handles real-time problem-solving and crisis management.</w:t>
            </w:r>
          </w:p>
        </w:tc>
      </w:tr>
      <w:tr w:rsidR="006D618A" w:rsidRPr="006D618A" w14:paraId="3E1A4B94" w14:textId="77777777" w:rsidTr="001C46F4">
        <w:tc>
          <w:tcPr>
            <w:tcW w:w="2498" w:type="dxa"/>
          </w:tcPr>
          <w:p w14:paraId="11A8D3B2"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Technology and Data Manager</w:t>
            </w:r>
          </w:p>
        </w:tc>
        <w:tc>
          <w:tcPr>
            <w:tcW w:w="6744" w:type="dxa"/>
          </w:tcPr>
          <w:p w14:paraId="14CE0173"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Manages the technological infrastructure and data collection for the event. Sets up registration platforms, ensures data security, and analyses event metrics.</w:t>
            </w:r>
          </w:p>
        </w:tc>
      </w:tr>
      <w:tr w:rsidR="006D618A" w:rsidRPr="006D618A" w14:paraId="6027AF0B" w14:textId="77777777" w:rsidTr="001C46F4">
        <w:tc>
          <w:tcPr>
            <w:tcW w:w="2498" w:type="dxa"/>
          </w:tcPr>
          <w:p w14:paraId="11D24C74"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Volunteer Coordinator</w:t>
            </w:r>
          </w:p>
        </w:tc>
        <w:tc>
          <w:tcPr>
            <w:tcW w:w="6744" w:type="dxa"/>
          </w:tcPr>
          <w:p w14:paraId="4BCBAFE5"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Recruits, trains, and manages volunteers to support various event functions. Develops volunteer roles and schedules, provides training, and supervises volunteers on-site.</w:t>
            </w:r>
          </w:p>
        </w:tc>
      </w:tr>
      <w:tr w:rsidR="006D618A" w:rsidRPr="006D618A" w14:paraId="30638948" w14:textId="77777777" w:rsidTr="001C46F4">
        <w:tc>
          <w:tcPr>
            <w:tcW w:w="2498" w:type="dxa"/>
          </w:tcPr>
          <w:p w14:paraId="6D732471"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Volunteer Team</w:t>
            </w:r>
          </w:p>
        </w:tc>
        <w:tc>
          <w:tcPr>
            <w:tcW w:w="6744" w:type="dxa"/>
          </w:tcPr>
          <w:p w14:paraId="7549EF05" w14:textId="77777777" w:rsidR="006D618A" w:rsidRPr="006D618A" w:rsidRDefault="006D618A" w:rsidP="006D618A">
            <w:pPr>
              <w:spacing w:before="100" w:beforeAutospacing="1" w:after="100" w:afterAutospacing="1" w:line="276" w:lineRule="auto"/>
              <w:outlineLvl w:val="2"/>
              <w:rPr>
                <w:rFonts w:ascii="Arial" w:hAnsi="Arial" w:cs="Arial"/>
                <w:b/>
                <w:bCs/>
                <w:sz w:val="20"/>
                <w:szCs w:val="20"/>
              </w:rPr>
            </w:pPr>
            <w:r w:rsidRPr="006D618A">
              <w:rPr>
                <w:rFonts w:ascii="Arial" w:hAnsi="Arial" w:cs="Arial"/>
                <w:b/>
                <w:bCs/>
                <w:sz w:val="20"/>
                <w:szCs w:val="20"/>
              </w:rPr>
              <w:t>Supports attendees, provides directions, accessibility assistance, and general event inquiries. Enhances attendee experience through hands-on assistance.</w:t>
            </w:r>
          </w:p>
        </w:tc>
      </w:tr>
    </w:tbl>
    <w:p w14:paraId="155C5396" w14:textId="77777777" w:rsidR="00CD3B91" w:rsidRDefault="00CD3B91" w:rsidP="00CD3B91">
      <w:pPr>
        <w:spacing w:after="0" w:line="360" w:lineRule="auto"/>
        <w:rPr>
          <w:rFonts w:ascii="Arial" w:eastAsia="Times New Roman" w:hAnsi="Arial" w:cs="Arial"/>
          <w:color w:val="000000"/>
          <w:kern w:val="24"/>
          <w:sz w:val="24"/>
          <w:szCs w:val="24"/>
          <w:lang w:eastAsia="lv-LV"/>
          <w14:ligatures w14:val="none"/>
        </w:rPr>
      </w:pPr>
      <w:r w:rsidRPr="00807065">
        <w:rPr>
          <w:rFonts w:ascii="Arial" w:eastAsia="Times New Roman" w:hAnsi="Arial" w:cs="Arial"/>
          <w:color w:val="000000"/>
          <w:kern w:val="24"/>
          <w:sz w:val="24"/>
          <w:szCs w:val="24"/>
          <w:lang w:eastAsia="lv-LV"/>
          <w14:ligatures w14:val="none"/>
        </w:rPr>
        <w:lastRenderedPageBreak/>
        <w:t xml:space="preserve">Appendix </w:t>
      </w:r>
      <w:r>
        <w:rPr>
          <w:rFonts w:ascii="Arial" w:eastAsia="Times New Roman" w:hAnsi="Arial" w:cs="Arial"/>
          <w:color w:val="000000"/>
          <w:kern w:val="24"/>
          <w:sz w:val="24"/>
          <w:szCs w:val="24"/>
          <w:lang w:eastAsia="lv-LV"/>
          <w14:ligatures w14:val="none"/>
        </w:rPr>
        <w:t>I</w:t>
      </w:r>
    </w:p>
    <w:p w14:paraId="62A1934F" w14:textId="08CFD3A2" w:rsidR="00B72E5C" w:rsidRDefault="00B72E5C">
      <w:pPr>
        <w:rPr>
          <w:rFonts w:ascii="Arial" w:eastAsia="Times New Roman" w:hAnsi="Arial" w:cs="Arial"/>
          <w:color w:val="000000"/>
          <w:kern w:val="24"/>
          <w:sz w:val="24"/>
          <w:szCs w:val="24"/>
          <w:lang w:eastAsia="lv-LV"/>
          <w14:ligatures w14:val="none"/>
        </w:rPr>
      </w:pPr>
    </w:p>
    <w:tbl>
      <w:tblPr>
        <w:tblStyle w:val="TableGrid"/>
        <w:tblW w:w="0" w:type="auto"/>
        <w:tblLook w:val="04A0" w:firstRow="1" w:lastRow="0" w:firstColumn="1" w:lastColumn="0" w:noHBand="0" w:noVBand="1"/>
      </w:tblPr>
      <w:tblGrid>
        <w:gridCol w:w="3080"/>
        <w:gridCol w:w="3081"/>
        <w:gridCol w:w="3081"/>
      </w:tblGrid>
      <w:tr w:rsidR="00B72E5C" w:rsidRPr="009D3245" w14:paraId="19736E89" w14:textId="77777777" w:rsidTr="001C46F4">
        <w:tc>
          <w:tcPr>
            <w:tcW w:w="9242" w:type="dxa"/>
            <w:gridSpan w:val="3"/>
          </w:tcPr>
          <w:p w14:paraId="6F210CCF" w14:textId="77777777" w:rsidR="00B72E5C" w:rsidRPr="009D3245" w:rsidRDefault="00B72E5C" w:rsidP="009D3245">
            <w:pPr>
              <w:spacing w:before="100" w:beforeAutospacing="1" w:line="276" w:lineRule="auto"/>
              <w:jc w:val="center"/>
              <w:outlineLvl w:val="2"/>
              <w:rPr>
                <w:rFonts w:ascii="Arial" w:eastAsia="Times New Roman" w:hAnsi="Arial" w:cs="Arial"/>
                <w:b/>
                <w:bCs/>
                <w:kern w:val="0"/>
                <w:sz w:val="20"/>
                <w:szCs w:val="20"/>
                <w:lang w:val="lv-LV" w:eastAsia="lv-LV"/>
                <w14:ligatures w14:val="none"/>
              </w:rPr>
            </w:pPr>
            <w:bookmarkStart w:id="15" w:name="_Hlk191572814"/>
            <w:r w:rsidRPr="009D3245">
              <w:rPr>
                <w:rFonts w:ascii="Arial" w:eastAsia="Times New Roman" w:hAnsi="Arial" w:cs="Arial"/>
                <w:b/>
                <w:bCs/>
                <w:kern w:val="0"/>
                <w:sz w:val="20"/>
                <w:szCs w:val="20"/>
                <w:lang w:val="lv-LV" w:eastAsia="lv-LV"/>
                <w14:ligatures w14:val="none"/>
              </w:rPr>
              <w:t>Planning Stage</w:t>
            </w:r>
          </w:p>
          <w:p w14:paraId="61F54560" w14:textId="77777777" w:rsidR="00B72E5C" w:rsidRPr="009D3245" w:rsidRDefault="00B72E5C" w:rsidP="009D3245">
            <w:pPr>
              <w:spacing w:after="100" w:afterAutospacing="1" w:line="276" w:lineRule="auto"/>
              <w:jc w:val="center"/>
              <w:rPr>
                <w:rFonts w:ascii="Arial" w:eastAsia="Times New Roman" w:hAnsi="Arial" w:cs="Arial"/>
                <w:b/>
                <w:bCs/>
                <w:kern w:val="0"/>
                <w:sz w:val="20"/>
                <w:szCs w:val="20"/>
                <w:lang w:val="lv-LV" w:eastAsia="lv-LV"/>
                <w14:ligatures w14:val="none"/>
              </w:rPr>
            </w:pPr>
            <w:r w:rsidRPr="009D3245">
              <w:rPr>
                <w:rFonts w:ascii="Arial" w:eastAsia="Times New Roman" w:hAnsi="Arial" w:cs="Arial"/>
                <w:b/>
                <w:bCs/>
                <w:kern w:val="0"/>
                <w:sz w:val="20"/>
                <w:szCs w:val="20"/>
                <w:lang w:val="lv-LV" w:eastAsia="lv-LV"/>
                <w14:ligatures w14:val="none"/>
              </w:rPr>
              <w:t>(Budgeting, Marketing, and Logistical Coordination)</w:t>
            </w:r>
          </w:p>
        </w:tc>
      </w:tr>
      <w:tr w:rsidR="00B72E5C" w:rsidRPr="009D3245" w14:paraId="241A62F9" w14:textId="77777777" w:rsidTr="001C46F4">
        <w:tc>
          <w:tcPr>
            <w:tcW w:w="3080" w:type="dxa"/>
            <w:vMerge w:val="restart"/>
            <w:vAlign w:val="center"/>
          </w:tcPr>
          <w:p w14:paraId="7C643E81" w14:textId="77777777" w:rsidR="00B72E5C" w:rsidRPr="009D3245" w:rsidRDefault="00B72E5C" w:rsidP="009D3245">
            <w:pPr>
              <w:spacing w:before="100" w:beforeAutospacing="1" w:line="276" w:lineRule="auto"/>
              <w:jc w:val="center"/>
              <w:rPr>
                <w:rFonts w:ascii="Arial" w:hAnsi="Arial" w:cs="Arial"/>
                <w:b/>
                <w:bCs/>
                <w:sz w:val="20"/>
                <w:szCs w:val="20"/>
              </w:rPr>
            </w:pPr>
            <w:r w:rsidRPr="009D3245">
              <w:rPr>
                <w:rFonts w:ascii="Arial" w:hAnsi="Arial" w:cs="Arial"/>
                <w:b/>
                <w:bCs/>
                <w:sz w:val="20"/>
                <w:szCs w:val="20"/>
              </w:rPr>
              <w:t>Budgeting</w:t>
            </w:r>
          </w:p>
          <w:p w14:paraId="2CBED8AB" w14:textId="77777777" w:rsidR="00B72E5C" w:rsidRPr="009D3245" w:rsidRDefault="00B72E5C" w:rsidP="009D3245">
            <w:pPr>
              <w:spacing w:line="276" w:lineRule="auto"/>
              <w:jc w:val="center"/>
              <w:rPr>
                <w:rFonts w:ascii="Arial" w:hAnsi="Arial" w:cs="Arial"/>
                <w:b/>
                <w:bCs/>
                <w:sz w:val="20"/>
                <w:szCs w:val="20"/>
              </w:rPr>
            </w:pPr>
            <w:r w:rsidRPr="009D3245">
              <w:rPr>
                <w:rFonts w:ascii="Arial" w:hAnsi="Arial" w:cs="Arial"/>
                <w:b/>
                <w:bCs/>
                <w:sz w:val="20"/>
                <w:szCs w:val="20"/>
              </w:rPr>
              <w:t xml:space="preserve">Feb – April 2025 </w:t>
            </w:r>
          </w:p>
          <w:p w14:paraId="308AF110" w14:textId="77777777" w:rsidR="00B72E5C" w:rsidRPr="009D3245" w:rsidRDefault="00B72E5C" w:rsidP="009D3245">
            <w:pPr>
              <w:spacing w:after="100" w:afterAutospacing="1" w:line="276" w:lineRule="auto"/>
              <w:jc w:val="center"/>
              <w:rPr>
                <w:rFonts w:ascii="Arial" w:eastAsia="Times New Roman" w:hAnsi="Arial" w:cs="Arial"/>
                <w:b/>
                <w:bCs/>
                <w:kern w:val="0"/>
                <w:sz w:val="20"/>
                <w:szCs w:val="20"/>
                <w:lang w:val="lv-LV" w:eastAsia="lv-LV"/>
                <w14:ligatures w14:val="none"/>
              </w:rPr>
            </w:pPr>
            <w:r w:rsidRPr="009D3245">
              <w:rPr>
                <w:rFonts w:ascii="Arial" w:hAnsi="Arial" w:cs="Arial"/>
                <w:b/>
                <w:bCs/>
                <w:sz w:val="20"/>
                <w:szCs w:val="20"/>
              </w:rPr>
              <w:t>(3 months)</w:t>
            </w:r>
          </w:p>
        </w:tc>
        <w:tc>
          <w:tcPr>
            <w:tcW w:w="3081" w:type="dxa"/>
          </w:tcPr>
          <w:p w14:paraId="5D4EBD97"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r w:rsidRPr="009D3245">
              <w:rPr>
                <w:rFonts w:ascii="Arial" w:eastAsia="Times New Roman" w:hAnsi="Arial" w:cs="Arial"/>
                <w:b/>
                <w:bCs/>
                <w:kern w:val="0"/>
                <w:sz w:val="20"/>
                <w:szCs w:val="20"/>
                <w:lang w:eastAsia="lv-LV"/>
                <w14:ligatures w14:val="none"/>
              </w:rPr>
              <w:t>Cost Estimation &amp; Allocation</w:t>
            </w:r>
          </w:p>
        </w:tc>
        <w:tc>
          <w:tcPr>
            <w:tcW w:w="3081" w:type="dxa"/>
          </w:tcPr>
          <w:p w14:paraId="30CC2E56"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r w:rsidRPr="009D3245">
              <w:rPr>
                <w:rFonts w:ascii="Arial" w:eastAsia="Times New Roman" w:hAnsi="Arial" w:cs="Arial"/>
                <w:b/>
                <w:bCs/>
                <w:kern w:val="0"/>
                <w:sz w:val="20"/>
                <w:szCs w:val="20"/>
                <w:lang w:val="lv-LV" w:eastAsia="lv-LV"/>
                <w14:ligatures w14:val="none"/>
              </w:rPr>
              <w:t>Venue rental, catering, marketing, speaker fees, staffing, security, and contingency funds.</w:t>
            </w:r>
          </w:p>
        </w:tc>
      </w:tr>
      <w:tr w:rsidR="00B72E5C" w:rsidRPr="009D3245" w14:paraId="1244D583" w14:textId="77777777" w:rsidTr="001C46F4">
        <w:tc>
          <w:tcPr>
            <w:tcW w:w="3080" w:type="dxa"/>
            <w:vMerge/>
          </w:tcPr>
          <w:p w14:paraId="2353BA1C"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p>
        </w:tc>
        <w:tc>
          <w:tcPr>
            <w:tcW w:w="3081" w:type="dxa"/>
          </w:tcPr>
          <w:p w14:paraId="5E177ADE"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r w:rsidRPr="009D3245">
              <w:rPr>
                <w:rFonts w:ascii="Arial" w:eastAsia="Times New Roman" w:hAnsi="Arial" w:cs="Arial"/>
                <w:b/>
                <w:bCs/>
                <w:kern w:val="0"/>
                <w:sz w:val="20"/>
                <w:szCs w:val="20"/>
                <w:lang w:eastAsia="lv-LV"/>
                <w14:ligatures w14:val="none"/>
              </w:rPr>
              <w:t>Revenue Planning</w:t>
            </w:r>
          </w:p>
        </w:tc>
        <w:tc>
          <w:tcPr>
            <w:tcW w:w="3081" w:type="dxa"/>
          </w:tcPr>
          <w:p w14:paraId="45D1876A"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r w:rsidRPr="009D3245">
              <w:rPr>
                <w:rFonts w:ascii="Arial" w:eastAsia="Times New Roman" w:hAnsi="Arial" w:cs="Arial"/>
                <w:b/>
                <w:bCs/>
                <w:kern w:val="0"/>
                <w:sz w:val="20"/>
                <w:szCs w:val="20"/>
                <w:lang w:val="lv-LV" w:eastAsia="lv-LV"/>
                <w14:ligatures w14:val="none"/>
              </w:rPr>
              <w:t>Income sources: Sponsorships, ticket sales, exhibitor fees, and grants.</w:t>
            </w:r>
          </w:p>
        </w:tc>
      </w:tr>
      <w:tr w:rsidR="00B72E5C" w:rsidRPr="009D3245" w14:paraId="0B149DD8" w14:textId="77777777" w:rsidTr="001C46F4">
        <w:tc>
          <w:tcPr>
            <w:tcW w:w="3080" w:type="dxa"/>
            <w:vMerge/>
          </w:tcPr>
          <w:p w14:paraId="75BFBA8F"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p>
        </w:tc>
        <w:tc>
          <w:tcPr>
            <w:tcW w:w="3081" w:type="dxa"/>
          </w:tcPr>
          <w:p w14:paraId="5764F416"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r w:rsidRPr="009D3245">
              <w:rPr>
                <w:rFonts w:ascii="Arial" w:hAnsi="Arial" w:cs="Arial"/>
                <w:b/>
                <w:bCs/>
                <w:sz w:val="20"/>
                <w:szCs w:val="20"/>
              </w:rPr>
              <w:t>Financial Tracking</w:t>
            </w:r>
          </w:p>
        </w:tc>
        <w:tc>
          <w:tcPr>
            <w:tcW w:w="3081" w:type="dxa"/>
          </w:tcPr>
          <w:p w14:paraId="56F4DECF"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r w:rsidRPr="009D3245">
              <w:rPr>
                <w:rFonts w:ascii="Arial" w:hAnsi="Arial" w:cs="Arial"/>
                <w:b/>
                <w:bCs/>
                <w:sz w:val="20"/>
                <w:szCs w:val="20"/>
              </w:rPr>
              <w:t>Use of budgeting software to monitor expenses and income flow.</w:t>
            </w:r>
          </w:p>
        </w:tc>
      </w:tr>
      <w:tr w:rsidR="00B72E5C" w:rsidRPr="009D3245" w14:paraId="26F85917" w14:textId="77777777" w:rsidTr="001C46F4">
        <w:tc>
          <w:tcPr>
            <w:tcW w:w="3080" w:type="dxa"/>
            <w:vMerge w:val="restart"/>
            <w:vAlign w:val="center"/>
          </w:tcPr>
          <w:p w14:paraId="30F81780" w14:textId="77777777" w:rsidR="00B72E5C" w:rsidRPr="009D3245" w:rsidRDefault="00B72E5C" w:rsidP="009D3245">
            <w:pPr>
              <w:spacing w:before="100" w:beforeAutospacing="1" w:line="276" w:lineRule="auto"/>
              <w:jc w:val="center"/>
              <w:rPr>
                <w:rFonts w:ascii="Arial" w:hAnsi="Arial" w:cs="Arial"/>
                <w:b/>
                <w:bCs/>
                <w:sz w:val="20"/>
                <w:szCs w:val="20"/>
              </w:rPr>
            </w:pPr>
            <w:r w:rsidRPr="009D3245">
              <w:rPr>
                <w:rFonts w:ascii="Arial" w:hAnsi="Arial" w:cs="Arial"/>
                <w:b/>
                <w:bCs/>
                <w:sz w:val="20"/>
                <w:szCs w:val="20"/>
              </w:rPr>
              <w:t>Marketing &amp; Promotion</w:t>
            </w:r>
          </w:p>
          <w:p w14:paraId="38AA4D89" w14:textId="77777777" w:rsidR="00B72E5C" w:rsidRPr="009D3245" w:rsidRDefault="00B72E5C" w:rsidP="009D3245">
            <w:pPr>
              <w:spacing w:line="276" w:lineRule="auto"/>
              <w:jc w:val="center"/>
              <w:rPr>
                <w:rFonts w:ascii="Arial" w:hAnsi="Arial" w:cs="Arial"/>
                <w:b/>
                <w:bCs/>
                <w:sz w:val="20"/>
                <w:szCs w:val="20"/>
              </w:rPr>
            </w:pPr>
            <w:r w:rsidRPr="009D3245">
              <w:rPr>
                <w:rFonts w:ascii="Arial" w:hAnsi="Arial" w:cs="Arial"/>
                <w:b/>
                <w:bCs/>
                <w:sz w:val="20"/>
                <w:szCs w:val="20"/>
              </w:rPr>
              <w:t xml:space="preserve">March – May 2025 </w:t>
            </w:r>
          </w:p>
          <w:p w14:paraId="786D57E8" w14:textId="77777777" w:rsidR="00B72E5C" w:rsidRPr="009D3245" w:rsidRDefault="00B72E5C" w:rsidP="009D3245">
            <w:pPr>
              <w:spacing w:before="240" w:after="100" w:afterAutospacing="1" w:line="276" w:lineRule="auto"/>
              <w:jc w:val="center"/>
              <w:rPr>
                <w:rFonts w:ascii="Arial" w:eastAsia="Times New Roman" w:hAnsi="Arial" w:cs="Arial"/>
                <w:b/>
                <w:bCs/>
                <w:kern w:val="0"/>
                <w:sz w:val="20"/>
                <w:szCs w:val="20"/>
                <w:lang w:val="lv-LV" w:eastAsia="lv-LV"/>
                <w14:ligatures w14:val="none"/>
              </w:rPr>
            </w:pPr>
            <w:r w:rsidRPr="009D3245">
              <w:rPr>
                <w:rFonts w:ascii="Arial" w:hAnsi="Arial" w:cs="Arial"/>
                <w:b/>
                <w:bCs/>
                <w:sz w:val="20"/>
                <w:szCs w:val="20"/>
              </w:rPr>
              <w:t>(3 months)</w:t>
            </w:r>
          </w:p>
        </w:tc>
        <w:tc>
          <w:tcPr>
            <w:tcW w:w="3081" w:type="dxa"/>
          </w:tcPr>
          <w:p w14:paraId="15D26901"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r w:rsidRPr="009D3245">
              <w:rPr>
                <w:rFonts w:ascii="Arial" w:hAnsi="Arial" w:cs="Arial"/>
                <w:b/>
                <w:bCs/>
                <w:sz w:val="20"/>
                <w:szCs w:val="20"/>
              </w:rPr>
              <w:t>Digital Marketing Strategy</w:t>
            </w:r>
          </w:p>
        </w:tc>
        <w:tc>
          <w:tcPr>
            <w:tcW w:w="3081" w:type="dxa"/>
          </w:tcPr>
          <w:p w14:paraId="4412F972"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r w:rsidRPr="009D3245">
              <w:rPr>
                <w:rFonts w:ascii="Arial" w:hAnsi="Arial" w:cs="Arial"/>
                <w:b/>
                <w:bCs/>
                <w:sz w:val="20"/>
                <w:szCs w:val="20"/>
              </w:rPr>
              <w:t>Social media campaigns (LinkedIn, Instagram, TikTok), influencer collaborations, and email marketing.</w:t>
            </w:r>
          </w:p>
        </w:tc>
      </w:tr>
      <w:tr w:rsidR="00B72E5C" w:rsidRPr="009D3245" w14:paraId="4676F4C9" w14:textId="77777777" w:rsidTr="001C46F4">
        <w:tc>
          <w:tcPr>
            <w:tcW w:w="3080" w:type="dxa"/>
            <w:vMerge/>
          </w:tcPr>
          <w:p w14:paraId="207E968F"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p>
        </w:tc>
        <w:tc>
          <w:tcPr>
            <w:tcW w:w="3081" w:type="dxa"/>
          </w:tcPr>
          <w:p w14:paraId="33629F34"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r w:rsidRPr="009D3245">
              <w:rPr>
                <w:rFonts w:ascii="Arial" w:hAnsi="Arial" w:cs="Arial"/>
                <w:b/>
                <w:bCs/>
                <w:sz w:val="20"/>
                <w:szCs w:val="20"/>
              </w:rPr>
              <w:t>Public Relations &amp; Media Outreach</w:t>
            </w:r>
          </w:p>
        </w:tc>
        <w:tc>
          <w:tcPr>
            <w:tcW w:w="3081" w:type="dxa"/>
          </w:tcPr>
          <w:p w14:paraId="69824AA8"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r w:rsidRPr="009D3245">
              <w:rPr>
                <w:rFonts w:ascii="Arial" w:hAnsi="Arial" w:cs="Arial"/>
                <w:b/>
                <w:bCs/>
                <w:sz w:val="20"/>
                <w:szCs w:val="20"/>
              </w:rPr>
              <w:t>Press releases, media partnerships, and outreach to industry publications.</w:t>
            </w:r>
          </w:p>
        </w:tc>
      </w:tr>
      <w:tr w:rsidR="00B72E5C" w:rsidRPr="009D3245" w14:paraId="105FE96E" w14:textId="77777777" w:rsidTr="001C46F4">
        <w:tc>
          <w:tcPr>
            <w:tcW w:w="3080" w:type="dxa"/>
            <w:vMerge/>
          </w:tcPr>
          <w:p w14:paraId="5C99901F"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p>
        </w:tc>
        <w:tc>
          <w:tcPr>
            <w:tcW w:w="3081" w:type="dxa"/>
          </w:tcPr>
          <w:p w14:paraId="0A3ACB95" w14:textId="77777777" w:rsidR="00B72E5C" w:rsidRPr="009D3245" w:rsidRDefault="00B72E5C" w:rsidP="009D3245">
            <w:pPr>
              <w:spacing w:before="100" w:beforeAutospacing="1" w:after="100" w:afterAutospacing="1" w:line="276" w:lineRule="auto"/>
              <w:rPr>
                <w:rFonts w:ascii="Arial" w:hAnsi="Arial" w:cs="Arial"/>
                <w:b/>
                <w:bCs/>
                <w:sz w:val="20"/>
                <w:szCs w:val="20"/>
              </w:rPr>
            </w:pPr>
            <w:r w:rsidRPr="009D3245">
              <w:rPr>
                <w:rFonts w:ascii="Arial" w:hAnsi="Arial" w:cs="Arial"/>
                <w:b/>
                <w:bCs/>
                <w:sz w:val="20"/>
                <w:szCs w:val="20"/>
              </w:rPr>
              <w:t>Event Branding &amp; Content Development</w:t>
            </w:r>
          </w:p>
        </w:tc>
        <w:tc>
          <w:tcPr>
            <w:tcW w:w="3081" w:type="dxa"/>
          </w:tcPr>
          <w:p w14:paraId="0CA0D033" w14:textId="77777777" w:rsidR="00B72E5C" w:rsidRPr="009D3245" w:rsidRDefault="00B72E5C" w:rsidP="009D3245">
            <w:pPr>
              <w:spacing w:before="100" w:beforeAutospacing="1" w:after="100" w:afterAutospacing="1" w:line="276" w:lineRule="auto"/>
              <w:rPr>
                <w:rFonts w:ascii="Arial" w:hAnsi="Arial" w:cs="Arial"/>
                <w:b/>
                <w:bCs/>
                <w:sz w:val="20"/>
                <w:szCs w:val="20"/>
              </w:rPr>
            </w:pPr>
            <w:r w:rsidRPr="009D3245">
              <w:rPr>
                <w:rFonts w:ascii="Arial" w:hAnsi="Arial" w:cs="Arial"/>
                <w:b/>
                <w:bCs/>
                <w:sz w:val="20"/>
                <w:szCs w:val="20"/>
              </w:rPr>
              <w:t>Designing promotional materials, website content, and event banners.</w:t>
            </w:r>
          </w:p>
        </w:tc>
      </w:tr>
      <w:tr w:rsidR="00B72E5C" w:rsidRPr="009D3245" w14:paraId="45CB7127" w14:textId="77777777" w:rsidTr="001C46F4">
        <w:tc>
          <w:tcPr>
            <w:tcW w:w="3080" w:type="dxa"/>
            <w:vMerge w:val="restart"/>
            <w:vAlign w:val="center"/>
          </w:tcPr>
          <w:p w14:paraId="4A8ADD94" w14:textId="77777777" w:rsidR="00B72E5C" w:rsidRPr="009D3245" w:rsidRDefault="00B72E5C" w:rsidP="009D3245">
            <w:pPr>
              <w:spacing w:before="100" w:beforeAutospacing="1" w:line="276" w:lineRule="auto"/>
              <w:jc w:val="center"/>
              <w:rPr>
                <w:rFonts w:ascii="Arial" w:hAnsi="Arial" w:cs="Arial"/>
                <w:b/>
                <w:bCs/>
                <w:sz w:val="20"/>
                <w:szCs w:val="20"/>
              </w:rPr>
            </w:pPr>
            <w:r w:rsidRPr="009D3245">
              <w:rPr>
                <w:rFonts w:ascii="Arial" w:hAnsi="Arial" w:cs="Arial"/>
                <w:b/>
                <w:bCs/>
                <w:sz w:val="20"/>
                <w:szCs w:val="20"/>
              </w:rPr>
              <w:t>Logistical Coordination</w:t>
            </w:r>
          </w:p>
          <w:p w14:paraId="4C634E95" w14:textId="77777777" w:rsidR="00B72E5C" w:rsidRPr="009D3245" w:rsidRDefault="00B72E5C" w:rsidP="009D3245">
            <w:pPr>
              <w:spacing w:before="100" w:beforeAutospacing="1" w:after="100" w:afterAutospacing="1" w:line="276" w:lineRule="auto"/>
              <w:jc w:val="center"/>
              <w:rPr>
                <w:rFonts w:ascii="Arial" w:eastAsia="Times New Roman" w:hAnsi="Arial" w:cs="Arial"/>
                <w:b/>
                <w:bCs/>
                <w:kern w:val="0"/>
                <w:sz w:val="20"/>
                <w:szCs w:val="20"/>
                <w:lang w:val="lv-LV" w:eastAsia="lv-LV"/>
                <w14:ligatures w14:val="none"/>
              </w:rPr>
            </w:pPr>
            <w:r w:rsidRPr="009D3245">
              <w:rPr>
                <w:rFonts w:ascii="Arial" w:hAnsi="Arial" w:cs="Arial"/>
                <w:b/>
                <w:bCs/>
                <w:sz w:val="20"/>
                <w:szCs w:val="20"/>
              </w:rPr>
              <w:t>May – July 2025 (3 months)</w:t>
            </w:r>
          </w:p>
        </w:tc>
        <w:tc>
          <w:tcPr>
            <w:tcW w:w="3081" w:type="dxa"/>
          </w:tcPr>
          <w:p w14:paraId="18CA7F7A" w14:textId="77777777" w:rsidR="00B72E5C" w:rsidRPr="009D3245" w:rsidRDefault="00B72E5C" w:rsidP="009D3245">
            <w:pPr>
              <w:spacing w:before="100" w:beforeAutospacing="1" w:after="100" w:afterAutospacing="1" w:line="276" w:lineRule="auto"/>
              <w:rPr>
                <w:rFonts w:ascii="Arial" w:hAnsi="Arial" w:cs="Arial"/>
                <w:b/>
                <w:bCs/>
                <w:sz w:val="20"/>
                <w:szCs w:val="20"/>
              </w:rPr>
            </w:pPr>
            <w:r w:rsidRPr="009D3245">
              <w:rPr>
                <w:rFonts w:ascii="Arial" w:hAnsi="Arial" w:cs="Arial"/>
                <w:b/>
                <w:bCs/>
                <w:sz w:val="20"/>
                <w:szCs w:val="20"/>
              </w:rPr>
              <w:t>Venue Booking &amp; Setup</w:t>
            </w:r>
          </w:p>
        </w:tc>
        <w:tc>
          <w:tcPr>
            <w:tcW w:w="3081" w:type="dxa"/>
          </w:tcPr>
          <w:p w14:paraId="2B891A87" w14:textId="77777777" w:rsidR="00B72E5C" w:rsidRPr="009D3245" w:rsidRDefault="00B72E5C" w:rsidP="009D3245">
            <w:pPr>
              <w:spacing w:before="100" w:beforeAutospacing="1" w:after="100" w:afterAutospacing="1" w:line="276" w:lineRule="auto"/>
              <w:rPr>
                <w:rFonts w:ascii="Arial" w:hAnsi="Arial" w:cs="Arial"/>
                <w:b/>
                <w:bCs/>
                <w:sz w:val="20"/>
                <w:szCs w:val="20"/>
              </w:rPr>
            </w:pPr>
            <w:r w:rsidRPr="009D3245">
              <w:rPr>
                <w:rFonts w:ascii="Arial" w:hAnsi="Arial" w:cs="Arial"/>
                <w:b/>
                <w:bCs/>
                <w:sz w:val="20"/>
                <w:szCs w:val="20"/>
              </w:rPr>
              <w:t>Seating arrangements, accessibility considerations, exhibitor spaces, and AV setup</w:t>
            </w:r>
          </w:p>
        </w:tc>
      </w:tr>
      <w:tr w:rsidR="00B72E5C" w:rsidRPr="009D3245" w14:paraId="79CE6232" w14:textId="77777777" w:rsidTr="001C46F4">
        <w:tc>
          <w:tcPr>
            <w:tcW w:w="3080" w:type="dxa"/>
            <w:vMerge/>
          </w:tcPr>
          <w:p w14:paraId="28C0C348"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p>
        </w:tc>
        <w:tc>
          <w:tcPr>
            <w:tcW w:w="3081" w:type="dxa"/>
          </w:tcPr>
          <w:p w14:paraId="06105A08" w14:textId="77777777" w:rsidR="00B72E5C" w:rsidRPr="009D3245" w:rsidRDefault="00B72E5C" w:rsidP="009D3245">
            <w:pPr>
              <w:spacing w:before="100" w:beforeAutospacing="1" w:after="100" w:afterAutospacing="1" w:line="276" w:lineRule="auto"/>
              <w:rPr>
                <w:rFonts w:ascii="Arial" w:hAnsi="Arial" w:cs="Arial"/>
                <w:b/>
                <w:bCs/>
                <w:sz w:val="20"/>
                <w:szCs w:val="20"/>
              </w:rPr>
            </w:pPr>
            <w:r w:rsidRPr="009D3245">
              <w:rPr>
                <w:rFonts w:ascii="Arial" w:hAnsi="Arial" w:cs="Arial"/>
                <w:b/>
                <w:bCs/>
                <w:sz w:val="20"/>
                <w:szCs w:val="20"/>
              </w:rPr>
              <w:t>Vendor &amp; Supplier Contracts</w:t>
            </w:r>
          </w:p>
        </w:tc>
        <w:tc>
          <w:tcPr>
            <w:tcW w:w="3081" w:type="dxa"/>
          </w:tcPr>
          <w:p w14:paraId="3C5A9336" w14:textId="77777777" w:rsidR="00B72E5C" w:rsidRPr="009D3245" w:rsidRDefault="00B72E5C" w:rsidP="009D3245">
            <w:pPr>
              <w:spacing w:before="100" w:beforeAutospacing="1" w:after="100" w:afterAutospacing="1" w:line="276" w:lineRule="auto"/>
              <w:rPr>
                <w:rFonts w:ascii="Arial" w:hAnsi="Arial" w:cs="Arial"/>
                <w:b/>
                <w:bCs/>
                <w:sz w:val="20"/>
                <w:szCs w:val="20"/>
              </w:rPr>
            </w:pPr>
            <w:r w:rsidRPr="009D3245">
              <w:rPr>
                <w:rFonts w:ascii="Arial" w:hAnsi="Arial" w:cs="Arial"/>
                <w:b/>
                <w:bCs/>
                <w:sz w:val="20"/>
                <w:szCs w:val="20"/>
              </w:rPr>
              <w:t>Confirming partnerships with catering, security, tech support, and event services</w:t>
            </w:r>
          </w:p>
        </w:tc>
      </w:tr>
      <w:tr w:rsidR="00B72E5C" w:rsidRPr="009D3245" w14:paraId="3631D70F" w14:textId="77777777" w:rsidTr="001C46F4">
        <w:tc>
          <w:tcPr>
            <w:tcW w:w="3080" w:type="dxa"/>
            <w:vMerge/>
          </w:tcPr>
          <w:p w14:paraId="7D9A015C"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p>
        </w:tc>
        <w:tc>
          <w:tcPr>
            <w:tcW w:w="3081" w:type="dxa"/>
          </w:tcPr>
          <w:p w14:paraId="18332787" w14:textId="77777777" w:rsidR="00B72E5C" w:rsidRPr="009D3245" w:rsidRDefault="00B72E5C" w:rsidP="009D3245">
            <w:pPr>
              <w:spacing w:before="100" w:beforeAutospacing="1" w:after="100" w:afterAutospacing="1" w:line="276" w:lineRule="auto"/>
              <w:rPr>
                <w:rFonts w:ascii="Arial" w:hAnsi="Arial" w:cs="Arial"/>
                <w:b/>
                <w:bCs/>
                <w:sz w:val="20"/>
                <w:szCs w:val="20"/>
              </w:rPr>
            </w:pPr>
            <w:r w:rsidRPr="009D3245">
              <w:rPr>
                <w:rFonts w:ascii="Arial" w:hAnsi="Arial" w:cs="Arial"/>
                <w:b/>
                <w:bCs/>
                <w:sz w:val="20"/>
                <w:szCs w:val="20"/>
              </w:rPr>
              <w:t>Scheduling &amp; Resource Allocation</w:t>
            </w:r>
          </w:p>
        </w:tc>
        <w:tc>
          <w:tcPr>
            <w:tcW w:w="3081" w:type="dxa"/>
          </w:tcPr>
          <w:p w14:paraId="7D801851" w14:textId="77777777" w:rsidR="00B72E5C" w:rsidRPr="009D3245" w:rsidRDefault="00B72E5C" w:rsidP="009D3245">
            <w:pPr>
              <w:spacing w:before="100" w:beforeAutospacing="1" w:after="100" w:afterAutospacing="1" w:line="276" w:lineRule="auto"/>
              <w:rPr>
                <w:rFonts w:ascii="Arial" w:hAnsi="Arial" w:cs="Arial"/>
                <w:b/>
                <w:bCs/>
                <w:sz w:val="20"/>
                <w:szCs w:val="20"/>
              </w:rPr>
            </w:pPr>
            <w:r w:rsidRPr="009D3245">
              <w:rPr>
                <w:rFonts w:ascii="Arial" w:hAnsi="Arial" w:cs="Arial"/>
                <w:b/>
                <w:bCs/>
                <w:sz w:val="20"/>
                <w:szCs w:val="20"/>
              </w:rPr>
              <w:t>Finalising event itinerary, coordinating with keynote speakers, and setting up rehearsals</w:t>
            </w:r>
          </w:p>
        </w:tc>
      </w:tr>
      <w:tr w:rsidR="00B72E5C" w:rsidRPr="009D3245" w14:paraId="3D4BB31D" w14:textId="77777777" w:rsidTr="001C46F4">
        <w:tc>
          <w:tcPr>
            <w:tcW w:w="3080" w:type="dxa"/>
            <w:vMerge/>
          </w:tcPr>
          <w:p w14:paraId="31142933" w14:textId="77777777" w:rsidR="00B72E5C" w:rsidRPr="009D3245" w:rsidRDefault="00B72E5C" w:rsidP="009D3245">
            <w:pPr>
              <w:spacing w:before="100" w:beforeAutospacing="1" w:after="100" w:afterAutospacing="1" w:line="276" w:lineRule="auto"/>
              <w:rPr>
                <w:rFonts w:ascii="Arial" w:eastAsia="Times New Roman" w:hAnsi="Arial" w:cs="Arial"/>
                <w:b/>
                <w:bCs/>
                <w:kern w:val="0"/>
                <w:sz w:val="20"/>
                <w:szCs w:val="20"/>
                <w:lang w:val="lv-LV" w:eastAsia="lv-LV"/>
                <w14:ligatures w14:val="none"/>
              </w:rPr>
            </w:pPr>
          </w:p>
        </w:tc>
        <w:tc>
          <w:tcPr>
            <w:tcW w:w="3081" w:type="dxa"/>
          </w:tcPr>
          <w:p w14:paraId="6D7D5FB1" w14:textId="77777777" w:rsidR="00B72E5C" w:rsidRPr="009D3245" w:rsidRDefault="00B72E5C" w:rsidP="009D3245">
            <w:pPr>
              <w:spacing w:before="100" w:beforeAutospacing="1" w:after="100" w:afterAutospacing="1" w:line="276" w:lineRule="auto"/>
              <w:rPr>
                <w:rFonts w:ascii="Arial" w:hAnsi="Arial" w:cs="Arial"/>
                <w:b/>
                <w:bCs/>
                <w:sz w:val="20"/>
                <w:szCs w:val="20"/>
              </w:rPr>
            </w:pPr>
            <w:r w:rsidRPr="009D3245">
              <w:rPr>
                <w:rFonts w:ascii="Arial" w:hAnsi="Arial" w:cs="Arial"/>
                <w:b/>
                <w:bCs/>
                <w:sz w:val="20"/>
                <w:szCs w:val="20"/>
              </w:rPr>
              <w:t>Staffing &amp; Roles</w:t>
            </w:r>
          </w:p>
        </w:tc>
        <w:tc>
          <w:tcPr>
            <w:tcW w:w="3081" w:type="dxa"/>
          </w:tcPr>
          <w:p w14:paraId="7DCD0527" w14:textId="77777777" w:rsidR="00B72E5C" w:rsidRPr="009D3245" w:rsidRDefault="00B72E5C" w:rsidP="009D3245">
            <w:pPr>
              <w:spacing w:before="100" w:beforeAutospacing="1" w:after="100" w:afterAutospacing="1" w:line="276" w:lineRule="auto"/>
              <w:rPr>
                <w:rFonts w:ascii="Arial" w:hAnsi="Arial" w:cs="Arial"/>
                <w:b/>
                <w:bCs/>
                <w:sz w:val="20"/>
                <w:szCs w:val="20"/>
              </w:rPr>
            </w:pPr>
            <w:r w:rsidRPr="009D3245">
              <w:rPr>
                <w:rFonts w:ascii="Arial" w:hAnsi="Arial" w:cs="Arial"/>
                <w:b/>
                <w:bCs/>
                <w:sz w:val="20"/>
                <w:szCs w:val="20"/>
              </w:rPr>
              <w:t>Identify required roles, recruit staff and volunteers, and define responsibilities.</w:t>
            </w:r>
          </w:p>
        </w:tc>
      </w:tr>
    </w:tbl>
    <w:p w14:paraId="21836EA6" w14:textId="77777777" w:rsidR="004714F7" w:rsidRDefault="004714F7" w:rsidP="004714F7">
      <w:pPr>
        <w:rPr>
          <w:rFonts w:ascii="Arial" w:eastAsia="Times New Roman" w:hAnsi="Arial" w:cs="Arial"/>
          <w:color w:val="000000"/>
          <w:kern w:val="24"/>
          <w:sz w:val="24"/>
          <w:szCs w:val="24"/>
          <w:lang w:eastAsia="lv-LV"/>
          <w14:ligatures w14:val="none"/>
        </w:rPr>
      </w:pPr>
      <w:bookmarkStart w:id="16" w:name="_Hlk191666351"/>
    </w:p>
    <w:p w14:paraId="779FDD17" w14:textId="77777777" w:rsidR="004714F7" w:rsidRDefault="004714F7" w:rsidP="004714F7">
      <w:pPr>
        <w:rPr>
          <w:rFonts w:ascii="Arial" w:eastAsia="Times New Roman" w:hAnsi="Arial" w:cs="Arial"/>
          <w:color w:val="000000"/>
          <w:kern w:val="24"/>
          <w:sz w:val="24"/>
          <w:szCs w:val="24"/>
          <w:lang w:eastAsia="lv-LV"/>
          <w14:ligatures w14:val="none"/>
        </w:rPr>
      </w:pPr>
    </w:p>
    <w:p w14:paraId="35CC593F" w14:textId="77777777" w:rsidR="004714F7" w:rsidRDefault="004714F7" w:rsidP="004714F7">
      <w:pPr>
        <w:rPr>
          <w:rFonts w:ascii="Arial" w:eastAsia="Times New Roman" w:hAnsi="Arial" w:cs="Arial"/>
          <w:color w:val="000000"/>
          <w:kern w:val="24"/>
          <w:sz w:val="24"/>
          <w:szCs w:val="24"/>
          <w:lang w:eastAsia="lv-LV"/>
          <w14:ligatures w14:val="none"/>
        </w:rPr>
      </w:pPr>
    </w:p>
    <w:p w14:paraId="43B210C0" w14:textId="77777777" w:rsidR="004714F7" w:rsidRDefault="004714F7" w:rsidP="004714F7">
      <w:pPr>
        <w:rPr>
          <w:rFonts w:ascii="Arial" w:eastAsia="Times New Roman" w:hAnsi="Arial" w:cs="Arial"/>
          <w:color w:val="000000"/>
          <w:kern w:val="24"/>
          <w:sz w:val="24"/>
          <w:szCs w:val="24"/>
          <w:lang w:eastAsia="lv-LV"/>
          <w14:ligatures w14:val="none"/>
        </w:rPr>
      </w:pPr>
    </w:p>
    <w:p w14:paraId="33FEFF94" w14:textId="77777777" w:rsidR="004714F7" w:rsidRDefault="004714F7" w:rsidP="004714F7">
      <w:pPr>
        <w:rPr>
          <w:rFonts w:ascii="Arial" w:eastAsia="Times New Roman" w:hAnsi="Arial" w:cs="Arial"/>
          <w:color w:val="000000"/>
          <w:kern w:val="24"/>
          <w:sz w:val="24"/>
          <w:szCs w:val="24"/>
          <w:lang w:eastAsia="lv-LV"/>
          <w14:ligatures w14:val="none"/>
        </w:rPr>
      </w:pPr>
    </w:p>
    <w:p w14:paraId="00A5CAE1" w14:textId="77777777" w:rsidR="004714F7" w:rsidRDefault="004714F7" w:rsidP="004714F7">
      <w:pPr>
        <w:rPr>
          <w:rFonts w:ascii="Arial" w:eastAsia="Times New Roman" w:hAnsi="Arial" w:cs="Arial"/>
          <w:color w:val="000000"/>
          <w:kern w:val="24"/>
          <w:sz w:val="24"/>
          <w:szCs w:val="24"/>
          <w:lang w:eastAsia="lv-LV"/>
          <w14:ligatures w14:val="none"/>
        </w:rPr>
      </w:pPr>
    </w:p>
    <w:p w14:paraId="7F7D2D7E" w14:textId="77777777" w:rsidR="004714F7" w:rsidRDefault="004714F7" w:rsidP="004714F7">
      <w:pPr>
        <w:rPr>
          <w:rFonts w:ascii="Arial" w:eastAsia="Times New Roman" w:hAnsi="Arial" w:cs="Arial"/>
          <w:color w:val="000000"/>
          <w:kern w:val="24"/>
          <w:sz w:val="24"/>
          <w:szCs w:val="24"/>
          <w:lang w:eastAsia="lv-LV"/>
          <w14:ligatures w14:val="none"/>
        </w:rPr>
      </w:pPr>
    </w:p>
    <w:p w14:paraId="37C3477A" w14:textId="7364DCF2" w:rsidR="001E3BE0" w:rsidRDefault="00807065" w:rsidP="004714F7">
      <w:pPr>
        <w:rPr>
          <w:rFonts w:ascii="Arial" w:eastAsia="Times New Roman" w:hAnsi="Arial" w:cs="Arial"/>
          <w:color w:val="000000"/>
          <w:kern w:val="24"/>
          <w:sz w:val="24"/>
          <w:szCs w:val="24"/>
          <w:lang w:eastAsia="lv-LV"/>
          <w14:ligatures w14:val="none"/>
        </w:rPr>
      </w:pPr>
      <w:r w:rsidRPr="00807065">
        <w:rPr>
          <w:rFonts w:ascii="Arial" w:eastAsia="Times New Roman" w:hAnsi="Arial" w:cs="Arial"/>
          <w:color w:val="000000"/>
          <w:kern w:val="24"/>
          <w:sz w:val="24"/>
          <w:szCs w:val="24"/>
          <w:lang w:eastAsia="lv-LV"/>
          <w14:ligatures w14:val="none"/>
        </w:rPr>
        <w:lastRenderedPageBreak/>
        <w:t xml:space="preserve">Appendix </w:t>
      </w:r>
      <w:r w:rsidR="004714F7">
        <w:rPr>
          <w:rFonts w:ascii="Arial" w:eastAsia="Times New Roman" w:hAnsi="Arial" w:cs="Arial"/>
          <w:color w:val="000000"/>
          <w:kern w:val="24"/>
          <w:sz w:val="24"/>
          <w:szCs w:val="24"/>
          <w:lang w:eastAsia="lv-LV"/>
          <w14:ligatures w14:val="none"/>
        </w:rPr>
        <w:t>J</w:t>
      </w:r>
    </w:p>
    <w:tbl>
      <w:tblPr>
        <w:tblStyle w:val="TableGrid"/>
        <w:tblW w:w="0" w:type="auto"/>
        <w:tblLook w:val="04A0" w:firstRow="1" w:lastRow="0" w:firstColumn="1" w:lastColumn="0" w:noHBand="0" w:noVBand="1"/>
      </w:tblPr>
      <w:tblGrid>
        <w:gridCol w:w="3080"/>
        <w:gridCol w:w="2131"/>
        <w:gridCol w:w="4031"/>
      </w:tblGrid>
      <w:tr w:rsidR="001E3BE0" w:rsidRPr="001E3BE0" w14:paraId="77C06FA5" w14:textId="77777777" w:rsidTr="001C46F4">
        <w:tc>
          <w:tcPr>
            <w:tcW w:w="3080" w:type="dxa"/>
          </w:tcPr>
          <w:p w14:paraId="24BD3566" w14:textId="77777777" w:rsidR="001E3BE0" w:rsidRPr="001E3BE0" w:rsidRDefault="001E3BE0" w:rsidP="001E3BE0">
            <w:pPr>
              <w:spacing w:before="100" w:beforeAutospacing="1" w:after="100" w:afterAutospacing="1" w:line="276" w:lineRule="auto"/>
              <w:jc w:val="center"/>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Phase</w:t>
            </w:r>
          </w:p>
        </w:tc>
        <w:tc>
          <w:tcPr>
            <w:tcW w:w="2131" w:type="dxa"/>
          </w:tcPr>
          <w:p w14:paraId="09B6500B" w14:textId="77777777" w:rsidR="001E3BE0" w:rsidRPr="001E3BE0" w:rsidRDefault="001E3BE0" w:rsidP="001E3BE0">
            <w:pPr>
              <w:spacing w:before="100" w:beforeAutospacing="1" w:after="100" w:afterAutospacing="1" w:line="276" w:lineRule="auto"/>
              <w:jc w:val="center"/>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Timeline</w:t>
            </w:r>
          </w:p>
        </w:tc>
        <w:tc>
          <w:tcPr>
            <w:tcW w:w="4031" w:type="dxa"/>
          </w:tcPr>
          <w:p w14:paraId="32295C23" w14:textId="77777777" w:rsidR="001E3BE0" w:rsidRPr="001E3BE0" w:rsidRDefault="001E3BE0" w:rsidP="001E3BE0">
            <w:pPr>
              <w:spacing w:before="100" w:beforeAutospacing="1" w:after="100" w:afterAutospacing="1" w:line="276" w:lineRule="auto"/>
              <w:jc w:val="center"/>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Key Activities</w:t>
            </w:r>
          </w:p>
        </w:tc>
      </w:tr>
      <w:tr w:rsidR="001E3BE0" w:rsidRPr="001E3BE0" w14:paraId="5E521983" w14:textId="77777777" w:rsidTr="001C46F4">
        <w:tc>
          <w:tcPr>
            <w:tcW w:w="3080" w:type="dxa"/>
          </w:tcPr>
          <w:p w14:paraId="2C881157"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Contract Finalisation</w:t>
            </w:r>
          </w:p>
        </w:tc>
        <w:tc>
          <w:tcPr>
            <w:tcW w:w="2131" w:type="dxa"/>
          </w:tcPr>
          <w:p w14:paraId="7B0E0EF1" w14:textId="77777777" w:rsidR="001E3BE0" w:rsidRPr="001E3BE0" w:rsidRDefault="001E3BE0" w:rsidP="001E3BE0">
            <w:pPr>
              <w:spacing w:before="100" w:beforeAutospacing="1" w:line="276" w:lineRule="auto"/>
              <w:outlineLvl w:val="2"/>
              <w:rPr>
                <w:rFonts w:ascii="Arial" w:hAnsi="Arial" w:cs="Arial"/>
                <w:b/>
                <w:bCs/>
                <w:sz w:val="20"/>
                <w:szCs w:val="20"/>
              </w:rPr>
            </w:pPr>
            <w:r w:rsidRPr="001E3BE0">
              <w:rPr>
                <w:rFonts w:ascii="Arial" w:hAnsi="Arial" w:cs="Arial"/>
                <w:b/>
                <w:bCs/>
                <w:sz w:val="20"/>
                <w:szCs w:val="20"/>
              </w:rPr>
              <w:t xml:space="preserve">April – June 2025 </w:t>
            </w:r>
          </w:p>
          <w:p w14:paraId="656039AC"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(3 months)</w:t>
            </w:r>
          </w:p>
        </w:tc>
        <w:tc>
          <w:tcPr>
            <w:tcW w:w="4031" w:type="dxa"/>
          </w:tcPr>
          <w:p w14:paraId="37915AB8"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Finalise contracts with DEI experts, panellists, and cultural performers. Legal agreements with catering, AV providers, accessibility service providers, and security teams. Secure sponsorship and exhibitor deliverables.</w:t>
            </w:r>
          </w:p>
        </w:tc>
      </w:tr>
      <w:tr w:rsidR="001E3BE0" w:rsidRPr="001E3BE0" w14:paraId="77BDB81B" w14:textId="77777777" w:rsidTr="001C46F4">
        <w:tc>
          <w:tcPr>
            <w:tcW w:w="3080" w:type="dxa"/>
          </w:tcPr>
          <w:p w14:paraId="0EA99A2C"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Risk Management &amp; Compliance</w:t>
            </w:r>
          </w:p>
        </w:tc>
        <w:tc>
          <w:tcPr>
            <w:tcW w:w="2131" w:type="dxa"/>
          </w:tcPr>
          <w:p w14:paraId="1B8C4CD3"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May – August 2025 (4 months)</w:t>
            </w:r>
          </w:p>
        </w:tc>
        <w:tc>
          <w:tcPr>
            <w:tcW w:w="4031" w:type="dxa"/>
          </w:tcPr>
          <w:p w14:paraId="706BEF06"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Develop emergency evacuation plans, first aid stations, and security measures for crowd control and VIP protection. Ensure accessibility compliance (wheelchair access, assistive tech, sign language interpreters). Establish contingency plans for speaker cancellations, tech failures, and ticket sales impact.</w:t>
            </w:r>
          </w:p>
        </w:tc>
      </w:tr>
      <w:tr w:rsidR="001E3BE0" w:rsidRPr="001E3BE0" w14:paraId="493FD2BB" w14:textId="77777777" w:rsidTr="001C46F4">
        <w:tc>
          <w:tcPr>
            <w:tcW w:w="3080" w:type="dxa"/>
          </w:tcPr>
          <w:p w14:paraId="444CD89F"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Staff &amp; Volunteer Training</w:t>
            </w:r>
          </w:p>
        </w:tc>
        <w:tc>
          <w:tcPr>
            <w:tcW w:w="2131" w:type="dxa"/>
          </w:tcPr>
          <w:p w14:paraId="531F2C7E"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July – Sept 2025 (3 months)</w:t>
            </w:r>
          </w:p>
        </w:tc>
        <w:tc>
          <w:tcPr>
            <w:tcW w:w="4031" w:type="dxa"/>
          </w:tcPr>
          <w:p w14:paraId="6DFACAB7"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Conduct pre-event training for event coordinators, volunteers, and security personnel. Provide technical training on AV handling, registration systems, and IT troubleshooting. Train staff on DEI principles, customer service, and cultural sensitivity.</w:t>
            </w:r>
          </w:p>
        </w:tc>
      </w:tr>
      <w:tr w:rsidR="001E3BE0" w:rsidRPr="001E3BE0" w14:paraId="182E32B3" w14:textId="77777777" w:rsidTr="001C46F4">
        <w:tc>
          <w:tcPr>
            <w:tcW w:w="3080" w:type="dxa"/>
          </w:tcPr>
          <w:p w14:paraId="30841A57"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Accessibility &amp; Security Planning</w:t>
            </w:r>
          </w:p>
        </w:tc>
        <w:tc>
          <w:tcPr>
            <w:tcW w:w="2131" w:type="dxa"/>
          </w:tcPr>
          <w:p w14:paraId="56F33D3E"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June – August 2025 (3 months)</w:t>
            </w:r>
          </w:p>
        </w:tc>
        <w:tc>
          <w:tcPr>
            <w:tcW w:w="4031" w:type="dxa"/>
          </w:tcPr>
          <w:p w14:paraId="4C8151DC"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Implement venue accessibility features, including wheelchair access, sign language interpreters, and assistive technology. Establish security protocols and emergency plans. Coordinate with local authorities for health &amp; safety compliance.</w:t>
            </w:r>
          </w:p>
        </w:tc>
      </w:tr>
      <w:tr w:rsidR="001E3BE0" w:rsidRPr="001E3BE0" w14:paraId="500E8E7D" w14:textId="77777777" w:rsidTr="001C46F4">
        <w:tc>
          <w:tcPr>
            <w:tcW w:w="3080" w:type="dxa"/>
          </w:tcPr>
          <w:p w14:paraId="3F5BC555"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Final Preparations &amp; Staff Training</w:t>
            </w:r>
          </w:p>
        </w:tc>
        <w:tc>
          <w:tcPr>
            <w:tcW w:w="2131" w:type="dxa"/>
          </w:tcPr>
          <w:p w14:paraId="3EAE3295"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August – Sept 2025 (2 months)</w:t>
            </w:r>
          </w:p>
        </w:tc>
        <w:tc>
          <w:tcPr>
            <w:tcW w:w="4031" w:type="dxa"/>
          </w:tcPr>
          <w:p w14:paraId="3BD75CC4" w14:textId="77777777" w:rsidR="001E3BE0" w:rsidRPr="001E3BE0" w:rsidRDefault="001E3BE0" w:rsidP="001E3BE0">
            <w:pPr>
              <w:spacing w:before="100" w:beforeAutospacing="1" w:after="100" w:afterAutospacing="1" w:line="276" w:lineRule="auto"/>
              <w:outlineLvl w:val="2"/>
              <w:rPr>
                <w:rFonts w:ascii="Arial" w:eastAsia="Times New Roman" w:hAnsi="Arial" w:cs="Arial"/>
                <w:b/>
                <w:bCs/>
                <w:kern w:val="0"/>
                <w:sz w:val="20"/>
                <w:szCs w:val="20"/>
                <w:u w:val="single"/>
                <w:lang w:val="lv-LV" w:eastAsia="lv-LV"/>
                <w14:ligatures w14:val="none"/>
              </w:rPr>
            </w:pPr>
            <w:r w:rsidRPr="001E3BE0">
              <w:rPr>
                <w:rFonts w:ascii="Arial" w:hAnsi="Arial" w:cs="Arial"/>
                <w:b/>
                <w:bCs/>
                <w:sz w:val="20"/>
                <w:szCs w:val="20"/>
              </w:rPr>
              <w:t>Finalise attendee registration, conduct pre-event test runs, and address last-minute adjustments. Ensure risk mitigation strategies are in place before event execution.</w:t>
            </w:r>
          </w:p>
        </w:tc>
      </w:tr>
    </w:tbl>
    <w:p w14:paraId="68E14266" w14:textId="77777777" w:rsidR="001E3BE0" w:rsidRDefault="001E3BE0" w:rsidP="007A54A5">
      <w:pPr>
        <w:spacing w:after="0" w:line="360" w:lineRule="auto"/>
        <w:rPr>
          <w:rFonts w:ascii="Arial" w:eastAsia="Times New Roman" w:hAnsi="Arial" w:cs="Arial"/>
          <w:color w:val="000000"/>
          <w:kern w:val="24"/>
          <w:sz w:val="24"/>
          <w:szCs w:val="24"/>
          <w:lang w:eastAsia="lv-LV"/>
          <w14:ligatures w14:val="none"/>
        </w:rPr>
      </w:pPr>
    </w:p>
    <w:p w14:paraId="18AEEF77" w14:textId="77777777" w:rsidR="001E3BE0" w:rsidRDefault="001E3BE0">
      <w:pPr>
        <w:rPr>
          <w:rFonts w:ascii="Arial" w:eastAsia="Times New Roman" w:hAnsi="Arial" w:cs="Arial"/>
          <w:color w:val="000000"/>
          <w:kern w:val="24"/>
          <w:sz w:val="24"/>
          <w:szCs w:val="24"/>
          <w:lang w:eastAsia="lv-LV"/>
          <w14:ligatures w14:val="none"/>
        </w:rPr>
      </w:pPr>
      <w:r>
        <w:rPr>
          <w:rFonts w:ascii="Arial" w:eastAsia="Times New Roman" w:hAnsi="Arial" w:cs="Arial"/>
          <w:color w:val="000000"/>
          <w:kern w:val="24"/>
          <w:sz w:val="24"/>
          <w:szCs w:val="24"/>
          <w:lang w:eastAsia="lv-LV"/>
          <w14:ligatures w14:val="none"/>
        </w:rPr>
        <w:br w:type="page"/>
      </w:r>
    </w:p>
    <w:p w14:paraId="33AF43BA" w14:textId="799F0BEE" w:rsidR="00F27D31" w:rsidRDefault="009A2A49">
      <w:pPr>
        <w:rPr>
          <w:rFonts w:ascii="Arial" w:eastAsia="Times New Roman" w:hAnsi="Arial" w:cs="Arial"/>
          <w:color w:val="000000"/>
          <w:kern w:val="24"/>
          <w:sz w:val="24"/>
          <w:szCs w:val="24"/>
          <w:lang w:eastAsia="lv-LV"/>
          <w14:ligatures w14:val="none"/>
        </w:rPr>
      </w:pPr>
      <w:r w:rsidRPr="009A2A49">
        <w:rPr>
          <w:rFonts w:ascii="Arial" w:eastAsia="Times New Roman" w:hAnsi="Arial" w:cs="Arial"/>
          <w:color w:val="000000"/>
          <w:kern w:val="24"/>
          <w:sz w:val="24"/>
          <w:szCs w:val="24"/>
          <w:lang w:eastAsia="lv-LV"/>
          <w14:ligatures w14:val="none"/>
        </w:rPr>
        <w:lastRenderedPageBreak/>
        <w:t xml:space="preserve">Appendix </w:t>
      </w:r>
      <w:r w:rsidR="00CF1F5B">
        <w:rPr>
          <w:rFonts w:ascii="Arial" w:eastAsia="Times New Roman" w:hAnsi="Arial" w:cs="Arial"/>
          <w:color w:val="000000"/>
          <w:kern w:val="24"/>
          <w:sz w:val="24"/>
          <w:szCs w:val="24"/>
          <w:lang w:eastAsia="lv-LV"/>
          <w14:ligatures w14:val="none"/>
        </w:rPr>
        <w:t>K</w:t>
      </w:r>
    </w:p>
    <w:tbl>
      <w:tblPr>
        <w:tblStyle w:val="TableGrid"/>
        <w:tblW w:w="0" w:type="auto"/>
        <w:tblLayout w:type="fixed"/>
        <w:tblLook w:val="04A0" w:firstRow="1" w:lastRow="0" w:firstColumn="1" w:lastColumn="0" w:noHBand="0" w:noVBand="1"/>
      </w:tblPr>
      <w:tblGrid>
        <w:gridCol w:w="1848"/>
        <w:gridCol w:w="2088"/>
        <w:gridCol w:w="992"/>
        <w:gridCol w:w="1417"/>
        <w:gridCol w:w="2897"/>
      </w:tblGrid>
      <w:tr w:rsidR="008905F5" w:rsidRPr="008905F5" w14:paraId="35516D85" w14:textId="77777777" w:rsidTr="00AD3119">
        <w:tc>
          <w:tcPr>
            <w:tcW w:w="1848" w:type="dxa"/>
          </w:tcPr>
          <w:p w14:paraId="205A543C" w14:textId="4663801F" w:rsidR="008905F5" w:rsidRPr="008905F5" w:rsidRDefault="008905F5" w:rsidP="00867759">
            <w:pPr>
              <w:spacing w:line="276" w:lineRule="auto"/>
              <w:jc w:val="center"/>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Risk Category</w:t>
            </w:r>
          </w:p>
        </w:tc>
        <w:tc>
          <w:tcPr>
            <w:tcW w:w="2088" w:type="dxa"/>
          </w:tcPr>
          <w:p w14:paraId="445E3DF7" w14:textId="723709F6" w:rsidR="008905F5" w:rsidRPr="008905F5" w:rsidRDefault="008905F5" w:rsidP="00867759">
            <w:pPr>
              <w:spacing w:line="276" w:lineRule="auto"/>
              <w:jc w:val="center"/>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Potential Hazards</w:t>
            </w:r>
          </w:p>
        </w:tc>
        <w:tc>
          <w:tcPr>
            <w:tcW w:w="992" w:type="dxa"/>
          </w:tcPr>
          <w:p w14:paraId="6E7C0119" w14:textId="4486275D" w:rsidR="008905F5" w:rsidRPr="008905F5" w:rsidRDefault="008905F5" w:rsidP="00867759">
            <w:pPr>
              <w:spacing w:line="276" w:lineRule="auto"/>
              <w:jc w:val="center"/>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Likelihood</w:t>
            </w:r>
          </w:p>
        </w:tc>
        <w:tc>
          <w:tcPr>
            <w:tcW w:w="1417" w:type="dxa"/>
          </w:tcPr>
          <w:p w14:paraId="26430A27" w14:textId="69A10482" w:rsidR="008905F5" w:rsidRPr="008905F5" w:rsidRDefault="008905F5" w:rsidP="00867759">
            <w:pPr>
              <w:spacing w:line="276" w:lineRule="auto"/>
              <w:jc w:val="center"/>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Severity</w:t>
            </w:r>
          </w:p>
        </w:tc>
        <w:tc>
          <w:tcPr>
            <w:tcW w:w="2897" w:type="dxa"/>
          </w:tcPr>
          <w:p w14:paraId="74E94D8F" w14:textId="6136D461" w:rsidR="008905F5" w:rsidRPr="008905F5" w:rsidRDefault="008905F5" w:rsidP="00867759">
            <w:pPr>
              <w:spacing w:line="276" w:lineRule="auto"/>
              <w:jc w:val="center"/>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Control Measures</w:t>
            </w:r>
          </w:p>
        </w:tc>
      </w:tr>
      <w:tr w:rsidR="008905F5" w:rsidRPr="008905F5" w14:paraId="0DBC9830" w14:textId="77777777" w:rsidTr="00AD3119">
        <w:tc>
          <w:tcPr>
            <w:tcW w:w="1848" w:type="dxa"/>
          </w:tcPr>
          <w:p w14:paraId="0FE369DA" w14:textId="0F7E6F53"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Health &amp; Safety</w:t>
            </w:r>
          </w:p>
        </w:tc>
        <w:tc>
          <w:tcPr>
            <w:tcW w:w="2088" w:type="dxa"/>
          </w:tcPr>
          <w:p w14:paraId="22607E34" w14:textId="00816DB7"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Slips, trips, and falls due to spills or uneven surfaces</w:t>
            </w:r>
          </w:p>
        </w:tc>
        <w:tc>
          <w:tcPr>
            <w:tcW w:w="992" w:type="dxa"/>
          </w:tcPr>
          <w:p w14:paraId="6AD65898" w14:textId="005ABF8E"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Medium</w:t>
            </w:r>
          </w:p>
        </w:tc>
        <w:tc>
          <w:tcPr>
            <w:tcW w:w="1417" w:type="dxa"/>
          </w:tcPr>
          <w:p w14:paraId="3C11B8E7" w14:textId="3473554C"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High</w:t>
            </w:r>
          </w:p>
        </w:tc>
        <w:tc>
          <w:tcPr>
            <w:tcW w:w="2897" w:type="dxa"/>
          </w:tcPr>
          <w:p w14:paraId="0EEF4F29" w14:textId="479C181D"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Ensure floors are clean, install signage, provide first aid stations</w:t>
            </w:r>
          </w:p>
        </w:tc>
      </w:tr>
      <w:tr w:rsidR="008905F5" w:rsidRPr="008905F5" w14:paraId="07B6EEAE" w14:textId="77777777" w:rsidTr="00AD3119">
        <w:tc>
          <w:tcPr>
            <w:tcW w:w="1848" w:type="dxa"/>
          </w:tcPr>
          <w:p w14:paraId="17271712" w14:textId="4A55FA42"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Fire Hazards</w:t>
            </w:r>
          </w:p>
        </w:tc>
        <w:tc>
          <w:tcPr>
            <w:tcW w:w="2088" w:type="dxa"/>
          </w:tcPr>
          <w:p w14:paraId="51ACD8C4" w14:textId="5F6E9B21"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Overloaded circuits, flammable materials</w:t>
            </w:r>
          </w:p>
        </w:tc>
        <w:tc>
          <w:tcPr>
            <w:tcW w:w="992" w:type="dxa"/>
          </w:tcPr>
          <w:p w14:paraId="6F04BF20" w14:textId="31422312"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Low</w:t>
            </w:r>
          </w:p>
        </w:tc>
        <w:tc>
          <w:tcPr>
            <w:tcW w:w="1417" w:type="dxa"/>
          </w:tcPr>
          <w:p w14:paraId="24252C5B" w14:textId="51483A76"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High</w:t>
            </w:r>
          </w:p>
        </w:tc>
        <w:tc>
          <w:tcPr>
            <w:tcW w:w="2897" w:type="dxa"/>
          </w:tcPr>
          <w:p w14:paraId="4123711B" w14:textId="5AF7A14C"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Fire safety checks, emergency exits clearly marked, trained fire marshals on site</w:t>
            </w:r>
          </w:p>
        </w:tc>
      </w:tr>
      <w:tr w:rsidR="008905F5" w:rsidRPr="008905F5" w14:paraId="6EC9E945" w14:textId="77777777" w:rsidTr="00AD3119">
        <w:tc>
          <w:tcPr>
            <w:tcW w:w="1848" w:type="dxa"/>
          </w:tcPr>
          <w:p w14:paraId="0FEF42D6" w14:textId="68F3D80B"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Medical Emergencies</w:t>
            </w:r>
          </w:p>
        </w:tc>
        <w:tc>
          <w:tcPr>
            <w:tcW w:w="2088" w:type="dxa"/>
          </w:tcPr>
          <w:p w14:paraId="68E3B301" w14:textId="6DB40C5D"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Sudden illness or injury among attendees</w:t>
            </w:r>
          </w:p>
        </w:tc>
        <w:tc>
          <w:tcPr>
            <w:tcW w:w="992" w:type="dxa"/>
          </w:tcPr>
          <w:p w14:paraId="02570E1A" w14:textId="2F4B3AFB"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Medium</w:t>
            </w:r>
          </w:p>
        </w:tc>
        <w:tc>
          <w:tcPr>
            <w:tcW w:w="1417" w:type="dxa"/>
          </w:tcPr>
          <w:p w14:paraId="60C49BAA" w14:textId="742277F0"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High</w:t>
            </w:r>
          </w:p>
        </w:tc>
        <w:tc>
          <w:tcPr>
            <w:tcW w:w="2897" w:type="dxa"/>
          </w:tcPr>
          <w:p w14:paraId="7194A6A5" w14:textId="69601A56"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On-site first aid team, emergency response plan, access to medical support</w:t>
            </w:r>
          </w:p>
        </w:tc>
      </w:tr>
      <w:tr w:rsidR="008905F5" w:rsidRPr="008905F5" w14:paraId="1506BE80" w14:textId="77777777" w:rsidTr="00AD3119">
        <w:tc>
          <w:tcPr>
            <w:tcW w:w="1848" w:type="dxa"/>
          </w:tcPr>
          <w:p w14:paraId="5306FA78" w14:textId="26DF41AA"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Crowd Management</w:t>
            </w:r>
          </w:p>
        </w:tc>
        <w:tc>
          <w:tcPr>
            <w:tcW w:w="2088" w:type="dxa"/>
          </w:tcPr>
          <w:p w14:paraId="4DC3B7EB" w14:textId="5DE6EA3A"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Overcrowding at entry points, exits, or workshops</w:t>
            </w:r>
          </w:p>
        </w:tc>
        <w:tc>
          <w:tcPr>
            <w:tcW w:w="992" w:type="dxa"/>
          </w:tcPr>
          <w:p w14:paraId="6873828B" w14:textId="7EB49A3E"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High</w:t>
            </w:r>
          </w:p>
        </w:tc>
        <w:tc>
          <w:tcPr>
            <w:tcW w:w="1417" w:type="dxa"/>
          </w:tcPr>
          <w:p w14:paraId="3263F5F9" w14:textId="718E414B"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High</w:t>
            </w:r>
          </w:p>
        </w:tc>
        <w:tc>
          <w:tcPr>
            <w:tcW w:w="2897" w:type="dxa"/>
          </w:tcPr>
          <w:p w14:paraId="3FE02561" w14:textId="796BD55A"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Controlled entry, staggered session times, security monitoring</w:t>
            </w:r>
          </w:p>
        </w:tc>
      </w:tr>
      <w:tr w:rsidR="008905F5" w:rsidRPr="008905F5" w14:paraId="6CD9D1B7" w14:textId="77777777" w:rsidTr="00AD3119">
        <w:tc>
          <w:tcPr>
            <w:tcW w:w="1848" w:type="dxa"/>
          </w:tcPr>
          <w:p w14:paraId="3EC6FA2F" w14:textId="38E4C852"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Accessibility Issues</w:t>
            </w:r>
          </w:p>
        </w:tc>
        <w:tc>
          <w:tcPr>
            <w:tcW w:w="2088" w:type="dxa"/>
          </w:tcPr>
          <w:p w14:paraId="7278B410" w14:textId="3BE5B78C"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Limited wheelchair access or assistive services</w:t>
            </w:r>
          </w:p>
        </w:tc>
        <w:tc>
          <w:tcPr>
            <w:tcW w:w="992" w:type="dxa"/>
          </w:tcPr>
          <w:p w14:paraId="1BA0C599" w14:textId="76BF53D1"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Medium</w:t>
            </w:r>
          </w:p>
        </w:tc>
        <w:tc>
          <w:tcPr>
            <w:tcW w:w="1417" w:type="dxa"/>
          </w:tcPr>
          <w:p w14:paraId="01C934C2" w14:textId="24FF7097"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High</w:t>
            </w:r>
          </w:p>
        </w:tc>
        <w:tc>
          <w:tcPr>
            <w:tcW w:w="2897" w:type="dxa"/>
          </w:tcPr>
          <w:p w14:paraId="1EF9B678" w14:textId="768F077A"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Ensure ramps, sign language interpreters, and disability seating areas are available</w:t>
            </w:r>
          </w:p>
        </w:tc>
      </w:tr>
      <w:tr w:rsidR="008905F5" w:rsidRPr="008905F5" w14:paraId="51A69C81" w14:textId="77777777" w:rsidTr="00AD3119">
        <w:tc>
          <w:tcPr>
            <w:tcW w:w="1848" w:type="dxa"/>
          </w:tcPr>
          <w:p w14:paraId="7B4F4C31" w14:textId="681EBD1E"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Food Safety</w:t>
            </w:r>
          </w:p>
        </w:tc>
        <w:tc>
          <w:tcPr>
            <w:tcW w:w="2088" w:type="dxa"/>
          </w:tcPr>
          <w:p w14:paraId="2C2AF79A" w14:textId="7E4A1404"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Allergic reactions, food contamination</w:t>
            </w:r>
          </w:p>
        </w:tc>
        <w:tc>
          <w:tcPr>
            <w:tcW w:w="992" w:type="dxa"/>
          </w:tcPr>
          <w:p w14:paraId="076995E8" w14:textId="7AEEE1C6"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Low</w:t>
            </w:r>
          </w:p>
        </w:tc>
        <w:tc>
          <w:tcPr>
            <w:tcW w:w="1417" w:type="dxa"/>
          </w:tcPr>
          <w:p w14:paraId="78A89947" w14:textId="395860BE"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High</w:t>
            </w:r>
          </w:p>
        </w:tc>
        <w:tc>
          <w:tcPr>
            <w:tcW w:w="2897" w:type="dxa"/>
          </w:tcPr>
          <w:p w14:paraId="770D3B3D" w14:textId="0E841D96"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Require vendors to follow food safety standards, label allergens clearly</w:t>
            </w:r>
          </w:p>
        </w:tc>
      </w:tr>
      <w:tr w:rsidR="008905F5" w:rsidRPr="008905F5" w14:paraId="186DD215" w14:textId="77777777" w:rsidTr="00AD3119">
        <w:tc>
          <w:tcPr>
            <w:tcW w:w="1848" w:type="dxa"/>
          </w:tcPr>
          <w:p w14:paraId="7FCED8C0" w14:textId="7D6FBEAF"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Technical Failures</w:t>
            </w:r>
          </w:p>
        </w:tc>
        <w:tc>
          <w:tcPr>
            <w:tcW w:w="2088" w:type="dxa"/>
          </w:tcPr>
          <w:p w14:paraId="3D5E406D" w14:textId="42F32C72"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AV equipment failure, WiFi disruption</w:t>
            </w:r>
          </w:p>
        </w:tc>
        <w:tc>
          <w:tcPr>
            <w:tcW w:w="992" w:type="dxa"/>
          </w:tcPr>
          <w:p w14:paraId="63DA670B" w14:textId="05FCE869"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Medium</w:t>
            </w:r>
          </w:p>
        </w:tc>
        <w:tc>
          <w:tcPr>
            <w:tcW w:w="1417" w:type="dxa"/>
          </w:tcPr>
          <w:p w14:paraId="4CAFFBD8" w14:textId="526CB333"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Medium</w:t>
            </w:r>
          </w:p>
        </w:tc>
        <w:tc>
          <w:tcPr>
            <w:tcW w:w="2897" w:type="dxa"/>
          </w:tcPr>
          <w:p w14:paraId="165D680F" w14:textId="2F238811"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Backup equipment, IT support on-site, pre-event equipment testing</w:t>
            </w:r>
          </w:p>
        </w:tc>
      </w:tr>
      <w:tr w:rsidR="008905F5" w:rsidRPr="008905F5" w14:paraId="3F97C91E" w14:textId="77777777" w:rsidTr="00AD3119">
        <w:tc>
          <w:tcPr>
            <w:tcW w:w="1848" w:type="dxa"/>
          </w:tcPr>
          <w:p w14:paraId="48211FCF" w14:textId="0127B42B"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Cybersecurity Risks</w:t>
            </w:r>
          </w:p>
        </w:tc>
        <w:tc>
          <w:tcPr>
            <w:tcW w:w="2088" w:type="dxa"/>
          </w:tcPr>
          <w:p w14:paraId="39CE1A2C" w14:textId="6B378DBD"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Unauthorized data access, phishing attempts</w:t>
            </w:r>
          </w:p>
        </w:tc>
        <w:tc>
          <w:tcPr>
            <w:tcW w:w="992" w:type="dxa"/>
          </w:tcPr>
          <w:p w14:paraId="32CED8E3" w14:textId="4D458DBD"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Low</w:t>
            </w:r>
          </w:p>
        </w:tc>
        <w:tc>
          <w:tcPr>
            <w:tcW w:w="1417" w:type="dxa"/>
          </w:tcPr>
          <w:p w14:paraId="44633A35" w14:textId="005B5744"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High</w:t>
            </w:r>
          </w:p>
        </w:tc>
        <w:tc>
          <w:tcPr>
            <w:tcW w:w="2897" w:type="dxa"/>
          </w:tcPr>
          <w:p w14:paraId="2DBCD082" w14:textId="4B2F89BE"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Secure online registration systems, encrypted payment methods</w:t>
            </w:r>
          </w:p>
        </w:tc>
      </w:tr>
      <w:tr w:rsidR="008905F5" w:rsidRPr="008905F5" w14:paraId="72A5A72E" w14:textId="77777777" w:rsidTr="00AD3119">
        <w:tc>
          <w:tcPr>
            <w:tcW w:w="1848" w:type="dxa"/>
          </w:tcPr>
          <w:p w14:paraId="3D0B5F16" w14:textId="79C42725"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Security Threats</w:t>
            </w:r>
          </w:p>
        </w:tc>
        <w:tc>
          <w:tcPr>
            <w:tcW w:w="2088" w:type="dxa"/>
          </w:tcPr>
          <w:p w14:paraId="784BAB00" w14:textId="25F1F305"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Unauthori</w:t>
            </w:r>
            <w:r w:rsidR="000C573A">
              <w:rPr>
                <w:rFonts w:ascii="Arial" w:hAnsi="Arial" w:cs="Arial"/>
                <w:b/>
                <w:bCs/>
                <w:sz w:val="20"/>
                <w:szCs w:val="20"/>
              </w:rPr>
              <w:t>s</w:t>
            </w:r>
            <w:r w:rsidRPr="008905F5">
              <w:rPr>
                <w:rFonts w:ascii="Arial" w:hAnsi="Arial" w:cs="Arial"/>
                <w:b/>
                <w:bCs/>
                <w:sz w:val="20"/>
                <w:szCs w:val="20"/>
              </w:rPr>
              <w:t>ed access, disruptive behavio</w:t>
            </w:r>
            <w:r w:rsidR="000C573A">
              <w:rPr>
                <w:rFonts w:ascii="Arial" w:hAnsi="Arial" w:cs="Arial"/>
                <w:b/>
                <w:bCs/>
                <w:sz w:val="20"/>
                <w:szCs w:val="20"/>
              </w:rPr>
              <w:t>u</w:t>
            </w:r>
            <w:r w:rsidRPr="008905F5">
              <w:rPr>
                <w:rFonts w:ascii="Arial" w:hAnsi="Arial" w:cs="Arial"/>
                <w:b/>
                <w:bCs/>
                <w:sz w:val="20"/>
                <w:szCs w:val="20"/>
              </w:rPr>
              <w:t>r</w:t>
            </w:r>
          </w:p>
        </w:tc>
        <w:tc>
          <w:tcPr>
            <w:tcW w:w="992" w:type="dxa"/>
          </w:tcPr>
          <w:p w14:paraId="09EC214E" w14:textId="3790BB69"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Low</w:t>
            </w:r>
          </w:p>
        </w:tc>
        <w:tc>
          <w:tcPr>
            <w:tcW w:w="1417" w:type="dxa"/>
          </w:tcPr>
          <w:p w14:paraId="42C65C04" w14:textId="46726F1B"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High</w:t>
            </w:r>
          </w:p>
        </w:tc>
        <w:tc>
          <w:tcPr>
            <w:tcW w:w="2897" w:type="dxa"/>
          </w:tcPr>
          <w:p w14:paraId="4EC4E583" w14:textId="2F1D2EFC"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Trained security personnel, ID checks, emergency response team</w:t>
            </w:r>
          </w:p>
        </w:tc>
      </w:tr>
      <w:tr w:rsidR="008905F5" w:rsidRPr="008905F5" w14:paraId="0F93B42E" w14:textId="77777777" w:rsidTr="00AD3119">
        <w:tc>
          <w:tcPr>
            <w:tcW w:w="1848" w:type="dxa"/>
          </w:tcPr>
          <w:p w14:paraId="580B92AF" w14:textId="0DA03AAA"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Transportation Issues</w:t>
            </w:r>
          </w:p>
        </w:tc>
        <w:tc>
          <w:tcPr>
            <w:tcW w:w="2088" w:type="dxa"/>
          </w:tcPr>
          <w:p w14:paraId="4F0730E5" w14:textId="56F73950"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Delays due to strikes or weather conditions</w:t>
            </w:r>
          </w:p>
        </w:tc>
        <w:tc>
          <w:tcPr>
            <w:tcW w:w="992" w:type="dxa"/>
          </w:tcPr>
          <w:p w14:paraId="61EB9B8E" w14:textId="655E9CAF"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Medium</w:t>
            </w:r>
          </w:p>
        </w:tc>
        <w:tc>
          <w:tcPr>
            <w:tcW w:w="1417" w:type="dxa"/>
          </w:tcPr>
          <w:p w14:paraId="26BB72AD" w14:textId="79ADD19E"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Medium</w:t>
            </w:r>
          </w:p>
        </w:tc>
        <w:tc>
          <w:tcPr>
            <w:tcW w:w="2897" w:type="dxa"/>
          </w:tcPr>
          <w:p w14:paraId="002B1365" w14:textId="1C4F97C2" w:rsidR="008905F5" w:rsidRPr="008905F5" w:rsidRDefault="008905F5" w:rsidP="008905F5">
            <w:pPr>
              <w:spacing w:line="276" w:lineRule="auto"/>
              <w:rPr>
                <w:rFonts w:ascii="Arial" w:eastAsia="Times New Roman" w:hAnsi="Arial" w:cs="Arial"/>
                <w:b/>
                <w:bCs/>
                <w:color w:val="000000"/>
                <w:kern w:val="24"/>
                <w:sz w:val="20"/>
                <w:szCs w:val="20"/>
                <w:lang w:eastAsia="lv-LV"/>
                <w14:ligatures w14:val="none"/>
              </w:rPr>
            </w:pPr>
            <w:r w:rsidRPr="008905F5">
              <w:rPr>
                <w:rFonts w:ascii="Arial" w:hAnsi="Arial" w:cs="Arial"/>
                <w:b/>
                <w:bCs/>
                <w:sz w:val="20"/>
                <w:szCs w:val="20"/>
              </w:rPr>
              <w:t>Alternative transport options, real-time updates for attendees</w:t>
            </w:r>
          </w:p>
        </w:tc>
      </w:tr>
      <w:tr w:rsidR="00473D0B" w:rsidRPr="008905F5" w14:paraId="162C48B1" w14:textId="77777777" w:rsidTr="00D12C89">
        <w:tc>
          <w:tcPr>
            <w:tcW w:w="1848" w:type="dxa"/>
          </w:tcPr>
          <w:p w14:paraId="68E6E911" w14:textId="72B985AA" w:rsidR="00473D0B" w:rsidRPr="008905F5" w:rsidRDefault="00473D0B" w:rsidP="008905F5">
            <w:pPr>
              <w:rPr>
                <w:rFonts w:ascii="Arial" w:hAnsi="Arial" w:cs="Arial"/>
                <w:b/>
                <w:bCs/>
                <w:sz w:val="20"/>
                <w:szCs w:val="20"/>
              </w:rPr>
            </w:pPr>
            <w:r w:rsidRPr="00473D0B">
              <w:rPr>
                <w:rFonts w:ascii="Arial" w:hAnsi="Arial" w:cs="Arial"/>
                <w:b/>
                <w:bCs/>
                <w:sz w:val="20"/>
                <w:szCs w:val="20"/>
              </w:rPr>
              <w:t>Emergency Response Plan</w:t>
            </w:r>
          </w:p>
        </w:tc>
        <w:tc>
          <w:tcPr>
            <w:tcW w:w="7394" w:type="dxa"/>
            <w:gridSpan w:val="4"/>
          </w:tcPr>
          <w:p w14:paraId="5CF90D96" w14:textId="77777777" w:rsidR="00D607D1" w:rsidRDefault="00A10EC6" w:rsidP="00D607D1">
            <w:pPr>
              <w:rPr>
                <w:rFonts w:ascii="Arial" w:hAnsi="Arial" w:cs="Arial"/>
                <w:b/>
                <w:bCs/>
                <w:sz w:val="20"/>
                <w:szCs w:val="20"/>
              </w:rPr>
            </w:pPr>
            <w:r w:rsidRPr="00A10EC6">
              <w:rPr>
                <w:rFonts w:ascii="Arial" w:hAnsi="Arial" w:cs="Arial"/>
                <w:b/>
                <w:bCs/>
                <w:sz w:val="20"/>
                <w:szCs w:val="20"/>
              </w:rPr>
              <w:t xml:space="preserve">Fire Emergency: </w:t>
            </w:r>
          </w:p>
          <w:p w14:paraId="2D5EC6A5" w14:textId="1B350B23" w:rsidR="00A10EC6" w:rsidRPr="00D607D1" w:rsidRDefault="00A10EC6" w:rsidP="00D607D1">
            <w:pPr>
              <w:pStyle w:val="ListParagraph"/>
              <w:numPr>
                <w:ilvl w:val="0"/>
                <w:numId w:val="17"/>
              </w:numPr>
              <w:rPr>
                <w:rFonts w:ascii="Arial" w:hAnsi="Arial" w:cs="Arial"/>
                <w:b/>
                <w:bCs/>
                <w:sz w:val="20"/>
                <w:szCs w:val="20"/>
              </w:rPr>
            </w:pPr>
            <w:r w:rsidRPr="00D607D1">
              <w:rPr>
                <w:rFonts w:ascii="Arial" w:hAnsi="Arial" w:cs="Arial"/>
                <w:b/>
                <w:bCs/>
                <w:sz w:val="20"/>
                <w:szCs w:val="20"/>
              </w:rPr>
              <w:t>Immediate evacuation following venue protocols, fire marshals to guide attendees.</w:t>
            </w:r>
          </w:p>
          <w:p w14:paraId="27F76A8E" w14:textId="77777777" w:rsidR="00A10EC6" w:rsidRPr="00A10EC6" w:rsidRDefault="00A10EC6" w:rsidP="00A10EC6">
            <w:pPr>
              <w:pStyle w:val="ListParagraph"/>
              <w:numPr>
                <w:ilvl w:val="0"/>
                <w:numId w:val="17"/>
              </w:numPr>
              <w:rPr>
                <w:rFonts w:ascii="Arial" w:hAnsi="Arial" w:cs="Arial"/>
                <w:b/>
                <w:bCs/>
                <w:sz w:val="20"/>
                <w:szCs w:val="20"/>
              </w:rPr>
            </w:pPr>
            <w:r w:rsidRPr="00A10EC6">
              <w:rPr>
                <w:rFonts w:ascii="Arial" w:hAnsi="Arial" w:cs="Arial"/>
                <w:b/>
                <w:bCs/>
                <w:sz w:val="20"/>
                <w:szCs w:val="20"/>
              </w:rPr>
              <w:t>Medical Emergency: On-site first aiders and nearby medical services on standby.</w:t>
            </w:r>
          </w:p>
          <w:p w14:paraId="59BF8F6B" w14:textId="77777777" w:rsidR="00A10EC6" w:rsidRPr="00A10EC6" w:rsidRDefault="00A10EC6" w:rsidP="00A10EC6">
            <w:pPr>
              <w:pStyle w:val="ListParagraph"/>
              <w:numPr>
                <w:ilvl w:val="0"/>
                <w:numId w:val="17"/>
              </w:numPr>
              <w:rPr>
                <w:rFonts w:ascii="Arial" w:hAnsi="Arial" w:cs="Arial"/>
                <w:b/>
                <w:bCs/>
                <w:sz w:val="20"/>
                <w:szCs w:val="20"/>
              </w:rPr>
            </w:pPr>
            <w:r w:rsidRPr="00A10EC6">
              <w:rPr>
                <w:rFonts w:ascii="Arial" w:hAnsi="Arial" w:cs="Arial"/>
                <w:b/>
                <w:bCs/>
                <w:sz w:val="20"/>
                <w:szCs w:val="20"/>
              </w:rPr>
              <w:t>Security Breach: Rapid response from trained security personnel, emergency contacts available.</w:t>
            </w:r>
          </w:p>
          <w:p w14:paraId="0C6B947D" w14:textId="24EDE0CD" w:rsidR="00473D0B" w:rsidRPr="00A10EC6" w:rsidRDefault="00A10EC6" w:rsidP="00A10EC6">
            <w:pPr>
              <w:pStyle w:val="ListParagraph"/>
              <w:numPr>
                <w:ilvl w:val="0"/>
                <w:numId w:val="17"/>
              </w:numPr>
              <w:rPr>
                <w:rFonts w:ascii="Arial" w:hAnsi="Arial" w:cs="Arial"/>
                <w:b/>
                <w:bCs/>
                <w:sz w:val="20"/>
                <w:szCs w:val="20"/>
              </w:rPr>
            </w:pPr>
            <w:r w:rsidRPr="00A10EC6">
              <w:rPr>
                <w:rFonts w:ascii="Arial" w:hAnsi="Arial" w:cs="Arial"/>
                <w:b/>
                <w:bCs/>
                <w:sz w:val="20"/>
                <w:szCs w:val="20"/>
              </w:rPr>
              <w:t>Technical Failure: IT team on standby with backup equipment.</w:t>
            </w:r>
          </w:p>
        </w:tc>
      </w:tr>
      <w:tr w:rsidR="00F67201" w:rsidRPr="008905F5" w14:paraId="0DBBC095" w14:textId="77777777" w:rsidTr="00E8350E">
        <w:tc>
          <w:tcPr>
            <w:tcW w:w="1848" w:type="dxa"/>
          </w:tcPr>
          <w:p w14:paraId="7C01DD5B" w14:textId="3DD1CF69" w:rsidR="00F67201" w:rsidRPr="008905F5" w:rsidRDefault="00F67201" w:rsidP="008905F5">
            <w:pPr>
              <w:rPr>
                <w:rFonts w:ascii="Arial" w:hAnsi="Arial" w:cs="Arial"/>
                <w:b/>
                <w:bCs/>
                <w:sz w:val="20"/>
                <w:szCs w:val="20"/>
              </w:rPr>
            </w:pPr>
            <w:r w:rsidRPr="00F67201">
              <w:rPr>
                <w:rFonts w:ascii="Arial" w:hAnsi="Arial" w:cs="Arial"/>
                <w:b/>
                <w:bCs/>
                <w:sz w:val="20"/>
                <w:szCs w:val="20"/>
              </w:rPr>
              <w:t>Risk Monitoring and Review</w:t>
            </w:r>
          </w:p>
        </w:tc>
        <w:tc>
          <w:tcPr>
            <w:tcW w:w="7394" w:type="dxa"/>
            <w:gridSpan w:val="4"/>
          </w:tcPr>
          <w:p w14:paraId="2052718A" w14:textId="77777777" w:rsidR="00D607D1" w:rsidRDefault="005663AA" w:rsidP="00D607D1">
            <w:pPr>
              <w:rPr>
                <w:rFonts w:ascii="Arial" w:hAnsi="Arial" w:cs="Arial"/>
                <w:b/>
                <w:bCs/>
                <w:sz w:val="20"/>
                <w:szCs w:val="20"/>
              </w:rPr>
            </w:pPr>
            <w:r w:rsidRPr="005663AA">
              <w:rPr>
                <w:rFonts w:ascii="Arial" w:hAnsi="Arial" w:cs="Arial"/>
                <w:b/>
                <w:bCs/>
                <w:sz w:val="20"/>
                <w:szCs w:val="20"/>
              </w:rPr>
              <w:t xml:space="preserve">Pre-event checks: </w:t>
            </w:r>
          </w:p>
          <w:p w14:paraId="3875754D" w14:textId="2604C6FC" w:rsidR="005663AA" w:rsidRPr="00D607D1" w:rsidRDefault="005663AA" w:rsidP="00D607D1">
            <w:pPr>
              <w:pStyle w:val="ListParagraph"/>
              <w:numPr>
                <w:ilvl w:val="0"/>
                <w:numId w:val="40"/>
              </w:numPr>
              <w:rPr>
                <w:rFonts w:ascii="Arial" w:hAnsi="Arial" w:cs="Arial"/>
                <w:b/>
                <w:bCs/>
                <w:sz w:val="20"/>
                <w:szCs w:val="20"/>
              </w:rPr>
            </w:pPr>
            <w:r w:rsidRPr="00D607D1">
              <w:rPr>
                <w:rFonts w:ascii="Arial" w:hAnsi="Arial" w:cs="Arial"/>
                <w:b/>
                <w:bCs/>
                <w:sz w:val="20"/>
                <w:szCs w:val="20"/>
              </w:rPr>
              <w:t>Venue inspection, equipment testing, safety drills.</w:t>
            </w:r>
          </w:p>
          <w:p w14:paraId="0D21E351" w14:textId="77777777" w:rsidR="005663AA" w:rsidRPr="00D607D1" w:rsidRDefault="005663AA" w:rsidP="00D607D1">
            <w:pPr>
              <w:pStyle w:val="ListParagraph"/>
              <w:numPr>
                <w:ilvl w:val="0"/>
                <w:numId w:val="40"/>
              </w:numPr>
              <w:rPr>
                <w:rFonts w:ascii="Arial" w:hAnsi="Arial" w:cs="Arial"/>
                <w:b/>
                <w:bCs/>
                <w:sz w:val="20"/>
                <w:szCs w:val="20"/>
              </w:rPr>
            </w:pPr>
            <w:r w:rsidRPr="00D607D1">
              <w:rPr>
                <w:rFonts w:ascii="Arial" w:hAnsi="Arial" w:cs="Arial"/>
                <w:b/>
                <w:bCs/>
                <w:sz w:val="20"/>
                <w:szCs w:val="20"/>
              </w:rPr>
              <w:t>During event monitoring: Dedicated risk management team to handle unforeseen issues.</w:t>
            </w:r>
          </w:p>
          <w:p w14:paraId="6281197D" w14:textId="681A53D2" w:rsidR="00F67201" w:rsidRPr="00D607D1" w:rsidRDefault="005663AA" w:rsidP="00D607D1">
            <w:pPr>
              <w:pStyle w:val="ListParagraph"/>
              <w:numPr>
                <w:ilvl w:val="0"/>
                <w:numId w:val="40"/>
              </w:numPr>
              <w:rPr>
                <w:rFonts w:ascii="Arial" w:hAnsi="Arial" w:cs="Arial"/>
                <w:b/>
                <w:bCs/>
                <w:sz w:val="20"/>
                <w:szCs w:val="20"/>
              </w:rPr>
            </w:pPr>
            <w:r w:rsidRPr="00D607D1">
              <w:rPr>
                <w:rFonts w:ascii="Arial" w:hAnsi="Arial" w:cs="Arial"/>
                <w:b/>
                <w:bCs/>
                <w:sz w:val="20"/>
                <w:szCs w:val="20"/>
              </w:rPr>
              <w:t>Post-event evaluation: Review incidents and update protocols for future events.</w:t>
            </w:r>
          </w:p>
        </w:tc>
      </w:tr>
    </w:tbl>
    <w:p w14:paraId="73C96D71" w14:textId="77777777" w:rsidR="002F4812" w:rsidRDefault="002F4812">
      <w:pPr>
        <w:rPr>
          <w:rFonts w:ascii="Arial" w:eastAsia="Times New Roman" w:hAnsi="Arial" w:cs="Arial"/>
          <w:color w:val="000000"/>
          <w:kern w:val="24"/>
          <w:sz w:val="24"/>
          <w:szCs w:val="24"/>
          <w:lang w:eastAsia="lv-LV"/>
          <w14:ligatures w14:val="none"/>
        </w:rPr>
      </w:pPr>
    </w:p>
    <w:p w14:paraId="33B5BC88" w14:textId="77777777" w:rsidR="00DC0A9A" w:rsidRDefault="00DC0A9A">
      <w:pPr>
        <w:rPr>
          <w:rFonts w:ascii="Arial" w:eastAsia="Times New Roman" w:hAnsi="Arial" w:cs="Arial"/>
          <w:color w:val="000000"/>
          <w:kern w:val="24"/>
          <w:sz w:val="24"/>
          <w:szCs w:val="24"/>
          <w:lang w:eastAsia="lv-LV"/>
          <w14:ligatures w14:val="none"/>
        </w:rPr>
      </w:pPr>
    </w:p>
    <w:p w14:paraId="12C682FE" w14:textId="330075D8" w:rsidR="00DC0A9A" w:rsidRPr="00DC0A9A" w:rsidRDefault="00DC0A9A">
      <w:pPr>
        <w:rPr>
          <w:rFonts w:ascii="Arial" w:eastAsia="Times New Roman" w:hAnsi="Arial" w:cs="Arial"/>
          <w:b/>
          <w:bCs/>
          <w:color w:val="000000"/>
          <w:kern w:val="24"/>
          <w:sz w:val="24"/>
          <w:szCs w:val="24"/>
          <w:lang w:eastAsia="lv-LV"/>
          <w14:ligatures w14:val="none"/>
        </w:rPr>
      </w:pPr>
      <w:r w:rsidRPr="00DC0A9A">
        <w:rPr>
          <w:rFonts w:ascii="Arial" w:eastAsia="Times New Roman" w:hAnsi="Arial" w:cs="Arial"/>
          <w:b/>
          <w:bCs/>
          <w:color w:val="000000"/>
          <w:kern w:val="24"/>
          <w:sz w:val="24"/>
          <w:szCs w:val="24"/>
          <w:lang w:eastAsia="lv-LV"/>
          <w14:ligatures w14:val="none"/>
        </w:rPr>
        <w:lastRenderedPageBreak/>
        <w:t>Appendix L</w:t>
      </w:r>
    </w:p>
    <w:tbl>
      <w:tblPr>
        <w:tblStyle w:val="TableGrid"/>
        <w:tblW w:w="0" w:type="auto"/>
        <w:tblLook w:val="04A0" w:firstRow="1" w:lastRow="0" w:firstColumn="1" w:lastColumn="0" w:noHBand="0" w:noVBand="1"/>
      </w:tblPr>
      <w:tblGrid>
        <w:gridCol w:w="3085"/>
        <w:gridCol w:w="6157"/>
      </w:tblGrid>
      <w:tr w:rsidR="00DC0A9A" w:rsidRPr="00DC0A9A" w14:paraId="1A67FCF2" w14:textId="77777777" w:rsidTr="001C46F4">
        <w:tc>
          <w:tcPr>
            <w:tcW w:w="3085" w:type="dxa"/>
          </w:tcPr>
          <w:p w14:paraId="649C0B3C" w14:textId="77777777" w:rsidR="00DC0A9A" w:rsidRPr="00DC0A9A" w:rsidRDefault="00DC0A9A" w:rsidP="00DC0A9A">
            <w:pPr>
              <w:spacing w:before="100" w:beforeAutospacing="1" w:after="100" w:afterAutospacing="1" w:line="276" w:lineRule="auto"/>
              <w:jc w:val="center"/>
              <w:outlineLvl w:val="2"/>
              <w:rPr>
                <w:rFonts w:ascii="Arial" w:hAnsi="Arial" w:cs="Arial"/>
                <w:b/>
                <w:bCs/>
                <w:sz w:val="20"/>
                <w:szCs w:val="20"/>
                <w:u w:val="single"/>
              </w:rPr>
            </w:pPr>
            <w:r w:rsidRPr="00DC0A9A">
              <w:rPr>
                <w:rFonts w:ascii="Arial" w:hAnsi="Arial" w:cs="Arial"/>
                <w:b/>
                <w:bCs/>
                <w:sz w:val="20"/>
                <w:szCs w:val="20"/>
              </w:rPr>
              <w:t>Phase</w:t>
            </w:r>
          </w:p>
        </w:tc>
        <w:tc>
          <w:tcPr>
            <w:tcW w:w="6157" w:type="dxa"/>
          </w:tcPr>
          <w:p w14:paraId="5167E924" w14:textId="77777777" w:rsidR="00DC0A9A" w:rsidRPr="00DC0A9A" w:rsidRDefault="00DC0A9A" w:rsidP="00DC0A9A">
            <w:pPr>
              <w:spacing w:before="100" w:beforeAutospacing="1" w:after="100" w:afterAutospacing="1" w:line="276" w:lineRule="auto"/>
              <w:jc w:val="center"/>
              <w:outlineLvl w:val="2"/>
              <w:rPr>
                <w:rFonts w:ascii="Arial" w:hAnsi="Arial" w:cs="Arial"/>
                <w:b/>
                <w:bCs/>
                <w:sz w:val="20"/>
                <w:szCs w:val="20"/>
                <w:u w:val="single"/>
              </w:rPr>
            </w:pPr>
            <w:r w:rsidRPr="00DC0A9A">
              <w:rPr>
                <w:rFonts w:ascii="Arial" w:hAnsi="Arial" w:cs="Arial"/>
                <w:b/>
                <w:bCs/>
                <w:sz w:val="20"/>
                <w:szCs w:val="20"/>
              </w:rPr>
              <w:t>Key Activities</w:t>
            </w:r>
          </w:p>
        </w:tc>
      </w:tr>
      <w:tr w:rsidR="00DC0A9A" w:rsidRPr="00DC0A9A" w14:paraId="3085EAEA" w14:textId="77777777" w:rsidTr="001C46F4">
        <w:tc>
          <w:tcPr>
            <w:tcW w:w="3085" w:type="dxa"/>
          </w:tcPr>
          <w:p w14:paraId="225F94DA"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Attendee Check-in &amp; Registration</w:t>
            </w:r>
          </w:p>
        </w:tc>
        <w:tc>
          <w:tcPr>
            <w:tcW w:w="6157" w:type="dxa"/>
          </w:tcPr>
          <w:p w14:paraId="47DE26DE"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Managing entry flow, scanning tickets, and distributing event materials.</w:t>
            </w:r>
          </w:p>
        </w:tc>
      </w:tr>
      <w:tr w:rsidR="00DC0A9A" w:rsidRPr="00DC0A9A" w14:paraId="6B50EDC8" w14:textId="77777777" w:rsidTr="001C46F4">
        <w:tc>
          <w:tcPr>
            <w:tcW w:w="3085" w:type="dxa"/>
          </w:tcPr>
          <w:p w14:paraId="1C91EBCD"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Speaker &amp; Panellist Coordination</w:t>
            </w:r>
          </w:p>
        </w:tc>
        <w:tc>
          <w:tcPr>
            <w:tcW w:w="6157" w:type="dxa"/>
          </w:tcPr>
          <w:p w14:paraId="250FD451"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Ensuring timely session starts, managing speaker transitions, and handling last-minute adjustments.</w:t>
            </w:r>
          </w:p>
        </w:tc>
      </w:tr>
      <w:tr w:rsidR="00DC0A9A" w:rsidRPr="00DC0A9A" w14:paraId="194FACF4" w14:textId="77777777" w:rsidTr="001C46F4">
        <w:tc>
          <w:tcPr>
            <w:tcW w:w="3085" w:type="dxa"/>
          </w:tcPr>
          <w:p w14:paraId="1ABF0101"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Vendor &amp; Exhibitor Management</w:t>
            </w:r>
          </w:p>
        </w:tc>
        <w:tc>
          <w:tcPr>
            <w:tcW w:w="6157" w:type="dxa"/>
          </w:tcPr>
          <w:p w14:paraId="2C9633D8"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Assisting sponsors, exhibitors, and vendors with their setup, operations, and attendee interactions.</w:t>
            </w:r>
          </w:p>
        </w:tc>
      </w:tr>
      <w:tr w:rsidR="00DC0A9A" w:rsidRPr="00DC0A9A" w14:paraId="5C45EE77" w14:textId="77777777" w:rsidTr="001C46F4">
        <w:tc>
          <w:tcPr>
            <w:tcW w:w="3085" w:type="dxa"/>
          </w:tcPr>
          <w:p w14:paraId="20AACB0F"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Security &amp; Crowd Control</w:t>
            </w:r>
          </w:p>
        </w:tc>
        <w:tc>
          <w:tcPr>
            <w:tcW w:w="6157" w:type="dxa"/>
          </w:tcPr>
          <w:p w14:paraId="533CBDB0"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Monitoring VIP areas, controlling crowd flow, and responding to emergency situations.</w:t>
            </w:r>
          </w:p>
        </w:tc>
      </w:tr>
      <w:tr w:rsidR="00DC0A9A" w:rsidRPr="00DC0A9A" w14:paraId="7D3C011E" w14:textId="77777777" w:rsidTr="001C46F4">
        <w:tc>
          <w:tcPr>
            <w:tcW w:w="3085" w:type="dxa"/>
          </w:tcPr>
          <w:p w14:paraId="01DA29CB"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Technical &amp; AV Support</w:t>
            </w:r>
          </w:p>
        </w:tc>
        <w:tc>
          <w:tcPr>
            <w:tcW w:w="6157" w:type="dxa"/>
          </w:tcPr>
          <w:p w14:paraId="29820D11"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Managing sound, lighting, and live-streaming capabilities for both in-person and virtual attendees.</w:t>
            </w:r>
          </w:p>
        </w:tc>
      </w:tr>
      <w:tr w:rsidR="00DC0A9A" w:rsidRPr="00DC0A9A" w14:paraId="1B66B1F4" w14:textId="77777777" w:rsidTr="001C46F4">
        <w:tc>
          <w:tcPr>
            <w:tcW w:w="3085" w:type="dxa"/>
          </w:tcPr>
          <w:p w14:paraId="0203D8BC"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Networking Facilitation</w:t>
            </w:r>
          </w:p>
        </w:tc>
        <w:tc>
          <w:tcPr>
            <w:tcW w:w="6157" w:type="dxa"/>
          </w:tcPr>
          <w:p w14:paraId="689E4916"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Managing scheduled networking zones, speed meetings, and exhibitor showcases.</w:t>
            </w:r>
          </w:p>
        </w:tc>
      </w:tr>
      <w:tr w:rsidR="00DC0A9A" w:rsidRPr="00DC0A9A" w14:paraId="55F6B975" w14:textId="77777777" w:rsidTr="001C46F4">
        <w:tc>
          <w:tcPr>
            <w:tcW w:w="3085" w:type="dxa"/>
          </w:tcPr>
          <w:p w14:paraId="4DC5A9C4"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Real-time Feedback Collection</w:t>
            </w:r>
          </w:p>
        </w:tc>
        <w:tc>
          <w:tcPr>
            <w:tcW w:w="6157" w:type="dxa"/>
          </w:tcPr>
          <w:p w14:paraId="330EB306"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Using QR codes, mobile surveys, and social media polls to assess attendee satisfaction.</w:t>
            </w:r>
          </w:p>
        </w:tc>
      </w:tr>
      <w:tr w:rsidR="00DC0A9A" w:rsidRPr="00DC0A9A" w14:paraId="3FA551FF" w14:textId="77777777" w:rsidTr="001C46F4">
        <w:tc>
          <w:tcPr>
            <w:tcW w:w="3085" w:type="dxa"/>
          </w:tcPr>
          <w:p w14:paraId="753593E5"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Event Assistance &amp; Accessibility Support</w:t>
            </w:r>
          </w:p>
        </w:tc>
        <w:tc>
          <w:tcPr>
            <w:tcW w:w="6157" w:type="dxa"/>
          </w:tcPr>
          <w:p w14:paraId="2377A297"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Offering wheelchair assistance, sign language interpretation, and sensory-friendly spaces.</w:t>
            </w:r>
          </w:p>
        </w:tc>
      </w:tr>
      <w:tr w:rsidR="00DC0A9A" w:rsidRPr="00DC0A9A" w14:paraId="6E8DABC6" w14:textId="77777777" w:rsidTr="001C46F4">
        <w:tc>
          <w:tcPr>
            <w:tcW w:w="3085" w:type="dxa"/>
          </w:tcPr>
          <w:p w14:paraId="444786FE"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Cultural Performance Coordination</w:t>
            </w:r>
          </w:p>
        </w:tc>
        <w:tc>
          <w:tcPr>
            <w:tcW w:w="6157" w:type="dxa"/>
          </w:tcPr>
          <w:p w14:paraId="07129292"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Ensuring scheduled performances, interactive showcases, and entertainment segments run smoothly.</w:t>
            </w:r>
          </w:p>
        </w:tc>
      </w:tr>
      <w:tr w:rsidR="00DC0A9A" w:rsidRPr="00DC0A9A" w14:paraId="415AC7F0" w14:textId="77777777" w:rsidTr="001C46F4">
        <w:tc>
          <w:tcPr>
            <w:tcW w:w="3085" w:type="dxa"/>
          </w:tcPr>
          <w:p w14:paraId="4C03C8BC"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Real-time Event Management</w:t>
            </w:r>
          </w:p>
        </w:tc>
        <w:tc>
          <w:tcPr>
            <w:tcW w:w="6157" w:type="dxa"/>
          </w:tcPr>
          <w:p w14:paraId="4838AD3D" w14:textId="77777777" w:rsidR="00DC0A9A" w:rsidRPr="00DC0A9A" w:rsidRDefault="00DC0A9A" w:rsidP="00DC0A9A">
            <w:pPr>
              <w:spacing w:before="100" w:beforeAutospacing="1" w:after="100" w:afterAutospacing="1" w:line="276" w:lineRule="auto"/>
              <w:outlineLvl w:val="2"/>
              <w:rPr>
                <w:rFonts w:ascii="Arial" w:hAnsi="Arial" w:cs="Arial"/>
                <w:b/>
                <w:bCs/>
                <w:sz w:val="20"/>
                <w:szCs w:val="20"/>
                <w:u w:val="single"/>
              </w:rPr>
            </w:pPr>
            <w:r w:rsidRPr="00DC0A9A">
              <w:rPr>
                <w:rFonts w:ascii="Arial" w:hAnsi="Arial" w:cs="Arial"/>
                <w:b/>
                <w:bCs/>
                <w:sz w:val="20"/>
                <w:szCs w:val="20"/>
              </w:rPr>
              <w:t>All teams actively perform their assigned roles, ensuring smooth event flow. Technical staff handles AV, live streaming, and event app support. Security and crowd control teams monitor venue safety and emergency responses. Registration and guest relations staff manage attendee check-ins and assistance.</w:t>
            </w:r>
          </w:p>
        </w:tc>
      </w:tr>
    </w:tbl>
    <w:p w14:paraId="785665B7" w14:textId="0A73AD28" w:rsidR="009A2A49" w:rsidRDefault="009A2A49">
      <w:pPr>
        <w:rPr>
          <w:rFonts w:ascii="Arial" w:eastAsia="Times New Roman" w:hAnsi="Arial" w:cs="Arial"/>
          <w:color w:val="000000"/>
          <w:kern w:val="24"/>
          <w:sz w:val="24"/>
          <w:szCs w:val="24"/>
          <w:lang w:eastAsia="lv-LV"/>
          <w14:ligatures w14:val="none"/>
        </w:rPr>
      </w:pPr>
      <w:r>
        <w:rPr>
          <w:rFonts w:ascii="Arial" w:eastAsia="Times New Roman" w:hAnsi="Arial" w:cs="Arial"/>
          <w:color w:val="000000"/>
          <w:kern w:val="24"/>
          <w:sz w:val="24"/>
          <w:szCs w:val="24"/>
          <w:lang w:eastAsia="lv-LV"/>
          <w14:ligatures w14:val="none"/>
        </w:rPr>
        <w:br w:type="page"/>
      </w:r>
    </w:p>
    <w:p w14:paraId="2A31B1F9" w14:textId="0399170C" w:rsidR="00662962" w:rsidRDefault="00662962" w:rsidP="00662962">
      <w:pPr>
        <w:rPr>
          <w:rFonts w:ascii="Arial" w:eastAsia="Times New Roman" w:hAnsi="Arial" w:cs="Arial"/>
          <w:b/>
          <w:bCs/>
          <w:color w:val="000000"/>
          <w:kern w:val="24"/>
          <w:sz w:val="24"/>
          <w:szCs w:val="24"/>
          <w:lang w:eastAsia="lv-LV"/>
          <w14:ligatures w14:val="none"/>
        </w:rPr>
      </w:pPr>
      <w:r w:rsidRPr="00DC0A9A">
        <w:rPr>
          <w:rFonts w:ascii="Arial" w:eastAsia="Times New Roman" w:hAnsi="Arial" w:cs="Arial"/>
          <w:b/>
          <w:bCs/>
          <w:color w:val="000000"/>
          <w:kern w:val="24"/>
          <w:sz w:val="24"/>
          <w:szCs w:val="24"/>
          <w:lang w:eastAsia="lv-LV"/>
          <w14:ligatures w14:val="none"/>
        </w:rPr>
        <w:lastRenderedPageBreak/>
        <w:t xml:space="preserve">Appendix </w:t>
      </w:r>
      <w:r>
        <w:rPr>
          <w:rFonts w:ascii="Arial" w:eastAsia="Times New Roman" w:hAnsi="Arial" w:cs="Arial"/>
          <w:b/>
          <w:bCs/>
          <w:color w:val="000000"/>
          <w:kern w:val="24"/>
          <w:sz w:val="24"/>
          <w:szCs w:val="24"/>
          <w:lang w:eastAsia="lv-LV"/>
          <w14:ligatures w14:val="none"/>
        </w:rPr>
        <w:t>M</w:t>
      </w:r>
    </w:p>
    <w:tbl>
      <w:tblPr>
        <w:tblStyle w:val="TableGrid"/>
        <w:tblW w:w="0" w:type="auto"/>
        <w:tblLook w:val="04A0" w:firstRow="1" w:lastRow="0" w:firstColumn="1" w:lastColumn="0" w:noHBand="0" w:noVBand="1"/>
      </w:tblPr>
      <w:tblGrid>
        <w:gridCol w:w="4621"/>
        <w:gridCol w:w="4621"/>
      </w:tblGrid>
      <w:tr w:rsidR="00662962" w:rsidRPr="00662962" w14:paraId="2531081A" w14:textId="77777777" w:rsidTr="001C46F4">
        <w:tc>
          <w:tcPr>
            <w:tcW w:w="4621" w:type="dxa"/>
          </w:tcPr>
          <w:p w14:paraId="39DE4A45" w14:textId="77777777" w:rsidR="00662962" w:rsidRPr="00662962" w:rsidRDefault="00662962" w:rsidP="001C46F4">
            <w:pPr>
              <w:spacing w:before="100" w:beforeAutospacing="1" w:after="100" w:afterAutospacing="1" w:line="276" w:lineRule="auto"/>
              <w:jc w:val="center"/>
              <w:outlineLvl w:val="2"/>
              <w:rPr>
                <w:rFonts w:ascii="Arial" w:hAnsi="Arial" w:cs="Arial"/>
                <w:b/>
                <w:bCs/>
                <w:sz w:val="20"/>
                <w:szCs w:val="20"/>
                <w:u w:val="single"/>
              </w:rPr>
            </w:pPr>
            <w:r w:rsidRPr="00662962">
              <w:rPr>
                <w:rFonts w:ascii="Arial" w:hAnsi="Arial" w:cs="Arial"/>
                <w:b/>
                <w:bCs/>
                <w:sz w:val="20"/>
                <w:szCs w:val="20"/>
              </w:rPr>
              <w:t>Category</w:t>
            </w:r>
          </w:p>
        </w:tc>
        <w:tc>
          <w:tcPr>
            <w:tcW w:w="4621" w:type="dxa"/>
          </w:tcPr>
          <w:p w14:paraId="1FD40E30" w14:textId="77777777" w:rsidR="00662962" w:rsidRPr="00662962" w:rsidRDefault="00662962" w:rsidP="001C46F4">
            <w:pPr>
              <w:spacing w:before="100" w:beforeAutospacing="1" w:after="100" w:afterAutospacing="1" w:line="276" w:lineRule="auto"/>
              <w:jc w:val="center"/>
              <w:outlineLvl w:val="2"/>
              <w:rPr>
                <w:rFonts w:ascii="Arial" w:hAnsi="Arial" w:cs="Arial"/>
                <w:b/>
                <w:bCs/>
                <w:sz w:val="20"/>
                <w:szCs w:val="20"/>
                <w:u w:val="single"/>
              </w:rPr>
            </w:pPr>
            <w:r w:rsidRPr="00662962">
              <w:rPr>
                <w:rFonts w:ascii="Arial" w:hAnsi="Arial" w:cs="Arial"/>
                <w:b/>
                <w:bCs/>
                <w:sz w:val="20"/>
                <w:szCs w:val="20"/>
              </w:rPr>
              <w:t>Key Actions</w:t>
            </w:r>
          </w:p>
        </w:tc>
      </w:tr>
      <w:tr w:rsidR="00662962" w:rsidRPr="00662962" w14:paraId="5F7E15DB" w14:textId="77777777" w:rsidTr="001C46F4">
        <w:tc>
          <w:tcPr>
            <w:tcW w:w="4621" w:type="dxa"/>
          </w:tcPr>
          <w:p w14:paraId="65109DEB"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Staffing Performance Review</w:t>
            </w:r>
          </w:p>
        </w:tc>
        <w:tc>
          <w:tcPr>
            <w:tcW w:w="4621" w:type="dxa"/>
          </w:tcPr>
          <w:p w14:paraId="49871D5B"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Evaluate staff performance, identify strengths and areas for improvement, and gather feedback from team leads.</w:t>
            </w:r>
          </w:p>
        </w:tc>
      </w:tr>
      <w:tr w:rsidR="00662962" w:rsidRPr="00662962" w14:paraId="0B4FC44A" w14:textId="77777777" w:rsidTr="001C46F4">
        <w:tc>
          <w:tcPr>
            <w:tcW w:w="4621" w:type="dxa"/>
          </w:tcPr>
          <w:p w14:paraId="03195EAF"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Volunteer Debriefing Sessions</w:t>
            </w:r>
          </w:p>
        </w:tc>
        <w:tc>
          <w:tcPr>
            <w:tcW w:w="4621" w:type="dxa"/>
          </w:tcPr>
          <w:p w14:paraId="7F52172B"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Conduct debriefing sessions with volunteers to assess their experience, gather insights on challenges faced, and document suggestions.</w:t>
            </w:r>
          </w:p>
        </w:tc>
      </w:tr>
      <w:tr w:rsidR="00662962" w:rsidRPr="00662962" w14:paraId="631F590A" w14:textId="77777777" w:rsidTr="001C46F4">
        <w:tc>
          <w:tcPr>
            <w:tcW w:w="4621" w:type="dxa"/>
          </w:tcPr>
          <w:p w14:paraId="0E29F213"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Future Staffing Recommendations</w:t>
            </w:r>
          </w:p>
        </w:tc>
        <w:tc>
          <w:tcPr>
            <w:tcW w:w="4621" w:type="dxa"/>
          </w:tcPr>
          <w:p w14:paraId="7A38764D"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Compile a report with recommendations for future staffing, including adjustments in roles, additional training needs, and improvements for efficiency.</w:t>
            </w:r>
          </w:p>
        </w:tc>
      </w:tr>
      <w:tr w:rsidR="00662962" w:rsidRPr="00662962" w14:paraId="1C538D6A" w14:textId="77777777" w:rsidTr="001C46F4">
        <w:tc>
          <w:tcPr>
            <w:tcW w:w="4621" w:type="dxa"/>
          </w:tcPr>
          <w:p w14:paraId="44A7B238"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Building a Long-Lasting Impact Beyond the Event</w:t>
            </w:r>
          </w:p>
        </w:tc>
        <w:tc>
          <w:tcPr>
            <w:tcW w:w="4621" w:type="dxa"/>
          </w:tcPr>
          <w:p w14:paraId="706CE329"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Publishing &amp; Promotion: Share event highlights, reports, testimonials, and key takeaways across digital channels. Release speaker insights, panel recordings, and workshop materials to extend learning opportunities.</w:t>
            </w:r>
          </w:p>
        </w:tc>
      </w:tr>
      <w:tr w:rsidR="00662962" w:rsidRPr="00662962" w14:paraId="7236D23C" w14:textId="77777777" w:rsidTr="001C46F4">
        <w:tc>
          <w:tcPr>
            <w:tcW w:w="4621" w:type="dxa"/>
          </w:tcPr>
          <w:p w14:paraId="4C64D62D"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Attendee &amp; Community Engagement</w:t>
            </w:r>
          </w:p>
        </w:tc>
        <w:tc>
          <w:tcPr>
            <w:tcW w:w="4621" w:type="dxa"/>
          </w:tcPr>
          <w:p w14:paraId="53795ECD"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Follow-up Communication: Send personalised emails with access to event resources, networking forums, and next steps. Organise post-event online discussions to sustain DEI engagement.</w:t>
            </w:r>
          </w:p>
        </w:tc>
      </w:tr>
      <w:tr w:rsidR="00662962" w:rsidRPr="00662962" w14:paraId="7051BB51" w14:textId="77777777" w:rsidTr="001C46F4">
        <w:tc>
          <w:tcPr>
            <w:tcW w:w="4621" w:type="dxa"/>
          </w:tcPr>
          <w:p w14:paraId="3C2C39FD"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Sponsorship &amp; Partnership Growth</w:t>
            </w:r>
          </w:p>
        </w:tc>
        <w:tc>
          <w:tcPr>
            <w:tcW w:w="4621" w:type="dxa"/>
          </w:tcPr>
          <w:p w14:paraId="07B971DC"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Strengthening Partnerships: Maintain relationships with sponsors and exhibitors by demonstrating ROI through impact reports. Explore long-term sponsorship opportunities for future events.</w:t>
            </w:r>
          </w:p>
        </w:tc>
      </w:tr>
      <w:tr w:rsidR="00662962" w:rsidRPr="00662962" w14:paraId="248A9D5F" w14:textId="77777777" w:rsidTr="001C46F4">
        <w:tc>
          <w:tcPr>
            <w:tcW w:w="4621" w:type="dxa"/>
          </w:tcPr>
          <w:p w14:paraId="0A8C0DB0"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Feedback Collection &amp; Continuous Improvement</w:t>
            </w:r>
          </w:p>
        </w:tc>
        <w:tc>
          <w:tcPr>
            <w:tcW w:w="4621" w:type="dxa"/>
          </w:tcPr>
          <w:p w14:paraId="39F5C4C5"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Post-Event Surveys &amp; Reviews: Gather feedback from attendees, speakers, and sponsors through surveys, testimonials, and social media reviews. Implement changes based on insights to enhance future events.</w:t>
            </w:r>
          </w:p>
        </w:tc>
      </w:tr>
      <w:tr w:rsidR="00662962" w:rsidRPr="00662962" w14:paraId="656907BF" w14:textId="77777777" w:rsidTr="001C46F4">
        <w:tc>
          <w:tcPr>
            <w:tcW w:w="4621" w:type="dxa"/>
          </w:tcPr>
          <w:p w14:paraId="74C41D40"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Sustainability &amp; Waste Management Evaluation</w:t>
            </w:r>
          </w:p>
        </w:tc>
        <w:tc>
          <w:tcPr>
            <w:tcW w:w="4621" w:type="dxa"/>
          </w:tcPr>
          <w:p w14:paraId="22A314FE" w14:textId="77777777" w:rsidR="00662962" w:rsidRPr="00662962" w:rsidRDefault="00662962" w:rsidP="001C46F4">
            <w:pPr>
              <w:spacing w:before="100" w:beforeAutospacing="1" w:after="100" w:afterAutospacing="1" w:line="276" w:lineRule="auto"/>
              <w:outlineLvl w:val="2"/>
              <w:rPr>
                <w:rFonts w:ascii="Arial" w:hAnsi="Arial" w:cs="Arial"/>
                <w:b/>
                <w:bCs/>
                <w:sz w:val="20"/>
                <w:szCs w:val="20"/>
                <w:u w:val="single"/>
              </w:rPr>
            </w:pPr>
            <w:r w:rsidRPr="00662962">
              <w:rPr>
                <w:rFonts w:ascii="Arial" w:hAnsi="Arial" w:cs="Arial"/>
                <w:b/>
                <w:bCs/>
                <w:sz w:val="20"/>
                <w:szCs w:val="20"/>
              </w:rPr>
              <w:t>Recycling &amp; Environmental Impact: Ensure at least 85% of event waste is recycled through a structured waste management system. Document sustainability metrics and improve environmental initiatives for future events.</w:t>
            </w:r>
          </w:p>
        </w:tc>
      </w:tr>
    </w:tbl>
    <w:p w14:paraId="18B6DA38" w14:textId="77777777" w:rsidR="00662962" w:rsidRPr="00DC0A9A" w:rsidRDefault="00662962" w:rsidP="00662962">
      <w:pPr>
        <w:rPr>
          <w:rFonts w:ascii="Arial" w:eastAsia="Times New Roman" w:hAnsi="Arial" w:cs="Arial"/>
          <w:b/>
          <w:bCs/>
          <w:color w:val="000000"/>
          <w:kern w:val="24"/>
          <w:sz w:val="24"/>
          <w:szCs w:val="24"/>
          <w:lang w:eastAsia="lv-LV"/>
          <w14:ligatures w14:val="none"/>
        </w:rPr>
      </w:pPr>
    </w:p>
    <w:p w14:paraId="5AF1822A" w14:textId="77777777" w:rsidR="006A724B" w:rsidRDefault="006A724B" w:rsidP="007A54A5">
      <w:pPr>
        <w:spacing w:after="0" w:line="360" w:lineRule="auto"/>
        <w:rPr>
          <w:rFonts w:ascii="Arial" w:eastAsia="Times New Roman" w:hAnsi="Arial" w:cs="Arial"/>
          <w:color w:val="000000"/>
          <w:kern w:val="24"/>
          <w:sz w:val="24"/>
          <w:szCs w:val="24"/>
          <w:lang w:eastAsia="lv-LV"/>
          <w14:ligatures w14:val="none"/>
        </w:rPr>
      </w:pPr>
    </w:p>
    <w:bookmarkEnd w:id="15"/>
    <w:bookmarkEnd w:id="16"/>
    <w:p w14:paraId="2330D973" w14:textId="77777777" w:rsidR="004A70A7" w:rsidRDefault="004A70A7" w:rsidP="007A54A5">
      <w:pPr>
        <w:spacing w:after="0" w:line="360" w:lineRule="auto"/>
        <w:rPr>
          <w:rFonts w:ascii="Arial" w:eastAsia="Times New Roman" w:hAnsi="Arial" w:cs="Arial"/>
          <w:color w:val="000000"/>
          <w:kern w:val="24"/>
          <w:sz w:val="24"/>
          <w:szCs w:val="24"/>
          <w:lang w:eastAsia="lv-LV"/>
          <w14:ligatures w14:val="none"/>
        </w:rPr>
      </w:pPr>
    </w:p>
    <w:p w14:paraId="46AEAF2D" w14:textId="28B8FA00" w:rsidR="00826134" w:rsidRDefault="00826134">
      <w:pPr>
        <w:rPr>
          <w:rFonts w:ascii="Arial" w:hAnsi="Arial" w:cs="Arial"/>
          <w:sz w:val="24"/>
          <w:szCs w:val="24"/>
        </w:rPr>
      </w:pPr>
      <w:r>
        <w:rPr>
          <w:rFonts w:ascii="Arial" w:hAnsi="Arial" w:cs="Arial"/>
          <w:sz w:val="24"/>
          <w:szCs w:val="24"/>
        </w:rPr>
        <w:br w:type="page"/>
      </w:r>
    </w:p>
    <w:p w14:paraId="64882109" w14:textId="372BDBB0" w:rsidR="00590FA2" w:rsidRDefault="00590FA2"/>
    <w:p w14:paraId="2897C974" w14:textId="77777777" w:rsidR="00590FA2" w:rsidRDefault="00590FA2">
      <w:r>
        <w:br w:type="page"/>
      </w:r>
    </w:p>
    <w:p w14:paraId="5E5327D4" w14:textId="77777777" w:rsidR="001F67BB" w:rsidRDefault="001F67BB"/>
    <w:sectPr w:rsidR="001F67BB" w:rsidSect="00E20D35">
      <w:headerReference w:type="even" r:id="rId56"/>
      <w:headerReference w:type="default" r:id="rId57"/>
      <w:footerReference w:type="even" r:id="rId58"/>
      <w:footerReference w:type="default" r:id="rId59"/>
      <w:headerReference w:type="first" r:id="rId60"/>
      <w:footerReference w:type="firs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B817B" w14:textId="77777777" w:rsidR="0029423B" w:rsidRDefault="0029423B" w:rsidP="00D97176">
      <w:pPr>
        <w:spacing w:after="0" w:line="240" w:lineRule="auto"/>
      </w:pPr>
      <w:r>
        <w:separator/>
      </w:r>
    </w:p>
  </w:endnote>
  <w:endnote w:type="continuationSeparator" w:id="0">
    <w:p w14:paraId="2584F800" w14:textId="77777777" w:rsidR="0029423B" w:rsidRDefault="0029423B" w:rsidP="00D97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B02DF4" w14:textId="77777777" w:rsidR="00D97176" w:rsidRDefault="00D971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3433106"/>
      <w:docPartObj>
        <w:docPartGallery w:val="Page Numbers (Bottom of Page)"/>
        <w:docPartUnique/>
      </w:docPartObj>
    </w:sdtPr>
    <w:sdtEndPr>
      <w:rPr>
        <w:noProof/>
      </w:rPr>
    </w:sdtEndPr>
    <w:sdtContent>
      <w:p w14:paraId="08A22072" w14:textId="1F8EBCAF" w:rsidR="00D97176" w:rsidRDefault="00D971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C64C1E" w14:textId="77777777" w:rsidR="00D97176" w:rsidRDefault="00D9717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F809F1" w14:textId="77777777" w:rsidR="00D97176" w:rsidRDefault="00D97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0709F2" w14:textId="77777777" w:rsidR="0029423B" w:rsidRDefault="0029423B" w:rsidP="00D97176">
      <w:pPr>
        <w:spacing w:after="0" w:line="240" w:lineRule="auto"/>
      </w:pPr>
      <w:r>
        <w:separator/>
      </w:r>
    </w:p>
  </w:footnote>
  <w:footnote w:type="continuationSeparator" w:id="0">
    <w:p w14:paraId="7481739B" w14:textId="77777777" w:rsidR="0029423B" w:rsidRDefault="0029423B" w:rsidP="00D971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0B5A93" w14:textId="77777777" w:rsidR="00D97176" w:rsidRDefault="00D971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2C49A" w14:textId="77777777" w:rsidR="00D97176" w:rsidRDefault="00D971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05525A" w14:textId="77777777" w:rsidR="00D97176" w:rsidRDefault="00D971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34A71"/>
    <w:multiLevelType w:val="hybridMultilevel"/>
    <w:tmpl w:val="34F2A0A0"/>
    <w:lvl w:ilvl="0" w:tplc="0426000F">
      <w:start w:val="5"/>
      <w:numFmt w:val="decimal"/>
      <w:lvlText w:val="%1."/>
      <w:lvlJc w:val="left"/>
      <w:pPr>
        <w:ind w:left="720" w:hanging="360"/>
      </w:pPr>
      <w:rPr>
        <w:rFonts w:hint="default"/>
      </w:r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1" w15:restartNumberingAfterBreak="0">
    <w:nsid w:val="09006D7C"/>
    <w:multiLevelType w:val="multilevel"/>
    <w:tmpl w:val="BF20C374"/>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A2B5749"/>
    <w:multiLevelType w:val="hybridMultilevel"/>
    <w:tmpl w:val="B7CCAFC6"/>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3" w15:restartNumberingAfterBreak="0">
    <w:nsid w:val="0B5C6EAB"/>
    <w:multiLevelType w:val="hybridMultilevel"/>
    <w:tmpl w:val="FD38D5EE"/>
    <w:lvl w:ilvl="0" w:tplc="04260009">
      <w:start w:val="1"/>
      <w:numFmt w:val="bullet"/>
      <w:lvlText w:val=""/>
      <w:lvlJc w:val="left"/>
      <w:pPr>
        <w:ind w:left="1069" w:hanging="360"/>
      </w:pPr>
      <w:rPr>
        <w:rFonts w:ascii="Wingdings" w:hAnsi="Wingdings" w:hint="default"/>
      </w:rPr>
    </w:lvl>
    <w:lvl w:ilvl="1" w:tplc="FFFFFFFF" w:tentative="1">
      <w:start w:val="1"/>
      <w:numFmt w:val="bullet"/>
      <w:lvlText w:val="o"/>
      <w:lvlJc w:val="left"/>
      <w:pPr>
        <w:ind w:left="1789" w:hanging="360"/>
      </w:pPr>
      <w:rPr>
        <w:rFonts w:ascii="Courier New" w:hAnsi="Courier New" w:cs="Courier New" w:hint="default"/>
      </w:rPr>
    </w:lvl>
    <w:lvl w:ilvl="2" w:tplc="FFFFFFFF" w:tentative="1">
      <w:start w:val="1"/>
      <w:numFmt w:val="bullet"/>
      <w:lvlText w:val=""/>
      <w:lvlJc w:val="left"/>
      <w:pPr>
        <w:ind w:left="2509" w:hanging="360"/>
      </w:pPr>
      <w:rPr>
        <w:rFonts w:ascii="Wingdings" w:hAnsi="Wingdings" w:hint="default"/>
      </w:rPr>
    </w:lvl>
    <w:lvl w:ilvl="3" w:tplc="FFFFFFFF" w:tentative="1">
      <w:start w:val="1"/>
      <w:numFmt w:val="bullet"/>
      <w:lvlText w:val=""/>
      <w:lvlJc w:val="left"/>
      <w:pPr>
        <w:ind w:left="3229" w:hanging="360"/>
      </w:pPr>
      <w:rPr>
        <w:rFonts w:ascii="Symbol" w:hAnsi="Symbol" w:hint="default"/>
      </w:rPr>
    </w:lvl>
    <w:lvl w:ilvl="4" w:tplc="FFFFFFFF" w:tentative="1">
      <w:start w:val="1"/>
      <w:numFmt w:val="bullet"/>
      <w:lvlText w:val="o"/>
      <w:lvlJc w:val="left"/>
      <w:pPr>
        <w:ind w:left="3949" w:hanging="360"/>
      </w:pPr>
      <w:rPr>
        <w:rFonts w:ascii="Courier New" w:hAnsi="Courier New" w:cs="Courier New" w:hint="default"/>
      </w:rPr>
    </w:lvl>
    <w:lvl w:ilvl="5" w:tplc="FFFFFFFF" w:tentative="1">
      <w:start w:val="1"/>
      <w:numFmt w:val="bullet"/>
      <w:lvlText w:val=""/>
      <w:lvlJc w:val="left"/>
      <w:pPr>
        <w:ind w:left="4669" w:hanging="360"/>
      </w:pPr>
      <w:rPr>
        <w:rFonts w:ascii="Wingdings" w:hAnsi="Wingdings" w:hint="default"/>
      </w:rPr>
    </w:lvl>
    <w:lvl w:ilvl="6" w:tplc="FFFFFFFF" w:tentative="1">
      <w:start w:val="1"/>
      <w:numFmt w:val="bullet"/>
      <w:lvlText w:val=""/>
      <w:lvlJc w:val="left"/>
      <w:pPr>
        <w:ind w:left="5389" w:hanging="360"/>
      </w:pPr>
      <w:rPr>
        <w:rFonts w:ascii="Symbol" w:hAnsi="Symbol" w:hint="default"/>
      </w:rPr>
    </w:lvl>
    <w:lvl w:ilvl="7" w:tplc="FFFFFFFF" w:tentative="1">
      <w:start w:val="1"/>
      <w:numFmt w:val="bullet"/>
      <w:lvlText w:val="o"/>
      <w:lvlJc w:val="left"/>
      <w:pPr>
        <w:ind w:left="6109" w:hanging="360"/>
      </w:pPr>
      <w:rPr>
        <w:rFonts w:ascii="Courier New" w:hAnsi="Courier New" w:cs="Courier New" w:hint="default"/>
      </w:rPr>
    </w:lvl>
    <w:lvl w:ilvl="8" w:tplc="FFFFFFFF" w:tentative="1">
      <w:start w:val="1"/>
      <w:numFmt w:val="bullet"/>
      <w:lvlText w:val=""/>
      <w:lvlJc w:val="left"/>
      <w:pPr>
        <w:ind w:left="6829" w:hanging="360"/>
      </w:pPr>
      <w:rPr>
        <w:rFonts w:ascii="Wingdings" w:hAnsi="Wingdings" w:hint="default"/>
      </w:rPr>
    </w:lvl>
  </w:abstractNum>
  <w:abstractNum w:abstractNumId="4" w15:restartNumberingAfterBreak="0">
    <w:nsid w:val="0F33557B"/>
    <w:multiLevelType w:val="hybridMultilevel"/>
    <w:tmpl w:val="1334F8D4"/>
    <w:lvl w:ilvl="0" w:tplc="622A4950">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F630A72"/>
    <w:multiLevelType w:val="multilevel"/>
    <w:tmpl w:val="9B12AD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4367ED"/>
    <w:multiLevelType w:val="hybridMultilevel"/>
    <w:tmpl w:val="7E32C2A2"/>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7" w15:restartNumberingAfterBreak="0">
    <w:nsid w:val="11C03704"/>
    <w:multiLevelType w:val="hybridMultilevel"/>
    <w:tmpl w:val="5D0C096A"/>
    <w:lvl w:ilvl="0" w:tplc="622A4950">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3776DE7"/>
    <w:multiLevelType w:val="hybridMultilevel"/>
    <w:tmpl w:val="241248B4"/>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9" w15:restartNumberingAfterBreak="0">
    <w:nsid w:val="1BE97073"/>
    <w:multiLevelType w:val="hybridMultilevel"/>
    <w:tmpl w:val="937EF446"/>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10" w15:restartNumberingAfterBreak="0">
    <w:nsid w:val="1EBF397D"/>
    <w:multiLevelType w:val="multilevel"/>
    <w:tmpl w:val="757EBEC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20841ACB"/>
    <w:multiLevelType w:val="hybridMultilevel"/>
    <w:tmpl w:val="3E0CA1E4"/>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12" w15:restartNumberingAfterBreak="0">
    <w:nsid w:val="22281852"/>
    <w:multiLevelType w:val="hybridMultilevel"/>
    <w:tmpl w:val="4A4222BC"/>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13" w15:restartNumberingAfterBreak="0">
    <w:nsid w:val="22972E71"/>
    <w:multiLevelType w:val="hybridMultilevel"/>
    <w:tmpl w:val="60980CBE"/>
    <w:lvl w:ilvl="0" w:tplc="622A4950">
      <w:start w:val="1"/>
      <w:numFmt w:val="bullet"/>
      <w:lvlText w:val=""/>
      <w:lvlJc w:val="left"/>
      <w:pPr>
        <w:ind w:left="360" w:hanging="360"/>
      </w:pPr>
      <w:rPr>
        <w:rFonts w:ascii="Wingdings" w:hAnsi="Wingdings" w:hint="default"/>
      </w:rPr>
    </w:lvl>
    <w:lvl w:ilvl="1" w:tplc="04260003">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14" w15:restartNumberingAfterBreak="0">
    <w:nsid w:val="24D53E0A"/>
    <w:multiLevelType w:val="multilevel"/>
    <w:tmpl w:val="88B4E11E"/>
    <w:lvl w:ilvl="0">
      <w:start w:val="1"/>
      <w:numFmt w:val="bullet"/>
      <w:lvlText w:val=""/>
      <w:lvlJc w:val="left"/>
      <w:pPr>
        <w:tabs>
          <w:tab w:val="num" w:pos="1210"/>
        </w:tabs>
        <w:ind w:left="1210" w:hanging="360"/>
      </w:pPr>
      <w:rPr>
        <w:rFonts w:ascii="Symbol" w:hAnsi="Symbol" w:hint="default"/>
        <w:sz w:val="20"/>
      </w:rPr>
    </w:lvl>
    <w:lvl w:ilvl="1" w:tentative="1">
      <w:start w:val="1"/>
      <w:numFmt w:val="bullet"/>
      <w:lvlText w:val="o"/>
      <w:lvlJc w:val="left"/>
      <w:pPr>
        <w:tabs>
          <w:tab w:val="num" w:pos="1930"/>
        </w:tabs>
        <w:ind w:left="1930" w:hanging="360"/>
      </w:pPr>
      <w:rPr>
        <w:rFonts w:ascii="Courier New" w:hAnsi="Courier New" w:hint="default"/>
        <w:sz w:val="20"/>
      </w:rPr>
    </w:lvl>
    <w:lvl w:ilvl="2" w:tentative="1">
      <w:start w:val="1"/>
      <w:numFmt w:val="bullet"/>
      <w:lvlText w:val=""/>
      <w:lvlJc w:val="left"/>
      <w:pPr>
        <w:tabs>
          <w:tab w:val="num" w:pos="2650"/>
        </w:tabs>
        <w:ind w:left="2650" w:hanging="360"/>
      </w:pPr>
      <w:rPr>
        <w:rFonts w:ascii="Wingdings" w:hAnsi="Wingdings" w:hint="default"/>
        <w:sz w:val="20"/>
      </w:rPr>
    </w:lvl>
    <w:lvl w:ilvl="3" w:tentative="1">
      <w:start w:val="1"/>
      <w:numFmt w:val="bullet"/>
      <w:lvlText w:val=""/>
      <w:lvlJc w:val="left"/>
      <w:pPr>
        <w:tabs>
          <w:tab w:val="num" w:pos="3370"/>
        </w:tabs>
        <w:ind w:left="3370" w:hanging="360"/>
      </w:pPr>
      <w:rPr>
        <w:rFonts w:ascii="Wingdings" w:hAnsi="Wingdings" w:hint="default"/>
        <w:sz w:val="20"/>
      </w:rPr>
    </w:lvl>
    <w:lvl w:ilvl="4" w:tentative="1">
      <w:start w:val="1"/>
      <w:numFmt w:val="bullet"/>
      <w:lvlText w:val=""/>
      <w:lvlJc w:val="left"/>
      <w:pPr>
        <w:tabs>
          <w:tab w:val="num" w:pos="4090"/>
        </w:tabs>
        <w:ind w:left="4090" w:hanging="360"/>
      </w:pPr>
      <w:rPr>
        <w:rFonts w:ascii="Wingdings" w:hAnsi="Wingdings" w:hint="default"/>
        <w:sz w:val="20"/>
      </w:rPr>
    </w:lvl>
    <w:lvl w:ilvl="5" w:tentative="1">
      <w:start w:val="1"/>
      <w:numFmt w:val="bullet"/>
      <w:lvlText w:val=""/>
      <w:lvlJc w:val="left"/>
      <w:pPr>
        <w:tabs>
          <w:tab w:val="num" w:pos="4810"/>
        </w:tabs>
        <w:ind w:left="4810" w:hanging="360"/>
      </w:pPr>
      <w:rPr>
        <w:rFonts w:ascii="Wingdings" w:hAnsi="Wingdings" w:hint="default"/>
        <w:sz w:val="20"/>
      </w:rPr>
    </w:lvl>
    <w:lvl w:ilvl="6" w:tentative="1">
      <w:start w:val="1"/>
      <w:numFmt w:val="bullet"/>
      <w:lvlText w:val=""/>
      <w:lvlJc w:val="left"/>
      <w:pPr>
        <w:tabs>
          <w:tab w:val="num" w:pos="5530"/>
        </w:tabs>
        <w:ind w:left="5530" w:hanging="360"/>
      </w:pPr>
      <w:rPr>
        <w:rFonts w:ascii="Wingdings" w:hAnsi="Wingdings" w:hint="default"/>
        <w:sz w:val="20"/>
      </w:rPr>
    </w:lvl>
    <w:lvl w:ilvl="7" w:tentative="1">
      <w:start w:val="1"/>
      <w:numFmt w:val="bullet"/>
      <w:lvlText w:val=""/>
      <w:lvlJc w:val="left"/>
      <w:pPr>
        <w:tabs>
          <w:tab w:val="num" w:pos="6250"/>
        </w:tabs>
        <w:ind w:left="6250" w:hanging="360"/>
      </w:pPr>
      <w:rPr>
        <w:rFonts w:ascii="Wingdings" w:hAnsi="Wingdings" w:hint="default"/>
        <w:sz w:val="20"/>
      </w:rPr>
    </w:lvl>
    <w:lvl w:ilvl="8" w:tentative="1">
      <w:start w:val="1"/>
      <w:numFmt w:val="bullet"/>
      <w:lvlText w:val=""/>
      <w:lvlJc w:val="left"/>
      <w:pPr>
        <w:tabs>
          <w:tab w:val="num" w:pos="6970"/>
        </w:tabs>
        <w:ind w:left="6970" w:hanging="360"/>
      </w:pPr>
      <w:rPr>
        <w:rFonts w:ascii="Wingdings" w:hAnsi="Wingdings" w:hint="default"/>
        <w:sz w:val="20"/>
      </w:rPr>
    </w:lvl>
  </w:abstractNum>
  <w:abstractNum w:abstractNumId="15" w15:restartNumberingAfterBreak="0">
    <w:nsid w:val="27CA1D07"/>
    <w:multiLevelType w:val="multilevel"/>
    <w:tmpl w:val="3E6896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003D08"/>
    <w:multiLevelType w:val="multilevel"/>
    <w:tmpl w:val="1B865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F94C81"/>
    <w:multiLevelType w:val="multilevel"/>
    <w:tmpl w:val="E7C040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3C253A"/>
    <w:multiLevelType w:val="hybridMultilevel"/>
    <w:tmpl w:val="9814ACE4"/>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19" w15:restartNumberingAfterBreak="0">
    <w:nsid w:val="360B728D"/>
    <w:multiLevelType w:val="hybridMultilevel"/>
    <w:tmpl w:val="9508E708"/>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20" w15:restartNumberingAfterBreak="0">
    <w:nsid w:val="38FE3353"/>
    <w:multiLevelType w:val="hybridMultilevel"/>
    <w:tmpl w:val="4E5CB674"/>
    <w:lvl w:ilvl="0" w:tplc="0809000B">
      <w:start w:val="1"/>
      <w:numFmt w:val="bullet"/>
      <w:lvlText w:val=""/>
      <w:lvlJc w:val="left"/>
      <w:pPr>
        <w:ind w:left="36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21" w15:restartNumberingAfterBreak="0">
    <w:nsid w:val="3AE4045B"/>
    <w:multiLevelType w:val="multilevel"/>
    <w:tmpl w:val="94D63F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D911394"/>
    <w:multiLevelType w:val="hybridMultilevel"/>
    <w:tmpl w:val="839A2936"/>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23" w15:restartNumberingAfterBreak="0">
    <w:nsid w:val="3EEF161F"/>
    <w:multiLevelType w:val="hybridMultilevel"/>
    <w:tmpl w:val="8766FD10"/>
    <w:lvl w:ilvl="0" w:tplc="0426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42D51DCD"/>
    <w:multiLevelType w:val="hybridMultilevel"/>
    <w:tmpl w:val="EAD6C546"/>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25" w15:restartNumberingAfterBreak="0">
    <w:nsid w:val="4B042EEB"/>
    <w:multiLevelType w:val="hybridMultilevel"/>
    <w:tmpl w:val="6B5E865C"/>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26" w15:restartNumberingAfterBreak="0">
    <w:nsid w:val="4D811C59"/>
    <w:multiLevelType w:val="hybridMultilevel"/>
    <w:tmpl w:val="55CCD546"/>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27" w15:restartNumberingAfterBreak="0">
    <w:nsid w:val="4D964274"/>
    <w:multiLevelType w:val="hybridMultilevel"/>
    <w:tmpl w:val="9C329B54"/>
    <w:lvl w:ilvl="0" w:tplc="622A4950">
      <w:start w:val="1"/>
      <w:numFmt w:val="bullet"/>
      <w:lvlText w:val=""/>
      <w:lvlJc w:val="left"/>
      <w:pPr>
        <w:ind w:left="786" w:hanging="360"/>
      </w:pPr>
      <w:rPr>
        <w:rFonts w:ascii="Wingdings" w:hAnsi="Wingdings" w:hint="default"/>
      </w:rPr>
    </w:lvl>
    <w:lvl w:ilvl="1" w:tplc="04260003" w:tentative="1">
      <w:start w:val="1"/>
      <w:numFmt w:val="bullet"/>
      <w:lvlText w:val="o"/>
      <w:lvlJc w:val="left"/>
      <w:pPr>
        <w:ind w:left="1080" w:hanging="360"/>
      </w:pPr>
      <w:rPr>
        <w:rFonts w:ascii="Courier New" w:hAnsi="Courier New" w:cs="Courier New" w:hint="default"/>
      </w:rPr>
    </w:lvl>
    <w:lvl w:ilvl="2" w:tplc="04260005" w:tentative="1">
      <w:start w:val="1"/>
      <w:numFmt w:val="bullet"/>
      <w:lvlText w:val=""/>
      <w:lvlJc w:val="left"/>
      <w:pPr>
        <w:ind w:left="1800" w:hanging="360"/>
      </w:pPr>
      <w:rPr>
        <w:rFonts w:ascii="Wingdings" w:hAnsi="Wingdings" w:hint="default"/>
      </w:rPr>
    </w:lvl>
    <w:lvl w:ilvl="3" w:tplc="04260001" w:tentative="1">
      <w:start w:val="1"/>
      <w:numFmt w:val="bullet"/>
      <w:lvlText w:val=""/>
      <w:lvlJc w:val="left"/>
      <w:pPr>
        <w:ind w:left="2520" w:hanging="360"/>
      </w:pPr>
      <w:rPr>
        <w:rFonts w:ascii="Symbol" w:hAnsi="Symbol" w:hint="default"/>
      </w:rPr>
    </w:lvl>
    <w:lvl w:ilvl="4" w:tplc="04260003" w:tentative="1">
      <w:start w:val="1"/>
      <w:numFmt w:val="bullet"/>
      <w:lvlText w:val="o"/>
      <w:lvlJc w:val="left"/>
      <w:pPr>
        <w:ind w:left="3240" w:hanging="360"/>
      </w:pPr>
      <w:rPr>
        <w:rFonts w:ascii="Courier New" w:hAnsi="Courier New" w:cs="Courier New" w:hint="default"/>
      </w:rPr>
    </w:lvl>
    <w:lvl w:ilvl="5" w:tplc="04260005" w:tentative="1">
      <w:start w:val="1"/>
      <w:numFmt w:val="bullet"/>
      <w:lvlText w:val=""/>
      <w:lvlJc w:val="left"/>
      <w:pPr>
        <w:ind w:left="3960" w:hanging="360"/>
      </w:pPr>
      <w:rPr>
        <w:rFonts w:ascii="Wingdings" w:hAnsi="Wingdings" w:hint="default"/>
      </w:rPr>
    </w:lvl>
    <w:lvl w:ilvl="6" w:tplc="04260001" w:tentative="1">
      <w:start w:val="1"/>
      <w:numFmt w:val="bullet"/>
      <w:lvlText w:val=""/>
      <w:lvlJc w:val="left"/>
      <w:pPr>
        <w:ind w:left="4680" w:hanging="360"/>
      </w:pPr>
      <w:rPr>
        <w:rFonts w:ascii="Symbol" w:hAnsi="Symbol" w:hint="default"/>
      </w:rPr>
    </w:lvl>
    <w:lvl w:ilvl="7" w:tplc="04260003" w:tentative="1">
      <w:start w:val="1"/>
      <w:numFmt w:val="bullet"/>
      <w:lvlText w:val="o"/>
      <w:lvlJc w:val="left"/>
      <w:pPr>
        <w:ind w:left="5400" w:hanging="360"/>
      </w:pPr>
      <w:rPr>
        <w:rFonts w:ascii="Courier New" w:hAnsi="Courier New" w:cs="Courier New" w:hint="default"/>
      </w:rPr>
    </w:lvl>
    <w:lvl w:ilvl="8" w:tplc="04260005" w:tentative="1">
      <w:start w:val="1"/>
      <w:numFmt w:val="bullet"/>
      <w:lvlText w:val=""/>
      <w:lvlJc w:val="left"/>
      <w:pPr>
        <w:ind w:left="6120" w:hanging="360"/>
      </w:pPr>
      <w:rPr>
        <w:rFonts w:ascii="Wingdings" w:hAnsi="Wingdings" w:hint="default"/>
      </w:rPr>
    </w:lvl>
  </w:abstractNum>
  <w:abstractNum w:abstractNumId="28" w15:restartNumberingAfterBreak="0">
    <w:nsid w:val="528625DC"/>
    <w:multiLevelType w:val="multilevel"/>
    <w:tmpl w:val="032645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0773CE"/>
    <w:multiLevelType w:val="hybridMultilevel"/>
    <w:tmpl w:val="DD40610A"/>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30" w15:restartNumberingAfterBreak="0">
    <w:nsid w:val="54115D1B"/>
    <w:multiLevelType w:val="hybridMultilevel"/>
    <w:tmpl w:val="A424608C"/>
    <w:lvl w:ilvl="0" w:tplc="622A4950">
      <w:start w:val="1"/>
      <w:numFmt w:val="bullet"/>
      <w:lvlText w:val=""/>
      <w:lvlJc w:val="left"/>
      <w:pPr>
        <w:ind w:left="284" w:hanging="360"/>
      </w:pPr>
      <w:rPr>
        <w:rFonts w:ascii="Wingdings" w:hAnsi="Wingdings"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31" w15:restartNumberingAfterBreak="0">
    <w:nsid w:val="543B2172"/>
    <w:multiLevelType w:val="hybridMultilevel"/>
    <w:tmpl w:val="9B883624"/>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32" w15:restartNumberingAfterBreak="0">
    <w:nsid w:val="55A32476"/>
    <w:multiLevelType w:val="multilevel"/>
    <w:tmpl w:val="EC24C8B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7A64160"/>
    <w:multiLevelType w:val="multilevel"/>
    <w:tmpl w:val="30441E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9265580"/>
    <w:multiLevelType w:val="hybridMultilevel"/>
    <w:tmpl w:val="97FC3C2E"/>
    <w:lvl w:ilvl="0" w:tplc="0426000F">
      <w:start w:val="1"/>
      <w:numFmt w:val="decimal"/>
      <w:lvlText w:val="%1."/>
      <w:lvlJc w:val="left"/>
      <w:pPr>
        <w:ind w:left="360" w:hanging="360"/>
      </w:pPr>
      <w:rPr>
        <w:rFonts w:hint="default"/>
      </w:rPr>
    </w:lvl>
    <w:lvl w:ilvl="1" w:tplc="04260019" w:tentative="1">
      <w:start w:val="1"/>
      <w:numFmt w:val="lowerLetter"/>
      <w:lvlText w:val="%2."/>
      <w:lvlJc w:val="left"/>
      <w:pPr>
        <w:ind w:left="1080" w:hanging="360"/>
      </w:pPr>
    </w:lvl>
    <w:lvl w:ilvl="2" w:tplc="0426001B" w:tentative="1">
      <w:start w:val="1"/>
      <w:numFmt w:val="lowerRoman"/>
      <w:lvlText w:val="%3."/>
      <w:lvlJc w:val="right"/>
      <w:pPr>
        <w:ind w:left="1800" w:hanging="180"/>
      </w:pPr>
    </w:lvl>
    <w:lvl w:ilvl="3" w:tplc="0426000F" w:tentative="1">
      <w:start w:val="1"/>
      <w:numFmt w:val="decimal"/>
      <w:lvlText w:val="%4."/>
      <w:lvlJc w:val="left"/>
      <w:pPr>
        <w:ind w:left="2520" w:hanging="360"/>
      </w:pPr>
    </w:lvl>
    <w:lvl w:ilvl="4" w:tplc="04260019" w:tentative="1">
      <w:start w:val="1"/>
      <w:numFmt w:val="lowerLetter"/>
      <w:lvlText w:val="%5."/>
      <w:lvlJc w:val="left"/>
      <w:pPr>
        <w:ind w:left="3240" w:hanging="360"/>
      </w:pPr>
    </w:lvl>
    <w:lvl w:ilvl="5" w:tplc="0426001B" w:tentative="1">
      <w:start w:val="1"/>
      <w:numFmt w:val="lowerRoman"/>
      <w:lvlText w:val="%6."/>
      <w:lvlJc w:val="right"/>
      <w:pPr>
        <w:ind w:left="3960" w:hanging="180"/>
      </w:pPr>
    </w:lvl>
    <w:lvl w:ilvl="6" w:tplc="0426000F" w:tentative="1">
      <w:start w:val="1"/>
      <w:numFmt w:val="decimal"/>
      <w:lvlText w:val="%7."/>
      <w:lvlJc w:val="left"/>
      <w:pPr>
        <w:ind w:left="4680" w:hanging="360"/>
      </w:pPr>
    </w:lvl>
    <w:lvl w:ilvl="7" w:tplc="04260019" w:tentative="1">
      <w:start w:val="1"/>
      <w:numFmt w:val="lowerLetter"/>
      <w:lvlText w:val="%8."/>
      <w:lvlJc w:val="left"/>
      <w:pPr>
        <w:ind w:left="5400" w:hanging="360"/>
      </w:pPr>
    </w:lvl>
    <w:lvl w:ilvl="8" w:tplc="0426001B" w:tentative="1">
      <w:start w:val="1"/>
      <w:numFmt w:val="lowerRoman"/>
      <w:lvlText w:val="%9."/>
      <w:lvlJc w:val="right"/>
      <w:pPr>
        <w:ind w:left="6120" w:hanging="180"/>
      </w:pPr>
    </w:lvl>
  </w:abstractNum>
  <w:abstractNum w:abstractNumId="35" w15:restartNumberingAfterBreak="0">
    <w:nsid w:val="5B312FB3"/>
    <w:multiLevelType w:val="multilevel"/>
    <w:tmpl w:val="48F8A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E3B3F94"/>
    <w:multiLevelType w:val="multilevel"/>
    <w:tmpl w:val="44CA5D44"/>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199082B"/>
    <w:multiLevelType w:val="hybridMultilevel"/>
    <w:tmpl w:val="3A180A7C"/>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38" w15:restartNumberingAfterBreak="0">
    <w:nsid w:val="637C62AF"/>
    <w:multiLevelType w:val="hybridMultilevel"/>
    <w:tmpl w:val="18A4CA1C"/>
    <w:lvl w:ilvl="0" w:tplc="0426000F">
      <w:start w:val="1"/>
      <w:numFmt w:val="decimal"/>
      <w:lvlText w:val="%1."/>
      <w:lvlJc w:val="left"/>
      <w:pPr>
        <w:ind w:left="720" w:hanging="360"/>
      </w:p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39" w15:restartNumberingAfterBreak="0">
    <w:nsid w:val="638B0726"/>
    <w:multiLevelType w:val="multilevel"/>
    <w:tmpl w:val="EC40D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7044B20"/>
    <w:multiLevelType w:val="hybridMultilevel"/>
    <w:tmpl w:val="BBB6A654"/>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41" w15:restartNumberingAfterBreak="0">
    <w:nsid w:val="6F444C5E"/>
    <w:multiLevelType w:val="hybridMultilevel"/>
    <w:tmpl w:val="CCA20528"/>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42" w15:restartNumberingAfterBreak="0">
    <w:nsid w:val="716F6DC2"/>
    <w:multiLevelType w:val="hybridMultilevel"/>
    <w:tmpl w:val="F080F920"/>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43" w15:restartNumberingAfterBreak="0">
    <w:nsid w:val="72C00940"/>
    <w:multiLevelType w:val="hybridMultilevel"/>
    <w:tmpl w:val="17C65762"/>
    <w:lvl w:ilvl="0" w:tplc="622A4950">
      <w:start w:val="1"/>
      <w:numFmt w:val="bullet"/>
      <w:lvlText w:val=""/>
      <w:lvlJc w:val="left"/>
      <w:pPr>
        <w:tabs>
          <w:tab w:val="num" w:pos="360"/>
        </w:tabs>
        <w:ind w:left="360" w:hanging="360"/>
      </w:pPr>
      <w:rPr>
        <w:rFonts w:ascii="Wingdings" w:hAnsi="Wingdings" w:hint="default"/>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536979"/>
    <w:multiLevelType w:val="multilevel"/>
    <w:tmpl w:val="D1065B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4C31F03"/>
    <w:multiLevelType w:val="multilevel"/>
    <w:tmpl w:val="D2E8971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4F0781F"/>
    <w:multiLevelType w:val="hybridMultilevel"/>
    <w:tmpl w:val="17743948"/>
    <w:lvl w:ilvl="0" w:tplc="04260009">
      <w:start w:val="1"/>
      <w:numFmt w:val="bullet"/>
      <w:lvlText w:val=""/>
      <w:lvlJc w:val="left"/>
      <w:pPr>
        <w:ind w:left="1210" w:hanging="360"/>
      </w:pPr>
      <w:rPr>
        <w:rFonts w:ascii="Wingdings" w:hAnsi="Wingdings" w:hint="default"/>
      </w:rPr>
    </w:lvl>
    <w:lvl w:ilvl="1" w:tplc="04260003" w:tentative="1">
      <w:start w:val="1"/>
      <w:numFmt w:val="bullet"/>
      <w:lvlText w:val="o"/>
      <w:lvlJc w:val="left"/>
      <w:pPr>
        <w:ind w:left="1930" w:hanging="360"/>
      </w:pPr>
      <w:rPr>
        <w:rFonts w:ascii="Courier New" w:hAnsi="Courier New" w:cs="Courier New" w:hint="default"/>
      </w:rPr>
    </w:lvl>
    <w:lvl w:ilvl="2" w:tplc="04260005" w:tentative="1">
      <w:start w:val="1"/>
      <w:numFmt w:val="bullet"/>
      <w:lvlText w:val=""/>
      <w:lvlJc w:val="left"/>
      <w:pPr>
        <w:ind w:left="2650" w:hanging="360"/>
      </w:pPr>
      <w:rPr>
        <w:rFonts w:ascii="Wingdings" w:hAnsi="Wingdings" w:hint="default"/>
      </w:rPr>
    </w:lvl>
    <w:lvl w:ilvl="3" w:tplc="04260001" w:tentative="1">
      <w:start w:val="1"/>
      <w:numFmt w:val="bullet"/>
      <w:lvlText w:val=""/>
      <w:lvlJc w:val="left"/>
      <w:pPr>
        <w:ind w:left="3370" w:hanging="360"/>
      </w:pPr>
      <w:rPr>
        <w:rFonts w:ascii="Symbol" w:hAnsi="Symbol" w:hint="default"/>
      </w:rPr>
    </w:lvl>
    <w:lvl w:ilvl="4" w:tplc="04260003" w:tentative="1">
      <w:start w:val="1"/>
      <w:numFmt w:val="bullet"/>
      <w:lvlText w:val="o"/>
      <w:lvlJc w:val="left"/>
      <w:pPr>
        <w:ind w:left="4090" w:hanging="360"/>
      </w:pPr>
      <w:rPr>
        <w:rFonts w:ascii="Courier New" w:hAnsi="Courier New" w:cs="Courier New" w:hint="default"/>
      </w:rPr>
    </w:lvl>
    <w:lvl w:ilvl="5" w:tplc="04260005" w:tentative="1">
      <w:start w:val="1"/>
      <w:numFmt w:val="bullet"/>
      <w:lvlText w:val=""/>
      <w:lvlJc w:val="left"/>
      <w:pPr>
        <w:ind w:left="4810" w:hanging="360"/>
      </w:pPr>
      <w:rPr>
        <w:rFonts w:ascii="Wingdings" w:hAnsi="Wingdings" w:hint="default"/>
      </w:rPr>
    </w:lvl>
    <w:lvl w:ilvl="6" w:tplc="04260001" w:tentative="1">
      <w:start w:val="1"/>
      <w:numFmt w:val="bullet"/>
      <w:lvlText w:val=""/>
      <w:lvlJc w:val="left"/>
      <w:pPr>
        <w:ind w:left="5530" w:hanging="360"/>
      </w:pPr>
      <w:rPr>
        <w:rFonts w:ascii="Symbol" w:hAnsi="Symbol" w:hint="default"/>
      </w:rPr>
    </w:lvl>
    <w:lvl w:ilvl="7" w:tplc="04260003" w:tentative="1">
      <w:start w:val="1"/>
      <w:numFmt w:val="bullet"/>
      <w:lvlText w:val="o"/>
      <w:lvlJc w:val="left"/>
      <w:pPr>
        <w:ind w:left="6250" w:hanging="360"/>
      </w:pPr>
      <w:rPr>
        <w:rFonts w:ascii="Courier New" w:hAnsi="Courier New" w:cs="Courier New" w:hint="default"/>
      </w:rPr>
    </w:lvl>
    <w:lvl w:ilvl="8" w:tplc="04260005" w:tentative="1">
      <w:start w:val="1"/>
      <w:numFmt w:val="bullet"/>
      <w:lvlText w:val=""/>
      <w:lvlJc w:val="left"/>
      <w:pPr>
        <w:ind w:left="6970" w:hanging="360"/>
      </w:pPr>
      <w:rPr>
        <w:rFonts w:ascii="Wingdings" w:hAnsi="Wingdings" w:hint="default"/>
      </w:rPr>
    </w:lvl>
  </w:abstractNum>
  <w:abstractNum w:abstractNumId="47" w15:restartNumberingAfterBreak="0">
    <w:nsid w:val="761979B3"/>
    <w:multiLevelType w:val="hybridMultilevel"/>
    <w:tmpl w:val="19262FE8"/>
    <w:lvl w:ilvl="0" w:tplc="622A4950">
      <w:start w:val="1"/>
      <w:numFmt w:val="bullet"/>
      <w:lvlText w:val=""/>
      <w:lvlJc w:val="left"/>
      <w:pPr>
        <w:ind w:left="1080" w:hanging="360"/>
      </w:pPr>
      <w:rPr>
        <w:rFonts w:ascii="Wingdings" w:hAnsi="Wingdings" w:hint="default"/>
      </w:rPr>
    </w:lvl>
    <w:lvl w:ilvl="1" w:tplc="04260003" w:tentative="1">
      <w:start w:val="1"/>
      <w:numFmt w:val="bullet"/>
      <w:lvlText w:val="o"/>
      <w:lvlJc w:val="left"/>
      <w:pPr>
        <w:ind w:left="1800" w:hanging="360"/>
      </w:pPr>
      <w:rPr>
        <w:rFonts w:ascii="Courier New" w:hAnsi="Courier New" w:cs="Courier New" w:hint="default"/>
      </w:rPr>
    </w:lvl>
    <w:lvl w:ilvl="2" w:tplc="04260005" w:tentative="1">
      <w:start w:val="1"/>
      <w:numFmt w:val="bullet"/>
      <w:lvlText w:val=""/>
      <w:lvlJc w:val="left"/>
      <w:pPr>
        <w:ind w:left="2520" w:hanging="360"/>
      </w:pPr>
      <w:rPr>
        <w:rFonts w:ascii="Wingdings" w:hAnsi="Wingdings" w:hint="default"/>
      </w:rPr>
    </w:lvl>
    <w:lvl w:ilvl="3" w:tplc="04260001" w:tentative="1">
      <w:start w:val="1"/>
      <w:numFmt w:val="bullet"/>
      <w:lvlText w:val=""/>
      <w:lvlJc w:val="left"/>
      <w:pPr>
        <w:ind w:left="3240" w:hanging="360"/>
      </w:pPr>
      <w:rPr>
        <w:rFonts w:ascii="Symbol" w:hAnsi="Symbol" w:hint="default"/>
      </w:rPr>
    </w:lvl>
    <w:lvl w:ilvl="4" w:tplc="04260003" w:tentative="1">
      <w:start w:val="1"/>
      <w:numFmt w:val="bullet"/>
      <w:lvlText w:val="o"/>
      <w:lvlJc w:val="left"/>
      <w:pPr>
        <w:ind w:left="3960" w:hanging="360"/>
      </w:pPr>
      <w:rPr>
        <w:rFonts w:ascii="Courier New" w:hAnsi="Courier New" w:cs="Courier New" w:hint="default"/>
      </w:rPr>
    </w:lvl>
    <w:lvl w:ilvl="5" w:tplc="04260005" w:tentative="1">
      <w:start w:val="1"/>
      <w:numFmt w:val="bullet"/>
      <w:lvlText w:val=""/>
      <w:lvlJc w:val="left"/>
      <w:pPr>
        <w:ind w:left="4680" w:hanging="360"/>
      </w:pPr>
      <w:rPr>
        <w:rFonts w:ascii="Wingdings" w:hAnsi="Wingdings" w:hint="default"/>
      </w:rPr>
    </w:lvl>
    <w:lvl w:ilvl="6" w:tplc="04260001" w:tentative="1">
      <w:start w:val="1"/>
      <w:numFmt w:val="bullet"/>
      <w:lvlText w:val=""/>
      <w:lvlJc w:val="left"/>
      <w:pPr>
        <w:ind w:left="5400" w:hanging="360"/>
      </w:pPr>
      <w:rPr>
        <w:rFonts w:ascii="Symbol" w:hAnsi="Symbol" w:hint="default"/>
      </w:rPr>
    </w:lvl>
    <w:lvl w:ilvl="7" w:tplc="04260003" w:tentative="1">
      <w:start w:val="1"/>
      <w:numFmt w:val="bullet"/>
      <w:lvlText w:val="o"/>
      <w:lvlJc w:val="left"/>
      <w:pPr>
        <w:ind w:left="6120" w:hanging="360"/>
      </w:pPr>
      <w:rPr>
        <w:rFonts w:ascii="Courier New" w:hAnsi="Courier New" w:cs="Courier New" w:hint="default"/>
      </w:rPr>
    </w:lvl>
    <w:lvl w:ilvl="8" w:tplc="04260005" w:tentative="1">
      <w:start w:val="1"/>
      <w:numFmt w:val="bullet"/>
      <w:lvlText w:val=""/>
      <w:lvlJc w:val="left"/>
      <w:pPr>
        <w:ind w:left="6840" w:hanging="360"/>
      </w:pPr>
      <w:rPr>
        <w:rFonts w:ascii="Wingdings" w:hAnsi="Wingdings" w:hint="default"/>
      </w:rPr>
    </w:lvl>
  </w:abstractNum>
  <w:abstractNum w:abstractNumId="48" w15:restartNumberingAfterBreak="0">
    <w:nsid w:val="780810B7"/>
    <w:multiLevelType w:val="hybridMultilevel"/>
    <w:tmpl w:val="05B42A46"/>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49" w15:restartNumberingAfterBreak="0">
    <w:nsid w:val="79657A37"/>
    <w:multiLevelType w:val="hybridMultilevel"/>
    <w:tmpl w:val="BF2EBE0E"/>
    <w:lvl w:ilvl="0" w:tplc="622A4950">
      <w:start w:val="1"/>
      <w:numFmt w:val="bullet"/>
      <w:lvlText w:val=""/>
      <w:lvlJc w:val="left"/>
      <w:pPr>
        <w:ind w:left="720" w:hanging="360"/>
      </w:pPr>
      <w:rPr>
        <w:rFonts w:ascii="Wingdings" w:hAnsi="Wingdings"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num w:numId="1" w16cid:durableId="118258976">
    <w:abstractNumId w:val="32"/>
  </w:num>
  <w:num w:numId="2" w16cid:durableId="1287002382">
    <w:abstractNumId w:val="47"/>
  </w:num>
  <w:num w:numId="3" w16cid:durableId="2123570570">
    <w:abstractNumId w:val="1"/>
  </w:num>
  <w:num w:numId="4" w16cid:durableId="720520101">
    <w:abstractNumId w:val="29"/>
  </w:num>
  <w:num w:numId="5" w16cid:durableId="840583670">
    <w:abstractNumId w:val="9"/>
  </w:num>
  <w:num w:numId="6" w16cid:durableId="243883496">
    <w:abstractNumId w:val="26"/>
  </w:num>
  <w:num w:numId="7" w16cid:durableId="1487432848">
    <w:abstractNumId w:val="7"/>
  </w:num>
  <w:num w:numId="8" w16cid:durableId="490416494">
    <w:abstractNumId w:val="4"/>
  </w:num>
  <w:num w:numId="9" w16cid:durableId="357585555">
    <w:abstractNumId w:val="13"/>
  </w:num>
  <w:num w:numId="10" w16cid:durableId="292370565">
    <w:abstractNumId w:val="43"/>
  </w:num>
  <w:num w:numId="11" w16cid:durableId="732851306">
    <w:abstractNumId w:val="30"/>
  </w:num>
  <w:num w:numId="12" w16cid:durableId="1807507640">
    <w:abstractNumId w:val="20"/>
  </w:num>
  <w:num w:numId="13" w16cid:durableId="263224309">
    <w:abstractNumId w:val="22"/>
  </w:num>
  <w:num w:numId="14" w16cid:durableId="1123767394">
    <w:abstractNumId w:val="17"/>
  </w:num>
  <w:num w:numId="15" w16cid:durableId="1253203974">
    <w:abstractNumId w:val="8"/>
  </w:num>
  <w:num w:numId="16" w16cid:durableId="1628008171">
    <w:abstractNumId w:val="42"/>
  </w:num>
  <w:num w:numId="17" w16cid:durableId="1672947969">
    <w:abstractNumId w:val="27"/>
  </w:num>
  <w:num w:numId="18" w16cid:durableId="129057828">
    <w:abstractNumId w:val="44"/>
  </w:num>
  <w:num w:numId="19" w16cid:durableId="1295941087">
    <w:abstractNumId w:val="15"/>
  </w:num>
  <w:num w:numId="20" w16cid:durableId="898979806">
    <w:abstractNumId w:val="10"/>
  </w:num>
  <w:num w:numId="21" w16cid:durableId="1864125104">
    <w:abstractNumId w:val="5"/>
  </w:num>
  <w:num w:numId="22" w16cid:durableId="315381962">
    <w:abstractNumId w:val="28"/>
  </w:num>
  <w:num w:numId="23" w16cid:durableId="1070155273">
    <w:abstractNumId w:val="33"/>
  </w:num>
  <w:num w:numId="24" w16cid:durableId="1463772707">
    <w:abstractNumId w:val="36"/>
  </w:num>
  <w:num w:numId="25" w16cid:durableId="1923491732">
    <w:abstractNumId w:val="2"/>
  </w:num>
  <w:num w:numId="26" w16cid:durableId="94831719">
    <w:abstractNumId w:val="6"/>
  </w:num>
  <w:num w:numId="27" w16cid:durableId="1022436891">
    <w:abstractNumId w:val="45"/>
  </w:num>
  <w:num w:numId="28" w16cid:durableId="1114598404">
    <w:abstractNumId w:val="18"/>
  </w:num>
  <w:num w:numId="29" w16cid:durableId="1123499021">
    <w:abstractNumId w:val="48"/>
  </w:num>
  <w:num w:numId="30" w16cid:durableId="783306785">
    <w:abstractNumId w:val="31"/>
  </w:num>
  <w:num w:numId="31" w16cid:durableId="782845390">
    <w:abstractNumId w:val="24"/>
  </w:num>
  <w:num w:numId="32" w16cid:durableId="1251357328">
    <w:abstractNumId w:val="41"/>
  </w:num>
  <w:num w:numId="33" w16cid:durableId="1315378631">
    <w:abstractNumId w:val="19"/>
  </w:num>
  <w:num w:numId="34" w16cid:durableId="1883325073">
    <w:abstractNumId w:val="3"/>
  </w:num>
  <w:num w:numId="35" w16cid:durableId="296688848">
    <w:abstractNumId w:val="11"/>
  </w:num>
  <w:num w:numId="36" w16cid:durableId="1444571871">
    <w:abstractNumId w:val="23"/>
  </w:num>
  <w:num w:numId="37" w16cid:durableId="1334720598">
    <w:abstractNumId w:val="46"/>
  </w:num>
  <w:num w:numId="38" w16cid:durableId="1384519099">
    <w:abstractNumId w:val="40"/>
  </w:num>
  <w:num w:numId="39" w16cid:durableId="668603395">
    <w:abstractNumId w:val="49"/>
  </w:num>
  <w:num w:numId="40" w16cid:durableId="1352297390">
    <w:abstractNumId w:val="25"/>
  </w:num>
  <w:num w:numId="41" w16cid:durableId="732503891">
    <w:abstractNumId w:val="37"/>
  </w:num>
  <w:num w:numId="42" w16cid:durableId="1008408290">
    <w:abstractNumId w:val="39"/>
  </w:num>
  <w:num w:numId="43" w16cid:durableId="1555389412">
    <w:abstractNumId w:val="35"/>
  </w:num>
  <w:num w:numId="44" w16cid:durableId="631518340">
    <w:abstractNumId w:val="21"/>
  </w:num>
  <w:num w:numId="45" w16cid:durableId="1520849811">
    <w:abstractNumId w:val="38"/>
  </w:num>
  <w:num w:numId="46" w16cid:durableId="1692032203">
    <w:abstractNumId w:val="14"/>
  </w:num>
  <w:num w:numId="47" w16cid:durableId="599677581">
    <w:abstractNumId w:val="16"/>
  </w:num>
  <w:num w:numId="48" w16cid:durableId="792989433">
    <w:abstractNumId w:val="12"/>
  </w:num>
  <w:num w:numId="49" w16cid:durableId="70086458">
    <w:abstractNumId w:val="34"/>
  </w:num>
  <w:num w:numId="50" w16cid:durableId="310797282">
    <w:abstractNumId w:val="0"/>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E130DA"/>
    <w:rsid w:val="0000274C"/>
    <w:rsid w:val="000051DC"/>
    <w:rsid w:val="00006F4B"/>
    <w:rsid w:val="00012F78"/>
    <w:rsid w:val="0001499B"/>
    <w:rsid w:val="000176A9"/>
    <w:rsid w:val="000217A3"/>
    <w:rsid w:val="00023919"/>
    <w:rsid w:val="00025A68"/>
    <w:rsid w:val="0004698C"/>
    <w:rsid w:val="00050268"/>
    <w:rsid w:val="000521B5"/>
    <w:rsid w:val="00053489"/>
    <w:rsid w:val="0006353E"/>
    <w:rsid w:val="000639CB"/>
    <w:rsid w:val="00071585"/>
    <w:rsid w:val="000745C1"/>
    <w:rsid w:val="0007665C"/>
    <w:rsid w:val="00080E1F"/>
    <w:rsid w:val="000817C4"/>
    <w:rsid w:val="000869F0"/>
    <w:rsid w:val="00091C24"/>
    <w:rsid w:val="00091E4E"/>
    <w:rsid w:val="000947D9"/>
    <w:rsid w:val="000960BC"/>
    <w:rsid w:val="000A1D66"/>
    <w:rsid w:val="000A2EE3"/>
    <w:rsid w:val="000A54AF"/>
    <w:rsid w:val="000B0327"/>
    <w:rsid w:val="000B4A82"/>
    <w:rsid w:val="000B5E01"/>
    <w:rsid w:val="000C573A"/>
    <w:rsid w:val="000C7386"/>
    <w:rsid w:val="000E16B9"/>
    <w:rsid w:val="000E1F16"/>
    <w:rsid w:val="000E2045"/>
    <w:rsid w:val="000E23B1"/>
    <w:rsid w:val="000F0938"/>
    <w:rsid w:val="000F3BB2"/>
    <w:rsid w:val="0010189B"/>
    <w:rsid w:val="00104208"/>
    <w:rsid w:val="0010517B"/>
    <w:rsid w:val="001055E1"/>
    <w:rsid w:val="00107219"/>
    <w:rsid w:val="00107EEF"/>
    <w:rsid w:val="00111F69"/>
    <w:rsid w:val="00113DDD"/>
    <w:rsid w:val="00114964"/>
    <w:rsid w:val="0011639E"/>
    <w:rsid w:val="00125250"/>
    <w:rsid w:val="0013113E"/>
    <w:rsid w:val="00135C9D"/>
    <w:rsid w:val="001407D7"/>
    <w:rsid w:val="00141555"/>
    <w:rsid w:val="00143E95"/>
    <w:rsid w:val="00144548"/>
    <w:rsid w:val="0014561A"/>
    <w:rsid w:val="001471B2"/>
    <w:rsid w:val="00150FED"/>
    <w:rsid w:val="001511DD"/>
    <w:rsid w:val="001533FE"/>
    <w:rsid w:val="00157EF8"/>
    <w:rsid w:val="001625DF"/>
    <w:rsid w:val="00162AE4"/>
    <w:rsid w:val="00163E7C"/>
    <w:rsid w:val="001650BA"/>
    <w:rsid w:val="001729CC"/>
    <w:rsid w:val="00172DBD"/>
    <w:rsid w:val="0017619C"/>
    <w:rsid w:val="00176947"/>
    <w:rsid w:val="001876C9"/>
    <w:rsid w:val="00191010"/>
    <w:rsid w:val="00193C34"/>
    <w:rsid w:val="001A04CC"/>
    <w:rsid w:val="001A276C"/>
    <w:rsid w:val="001A45B7"/>
    <w:rsid w:val="001B1EDD"/>
    <w:rsid w:val="001B40FE"/>
    <w:rsid w:val="001B5634"/>
    <w:rsid w:val="001B5B91"/>
    <w:rsid w:val="001B6889"/>
    <w:rsid w:val="001B6BF5"/>
    <w:rsid w:val="001C185A"/>
    <w:rsid w:val="001C1BFC"/>
    <w:rsid w:val="001C43F0"/>
    <w:rsid w:val="001C46AF"/>
    <w:rsid w:val="001D1949"/>
    <w:rsid w:val="001D26BE"/>
    <w:rsid w:val="001D35C6"/>
    <w:rsid w:val="001D41AB"/>
    <w:rsid w:val="001D61CD"/>
    <w:rsid w:val="001E280C"/>
    <w:rsid w:val="001E3BE0"/>
    <w:rsid w:val="001E50CF"/>
    <w:rsid w:val="001E5899"/>
    <w:rsid w:val="001E5BB8"/>
    <w:rsid w:val="001E74BD"/>
    <w:rsid w:val="001E7D85"/>
    <w:rsid w:val="001F097B"/>
    <w:rsid w:val="001F2EC4"/>
    <w:rsid w:val="001F67BB"/>
    <w:rsid w:val="00202184"/>
    <w:rsid w:val="0020392C"/>
    <w:rsid w:val="00206188"/>
    <w:rsid w:val="00211886"/>
    <w:rsid w:val="00211D90"/>
    <w:rsid w:val="00214A25"/>
    <w:rsid w:val="00214CC4"/>
    <w:rsid w:val="00220BEB"/>
    <w:rsid w:val="00220FF0"/>
    <w:rsid w:val="00234C19"/>
    <w:rsid w:val="00235F7B"/>
    <w:rsid w:val="00236993"/>
    <w:rsid w:val="00241D0D"/>
    <w:rsid w:val="002420B8"/>
    <w:rsid w:val="002424CE"/>
    <w:rsid w:val="00242773"/>
    <w:rsid w:val="00246B6E"/>
    <w:rsid w:val="00251DFF"/>
    <w:rsid w:val="00253662"/>
    <w:rsid w:val="00256096"/>
    <w:rsid w:val="00262CC8"/>
    <w:rsid w:val="00274850"/>
    <w:rsid w:val="00282BA6"/>
    <w:rsid w:val="002851A6"/>
    <w:rsid w:val="002858FB"/>
    <w:rsid w:val="00291B81"/>
    <w:rsid w:val="0029423B"/>
    <w:rsid w:val="00294DA5"/>
    <w:rsid w:val="002A2FF0"/>
    <w:rsid w:val="002A5A43"/>
    <w:rsid w:val="002A5A95"/>
    <w:rsid w:val="002A7BD1"/>
    <w:rsid w:val="002A7CEC"/>
    <w:rsid w:val="002B70AF"/>
    <w:rsid w:val="002B769C"/>
    <w:rsid w:val="002C0E9E"/>
    <w:rsid w:val="002D11E8"/>
    <w:rsid w:val="002D2401"/>
    <w:rsid w:val="002D546E"/>
    <w:rsid w:val="002D7AE0"/>
    <w:rsid w:val="002E0680"/>
    <w:rsid w:val="002F2FF1"/>
    <w:rsid w:val="002F4812"/>
    <w:rsid w:val="00305A61"/>
    <w:rsid w:val="0031146F"/>
    <w:rsid w:val="00313E43"/>
    <w:rsid w:val="00316963"/>
    <w:rsid w:val="00316982"/>
    <w:rsid w:val="003171B2"/>
    <w:rsid w:val="00321CBC"/>
    <w:rsid w:val="003303FA"/>
    <w:rsid w:val="003344DB"/>
    <w:rsid w:val="00336072"/>
    <w:rsid w:val="003400D4"/>
    <w:rsid w:val="00343257"/>
    <w:rsid w:val="0034597B"/>
    <w:rsid w:val="00347B7B"/>
    <w:rsid w:val="00350AD9"/>
    <w:rsid w:val="00354333"/>
    <w:rsid w:val="00354375"/>
    <w:rsid w:val="0035486D"/>
    <w:rsid w:val="00364AEB"/>
    <w:rsid w:val="00364BEB"/>
    <w:rsid w:val="003662CB"/>
    <w:rsid w:val="0037090E"/>
    <w:rsid w:val="00377E56"/>
    <w:rsid w:val="003833C2"/>
    <w:rsid w:val="00385068"/>
    <w:rsid w:val="00385339"/>
    <w:rsid w:val="0038766A"/>
    <w:rsid w:val="003903F7"/>
    <w:rsid w:val="003911D9"/>
    <w:rsid w:val="0039290F"/>
    <w:rsid w:val="00396957"/>
    <w:rsid w:val="003974F4"/>
    <w:rsid w:val="003A01A7"/>
    <w:rsid w:val="003A6F89"/>
    <w:rsid w:val="003A789E"/>
    <w:rsid w:val="003B05C6"/>
    <w:rsid w:val="003B45F9"/>
    <w:rsid w:val="003B60EB"/>
    <w:rsid w:val="003C14C0"/>
    <w:rsid w:val="003C1B5C"/>
    <w:rsid w:val="003C44CC"/>
    <w:rsid w:val="003C4BCD"/>
    <w:rsid w:val="003C6A32"/>
    <w:rsid w:val="003E3BA5"/>
    <w:rsid w:val="003E4CD7"/>
    <w:rsid w:val="003E799B"/>
    <w:rsid w:val="003E7F0B"/>
    <w:rsid w:val="003F5651"/>
    <w:rsid w:val="003F768F"/>
    <w:rsid w:val="003F798B"/>
    <w:rsid w:val="00403E5F"/>
    <w:rsid w:val="0040490B"/>
    <w:rsid w:val="00404B9D"/>
    <w:rsid w:val="004050D5"/>
    <w:rsid w:val="004100F2"/>
    <w:rsid w:val="00410ED6"/>
    <w:rsid w:val="00412913"/>
    <w:rsid w:val="00414B04"/>
    <w:rsid w:val="0041644A"/>
    <w:rsid w:val="00417B2B"/>
    <w:rsid w:val="00417ED6"/>
    <w:rsid w:val="004301E0"/>
    <w:rsid w:val="0043102B"/>
    <w:rsid w:val="004408F1"/>
    <w:rsid w:val="00440B9D"/>
    <w:rsid w:val="004415A1"/>
    <w:rsid w:val="004425EF"/>
    <w:rsid w:val="004441C8"/>
    <w:rsid w:val="0044634F"/>
    <w:rsid w:val="00450A9D"/>
    <w:rsid w:val="00454712"/>
    <w:rsid w:val="00455327"/>
    <w:rsid w:val="00455DF2"/>
    <w:rsid w:val="00456C70"/>
    <w:rsid w:val="00460550"/>
    <w:rsid w:val="00460734"/>
    <w:rsid w:val="00461BC0"/>
    <w:rsid w:val="00463342"/>
    <w:rsid w:val="00463353"/>
    <w:rsid w:val="0046402A"/>
    <w:rsid w:val="004665F4"/>
    <w:rsid w:val="004714F7"/>
    <w:rsid w:val="00471FB5"/>
    <w:rsid w:val="00473D0B"/>
    <w:rsid w:val="00474B6C"/>
    <w:rsid w:val="00485BF6"/>
    <w:rsid w:val="00485CC8"/>
    <w:rsid w:val="004909BA"/>
    <w:rsid w:val="004922CC"/>
    <w:rsid w:val="00496F1B"/>
    <w:rsid w:val="004A30F2"/>
    <w:rsid w:val="004A410A"/>
    <w:rsid w:val="004A6D5F"/>
    <w:rsid w:val="004A70A7"/>
    <w:rsid w:val="004A775A"/>
    <w:rsid w:val="004A7B09"/>
    <w:rsid w:val="004B73FB"/>
    <w:rsid w:val="004C2E03"/>
    <w:rsid w:val="004C55A4"/>
    <w:rsid w:val="004D28EF"/>
    <w:rsid w:val="004D56C1"/>
    <w:rsid w:val="004D7C3B"/>
    <w:rsid w:val="004E0C46"/>
    <w:rsid w:val="004E4655"/>
    <w:rsid w:val="004F23F5"/>
    <w:rsid w:val="004F31FE"/>
    <w:rsid w:val="004F3CED"/>
    <w:rsid w:val="004F437E"/>
    <w:rsid w:val="004F5C41"/>
    <w:rsid w:val="0050120E"/>
    <w:rsid w:val="005012DD"/>
    <w:rsid w:val="00501860"/>
    <w:rsid w:val="0050586F"/>
    <w:rsid w:val="00506379"/>
    <w:rsid w:val="00506FA8"/>
    <w:rsid w:val="005101E6"/>
    <w:rsid w:val="0051152C"/>
    <w:rsid w:val="0052055D"/>
    <w:rsid w:val="005224C4"/>
    <w:rsid w:val="00530EB8"/>
    <w:rsid w:val="0053237A"/>
    <w:rsid w:val="00532F8E"/>
    <w:rsid w:val="005369A8"/>
    <w:rsid w:val="0054408C"/>
    <w:rsid w:val="00544B90"/>
    <w:rsid w:val="00544CF7"/>
    <w:rsid w:val="00546F8E"/>
    <w:rsid w:val="00547416"/>
    <w:rsid w:val="0055103F"/>
    <w:rsid w:val="00555F4D"/>
    <w:rsid w:val="00557BC6"/>
    <w:rsid w:val="005663AA"/>
    <w:rsid w:val="00567589"/>
    <w:rsid w:val="005801E6"/>
    <w:rsid w:val="00580686"/>
    <w:rsid w:val="005820F3"/>
    <w:rsid w:val="005823EF"/>
    <w:rsid w:val="0058614E"/>
    <w:rsid w:val="00590FA2"/>
    <w:rsid w:val="00592851"/>
    <w:rsid w:val="005A6172"/>
    <w:rsid w:val="005A6575"/>
    <w:rsid w:val="005A725F"/>
    <w:rsid w:val="005A7FA5"/>
    <w:rsid w:val="005B213B"/>
    <w:rsid w:val="005B2BE7"/>
    <w:rsid w:val="005B2D66"/>
    <w:rsid w:val="005B381C"/>
    <w:rsid w:val="005B3AC0"/>
    <w:rsid w:val="005B76A1"/>
    <w:rsid w:val="005C49EA"/>
    <w:rsid w:val="005C5986"/>
    <w:rsid w:val="005C5DF7"/>
    <w:rsid w:val="005D09A2"/>
    <w:rsid w:val="005D4525"/>
    <w:rsid w:val="005D476A"/>
    <w:rsid w:val="005D56F3"/>
    <w:rsid w:val="005D66D5"/>
    <w:rsid w:val="005D7488"/>
    <w:rsid w:val="005F0ACE"/>
    <w:rsid w:val="005F0FD7"/>
    <w:rsid w:val="005F1D37"/>
    <w:rsid w:val="00601257"/>
    <w:rsid w:val="006021B1"/>
    <w:rsid w:val="0060255D"/>
    <w:rsid w:val="006026C8"/>
    <w:rsid w:val="00607860"/>
    <w:rsid w:val="0061359C"/>
    <w:rsid w:val="00614768"/>
    <w:rsid w:val="00615AE9"/>
    <w:rsid w:val="00617ECB"/>
    <w:rsid w:val="00617FA5"/>
    <w:rsid w:val="00620B2E"/>
    <w:rsid w:val="00621699"/>
    <w:rsid w:val="0062309C"/>
    <w:rsid w:val="0062461F"/>
    <w:rsid w:val="00626D55"/>
    <w:rsid w:val="00631885"/>
    <w:rsid w:val="0063355C"/>
    <w:rsid w:val="00650825"/>
    <w:rsid w:val="00651EA2"/>
    <w:rsid w:val="006544EB"/>
    <w:rsid w:val="00656F61"/>
    <w:rsid w:val="00662756"/>
    <w:rsid w:val="00662962"/>
    <w:rsid w:val="00664DCA"/>
    <w:rsid w:val="0066528C"/>
    <w:rsid w:val="00666078"/>
    <w:rsid w:val="006668EB"/>
    <w:rsid w:val="00666F05"/>
    <w:rsid w:val="0067169A"/>
    <w:rsid w:val="00671C8B"/>
    <w:rsid w:val="00672AC5"/>
    <w:rsid w:val="00673A5B"/>
    <w:rsid w:val="006759FB"/>
    <w:rsid w:val="0067767F"/>
    <w:rsid w:val="00685F33"/>
    <w:rsid w:val="0068653A"/>
    <w:rsid w:val="00686563"/>
    <w:rsid w:val="006915E5"/>
    <w:rsid w:val="006A3C34"/>
    <w:rsid w:val="006A426E"/>
    <w:rsid w:val="006A724B"/>
    <w:rsid w:val="006B089B"/>
    <w:rsid w:val="006B382E"/>
    <w:rsid w:val="006B5001"/>
    <w:rsid w:val="006C0143"/>
    <w:rsid w:val="006C2486"/>
    <w:rsid w:val="006C7143"/>
    <w:rsid w:val="006C7BD6"/>
    <w:rsid w:val="006D1FF0"/>
    <w:rsid w:val="006D56EA"/>
    <w:rsid w:val="006D5F64"/>
    <w:rsid w:val="006D618A"/>
    <w:rsid w:val="006D7CA5"/>
    <w:rsid w:val="006E1152"/>
    <w:rsid w:val="006E2228"/>
    <w:rsid w:val="006E4E6E"/>
    <w:rsid w:val="006E644D"/>
    <w:rsid w:val="006F222E"/>
    <w:rsid w:val="00702B11"/>
    <w:rsid w:val="00710DDB"/>
    <w:rsid w:val="00711453"/>
    <w:rsid w:val="007141F1"/>
    <w:rsid w:val="0071581A"/>
    <w:rsid w:val="0071634D"/>
    <w:rsid w:val="007167A7"/>
    <w:rsid w:val="00732A37"/>
    <w:rsid w:val="00732C88"/>
    <w:rsid w:val="00733C08"/>
    <w:rsid w:val="00734DF0"/>
    <w:rsid w:val="00750240"/>
    <w:rsid w:val="00752022"/>
    <w:rsid w:val="00752B1D"/>
    <w:rsid w:val="007539A5"/>
    <w:rsid w:val="00754B44"/>
    <w:rsid w:val="00754BA8"/>
    <w:rsid w:val="00757198"/>
    <w:rsid w:val="007601B3"/>
    <w:rsid w:val="00764972"/>
    <w:rsid w:val="0076774C"/>
    <w:rsid w:val="00767DC3"/>
    <w:rsid w:val="00770910"/>
    <w:rsid w:val="00782AD2"/>
    <w:rsid w:val="007842ED"/>
    <w:rsid w:val="00785A9E"/>
    <w:rsid w:val="007868D2"/>
    <w:rsid w:val="007923BB"/>
    <w:rsid w:val="00792935"/>
    <w:rsid w:val="007A312F"/>
    <w:rsid w:val="007A3E92"/>
    <w:rsid w:val="007A54A5"/>
    <w:rsid w:val="007A72AC"/>
    <w:rsid w:val="007B457B"/>
    <w:rsid w:val="007B4F49"/>
    <w:rsid w:val="007B6AF7"/>
    <w:rsid w:val="007C08A7"/>
    <w:rsid w:val="007C12E9"/>
    <w:rsid w:val="007C7D08"/>
    <w:rsid w:val="007D106F"/>
    <w:rsid w:val="007D3912"/>
    <w:rsid w:val="007D5167"/>
    <w:rsid w:val="007E1219"/>
    <w:rsid w:val="007E5872"/>
    <w:rsid w:val="007E6A5B"/>
    <w:rsid w:val="007F1744"/>
    <w:rsid w:val="007F3908"/>
    <w:rsid w:val="007F434C"/>
    <w:rsid w:val="007F4AA1"/>
    <w:rsid w:val="007F78EC"/>
    <w:rsid w:val="00800D45"/>
    <w:rsid w:val="00804268"/>
    <w:rsid w:val="00807065"/>
    <w:rsid w:val="008116B1"/>
    <w:rsid w:val="008136B7"/>
    <w:rsid w:val="0081390A"/>
    <w:rsid w:val="00814ECF"/>
    <w:rsid w:val="00815646"/>
    <w:rsid w:val="00820FF5"/>
    <w:rsid w:val="00822EC6"/>
    <w:rsid w:val="00826134"/>
    <w:rsid w:val="00827F6A"/>
    <w:rsid w:val="0083123E"/>
    <w:rsid w:val="0083535E"/>
    <w:rsid w:val="008364AB"/>
    <w:rsid w:val="008364B9"/>
    <w:rsid w:val="008433E8"/>
    <w:rsid w:val="00843433"/>
    <w:rsid w:val="00843572"/>
    <w:rsid w:val="00845017"/>
    <w:rsid w:val="00855FA1"/>
    <w:rsid w:val="00857AEE"/>
    <w:rsid w:val="008600BE"/>
    <w:rsid w:val="00860CC9"/>
    <w:rsid w:val="00867759"/>
    <w:rsid w:val="008811CB"/>
    <w:rsid w:val="00882EA8"/>
    <w:rsid w:val="00883E69"/>
    <w:rsid w:val="00885E61"/>
    <w:rsid w:val="008905F5"/>
    <w:rsid w:val="008A0232"/>
    <w:rsid w:val="008A2811"/>
    <w:rsid w:val="008A3CF1"/>
    <w:rsid w:val="008B0D35"/>
    <w:rsid w:val="008B4A15"/>
    <w:rsid w:val="008C10F7"/>
    <w:rsid w:val="008C5EE7"/>
    <w:rsid w:val="008D52DB"/>
    <w:rsid w:val="008D5672"/>
    <w:rsid w:val="008D5C37"/>
    <w:rsid w:val="008D63A1"/>
    <w:rsid w:val="008D6EBA"/>
    <w:rsid w:val="008E0C73"/>
    <w:rsid w:val="008E37EA"/>
    <w:rsid w:val="008E3A81"/>
    <w:rsid w:val="008F2735"/>
    <w:rsid w:val="008F279B"/>
    <w:rsid w:val="008F31C8"/>
    <w:rsid w:val="008F3308"/>
    <w:rsid w:val="008F4F4E"/>
    <w:rsid w:val="00902DFF"/>
    <w:rsid w:val="00902FF1"/>
    <w:rsid w:val="00912CB8"/>
    <w:rsid w:val="00914AB7"/>
    <w:rsid w:val="00920998"/>
    <w:rsid w:val="009229E3"/>
    <w:rsid w:val="00932583"/>
    <w:rsid w:val="00933863"/>
    <w:rsid w:val="00937F92"/>
    <w:rsid w:val="00944AE8"/>
    <w:rsid w:val="00947178"/>
    <w:rsid w:val="00952CFB"/>
    <w:rsid w:val="00955DB3"/>
    <w:rsid w:val="009619AB"/>
    <w:rsid w:val="00961E02"/>
    <w:rsid w:val="00961E83"/>
    <w:rsid w:val="00964297"/>
    <w:rsid w:val="00964B5B"/>
    <w:rsid w:val="00964FFD"/>
    <w:rsid w:val="009716E3"/>
    <w:rsid w:val="009749C6"/>
    <w:rsid w:val="00975EF0"/>
    <w:rsid w:val="00980181"/>
    <w:rsid w:val="009812CE"/>
    <w:rsid w:val="00982369"/>
    <w:rsid w:val="00982700"/>
    <w:rsid w:val="009911E9"/>
    <w:rsid w:val="00991C71"/>
    <w:rsid w:val="009927FA"/>
    <w:rsid w:val="0099759C"/>
    <w:rsid w:val="009A2A49"/>
    <w:rsid w:val="009A32BA"/>
    <w:rsid w:val="009A48F7"/>
    <w:rsid w:val="009B082F"/>
    <w:rsid w:val="009B61B0"/>
    <w:rsid w:val="009B7975"/>
    <w:rsid w:val="009C0305"/>
    <w:rsid w:val="009C3B6E"/>
    <w:rsid w:val="009C4C41"/>
    <w:rsid w:val="009C5DBC"/>
    <w:rsid w:val="009D11C5"/>
    <w:rsid w:val="009D1BBF"/>
    <w:rsid w:val="009D26FB"/>
    <w:rsid w:val="009D287C"/>
    <w:rsid w:val="009D3245"/>
    <w:rsid w:val="009D3D61"/>
    <w:rsid w:val="009E1CF3"/>
    <w:rsid w:val="009E3A8D"/>
    <w:rsid w:val="009E5938"/>
    <w:rsid w:val="009E5B4F"/>
    <w:rsid w:val="009F1D05"/>
    <w:rsid w:val="009F1D64"/>
    <w:rsid w:val="009F3600"/>
    <w:rsid w:val="009F3BAE"/>
    <w:rsid w:val="009F434D"/>
    <w:rsid w:val="00A0201D"/>
    <w:rsid w:val="00A02A0B"/>
    <w:rsid w:val="00A0335B"/>
    <w:rsid w:val="00A03E66"/>
    <w:rsid w:val="00A04786"/>
    <w:rsid w:val="00A07259"/>
    <w:rsid w:val="00A10EC6"/>
    <w:rsid w:val="00A11ED3"/>
    <w:rsid w:val="00A21B06"/>
    <w:rsid w:val="00A22EFA"/>
    <w:rsid w:val="00A41BE3"/>
    <w:rsid w:val="00A41EF7"/>
    <w:rsid w:val="00A42728"/>
    <w:rsid w:val="00A4570A"/>
    <w:rsid w:val="00A56E69"/>
    <w:rsid w:val="00A61E63"/>
    <w:rsid w:val="00A6411A"/>
    <w:rsid w:val="00A65A56"/>
    <w:rsid w:val="00A67D95"/>
    <w:rsid w:val="00A7601B"/>
    <w:rsid w:val="00A803C2"/>
    <w:rsid w:val="00A8194F"/>
    <w:rsid w:val="00A8195F"/>
    <w:rsid w:val="00A82103"/>
    <w:rsid w:val="00A84ACC"/>
    <w:rsid w:val="00A87D98"/>
    <w:rsid w:val="00A9064B"/>
    <w:rsid w:val="00A90DE5"/>
    <w:rsid w:val="00A93543"/>
    <w:rsid w:val="00A93616"/>
    <w:rsid w:val="00A9513E"/>
    <w:rsid w:val="00AA15F8"/>
    <w:rsid w:val="00AA3EC3"/>
    <w:rsid w:val="00AB1568"/>
    <w:rsid w:val="00AB2405"/>
    <w:rsid w:val="00AC004F"/>
    <w:rsid w:val="00AD21EF"/>
    <w:rsid w:val="00AD2DAC"/>
    <w:rsid w:val="00AD3119"/>
    <w:rsid w:val="00AD321B"/>
    <w:rsid w:val="00AD4CFD"/>
    <w:rsid w:val="00AD516B"/>
    <w:rsid w:val="00AE1475"/>
    <w:rsid w:val="00AE2E37"/>
    <w:rsid w:val="00AE37EE"/>
    <w:rsid w:val="00AE4EE7"/>
    <w:rsid w:val="00AE5627"/>
    <w:rsid w:val="00AF242F"/>
    <w:rsid w:val="00AF459B"/>
    <w:rsid w:val="00AF68B9"/>
    <w:rsid w:val="00AF7841"/>
    <w:rsid w:val="00B156CA"/>
    <w:rsid w:val="00B20A29"/>
    <w:rsid w:val="00B23692"/>
    <w:rsid w:val="00B25D72"/>
    <w:rsid w:val="00B32C31"/>
    <w:rsid w:val="00B33670"/>
    <w:rsid w:val="00B342A1"/>
    <w:rsid w:val="00B35E59"/>
    <w:rsid w:val="00B37CC7"/>
    <w:rsid w:val="00B46484"/>
    <w:rsid w:val="00B52491"/>
    <w:rsid w:val="00B5759D"/>
    <w:rsid w:val="00B615D4"/>
    <w:rsid w:val="00B62637"/>
    <w:rsid w:val="00B6291D"/>
    <w:rsid w:val="00B70E09"/>
    <w:rsid w:val="00B711DC"/>
    <w:rsid w:val="00B72AEB"/>
    <w:rsid w:val="00B72E5C"/>
    <w:rsid w:val="00B75060"/>
    <w:rsid w:val="00B754A5"/>
    <w:rsid w:val="00B77501"/>
    <w:rsid w:val="00B80095"/>
    <w:rsid w:val="00B82543"/>
    <w:rsid w:val="00B839AC"/>
    <w:rsid w:val="00B84E4D"/>
    <w:rsid w:val="00B90702"/>
    <w:rsid w:val="00B93CC7"/>
    <w:rsid w:val="00B94652"/>
    <w:rsid w:val="00B95234"/>
    <w:rsid w:val="00BA2A2C"/>
    <w:rsid w:val="00BA30C7"/>
    <w:rsid w:val="00BA60FA"/>
    <w:rsid w:val="00BB09C7"/>
    <w:rsid w:val="00BB1449"/>
    <w:rsid w:val="00BB2FF2"/>
    <w:rsid w:val="00BC0627"/>
    <w:rsid w:val="00BC3777"/>
    <w:rsid w:val="00BC4F32"/>
    <w:rsid w:val="00BD3136"/>
    <w:rsid w:val="00BD3E29"/>
    <w:rsid w:val="00BD5509"/>
    <w:rsid w:val="00BE43A6"/>
    <w:rsid w:val="00BE4736"/>
    <w:rsid w:val="00BE5357"/>
    <w:rsid w:val="00BF117C"/>
    <w:rsid w:val="00BF4DFA"/>
    <w:rsid w:val="00BF5BDD"/>
    <w:rsid w:val="00BF74B7"/>
    <w:rsid w:val="00C02E88"/>
    <w:rsid w:val="00C03B14"/>
    <w:rsid w:val="00C04E53"/>
    <w:rsid w:val="00C06BF6"/>
    <w:rsid w:val="00C10A98"/>
    <w:rsid w:val="00C14C01"/>
    <w:rsid w:val="00C21A59"/>
    <w:rsid w:val="00C31377"/>
    <w:rsid w:val="00C33333"/>
    <w:rsid w:val="00C34271"/>
    <w:rsid w:val="00C34CE5"/>
    <w:rsid w:val="00C46418"/>
    <w:rsid w:val="00C50868"/>
    <w:rsid w:val="00C61755"/>
    <w:rsid w:val="00C62CB4"/>
    <w:rsid w:val="00C632A2"/>
    <w:rsid w:val="00C7241C"/>
    <w:rsid w:val="00C72BB8"/>
    <w:rsid w:val="00C73B77"/>
    <w:rsid w:val="00C75184"/>
    <w:rsid w:val="00C82EF1"/>
    <w:rsid w:val="00C832BE"/>
    <w:rsid w:val="00C8446E"/>
    <w:rsid w:val="00C84C66"/>
    <w:rsid w:val="00C85481"/>
    <w:rsid w:val="00C87CF9"/>
    <w:rsid w:val="00C91C17"/>
    <w:rsid w:val="00C951D9"/>
    <w:rsid w:val="00C96734"/>
    <w:rsid w:val="00CA5456"/>
    <w:rsid w:val="00CA5BDD"/>
    <w:rsid w:val="00CA6518"/>
    <w:rsid w:val="00CA689B"/>
    <w:rsid w:val="00CB270A"/>
    <w:rsid w:val="00CB2CC1"/>
    <w:rsid w:val="00CB5B19"/>
    <w:rsid w:val="00CC0DF3"/>
    <w:rsid w:val="00CC564E"/>
    <w:rsid w:val="00CD35E4"/>
    <w:rsid w:val="00CD3B91"/>
    <w:rsid w:val="00CD4685"/>
    <w:rsid w:val="00CD7074"/>
    <w:rsid w:val="00CD77CE"/>
    <w:rsid w:val="00CE05C5"/>
    <w:rsid w:val="00CE0626"/>
    <w:rsid w:val="00CE0B60"/>
    <w:rsid w:val="00CE1D79"/>
    <w:rsid w:val="00CE2937"/>
    <w:rsid w:val="00CF05A4"/>
    <w:rsid w:val="00CF1F5B"/>
    <w:rsid w:val="00CF3D1D"/>
    <w:rsid w:val="00CF4BCE"/>
    <w:rsid w:val="00D004A3"/>
    <w:rsid w:val="00D01725"/>
    <w:rsid w:val="00D02BBD"/>
    <w:rsid w:val="00D03248"/>
    <w:rsid w:val="00D04868"/>
    <w:rsid w:val="00D04AB6"/>
    <w:rsid w:val="00D052F9"/>
    <w:rsid w:val="00D0710E"/>
    <w:rsid w:val="00D1006D"/>
    <w:rsid w:val="00D1339B"/>
    <w:rsid w:val="00D13772"/>
    <w:rsid w:val="00D14A9D"/>
    <w:rsid w:val="00D20795"/>
    <w:rsid w:val="00D22F16"/>
    <w:rsid w:val="00D30479"/>
    <w:rsid w:val="00D30502"/>
    <w:rsid w:val="00D32F1F"/>
    <w:rsid w:val="00D35055"/>
    <w:rsid w:val="00D35249"/>
    <w:rsid w:val="00D35F09"/>
    <w:rsid w:val="00D37A3C"/>
    <w:rsid w:val="00D554A9"/>
    <w:rsid w:val="00D569B6"/>
    <w:rsid w:val="00D57E10"/>
    <w:rsid w:val="00D607D1"/>
    <w:rsid w:val="00D60829"/>
    <w:rsid w:val="00D62192"/>
    <w:rsid w:val="00D65AA0"/>
    <w:rsid w:val="00D66755"/>
    <w:rsid w:val="00D706E4"/>
    <w:rsid w:val="00D72340"/>
    <w:rsid w:val="00D7380B"/>
    <w:rsid w:val="00D97176"/>
    <w:rsid w:val="00DA387A"/>
    <w:rsid w:val="00DA768F"/>
    <w:rsid w:val="00DA7DD4"/>
    <w:rsid w:val="00DB2C51"/>
    <w:rsid w:val="00DB3D8F"/>
    <w:rsid w:val="00DB415F"/>
    <w:rsid w:val="00DB70F5"/>
    <w:rsid w:val="00DC0A9A"/>
    <w:rsid w:val="00DC1FE0"/>
    <w:rsid w:val="00DD0129"/>
    <w:rsid w:val="00DD1986"/>
    <w:rsid w:val="00DD2530"/>
    <w:rsid w:val="00DD3136"/>
    <w:rsid w:val="00DD3F4B"/>
    <w:rsid w:val="00DD4582"/>
    <w:rsid w:val="00DD595A"/>
    <w:rsid w:val="00DE10EE"/>
    <w:rsid w:val="00DE5CA2"/>
    <w:rsid w:val="00DF7CDE"/>
    <w:rsid w:val="00E02A6C"/>
    <w:rsid w:val="00E06377"/>
    <w:rsid w:val="00E07F77"/>
    <w:rsid w:val="00E122EC"/>
    <w:rsid w:val="00E130DA"/>
    <w:rsid w:val="00E20D35"/>
    <w:rsid w:val="00E218F6"/>
    <w:rsid w:val="00E250C8"/>
    <w:rsid w:val="00E251C5"/>
    <w:rsid w:val="00E31962"/>
    <w:rsid w:val="00E328ED"/>
    <w:rsid w:val="00E45A6E"/>
    <w:rsid w:val="00E56F24"/>
    <w:rsid w:val="00E60313"/>
    <w:rsid w:val="00E62662"/>
    <w:rsid w:val="00E70616"/>
    <w:rsid w:val="00E71852"/>
    <w:rsid w:val="00E72807"/>
    <w:rsid w:val="00E73931"/>
    <w:rsid w:val="00E763BB"/>
    <w:rsid w:val="00E813F0"/>
    <w:rsid w:val="00E81515"/>
    <w:rsid w:val="00E818BE"/>
    <w:rsid w:val="00E81A6D"/>
    <w:rsid w:val="00E81AC1"/>
    <w:rsid w:val="00E84546"/>
    <w:rsid w:val="00E93278"/>
    <w:rsid w:val="00E9413D"/>
    <w:rsid w:val="00E9480B"/>
    <w:rsid w:val="00EA69D0"/>
    <w:rsid w:val="00EB18A4"/>
    <w:rsid w:val="00EB63A0"/>
    <w:rsid w:val="00EB77F1"/>
    <w:rsid w:val="00EC4C02"/>
    <w:rsid w:val="00EC5A6B"/>
    <w:rsid w:val="00ED099B"/>
    <w:rsid w:val="00ED2A4E"/>
    <w:rsid w:val="00EE52B2"/>
    <w:rsid w:val="00EE622F"/>
    <w:rsid w:val="00EF605D"/>
    <w:rsid w:val="00EF778D"/>
    <w:rsid w:val="00F00209"/>
    <w:rsid w:val="00F01D20"/>
    <w:rsid w:val="00F061BB"/>
    <w:rsid w:val="00F111D7"/>
    <w:rsid w:val="00F14A9E"/>
    <w:rsid w:val="00F16ABC"/>
    <w:rsid w:val="00F16E60"/>
    <w:rsid w:val="00F245B6"/>
    <w:rsid w:val="00F2603C"/>
    <w:rsid w:val="00F26119"/>
    <w:rsid w:val="00F27D31"/>
    <w:rsid w:val="00F32F39"/>
    <w:rsid w:val="00F3588F"/>
    <w:rsid w:val="00F445AF"/>
    <w:rsid w:val="00F4496B"/>
    <w:rsid w:val="00F47E18"/>
    <w:rsid w:val="00F50C55"/>
    <w:rsid w:val="00F5239E"/>
    <w:rsid w:val="00F53C8D"/>
    <w:rsid w:val="00F55540"/>
    <w:rsid w:val="00F61C64"/>
    <w:rsid w:val="00F65B66"/>
    <w:rsid w:val="00F67201"/>
    <w:rsid w:val="00F67CE3"/>
    <w:rsid w:val="00F70D9F"/>
    <w:rsid w:val="00F732BB"/>
    <w:rsid w:val="00F836D0"/>
    <w:rsid w:val="00F90C0D"/>
    <w:rsid w:val="00F931C8"/>
    <w:rsid w:val="00F93820"/>
    <w:rsid w:val="00F94A6F"/>
    <w:rsid w:val="00F96BC9"/>
    <w:rsid w:val="00F96D4C"/>
    <w:rsid w:val="00F97E2B"/>
    <w:rsid w:val="00FA081F"/>
    <w:rsid w:val="00FA207F"/>
    <w:rsid w:val="00FB1251"/>
    <w:rsid w:val="00FB26AF"/>
    <w:rsid w:val="00FB4E31"/>
    <w:rsid w:val="00FB55FB"/>
    <w:rsid w:val="00FC277F"/>
    <w:rsid w:val="00FD116B"/>
    <w:rsid w:val="00FD2C9F"/>
    <w:rsid w:val="00FE0833"/>
    <w:rsid w:val="00FE160B"/>
    <w:rsid w:val="00FE2479"/>
    <w:rsid w:val="00FE76B0"/>
    <w:rsid w:val="00FF0E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8">
      <o:colormru v:ext="edit" colors="#630"/>
      <o:colormenu v:ext="edit" fillcolor="#630" strokecolor="#630" shadowcolor="#630" extrusioncolor="#630"/>
    </o:shapedefaults>
    <o:shapelayout v:ext="edit">
      <o:idmap v:ext="edit" data="1"/>
    </o:shapelayout>
  </w:shapeDefaults>
  <w:decimalSymbol w:val=","/>
  <w:listSeparator w:val=";"/>
  <w14:docId w14:val="20184F69"/>
  <w15:chartTrackingRefBased/>
  <w15:docId w15:val="{C834406F-CA7D-44B0-A870-10279CCBB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5A4"/>
  </w:style>
  <w:style w:type="paragraph" w:styleId="Heading1">
    <w:name w:val="heading 1"/>
    <w:basedOn w:val="Normal"/>
    <w:next w:val="Normal"/>
    <w:link w:val="Heading1Char"/>
    <w:uiPriority w:val="9"/>
    <w:qFormat/>
    <w:rsid w:val="00E130DA"/>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E130DA"/>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E130D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130D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130D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130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0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0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0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0DA"/>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E130DA"/>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E130D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130D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E130D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E130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0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0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0DA"/>
    <w:rPr>
      <w:rFonts w:eastAsiaTheme="majorEastAsia" w:cstheme="majorBidi"/>
      <w:color w:val="272727" w:themeColor="text1" w:themeTint="D8"/>
    </w:rPr>
  </w:style>
  <w:style w:type="paragraph" w:styleId="Title">
    <w:name w:val="Title"/>
    <w:basedOn w:val="Normal"/>
    <w:next w:val="Normal"/>
    <w:link w:val="TitleChar"/>
    <w:uiPriority w:val="10"/>
    <w:qFormat/>
    <w:rsid w:val="00E130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0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0D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0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0D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30DA"/>
    <w:rPr>
      <w:i/>
      <w:iCs/>
      <w:color w:val="404040" w:themeColor="text1" w:themeTint="BF"/>
    </w:rPr>
  </w:style>
  <w:style w:type="paragraph" w:styleId="ListParagraph">
    <w:name w:val="List Paragraph"/>
    <w:basedOn w:val="Normal"/>
    <w:uiPriority w:val="34"/>
    <w:qFormat/>
    <w:rsid w:val="00E130DA"/>
    <w:pPr>
      <w:ind w:left="720"/>
      <w:contextualSpacing/>
    </w:pPr>
  </w:style>
  <w:style w:type="character" w:styleId="IntenseEmphasis">
    <w:name w:val="Intense Emphasis"/>
    <w:basedOn w:val="DefaultParagraphFont"/>
    <w:uiPriority w:val="21"/>
    <w:qFormat/>
    <w:rsid w:val="00E130DA"/>
    <w:rPr>
      <w:i/>
      <w:iCs/>
      <w:color w:val="365F91" w:themeColor="accent1" w:themeShade="BF"/>
    </w:rPr>
  </w:style>
  <w:style w:type="paragraph" w:styleId="IntenseQuote">
    <w:name w:val="Intense Quote"/>
    <w:basedOn w:val="Normal"/>
    <w:next w:val="Normal"/>
    <w:link w:val="IntenseQuoteChar"/>
    <w:uiPriority w:val="30"/>
    <w:qFormat/>
    <w:rsid w:val="00E130D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130DA"/>
    <w:rPr>
      <w:i/>
      <w:iCs/>
      <w:color w:val="365F91" w:themeColor="accent1" w:themeShade="BF"/>
    </w:rPr>
  </w:style>
  <w:style w:type="character" w:styleId="IntenseReference">
    <w:name w:val="Intense Reference"/>
    <w:basedOn w:val="DefaultParagraphFont"/>
    <w:uiPriority w:val="32"/>
    <w:qFormat/>
    <w:rsid w:val="00E130DA"/>
    <w:rPr>
      <w:b/>
      <w:bCs/>
      <w:smallCaps/>
      <w:color w:val="365F91" w:themeColor="accent1" w:themeShade="BF"/>
      <w:spacing w:val="5"/>
    </w:rPr>
  </w:style>
  <w:style w:type="paragraph" w:styleId="NormalWeb">
    <w:name w:val="Normal (Web)"/>
    <w:basedOn w:val="Normal"/>
    <w:uiPriority w:val="99"/>
    <w:unhideWhenUsed/>
    <w:rsid w:val="001D35C6"/>
    <w:pPr>
      <w:spacing w:before="100" w:beforeAutospacing="1" w:after="100" w:afterAutospacing="1" w:line="240" w:lineRule="auto"/>
    </w:pPr>
    <w:rPr>
      <w:rFonts w:ascii="Times New Roman" w:eastAsia="Times New Roman" w:hAnsi="Times New Roman" w:cs="Times New Roman"/>
      <w:kern w:val="0"/>
      <w:sz w:val="24"/>
      <w:szCs w:val="24"/>
      <w:lang w:val="lv-LV" w:eastAsia="lv-LV"/>
    </w:rPr>
  </w:style>
  <w:style w:type="character" w:styleId="Strong">
    <w:name w:val="Strong"/>
    <w:basedOn w:val="DefaultParagraphFont"/>
    <w:uiPriority w:val="22"/>
    <w:qFormat/>
    <w:rsid w:val="001C43F0"/>
    <w:rPr>
      <w:b/>
      <w:bCs/>
    </w:rPr>
  </w:style>
  <w:style w:type="table" w:styleId="TableGrid">
    <w:name w:val="Table Grid"/>
    <w:basedOn w:val="TableNormal"/>
    <w:uiPriority w:val="59"/>
    <w:rsid w:val="00291B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21B06"/>
    <w:rPr>
      <w:color w:val="0000FF"/>
      <w:u w:val="single"/>
    </w:rPr>
  </w:style>
  <w:style w:type="table" w:styleId="TableGridLight">
    <w:name w:val="Grid Table Light"/>
    <w:basedOn w:val="TableNormal"/>
    <w:uiPriority w:val="40"/>
    <w:rsid w:val="00672AC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z-TopofForm">
    <w:name w:val="HTML Top of Form"/>
    <w:basedOn w:val="Normal"/>
    <w:next w:val="Normal"/>
    <w:link w:val="z-TopofFormChar"/>
    <w:hidden/>
    <w:uiPriority w:val="99"/>
    <w:semiHidden/>
    <w:unhideWhenUsed/>
    <w:rsid w:val="00E251C5"/>
    <w:pPr>
      <w:pBdr>
        <w:bottom w:val="single" w:sz="6" w:space="1" w:color="auto"/>
      </w:pBdr>
      <w:spacing w:after="0" w:line="240" w:lineRule="auto"/>
      <w:jc w:val="center"/>
    </w:pPr>
    <w:rPr>
      <w:rFonts w:ascii="Arial" w:eastAsia="Times New Roman" w:hAnsi="Arial" w:cs="Arial"/>
      <w:vanish/>
      <w:kern w:val="0"/>
      <w:sz w:val="16"/>
      <w:szCs w:val="16"/>
      <w:lang w:val="lv-LV" w:eastAsia="lv-LV"/>
    </w:rPr>
  </w:style>
  <w:style w:type="character" w:customStyle="1" w:styleId="z-TopofFormChar">
    <w:name w:val="z-Top of Form Char"/>
    <w:basedOn w:val="DefaultParagraphFont"/>
    <w:link w:val="z-TopofForm"/>
    <w:uiPriority w:val="99"/>
    <w:semiHidden/>
    <w:rsid w:val="00E251C5"/>
    <w:rPr>
      <w:rFonts w:ascii="Arial" w:eastAsia="Times New Roman" w:hAnsi="Arial" w:cs="Arial"/>
      <w:vanish/>
      <w:kern w:val="0"/>
      <w:sz w:val="16"/>
      <w:szCs w:val="16"/>
      <w:lang w:val="lv-LV" w:eastAsia="lv-LV"/>
    </w:rPr>
  </w:style>
  <w:style w:type="paragraph" w:styleId="z-BottomofForm">
    <w:name w:val="HTML Bottom of Form"/>
    <w:basedOn w:val="Normal"/>
    <w:next w:val="Normal"/>
    <w:link w:val="z-BottomofFormChar"/>
    <w:hidden/>
    <w:uiPriority w:val="99"/>
    <w:semiHidden/>
    <w:unhideWhenUsed/>
    <w:rsid w:val="00E251C5"/>
    <w:pPr>
      <w:pBdr>
        <w:top w:val="single" w:sz="6" w:space="1" w:color="auto"/>
      </w:pBdr>
      <w:spacing w:after="0" w:line="240" w:lineRule="auto"/>
      <w:jc w:val="center"/>
    </w:pPr>
    <w:rPr>
      <w:rFonts w:ascii="Arial" w:eastAsia="Times New Roman" w:hAnsi="Arial" w:cs="Arial"/>
      <w:vanish/>
      <w:kern w:val="0"/>
      <w:sz w:val="16"/>
      <w:szCs w:val="16"/>
      <w:lang w:val="lv-LV" w:eastAsia="lv-LV"/>
    </w:rPr>
  </w:style>
  <w:style w:type="character" w:customStyle="1" w:styleId="z-BottomofFormChar">
    <w:name w:val="z-Bottom of Form Char"/>
    <w:basedOn w:val="DefaultParagraphFont"/>
    <w:link w:val="z-BottomofForm"/>
    <w:uiPriority w:val="99"/>
    <w:semiHidden/>
    <w:rsid w:val="00E251C5"/>
    <w:rPr>
      <w:rFonts w:ascii="Arial" w:eastAsia="Times New Roman" w:hAnsi="Arial" w:cs="Arial"/>
      <w:vanish/>
      <w:kern w:val="0"/>
      <w:sz w:val="16"/>
      <w:szCs w:val="16"/>
      <w:lang w:val="lv-LV" w:eastAsia="lv-LV"/>
    </w:rPr>
  </w:style>
  <w:style w:type="paragraph" w:styleId="Header">
    <w:name w:val="header"/>
    <w:basedOn w:val="Normal"/>
    <w:link w:val="HeaderChar"/>
    <w:uiPriority w:val="99"/>
    <w:unhideWhenUsed/>
    <w:rsid w:val="00D97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176"/>
  </w:style>
  <w:style w:type="paragraph" w:styleId="Footer">
    <w:name w:val="footer"/>
    <w:basedOn w:val="Normal"/>
    <w:link w:val="FooterChar"/>
    <w:uiPriority w:val="99"/>
    <w:unhideWhenUsed/>
    <w:rsid w:val="00D97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176"/>
  </w:style>
  <w:style w:type="table" w:styleId="GridTable4-Accent6">
    <w:name w:val="Grid Table 4 Accent 6"/>
    <w:basedOn w:val="TableNormal"/>
    <w:uiPriority w:val="49"/>
    <w:rsid w:val="00EE622F"/>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paragraph" w:styleId="TOCHeading">
    <w:name w:val="TOC Heading"/>
    <w:basedOn w:val="Heading1"/>
    <w:next w:val="Normal"/>
    <w:uiPriority w:val="39"/>
    <w:unhideWhenUsed/>
    <w:qFormat/>
    <w:rsid w:val="00686563"/>
    <w:pPr>
      <w:spacing w:before="240" w:after="0" w:line="259" w:lineRule="auto"/>
      <w:outlineLvl w:val="9"/>
    </w:pPr>
    <w:rPr>
      <w:kern w:val="0"/>
      <w:sz w:val="32"/>
      <w:szCs w:val="32"/>
      <w:lang w:val="en-US"/>
    </w:rPr>
  </w:style>
  <w:style w:type="paragraph" w:styleId="TOC2">
    <w:name w:val="toc 2"/>
    <w:basedOn w:val="Normal"/>
    <w:next w:val="Normal"/>
    <w:autoRedefine/>
    <w:uiPriority w:val="39"/>
    <w:unhideWhenUsed/>
    <w:rsid w:val="00686563"/>
    <w:pPr>
      <w:spacing w:after="100"/>
      <w:ind w:left="220"/>
    </w:pPr>
  </w:style>
  <w:style w:type="paragraph" w:styleId="TOC3">
    <w:name w:val="toc 3"/>
    <w:basedOn w:val="Normal"/>
    <w:next w:val="Normal"/>
    <w:autoRedefine/>
    <w:uiPriority w:val="39"/>
    <w:unhideWhenUsed/>
    <w:rsid w:val="00686563"/>
    <w:pPr>
      <w:spacing w:after="100"/>
      <w:ind w:left="440"/>
    </w:pPr>
  </w:style>
  <w:style w:type="paragraph" w:styleId="TOC1">
    <w:name w:val="toc 1"/>
    <w:basedOn w:val="Normal"/>
    <w:next w:val="Normal"/>
    <w:autoRedefine/>
    <w:uiPriority w:val="39"/>
    <w:unhideWhenUsed/>
    <w:rsid w:val="00686563"/>
    <w:pPr>
      <w:spacing w:after="100" w:line="278" w:lineRule="auto"/>
    </w:pPr>
    <w:rPr>
      <w:rFonts w:eastAsiaTheme="minorEastAsia"/>
      <w:sz w:val="24"/>
      <w:szCs w:val="24"/>
      <w:lang w:val="lv-LV" w:eastAsia="lv-LV"/>
    </w:rPr>
  </w:style>
  <w:style w:type="paragraph" w:styleId="TOC4">
    <w:name w:val="toc 4"/>
    <w:basedOn w:val="Normal"/>
    <w:next w:val="Normal"/>
    <w:autoRedefine/>
    <w:uiPriority w:val="39"/>
    <w:unhideWhenUsed/>
    <w:rsid w:val="00686563"/>
    <w:pPr>
      <w:spacing w:after="100" w:line="278" w:lineRule="auto"/>
      <w:ind w:left="720"/>
    </w:pPr>
    <w:rPr>
      <w:rFonts w:eastAsiaTheme="minorEastAsia"/>
      <w:sz w:val="24"/>
      <w:szCs w:val="24"/>
      <w:lang w:val="lv-LV" w:eastAsia="lv-LV"/>
    </w:rPr>
  </w:style>
  <w:style w:type="paragraph" w:styleId="TOC5">
    <w:name w:val="toc 5"/>
    <w:basedOn w:val="Normal"/>
    <w:next w:val="Normal"/>
    <w:autoRedefine/>
    <w:uiPriority w:val="39"/>
    <w:unhideWhenUsed/>
    <w:rsid w:val="00686563"/>
    <w:pPr>
      <w:spacing w:after="100" w:line="278" w:lineRule="auto"/>
      <w:ind w:left="960"/>
    </w:pPr>
    <w:rPr>
      <w:rFonts w:eastAsiaTheme="minorEastAsia"/>
      <w:sz w:val="24"/>
      <w:szCs w:val="24"/>
      <w:lang w:val="lv-LV" w:eastAsia="lv-LV"/>
    </w:rPr>
  </w:style>
  <w:style w:type="paragraph" w:styleId="TOC6">
    <w:name w:val="toc 6"/>
    <w:basedOn w:val="Normal"/>
    <w:next w:val="Normal"/>
    <w:autoRedefine/>
    <w:uiPriority w:val="39"/>
    <w:unhideWhenUsed/>
    <w:rsid w:val="00686563"/>
    <w:pPr>
      <w:spacing w:after="100" w:line="278" w:lineRule="auto"/>
      <w:ind w:left="1200"/>
    </w:pPr>
    <w:rPr>
      <w:rFonts w:eastAsiaTheme="minorEastAsia"/>
      <w:sz w:val="24"/>
      <w:szCs w:val="24"/>
      <w:lang w:val="lv-LV" w:eastAsia="lv-LV"/>
    </w:rPr>
  </w:style>
  <w:style w:type="paragraph" w:styleId="TOC7">
    <w:name w:val="toc 7"/>
    <w:basedOn w:val="Normal"/>
    <w:next w:val="Normal"/>
    <w:autoRedefine/>
    <w:uiPriority w:val="39"/>
    <w:unhideWhenUsed/>
    <w:rsid w:val="00686563"/>
    <w:pPr>
      <w:spacing w:after="100" w:line="278" w:lineRule="auto"/>
      <w:ind w:left="1440"/>
    </w:pPr>
    <w:rPr>
      <w:rFonts w:eastAsiaTheme="minorEastAsia"/>
      <w:sz w:val="24"/>
      <w:szCs w:val="24"/>
      <w:lang w:val="lv-LV" w:eastAsia="lv-LV"/>
    </w:rPr>
  </w:style>
  <w:style w:type="paragraph" w:styleId="TOC8">
    <w:name w:val="toc 8"/>
    <w:basedOn w:val="Normal"/>
    <w:next w:val="Normal"/>
    <w:autoRedefine/>
    <w:uiPriority w:val="39"/>
    <w:unhideWhenUsed/>
    <w:rsid w:val="00686563"/>
    <w:pPr>
      <w:spacing w:after="100" w:line="278" w:lineRule="auto"/>
      <w:ind w:left="1680"/>
    </w:pPr>
    <w:rPr>
      <w:rFonts w:eastAsiaTheme="minorEastAsia"/>
      <w:sz w:val="24"/>
      <w:szCs w:val="24"/>
      <w:lang w:val="lv-LV" w:eastAsia="lv-LV"/>
    </w:rPr>
  </w:style>
  <w:style w:type="paragraph" w:styleId="TOC9">
    <w:name w:val="toc 9"/>
    <w:basedOn w:val="Normal"/>
    <w:next w:val="Normal"/>
    <w:autoRedefine/>
    <w:uiPriority w:val="39"/>
    <w:unhideWhenUsed/>
    <w:rsid w:val="00686563"/>
    <w:pPr>
      <w:spacing w:after="100" w:line="278" w:lineRule="auto"/>
      <w:ind w:left="1920"/>
    </w:pPr>
    <w:rPr>
      <w:rFonts w:eastAsiaTheme="minorEastAsia"/>
      <w:sz w:val="24"/>
      <w:szCs w:val="24"/>
      <w:lang w:val="lv-LV" w:eastAsia="lv-LV"/>
    </w:rPr>
  </w:style>
  <w:style w:type="character" w:styleId="UnresolvedMention">
    <w:name w:val="Unresolved Mention"/>
    <w:basedOn w:val="DefaultParagraphFont"/>
    <w:uiPriority w:val="99"/>
    <w:semiHidden/>
    <w:unhideWhenUsed/>
    <w:rsid w:val="00686563"/>
    <w:rPr>
      <w:color w:val="605E5C"/>
      <w:shd w:val="clear" w:color="auto" w:fill="E1DFDD"/>
    </w:rPr>
  </w:style>
  <w:style w:type="paragraph" w:styleId="NoSpacing">
    <w:name w:val="No Spacing"/>
    <w:link w:val="NoSpacingChar"/>
    <w:uiPriority w:val="1"/>
    <w:qFormat/>
    <w:rsid w:val="00A42728"/>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A42728"/>
    <w:rPr>
      <w:rFonts w:eastAsiaTheme="minorEastAsia"/>
      <w:kern w:val="0"/>
      <w:lang w:val="en-US"/>
    </w:rPr>
  </w:style>
  <w:style w:type="character" w:styleId="Emphasis">
    <w:name w:val="Emphasis"/>
    <w:basedOn w:val="DefaultParagraphFont"/>
    <w:uiPriority w:val="20"/>
    <w:qFormat/>
    <w:rsid w:val="004C2E03"/>
    <w:rPr>
      <w:i/>
      <w:iCs/>
    </w:rPr>
  </w:style>
  <w:style w:type="character" w:styleId="FollowedHyperlink">
    <w:name w:val="FollowedHyperlink"/>
    <w:basedOn w:val="DefaultParagraphFont"/>
    <w:uiPriority w:val="99"/>
    <w:semiHidden/>
    <w:unhideWhenUsed/>
    <w:rsid w:val="0056758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502">
      <w:bodyDiv w:val="1"/>
      <w:marLeft w:val="0"/>
      <w:marRight w:val="0"/>
      <w:marTop w:val="0"/>
      <w:marBottom w:val="0"/>
      <w:divBdr>
        <w:top w:val="none" w:sz="0" w:space="0" w:color="auto"/>
        <w:left w:val="none" w:sz="0" w:space="0" w:color="auto"/>
        <w:bottom w:val="none" w:sz="0" w:space="0" w:color="auto"/>
        <w:right w:val="none" w:sz="0" w:space="0" w:color="auto"/>
      </w:divBdr>
    </w:div>
    <w:div w:id="121656580">
      <w:bodyDiv w:val="1"/>
      <w:marLeft w:val="0"/>
      <w:marRight w:val="0"/>
      <w:marTop w:val="0"/>
      <w:marBottom w:val="0"/>
      <w:divBdr>
        <w:top w:val="none" w:sz="0" w:space="0" w:color="auto"/>
        <w:left w:val="none" w:sz="0" w:space="0" w:color="auto"/>
        <w:bottom w:val="none" w:sz="0" w:space="0" w:color="auto"/>
        <w:right w:val="none" w:sz="0" w:space="0" w:color="auto"/>
      </w:divBdr>
    </w:div>
    <w:div w:id="203258042">
      <w:bodyDiv w:val="1"/>
      <w:marLeft w:val="0"/>
      <w:marRight w:val="0"/>
      <w:marTop w:val="0"/>
      <w:marBottom w:val="0"/>
      <w:divBdr>
        <w:top w:val="none" w:sz="0" w:space="0" w:color="auto"/>
        <w:left w:val="none" w:sz="0" w:space="0" w:color="auto"/>
        <w:bottom w:val="none" w:sz="0" w:space="0" w:color="auto"/>
        <w:right w:val="none" w:sz="0" w:space="0" w:color="auto"/>
      </w:divBdr>
    </w:div>
    <w:div w:id="289164444">
      <w:bodyDiv w:val="1"/>
      <w:marLeft w:val="0"/>
      <w:marRight w:val="0"/>
      <w:marTop w:val="0"/>
      <w:marBottom w:val="0"/>
      <w:divBdr>
        <w:top w:val="none" w:sz="0" w:space="0" w:color="auto"/>
        <w:left w:val="none" w:sz="0" w:space="0" w:color="auto"/>
        <w:bottom w:val="none" w:sz="0" w:space="0" w:color="auto"/>
        <w:right w:val="none" w:sz="0" w:space="0" w:color="auto"/>
      </w:divBdr>
    </w:div>
    <w:div w:id="293676177">
      <w:bodyDiv w:val="1"/>
      <w:marLeft w:val="0"/>
      <w:marRight w:val="0"/>
      <w:marTop w:val="0"/>
      <w:marBottom w:val="0"/>
      <w:divBdr>
        <w:top w:val="none" w:sz="0" w:space="0" w:color="auto"/>
        <w:left w:val="none" w:sz="0" w:space="0" w:color="auto"/>
        <w:bottom w:val="none" w:sz="0" w:space="0" w:color="auto"/>
        <w:right w:val="none" w:sz="0" w:space="0" w:color="auto"/>
      </w:divBdr>
    </w:div>
    <w:div w:id="334693262">
      <w:bodyDiv w:val="1"/>
      <w:marLeft w:val="0"/>
      <w:marRight w:val="0"/>
      <w:marTop w:val="0"/>
      <w:marBottom w:val="0"/>
      <w:divBdr>
        <w:top w:val="none" w:sz="0" w:space="0" w:color="auto"/>
        <w:left w:val="none" w:sz="0" w:space="0" w:color="auto"/>
        <w:bottom w:val="none" w:sz="0" w:space="0" w:color="auto"/>
        <w:right w:val="none" w:sz="0" w:space="0" w:color="auto"/>
      </w:divBdr>
    </w:div>
    <w:div w:id="336032210">
      <w:bodyDiv w:val="1"/>
      <w:marLeft w:val="0"/>
      <w:marRight w:val="0"/>
      <w:marTop w:val="0"/>
      <w:marBottom w:val="0"/>
      <w:divBdr>
        <w:top w:val="none" w:sz="0" w:space="0" w:color="auto"/>
        <w:left w:val="none" w:sz="0" w:space="0" w:color="auto"/>
        <w:bottom w:val="none" w:sz="0" w:space="0" w:color="auto"/>
        <w:right w:val="none" w:sz="0" w:space="0" w:color="auto"/>
      </w:divBdr>
    </w:div>
    <w:div w:id="397704503">
      <w:bodyDiv w:val="1"/>
      <w:marLeft w:val="0"/>
      <w:marRight w:val="0"/>
      <w:marTop w:val="0"/>
      <w:marBottom w:val="0"/>
      <w:divBdr>
        <w:top w:val="none" w:sz="0" w:space="0" w:color="auto"/>
        <w:left w:val="none" w:sz="0" w:space="0" w:color="auto"/>
        <w:bottom w:val="none" w:sz="0" w:space="0" w:color="auto"/>
        <w:right w:val="none" w:sz="0" w:space="0" w:color="auto"/>
      </w:divBdr>
    </w:div>
    <w:div w:id="501893084">
      <w:bodyDiv w:val="1"/>
      <w:marLeft w:val="0"/>
      <w:marRight w:val="0"/>
      <w:marTop w:val="0"/>
      <w:marBottom w:val="0"/>
      <w:divBdr>
        <w:top w:val="none" w:sz="0" w:space="0" w:color="auto"/>
        <w:left w:val="none" w:sz="0" w:space="0" w:color="auto"/>
        <w:bottom w:val="none" w:sz="0" w:space="0" w:color="auto"/>
        <w:right w:val="none" w:sz="0" w:space="0" w:color="auto"/>
      </w:divBdr>
    </w:div>
    <w:div w:id="571353123">
      <w:bodyDiv w:val="1"/>
      <w:marLeft w:val="0"/>
      <w:marRight w:val="0"/>
      <w:marTop w:val="0"/>
      <w:marBottom w:val="0"/>
      <w:divBdr>
        <w:top w:val="none" w:sz="0" w:space="0" w:color="auto"/>
        <w:left w:val="none" w:sz="0" w:space="0" w:color="auto"/>
        <w:bottom w:val="none" w:sz="0" w:space="0" w:color="auto"/>
        <w:right w:val="none" w:sz="0" w:space="0" w:color="auto"/>
      </w:divBdr>
      <w:divsChild>
        <w:div w:id="1905987128">
          <w:marLeft w:val="0"/>
          <w:marRight w:val="0"/>
          <w:marTop w:val="0"/>
          <w:marBottom w:val="0"/>
          <w:divBdr>
            <w:top w:val="none" w:sz="0" w:space="0" w:color="auto"/>
            <w:left w:val="none" w:sz="0" w:space="0" w:color="auto"/>
            <w:bottom w:val="none" w:sz="0" w:space="0" w:color="auto"/>
            <w:right w:val="none" w:sz="0" w:space="0" w:color="auto"/>
          </w:divBdr>
          <w:divsChild>
            <w:div w:id="1084913869">
              <w:marLeft w:val="0"/>
              <w:marRight w:val="0"/>
              <w:marTop w:val="0"/>
              <w:marBottom w:val="0"/>
              <w:divBdr>
                <w:top w:val="none" w:sz="0" w:space="0" w:color="auto"/>
                <w:left w:val="none" w:sz="0" w:space="0" w:color="auto"/>
                <w:bottom w:val="none" w:sz="0" w:space="0" w:color="auto"/>
                <w:right w:val="none" w:sz="0" w:space="0" w:color="auto"/>
              </w:divBdr>
              <w:divsChild>
                <w:div w:id="1953709535">
                  <w:marLeft w:val="0"/>
                  <w:marRight w:val="0"/>
                  <w:marTop w:val="0"/>
                  <w:marBottom w:val="0"/>
                  <w:divBdr>
                    <w:top w:val="none" w:sz="0" w:space="0" w:color="auto"/>
                    <w:left w:val="none" w:sz="0" w:space="0" w:color="auto"/>
                    <w:bottom w:val="none" w:sz="0" w:space="0" w:color="auto"/>
                    <w:right w:val="none" w:sz="0" w:space="0" w:color="auto"/>
                  </w:divBdr>
                  <w:divsChild>
                    <w:div w:id="1526940997">
                      <w:marLeft w:val="0"/>
                      <w:marRight w:val="0"/>
                      <w:marTop w:val="0"/>
                      <w:marBottom w:val="0"/>
                      <w:divBdr>
                        <w:top w:val="none" w:sz="0" w:space="0" w:color="auto"/>
                        <w:left w:val="none" w:sz="0" w:space="0" w:color="auto"/>
                        <w:bottom w:val="none" w:sz="0" w:space="0" w:color="auto"/>
                        <w:right w:val="none" w:sz="0" w:space="0" w:color="auto"/>
                      </w:divBdr>
                      <w:divsChild>
                        <w:div w:id="2045052707">
                          <w:marLeft w:val="0"/>
                          <w:marRight w:val="0"/>
                          <w:marTop w:val="0"/>
                          <w:marBottom w:val="0"/>
                          <w:divBdr>
                            <w:top w:val="none" w:sz="0" w:space="0" w:color="auto"/>
                            <w:left w:val="none" w:sz="0" w:space="0" w:color="auto"/>
                            <w:bottom w:val="none" w:sz="0" w:space="0" w:color="auto"/>
                            <w:right w:val="none" w:sz="0" w:space="0" w:color="auto"/>
                          </w:divBdr>
                          <w:divsChild>
                            <w:div w:id="934821832">
                              <w:marLeft w:val="0"/>
                              <w:marRight w:val="0"/>
                              <w:marTop w:val="0"/>
                              <w:marBottom w:val="0"/>
                              <w:divBdr>
                                <w:top w:val="none" w:sz="0" w:space="0" w:color="auto"/>
                                <w:left w:val="none" w:sz="0" w:space="0" w:color="auto"/>
                                <w:bottom w:val="none" w:sz="0" w:space="0" w:color="auto"/>
                                <w:right w:val="none" w:sz="0" w:space="0" w:color="auto"/>
                              </w:divBdr>
                              <w:divsChild>
                                <w:div w:id="275142400">
                                  <w:marLeft w:val="0"/>
                                  <w:marRight w:val="0"/>
                                  <w:marTop w:val="0"/>
                                  <w:marBottom w:val="0"/>
                                  <w:divBdr>
                                    <w:top w:val="none" w:sz="0" w:space="0" w:color="auto"/>
                                    <w:left w:val="none" w:sz="0" w:space="0" w:color="auto"/>
                                    <w:bottom w:val="none" w:sz="0" w:space="0" w:color="auto"/>
                                    <w:right w:val="none" w:sz="0" w:space="0" w:color="auto"/>
                                  </w:divBdr>
                                  <w:divsChild>
                                    <w:div w:id="134418550">
                                      <w:marLeft w:val="0"/>
                                      <w:marRight w:val="0"/>
                                      <w:marTop w:val="0"/>
                                      <w:marBottom w:val="0"/>
                                      <w:divBdr>
                                        <w:top w:val="none" w:sz="0" w:space="0" w:color="auto"/>
                                        <w:left w:val="none" w:sz="0" w:space="0" w:color="auto"/>
                                        <w:bottom w:val="none" w:sz="0" w:space="0" w:color="auto"/>
                                        <w:right w:val="none" w:sz="0" w:space="0" w:color="auto"/>
                                      </w:divBdr>
                                      <w:divsChild>
                                        <w:div w:id="281808150">
                                          <w:marLeft w:val="0"/>
                                          <w:marRight w:val="0"/>
                                          <w:marTop w:val="0"/>
                                          <w:marBottom w:val="0"/>
                                          <w:divBdr>
                                            <w:top w:val="none" w:sz="0" w:space="0" w:color="auto"/>
                                            <w:left w:val="none" w:sz="0" w:space="0" w:color="auto"/>
                                            <w:bottom w:val="none" w:sz="0" w:space="0" w:color="auto"/>
                                            <w:right w:val="none" w:sz="0" w:space="0" w:color="auto"/>
                                          </w:divBdr>
                                          <w:divsChild>
                                            <w:div w:id="1185679498">
                                              <w:marLeft w:val="0"/>
                                              <w:marRight w:val="0"/>
                                              <w:marTop w:val="0"/>
                                              <w:marBottom w:val="0"/>
                                              <w:divBdr>
                                                <w:top w:val="none" w:sz="0" w:space="0" w:color="auto"/>
                                                <w:left w:val="none" w:sz="0" w:space="0" w:color="auto"/>
                                                <w:bottom w:val="none" w:sz="0" w:space="0" w:color="auto"/>
                                                <w:right w:val="none" w:sz="0" w:space="0" w:color="auto"/>
                                              </w:divBdr>
                                              <w:divsChild>
                                                <w:div w:id="80982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52457364">
          <w:marLeft w:val="0"/>
          <w:marRight w:val="0"/>
          <w:marTop w:val="0"/>
          <w:marBottom w:val="0"/>
          <w:divBdr>
            <w:top w:val="none" w:sz="0" w:space="0" w:color="auto"/>
            <w:left w:val="none" w:sz="0" w:space="0" w:color="auto"/>
            <w:bottom w:val="none" w:sz="0" w:space="0" w:color="auto"/>
            <w:right w:val="none" w:sz="0" w:space="0" w:color="auto"/>
          </w:divBdr>
          <w:divsChild>
            <w:div w:id="1791626876">
              <w:marLeft w:val="0"/>
              <w:marRight w:val="0"/>
              <w:marTop w:val="0"/>
              <w:marBottom w:val="0"/>
              <w:divBdr>
                <w:top w:val="none" w:sz="0" w:space="0" w:color="auto"/>
                <w:left w:val="none" w:sz="0" w:space="0" w:color="auto"/>
                <w:bottom w:val="none" w:sz="0" w:space="0" w:color="auto"/>
                <w:right w:val="none" w:sz="0" w:space="0" w:color="auto"/>
              </w:divBdr>
              <w:divsChild>
                <w:div w:id="1111583401">
                  <w:marLeft w:val="0"/>
                  <w:marRight w:val="0"/>
                  <w:marTop w:val="0"/>
                  <w:marBottom w:val="0"/>
                  <w:divBdr>
                    <w:top w:val="none" w:sz="0" w:space="0" w:color="auto"/>
                    <w:left w:val="none" w:sz="0" w:space="0" w:color="auto"/>
                    <w:bottom w:val="none" w:sz="0" w:space="0" w:color="auto"/>
                    <w:right w:val="none" w:sz="0" w:space="0" w:color="auto"/>
                  </w:divBdr>
                  <w:divsChild>
                    <w:div w:id="46924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315114">
      <w:bodyDiv w:val="1"/>
      <w:marLeft w:val="0"/>
      <w:marRight w:val="0"/>
      <w:marTop w:val="0"/>
      <w:marBottom w:val="0"/>
      <w:divBdr>
        <w:top w:val="none" w:sz="0" w:space="0" w:color="auto"/>
        <w:left w:val="none" w:sz="0" w:space="0" w:color="auto"/>
        <w:bottom w:val="none" w:sz="0" w:space="0" w:color="auto"/>
        <w:right w:val="none" w:sz="0" w:space="0" w:color="auto"/>
      </w:divBdr>
    </w:div>
    <w:div w:id="596988480">
      <w:bodyDiv w:val="1"/>
      <w:marLeft w:val="0"/>
      <w:marRight w:val="0"/>
      <w:marTop w:val="0"/>
      <w:marBottom w:val="0"/>
      <w:divBdr>
        <w:top w:val="none" w:sz="0" w:space="0" w:color="auto"/>
        <w:left w:val="none" w:sz="0" w:space="0" w:color="auto"/>
        <w:bottom w:val="none" w:sz="0" w:space="0" w:color="auto"/>
        <w:right w:val="none" w:sz="0" w:space="0" w:color="auto"/>
      </w:divBdr>
    </w:div>
    <w:div w:id="629242866">
      <w:bodyDiv w:val="1"/>
      <w:marLeft w:val="0"/>
      <w:marRight w:val="0"/>
      <w:marTop w:val="0"/>
      <w:marBottom w:val="0"/>
      <w:divBdr>
        <w:top w:val="none" w:sz="0" w:space="0" w:color="auto"/>
        <w:left w:val="none" w:sz="0" w:space="0" w:color="auto"/>
        <w:bottom w:val="none" w:sz="0" w:space="0" w:color="auto"/>
        <w:right w:val="none" w:sz="0" w:space="0" w:color="auto"/>
      </w:divBdr>
    </w:div>
    <w:div w:id="645743657">
      <w:bodyDiv w:val="1"/>
      <w:marLeft w:val="0"/>
      <w:marRight w:val="0"/>
      <w:marTop w:val="0"/>
      <w:marBottom w:val="0"/>
      <w:divBdr>
        <w:top w:val="none" w:sz="0" w:space="0" w:color="auto"/>
        <w:left w:val="none" w:sz="0" w:space="0" w:color="auto"/>
        <w:bottom w:val="none" w:sz="0" w:space="0" w:color="auto"/>
        <w:right w:val="none" w:sz="0" w:space="0" w:color="auto"/>
      </w:divBdr>
    </w:div>
    <w:div w:id="701639373">
      <w:bodyDiv w:val="1"/>
      <w:marLeft w:val="0"/>
      <w:marRight w:val="0"/>
      <w:marTop w:val="0"/>
      <w:marBottom w:val="0"/>
      <w:divBdr>
        <w:top w:val="none" w:sz="0" w:space="0" w:color="auto"/>
        <w:left w:val="none" w:sz="0" w:space="0" w:color="auto"/>
        <w:bottom w:val="none" w:sz="0" w:space="0" w:color="auto"/>
        <w:right w:val="none" w:sz="0" w:space="0" w:color="auto"/>
      </w:divBdr>
    </w:div>
    <w:div w:id="721683184">
      <w:bodyDiv w:val="1"/>
      <w:marLeft w:val="0"/>
      <w:marRight w:val="0"/>
      <w:marTop w:val="0"/>
      <w:marBottom w:val="0"/>
      <w:divBdr>
        <w:top w:val="none" w:sz="0" w:space="0" w:color="auto"/>
        <w:left w:val="none" w:sz="0" w:space="0" w:color="auto"/>
        <w:bottom w:val="none" w:sz="0" w:space="0" w:color="auto"/>
        <w:right w:val="none" w:sz="0" w:space="0" w:color="auto"/>
      </w:divBdr>
    </w:div>
    <w:div w:id="976841707">
      <w:bodyDiv w:val="1"/>
      <w:marLeft w:val="0"/>
      <w:marRight w:val="0"/>
      <w:marTop w:val="0"/>
      <w:marBottom w:val="0"/>
      <w:divBdr>
        <w:top w:val="none" w:sz="0" w:space="0" w:color="auto"/>
        <w:left w:val="none" w:sz="0" w:space="0" w:color="auto"/>
        <w:bottom w:val="none" w:sz="0" w:space="0" w:color="auto"/>
        <w:right w:val="none" w:sz="0" w:space="0" w:color="auto"/>
      </w:divBdr>
    </w:div>
    <w:div w:id="1030909142">
      <w:bodyDiv w:val="1"/>
      <w:marLeft w:val="0"/>
      <w:marRight w:val="0"/>
      <w:marTop w:val="0"/>
      <w:marBottom w:val="0"/>
      <w:divBdr>
        <w:top w:val="none" w:sz="0" w:space="0" w:color="auto"/>
        <w:left w:val="none" w:sz="0" w:space="0" w:color="auto"/>
        <w:bottom w:val="none" w:sz="0" w:space="0" w:color="auto"/>
        <w:right w:val="none" w:sz="0" w:space="0" w:color="auto"/>
      </w:divBdr>
    </w:div>
    <w:div w:id="1032388657">
      <w:bodyDiv w:val="1"/>
      <w:marLeft w:val="0"/>
      <w:marRight w:val="0"/>
      <w:marTop w:val="0"/>
      <w:marBottom w:val="0"/>
      <w:divBdr>
        <w:top w:val="none" w:sz="0" w:space="0" w:color="auto"/>
        <w:left w:val="none" w:sz="0" w:space="0" w:color="auto"/>
        <w:bottom w:val="none" w:sz="0" w:space="0" w:color="auto"/>
        <w:right w:val="none" w:sz="0" w:space="0" w:color="auto"/>
      </w:divBdr>
      <w:divsChild>
        <w:div w:id="1579748314">
          <w:marLeft w:val="0"/>
          <w:marRight w:val="0"/>
          <w:marTop w:val="0"/>
          <w:marBottom w:val="0"/>
          <w:divBdr>
            <w:top w:val="none" w:sz="0" w:space="0" w:color="auto"/>
            <w:left w:val="none" w:sz="0" w:space="0" w:color="auto"/>
            <w:bottom w:val="none" w:sz="0" w:space="0" w:color="auto"/>
            <w:right w:val="none" w:sz="0" w:space="0" w:color="auto"/>
          </w:divBdr>
          <w:divsChild>
            <w:div w:id="418604185">
              <w:marLeft w:val="0"/>
              <w:marRight w:val="0"/>
              <w:marTop w:val="0"/>
              <w:marBottom w:val="0"/>
              <w:divBdr>
                <w:top w:val="none" w:sz="0" w:space="0" w:color="auto"/>
                <w:left w:val="none" w:sz="0" w:space="0" w:color="auto"/>
                <w:bottom w:val="none" w:sz="0" w:space="0" w:color="auto"/>
                <w:right w:val="none" w:sz="0" w:space="0" w:color="auto"/>
              </w:divBdr>
              <w:divsChild>
                <w:div w:id="884218616">
                  <w:marLeft w:val="0"/>
                  <w:marRight w:val="0"/>
                  <w:marTop w:val="0"/>
                  <w:marBottom w:val="0"/>
                  <w:divBdr>
                    <w:top w:val="none" w:sz="0" w:space="0" w:color="auto"/>
                    <w:left w:val="none" w:sz="0" w:space="0" w:color="auto"/>
                    <w:bottom w:val="none" w:sz="0" w:space="0" w:color="auto"/>
                    <w:right w:val="none" w:sz="0" w:space="0" w:color="auto"/>
                  </w:divBdr>
                  <w:divsChild>
                    <w:div w:id="2051027372">
                      <w:marLeft w:val="0"/>
                      <w:marRight w:val="0"/>
                      <w:marTop w:val="0"/>
                      <w:marBottom w:val="0"/>
                      <w:divBdr>
                        <w:top w:val="none" w:sz="0" w:space="0" w:color="auto"/>
                        <w:left w:val="none" w:sz="0" w:space="0" w:color="auto"/>
                        <w:bottom w:val="none" w:sz="0" w:space="0" w:color="auto"/>
                        <w:right w:val="none" w:sz="0" w:space="0" w:color="auto"/>
                      </w:divBdr>
                      <w:divsChild>
                        <w:div w:id="1003050417">
                          <w:marLeft w:val="0"/>
                          <w:marRight w:val="0"/>
                          <w:marTop w:val="0"/>
                          <w:marBottom w:val="0"/>
                          <w:divBdr>
                            <w:top w:val="none" w:sz="0" w:space="0" w:color="auto"/>
                            <w:left w:val="none" w:sz="0" w:space="0" w:color="auto"/>
                            <w:bottom w:val="none" w:sz="0" w:space="0" w:color="auto"/>
                            <w:right w:val="none" w:sz="0" w:space="0" w:color="auto"/>
                          </w:divBdr>
                          <w:divsChild>
                            <w:div w:id="685061252">
                              <w:marLeft w:val="0"/>
                              <w:marRight w:val="0"/>
                              <w:marTop w:val="0"/>
                              <w:marBottom w:val="0"/>
                              <w:divBdr>
                                <w:top w:val="none" w:sz="0" w:space="0" w:color="auto"/>
                                <w:left w:val="none" w:sz="0" w:space="0" w:color="auto"/>
                                <w:bottom w:val="none" w:sz="0" w:space="0" w:color="auto"/>
                                <w:right w:val="none" w:sz="0" w:space="0" w:color="auto"/>
                              </w:divBdr>
                              <w:divsChild>
                                <w:div w:id="1934852022">
                                  <w:marLeft w:val="0"/>
                                  <w:marRight w:val="0"/>
                                  <w:marTop w:val="0"/>
                                  <w:marBottom w:val="0"/>
                                  <w:divBdr>
                                    <w:top w:val="none" w:sz="0" w:space="0" w:color="auto"/>
                                    <w:left w:val="none" w:sz="0" w:space="0" w:color="auto"/>
                                    <w:bottom w:val="none" w:sz="0" w:space="0" w:color="auto"/>
                                    <w:right w:val="none" w:sz="0" w:space="0" w:color="auto"/>
                                  </w:divBdr>
                                  <w:divsChild>
                                    <w:div w:id="1965042460">
                                      <w:marLeft w:val="0"/>
                                      <w:marRight w:val="0"/>
                                      <w:marTop w:val="0"/>
                                      <w:marBottom w:val="0"/>
                                      <w:divBdr>
                                        <w:top w:val="none" w:sz="0" w:space="0" w:color="auto"/>
                                        <w:left w:val="none" w:sz="0" w:space="0" w:color="auto"/>
                                        <w:bottom w:val="none" w:sz="0" w:space="0" w:color="auto"/>
                                        <w:right w:val="none" w:sz="0" w:space="0" w:color="auto"/>
                                      </w:divBdr>
                                      <w:divsChild>
                                        <w:div w:id="889147571">
                                          <w:marLeft w:val="0"/>
                                          <w:marRight w:val="0"/>
                                          <w:marTop w:val="0"/>
                                          <w:marBottom w:val="0"/>
                                          <w:divBdr>
                                            <w:top w:val="none" w:sz="0" w:space="0" w:color="auto"/>
                                            <w:left w:val="none" w:sz="0" w:space="0" w:color="auto"/>
                                            <w:bottom w:val="none" w:sz="0" w:space="0" w:color="auto"/>
                                            <w:right w:val="none" w:sz="0" w:space="0" w:color="auto"/>
                                          </w:divBdr>
                                          <w:divsChild>
                                            <w:div w:id="1352413546">
                                              <w:marLeft w:val="0"/>
                                              <w:marRight w:val="0"/>
                                              <w:marTop w:val="0"/>
                                              <w:marBottom w:val="0"/>
                                              <w:divBdr>
                                                <w:top w:val="none" w:sz="0" w:space="0" w:color="auto"/>
                                                <w:left w:val="none" w:sz="0" w:space="0" w:color="auto"/>
                                                <w:bottom w:val="none" w:sz="0" w:space="0" w:color="auto"/>
                                                <w:right w:val="none" w:sz="0" w:space="0" w:color="auto"/>
                                              </w:divBdr>
                                              <w:divsChild>
                                                <w:div w:id="171141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4696101">
          <w:marLeft w:val="0"/>
          <w:marRight w:val="0"/>
          <w:marTop w:val="0"/>
          <w:marBottom w:val="0"/>
          <w:divBdr>
            <w:top w:val="none" w:sz="0" w:space="0" w:color="auto"/>
            <w:left w:val="none" w:sz="0" w:space="0" w:color="auto"/>
            <w:bottom w:val="none" w:sz="0" w:space="0" w:color="auto"/>
            <w:right w:val="none" w:sz="0" w:space="0" w:color="auto"/>
          </w:divBdr>
          <w:divsChild>
            <w:div w:id="1872377234">
              <w:marLeft w:val="0"/>
              <w:marRight w:val="0"/>
              <w:marTop w:val="0"/>
              <w:marBottom w:val="0"/>
              <w:divBdr>
                <w:top w:val="none" w:sz="0" w:space="0" w:color="auto"/>
                <w:left w:val="none" w:sz="0" w:space="0" w:color="auto"/>
                <w:bottom w:val="none" w:sz="0" w:space="0" w:color="auto"/>
                <w:right w:val="none" w:sz="0" w:space="0" w:color="auto"/>
              </w:divBdr>
              <w:divsChild>
                <w:div w:id="1348023065">
                  <w:marLeft w:val="0"/>
                  <w:marRight w:val="0"/>
                  <w:marTop w:val="0"/>
                  <w:marBottom w:val="0"/>
                  <w:divBdr>
                    <w:top w:val="none" w:sz="0" w:space="0" w:color="auto"/>
                    <w:left w:val="none" w:sz="0" w:space="0" w:color="auto"/>
                    <w:bottom w:val="none" w:sz="0" w:space="0" w:color="auto"/>
                    <w:right w:val="none" w:sz="0" w:space="0" w:color="auto"/>
                  </w:divBdr>
                  <w:divsChild>
                    <w:div w:id="118956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663136">
      <w:bodyDiv w:val="1"/>
      <w:marLeft w:val="0"/>
      <w:marRight w:val="0"/>
      <w:marTop w:val="0"/>
      <w:marBottom w:val="0"/>
      <w:divBdr>
        <w:top w:val="none" w:sz="0" w:space="0" w:color="auto"/>
        <w:left w:val="none" w:sz="0" w:space="0" w:color="auto"/>
        <w:bottom w:val="none" w:sz="0" w:space="0" w:color="auto"/>
        <w:right w:val="none" w:sz="0" w:space="0" w:color="auto"/>
      </w:divBdr>
      <w:divsChild>
        <w:div w:id="1191383246">
          <w:marLeft w:val="0"/>
          <w:marRight w:val="0"/>
          <w:marTop w:val="0"/>
          <w:marBottom w:val="0"/>
          <w:divBdr>
            <w:top w:val="none" w:sz="0" w:space="0" w:color="auto"/>
            <w:left w:val="none" w:sz="0" w:space="0" w:color="auto"/>
            <w:bottom w:val="none" w:sz="0" w:space="0" w:color="auto"/>
            <w:right w:val="none" w:sz="0" w:space="0" w:color="auto"/>
          </w:divBdr>
          <w:divsChild>
            <w:div w:id="863860916">
              <w:marLeft w:val="0"/>
              <w:marRight w:val="0"/>
              <w:marTop w:val="0"/>
              <w:marBottom w:val="0"/>
              <w:divBdr>
                <w:top w:val="none" w:sz="0" w:space="0" w:color="auto"/>
                <w:left w:val="none" w:sz="0" w:space="0" w:color="auto"/>
                <w:bottom w:val="none" w:sz="0" w:space="0" w:color="auto"/>
                <w:right w:val="none" w:sz="0" w:space="0" w:color="auto"/>
              </w:divBdr>
              <w:divsChild>
                <w:div w:id="1846624916">
                  <w:marLeft w:val="0"/>
                  <w:marRight w:val="0"/>
                  <w:marTop w:val="0"/>
                  <w:marBottom w:val="0"/>
                  <w:divBdr>
                    <w:top w:val="none" w:sz="0" w:space="0" w:color="auto"/>
                    <w:left w:val="none" w:sz="0" w:space="0" w:color="auto"/>
                    <w:bottom w:val="none" w:sz="0" w:space="0" w:color="auto"/>
                    <w:right w:val="none" w:sz="0" w:space="0" w:color="auto"/>
                  </w:divBdr>
                  <w:divsChild>
                    <w:div w:id="1722943288">
                      <w:marLeft w:val="0"/>
                      <w:marRight w:val="0"/>
                      <w:marTop w:val="0"/>
                      <w:marBottom w:val="0"/>
                      <w:divBdr>
                        <w:top w:val="none" w:sz="0" w:space="0" w:color="auto"/>
                        <w:left w:val="none" w:sz="0" w:space="0" w:color="auto"/>
                        <w:bottom w:val="none" w:sz="0" w:space="0" w:color="auto"/>
                        <w:right w:val="none" w:sz="0" w:space="0" w:color="auto"/>
                      </w:divBdr>
                      <w:divsChild>
                        <w:div w:id="1984121480">
                          <w:marLeft w:val="0"/>
                          <w:marRight w:val="0"/>
                          <w:marTop w:val="0"/>
                          <w:marBottom w:val="0"/>
                          <w:divBdr>
                            <w:top w:val="none" w:sz="0" w:space="0" w:color="auto"/>
                            <w:left w:val="none" w:sz="0" w:space="0" w:color="auto"/>
                            <w:bottom w:val="none" w:sz="0" w:space="0" w:color="auto"/>
                            <w:right w:val="none" w:sz="0" w:space="0" w:color="auto"/>
                          </w:divBdr>
                          <w:divsChild>
                            <w:div w:id="2088376074">
                              <w:marLeft w:val="0"/>
                              <w:marRight w:val="0"/>
                              <w:marTop w:val="0"/>
                              <w:marBottom w:val="0"/>
                              <w:divBdr>
                                <w:top w:val="none" w:sz="0" w:space="0" w:color="auto"/>
                                <w:left w:val="none" w:sz="0" w:space="0" w:color="auto"/>
                                <w:bottom w:val="none" w:sz="0" w:space="0" w:color="auto"/>
                                <w:right w:val="none" w:sz="0" w:space="0" w:color="auto"/>
                              </w:divBdr>
                              <w:divsChild>
                                <w:div w:id="1272736235">
                                  <w:marLeft w:val="0"/>
                                  <w:marRight w:val="0"/>
                                  <w:marTop w:val="0"/>
                                  <w:marBottom w:val="0"/>
                                  <w:divBdr>
                                    <w:top w:val="none" w:sz="0" w:space="0" w:color="auto"/>
                                    <w:left w:val="none" w:sz="0" w:space="0" w:color="auto"/>
                                    <w:bottom w:val="none" w:sz="0" w:space="0" w:color="auto"/>
                                    <w:right w:val="none" w:sz="0" w:space="0" w:color="auto"/>
                                  </w:divBdr>
                                  <w:divsChild>
                                    <w:div w:id="453987352">
                                      <w:marLeft w:val="0"/>
                                      <w:marRight w:val="0"/>
                                      <w:marTop w:val="0"/>
                                      <w:marBottom w:val="0"/>
                                      <w:divBdr>
                                        <w:top w:val="none" w:sz="0" w:space="0" w:color="auto"/>
                                        <w:left w:val="none" w:sz="0" w:space="0" w:color="auto"/>
                                        <w:bottom w:val="none" w:sz="0" w:space="0" w:color="auto"/>
                                        <w:right w:val="none" w:sz="0" w:space="0" w:color="auto"/>
                                      </w:divBdr>
                                      <w:divsChild>
                                        <w:div w:id="1401902597">
                                          <w:marLeft w:val="0"/>
                                          <w:marRight w:val="0"/>
                                          <w:marTop w:val="0"/>
                                          <w:marBottom w:val="0"/>
                                          <w:divBdr>
                                            <w:top w:val="none" w:sz="0" w:space="0" w:color="auto"/>
                                            <w:left w:val="none" w:sz="0" w:space="0" w:color="auto"/>
                                            <w:bottom w:val="none" w:sz="0" w:space="0" w:color="auto"/>
                                            <w:right w:val="none" w:sz="0" w:space="0" w:color="auto"/>
                                          </w:divBdr>
                                          <w:divsChild>
                                            <w:div w:id="187566279">
                                              <w:marLeft w:val="0"/>
                                              <w:marRight w:val="0"/>
                                              <w:marTop w:val="0"/>
                                              <w:marBottom w:val="0"/>
                                              <w:divBdr>
                                                <w:top w:val="none" w:sz="0" w:space="0" w:color="auto"/>
                                                <w:left w:val="none" w:sz="0" w:space="0" w:color="auto"/>
                                                <w:bottom w:val="none" w:sz="0" w:space="0" w:color="auto"/>
                                                <w:right w:val="none" w:sz="0" w:space="0" w:color="auto"/>
                                              </w:divBdr>
                                              <w:divsChild>
                                                <w:div w:id="160800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31862852">
          <w:marLeft w:val="0"/>
          <w:marRight w:val="0"/>
          <w:marTop w:val="0"/>
          <w:marBottom w:val="0"/>
          <w:divBdr>
            <w:top w:val="none" w:sz="0" w:space="0" w:color="auto"/>
            <w:left w:val="none" w:sz="0" w:space="0" w:color="auto"/>
            <w:bottom w:val="none" w:sz="0" w:space="0" w:color="auto"/>
            <w:right w:val="none" w:sz="0" w:space="0" w:color="auto"/>
          </w:divBdr>
          <w:divsChild>
            <w:div w:id="548343566">
              <w:marLeft w:val="0"/>
              <w:marRight w:val="0"/>
              <w:marTop w:val="0"/>
              <w:marBottom w:val="0"/>
              <w:divBdr>
                <w:top w:val="none" w:sz="0" w:space="0" w:color="auto"/>
                <w:left w:val="none" w:sz="0" w:space="0" w:color="auto"/>
                <w:bottom w:val="none" w:sz="0" w:space="0" w:color="auto"/>
                <w:right w:val="none" w:sz="0" w:space="0" w:color="auto"/>
              </w:divBdr>
              <w:divsChild>
                <w:div w:id="1786342155">
                  <w:marLeft w:val="0"/>
                  <w:marRight w:val="0"/>
                  <w:marTop w:val="0"/>
                  <w:marBottom w:val="0"/>
                  <w:divBdr>
                    <w:top w:val="none" w:sz="0" w:space="0" w:color="auto"/>
                    <w:left w:val="none" w:sz="0" w:space="0" w:color="auto"/>
                    <w:bottom w:val="none" w:sz="0" w:space="0" w:color="auto"/>
                    <w:right w:val="none" w:sz="0" w:space="0" w:color="auto"/>
                  </w:divBdr>
                  <w:divsChild>
                    <w:div w:id="68532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746770">
      <w:bodyDiv w:val="1"/>
      <w:marLeft w:val="0"/>
      <w:marRight w:val="0"/>
      <w:marTop w:val="0"/>
      <w:marBottom w:val="0"/>
      <w:divBdr>
        <w:top w:val="none" w:sz="0" w:space="0" w:color="auto"/>
        <w:left w:val="none" w:sz="0" w:space="0" w:color="auto"/>
        <w:bottom w:val="none" w:sz="0" w:space="0" w:color="auto"/>
        <w:right w:val="none" w:sz="0" w:space="0" w:color="auto"/>
      </w:divBdr>
    </w:div>
    <w:div w:id="1297375553">
      <w:bodyDiv w:val="1"/>
      <w:marLeft w:val="0"/>
      <w:marRight w:val="0"/>
      <w:marTop w:val="0"/>
      <w:marBottom w:val="0"/>
      <w:divBdr>
        <w:top w:val="none" w:sz="0" w:space="0" w:color="auto"/>
        <w:left w:val="none" w:sz="0" w:space="0" w:color="auto"/>
        <w:bottom w:val="none" w:sz="0" w:space="0" w:color="auto"/>
        <w:right w:val="none" w:sz="0" w:space="0" w:color="auto"/>
      </w:divBdr>
      <w:divsChild>
        <w:div w:id="208078860">
          <w:marLeft w:val="547"/>
          <w:marRight w:val="0"/>
          <w:marTop w:val="200"/>
          <w:marBottom w:val="0"/>
          <w:divBdr>
            <w:top w:val="none" w:sz="0" w:space="0" w:color="auto"/>
            <w:left w:val="none" w:sz="0" w:space="0" w:color="auto"/>
            <w:bottom w:val="none" w:sz="0" w:space="0" w:color="auto"/>
            <w:right w:val="none" w:sz="0" w:space="0" w:color="auto"/>
          </w:divBdr>
        </w:div>
      </w:divsChild>
    </w:div>
    <w:div w:id="1368411521">
      <w:bodyDiv w:val="1"/>
      <w:marLeft w:val="0"/>
      <w:marRight w:val="0"/>
      <w:marTop w:val="0"/>
      <w:marBottom w:val="0"/>
      <w:divBdr>
        <w:top w:val="none" w:sz="0" w:space="0" w:color="auto"/>
        <w:left w:val="none" w:sz="0" w:space="0" w:color="auto"/>
        <w:bottom w:val="none" w:sz="0" w:space="0" w:color="auto"/>
        <w:right w:val="none" w:sz="0" w:space="0" w:color="auto"/>
      </w:divBdr>
    </w:div>
    <w:div w:id="1444961869">
      <w:bodyDiv w:val="1"/>
      <w:marLeft w:val="0"/>
      <w:marRight w:val="0"/>
      <w:marTop w:val="0"/>
      <w:marBottom w:val="0"/>
      <w:divBdr>
        <w:top w:val="none" w:sz="0" w:space="0" w:color="auto"/>
        <w:left w:val="none" w:sz="0" w:space="0" w:color="auto"/>
        <w:bottom w:val="none" w:sz="0" w:space="0" w:color="auto"/>
        <w:right w:val="none" w:sz="0" w:space="0" w:color="auto"/>
      </w:divBdr>
    </w:div>
    <w:div w:id="1481733632">
      <w:bodyDiv w:val="1"/>
      <w:marLeft w:val="0"/>
      <w:marRight w:val="0"/>
      <w:marTop w:val="0"/>
      <w:marBottom w:val="0"/>
      <w:divBdr>
        <w:top w:val="none" w:sz="0" w:space="0" w:color="auto"/>
        <w:left w:val="none" w:sz="0" w:space="0" w:color="auto"/>
        <w:bottom w:val="none" w:sz="0" w:space="0" w:color="auto"/>
        <w:right w:val="none" w:sz="0" w:space="0" w:color="auto"/>
      </w:divBdr>
    </w:div>
    <w:div w:id="1496265406">
      <w:bodyDiv w:val="1"/>
      <w:marLeft w:val="0"/>
      <w:marRight w:val="0"/>
      <w:marTop w:val="0"/>
      <w:marBottom w:val="0"/>
      <w:divBdr>
        <w:top w:val="none" w:sz="0" w:space="0" w:color="auto"/>
        <w:left w:val="none" w:sz="0" w:space="0" w:color="auto"/>
        <w:bottom w:val="none" w:sz="0" w:space="0" w:color="auto"/>
        <w:right w:val="none" w:sz="0" w:space="0" w:color="auto"/>
      </w:divBdr>
      <w:divsChild>
        <w:div w:id="1107505614">
          <w:marLeft w:val="547"/>
          <w:marRight w:val="0"/>
          <w:marTop w:val="200"/>
          <w:marBottom w:val="0"/>
          <w:divBdr>
            <w:top w:val="none" w:sz="0" w:space="0" w:color="auto"/>
            <w:left w:val="none" w:sz="0" w:space="0" w:color="auto"/>
            <w:bottom w:val="none" w:sz="0" w:space="0" w:color="auto"/>
            <w:right w:val="none" w:sz="0" w:space="0" w:color="auto"/>
          </w:divBdr>
        </w:div>
        <w:div w:id="1375619600">
          <w:marLeft w:val="547"/>
          <w:marRight w:val="0"/>
          <w:marTop w:val="200"/>
          <w:marBottom w:val="0"/>
          <w:divBdr>
            <w:top w:val="none" w:sz="0" w:space="0" w:color="auto"/>
            <w:left w:val="none" w:sz="0" w:space="0" w:color="auto"/>
            <w:bottom w:val="none" w:sz="0" w:space="0" w:color="auto"/>
            <w:right w:val="none" w:sz="0" w:space="0" w:color="auto"/>
          </w:divBdr>
        </w:div>
      </w:divsChild>
    </w:div>
    <w:div w:id="1503662401">
      <w:bodyDiv w:val="1"/>
      <w:marLeft w:val="0"/>
      <w:marRight w:val="0"/>
      <w:marTop w:val="0"/>
      <w:marBottom w:val="0"/>
      <w:divBdr>
        <w:top w:val="none" w:sz="0" w:space="0" w:color="auto"/>
        <w:left w:val="none" w:sz="0" w:space="0" w:color="auto"/>
        <w:bottom w:val="none" w:sz="0" w:space="0" w:color="auto"/>
        <w:right w:val="none" w:sz="0" w:space="0" w:color="auto"/>
      </w:divBdr>
    </w:div>
    <w:div w:id="1569654781">
      <w:bodyDiv w:val="1"/>
      <w:marLeft w:val="0"/>
      <w:marRight w:val="0"/>
      <w:marTop w:val="0"/>
      <w:marBottom w:val="0"/>
      <w:divBdr>
        <w:top w:val="none" w:sz="0" w:space="0" w:color="auto"/>
        <w:left w:val="none" w:sz="0" w:space="0" w:color="auto"/>
        <w:bottom w:val="none" w:sz="0" w:space="0" w:color="auto"/>
        <w:right w:val="none" w:sz="0" w:space="0" w:color="auto"/>
      </w:divBdr>
    </w:div>
    <w:div w:id="1623534020">
      <w:bodyDiv w:val="1"/>
      <w:marLeft w:val="0"/>
      <w:marRight w:val="0"/>
      <w:marTop w:val="0"/>
      <w:marBottom w:val="0"/>
      <w:divBdr>
        <w:top w:val="none" w:sz="0" w:space="0" w:color="auto"/>
        <w:left w:val="none" w:sz="0" w:space="0" w:color="auto"/>
        <w:bottom w:val="none" w:sz="0" w:space="0" w:color="auto"/>
        <w:right w:val="none" w:sz="0" w:space="0" w:color="auto"/>
      </w:divBdr>
    </w:div>
    <w:div w:id="1721125496">
      <w:bodyDiv w:val="1"/>
      <w:marLeft w:val="0"/>
      <w:marRight w:val="0"/>
      <w:marTop w:val="0"/>
      <w:marBottom w:val="0"/>
      <w:divBdr>
        <w:top w:val="none" w:sz="0" w:space="0" w:color="auto"/>
        <w:left w:val="none" w:sz="0" w:space="0" w:color="auto"/>
        <w:bottom w:val="none" w:sz="0" w:space="0" w:color="auto"/>
        <w:right w:val="none" w:sz="0" w:space="0" w:color="auto"/>
      </w:divBdr>
    </w:div>
    <w:div w:id="1724334129">
      <w:bodyDiv w:val="1"/>
      <w:marLeft w:val="0"/>
      <w:marRight w:val="0"/>
      <w:marTop w:val="0"/>
      <w:marBottom w:val="0"/>
      <w:divBdr>
        <w:top w:val="none" w:sz="0" w:space="0" w:color="auto"/>
        <w:left w:val="none" w:sz="0" w:space="0" w:color="auto"/>
        <w:bottom w:val="none" w:sz="0" w:space="0" w:color="auto"/>
        <w:right w:val="none" w:sz="0" w:space="0" w:color="auto"/>
      </w:divBdr>
    </w:div>
    <w:div w:id="1841968480">
      <w:bodyDiv w:val="1"/>
      <w:marLeft w:val="0"/>
      <w:marRight w:val="0"/>
      <w:marTop w:val="0"/>
      <w:marBottom w:val="0"/>
      <w:divBdr>
        <w:top w:val="none" w:sz="0" w:space="0" w:color="auto"/>
        <w:left w:val="none" w:sz="0" w:space="0" w:color="auto"/>
        <w:bottom w:val="none" w:sz="0" w:space="0" w:color="auto"/>
        <w:right w:val="none" w:sz="0" w:space="0" w:color="auto"/>
      </w:divBdr>
    </w:div>
    <w:div w:id="1870872341">
      <w:bodyDiv w:val="1"/>
      <w:marLeft w:val="0"/>
      <w:marRight w:val="0"/>
      <w:marTop w:val="0"/>
      <w:marBottom w:val="0"/>
      <w:divBdr>
        <w:top w:val="none" w:sz="0" w:space="0" w:color="auto"/>
        <w:left w:val="none" w:sz="0" w:space="0" w:color="auto"/>
        <w:bottom w:val="none" w:sz="0" w:space="0" w:color="auto"/>
        <w:right w:val="none" w:sz="0" w:space="0" w:color="auto"/>
      </w:divBdr>
    </w:div>
    <w:div w:id="1871912903">
      <w:bodyDiv w:val="1"/>
      <w:marLeft w:val="0"/>
      <w:marRight w:val="0"/>
      <w:marTop w:val="0"/>
      <w:marBottom w:val="0"/>
      <w:divBdr>
        <w:top w:val="none" w:sz="0" w:space="0" w:color="auto"/>
        <w:left w:val="none" w:sz="0" w:space="0" w:color="auto"/>
        <w:bottom w:val="none" w:sz="0" w:space="0" w:color="auto"/>
        <w:right w:val="none" w:sz="0" w:space="0" w:color="auto"/>
      </w:divBdr>
      <w:divsChild>
        <w:div w:id="198669333">
          <w:marLeft w:val="446"/>
          <w:marRight w:val="0"/>
          <w:marTop w:val="0"/>
          <w:marBottom w:val="0"/>
          <w:divBdr>
            <w:top w:val="none" w:sz="0" w:space="0" w:color="auto"/>
            <w:left w:val="none" w:sz="0" w:space="0" w:color="auto"/>
            <w:bottom w:val="none" w:sz="0" w:space="0" w:color="auto"/>
            <w:right w:val="none" w:sz="0" w:space="0" w:color="auto"/>
          </w:divBdr>
        </w:div>
      </w:divsChild>
    </w:div>
    <w:div w:id="1884176437">
      <w:bodyDiv w:val="1"/>
      <w:marLeft w:val="0"/>
      <w:marRight w:val="0"/>
      <w:marTop w:val="0"/>
      <w:marBottom w:val="0"/>
      <w:divBdr>
        <w:top w:val="none" w:sz="0" w:space="0" w:color="auto"/>
        <w:left w:val="none" w:sz="0" w:space="0" w:color="auto"/>
        <w:bottom w:val="none" w:sz="0" w:space="0" w:color="auto"/>
        <w:right w:val="none" w:sz="0" w:space="0" w:color="auto"/>
      </w:divBdr>
    </w:div>
    <w:div w:id="1932158949">
      <w:bodyDiv w:val="1"/>
      <w:marLeft w:val="0"/>
      <w:marRight w:val="0"/>
      <w:marTop w:val="0"/>
      <w:marBottom w:val="0"/>
      <w:divBdr>
        <w:top w:val="none" w:sz="0" w:space="0" w:color="auto"/>
        <w:left w:val="none" w:sz="0" w:space="0" w:color="auto"/>
        <w:bottom w:val="none" w:sz="0" w:space="0" w:color="auto"/>
        <w:right w:val="none" w:sz="0" w:space="0" w:color="auto"/>
      </w:divBdr>
    </w:div>
    <w:div w:id="1954095339">
      <w:bodyDiv w:val="1"/>
      <w:marLeft w:val="0"/>
      <w:marRight w:val="0"/>
      <w:marTop w:val="0"/>
      <w:marBottom w:val="0"/>
      <w:divBdr>
        <w:top w:val="none" w:sz="0" w:space="0" w:color="auto"/>
        <w:left w:val="none" w:sz="0" w:space="0" w:color="auto"/>
        <w:bottom w:val="none" w:sz="0" w:space="0" w:color="auto"/>
        <w:right w:val="none" w:sz="0" w:space="0" w:color="auto"/>
      </w:divBdr>
    </w:div>
    <w:div w:id="1994719574">
      <w:bodyDiv w:val="1"/>
      <w:marLeft w:val="0"/>
      <w:marRight w:val="0"/>
      <w:marTop w:val="0"/>
      <w:marBottom w:val="0"/>
      <w:divBdr>
        <w:top w:val="none" w:sz="0" w:space="0" w:color="auto"/>
        <w:left w:val="none" w:sz="0" w:space="0" w:color="auto"/>
        <w:bottom w:val="none" w:sz="0" w:space="0" w:color="auto"/>
        <w:right w:val="none" w:sz="0" w:space="0" w:color="auto"/>
      </w:divBdr>
    </w:div>
    <w:div w:id="2001041182">
      <w:bodyDiv w:val="1"/>
      <w:marLeft w:val="0"/>
      <w:marRight w:val="0"/>
      <w:marTop w:val="0"/>
      <w:marBottom w:val="0"/>
      <w:divBdr>
        <w:top w:val="none" w:sz="0" w:space="0" w:color="auto"/>
        <w:left w:val="none" w:sz="0" w:space="0" w:color="auto"/>
        <w:bottom w:val="none" w:sz="0" w:space="0" w:color="auto"/>
        <w:right w:val="none" w:sz="0" w:space="0" w:color="auto"/>
      </w:divBdr>
    </w:div>
    <w:div w:id="2022076355">
      <w:bodyDiv w:val="1"/>
      <w:marLeft w:val="0"/>
      <w:marRight w:val="0"/>
      <w:marTop w:val="0"/>
      <w:marBottom w:val="0"/>
      <w:divBdr>
        <w:top w:val="none" w:sz="0" w:space="0" w:color="auto"/>
        <w:left w:val="none" w:sz="0" w:space="0" w:color="auto"/>
        <w:bottom w:val="none" w:sz="0" w:space="0" w:color="auto"/>
        <w:right w:val="none" w:sz="0" w:space="0" w:color="auto"/>
      </w:divBdr>
      <w:divsChild>
        <w:div w:id="1893230336">
          <w:marLeft w:val="446"/>
          <w:marRight w:val="0"/>
          <w:marTop w:val="0"/>
          <w:marBottom w:val="0"/>
          <w:divBdr>
            <w:top w:val="none" w:sz="0" w:space="0" w:color="auto"/>
            <w:left w:val="none" w:sz="0" w:space="0" w:color="auto"/>
            <w:bottom w:val="none" w:sz="0" w:space="0" w:color="auto"/>
            <w:right w:val="none" w:sz="0" w:space="0" w:color="auto"/>
          </w:divBdr>
        </w:div>
        <w:div w:id="1965379553">
          <w:marLeft w:val="446"/>
          <w:marRight w:val="0"/>
          <w:marTop w:val="0"/>
          <w:marBottom w:val="0"/>
          <w:divBdr>
            <w:top w:val="none" w:sz="0" w:space="0" w:color="auto"/>
            <w:left w:val="none" w:sz="0" w:space="0" w:color="auto"/>
            <w:bottom w:val="none" w:sz="0" w:space="0" w:color="auto"/>
            <w:right w:val="none" w:sz="0" w:space="0" w:color="auto"/>
          </w:divBdr>
        </w:div>
        <w:div w:id="1578514736">
          <w:marLeft w:val="446"/>
          <w:marRight w:val="0"/>
          <w:marTop w:val="0"/>
          <w:marBottom w:val="0"/>
          <w:divBdr>
            <w:top w:val="none" w:sz="0" w:space="0" w:color="auto"/>
            <w:left w:val="none" w:sz="0" w:space="0" w:color="auto"/>
            <w:bottom w:val="none" w:sz="0" w:space="0" w:color="auto"/>
            <w:right w:val="none" w:sz="0" w:space="0" w:color="auto"/>
          </w:divBdr>
        </w:div>
        <w:div w:id="2057003176">
          <w:marLeft w:val="446"/>
          <w:marRight w:val="0"/>
          <w:marTop w:val="0"/>
          <w:marBottom w:val="0"/>
          <w:divBdr>
            <w:top w:val="none" w:sz="0" w:space="0" w:color="auto"/>
            <w:left w:val="none" w:sz="0" w:space="0" w:color="auto"/>
            <w:bottom w:val="none" w:sz="0" w:space="0" w:color="auto"/>
            <w:right w:val="none" w:sz="0" w:space="0" w:color="auto"/>
          </w:divBdr>
        </w:div>
        <w:div w:id="774053595">
          <w:marLeft w:val="446"/>
          <w:marRight w:val="0"/>
          <w:marTop w:val="0"/>
          <w:marBottom w:val="0"/>
          <w:divBdr>
            <w:top w:val="none" w:sz="0" w:space="0" w:color="auto"/>
            <w:left w:val="none" w:sz="0" w:space="0" w:color="auto"/>
            <w:bottom w:val="none" w:sz="0" w:space="0" w:color="auto"/>
            <w:right w:val="none" w:sz="0" w:space="0" w:color="auto"/>
          </w:divBdr>
        </w:div>
        <w:div w:id="381253962">
          <w:marLeft w:val="446"/>
          <w:marRight w:val="0"/>
          <w:marTop w:val="0"/>
          <w:marBottom w:val="0"/>
          <w:divBdr>
            <w:top w:val="none" w:sz="0" w:space="0" w:color="auto"/>
            <w:left w:val="none" w:sz="0" w:space="0" w:color="auto"/>
            <w:bottom w:val="none" w:sz="0" w:space="0" w:color="auto"/>
            <w:right w:val="none" w:sz="0" w:space="0" w:color="auto"/>
          </w:divBdr>
        </w:div>
        <w:div w:id="1714381471">
          <w:marLeft w:val="446"/>
          <w:marRight w:val="0"/>
          <w:marTop w:val="0"/>
          <w:marBottom w:val="0"/>
          <w:divBdr>
            <w:top w:val="none" w:sz="0" w:space="0" w:color="auto"/>
            <w:left w:val="none" w:sz="0" w:space="0" w:color="auto"/>
            <w:bottom w:val="none" w:sz="0" w:space="0" w:color="auto"/>
            <w:right w:val="none" w:sz="0" w:space="0" w:color="auto"/>
          </w:divBdr>
        </w:div>
        <w:div w:id="1902598092">
          <w:marLeft w:val="446"/>
          <w:marRight w:val="0"/>
          <w:marTop w:val="0"/>
          <w:marBottom w:val="0"/>
          <w:divBdr>
            <w:top w:val="none" w:sz="0" w:space="0" w:color="auto"/>
            <w:left w:val="none" w:sz="0" w:space="0" w:color="auto"/>
            <w:bottom w:val="none" w:sz="0" w:space="0" w:color="auto"/>
            <w:right w:val="none" w:sz="0" w:space="0" w:color="auto"/>
          </w:divBdr>
        </w:div>
        <w:div w:id="1565066825">
          <w:marLeft w:val="446"/>
          <w:marRight w:val="0"/>
          <w:marTop w:val="0"/>
          <w:marBottom w:val="0"/>
          <w:divBdr>
            <w:top w:val="none" w:sz="0" w:space="0" w:color="auto"/>
            <w:left w:val="none" w:sz="0" w:space="0" w:color="auto"/>
            <w:bottom w:val="none" w:sz="0" w:space="0" w:color="auto"/>
            <w:right w:val="none" w:sz="0" w:space="0" w:color="auto"/>
          </w:divBdr>
        </w:div>
        <w:div w:id="368771292">
          <w:marLeft w:val="446"/>
          <w:marRight w:val="0"/>
          <w:marTop w:val="0"/>
          <w:marBottom w:val="0"/>
          <w:divBdr>
            <w:top w:val="none" w:sz="0" w:space="0" w:color="auto"/>
            <w:left w:val="none" w:sz="0" w:space="0" w:color="auto"/>
            <w:bottom w:val="none" w:sz="0" w:space="0" w:color="auto"/>
            <w:right w:val="none" w:sz="0" w:space="0" w:color="auto"/>
          </w:divBdr>
        </w:div>
        <w:div w:id="1203249534">
          <w:marLeft w:val="446"/>
          <w:marRight w:val="0"/>
          <w:marTop w:val="0"/>
          <w:marBottom w:val="0"/>
          <w:divBdr>
            <w:top w:val="none" w:sz="0" w:space="0" w:color="auto"/>
            <w:left w:val="none" w:sz="0" w:space="0" w:color="auto"/>
            <w:bottom w:val="none" w:sz="0" w:space="0" w:color="auto"/>
            <w:right w:val="none" w:sz="0" w:space="0" w:color="auto"/>
          </w:divBdr>
        </w:div>
        <w:div w:id="1631208346">
          <w:marLeft w:val="446"/>
          <w:marRight w:val="0"/>
          <w:marTop w:val="0"/>
          <w:marBottom w:val="0"/>
          <w:divBdr>
            <w:top w:val="none" w:sz="0" w:space="0" w:color="auto"/>
            <w:left w:val="none" w:sz="0" w:space="0" w:color="auto"/>
            <w:bottom w:val="none" w:sz="0" w:space="0" w:color="auto"/>
            <w:right w:val="none" w:sz="0" w:space="0" w:color="auto"/>
          </w:divBdr>
        </w:div>
        <w:div w:id="1483421861">
          <w:marLeft w:val="446"/>
          <w:marRight w:val="0"/>
          <w:marTop w:val="0"/>
          <w:marBottom w:val="0"/>
          <w:divBdr>
            <w:top w:val="none" w:sz="0" w:space="0" w:color="auto"/>
            <w:left w:val="none" w:sz="0" w:space="0" w:color="auto"/>
            <w:bottom w:val="none" w:sz="0" w:space="0" w:color="auto"/>
            <w:right w:val="none" w:sz="0" w:space="0" w:color="auto"/>
          </w:divBdr>
        </w:div>
        <w:div w:id="2012758567">
          <w:marLeft w:val="446"/>
          <w:marRight w:val="0"/>
          <w:marTop w:val="0"/>
          <w:marBottom w:val="0"/>
          <w:divBdr>
            <w:top w:val="none" w:sz="0" w:space="0" w:color="auto"/>
            <w:left w:val="none" w:sz="0" w:space="0" w:color="auto"/>
            <w:bottom w:val="none" w:sz="0" w:space="0" w:color="auto"/>
            <w:right w:val="none" w:sz="0" w:space="0" w:color="auto"/>
          </w:divBdr>
        </w:div>
      </w:divsChild>
    </w:div>
    <w:div w:id="2053773254">
      <w:bodyDiv w:val="1"/>
      <w:marLeft w:val="0"/>
      <w:marRight w:val="0"/>
      <w:marTop w:val="0"/>
      <w:marBottom w:val="0"/>
      <w:divBdr>
        <w:top w:val="none" w:sz="0" w:space="0" w:color="auto"/>
        <w:left w:val="none" w:sz="0" w:space="0" w:color="auto"/>
        <w:bottom w:val="none" w:sz="0" w:space="0" w:color="auto"/>
        <w:right w:val="none" w:sz="0" w:space="0" w:color="auto"/>
      </w:divBdr>
    </w:div>
    <w:div w:id="2139253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dvance-he.ac.uk/programmes-events/conferences/equality-diversity-and-inclusion-conference-2025" TargetMode="External"/><Relationship Id="rId18" Type="http://schemas.openxmlformats.org/officeDocument/2006/relationships/hyperlink" Target="https://www.bbc.co.uk/safety/resources/aztopics/event-planning-management/" TargetMode="External"/><Relationship Id="rId26" Type="http://schemas.openxmlformats.org/officeDocument/2006/relationships/hyperlink" Target="https://dileaders.com/globalforum/" TargetMode="External"/><Relationship Id="rId39" Type="http://schemas.openxmlformats.org/officeDocument/2006/relationships/hyperlink" Target="https://iuk-business-connect.org.uk/programme/inclusive-innovation/" TargetMode="External"/><Relationship Id="rId21" Type="http://schemas.openxmlformats.org/officeDocument/2006/relationships/hyperlink" Target="https://fliplet.com/blog/creating-event-itinerary/" TargetMode="External"/><Relationship Id="rId34" Type="http://schemas.openxmlformats.org/officeDocument/2006/relationships/hyperlink" Target="https://doi.org/10.1093/oso/9780190081478.003.0011" TargetMode="External"/><Relationship Id="rId42" Type="http://schemas.openxmlformats.org/officeDocument/2006/relationships/hyperlink" Target="https://doi.org/10.4324/9781003391098" TargetMode="External"/><Relationship Id="rId47" Type="http://schemas.openxmlformats.org/officeDocument/2006/relationships/hyperlink" Target="https://splashthat.com/resources/event-marketing-guide/event-team-roles-and-management" TargetMode="External"/><Relationship Id="rId50" Type="http://schemas.openxmlformats.org/officeDocument/2006/relationships/hyperlink" Target="https://www.ukhospitality.org.uk/event/women-in-hospitality-shaping-a-new-future/" TargetMode="External"/><Relationship Id="rId55" Type="http://schemas.openxmlformats.org/officeDocument/2006/relationships/image" Target="media/image5.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pm.org.uk/resources/find-a-resource/gantt-chart/" TargetMode="External"/><Relationship Id="rId20" Type="http://schemas.openxmlformats.org/officeDocument/2006/relationships/hyperlink" Target="https://doi.org/10.4324/9780080457154" TargetMode="External"/><Relationship Id="rId29" Type="http://schemas.openxmlformats.org/officeDocument/2006/relationships/hyperlink" Target="https://www.embok.org/juliasilvers/embok.html" TargetMode="External"/><Relationship Id="rId41" Type="http://schemas.openxmlformats.org/officeDocument/2006/relationships/hyperlink" Target="https://www.hrmagazine.co.uk/content/news/how-will-trump-s-anti-dei-policies-affect-programmes-in-the-uk/" TargetMode="External"/><Relationship Id="rId54" Type="http://schemas.openxmlformats.org/officeDocument/2006/relationships/image" Target="media/image4.jp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oi.org/10.1080/15470148.2020.1814472" TargetMode="External"/><Relationship Id="rId32" Type="http://schemas.openxmlformats.org/officeDocument/2006/relationships/hyperlink" Target="https://www.eventbrite.com/blog/academy/the-event-budget-template-you-need-to-keep-on-track/" TargetMode="External"/><Relationship Id="rId37" Type="http://schemas.openxmlformats.org/officeDocument/2006/relationships/hyperlink" Target="https://www.hse.gov.uk/event-safety/crowd-management-assess.htm" TargetMode="External"/><Relationship Id="rId40" Type="http://schemas.openxmlformats.org/officeDocument/2006/relationships/hyperlink" Target="https://igpp.org.uk/event/Northern_Equality_Diversity_and_Inclusion_in_the_Workplace_Conference_2025/" TargetMode="External"/><Relationship Id="rId45" Type="http://schemas.openxmlformats.org/officeDocument/2006/relationships/hyperlink" Target="https://www.thepowerofevents.org/industry-community/support-organisations/diversity-alliance/" TargetMode="External"/><Relationship Id="rId53" Type="http://schemas.openxmlformats.org/officeDocument/2006/relationships/hyperlink" Target="https://www.advance-he.ac.uk/programmes-events/conferences/equality-diversity-and-inclusion-conference-2025" TargetMode="External"/><Relationship Id="rId58"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blog.oxfordcollegeofmarketing.com/2020/10/08/understanding-the-7ps-of-the-marketing-mix/" TargetMode="External"/><Relationship Id="rId23" Type="http://schemas.openxmlformats.org/officeDocument/2006/relationships/hyperlink" Target="https://iccbelfast.com/blogs/event-budgeting-guide" TargetMode="External"/><Relationship Id="rId28" Type="http://schemas.openxmlformats.org/officeDocument/2006/relationships/hyperlink" Target="https://www.dover.gov.uk/Community/EventPlanning/A-Z/Roles-and-Responsibilities.aspx" TargetMode="External"/><Relationship Id="rId36" Type="http://schemas.openxmlformats.org/officeDocument/2006/relationships/hyperlink" Target="https://www.governmentevents.co.uk/event/the-inclusion-diversity-and-equality-in-the-workplace-conference/" TargetMode="External"/><Relationship Id="rId49" Type="http://schemas.openxmlformats.org/officeDocument/2006/relationships/hyperlink" Target="https://www.ukhospitality.org.uk/work/equity-diversity-and-inclusion-edi-group/" TargetMode="External"/><Relationship Id="rId57" Type="http://schemas.openxmlformats.org/officeDocument/2006/relationships/header" Target="header2.xml"/><Relationship Id="rId61" Type="http://schemas.openxmlformats.org/officeDocument/2006/relationships/footer" Target="footer3.xml"/><Relationship Id="rId10" Type="http://schemas.openxmlformats.org/officeDocument/2006/relationships/hyperlink" Target="https://chatgpt.com/" TargetMode="External"/><Relationship Id="rId19" Type="http://schemas.openxmlformats.org/officeDocument/2006/relationships/hyperlink" Target="https://doi.org/10.4324/9780203852972" TargetMode="External"/><Relationship Id="rId31" Type="http://schemas.openxmlformats.org/officeDocument/2006/relationships/hyperlink" Target="https://www.eventbrite.com/e/hospitality-forum-equality-diversity-inclusion-in-food-wine-tickets-1033415763367" TargetMode="External"/><Relationship Id="rId44" Type="http://schemas.openxmlformats.org/officeDocument/2006/relationships/hyperlink" Target="https://www.nfumutual.co.uk/globalassets/business/insurance/brochures-and-ipids/event-insurance-brochure.pdf" TargetMode="External"/><Relationship Id="rId52" Type="http://schemas.openxmlformats.org/officeDocument/2006/relationships/hyperlink" Target="https://www.visitmonmouthshire.com/information/events-management/aims" TargetMode="External"/><Relationship Id="rId6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grammarly.com/" TargetMode="External"/><Relationship Id="rId14" Type="http://schemas.openxmlformats.org/officeDocument/2006/relationships/hyperlink" Target="https://www.cvent.com/uk/blog/events/event-trends" TargetMode="External"/><Relationship Id="rId22" Type="http://schemas.openxmlformats.org/officeDocument/2006/relationships/hyperlink" Target="https://www.canva.com/templates/?query=meeting-Itinerary" TargetMode="External"/><Relationship Id="rId27" Type="http://schemas.openxmlformats.org/officeDocument/2006/relationships/hyperlink" Target="https://diversityuk.org/equality-and-diversity-innovation-fund-launched/" TargetMode="External"/><Relationship Id="rId30" Type="http://schemas.openxmlformats.org/officeDocument/2006/relationships/hyperlink" Target="https://www.embok.org/" TargetMode="External"/><Relationship Id="rId35" Type="http://schemas.openxmlformats.org/officeDocument/2006/relationships/hyperlink" Target="https://fmiagency.com/the-cost-of-corporate-events/" TargetMode="External"/><Relationship Id="rId43" Type="http://schemas.openxmlformats.org/officeDocument/2006/relationships/hyperlink" Target="https://create.microsoft.com/en-us/templates/gantt-charts" TargetMode="External"/><Relationship Id="rId48" Type="http://schemas.openxmlformats.org/officeDocument/2006/relationships/hyperlink" Target="https://doi.org/10.1080/10963758.2009.10696955" TargetMode="External"/><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victoriawarehouse.com/our-spaces-floor-plans/the-cotton-sheds/"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avenueevents.co.uk/case-studies/" TargetMode="External"/><Relationship Id="rId25" Type="http://schemas.openxmlformats.org/officeDocument/2006/relationships/hyperlink" Target="https://www.forbes.com/councils/forbesbusinesscouncil/2022/07/21/unique-selling-propositions-what-it-is-why-you-need-one-and-how-to-write-your-own/" TargetMode="External"/><Relationship Id="rId33" Type="http://schemas.openxmlformats.org/officeDocument/2006/relationships/hyperlink" Target="https://www.financial-ombudsman.org.uk/consumers/complaints-can-help/insurance/legal-expenses-insurance" TargetMode="External"/><Relationship Id="rId38" Type="http://schemas.openxmlformats.org/officeDocument/2006/relationships/hyperlink" Target="https://exudehc.com/blog/dei-hospitality-industry/" TargetMode="External"/><Relationship Id="rId46" Type="http://schemas.openxmlformats.org/officeDocument/2006/relationships/hyperlink" Target="https://www.simplybusiness.co.uk/insurance/public-liability/event-public-liability-insurance/" TargetMode="External"/><Relationship Id="rId5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DC5EB4-BA86-45A1-BCAC-A45775385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4020</TotalTime>
  <Pages>46</Pages>
  <Words>9170</Words>
  <Characters>61994</Characters>
  <Application>Microsoft Office Word</Application>
  <DocSecurity>0</DocSecurity>
  <Lines>1823</Lines>
  <Paragraphs>765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792</cp:revision>
  <dcterms:created xsi:type="dcterms:W3CDTF">2025-02-17T23:40:00Z</dcterms:created>
  <dcterms:modified xsi:type="dcterms:W3CDTF">2025-02-28T23:53:00Z</dcterms:modified>
</cp:coreProperties>
</file>