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23296612"/>
        <w:docPartObj>
          <w:docPartGallery w:val="Cover Pages"/>
          <w:docPartUnique/>
        </w:docPartObj>
      </w:sdtPr>
      <w:sdtEndPr/>
      <w:sdtContent>
        <w:p w14:paraId="2366F070" w14:textId="4BED520F" w:rsidR="00962142" w:rsidRDefault="00962142"/>
        <w:p w14:paraId="6602A1C4" w14:textId="4A831CBA" w:rsidR="00962142" w:rsidRDefault="00962142">
          <w:r>
            <w:rPr>
              <w:noProof/>
              <w:lang w:eastAsia="en-GB"/>
            </w:rPr>
            <mc:AlternateContent>
              <mc:Choice Requires="wpg">
                <w:drawing>
                  <wp:anchor distT="0" distB="0" distL="114300" distR="114300" simplePos="0" relativeHeight="251659264" behindDoc="1" locked="0" layoutInCell="1" allowOverlap="1" wp14:anchorId="32C2FB72" wp14:editId="7D350AE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7C55EC6" w14:textId="4A2E32E9" w:rsidR="00962142" w:rsidRDefault="00BA4FC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F4F7D">
                                        <w:rPr>
                                          <w:color w:val="FFFFFF" w:themeColor="background1"/>
                                          <w:sz w:val="72"/>
                                          <w:szCs w:val="72"/>
                                        </w:rPr>
                                        <w:t>Atomisation and Screening of Metal Powders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2C2FB72"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7C55EC6" w14:textId="4A2E32E9" w:rsidR="00962142" w:rsidRDefault="00BA4FC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F4F7D">
                                  <w:rPr>
                                    <w:color w:val="FFFFFF" w:themeColor="background1"/>
                                    <w:sz w:val="72"/>
                                    <w:szCs w:val="72"/>
                                  </w:rPr>
                                  <w:t>Atomisation and Screening of Metal Powders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76F0D6A6" wp14:editId="1067931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51D5B5" w14:textId="77777777" w:rsidR="00962142" w:rsidRDefault="00BA4FCD">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962142">
                                      <w:rPr>
                                        <w:caps/>
                                        <w:color w:val="7F7F7F" w:themeColor="text1" w:themeTint="80"/>
                                        <w:sz w:val="18"/>
                                        <w:szCs w:val="18"/>
                                      </w:rPr>
                                      <w:t>[Company name]</w:t>
                                    </w:r>
                                  </w:sdtContent>
                                </w:sdt>
                                <w:r w:rsidR="00962142">
                                  <w:rPr>
                                    <w:caps/>
                                    <w:color w:val="7F7F7F" w:themeColor="text1" w:themeTint="80"/>
                                    <w:sz w:val="18"/>
                                    <w:szCs w:val="18"/>
                                  </w:rPr>
                                  <w:t> </w:t>
                                </w:r>
                                <w:r w:rsidR="00962142">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962142">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6F0D6A6"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151D5B5" w14:textId="77777777" w:rsidR="00962142" w:rsidRDefault="00BA4FCD">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962142">
                                <w:rPr>
                                  <w:caps/>
                                  <w:color w:val="7F7F7F" w:themeColor="text1" w:themeTint="80"/>
                                  <w:sz w:val="18"/>
                                  <w:szCs w:val="18"/>
                                </w:rPr>
                                <w:t>[Company name]</w:t>
                              </w:r>
                            </w:sdtContent>
                          </w:sdt>
                          <w:r w:rsidR="00962142">
                            <w:rPr>
                              <w:caps/>
                              <w:color w:val="7F7F7F" w:themeColor="text1" w:themeTint="80"/>
                              <w:sz w:val="18"/>
                              <w:szCs w:val="18"/>
                            </w:rPr>
                            <w:t> </w:t>
                          </w:r>
                          <w:r w:rsidR="00962142">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962142">
                                <w:rPr>
                                  <w:color w:val="7F7F7F" w:themeColor="text1" w:themeTint="80"/>
                                  <w:sz w:val="18"/>
                                  <w:szCs w:val="18"/>
                                </w:rPr>
                                <w:t>[Company address]</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083C6A1" wp14:editId="0A67FB70">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296D3A0" w14:textId="082AD6C7" w:rsidR="00962142" w:rsidRDefault="00962142">
                                    <w:pPr>
                                      <w:pStyle w:val="NoSpacing"/>
                                      <w:spacing w:before="40" w:after="40"/>
                                      <w:rPr>
                                        <w:caps/>
                                        <w:color w:val="4472C4" w:themeColor="accent1"/>
                                        <w:sz w:val="28"/>
                                        <w:szCs w:val="28"/>
                                      </w:rPr>
                                    </w:pPr>
                                    <w:r>
                                      <w:rPr>
                                        <w:caps/>
                                        <w:color w:val="4472C4" w:themeColor="accent1"/>
                                        <w:sz w:val="28"/>
                                        <w:szCs w:val="28"/>
                                      </w:rPr>
                                      <w:t>GAVIN JOHN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F419AA8" w14:textId="60FC8FF4" w:rsidR="00962142" w:rsidRDefault="00EE1EF6">
                                    <w:pPr>
                                      <w:pStyle w:val="NoSpacing"/>
                                      <w:spacing w:before="40" w:after="40"/>
                                      <w:rPr>
                                        <w:caps/>
                                        <w:color w:val="5B9BD5" w:themeColor="accent5"/>
                                        <w:sz w:val="24"/>
                                        <w:szCs w:val="24"/>
                                      </w:rPr>
                                    </w:pPr>
                                    <w:r>
                                      <w:rPr>
                                        <w:caps/>
                                        <w:color w:val="5B9BD5" w:themeColor="accent5"/>
                                        <w:sz w:val="24"/>
                                        <w:szCs w:val="24"/>
                                      </w:rPr>
                                      <w:t>Gavin John (1809103)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083C6A1"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296D3A0" w14:textId="082AD6C7" w:rsidR="00962142" w:rsidRDefault="00962142">
                              <w:pPr>
                                <w:pStyle w:val="NoSpacing"/>
                                <w:spacing w:before="40" w:after="40"/>
                                <w:rPr>
                                  <w:caps/>
                                  <w:color w:val="4472C4" w:themeColor="accent1"/>
                                  <w:sz w:val="28"/>
                                  <w:szCs w:val="28"/>
                                </w:rPr>
                              </w:pPr>
                              <w:r>
                                <w:rPr>
                                  <w:caps/>
                                  <w:color w:val="4472C4" w:themeColor="accent1"/>
                                  <w:sz w:val="28"/>
                                  <w:szCs w:val="28"/>
                                </w:rPr>
                                <w:t>GAVIN JOHN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F419AA8" w14:textId="60FC8FF4" w:rsidR="00962142" w:rsidRDefault="00EE1EF6">
                              <w:pPr>
                                <w:pStyle w:val="NoSpacing"/>
                                <w:spacing w:before="40" w:after="40"/>
                                <w:rPr>
                                  <w:caps/>
                                  <w:color w:val="5B9BD5" w:themeColor="accent5"/>
                                  <w:sz w:val="24"/>
                                  <w:szCs w:val="24"/>
                                </w:rPr>
                              </w:pPr>
                              <w:r>
                                <w:rPr>
                                  <w:caps/>
                                  <w:color w:val="5B9BD5" w:themeColor="accent5"/>
                                  <w:sz w:val="24"/>
                                  <w:szCs w:val="24"/>
                                </w:rPr>
                                <w:t>Gavin John (1809103)</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5225AF5C" wp14:editId="0AC534B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2FA86B8F" w14:textId="2AC620B7" w:rsidR="00962142" w:rsidRDefault="00962142">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225AF5C"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2FA86B8F" w14:textId="2AC620B7" w:rsidR="00962142" w:rsidRDefault="00962142">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14:paraId="63004716" w14:textId="43A88DCF" w:rsidR="0040169E" w:rsidRDefault="0040169E" w:rsidP="0040169E">
      <w:pPr>
        <w:pStyle w:val="Heading1"/>
      </w:pPr>
      <w:bookmarkStart w:id="0" w:name="_Toc24621496"/>
      <w:r>
        <w:lastRenderedPageBreak/>
        <w:t>Abstract</w:t>
      </w:r>
      <w:bookmarkEnd w:id="0"/>
    </w:p>
    <w:p w14:paraId="1CB41579" w14:textId="77777777" w:rsidR="0040169E" w:rsidRPr="0040169E" w:rsidRDefault="0040169E" w:rsidP="0040169E"/>
    <w:p w14:paraId="47DF88A0" w14:textId="41F819CD" w:rsidR="00962142" w:rsidRDefault="00C42384">
      <w:r>
        <w:t>The manufacture of metal powders is a complex process. There are multiple ways in which the atomisation of metal powders can be achieved. Likewise, with the atomisation process, the screening process also needs multiple of variable controlled to maximise the yield of the product. Throughout the atomisation process, there are several variables that have to be controlled in order to manufacture the best quality product. The manufacturing process is split into six key processes. The first process being charge make-up. Charge make-up is where a charge is formulated using different elements. These formulations will follow a spec</w:t>
      </w:r>
      <w:r w:rsidR="00771438">
        <w:t>ification, according to what product is being manufactured</w:t>
      </w:r>
      <w:r>
        <w:t xml:space="preserve">. </w:t>
      </w:r>
      <w:r w:rsidR="00214818">
        <w:t xml:space="preserve">This charge will then be melted in a furnace and atomised according to a necessary specification. Once atomised, the atomised powder will be dried, and initial particle size distribution (PSD) testing will take place. The PSD will produce a theoretical yield. The screening can commence on the dried powder, where the appropriate screens will be chosen to maximise the yield. With the product being screened, the product will be blended to create </w:t>
      </w:r>
      <w:r w:rsidR="00E65019">
        <w:t>a</w:t>
      </w:r>
      <w:r w:rsidR="00214818">
        <w:t xml:space="preserve"> homogenous mix, where a sample will be taken when dropping the powder out of the blender, where this will be tested to ensure the powder meets the specification. By taking this sample at this point in the process, the sample conforms to </w:t>
      </w:r>
      <w:r w:rsidR="00E65019">
        <w:t>‘</w:t>
      </w:r>
      <w:r w:rsidR="00214818">
        <w:t>ASTM B215</w:t>
      </w:r>
      <w:r w:rsidR="00E65019">
        <w:t xml:space="preserve"> – Sampling for Metal Powders’. If the sample has conformed to the specification, the powder can be packed and sent to the customer.  </w:t>
      </w:r>
    </w:p>
    <w:p w14:paraId="1393CA41" w14:textId="77777777" w:rsidR="00962142" w:rsidRDefault="00962142">
      <w:r>
        <w:br w:type="page"/>
      </w:r>
    </w:p>
    <w:sdt>
      <w:sdtPr>
        <w:rPr>
          <w:rFonts w:asciiTheme="minorHAnsi" w:eastAsiaTheme="minorHAnsi" w:hAnsiTheme="minorHAnsi" w:cstheme="minorBidi"/>
          <w:color w:val="auto"/>
          <w:sz w:val="24"/>
          <w:szCs w:val="24"/>
          <w:lang w:val="en-GB"/>
        </w:rPr>
        <w:id w:val="-1735233170"/>
        <w:docPartObj>
          <w:docPartGallery w:val="Table of Contents"/>
          <w:docPartUnique/>
        </w:docPartObj>
      </w:sdtPr>
      <w:sdtEndPr>
        <w:rPr>
          <w:b/>
          <w:bCs/>
          <w:noProof/>
        </w:rPr>
      </w:sdtEndPr>
      <w:sdtContent>
        <w:p w14:paraId="5D1BFED0" w14:textId="49D6B0CD" w:rsidR="0040169E" w:rsidRDefault="0040169E">
          <w:pPr>
            <w:pStyle w:val="TOCHeading"/>
          </w:pPr>
          <w:r>
            <w:t>Contents</w:t>
          </w:r>
        </w:p>
        <w:p w14:paraId="3327C7BC" w14:textId="77777777" w:rsidR="00006604" w:rsidRDefault="0040169E">
          <w:pPr>
            <w:pStyle w:val="TOC1"/>
            <w:tabs>
              <w:tab w:val="right" w:leader="dot" w:pos="9010"/>
            </w:tabs>
            <w:rPr>
              <w:rFonts w:eastAsiaTheme="minorEastAsia"/>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24621496" w:history="1">
            <w:r w:rsidR="00006604" w:rsidRPr="000C1689">
              <w:rPr>
                <w:rStyle w:val="Hyperlink"/>
                <w:noProof/>
              </w:rPr>
              <w:t>Abstract</w:t>
            </w:r>
            <w:r w:rsidR="00006604">
              <w:rPr>
                <w:noProof/>
                <w:webHidden/>
              </w:rPr>
              <w:tab/>
            </w:r>
            <w:r w:rsidR="00006604">
              <w:rPr>
                <w:noProof/>
                <w:webHidden/>
              </w:rPr>
              <w:fldChar w:fldCharType="begin"/>
            </w:r>
            <w:r w:rsidR="00006604">
              <w:rPr>
                <w:noProof/>
                <w:webHidden/>
              </w:rPr>
              <w:instrText xml:space="preserve"> PAGEREF _Toc24621496 \h </w:instrText>
            </w:r>
            <w:r w:rsidR="00006604">
              <w:rPr>
                <w:noProof/>
                <w:webHidden/>
              </w:rPr>
            </w:r>
            <w:r w:rsidR="00006604">
              <w:rPr>
                <w:noProof/>
                <w:webHidden/>
              </w:rPr>
              <w:fldChar w:fldCharType="separate"/>
            </w:r>
            <w:r w:rsidR="00006604">
              <w:rPr>
                <w:noProof/>
                <w:webHidden/>
              </w:rPr>
              <w:t>1</w:t>
            </w:r>
            <w:r w:rsidR="00006604">
              <w:rPr>
                <w:noProof/>
                <w:webHidden/>
              </w:rPr>
              <w:fldChar w:fldCharType="end"/>
            </w:r>
          </w:hyperlink>
        </w:p>
        <w:p w14:paraId="18265183" w14:textId="77777777" w:rsidR="00006604" w:rsidRDefault="00BA4FCD">
          <w:pPr>
            <w:pStyle w:val="TOC1"/>
            <w:tabs>
              <w:tab w:val="right" w:leader="dot" w:pos="9010"/>
            </w:tabs>
            <w:rPr>
              <w:rFonts w:eastAsiaTheme="minorEastAsia"/>
              <w:noProof/>
              <w:sz w:val="22"/>
              <w:szCs w:val="22"/>
              <w:lang w:eastAsia="en-GB"/>
            </w:rPr>
          </w:pPr>
          <w:hyperlink w:anchor="_Toc24621497" w:history="1">
            <w:r w:rsidR="00006604" w:rsidRPr="000C1689">
              <w:rPr>
                <w:rStyle w:val="Hyperlink"/>
                <w:noProof/>
              </w:rPr>
              <w:t>Introduction</w:t>
            </w:r>
            <w:r w:rsidR="00006604">
              <w:rPr>
                <w:noProof/>
                <w:webHidden/>
              </w:rPr>
              <w:tab/>
            </w:r>
            <w:r w:rsidR="00006604">
              <w:rPr>
                <w:noProof/>
                <w:webHidden/>
              </w:rPr>
              <w:fldChar w:fldCharType="begin"/>
            </w:r>
            <w:r w:rsidR="00006604">
              <w:rPr>
                <w:noProof/>
                <w:webHidden/>
              </w:rPr>
              <w:instrText xml:space="preserve"> PAGEREF _Toc24621497 \h </w:instrText>
            </w:r>
            <w:r w:rsidR="00006604">
              <w:rPr>
                <w:noProof/>
                <w:webHidden/>
              </w:rPr>
            </w:r>
            <w:r w:rsidR="00006604">
              <w:rPr>
                <w:noProof/>
                <w:webHidden/>
              </w:rPr>
              <w:fldChar w:fldCharType="separate"/>
            </w:r>
            <w:r w:rsidR="00006604">
              <w:rPr>
                <w:noProof/>
                <w:webHidden/>
              </w:rPr>
              <w:t>3</w:t>
            </w:r>
            <w:r w:rsidR="00006604">
              <w:rPr>
                <w:noProof/>
                <w:webHidden/>
              </w:rPr>
              <w:fldChar w:fldCharType="end"/>
            </w:r>
          </w:hyperlink>
        </w:p>
        <w:p w14:paraId="1111DCBE" w14:textId="77777777" w:rsidR="00006604" w:rsidRDefault="00BA4FCD">
          <w:pPr>
            <w:pStyle w:val="TOC1"/>
            <w:tabs>
              <w:tab w:val="right" w:leader="dot" w:pos="9010"/>
            </w:tabs>
            <w:rPr>
              <w:rFonts w:eastAsiaTheme="minorEastAsia"/>
              <w:noProof/>
              <w:sz w:val="22"/>
              <w:szCs w:val="22"/>
              <w:lang w:eastAsia="en-GB"/>
            </w:rPr>
          </w:pPr>
          <w:hyperlink w:anchor="_Toc24621498" w:history="1">
            <w:r w:rsidR="00006604" w:rsidRPr="000C1689">
              <w:rPr>
                <w:rStyle w:val="Hyperlink"/>
                <w:noProof/>
              </w:rPr>
              <w:t>Atomisation of Metal Powder’s</w:t>
            </w:r>
            <w:r w:rsidR="00006604">
              <w:rPr>
                <w:noProof/>
                <w:webHidden/>
              </w:rPr>
              <w:tab/>
            </w:r>
            <w:r w:rsidR="00006604">
              <w:rPr>
                <w:noProof/>
                <w:webHidden/>
              </w:rPr>
              <w:fldChar w:fldCharType="begin"/>
            </w:r>
            <w:r w:rsidR="00006604">
              <w:rPr>
                <w:noProof/>
                <w:webHidden/>
              </w:rPr>
              <w:instrText xml:space="preserve"> PAGEREF _Toc24621498 \h </w:instrText>
            </w:r>
            <w:r w:rsidR="00006604">
              <w:rPr>
                <w:noProof/>
                <w:webHidden/>
              </w:rPr>
            </w:r>
            <w:r w:rsidR="00006604">
              <w:rPr>
                <w:noProof/>
                <w:webHidden/>
              </w:rPr>
              <w:fldChar w:fldCharType="separate"/>
            </w:r>
            <w:r w:rsidR="00006604">
              <w:rPr>
                <w:noProof/>
                <w:webHidden/>
              </w:rPr>
              <w:t>3</w:t>
            </w:r>
            <w:r w:rsidR="00006604">
              <w:rPr>
                <w:noProof/>
                <w:webHidden/>
              </w:rPr>
              <w:fldChar w:fldCharType="end"/>
            </w:r>
          </w:hyperlink>
        </w:p>
        <w:p w14:paraId="754E29CE" w14:textId="77777777" w:rsidR="00006604" w:rsidRDefault="00BA4FCD">
          <w:pPr>
            <w:pStyle w:val="TOC2"/>
            <w:tabs>
              <w:tab w:val="right" w:leader="dot" w:pos="9010"/>
            </w:tabs>
            <w:rPr>
              <w:rFonts w:eastAsiaTheme="minorEastAsia"/>
              <w:noProof/>
              <w:sz w:val="22"/>
              <w:szCs w:val="22"/>
              <w:lang w:eastAsia="en-GB"/>
            </w:rPr>
          </w:pPr>
          <w:hyperlink w:anchor="_Toc24621499" w:history="1">
            <w:r w:rsidR="00006604" w:rsidRPr="000C1689">
              <w:rPr>
                <w:rStyle w:val="Hyperlink"/>
                <w:noProof/>
              </w:rPr>
              <w:t>Introduction</w:t>
            </w:r>
            <w:r w:rsidR="00006604">
              <w:rPr>
                <w:noProof/>
                <w:webHidden/>
              </w:rPr>
              <w:tab/>
            </w:r>
            <w:r w:rsidR="00006604">
              <w:rPr>
                <w:noProof/>
                <w:webHidden/>
              </w:rPr>
              <w:fldChar w:fldCharType="begin"/>
            </w:r>
            <w:r w:rsidR="00006604">
              <w:rPr>
                <w:noProof/>
                <w:webHidden/>
              </w:rPr>
              <w:instrText xml:space="preserve"> PAGEREF _Toc24621499 \h </w:instrText>
            </w:r>
            <w:r w:rsidR="00006604">
              <w:rPr>
                <w:noProof/>
                <w:webHidden/>
              </w:rPr>
            </w:r>
            <w:r w:rsidR="00006604">
              <w:rPr>
                <w:noProof/>
                <w:webHidden/>
              </w:rPr>
              <w:fldChar w:fldCharType="separate"/>
            </w:r>
            <w:r w:rsidR="00006604">
              <w:rPr>
                <w:noProof/>
                <w:webHidden/>
              </w:rPr>
              <w:t>3</w:t>
            </w:r>
            <w:r w:rsidR="00006604">
              <w:rPr>
                <w:noProof/>
                <w:webHidden/>
              </w:rPr>
              <w:fldChar w:fldCharType="end"/>
            </w:r>
          </w:hyperlink>
        </w:p>
        <w:p w14:paraId="52A6BA4C" w14:textId="77777777" w:rsidR="00006604" w:rsidRDefault="00BA4FCD">
          <w:pPr>
            <w:pStyle w:val="TOC2"/>
            <w:tabs>
              <w:tab w:val="right" w:leader="dot" w:pos="9010"/>
            </w:tabs>
            <w:rPr>
              <w:rFonts w:eastAsiaTheme="minorEastAsia"/>
              <w:noProof/>
              <w:sz w:val="22"/>
              <w:szCs w:val="22"/>
              <w:lang w:eastAsia="en-GB"/>
            </w:rPr>
          </w:pPr>
          <w:hyperlink w:anchor="_Toc24621500" w:history="1">
            <w:r w:rsidR="00006604" w:rsidRPr="000C1689">
              <w:rPr>
                <w:rStyle w:val="Hyperlink"/>
                <w:rFonts w:eastAsia="Times New Roman"/>
                <w:noProof/>
                <w:lang w:eastAsia="en-GB"/>
              </w:rPr>
              <w:t>Inert Gas Atomisation</w:t>
            </w:r>
            <w:r w:rsidR="00006604">
              <w:rPr>
                <w:noProof/>
                <w:webHidden/>
              </w:rPr>
              <w:tab/>
            </w:r>
            <w:r w:rsidR="00006604">
              <w:rPr>
                <w:noProof/>
                <w:webHidden/>
              </w:rPr>
              <w:fldChar w:fldCharType="begin"/>
            </w:r>
            <w:r w:rsidR="00006604">
              <w:rPr>
                <w:noProof/>
                <w:webHidden/>
              </w:rPr>
              <w:instrText xml:space="preserve"> PAGEREF _Toc24621500 \h </w:instrText>
            </w:r>
            <w:r w:rsidR="00006604">
              <w:rPr>
                <w:noProof/>
                <w:webHidden/>
              </w:rPr>
            </w:r>
            <w:r w:rsidR="00006604">
              <w:rPr>
                <w:noProof/>
                <w:webHidden/>
              </w:rPr>
              <w:fldChar w:fldCharType="separate"/>
            </w:r>
            <w:r w:rsidR="00006604">
              <w:rPr>
                <w:noProof/>
                <w:webHidden/>
              </w:rPr>
              <w:t>4</w:t>
            </w:r>
            <w:r w:rsidR="00006604">
              <w:rPr>
                <w:noProof/>
                <w:webHidden/>
              </w:rPr>
              <w:fldChar w:fldCharType="end"/>
            </w:r>
          </w:hyperlink>
        </w:p>
        <w:p w14:paraId="6145D631" w14:textId="77777777" w:rsidR="00006604" w:rsidRDefault="00BA4FCD">
          <w:pPr>
            <w:pStyle w:val="TOC2"/>
            <w:tabs>
              <w:tab w:val="right" w:leader="dot" w:pos="9010"/>
            </w:tabs>
            <w:rPr>
              <w:rFonts w:eastAsiaTheme="minorEastAsia"/>
              <w:noProof/>
              <w:sz w:val="22"/>
              <w:szCs w:val="22"/>
              <w:lang w:eastAsia="en-GB"/>
            </w:rPr>
          </w:pPr>
          <w:hyperlink w:anchor="_Toc24621501" w:history="1">
            <w:r w:rsidR="00006604" w:rsidRPr="000C1689">
              <w:rPr>
                <w:rStyle w:val="Hyperlink"/>
                <w:noProof/>
                <w:lang w:eastAsia="en-GB"/>
              </w:rPr>
              <w:t>Water Atomising</w:t>
            </w:r>
            <w:r w:rsidR="00006604">
              <w:rPr>
                <w:noProof/>
                <w:webHidden/>
              </w:rPr>
              <w:tab/>
            </w:r>
            <w:r w:rsidR="00006604">
              <w:rPr>
                <w:noProof/>
                <w:webHidden/>
              </w:rPr>
              <w:fldChar w:fldCharType="begin"/>
            </w:r>
            <w:r w:rsidR="00006604">
              <w:rPr>
                <w:noProof/>
                <w:webHidden/>
              </w:rPr>
              <w:instrText xml:space="preserve"> PAGEREF _Toc24621501 \h </w:instrText>
            </w:r>
            <w:r w:rsidR="00006604">
              <w:rPr>
                <w:noProof/>
                <w:webHidden/>
              </w:rPr>
            </w:r>
            <w:r w:rsidR="00006604">
              <w:rPr>
                <w:noProof/>
                <w:webHidden/>
              </w:rPr>
              <w:fldChar w:fldCharType="separate"/>
            </w:r>
            <w:r w:rsidR="00006604">
              <w:rPr>
                <w:noProof/>
                <w:webHidden/>
              </w:rPr>
              <w:t>4</w:t>
            </w:r>
            <w:r w:rsidR="00006604">
              <w:rPr>
                <w:noProof/>
                <w:webHidden/>
              </w:rPr>
              <w:fldChar w:fldCharType="end"/>
            </w:r>
          </w:hyperlink>
        </w:p>
        <w:p w14:paraId="4F36F4CF" w14:textId="77777777" w:rsidR="00006604" w:rsidRDefault="00BA4FCD">
          <w:pPr>
            <w:pStyle w:val="TOC2"/>
            <w:tabs>
              <w:tab w:val="right" w:leader="dot" w:pos="9010"/>
            </w:tabs>
            <w:rPr>
              <w:rFonts w:eastAsiaTheme="minorEastAsia"/>
              <w:noProof/>
              <w:sz w:val="22"/>
              <w:szCs w:val="22"/>
              <w:lang w:eastAsia="en-GB"/>
            </w:rPr>
          </w:pPr>
          <w:hyperlink w:anchor="_Toc24621502" w:history="1">
            <w:r w:rsidR="00006604" w:rsidRPr="000C1689">
              <w:rPr>
                <w:rStyle w:val="Hyperlink"/>
                <w:noProof/>
              </w:rPr>
              <w:t>Post Atomisation</w:t>
            </w:r>
            <w:r w:rsidR="00006604">
              <w:rPr>
                <w:noProof/>
                <w:webHidden/>
              </w:rPr>
              <w:tab/>
            </w:r>
            <w:r w:rsidR="00006604">
              <w:rPr>
                <w:noProof/>
                <w:webHidden/>
              </w:rPr>
              <w:fldChar w:fldCharType="begin"/>
            </w:r>
            <w:r w:rsidR="00006604">
              <w:rPr>
                <w:noProof/>
                <w:webHidden/>
              </w:rPr>
              <w:instrText xml:space="preserve"> PAGEREF _Toc24621502 \h </w:instrText>
            </w:r>
            <w:r w:rsidR="00006604">
              <w:rPr>
                <w:noProof/>
                <w:webHidden/>
              </w:rPr>
            </w:r>
            <w:r w:rsidR="00006604">
              <w:rPr>
                <w:noProof/>
                <w:webHidden/>
              </w:rPr>
              <w:fldChar w:fldCharType="separate"/>
            </w:r>
            <w:r w:rsidR="00006604">
              <w:rPr>
                <w:noProof/>
                <w:webHidden/>
              </w:rPr>
              <w:t>5</w:t>
            </w:r>
            <w:r w:rsidR="00006604">
              <w:rPr>
                <w:noProof/>
                <w:webHidden/>
              </w:rPr>
              <w:fldChar w:fldCharType="end"/>
            </w:r>
          </w:hyperlink>
        </w:p>
        <w:p w14:paraId="0A5A8F55" w14:textId="77777777" w:rsidR="00006604" w:rsidRDefault="00BA4FCD">
          <w:pPr>
            <w:pStyle w:val="TOC1"/>
            <w:tabs>
              <w:tab w:val="right" w:leader="dot" w:pos="9010"/>
            </w:tabs>
            <w:rPr>
              <w:rFonts w:eastAsiaTheme="minorEastAsia"/>
              <w:noProof/>
              <w:sz w:val="22"/>
              <w:szCs w:val="22"/>
              <w:lang w:eastAsia="en-GB"/>
            </w:rPr>
          </w:pPr>
          <w:hyperlink w:anchor="_Toc24621503" w:history="1">
            <w:r w:rsidR="00006604" w:rsidRPr="000C1689">
              <w:rPr>
                <w:rStyle w:val="Hyperlink"/>
                <w:noProof/>
              </w:rPr>
              <w:t>Screening of metal powder</w:t>
            </w:r>
            <w:r w:rsidR="00006604">
              <w:rPr>
                <w:noProof/>
                <w:webHidden/>
              </w:rPr>
              <w:tab/>
            </w:r>
            <w:r w:rsidR="00006604">
              <w:rPr>
                <w:noProof/>
                <w:webHidden/>
              </w:rPr>
              <w:fldChar w:fldCharType="begin"/>
            </w:r>
            <w:r w:rsidR="00006604">
              <w:rPr>
                <w:noProof/>
                <w:webHidden/>
              </w:rPr>
              <w:instrText xml:space="preserve"> PAGEREF _Toc24621503 \h </w:instrText>
            </w:r>
            <w:r w:rsidR="00006604">
              <w:rPr>
                <w:noProof/>
                <w:webHidden/>
              </w:rPr>
            </w:r>
            <w:r w:rsidR="00006604">
              <w:rPr>
                <w:noProof/>
                <w:webHidden/>
              </w:rPr>
              <w:fldChar w:fldCharType="separate"/>
            </w:r>
            <w:r w:rsidR="00006604">
              <w:rPr>
                <w:noProof/>
                <w:webHidden/>
              </w:rPr>
              <w:t>6</w:t>
            </w:r>
            <w:r w:rsidR="00006604">
              <w:rPr>
                <w:noProof/>
                <w:webHidden/>
              </w:rPr>
              <w:fldChar w:fldCharType="end"/>
            </w:r>
          </w:hyperlink>
        </w:p>
        <w:p w14:paraId="4F395318" w14:textId="77777777" w:rsidR="00006604" w:rsidRDefault="00BA4FCD">
          <w:pPr>
            <w:pStyle w:val="TOC2"/>
            <w:tabs>
              <w:tab w:val="right" w:leader="dot" w:pos="9010"/>
            </w:tabs>
            <w:rPr>
              <w:rFonts w:eastAsiaTheme="minorEastAsia"/>
              <w:noProof/>
              <w:sz w:val="22"/>
              <w:szCs w:val="22"/>
              <w:lang w:eastAsia="en-GB"/>
            </w:rPr>
          </w:pPr>
          <w:hyperlink w:anchor="_Toc24621504" w:history="1">
            <w:r w:rsidR="00006604" w:rsidRPr="000C1689">
              <w:rPr>
                <w:rStyle w:val="Hyperlink"/>
                <w:noProof/>
              </w:rPr>
              <w:t>Post Screening</w:t>
            </w:r>
            <w:r w:rsidR="00006604">
              <w:rPr>
                <w:noProof/>
                <w:webHidden/>
              </w:rPr>
              <w:tab/>
            </w:r>
            <w:r w:rsidR="00006604">
              <w:rPr>
                <w:noProof/>
                <w:webHidden/>
              </w:rPr>
              <w:fldChar w:fldCharType="begin"/>
            </w:r>
            <w:r w:rsidR="00006604">
              <w:rPr>
                <w:noProof/>
                <w:webHidden/>
              </w:rPr>
              <w:instrText xml:space="preserve"> PAGEREF _Toc24621504 \h </w:instrText>
            </w:r>
            <w:r w:rsidR="00006604">
              <w:rPr>
                <w:noProof/>
                <w:webHidden/>
              </w:rPr>
            </w:r>
            <w:r w:rsidR="00006604">
              <w:rPr>
                <w:noProof/>
                <w:webHidden/>
              </w:rPr>
              <w:fldChar w:fldCharType="separate"/>
            </w:r>
            <w:r w:rsidR="00006604">
              <w:rPr>
                <w:noProof/>
                <w:webHidden/>
              </w:rPr>
              <w:t>6</w:t>
            </w:r>
            <w:r w:rsidR="00006604">
              <w:rPr>
                <w:noProof/>
                <w:webHidden/>
              </w:rPr>
              <w:fldChar w:fldCharType="end"/>
            </w:r>
          </w:hyperlink>
        </w:p>
        <w:p w14:paraId="6535A7CB" w14:textId="77777777" w:rsidR="00006604" w:rsidRDefault="00BA4FCD">
          <w:pPr>
            <w:pStyle w:val="TOC1"/>
            <w:tabs>
              <w:tab w:val="right" w:leader="dot" w:pos="9010"/>
            </w:tabs>
            <w:rPr>
              <w:rFonts w:eastAsiaTheme="minorEastAsia"/>
              <w:noProof/>
              <w:sz w:val="22"/>
              <w:szCs w:val="22"/>
              <w:lang w:eastAsia="en-GB"/>
            </w:rPr>
          </w:pPr>
          <w:hyperlink w:anchor="_Toc24621505" w:history="1">
            <w:r w:rsidR="00006604" w:rsidRPr="000C1689">
              <w:rPr>
                <w:rStyle w:val="Hyperlink"/>
                <w:noProof/>
              </w:rPr>
              <w:t>Conclusion</w:t>
            </w:r>
            <w:r w:rsidR="00006604">
              <w:rPr>
                <w:noProof/>
                <w:webHidden/>
              </w:rPr>
              <w:tab/>
            </w:r>
            <w:r w:rsidR="00006604">
              <w:rPr>
                <w:noProof/>
                <w:webHidden/>
              </w:rPr>
              <w:fldChar w:fldCharType="begin"/>
            </w:r>
            <w:r w:rsidR="00006604">
              <w:rPr>
                <w:noProof/>
                <w:webHidden/>
              </w:rPr>
              <w:instrText xml:space="preserve"> PAGEREF _Toc24621505 \h </w:instrText>
            </w:r>
            <w:r w:rsidR="00006604">
              <w:rPr>
                <w:noProof/>
                <w:webHidden/>
              </w:rPr>
            </w:r>
            <w:r w:rsidR="00006604">
              <w:rPr>
                <w:noProof/>
                <w:webHidden/>
              </w:rPr>
              <w:fldChar w:fldCharType="separate"/>
            </w:r>
            <w:r w:rsidR="00006604">
              <w:rPr>
                <w:noProof/>
                <w:webHidden/>
              </w:rPr>
              <w:t>7</w:t>
            </w:r>
            <w:r w:rsidR="00006604">
              <w:rPr>
                <w:noProof/>
                <w:webHidden/>
              </w:rPr>
              <w:fldChar w:fldCharType="end"/>
            </w:r>
          </w:hyperlink>
        </w:p>
        <w:p w14:paraId="160B5585" w14:textId="6CE93658" w:rsidR="0040169E" w:rsidRDefault="0040169E">
          <w:r>
            <w:rPr>
              <w:b/>
              <w:bCs/>
              <w:noProof/>
            </w:rPr>
            <w:fldChar w:fldCharType="end"/>
          </w:r>
        </w:p>
      </w:sdtContent>
    </w:sdt>
    <w:p w14:paraId="039B9B81" w14:textId="709387C8" w:rsidR="0040169E" w:rsidRDefault="0040169E"/>
    <w:p w14:paraId="66CCF0E6" w14:textId="77777777" w:rsidR="0040169E" w:rsidRDefault="0040169E">
      <w:r>
        <w:br w:type="page"/>
      </w:r>
    </w:p>
    <w:p w14:paraId="2E28DC2D" w14:textId="1A391A04" w:rsidR="00797376" w:rsidRDefault="0040169E" w:rsidP="0040169E">
      <w:pPr>
        <w:pStyle w:val="Heading1"/>
      </w:pPr>
      <w:bookmarkStart w:id="1" w:name="_Toc24621497"/>
      <w:r>
        <w:lastRenderedPageBreak/>
        <w:t>Introduction</w:t>
      </w:r>
      <w:bookmarkEnd w:id="1"/>
    </w:p>
    <w:p w14:paraId="5F42A176" w14:textId="77777777" w:rsidR="0040169E" w:rsidRDefault="0040169E" w:rsidP="0040169E"/>
    <w:p w14:paraId="1BA7BF62" w14:textId="7E11AB6E" w:rsidR="0040169E" w:rsidRDefault="0040169E" w:rsidP="0040169E">
      <w:r>
        <w:t xml:space="preserve">This report will cover how the manufacture of metal powder is undertaken. This report will include the current standards and regulation throughout the industry. It will also cover what the necessary processes are. </w:t>
      </w:r>
    </w:p>
    <w:p w14:paraId="77E3ED40" w14:textId="77777777" w:rsidR="0040169E" w:rsidRDefault="0040169E" w:rsidP="0040169E"/>
    <w:p w14:paraId="06EA8C7B" w14:textId="3FCD8B86" w:rsidR="0040169E" w:rsidRDefault="008E6778" w:rsidP="000F4F7D">
      <w:pPr>
        <w:pStyle w:val="Heading1"/>
      </w:pPr>
      <w:bookmarkStart w:id="2" w:name="_Toc24621498"/>
      <w:r>
        <w:t>Atomisation</w:t>
      </w:r>
      <w:r w:rsidR="000F4F7D">
        <w:t xml:space="preserve"> of Metal Powder’s</w:t>
      </w:r>
      <w:bookmarkEnd w:id="2"/>
    </w:p>
    <w:p w14:paraId="3167D6E2" w14:textId="43590B5A" w:rsidR="000F4F7D" w:rsidRDefault="0021206A" w:rsidP="000F4F7D">
      <w:pPr>
        <w:pStyle w:val="Heading2"/>
      </w:pPr>
      <w:bookmarkStart w:id="3" w:name="_Toc24621499"/>
      <w:r>
        <w:t>Introduction</w:t>
      </w:r>
      <w:bookmarkEnd w:id="3"/>
      <w:r w:rsidR="000F4F7D">
        <w:t xml:space="preserve"> </w:t>
      </w:r>
    </w:p>
    <w:p w14:paraId="3F347732" w14:textId="6DA09475" w:rsidR="00186674" w:rsidRDefault="00186674" w:rsidP="00186674">
      <w:pPr>
        <w:rPr>
          <w:rFonts w:ascii="Calibri" w:eastAsia="Times New Roman" w:hAnsi="Calibri" w:cs="Calibri"/>
          <w:color w:val="000000"/>
          <w:szCs w:val="22"/>
          <w:lang w:eastAsia="en-GB"/>
        </w:rPr>
      </w:pPr>
      <w:r>
        <w:t>The process of Atomisation is the breakup up of liquid into a fine spray. With Atomising on molten material, the resulting spray commonly freezes into powder.</w:t>
      </w:r>
      <w:r w:rsidR="005765DC">
        <w:rPr>
          <w:rStyle w:val="FootnoteReference"/>
          <w:rFonts w:ascii="Calibri" w:eastAsia="Times New Roman" w:hAnsi="Calibri" w:cs="Calibri"/>
          <w:color w:val="000000"/>
          <w:sz w:val="22"/>
          <w:szCs w:val="22"/>
          <w:lang w:eastAsia="en-GB"/>
        </w:rPr>
        <w:footnoteReference w:id="1"/>
      </w:r>
      <w:r w:rsidR="005765DC">
        <w:rPr>
          <w:rFonts w:ascii="Calibri" w:eastAsia="Times New Roman" w:hAnsi="Calibri" w:cs="Calibri"/>
          <w:color w:val="000000"/>
          <w:sz w:val="22"/>
          <w:szCs w:val="22"/>
          <w:lang w:eastAsia="en-GB"/>
        </w:rPr>
        <w:t xml:space="preserve"> </w:t>
      </w:r>
      <w:r w:rsidR="001C7035">
        <w:t>With the rapid growth in metal powder, t</w:t>
      </w:r>
      <w:r w:rsidR="00A574B2">
        <w:t xml:space="preserve">here is a high demand for its use in rapid prototyping, injection moulding, and additive manufacturing applications. </w:t>
      </w:r>
      <w:r w:rsidR="0021206A">
        <w:t>For the use of metal powders for additive layer manufacturing, the powder is required to have certain size, shape, and morphology.</w:t>
      </w:r>
      <w:r w:rsidR="00B64671">
        <w:rPr>
          <w:noProof/>
        </w:rPr>
        <w:t xml:space="preserve"> </w:t>
      </w:r>
      <w:r w:rsidR="005765DC">
        <w:rPr>
          <w:rStyle w:val="FootnoteReference"/>
          <w:noProof/>
        </w:rPr>
        <w:footnoteReference w:id="2"/>
      </w:r>
      <w:r w:rsidR="005765DC">
        <w:rPr>
          <w:noProof/>
        </w:rPr>
        <w:t xml:space="preserve"> </w:t>
      </w:r>
      <w:r>
        <w:t>There are multiple types of atomising. These being; Air Atomising, Inert Gas Atomising, Vacuum Inert Gas Atomising, Electrode Induction Gas Atomising, Plasma Atomising, Water Atomising, Ultra-High Pressure Water Atomising and Ultra-</w:t>
      </w:r>
      <w:r w:rsidR="00FC5DC7">
        <w:t xml:space="preserve">High Pressure Water Atomising. </w:t>
      </w:r>
      <w:r w:rsidR="00FC5DC7">
        <w:rPr>
          <w:rStyle w:val="FootnoteReference"/>
          <w:rFonts w:ascii="Calibri" w:eastAsia="Times New Roman" w:hAnsi="Calibri" w:cs="Calibri"/>
          <w:color w:val="000000"/>
          <w:sz w:val="22"/>
          <w:szCs w:val="22"/>
          <w:lang w:eastAsia="en-GB"/>
        </w:rPr>
        <w:footnoteReference w:id="3"/>
      </w:r>
      <w:r>
        <w:rPr>
          <w:rFonts w:ascii="Calibri" w:eastAsia="Times New Roman" w:hAnsi="Calibri" w:cs="Calibri"/>
          <w:color w:val="000000"/>
          <w:sz w:val="22"/>
          <w:szCs w:val="22"/>
          <w:lang w:eastAsia="en-GB"/>
        </w:rPr>
        <w:t xml:space="preserve"> </w:t>
      </w:r>
      <w:r w:rsidRPr="009B2057">
        <w:rPr>
          <w:rFonts w:ascii="Calibri" w:eastAsia="Times New Roman" w:hAnsi="Calibri" w:cs="Calibri"/>
          <w:color w:val="000000"/>
          <w:szCs w:val="22"/>
          <w:lang w:eastAsia="en-GB"/>
        </w:rPr>
        <w:t xml:space="preserve">This report will cover only water and </w:t>
      </w:r>
      <w:r w:rsidR="009B2057">
        <w:rPr>
          <w:rFonts w:ascii="Calibri" w:eastAsia="Times New Roman" w:hAnsi="Calibri" w:cs="Calibri"/>
          <w:color w:val="000000"/>
          <w:szCs w:val="22"/>
          <w:lang w:eastAsia="en-GB"/>
        </w:rPr>
        <w:t xml:space="preserve">inert </w:t>
      </w:r>
      <w:r w:rsidRPr="009B2057">
        <w:rPr>
          <w:rFonts w:ascii="Calibri" w:eastAsia="Times New Roman" w:hAnsi="Calibri" w:cs="Calibri"/>
          <w:color w:val="000000"/>
          <w:szCs w:val="22"/>
          <w:lang w:eastAsia="en-GB"/>
        </w:rPr>
        <w:t xml:space="preserve">gas atomisation methods. </w:t>
      </w:r>
      <w:r w:rsidR="000B2F08">
        <w:rPr>
          <w:rFonts w:ascii="Calibri" w:eastAsia="Times New Roman" w:hAnsi="Calibri" w:cs="Calibri"/>
          <w:color w:val="000000"/>
          <w:szCs w:val="22"/>
          <w:lang w:eastAsia="en-GB"/>
        </w:rPr>
        <w:t>The design of furnaces for atomisation have developed rapidly over the years. The furnace melt size r</w:t>
      </w:r>
      <w:r w:rsidR="007371B0">
        <w:rPr>
          <w:rFonts w:ascii="Calibri" w:eastAsia="Times New Roman" w:hAnsi="Calibri" w:cs="Calibri"/>
          <w:color w:val="000000"/>
          <w:szCs w:val="22"/>
          <w:lang w:eastAsia="en-GB"/>
        </w:rPr>
        <w:t>anges from 25kg up to 100 Tones.</w:t>
      </w:r>
      <w:r w:rsidR="007371B0">
        <w:rPr>
          <w:rStyle w:val="FootnoteReference"/>
          <w:rFonts w:ascii="Calibri" w:eastAsia="Times New Roman" w:hAnsi="Calibri" w:cs="Calibri"/>
          <w:color w:val="000000"/>
          <w:szCs w:val="22"/>
          <w:lang w:eastAsia="en-GB"/>
        </w:rPr>
        <w:footnoteReference w:id="4"/>
      </w:r>
      <w:r w:rsidR="00A1297C">
        <w:rPr>
          <w:rFonts w:ascii="Calibri" w:eastAsia="Times New Roman" w:hAnsi="Calibri" w:cs="Calibri"/>
          <w:color w:val="000000"/>
          <w:szCs w:val="22"/>
          <w:lang w:eastAsia="en-GB"/>
        </w:rPr>
        <w:t xml:space="preserve"> </w:t>
      </w:r>
      <w:r w:rsidR="00F81C90">
        <w:rPr>
          <w:rFonts w:ascii="Calibri" w:eastAsia="Times New Roman" w:hAnsi="Calibri" w:cs="Calibri"/>
          <w:color w:val="000000"/>
          <w:szCs w:val="22"/>
          <w:lang w:eastAsia="en-GB"/>
        </w:rPr>
        <w:t xml:space="preserve">The most common furnace that is now seen in industry is a shunt furnace, where its predecessor was a box furnace. The main reason for the change in these furnaces was due to the change in The Control of Electromagnetic Fields at Work Regulations 2016. </w:t>
      </w:r>
      <w:r w:rsidR="00A10E2B">
        <w:rPr>
          <w:rStyle w:val="FootnoteReference"/>
          <w:rFonts w:ascii="Calibri" w:eastAsia="Times New Roman" w:hAnsi="Calibri" w:cs="Calibri"/>
          <w:color w:val="000000"/>
          <w:szCs w:val="22"/>
          <w:lang w:eastAsia="en-GB"/>
        </w:rPr>
        <w:footnoteReference w:id="5"/>
      </w:r>
    </w:p>
    <w:p w14:paraId="4E7D8333" w14:textId="0D408FC0" w:rsidR="005765DC" w:rsidRDefault="005765DC" w:rsidP="00186674">
      <w:pPr>
        <w:rPr>
          <w:rFonts w:ascii="Calibri" w:eastAsia="Times New Roman" w:hAnsi="Calibri" w:cs="Calibri"/>
          <w:color w:val="000000"/>
          <w:szCs w:val="22"/>
          <w:lang w:eastAsia="en-GB"/>
        </w:rPr>
      </w:pPr>
    </w:p>
    <w:p w14:paraId="00D777B2" w14:textId="77777777" w:rsidR="005765DC" w:rsidRDefault="005765DC" w:rsidP="00186674">
      <w:pPr>
        <w:rPr>
          <w:rFonts w:ascii="Calibri" w:eastAsia="Times New Roman" w:hAnsi="Calibri" w:cs="Calibri"/>
          <w:color w:val="000000"/>
          <w:szCs w:val="22"/>
          <w:lang w:eastAsia="en-GB"/>
        </w:rPr>
      </w:pPr>
    </w:p>
    <w:p w14:paraId="16A4F27C" w14:textId="77777777" w:rsidR="00DA0770" w:rsidRDefault="00DA0770" w:rsidP="00186674">
      <w:pPr>
        <w:rPr>
          <w:rFonts w:ascii="Calibri" w:eastAsia="Times New Roman" w:hAnsi="Calibri" w:cs="Calibri"/>
          <w:color w:val="000000"/>
          <w:szCs w:val="22"/>
          <w:lang w:eastAsia="en-GB"/>
        </w:rPr>
      </w:pPr>
    </w:p>
    <w:p w14:paraId="50F72F9A" w14:textId="77777777" w:rsidR="00DA0770" w:rsidRDefault="00DA0770" w:rsidP="00186674">
      <w:pPr>
        <w:rPr>
          <w:rFonts w:ascii="Calibri" w:eastAsia="Times New Roman" w:hAnsi="Calibri" w:cs="Calibri"/>
          <w:color w:val="000000"/>
          <w:szCs w:val="22"/>
          <w:lang w:eastAsia="en-GB"/>
        </w:rPr>
      </w:pPr>
    </w:p>
    <w:p w14:paraId="35E9F565" w14:textId="77777777" w:rsidR="00DA0770" w:rsidRDefault="00DA0770" w:rsidP="00186674">
      <w:pPr>
        <w:rPr>
          <w:rFonts w:ascii="Calibri" w:eastAsia="Times New Roman" w:hAnsi="Calibri" w:cs="Calibri"/>
          <w:color w:val="000000"/>
          <w:szCs w:val="22"/>
          <w:lang w:eastAsia="en-GB"/>
        </w:rPr>
      </w:pPr>
    </w:p>
    <w:p w14:paraId="6B780459" w14:textId="0C63D33D" w:rsidR="00DA0770" w:rsidRDefault="00DA0770" w:rsidP="00186674">
      <w:pPr>
        <w:rPr>
          <w:rFonts w:ascii="Calibri" w:eastAsia="Times New Roman" w:hAnsi="Calibri" w:cs="Calibri"/>
          <w:color w:val="000000"/>
          <w:szCs w:val="22"/>
          <w:lang w:eastAsia="en-GB"/>
        </w:rPr>
      </w:pPr>
    </w:p>
    <w:p w14:paraId="764BB04E" w14:textId="77777777" w:rsidR="00DA0770" w:rsidRDefault="00DA0770" w:rsidP="00186674">
      <w:pPr>
        <w:rPr>
          <w:rFonts w:ascii="Calibri" w:eastAsia="Times New Roman" w:hAnsi="Calibri" w:cs="Calibri"/>
          <w:color w:val="000000"/>
          <w:sz w:val="22"/>
          <w:szCs w:val="22"/>
          <w:lang w:eastAsia="en-GB"/>
        </w:rPr>
      </w:pPr>
    </w:p>
    <w:p w14:paraId="4C95D692" w14:textId="77777777" w:rsidR="009B2057" w:rsidRDefault="009B2057" w:rsidP="00186674">
      <w:pPr>
        <w:rPr>
          <w:rFonts w:ascii="Calibri" w:eastAsia="Times New Roman" w:hAnsi="Calibri" w:cs="Calibri"/>
          <w:color w:val="000000"/>
          <w:sz w:val="22"/>
          <w:szCs w:val="22"/>
          <w:lang w:eastAsia="en-GB"/>
        </w:rPr>
      </w:pPr>
    </w:p>
    <w:p w14:paraId="1ECD29D1" w14:textId="4905E3CF" w:rsidR="009B2057" w:rsidRDefault="009B2057" w:rsidP="009B2057">
      <w:pPr>
        <w:pStyle w:val="Heading2"/>
        <w:rPr>
          <w:rFonts w:eastAsia="Times New Roman"/>
          <w:lang w:eastAsia="en-GB"/>
        </w:rPr>
      </w:pPr>
      <w:bookmarkStart w:id="4" w:name="_Toc24621500"/>
      <w:r>
        <w:rPr>
          <w:rFonts w:eastAsia="Times New Roman"/>
          <w:lang w:eastAsia="en-GB"/>
        </w:rPr>
        <w:lastRenderedPageBreak/>
        <w:t>Inert Gas Atomisation</w:t>
      </w:r>
      <w:bookmarkEnd w:id="4"/>
      <w:r>
        <w:rPr>
          <w:rFonts w:eastAsia="Times New Roman"/>
          <w:lang w:eastAsia="en-GB"/>
        </w:rPr>
        <w:t xml:space="preserve"> </w:t>
      </w:r>
    </w:p>
    <w:p w14:paraId="007D44D5" w14:textId="4B7449CE" w:rsidR="007867CC" w:rsidRPr="007867CC" w:rsidRDefault="00CC6B57" w:rsidP="007867CC">
      <w:pPr>
        <w:rPr>
          <w:rFonts w:ascii="Calibri" w:eastAsia="Times New Roman" w:hAnsi="Calibri" w:cs="Calibri"/>
          <w:color w:val="000000"/>
          <w:sz w:val="22"/>
          <w:szCs w:val="22"/>
          <w:lang w:eastAsia="en-GB"/>
        </w:rPr>
      </w:pPr>
      <w:r>
        <w:rPr>
          <w:noProof/>
          <w:lang w:eastAsia="en-GB"/>
        </w:rPr>
        <w:drawing>
          <wp:anchor distT="0" distB="0" distL="114300" distR="114300" simplePos="0" relativeHeight="251663360" behindDoc="0" locked="0" layoutInCell="1" allowOverlap="1" wp14:anchorId="316D9116" wp14:editId="29B9A1AB">
            <wp:simplePos x="0" y="0"/>
            <wp:positionH relativeFrom="margin">
              <wp:posOffset>1304925</wp:posOffset>
            </wp:positionH>
            <wp:positionV relativeFrom="paragraph">
              <wp:posOffset>641985</wp:posOffset>
            </wp:positionV>
            <wp:extent cx="2819400" cy="2876550"/>
            <wp:effectExtent l="0" t="0" r="0" b="0"/>
            <wp:wrapTopAndBottom/>
            <wp:docPr id="3" name="Picture 3" descr="https://ars.els-cdn.com/content/image/3-s2.0-B0080431526000772-gr3.gif?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ars.els-cdn.com/content/image/3-s2.0-B0080431526000772-gr3.gif?_"/>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9400" cy="2876550"/>
                    </a:xfrm>
                    <a:prstGeom prst="rect">
                      <a:avLst/>
                    </a:prstGeom>
                    <a:noFill/>
                    <a:ln>
                      <a:noFill/>
                    </a:ln>
                  </pic:spPr>
                </pic:pic>
              </a:graphicData>
            </a:graphic>
          </wp:anchor>
        </w:drawing>
      </w:r>
      <w:r w:rsidR="009B2057">
        <w:rPr>
          <w:lang w:eastAsia="en-GB"/>
        </w:rPr>
        <w:t xml:space="preserve">When Inert gas atomising, the typical gas being used it nitrogen or argon. This helps to protect the melt from oxidation. </w:t>
      </w:r>
      <w:r w:rsidR="009D60F7">
        <w:rPr>
          <w:rStyle w:val="FootnoteReference"/>
          <w:lang w:eastAsia="en-GB"/>
        </w:rPr>
        <w:footnoteReference w:id="6"/>
      </w:r>
      <w:r w:rsidR="009B2057">
        <w:rPr>
          <w:lang w:eastAsia="en-GB"/>
        </w:rPr>
        <w:t xml:space="preserve"> </w:t>
      </w:r>
      <w:r w:rsidR="009B2057">
        <w:rPr>
          <w:rFonts w:ascii="Calibri" w:eastAsia="Times New Roman" w:hAnsi="Calibri" w:cs="Calibri"/>
          <w:color w:val="000000"/>
          <w:sz w:val="22"/>
          <w:szCs w:val="22"/>
          <w:lang w:eastAsia="en-GB"/>
        </w:rPr>
        <w:t xml:space="preserve">The nozzle </w:t>
      </w:r>
      <w:r w:rsidR="00CC7E4A">
        <w:rPr>
          <w:rFonts w:ascii="Calibri" w:eastAsia="Times New Roman" w:hAnsi="Calibri" w:cs="Calibri"/>
          <w:color w:val="000000"/>
          <w:sz w:val="22"/>
          <w:szCs w:val="22"/>
          <w:lang w:eastAsia="en-GB"/>
        </w:rPr>
        <w:t xml:space="preserve">set up for this process is typically known as, “free fall” or “confined”.  The below figure shows a schematic of the confined </w:t>
      </w:r>
      <w:r w:rsidR="007867CC">
        <w:rPr>
          <w:rFonts w:ascii="Calibri" w:eastAsia="Times New Roman" w:hAnsi="Calibri" w:cs="Calibri"/>
          <w:color w:val="000000"/>
          <w:sz w:val="22"/>
          <w:szCs w:val="22"/>
          <w:lang w:eastAsia="en-GB"/>
        </w:rPr>
        <w:t xml:space="preserve">nozzle </w:t>
      </w:r>
      <w:r w:rsidR="00CC7E4A">
        <w:rPr>
          <w:rFonts w:ascii="Calibri" w:eastAsia="Times New Roman" w:hAnsi="Calibri" w:cs="Calibri"/>
          <w:color w:val="000000"/>
          <w:sz w:val="22"/>
          <w:szCs w:val="22"/>
          <w:lang w:eastAsia="en-GB"/>
        </w:rPr>
        <w:t>configuration.</w:t>
      </w:r>
      <w:r>
        <w:rPr>
          <w:rFonts w:ascii="Calibri" w:eastAsia="Times New Roman" w:hAnsi="Calibri" w:cs="Calibri"/>
          <w:color w:val="000000"/>
          <w:sz w:val="22"/>
          <w:szCs w:val="22"/>
          <w:lang w:eastAsia="en-GB"/>
        </w:rPr>
        <w:t xml:space="preserve"> </w:t>
      </w:r>
      <w:r>
        <w:rPr>
          <w:rStyle w:val="FootnoteReference"/>
          <w:rFonts w:ascii="Calibri" w:eastAsia="Times New Roman" w:hAnsi="Calibri" w:cs="Calibri"/>
          <w:color w:val="000000"/>
          <w:sz w:val="22"/>
          <w:szCs w:val="22"/>
          <w:lang w:eastAsia="en-GB"/>
        </w:rPr>
        <w:footnoteReference w:id="7"/>
      </w:r>
    </w:p>
    <w:p w14:paraId="3FC9F9E9" w14:textId="06B65093" w:rsidR="009B2057" w:rsidRDefault="00B427D8" w:rsidP="009B2057">
      <w:pPr>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t xml:space="preserve">This type of configuration is ideal for super alloys. Once the melt has been poured through the nozzle, the particles cool and solidify within the collection chamber. The particle size distribution can be controlled by adjusting the key parameters within the process. These parameters include; melt temperature, the nozzle orifice opening, and the volume and pressure of the gas. Powders that follow the inert gas atomisation route tend to be more spherical in shape. </w:t>
      </w:r>
      <w:r w:rsidR="00435C25">
        <w:rPr>
          <w:rStyle w:val="FootnoteReference"/>
          <w:rFonts w:ascii="Calibri" w:eastAsia="Times New Roman" w:hAnsi="Calibri" w:cs="Calibri"/>
          <w:color w:val="000000"/>
          <w:sz w:val="22"/>
          <w:szCs w:val="22"/>
          <w:lang w:eastAsia="en-GB"/>
        </w:rPr>
        <w:footnoteReference w:id="8"/>
      </w:r>
    </w:p>
    <w:p w14:paraId="50B7A8C8" w14:textId="77777777" w:rsidR="00DA0770" w:rsidRDefault="00DA0770" w:rsidP="009B2057">
      <w:pPr>
        <w:rPr>
          <w:rFonts w:ascii="Calibri" w:eastAsia="Times New Roman" w:hAnsi="Calibri" w:cs="Calibri"/>
          <w:color w:val="000000"/>
          <w:sz w:val="22"/>
          <w:szCs w:val="22"/>
          <w:lang w:eastAsia="en-GB"/>
        </w:rPr>
      </w:pPr>
    </w:p>
    <w:p w14:paraId="4A31BC71" w14:textId="52E4F4CB" w:rsidR="00CC7E4A" w:rsidRPr="009B2057" w:rsidRDefault="00B90847" w:rsidP="00B90847">
      <w:pPr>
        <w:pStyle w:val="Heading2"/>
        <w:rPr>
          <w:lang w:eastAsia="en-GB"/>
        </w:rPr>
      </w:pPr>
      <w:bookmarkStart w:id="5" w:name="_Toc24621501"/>
      <w:r>
        <w:rPr>
          <w:lang w:eastAsia="en-GB"/>
        </w:rPr>
        <w:t>Water Atomising</w:t>
      </w:r>
      <w:bookmarkEnd w:id="5"/>
    </w:p>
    <w:p w14:paraId="4EADF5DF" w14:textId="3EDD27D3" w:rsidR="000F4F7D" w:rsidRDefault="000A0A86" w:rsidP="000F4F7D">
      <w:r>
        <w:t xml:space="preserve">Generally, water atomising is similar to gas atomisation. The main difference between these methods is that gas is used to break up the melt stream instead of gas. </w:t>
      </w:r>
      <w:r w:rsidR="00A36CED">
        <w:t xml:space="preserve">The melt stream is impinged by high-pressure water jets which rapidly breaks up the flow and solidifies the powder. </w:t>
      </w:r>
      <w:r w:rsidR="001657FD">
        <w:t xml:space="preserve">Many molten streams that have liquid as a medium, often use water as it is inexpensive. </w:t>
      </w:r>
      <w:r w:rsidR="00435C25">
        <w:rPr>
          <w:rStyle w:val="FootnoteReference"/>
        </w:rPr>
        <w:footnoteReference w:id="9"/>
      </w:r>
      <w:r w:rsidR="003D2BA0">
        <w:t xml:space="preserve"> Similarly with gas atomisation, the process is controlled by the melting temperature, the nozzle design, and the liquid volume and pressure. </w:t>
      </w:r>
      <w:r w:rsidR="00A36CED">
        <w:t xml:space="preserve"> </w:t>
      </w:r>
      <w:r w:rsidR="00A362F1">
        <w:t xml:space="preserve">Powders that are manufactured using water atomising tend to be more irregular in shape. </w:t>
      </w:r>
      <w:r w:rsidR="00FE5F7E">
        <w:rPr>
          <w:rStyle w:val="FootnoteReference"/>
        </w:rPr>
        <w:footnoteReference w:id="10"/>
      </w:r>
      <w:r w:rsidR="00FE5F7E">
        <w:t xml:space="preserve"> </w:t>
      </w:r>
      <w:r w:rsidR="00A362F1">
        <w:t xml:space="preserve">Water atomising is </w:t>
      </w:r>
      <w:r w:rsidR="009E6D06" w:rsidRPr="009E6D06">
        <w:t>predominantly</w:t>
      </w:r>
      <w:r w:rsidR="00A362F1">
        <w:t xml:space="preserve"> used in the metal injection moulding industry (MIM). The mim </w:t>
      </w:r>
      <w:r w:rsidR="00467E4D">
        <w:t xml:space="preserve">industry is known for very fine </w:t>
      </w:r>
      <w:r w:rsidR="00A362F1">
        <w:t xml:space="preserve">powder, with the median values being around </w:t>
      </w:r>
      <w:r w:rsidR="00FE5F7E">
        <w:t xml:space="preserve">10 micron. </w:t>
      </w:r>
      <w:r w:rsidR="00FE5F7E">
        <w:rPr>
          <w:rStyle w:val="FootnoteReference"/>
        </w:rPr>
        <w:footnoteReference w:id="11"/>
      </w:r>
    </w:p>
    <w:p w14:paraId="2EBB014C" w14:textId="77777777" w:rsidR="00DA0770" w:rsidRDefault="00DA0770" w:rsidP="000F4F7D"/>
    <w:p w14:paraId="572D817F" w14:textId="77777777" w:rsidR="00DA0770" w:rsidRDefault="00DA0770" w:rsidP="000F4F7D"/>
    <w:p w14:paraId="15B9BA36" w14:textId="77777777" w:rsidR="00531F91" w:rsidRDefault="00531F91" w:rsidP="00531F91">
      <w:pPr>
        <w:pStyle w:val="Heading2"/>
      </w:pPr>
      <w:bookmarkStart w:id="6" w:name="_Toc24621502"/>
      <w:r>
        <w:lastRenderedPageBreak/>
        <w:t>Post Atomisation</w:t>
      </w:r>
      <w:bookmarkEnd w:id="6"/>
      <w:r>
        <w:t xml:space="preserve"> </w:t>
      </w:r>
    </w:p>
    <w:p w14:paraId="109000F3" w14:textId="2CE301BD" w:rsidR="00531F91" w:rsidRDefault="00531F91" w:rsidP="00531F91">
      <w:r>
        <w:t>Once the atomisation has taken place by either the inert gas or water process, the powder will b</w:t>
      </w:r>
      <w:r w:rsidR="009E6D06">
        <w:t>e</w:t>
      </w:r>
      <w:r>
        <w:t xml:space="preserve"> dried and an As Atomised sample needs to be taken. This sample is crucial to maximise the yield when screening. The sample needs to be representative to give a true reading of the theoretical yield value. ASTM B215 shows how a representative sample should be taken. </w:t>
      </w:r>
      <w:r w:rsidR="002A0AFC">
        <w:t>The preferred method is to sample when the powder is in motion. This sample can then be a</w:t>
      </w:r>
      <w:r w:rsidR="00B34E95">
        <w:t>nalysed using multiple methods.</w:t>
      </w:r>
      <w:r w:rsidR="00B34E95">
        <w:rPr>
          <w:rStyle w:val="FootnoteReference"/>
        </w:rPr>
        <w:footnoteReference w:id="12"/>
      </w:r>
      <w:r w:rsidR="006553E4">
        <w:t xml:space="preserve"> </w:t>
      </w:r>
      <w:r w:rsidR="002A0AFC">
        <w:t>The best and most accurate method to analyse this powder is to use laser analysis. Laser analysis</w:t>
      </w:r>
      <w:r w:rsidR="009E6D06">
        <w:t xml:space="preserve"> work by analysing </w:t>
      </w:r>
      <w:r w:rsidR="002A0AFC">
        <w:t xml:space="preserve">tens of thousands of particles within minutes. The lasers critically analyse each particle by taking its x, y and z axis, which produce a micron size. When analysing the data, the key value is the d50, which is the median. </w:t>
      </w:r>
      <w:r w:rsidR="003C6360">
        <w:rPr>
          <w:rStyle w:val="FootnoteReference"/>
        </w:rPr>
        <w:footnoteReference w:id="13"/>
      </w:r>
      <w:r w:rsidR="003C6360">
        <w:t xml:space="preserve"> </w:t>
      </w:r>
      <w:r w:rsidR="002A0AFC">
        <w:t xml:space="preserve">This value will show how coarse or fine the powder has been atomised. This will help the screening </w:t>
      </w:r>
      <w:r w:rsidR="006553E4">
        <w:t xml:space="preserve">process </w:t>
      </w:r>
      <w:r w:rsidR="002A0AFC">
        <w:t xml:space="preserve">to obtain as much product as possible. </w:t>
      </w:r>
      <w:r>
        <w:br w:type="page"/>
      </w:r>
    </w:p>
    <w:p w14:paraId="5333FBC3" w14:textId="7EBC1574" w:rsidR="00FE3B26" w:rsidRDefault="00FE3B26" w:rsidP="00FE3B26">
      <w:pPr>
        <w:pStyle w:val="Heading1"/>
      </w:pPr>
      <w:bookmarkStart w:id="7" w:name="_Toc24621503"/>
      <w:r>
        <w:lastRenderedPageBreak/>
        <w:t>Screening of metal powder</w:t>
      </w:r>
      <w:bookmarkEnd w:id="7"/>
    </w:p>
    <w:p w14:paraId="6C2027A2" w14:textId="1C4451D3" w:rsidR="005204E8" w:rsidRDefault="00FE3B26" w:rsidP="00FE3B26">
      <w:r>
        <w:t xml:space="preserve">To achieve a median particle size distribution of 30 micron, </w:t>
      </w:r>
      <w:r w:rsidR="00CA77E7">
        <w:t xml:space="preserve">manufactures of metal powders have relied on ultrasonic and or air classification systems for decades, which has a negative impact on the yield of the product. </w:t>
      </w:r>
      <w:r w:rsidR="00A20415">
        <w:t>With the major development in additive manufacturing and metal injection moulding industries, there is a high demand for fine powders.</w:t>
      </w:r>
      <w:r w:rsidR="00097FCB">
        <w:t xml:space="preserve"> </w:t>
      </w:r>
      <w:r w:rsidR="00097FCB">
        <w:rPr>
          <w:rStyle w:val="FootnoteReference"/>
        </w:rPr>
        <w:footnoteReference w:id="14"/>
      </w:r>
    </w:p>
    <w:p w14:paraId="3B66D23F" w14:textId="77777777" w:rsidR="005204E8" w:rsidRDefault="005204E8" w:rsidP="00FE3B26"/>
    <w:p w14:paraId="528E4192" w14:textId="1C5C9729" w:rsidR="0097355F" w:rsidRDefault="005204E8" w:rsidP="00FE3B26">
      <w:r>
        <w:t>When sieving</w:t>
      </w:r>
      <w:r w:rsidR="00A40C6A">
        <w:t xml:space="preserve"> metal</w:t>
      </w:r>
      <w:r>
        <w:t xml:space="preserve"> powders using the ultrasonic method, a common issue that occurs is the blinding of the mesh, which reduces the sieving efficiency and causes damage to the equipment. </w:t>
      </w:r>
      <w:r w:rsidR="00A40C6A">
        <w:t xml:space="preserve">The issue that causes blinding in the mesh is </w:t>
      </w:r>
      <w:r w:rsidR="00576363">
        <w:t xml:space="preserve">due to </w:t>
      </w:r>
      <w:r w:rsidR="00A40C6A">
        <w:t>the characteristics</w:t>
      </w:r>
      <w:r w:rsidR="00576363">
        <w:t xml:space="preserve"> of the particulates in the powder. </w:t>
      </w:r>
      <w:r w:rsidR="00A40C6A">
        <w:t xml:space="preserve"> </w:t>
      </w:r>
      <w:r w:rsidR="00F30035">
        <w:t xml:space="preserve">Russel Finex who manufacture sieving equipment, have produced technology that reduces the rate of blinding within the mesh. </w:t>
      </w:r>
      <w:r w:rsidR="00097FCB">
        <w:rPr>
          <w:rStyle w:val="FootnoteReference"/>
        </w:rPr>
        <w:footnoteReference w:id="15"/>
      </w:r>
      <w:r w:rsidR="002269C8">
        <w:t xml:space="preserve"> </w:t>
      </w:r>
      <w:r w:rsidR="0097355F">
        <w:t xml:space="preserve">A major disadvantage for using vibrating sieves for ultra-fine powders is </w:t>
      </w:r>
      <w:r w:rsidR="00D71CEE">
        <w:t xml:space="preserve">the challenge to maintain a robust stainless steel screen cloth, which has an aperture of less than 25 micron. </w:t>
      </w:r>
      <w:r w:rsidR="00550523">
        <w:t xml:space="preserve">This has a big impact on yield as the efficiency of the process decreases, resulting in an increasing in production costs. </w:t>
      </w:r>
    </w:p>
    <w:p w14:paraId="02F5B001" w14:textId="77777777" w:rsidR="00550523" w:rsidRDefault="00550523" w:rsidP="00FE3B26"/>
    <w:p w14:paraId="5B2A62B2" w14:textId="5C61CFA0" w:rsidR="00550523" w:rsidRDefault="00550523" w:rsidP="00FE3B26">
      <w:r>
        <w:t xml:space="preserve">A new screening technology called multi-frequency vibratory (MFV) </w:t>
      </w:r>
      <w:r w:rsidR="00A0016E">
        <w:t>technology has proven to overcome the issue associated with the conventional, ultrasonic system. A major advantage with this technology is the ability to be able to sieve particles down to 6 micron. The MFV technology is designed to be affecti</w:t>
      </w:r>
      <w:bookmarkStart w:id="8" w:name="_GoBack"/>
      <w:bookmarkEnd w:id="8"/>
      <w:r w:rsidR="00A0016E">
        <w:t>ve even when the powder has difficult characteristics</w:t>
      </w:r>
      <w:r w:rsidR="00AF2876">
        <w:t>,</w:t>
      </w:r>
      <w:r w:rsidR="00280FB1">
        <w:t xml:space="preserve"> which are; wet, sticky and agglomerative.</w:t>
      </w:r>
      <w:r w:rsidR="00A0016E">
        <w:t xml:space="preserve"> </w:t>
      </w:r>
      <w:r w:rsidR="00FE2BDC">
        <w:t xml:space="preserve">This new technology has an increase in acceleration within the motors by up to 500g, which produces a 10,000% increase in mesh acceleration compared to the traditional screening methods. </w:t>
      </w:r>
      <w:r w:rsidR="002269C8">
        <w:rPr>
          <w:rStyle w:val="FootnoteReference"/>
        </w:rPr>
        <w:footnoteReference w:id="16"/>
      </w:r>
    </w:p>
    <w:p w14:paraId="021D5895" w14:textId="2C8744A9" w:rsidR="00FE2BDC" w:rsidRDefault="00FE2BDC" w:rsidP="00FE3B26"/>
    <w:p w14:paraId="3ADBFB42" w14:textId="562FFA79" w:rsidR="00FE2BDC" w:rsidRDefault="00FE2BDC" w:rsidP="00FE3B26"/>
    <w:p w14:paraId="2788FD07" w14:textId="77777777" w:rsidR="00082978" w:rsidRDefault="00082978" w:rsidP="00FE3B26"/>
    <w:p w14:paraId="4D5FB8C1" w14:textId="7B72B239" w:rsidR="00082978" w:rsidRDefault="006553E4" w:rsidP="006553E4">
      <w:pPr>
        <w:pStyle w:val="Heading2"/>
      </w:pPr>
      <w:bookmarkStart w:id="9" w:name="_Toc24621504"/>
      <w:r>
        <w:t>Post Screening</w:t>
      </w:r>
      <w:bookmarkEnd w:id="9"/>
      <w:r>
        <w:t xml:space="preserve"> </w:t>
      </w:r>
    </w:p>
    <w:p w14:paraId="568D07D7" w14:textId="53313572" w:rsidR="006553E4" w:rsidRPr="006553E4" w:rsidRDefault="006553E4" w:rsidP="006553E4">
      <w:r>
        <w:t>Once the powder has been sieving to the specification, the product is blended. This creates a homogenous blend, to free the powder from any segregation that might have occurred within the process.</w:t>
      </w:r>
      <w:r w:rsidR="00494CD3">
        <w:t xml:space="preserve"> </w:t>
      </w:r>
      <w:r w:rsidR="00494CD3">
        <w:rPr>
          <w:rStyle w:val="FootnoteReference"/>
        </w:rPr>
        <w:footnoteReference w:id="17"/>
      </w:r>
      <w:r>
        <w:t>A sample is the</w:t>
      </w:r>
      <w:r w:rsidR="009E6D06">
        <w:t>n</w:t>
      </w:r>
      <w:r>
        <w:t xml:space="preserve"> gathered following ASTM B215, </w:t>
      </w:r>
      <w:r w:rsidR="009E6D06">
        <w:t>which is a</w:t>
      </w:r>
      <w:r>
        <w:t xml:space="preserve"> similar procedure to the atomising sampling process. </w:t>
      </w:r>
      <w:r w:rsidR="007137F7">
        <w:t>This sample will then be used for product sign off. The sample will firstly be checked to ensure the particle size distribution specification is met. This is typically done using sieve analysis, which entails of either Endicott</w:t>
      </w:r>
      <w:r w:rsidR="009D7B78">
        <w:t xml:space="preserve"> or ro-tap analysis, with also the use of laser analysis to identify particles below 30 micron. The next step is to chemically analyse the product. The elements that wil</w:t>
      </w:r>
      <w:r w:rsidR="003C57ED">
        <w:t>l be tested will correspond to</w:t>
      </w:r>
      <w:r w:rsidR="009D7B78">
        <w:t xml:space="preserve"> what is stated within the specification. </w:t>
      </w:r>
      <w:r w:rsidR="003C57ED">
        <w:t>Other tests such as hardness, apparent density and morphology will also be analysed</w:t>
      </w:r>
      <w:r w:rsidR="00C57395">
        <w:t xml:space="preserve">, while the chemical testing takes place. </w:t>
      </w:r>
      <w:r w:rsidR="00494CD3">
        <w:rPr>
          <w:rStyle w:val="FootnoteReference"/>
        </w:rPr>
        <w:footnoteReference w:id="18"/>
      </w:r>
      <w:r w:rsidR="00A9320F">
        <w:t xml:space="preserve"> </w:t>
      </w:r>
      <w:r w:rsidR="00C57395">
        <w:t xml:space="preserve">Testing of morphology is a new testing method that was brought in for the additive manufacturing and health markets. </w:t>
      </w:r>
    </w:p>
    <w:p w14:paraId="07CDCA85" w14:textId="77777777" w:rsidR="00DA0770" w:rsidRDefault="00DA0770" w:rsidP="00FE3B26"/>
    <w:p w14:paraId="5381DA24" w14:textId="4B88501C" w:rsidR="00082978" w:rsidRDefault="00082978" w:rsidP="00082978">
      <w:pPr>
        <w:pStyle w:val="Heading1"/>
      </w:pPr>
      <w:bookmarkStart w:id="10" w:name="_Toc24621505"/>
      <w:r>
        <w:lastRenderedPageBreak/>
        <w:t>Conclusion</w:t>
      </w:r>
      <w:bookmarkEnd w:id="10"/>
      <w:r>
        <w:t xml:space="preserve"> </w:t>
      </w:r>
    </w:p>
    <w:p w14:paraId="70280D04" w14:textId="61A2903B" w:rsidR="00082978" w:rsidRDefault="00082978" w:rsidP="00082978">
      <w:r>
        <w:t>From carrying out research from multiple different articles and from my own knowledge from working on the process for over three years, I can summarise my findings.</w:t>
      </w:r>
    </w:p>
    <w:p w14:paraId="3D939406" w14:textId="77777777" w:rsidR="00082978" w:rsidRDefault="00082978" w:rsidP="00082978"/>
    <w:p w14:paraId="34841069" w14:textId="231E1E29" w:rsidR="00082978" w:rsidRDefault="00082978" w:rsidP="00082978">
      <w:r>
        <w:t xml:space="preserve">Starting off with inert gas atomisation. Gas atomisation is a very good atomising method for producing spherical powder. The more spherical the powder, the better quality the end user will receive. With the powders use in spray welding and coating products, the more spherical powder particles are, the better the flow of the powder. Hence, the loss chance of blocks within the welding nozzle. If blocks occur within the nozzle, then the greater the chance of damage to the </w:t>
      </w:r>
      <w:r w:rsidR="00EE1EF6">
        <w:t>user’s</w:t>
      </w:r>
      <w:r>
        <w:t xml:space="preserve"> equipment. </w:t>
      </w:r>
      <w:r w:rsidR="00EE1EF6">
        <w:t>Water atomisation is still one of the most used atomisation methods in the industry, due the cost of using water is minimal and the water can be recycled after use to be used again. Even though it comes with extra costs, gas atomisation is the best method.</w:t>
      </w:r>
    </w:p>
    <w:p w14:paraId="5577D333" w14:textId="70EE303A" w:rsidR="00EE1EF6" w:rsidRDefault="00EE1EF6" w:rsidP="00082978"/>
    <w:p w14:paraId="7CBD2611" w14:textId="30459740" w:rsidR="00EE1EF6" w:rsidRPr="00082978" w:rsidRDefault="00EE1EF6" w:rsidP="00082978">
      <w:r>
        <w:t xml:space="preserve">Combining gas atomisation with multi-frequency vibratory screening technology, this will provide the best yield from the most efficient process. This results in the processing time to meet the customers demands. </w:t>
      </w:r>
    </w:p>
    <w:p w14:paraId="6AA53C0B" w14:textId="77777777" w:rsidR="00F30035" w:rsidRDefault="00F30035" w:rsidP="00FE3B26"/>
    <w:p w14:paraId="2328C6A9" w14:textId="49525435" w:rsidR="00B64671" w:rsidRPr="00FE3B26" w:rsidRDefault="00552B4D" w:rsidP="00FE3B26">
      <w:r>
        <w:t xml:space="preserve">Numerous of industries are developing new technology which will increase the industry performance with the fourth industrial revolution on the horizon. </w:t>
      </w:r>
    </w:p>
    <w:sectPr w:rsidR="00B64671" w:rsidRPr="00FE3B26" w:rsidSect="00962142">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2643CA" w14:textId="77777777" w:rsidR="00491D50" w:rsidRDefault="00491D50" w:rsidP="00491D50">
      <w:r>
        <w:separator/>
      </w:r>
    </w:p>
  </w:endnote>
  <w:endnote w:type="continuationSeparator" w:id="0">
    <w:p w14:paraId="718140BD" w14:textId="77777777" w:rsidR="00491D50" w:rsidRDefault="00491D50" w:rsidP="00491D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872BD6" w14:textId="77777777" w:rsidR="00491D50" w:rsidRDefault="00491D50" w:rsidP="00491D50">
      <w:r>
        <w:separator/>
      </w:r>
    </w:p>
  </w:footnote>
  <w:footnote w:type="continuationSeparator" w:id="0">
    <w:p w14:paraId="6DEA1874" w14:textId="77777777" w:rsidR="00491D50" w:rsidRDefault="00491D50" w:rsidP="00491D50">
      <w:r>
        <w:continuationSeparator/>
      </w:r>
    </w:p>
  </w:footnote>
  <w:footnote w:id="1">
    <w:p w14:paraId="08D783B9" w14:textId="678C4B85" w:rsidR="005765DC" w:rsidRDefault="005765DC">
      <w:pPr>
        <w:pStyle w:val="FootnoteText"/>
      </w:pPr>
      <w:r>
        <w:rPr>
          <w:rStyle w:val="FootnoteReference"/>
        </w:rPr>
        <w:footnoteRef/>
      </w:r>
      <w:r>
        <w:t xml:space="preserve"> </w:t>
      </w:r>
      <w:r w:rsidRPr="005765DC">
        <w:t>Dunkley, J. 2019. Metal Powder Atomisation Methods for Modern Manufacturing. [Online]. [7th November 2019]. Available from: https://www.technology.matthey.com/article/63/3/226-232/</w:t>
      </w:r>
    </w:p>
  </w:footnote>
  <w:footnote w:id="2">
    <w:p w14:paraId="5DA305B0" w14:textId="0E773255" w:rsidR="005765DC" w:rsidRDefault="005765DC">
      <w:pPr>
        <w:pStyle w:val="FootnoteText"/>
      </w:pPr>
      <w:r>
        <w:rPr>
          <w:rStyle w:val="FootnoteReference"/>
        </w:rPr>
        <w:footnoteRef/>
      </w:r>
      <w:r>
        <w:t xml:space="preserve"> </w:t>
      </w:r>
      <w:proofErr w:type="spellStart"/>
      <w:r w:rsidRPr="005765DC">
        <w:t>Arachchilage</w:t>
      </w:r>
      <w:proofErr w:type="spellEnd"/>
      <w:r w:rsidRPr="005765DC">
        <w:t xml:space="preserve"> </w:t>
      </w:r>
      <w:proofErr w:type="gramStart"/>
      <w:r w:rsidRPr="005765DC">
        <w:t>et al..</w:t>
      </w:r>
      <w:proofErr w:type="gramEnd"/>
      <w:r w:rsidRPr="005765DC">
        <w:t xml:space="preserve"> 2018. Numerical simulation of high-pressure gas atomization of two-phase flow: Effect of gas pressure on droplet size distribution. Advanced Powder Technology. 30(11), pp. 2726-2732.</w:t>
      </w:r>
    </w:p>
  </w:footnote>
  <w:footnote w:id="3">
    <w:p w14:paraId="6BF94B36" w14:textId="3338F6C9" w:rsidR="00FC5DC7" w:rsidRDefault="00FC5DC7">
      <w:pPr>
        <w:pStyle w:val="FootnoteText"/>
      </w:pPr>
      <w:r>
        <w:rPr>
          <w:rStyle w:val="FootnoteReference"/>
        </w:rPr>
        <w:footnoteRef/>
      </w:r>
      <w:r>
        <w:t xml:space="preserve"> </w:t>
      </w:r>
      <w:r w:rsidRPr="00FC5DC7">
        <w:t>Dunkley, J. 2019. Metal Powder Atomisation Methods for Modern Manufacturing. [Online]. [7th November 2019]. Available from: https://www.technology.matthey.com/article/63/3/226-232/</w:t>
      </w:r>
    </w:p>
  </w:footnote>
  <w:footnote w:id="4">
    <w:p w14:paraId="1F894747" w14:textId="3C8D2016" w:rsidR="007371B0" w:rsidRPr="00A10E2B" w:rsidRDefault="007371B0">
      <w:pPr>
        <w:pStyle w:val="FootnoteText"/>
        <w:rPr>
          <w:lang w:val="en"/>
        </w:rPr>
      </w:pPr>
      <w:r>
        <w:rPr>
          <w:rStyle w:val="FootnoteReference"/>
        </w:rPr>
        <w:footnoteRef/>
      </w:r>
      <w:r>
        <w:t xml:space="preserve"> </w:t>
      </w:r>
      <w:r w:rsidRPr="007371B0">
        <w:rPr>
          <w:lang w:val="en"/>
        </w:rPr>
        <w:t xml:space="preserve">Inductotherm. c1971. The Experts </w:t>
      </w:r>
      <w:proofErr w:type="gramStart"/>
      <w:r w:rsidRPr="007371B0">
        <w:rPr>
          <w:lang w:val="en"/>
        </w:rPr>
        <w:t>In</w:t>
      </w:r>
      <w:proofErr w:type="gramEnd"/>
      <w:r w:rsidRPr="007371B0">
        <w:rPr>
          <w:lang w:val="en"/>
        </w:rPr>
        <w:t xml:space="preserve"> Induction Melting Technology. [Online]. [9 November 2019]. Available from: https://inductotherm.co.uk/</w:t>
      </w:r>
    </w:p>
  </w:footnote>
  <w:footnote w:id="5">
    <w:p w14:paraId="780CF400" w14:textId="77777777" w:rsidR="00A10E2B" w:rsidRPr="00A10E2B" w:rsidRDefault="00A10E2B" w:rsidP="00A10E2B">
      <w:pPr>
        <w:pStyle w:val="FootnoteText"/>
        <w:rPr>
          <w:lang w:val="en"/>
        </w:rPr>
      </w:pPr>
      <w:r>
        <w:rPr>
          <w:rStyle w:val="FootnoteReference"/>
        </w:rPr>
        <w:footnoteRef/>
      </w:r>
      <w:r>
        <w:t xml:space="preserve"> </w:t>
      </w:r>
      <w:r w:rsidRPr="00A10E2B">
        <w:rPr>
          <w:lang w:val="en"/>
        </w:rPr>
        <w:t>Health and safety executive. 2016. The Control of Electromagnetic Fields at Work Regulations 2016. [Online]. [9 November 2019]. Available from: http://www.hse.gov.uk/radiation/nonionising/emf-regulations.htm</w:t>
      </w:r>
    </w:p>
    <w:p w14:paraId="4CBFBBF9" w14:textId="4565306B" w:rsidR="00A10E2B" w:rsidRDefault="00A10E2B">
      <w:pPr>
        <w:pStyle w:val="FootnoteText"/>
      </w:pPr>
    </w:p>
  </w:footnote>
  <w:footnote w:id="6">
    <w:p w14:paraId="083B4181" w14:textId="7276A5A6" w:rsidR="009D60F7" w:rsidRDefault="009D60F7">
      <w:pPr>
        <w:pStyle w:val="FootnoteText"/>
      </w:pPr>
      <w:r>
        <w:rPr>
          <w:rStyle w:val="FootnoteReference"/>
        </w:rPr>
        <w:footnoteRef/>
      </w:r>
      <w:r>
        <w:t xml:space="preserve"> </w:t>
      </w:r>
      <w:r w:rsidRPr="009D60F7">
        <w:t>Dunkley, J. 2019. Metal Powder Atomisation Methods for Modern Manufacturing. [Online]. [7th November 2019]. Available from: https://www.technology.matthey.com/article/63/3/226-232/</w:t>
      </w:r>
    </w:p>
  </w:footnote>
  <w:footnote w:id="7">
    <w:p w14:paraId="3F0614B7" w14:textId="21A324EC" w:rsidR="00CC6B57" w:rsidRDefault="00CC6B57">
      <w:pPr>
        <w:pStyle w:val="FootnoteText"/>
      </w:pPr>
      <w:r>
        <w:rPr>
          <w:rStyle w:val="FootnoteReference"/>
        </w:rPr>
        <w:footnoteRef/>
      </w:r>
      <w:r>
        <w:t xml:space="preserve"> </w:t>
      </w:r>
      <w:proofErr w:type="spellStart"/>
      <w:r w:rsidRPr="00CC6B57">
        <w:rPr>
          <w:lang w:val="en"/>
        </w:rPr>
        <w:t>Huo</w:t>
      </w:r>
      <w:proofErr w:type="spellEnd"/>
      <w:r w:rsidRPr="00CC6B57">
        <w:rPr>
          <w:lang w:val="en"/>
        </w:rPr>
        <w:t xml:space="preserve"> </w:t>
      </w:r>
      <w:proofErr w:type="gramStart"/>
      <w:r w:rsidRPr="00CC6B57">
        <w:rPr>
          <w:lang w:val="en"/>
        </w:rPr>
        <w:t>et al..</w:t>
      </w:r>
      <w:proofErr w:type="gramEnd"/>
      <w:r w:rsidRPr="00CC6B57">
        <w:rPr>
          <w:lang w:val="en"/>
        </w:rPr>
        <w:t xml:space="preserve"> 2011. </w:t>
      </w:r>
      <w:proofErr w:type="spellStart"/>
      <w:r w:rsidRPr="00CC6B57">
        <w:rPr>
          <w:lang w:val="en"/>
        </w:rPr>
        <w:t>Aluminium</w:t>
      </w:r>
      <w:proofErr w:type="spellEnd"/>
      <w:r w:rsidRPr="00CC6B57">
        <w:rPr>
          <w:lang w:val="en"/>
        </w:rPr>
        <w:t xml:space="preserve"> powder metallurgy. Fundamentals of </w:t>
      </w:r>
      <w:proofErr w:type="spellStart"/>
      <w:r w:rsidR="00435C25">
        <w:rPr>
          <w:lang w:val="en"/>
        </w:rPr>
        <w:t>Aluminium</w:t>
      </w:r>
      <w:proofErr w:type="spellEnd"/>
      <w:r w:rsidR="00435C25">
        <w:rPr>
          <w:lang w:val="en"/>
        </w:rPr>
        <w:t xml:space="preserve"> Metallurgy, 2011. 26(</w:t>
      </w:r>
      <w:r w:rsidRPr="00CC6B57">
        <w:rPr>
          <w:lang w:val="en"/>
        </w:rPr>
        <w:t>2), pp. 655-701.</w:t>
      </w:r>
    </w:p>
  </w:footnote>
  <w:footnote w:id="8">
    <w:p w14:paraId="54747D85" w14:textId="6BEF65E8" w:rsidR="00435C25" w:rsidRPr="00435C25" w:rsidRDefault="00435C25">
      <w:pPr>
        <w:pStyle w:val="FootnoteText"/>
        <w:rPr>
          <w:lang w:val="en"/>
        </w:rPr>
      </w:pPr>
      <w:r>
        <w:rPr>
          <w:rStyle w:val="FootnoteReference"/>
        </w:rPr>
        <w:footnoteRef/>
      </w:r>
      <w:r>
        <w:t xml:space="preserve"> </w:t>
      </w:r>
      <w:proofErr w:type="spellStart"/>
      <w:r w:rsidRPr="00435C25">
        <w:rPr>
          <w:lang w:val="en"/>
        </w:rPr>
        <w:t>Huo</w:t>
      </w:r>
      <w:proofErr w:type="spellEnd"/>
      <w:r w:rsidRPr="00435C25">
        <w:rPr>
          <w:lang w:val="en"/>
        </w:rPr>
        <w:t xml:space="preserve"> </w:t>
      </w:r>
      <w:proofErr w:type="gramStart"/>
      <w:r w:rsidRPr="00435C25">
        <w:rPr>
          <w:lang w:val="en"/>
        </w:rPr>
        <w:t>et al..</w:t>
      </w:r>
      <w:proofErr w:type="gramEnd"/>
      <w:r w:rsidRPr="00435C25">
        <w:rPr>
          <w:lang w:val="en"/>
        </w:rPr>
        <w:t xml:space="preserve"> 2011. Fundamentals of </w:t>
      </w:r>
      <w:proofErr w:type="spellStart"/>
      <w:r w:rsidRPr="00435C25">
        <w:rPr>
          <w:lang w:val="en"/>
        </w:rPr>
        <w:t>Aluminium</w:t>
      </w:r>
      <w:proofErr w:type="spellEnd"/>
      <w:r w:rsidRPr="00435C25">
        <w:rPr>
          <w:lang w:val="en"/>
        </w:rPr>
        <w:t xml:space="preserve"> Metallurgy. Gas </w:t>
      </w:r>
      <w:proofErr w:type="spellStart"/>
      <w:r w:rsidRPr="00435C25">
        <w:rPr>
          <w:lang w:val="en"/>
        </w:rPr>
        <w:t>Atomisation</w:t>
      </w:r>
      <w:proofErr w:type="spellEnd"/>
      <w:r w:rsidRPr="00435C25">
        <w:rPr>
          <w:lang w:val="en"/>
        </w:rPr>
        <w:t>. 26(2)</w:t>
      </w:r>
    </w:p>
  </w:footnote>
  <w:footnote w:id="9">
    <w:p w14:paraId="01C7FE24" w14:textId="2959F04A" w:rsidR="00435C25" w:rsidRDefault="00435C25">
      <w:pPr>
        <w:pStyle w:val="FootnoteText"/>
      </w:pPr>
      <w:r>
        <w:rPr>
          <w:rStyle w:val="FootnoteReference"/>
        </w:rPr>
        <w:footnoteRef/>
      </w:r>
      <w:r>
        <w:t xml:space="preserve"> </w:t>
      </w:r>
      <w:proofErr w:type="spellStart"/>
      <w:r w:rsidRPr="00435C25">
        <w:rPr>
          <w:lang w:val="en"/>
        </w:rPr>
        <w:t>Neikov</w:t>
      </w:r>
      <w:proofErr w:type="spellEnd"/>
      <w:r w:rsidRPr="00435C25">
        <w:rPr>
          <w:lang w:val="en"/>
        </w:rPr>
        <w:t>, O.D (2009). Handbook of Non-Ferrous Metal Powders</w:t>
      </w:r>
    </w:p>
  </w:footnote>
  <w:footnote w:id="10">
    <w:p w14:paraId="1082C4C0" w14:textId="55EE7B0E" w:rsidR="00FE5F7E" w:rsidRDefault="00FE5F7E">
      <w:pPr>
        <w:pStyle w:val="FootnoteText"/>
      </w:pPr>
      <w:r>
        <w:rPr>
          <w:rStyle w:val="FootnoteReference"/>
        </w:rPr>
        <w:footnoteRef/>
      </w:r>
      <w:r>
        <w:t xml:space="preserve"> </w:t>
      </w:r>
      <w:proofErr w:type="spellStart"/>
      <w:proofErr w:type="gramStart"/>
      <w:r w:rsidRPr="00FE5F7E">
        <w:rPr>
          <w:lang w:val="en"/>
        </w:rPr>
        <w:t>Grumezescu</w:t>
      </w:r>
      <w:proofErr w:type="spellEnd"/>
      <w:r w:rsidRPr="00FE5F7E">
        <w:rPr>
          <w:lang w:val="en"/>
        </w:rPr>
        <w:t xml:space="preserve"> ,</w:t>
      </w:r>
      <w:proofErr w:type="gramEnd"/>
      <w:r w:rsidRPr="00FE5F7E">
        <w:rPr>
          <w:lang w:val="en"/>
        </w:rPr>
        <w:t xml:space="preserve"> A.M. 2019. Atomization. In: </w:t>
      </w:r>
      <w:proofErr w:type="spellStart"/>
      <w:r w:rsidRPr="00FE5F7E">
        <w:rPr>
          <w:lang w:val="en"/>
        </w:rPr>
        <w:t>Anandharamakrishnan</w:t>
      </w:r>
      <w:proofErr w:type="spellEnd"/>
      <w:r w:rsidRPr="00FE5F7E">
        <w:rPr>
          <w:lang w:val="en"/>
        </w:rPr>
        <w:t>, C ed. Caffeinated and Cocoa Based Beverages. pp. 337-366</w:t>
      </w:r>
    </w:p>
  </w:footnote>
  <w:footnote w:id="11">
    <w:p w14:paraId="426AC9E8" w14:textId="38E53CCC" w:rsidR="00FE5F7E" w:rsidRDefault="00FE5F7E">
      <w:pPr>
        <w:pStyle w:val="FootnoteText"/>
      </w:pPr>
      <w:r>
        <w:rPr>
          <w:rStyle w:val="FootnoteReference"/>
        </w:rPr>
        <w:footnoteRef/>
      </w:r>
      <w:r>
        <w:t xml:space="preserve"> </w:t>
      </w:r>
      <w:r w:rsidRPr="00FE5F7E">
        <w:t>Dunkley, J. 2019. Metal Powder Atomisation Methods for Modern Manufacturing. [Online]. [7th November 2019]. Available from: https://www.technology.matthey.com/article/63/3/226-232/</w:t>
      </w:r>
    </w:p>
  </w:footnote>
  <w:footnote w:id="12">
    <w:p w14:paraId="76E50218" w14:textId="3066CA4B" w:rsidR="00B34E95" w:rsidRDefault="00B34E95">
      <w:pPr>
        <w:pStyle w:val="FootnoteText"/>
      </w:pPr>
      <w:r>
        <w:rPr>
          <w:rStyle w:val="FootnoteReference"/>
        </w:rPr>
        <w:footnoteRef/>
      </w:r>
      <w:r>
        <w:t xml:space="preserve"> Wall Colmonoy Internal Documents.</w:t>
      </w:r>
    </w:p>
  </w:footnote>
  <w:footnote w:id="13">
    <w:p w14:paraId="242CF934" w14:textId="1E7E4499" w:rsidR="003C6360" w:rsidRDefault="003C6360">
      <w:pPr>
        <w:pStyle w:val="FootnoteText"/>
      </w:pPr>
      <w:r>
        <w:rPr>
          <w:rStyle w:val="FootnoteReference"/>
        </w:rPr>
        <w:footnoteRef/>
      </w:r>
      <w:r>
        <w:t xml:space="preserve"> </w:t>
      </w:r>
      <w:r w:rsidRPr="003C6360">
        <w:rPr>
          <w:lang w:val="en"/>
        </w:rPr>
        <w:t>Kippax, P. 2011. Compare laser diffraction with sieving for particle size analysis. [Online]. [10 November 2019]. Available from: https://www.materials-talks.com/blog/2011/02/08/laser-diffraction-vs-sieving/</w:t>
      </w:r>
    </w:p>
  </w:footnote>
  <w:footnote w:id="14">
    <w:p w14:paraId="0403CCC5" w14:textId="7A35754F" w:rsidR="00097FCB" w:rsidRDefault="00097FCB">
      <w:pPr>
        <w:pStyle w:val="FootnoteText"/>
      </w:pPr>
      <w:r>
        <w:rPr>
          <w:rStyle w:val="FootnoteReference"/>
        </w:rPr>
        <w:footnoteRef/>
      </w:r>
      <w:r>
        <w:t xml:space="preserve"> </w:t>
      </w:r>
      <w:r w:rsidRPr="00097FCB">
        <w:rPr>
          <w:lang w:val="en"/>
        </w:rPr>
        <w:t>Bilal, A. 2015. Sieve metal powders to 6 micron. Metal Powder Report. 70(5), pp. 237-238.</w:t>
      </w:r>
    </w:p>
  </w:footnote>
  <w:footnote w:id="15">
    <w:p w14:paraId="291EB82C" w14:textId="7A53D175" w:rsidR="00097FCB" w:rsidRDefault="00097FCB">
      <w:pPr>
        <w:pStyle w:val="FootnoteText"/>
      </w:pPr>
      <w:r>
        <w:rPr>
          <w:rStyle w:val="FootnoteReference"/>
        </w:rPr>
        <w:footnoteRef/>
      </w:r>
      <w:r>
        <w:t xml:space="preserve"> </w:t>
      </w:r>
      <w:r w:rsidR="002269C8" w:rsidRPr="002269C8">
        <w:rPr>
          <w:lang w:val="en"/>
        </w:rPr>
        <w:t xml:space="preserve">Burrows, A. 2008. Sieving metal powders: Using ultrasonic </w:t>
      </w:r>
      <w:proofErr w:type="spellStart"/>
      <w:r w:rsidR="002269C8" w:rsidRPr="002269C8">
        <w:rPr>
          <w:lang w:val="en"/>
        </w:rPr>
        <w:t>deblinding</w:t>
      </w:r>
      <w:proofErr w:type="spellEnd"/>
      <w:r w:rsidR="002269C8" w:rsidRPr="002269C8">
        <w:rPr>
          <w:lang w:val="en"/>
        </w:rPr>
        <w:t xml:space="preserve"> to sieve powders. Filtration &amp; Separation. 45(8), pp. 40-41.</w:t>
      </w:r>
    </w:p>
  </w:footnote>
  <w:footnote w:id="16">
    <w:p w14:paraId="2F670ADD" w14:textId="108262D0" w:rsidR="002269C8" w:rsidRDefault="002269C8">
      <w:pPr>
        <w:pStyle w:val="FootnoteText"/>
      </w:pPr>
      <w:r>
        <w:rPr>
          <w:rStyle w:val="FootnoteReference"/>
        </w:rPr>
        <w:footnoteRef/>
      </w:r>
      <w:r>
        <w:t xml:space="preserve"> </w:t>
      </w:r>
      <w:r w:rsidRPr="002269C8">
        <w:rPr>
          <w:lang w:val="en"/>
        </w:rPr>
        <w:t>Bilal, A. 2015. Sieve metal powders to 6 micron. Metal Powder Report. 70(5), pp. 237-238.</w:t>
      </w:r>
    </w:p>
  </w:footnote>
  <w:footnote w:id="17">
    <w:p w14:paraId="2712EFC6" w14:textId="19136E49" w:rsidR="00494CD3" w:rsidRPr="00494CD3" w:rsidRDefault="00494CD3">
      <w:pPr>
        <w:pStyle w:val="FootnoteText"/>
        <w:rPr>
          <w:lang w:val="en"/>
        </w:rPr>
      </w:pPr>
      <w:r>
        <w:rPr>
          <w:rStyle w:val="FootnoteReference"/>
        </w:rPr>
        <w:footnoteRef/>
      </w:r>
      <w:r>
        <w:t xml:space="preserve"> </w:t>
      </w:r>
      <w:r w:rsidRPr="00494CD3">
        <w:rPr>
          <w:lang w:val="en"/>
        </w:rPr>
        <w:t xml:space="preserve">Kulkarni, P.A, Bradley, M.S.A &amp; </w:t>
      </w:r>
      <w:proofErr w:type="spellStart"/>
      <w:r w:rsidRPr="00494CD3">
        <w:rPr>
          <w:lang w:val="en"/>
        </w:rPr>
        <w:t>Farnish</w:t>
      </w:r>
      <w:proofErr w:type="spellEnd"/>
      <w:r w:rsidRPr="00494CD3">
        <w:rPr>
          <w:lang w:val="en"/>
        </w:rPr>
        <w:t>, R.J. 2006. Predicting segregation of metal powders. Powder Metallurgy. 49(3), pp. 206-208.</w:t>
      </w:r>
    </w:p>
  </w:footnote>
  <w:footnote w:id="18">
    <w:p w14:paraId="3A8567BF" w14:textId="141F8A90" w:rsidR="00494CD3" w:rsidRDefault="00494CD3">
      <w:pPr>
        <w:pStyle w:val="FootnoteText"/>
      </w:pPr>
      <w:r>
        <w:rPr>
          <w:rStyle w:val="FootnoteReference"/>
        </w:rPr>
        <w:footnoteRef/>
      </w:r>
      <w:r>
        <w:t xml:space="preserve"> Technical data sheet from WCL</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2384"/>
    <w:rsid w:val="00006604"/>
    <w:rsid w:val="00041687"/>
    <w:rsid w:val="00082978"/>
    <w:rsid w:val="00097FCB"/>
    <w:rsid w:val="000A0A86"/>
    <w:rsid w:val="000B2F08"/>
    <w:rsid w:val="000B5FE9"/>
    <w:rsid w:val="000F38D7"/>
    <w:rsid w:val="000F4F7D"/>
    <w:rsid w:val="00121BC7"/>
    <w:rsid w:val="0014533E"/>
    <w:rsid w:val="001657FD"/>
    <w:rsid w:val="00186674"/>
    <w:rsid w:val="001C46CE"/>
    <w:rsid w:val="001C7035"/>
    <w:rsid w:val="001E55D3"/>
    <w:rsid w:val="0021206A"/>
    <w:rsid w:val="00214818"/>
    <w:rsid w:val="002269C8"/>
    <w:rsid w:val="00280FB1"/>
    <w:rsid w:val="002A0AFC"/>
    <w:rsid w:val="002B2770"/>
    <w:rsid w:val="00382B81"/>
    <w:rsid w:val="003944DB"/>
    <w:rsid w:val="003C57ED"/>
    <w:rsid w:val="003C6360"/>
    <w:rsid w:val="003D2BA0"/>
    <w:rsid w:val="003F2BBF"/>
    <w:rsid w:val="0040169E"/>
    <w:rsid w:val="004244A5"/>
    <w:rsid w:val="00435C25"/>
    <w:rsid w:val="0044492B"/>
    <w:rsid w:val="00467E4D"/>
    <w:rsid w:val="00474D04"/>
    <w:rsid w:val="00491D50"/>
    <w:rsid w:val="00494CD3"/>
    <w:rsid w:val="005204E8"/>
    <w:rsid w:val="00531F91"/>
    <w:rsid w:val="005338B2"/>
    <w:rsid w:val="00550523"/>
    <w:rsid w:val="00552B4D"/>
    <w:rsid w:val="00576363"/>
    <w:rsid w:val="005765DC"/>
    <w:rsid w:val="0058099E"/>
    <w:rsid w:val="00621052"/>
    <w:rsid w:val="00623572"/>
    <w:rsid w:val="006553E4"/>
    <w:rsid w:val="00697D14"/>
    <w:rsid w:val="006A4146"/>
    <w:rsid w:val="007137F7"/>
    <w:rsid w:val="007371B0"/>
    <w:rsid w:val="00771438"/>
    <w:rsid w:val="007867CC"/>
    <w:rsid w:val="007D63F6"/>
    <w:rsid w:val="007E3594"/>
    <w:rsid w:val="0082406B"/>
    <w:rsid w:val="00836122"/>
    <w:rsid w:val="008B442A"/>
    <w:rsid w:val="008E6778"/>
    <w:rsid w:val="00906031"/>
    <w:rsid w:val="00962142"/>
    <w:rsid w:val="0097355F"/>
    <w:rsid w:val="009B2057"/>
    <w:rsid w:val="009D60F7"/>
    <w:rsid w:val="009D7B78"/>
    <w:rsid w:val="009E6D06"/>
    <w:rsid w:val="00A0016E"/>
    <w:rsid w:val="00A10E2B"/>
    <w:rsid w:val="00A1297C"/>
    <w:rsid w:val="00A20415"/>
    <w:rsid w:val="00A362F1"/>
    <w:rsid w:val="00A36CED"/>
    <w:rsid w:val="00A40C6A"/>
    <w:rsid w:val="00A574B2"/>
    <w:rsid w:val="00A9320F"/>
    <w:rsid w:val="00AD2FC6"/>
    <w:rsid w:val="00AE1EFC"/>
    <w:rsid w:val="00AF2876"/>
    <w:rsid w:val="00B16EC4"/>
    <w:rsid w:val="00B34E95"/>
    <w:rsid w:val="00B427D8"/>
    <w:rsid w:val="00B545D1"/>
    <w:rsid w:val="00B61067"/>
    <w:rsid w:val="00B64671"/>
    <w:rsid w:val="00B90847"/>
    <w:rsid w:val="00B975A9"/>
    <w:rsid w:val="00BA4FCD"/>
    <w:rsid w:val="00C42384"/>
    <w:rsid w:val="00C42F2A"/>
    <w:rsid w:val="00C57395"/>
    <w:rsid w:val="00C7216E"/>
    <w:rsid w:val="00CA77E7"/>
    <w:rsid w:val="00CC6B57"/>
    <w:rsid w:val="00CC7E4A"/>
    <w:rsid w:val="00CD3DC3"/>
    <w:rsid w:val="00D16B0A"/>
    <w:rsid w:val="00D71CEE"/>
    <w:rsid w:val="00D805A5"/>
    <w:rsid w:val="00DA0770"/>
    <w:rsid w:val="00E3238A"/>
    <w:rsid w:val="00E3369F"/>
    <w:rsid w:val="00E65019"/>
    <w:rsid w:val="00E73BA9"/>
    <w:rsid w:val="00E91E68"/>
    <w:rsid w:val="00EC0579"/>
    <w:rsid w:val="00EE1EF6"/>
    <w:rsid w:val="00EF645B"/>
    <w:rsid w:val="00F30035"/>
    <w:rsid w:val="00F7115A"/>
    <w:rsid w:val="00F81C90"/>
    <w:rsid w:val="00FC5DC7"/>
    <w:rsid w:val="00FE2BDC"/>
    <w:rsid w:val="00FE3B26"/>
    <w:rsid w:val="00FE5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3053C"/>
  <w14:defaultImageDpi w14:val="32767"/>
  <w15:chartTrackingRefBased/>
  <w15:docId w15:val="{64487D4B-65E0-2343-A5E9-E57FA56EC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69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4F7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2142"/>
    <w:rPr>
      <w:rFonts w:eastAsiaTheme="minorEastAsia"/>
      <w:sz w:val="22"/>
      <w:szCs w:val="22"/>
      <w:lang w:val="en-US"/>
    </w:rPr>
  </w:style>
  <w:style w:type="character" w:customStyle="1" w:styleId="NoSpacingChar">
    <w:name w:val="No Spacing Char"/>
    <w:basedOn w:val="DefaultParagraphFont"/>
    <w:link w:val="NoSpacing"/>
    <w:uiPriority w:val="1"/>
    <w:rsid w:val="00962142"/>
    <w:rPr>
      <w:rFonts w:eastAsiaTheme="minorEastAsia"/>
      <w:sz w:val="22"/>
      <w:szCs w:val="22"/>
      <w:lang w:val="en-US"/>
    </w:rPr>
  </w:style>
  <w:style w:type="character" w:customStyle="1" w:styleId="Heading1Char">
    <w:name w:val="Heading 1 Char"/>
    <w:basedOn w:val="DefaultParagraphFont"/>
    <w:link w:val="Heading1"/>
    <w:uiPriority w:val="9"/>
    <w:rsid w:val="004016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169E"/>
    <w:pPr>
      <w:spacing w:line="259" w:lineRule="auto"/>
      <w:outlineLvl w:val="9"/>
    </w:pPr>
    <w:rPr>
      <w:lang w:val="en-US"/>
    </w:rPr>
  </w:style>
  <w:style w:type="paragraph" w:styleId="TOC1">
    <w:name w:val="toc 1"/>
    <w:basedOn w:val="Normal"/>
    <w:next w:val="Normal"/>
    <w:autoRedefine/>
    <w:uiPriority w:val="39"/>
    <w:unhideWhenUsed/>
    <w:rsid w:val="0040169E"/>
    <w:pPr>
      <w:spacing w:after="100"/>
    </w:pPr>
  </w:style>
  <w:style w:type="character" w:styleId="Hyperlink">
    <w:name w:val="Hyperlink"/>
    <w:basedOn w:val="DefaultParagraphFont"/>
    <w:uiPriority w:val="99"/>
    <w:unhideWhenUsed/>
    <w:rsid w:val="0040169E"/>
    <w:rPr>
      <w:color w:val="0563C1" w:themeColor="hyperlink"/>
      <w:u w:val="single"/>
    </w:rPr>
  </w:style>
  <w:style w:type="character" w:customStyle="1" w:styleId="Heading2Char">
    <w:name w:val="Heading 2 Char"/>
    <w:basedOn w:val="DefaultParagraphFont"/>
    <w:link w:val="Heading2"/>
    <w:uiPriority w:val="9"/>
    <w:rsid w:val="000F4F7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F4F7D"/>
    <w:pPr>
      <w:spacing w:after="100"/>
      <w:ind w:left="240"/>
    </w:pPr>
  </w:style>
  <w:style w:type="paragraph" w:styleId="Bibliography">
    <w:name w:val="Bibliography"/>
    <w:basedOn w:val="Normal"/>
    <w:next w:val="Normal"/>
    <w:uiPriority w:val="37"/>
    <w:unhideWhenUsed/>
    <w:rsid w:val="00186674"/>
  </w:style>
  <w:style w:type="paragraph" w:styleId="FootnoteText">
    <w:name w:val="footnote text"/>
    <w:basedOn w:val="Normal"/>
    <w:link w:val="FootnoteTextChar"/>
    <w:uiPriority w:val="99"/>
    <w:semiHidden/>
    <w:unhideWhenUsed/>
    <w:rsid w:val="00491D50"/>
    <w:rPr>
      <w:sz w:val="20"/>
      <w:szCs w:val="20"/>
    </w:rPr>
  </w:style>
  <w:style w:type="character" w:customStyle="1" w:styleId="FootnoteTextChar">
    <w:name w:val="Footnote Text Char"/>
    <w:basedOn w:val="DefaultParagraphFont"/>
    <w:link w:val="FootnoteText"/>
    <w:uiPriority w:val="99"/>
    <w:semiHidden/>
    <w:rsid w:val="00491D50"/>
    <w:rPr>
      <w:sz w:val="20"/>
      <w:szCs w:val="20"/>
    </w:rPr>
  </w:style>
  <w:style w:type="character" w:styleId="FootnoteReference">
    <w:name w:val="footnote reference"/>
    <w:basedOn w:val="DefaultParagraphFont"/>
    <w:uiPriority w:val="99"/>
    <w:semiHidden/>
    <w:unhideWhenUsed/>
    <w:rsid w:val="00491D50"/>
    <w:rPr>
      <w:vertAlign w:val="superscript"/>
    </w:rPr>
  </w:style>
  <w:style w:type="paragraph" w:styleId="NormalWeb">
    <w:name w:val="Normal (Web)"/>
    <w:basedOn w:val="Normal"/>
    <w:uiPriority w:val="99"/>
    <w:semiHidden/>
    <w:unhideWhenUsed/>
    <w:rsid w:val="007371B0"/>
    <w:rPr>
      <w:rFonts w:ascii="Times New Roman" w:hAnsi="Times New Roman" w:cs="Times New Roman"/>
    </w:rPr>
  </w:style>
  <w:style w:type="character" w:styleId="FollowedHyperlink">
    <w:name w:val="FollowedHyperlink"/>
    <w:basedOn w:val="DefaultParagraphFont"/>
    <w:uiPriority w:val="99"/>
    <w:semiHidden/>
    <w:unhideWhenUsed/>
    <w:rsid w:val="007371B0"/>
    <w:rPr>
      <w:color w:val="954F72" w:themeColor="followedHyperlink"/>
      <w:u w:val="single"/>
    </w:rPr>
  </w:style>
  <w:style w:type="paragraph" w:styleId="BalloonText">
    <w:name w:val="Balloon Text"/>
    <w:basedOn w:val="Normal"/>
    <w:link w:val="BalloonTextChar"/>
    <w:uiPriority w:val="99"/>
    <w:semiHidden/>
    <w:unhideWhenUsed/>
    <w:rsid w:val="009E6D0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6D0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696472">
      <w:bodyDiv w:val="1"/>
      <w:marLeft w:val="0"/>
      <w:marRight w:val="0"/>
      <w:marTop w:val="0"/>
      <w:marBottom w:val="0"/>
      <w:divBdr>
        <w:top w:val="none" w:sz="0" w:space="0" w:color="auto"/>
        <w:left w:val="none" w:sz="0" w:space="0" w:color="auto"/>
        <w:bottom w:val="none" w:sz="0" w:space="0" w:color="auto"/>
        <w:right w:val="none" w:sz="0" w:space="0" w:color="auto"/>
      </w:divBdr>
    </w:div>
    <w:div w:id="255214280">
      <w:bodyDiv w:val="1"/>
      <w:marLeft w:val="0"/>
      <w:marRight w:val="0"/>
      <w:marTop w:val="0"/>
      <w:marBottom w:val="0"/>
      <w:divBdr>
        <w:top w:val="none" w:sz="0" w:space="0" w:color="auto"/>
        <w:left w:val="none" w:sz="0" w:space="0" w:color="auto"/>
        <w:bottom w:val="none" w:sz="0" w:space="0" w:color="auto"/>
        <w:right w:val="none" w:sz="0" w:space="0" w:color="auto"/>
      </w:divBdr>
    </w:div>
    <w:div w:id="276832891">
      <w:bodyDiv w:val="1"/>
      <w:marLeft w:val="0"/>
      <w:marRight w:val="0"/>
      <w:marTop w:val="0"/>
      <w:marBottom w:val="0"/>
      <w:divBdr>
        <w:top w:val="none" w:sz="0" w:space="0" w:color="auto"/>
        <w:left w:val="none" w:sz="0" w:space="0" w:color="auto"/>
        <w:bottom w:val="none" w:sz="0" w:space="0" w:color="auto"/>
        <w:right w:val="none" w:sz="0" w:space="0" w:color="auto"/>
      </w:divBdr>
    </w:div>
    <w:div w:id="318769763">
      <w:bodyDiv w:val="1"/>
      <w:marLeft w:val="0"/>
      <w:marRight w:val="0"/>
      <w:marTop w:val="0"/>
      <w:marBottom w:val="0"/>
      <w:divBdr>
        <w:top w:val="none" w:sz="0" w:space="0" w:color="auto"/>
        <w:left w:val="none" w:sz="0" w:space="0" w:color="auto"/>
        <w:bottom w:val="none" w:sz="0" w:space="0" w:color="auto"/>
        <w:right w:val="none" w:sz="0" w:space="0" w:color="auto"/>
      </w:divBdr>
    </w:div>
    <w:div w:id="462041282">
      <w:bodyDiv w:val="1"/>
      <w:marLeft w:val="0"/>
      <w:marRight w:val="0"/>
      <w:marTop w:val="0"/>
      <w:marBottom w:val="0"/>
      <w:divBdr>
        <w:top w:val="none" w:sz="0" w:space="0" w:color="auto"/>
        <w:left w:val="none" w:sz="0" w:space="0" w:color="auto"/>
        <w:bottom w:val="none" w:sz="0" w:space="0" w:color="auto"/>
        <w:right w:val="none" w:sz="0" w:space="0" w:color="auto"/>
      </w:divBdr>
    </w:div>
    <w:div w:id="515853855">
      <w:bodyDiv w:val="1"/>
      <w:marLeft w:val="0"/>
      <w:marRight w:val="0"/>
      <w:marTop w:val="0"/>
      <w:marBottom w:val="0"/>
      <w:divBdr>
        <w:top w:val="none" w:sz="0" w:space="0" w:color="auto"/>
        <w:left w:val="none" w:sz="0" w:space="0" w:color="auto"/>
        <w:bottom w:val="none" w:sz="0" w:space="0" w:color="auto"/>
        <w:right w:val="none" w:sz="0" w:space="0" w:color="auto"/>
      </w:divBdr>
    </w:div>
    <w:div w:id="575163963">
      <w:bodyDiv w:val="1"/>
      <w:marLeft w:val="0"/>
      <w:marRight w:val="0"/>
      <w:marTop w:val="0"/>
      <w:marBottom w:val="0"/>
      <w:divBdr>
        <w:top w:val="none" w:sz="0" w:space="0" w:color="auto"/>
        <w:left w:val="none" w:sz="0" w:space="0" w:color="auto"/>
        <w:bottom w:val="none" w:sz="0" w:space="0" w:color="auto"/>
        <w:right w:val="none" w:sz="0" w:space="0" w:color="auto"/>
      </w:divBdr>
    </w:div>
    <w:div w:id="816262403">
      <w:bodyDiv w:val="1"/>
      <w:marLeft w:val="0"/>
      <w:marRight w:val="0"/>
      <w:marTop w:val="0"/>
      <w:marBottom w:val="0"/>
      <w:divBdr>
        <w:top w:val="none" w:sz="0" w:space="0" w:color="auto"/>
        <w:left w:val="none" w:sz="0" w:space="0" w:color="auto"/>
        <w:bottom w:val="none" w:sz="0" w:space="0" w:color="auto"/>
        <w:right w:val="none" w:sz="0" w:space="0" w:color="auto"/>
      </w:divBdr>
      <w:divsChild>
        <w:div w:id="1650790869">
          <w:marLeft w:val="0"/>
          <w:marRight w:val="0"/>
          <w:marTop w:val="0"/>
          <w:marBottom w:val="0"/>
          <w:divBdr>
            <w:top w:val="none" w:sz="0" w:space="0" w:color="auto"/>
            <w:left w:val="none" w:sz="0" w:space="0" w:color="auto"/>
            <w:bottom w:val="none" w:sz="0" w:space="0" w:color="auto"/>
            <w:right w:val="none" w:sz="0" w:space="0" w:color="auto"/>
          </w:divBdr>
          <w:divsChild>
            <w:div w:id="16209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688376">
      <w:bodyDiv w:val="1"/>
      <w:marLeft w:val="0"/>
      <w:marRight w:val="0"/>
      <w:marTop w:val="0"/>
      <w:marBottom w:val="0"/>
      <w:divBdr>
        <w:top w:val="none" w:sz="0" w:space="0" w:color="auto"/>
        <w:left w:val="none" w:sz="0" w:space="0" w:color="auto"/>
        <w:bottom w:val="none" w:sz="0" w:space="0" w:color="auto"/>
        <w:right w:val="none" w:sz="0" w:space="0" w:color="auto"/>
      </w:divBdr>
    </w:div>
    <w:div w:id="997154361">
      <w:bodyDiv w:val="1"/>
      <w:marLeft w:val="0"/>
      <w:marRight w:val="0"/>
      <w:marTop w:val="0"/>
      <w:marBottom w:val="0"/>
      <w:divBdr>
        <w:top w:val="none" w:sz="0" w:space="0" w:color="auto"/>
        <w:left w:val="none" w:sz="0" w:space="0" w:color="auto"/>
        <w:bottom w:val="none" w:sz="0" w:space="0" w:color="auto"/>
        <w:right w:val="none" w:sz="0" w:space="0" w:color="auto"/>
      </w:divBdr>
    </w:div>
    <w:div w:id="1117332929">
      <w:bodyDiv w:val="1"/>
      <w:marLeft w:val="0"/>
      <w:marRight w:val="0"/>
      <w:marTop w:val="0"/>
      <w:marBottom w:val="0"/>
      <w:divBdr>
        <w:top w:val="none" w:sz="0" w:space="0" w:color="auto"/>
        <w:left w:val="none" w:sz="0" w:space="0" w:color="auto"/>
        <w:bottom w:val="none" w:sz="0" w:space="0" w:color="auto"/>
        <w:right w:val="none" w:sz="0" w:space="0" w:color="auto"/>
      </w:divBdr>
      <w:divsChild>
        <w:div w:id="843059613">
          <w:marLeft w:val="0"/>
          <w:marRight w:val="0"/>
          <w:marTop w:val="0"/>
          <w:marBottom w:val="0"/>
          <w:divBdr>
            <w:top w:val="none" w:sz="0" w:space="0" w:color="auto"/>
            <w:left w:val="none" w:sz="0" w:space="0" w:color="auto"/>
            <w:bottom w:val="none" w:sz="0" w:space="0" w:color="auto"/>
            <w:right w:val="none" w:sz="0" w:space="0" w:color="auto"/>
          </w:divBdr>
          <w:divsChild>
            <w:div w:id="146422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525516">
      <w:bodyDiv w:val="1"/>
      <w:marLeft w:val="0"/>
      <w:marRight w:val="0"/>
      <w:marTop w:val="0"/>
      <w:marBottom w:val="0"/>
      <w:divBdr>
        <w:top w:val="none" w:sz="0" w:space="0" w:color="auto"/>
        <w:left w:val="none" w:sz="0" w:space="0" w:color="auto"/>
        <w:bottom w:val="none" w:sz="0" w:space="0" w:color="auto"/>
        <w:right w:val="none" w:sz="0" w:space="0" w:color="auto"/>
      </w:divBdr>
    </w:div>
    <w:div w:id="1152136593">
      <w:bodyDiv w:val="1"/>
      <w:marLeft w:val="0"/>
      <w:marRight w:val="0"/>
      <w:marTop w:val="0"/>
      <w:marBottom w:val="0"/>
      <w:divBdr>
        <w:top w:val="none" w:sz="0" w:space="0" w:color="auto"/>
        <w:left w:val="none" w:sz="0" w:space="0" w:color="auto"/>
        <w:bottom w:val="none" w:sz="0" w:space="0" w:color="auto"/>
        <w:right w:val="none" w:sz="0" w:space="0" w:color="auto"/>
      </w:divBdr>
      <w:divsChild>
        <w:div w:id="755857775">
          <w:marLeft w:val="0"/>
          <w:marRight w:val="0"/>
          <w:marTop w:val="0"/>
          <w:marBottom w:val="0"/>
          <w:divBdr>
            <w:top w:val="none" w:sz="0" w:space="0" w:color="auto"/>
            <w:left w:val="none" w:sz="0" w:space="0" w:color="auto"/>
            <w:bottom w:val="none" w:sz="0" w:space="0" w:color="auto"/>
            <w:right w:val="none" w:sz="0" w:space="0" w:color="auto"/>
          </w:divBdr>
          <w:divsChild>
            <w:div w:id="44003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222885">
      <w:bodyDiv w:val="1"/>
      <w:marLeft w:val="0"/>
      <w:marRight w:val="0"/>
      <w:marTop w:val="0"/>
      <w:marBottom w:val="0"/>
      <w:divBdr>
        <w:top w:val="none" w:sz="0" w:space="0" w:color="auto"/>
        <w:left w:val="none" w:sz="0" w:space="0" w:color="auto"/>
        <w:bottom w:val="none" w:sz="0" w:space="0" w:color="auto"/>
        <w:right w:val="none" w:sz="0" w:space="0" w:color="auto"/>
      </w:divBdr>
    </w:div>
    <w:div w:id="1212225414">
      <w:bodyDiv w:val="1"/>
      <w:marLeft w:val="0"/>
      <w:marRight w:val="0"/>
      <w:marTop w:val="0"/>
      <w:marBottom w:val="0"/>
      <w:divBdr>
        <w:top w:val="none" w:sz="0" w:space="0" w:color="auto"/>
        <w:left w:val="none" w:sz="0" w:space="0" w:color="auto"/>
        <w:bottom w:val="none" w:sz="0" w:space="0" w:color="auto"/>
        <w:right w:val="none" w:sz="0" w:space="0" w:color="auto"/>
      </w:divBdr>
    </w:div>
    <w:div w:id="1254052244">
      <w:bodyDiv w:val="1"/>
      <w:marLeft w:val="0"/>
      <w:marRight w:val="0"/>
      <w:marTop w:val="0"/>
      <w:marBottom w:val="0"/>
      <w:divBdr>
        <w:top w:val="none" w:sz="0" w:space="0" w:color="auto"/>
        <w:left w:val="none" w:sz="0" w:space="0" w:color="auto"/>
        <w:bottom w:val="none" w:sz="0" w:space="0" w:color="auto"/>
        <w:right w:val="none" w:sz="0" w:space="0" w:color="auto"/>
      </w:divBdr>
    </w:div>
    <w:div w:id="1385372029">
      <w:bodyDiv w:val="1"/>
      <w:marLeft w:val="0"/>
      <w:marRight w:val="0"/>
      <w:marTop w:val="0"/>
      <w:marBottom w:val="0"/>
      <w:divBdr>
        <w:top w:val="none" w:sz="0" w:space="0" w:color="auto"/>
        <w:left w:val="none" w:sz="0" w:space="0" w:color="auto"/>
        <w:bottom w:val="none" w:sz="0" w:space="0" w:color="auto"/>
        <w:right w:val="none" w:sz="0" w:space="0" w:color="auto"/>
      </w:divBdr>
    </w:div>
    <w:div w:id="1462461431">
      <w:bodyDiv w:val="1"/>
      <w:marLeft w:val="0"/>
      <w:marRight w:val="0"/>
      <w:marTop w:val="0"/>
      <w:marBottom w:val="0"/>
      <w:divBdr>
        <w:top w:val="none" w:sz="0" w:space="0" w:color="auto"/>
        <w:left w:val="none" w:sz="0" w:space="0" w:color="auto"/>
        <w:bottom w:val="none" w:sz="0" w:space="0" w:color="auto"/>
        <w:right w:val="none" w:sz="0" w:space="0" w:color="auto"/>
      </w:divBdr>
      <w:divsChild>
        <w:div w:id="266550342">
          <w:marLeft w:val="0"/>
          <w:marRight w:val="0"/>
          <w:marTop w:val="0"/>
          <w:marBottom w:val="0"/>
          <w:divBdr>
            <w:top w:val="none" w:sz="0" w:space="0" w:color="auto"/>
            <w:left w:val="none" w:sz="0" w:space="0" w:color="auto"/>
            <w:bottom w:val="none" w:sz="0" w:space="0" w:color="auto"/>
            <w:right w:val="none" w:sz="0" w:space="0" w:color="auto"/>
          </w:divBdr>
          <w:divsChild>
            <w:div w:id="175905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869888">
      <w:bodyDiv w:val="1"/>
      <w:marLeft w:val="0"/>
      <w:marRight w:val="0"/>
      <w:marTop w:val="0"/>
      <w:marBottom w:val="0"/>
      <w:divBdr>
        <w:top w:val="none" w:sz="0" w:space="0" w:color="auto"/>
        <w:left w:val="none" w:sz="0" w:space="0" w:color="auto"/>
        <w:bottom w:val="none" w:sz="0" w:space="0" w:color="auto"/>
        <w:right w:val="none" w:sz="0" w:space="0" w:color="auto"/>
      </w:divBdr>
      <w:divsChild>
        <w:div w:id="1266230404">
          <w:marLeft w:val="0"/>
          <w:marRight w:val="0"/>
          <w:marTop w:val="0"/>
          <w:marBottom w:val="0"/>
          <w:divBdr>
            <w:top w:val="none" w:sz="0" w:space="0" w:color="auto"/>
            <w:left w:val="none" w:sz="0" w:space="0" w:color="auto"/>
            <w:bottom w:val="none" w:sz="0" w:space="0" w:color="auto"/>
            <w:right w:val="none" w:sz="0" w:space="0" w:color="auto"/>
          </w:divBdr>
          <w:divsChild>
            <w:div w:id="29926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207969">
      <w:bodyDiv w:val="1"/>
      <w:marLeft w:val="0"/>
      <w:marRight w:val="0"/>
      <w:marTop w:val="0"/>
      <w:marBottom w:val="0"/>
      <w:divBdr>
        <w:top w:val="none" w:sz="0" w:space="0" w:color="auto"/>
        <w:left w:val="none" w:sz="0" w:space="0" w:color="auto"/>
        <w:bottom w:val="none" w:sz="0" w:space="0" w:color="auto"/>
        <w:right w:val="none" w:sz="0" w:space="0" w:color="auto"/>
      </w:divBdr>
      <w:divsChild>
        <w:div w:id="277295427">
          <w:marLeft w:val="0"/>
          <w:marRight w:val="0"/>
          <w:marTop w:val="0"/>
          <w:marBottom w:val="0"/>
          <w:divBdr>
            <w:top w:val="none" w:sz="0" w:space="0" w:color="auto"/>
            <w:left w:val="none" w:sz="0" w:space="0" w:color="auto"/>
            <w:bottom w:val="none" w:sz="0" w:space="0" w:color="auto"/>
            <w:right w:val="none" w:sz="0" w:space="0" w:color="auto"/>
          </w:divBdr>
          <w:divsChild>
            <w:div w:id="187932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339256">
      <w:bodyDiv w:val="1"/>
      <w:marLeft w:val="0"/>
      <w:marRight w:val="0"/>
      <w:marTop w:val="0"/>
      <w:marBottom w:val="0"/>
      <w:divBdr>
        <w:top w:val="none" w:sz="0" w:space="0" w:color="auto"/>
        <w:left w:val="none" w:sz="0" w:space="0" w:color="auto"/>
        <w:bottom w:val="none" w:sz="0" w:space="0" w:color="auto"/>
        <w:right w:val="none" w:sz="0" w:space="0" w:color="auto"/>
      </w:divBdr>
    </w:div>
    <w:div w:id="1604336683">
      <w:bodyDiv w:val="1"/>
      <w:marLeft w:val="0"/>
      <w:marRight w:val="0"/>
      <w:marTop w:val="0"/>
      <w:marBottom w:val="0"/>
      <w:divBdr>
        <w:top w:val="none" w:sz="0" w:space="0" w:color="auto"/>
        <w:left w:val="none" w:sz="0" w:space="0" w:color="auto"/>
        <w:bottom w:val="none" w:sz="0" w:space="0" w:color="auto"/>
        <w:right w:val="none" w:sz="0" w:space="0" w:color="auto"/>
      </w:divBdr>
    </w:div>
    <w:div w:id="1710034538">
      <w:bodyDiv w:val="1"/>
      <w:marLeft w:val="0"/>
      <w:marRight w:val="0"/>
      <w:marTop w:val="0"/>
      <w:marBottom w:val="0"/>
      <w:divBdr>
        <w:top w:val="none" w:sz="0" w:space="0" w:color="auto"/>
        <w:left w:val="none" w:sz="0" w:space="0" w:color="auto"/>
        <w:bottom w:val="none" w:sz="0" w:space="0" w:color="auto"/>
        <w:right w:val="none" w:sz="0" w:space="0" w:color="auto"/>
      </w:divBdr>
    </w:div>
    <w:div w:id="1711614717">
      <w:bodyDiv w:val="1"/>
      <w:marLeft w:val="0"/>
      <w:marRight w:val="0"/>
      <w:marTop w:val="0"/>
      <w:marBottom w:val="0"/>
      <w:divBdr>
        <w:top w:val="none" w:sz="0" w:space="0" w:color="auto"/>
        <w:left w:val="none" w:sz="0" w:space="0" w:color="auto"/>
        <w:bottom w:val="none" w:sz="0" w:space="0" w:color="auto"/>
        <w:right w:val="none" w:sz="0" w:space="0" w:color="auto"/>
      </w:divBdr>
      <w:divsChild>
        <w:div w:id="453450513">
          <w:marLeft w:val="0"/>
          <w:marRight w:val="0"/>
          <w:marTop w:val="0"/>
          <w:marBottom w:val="0"/>
          <w:divBdr>
            <w:top w:val="none" w:sz="0" w:space="0" w:color="auto"/>
            <w:left w:val="none" w:sz="0" w:space="0" w:color="auto"/>
            <w:bottom w:val="none" w:sz="0" w:space="0" w:color="auto"/>
            <w:right w:val="none" w:sz="0" w:space="0" w:color="auto"/>
          </w:divBdr>
          <w:divsChild>
            <w:div w:id="67583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837079">
      <w:bodyDiv w:val="1"/>
      <w:marLeft w:val="0"/>
      <w:marRight w:val="0"/>
      <w:marTop w:val="0"/>
      <w:marBottom w:val="0"/>
      <w:divBdr>
        <w:top w:val="none" w:sz="0" w:space="0" w:color="auto"/>
        <w:left w:val="none" w:sz="0" w:space="0" w:color="auto"/>
        <w:bottom w:val="none" w:sz="0" w:space="0" w:color="auto"/>
        <w:right w:val="none" w:sz="0" w:space="0" w:color="auto"/>
      </w:divBdr>
    </w:div>
    <w:div w:id="1892033299">
      <w:bodyDiv w:val="1"/>
      <w:marLeft w:val="0"/>
      <w:marRight w:val="0"/>
      <w:marTop w:val="0"/>
      <w:marBottom w:val="0"/>
      <w:divBdr>
        <w:top w:val="none" w:sz="0" w:space="0" w:color="auto"/>
        <w:left w:val="none" w:sz="0" w:space="0" w:color="auto"/>
        <w:bottom w:val="none" w:sz="0" w:space="0" w:color="auto"/>
        <w:right w:val="none" w:sz="0" w:space="0" w:color="auto"/>
      </w:divBdr>
    </w:div>
    <w:div w:id="1907260739">
      <w:bodyDiv w:val="1"/>
      <w:marLeft w:val="0"/>
      <w:marRight w:val="0"/>
      <w:marTop w:val="0"/>
      <w:marBottom w:val="0"/>
      <w:divBdr>
        <w:top w:val="none" w:sz="0" w:space="0" w:color="auto"/>
        <w:left w:val="none" w:sz="0" w:space="0" w:color="auto"/>
        <w:bottom w:val="none" w:sz="0" w:space="0" w:color="auto"/>
        <w:right w:val="none" w:sz="0" w:space="0" w:color="auto"/>
      </w:divBdr>
    </w:div>
    <w:div w:id="1920214176">
      <w:bodyDiv w:val="1"/>
      <w:marLeft w:val="0"/>
      <w:marRight w:val="0"/>
      <w:marTop w:val="0"/>
      <w:marBottom w:val="0"/>
      <w:divBdr>
        <w:top w:val="none" w:sz="0" w:space="0" w:color="auto"/>
        <w:left w:val="none" w:sz="0" w:space="0" w:color="auto"/>
        <w:bottom w:val="none" w:sz="0" w:space="0" w:color="auto"/>
        <w:right w:val="none" w:sz="0" w:space="0" w:color="auto"/>
      </w:divBdr>
      <w:divsChild>
        <w:div w:id="2055080547">
          <w:marLeft w:val="0"/>
          <w:marRight w:val="0"/>
          <w:marTop w:val="0"/>
          <w:marBottom w:val="0"/>
          <w:divBdr>
            <w:top w:val="none" w:sz="0" w:space="0" w:color="auto"/>
            <w:left w:val="none" w:sz="0" w:space="0" w:color="auto"/>
            <w:bottom w:val="none" w:sz="0" w:space="0" w:color="auto"/>
            <w:right w:val="none" w:sz="0" w:space="0" w:color="auto"/>
          </w:divBdr>
          <w:divsChild>
            <w:div w:id="165545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166915">
      <w:bodyDiv w:val="1"/>
      <w:marLeft w:val="0"/>
      <w:marRight w:val="0"/>
      <w:marTop w:val="0"/>
      <w:marBottom w:val="0"/>
      <w:divBdr>
        <w:top w:val="none" w:sz="0" w:space="0" w:color="auto"/>
        <w:left w:val="none" w:sz="0" w:space="0" w:color="auto"/>
        <w:bottom w:val="none" w:sz="0" w:space="0" w:color="auto"/>
        <w:right w:val="none" w:sz="0" w:space="0" w:color="auto"/>
      </w:divBdr>
    </w:div>
    <w:div w:id="1975407854">
      <w:bodyDiv w:val="1"/>
      <w:marLeft w:val="0"/>
      <w:marRight w:val="0"/>
      <w:marTop w:val="0"/>
      <w:marBottom w:val="0"/>
      <w:divBdr>
        <w:top w:val="none" w:sz="0" w:space="0" w:color="auto"/>
        <w:left w:val="none" w:sz="0" w:space="0" w:color="auto"/>
        <w:bottom w:val="none" w:sz="0" w:space="0" w:color="auto"/>
        <w:right w:val="none" w:sz="0" w:space="0" w:color="auto"/>
      </w:divBdr>
    </w:div>
    <w:div w:id="1999265406">
      <w:bodyDiv w:val="1"/>
      <w:marLeft w:val="0"/>
      <w:marRight w:val="0"/>
      <w:marTop w:val="0"/>
      <w:marBottom w:val="0"/>
      <w:divBdr>
        <w:top w:val="none" w:sz="0" w:space="0" w:color="auto"/>
        <w:left w:val="none" w:sz="0" w:space="0" w:color="auto"/>
        <w:bottom w:val="none" w:sz="0" w:space="0" w:color="auto"/>
        <w:right w:val="none" w:sz="0" w:space="0" w:color="auto"/>
      </w:divBdr>
    </w:div>
    <w:div w:id="2005157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Kal18</b:Tag>
    <b:SourceType>JournalArticle</b:SourceType>
    <b:Guid>{9CB7454C-5298-4DE7-8A0D-CDC33C26BE01}</b:Guid>
    <b:Author>
      <b:Author>
        <b:NameList>
          <b:Person>
            <b:Last>Kalpana Hanthanan Arachchilage</b:Last>
            <b:First>Majid</b:First>
            <b:Middle>Haghshenasa, Sharon Park, Le Zhou, Yongho Sohn, Brandon McWilliams, Kyu Cho, Ranganathan Kumar</b:Middle>
          </b:Person>
        </b:NameList>
      </b:Author>
    </b:Author>
    <b:Title>Numerical simulation of high-pressure gas atomization of two-phase flow: Effect of gas pressure on droplet size distribution</b:Title>
    <b:JournalName>Advanced Powder Technology</b:JournalName>
    <b:Year>2018</b:Year>
    <b:Volume>30</b:Volume>
    <b:Issue>11</b:Issue>
    <b:RefOrder>2</b:RefOrder>
  </b:Source>
  <b:Source>
    <b:Tag>Dun19</b:Tag>
    <b:SourceType>JournalArticle</b:SourceType>
    <b:Guid>{DEB486AB-26D2-4B4C-8276-37898F388B72}</b:Guid>
    <b:Title>Advantages, limitations and new applications for high value powder manufacturing techniques</b:Title>
    <b:JournalName>Metal Powder Atomisation Methods for Modern Manufacturing</b:JournalName>
    <b:Year>2019</b:Year>
    <b:Author>
      <b:Author>
        <b:NameList>
          <b:Person>
            <b:Last>Dunkley</b:Last>
            <b:First>John</b:First>
            <b:Middle>J.</b:Middle>
          </b:Person>
        </b:NameList>
      </b:Author>
    </b:Author>
    <b:URL>https://www.technology.matthey.com/article/63/3/226-232/</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2E68D5-5C31-4897-9DCE-9565BA8F7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970</TotalTime>
  <Pages>8</Pages>
  <Words>1561</Words>
  <Characters>8903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Atomisation and Screening of Metal Powders</vt:lpstr>
    </vt:vector>
  </TitlesOfParts>
  <Company/>
  <LinksUpToDate>false</LinksUpToDate>
  <CharactersWithSpaces>10444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Atomisation and Screening of Metal Powders</dc:title>
  <dc:subject>GAVIN JOHN</dc:subject>
  <dc:creator>Gavin John (1809103)</dc:creator>
  <cp:keywords/>
  <dc:description/>
  <cp:lastModifiedBy>Gavin John (1809103)</cp:lastModifiedBy>
  <cp:revision>64</cp:revision>
  <dcterms:created xsi:type="dcterms:W3CDTF">2019-11-08T15:10:00Z</dcterms:created>
  <dcterms:modified xsi:type="dcterms:W3CDTF">2019-11-15T16:55:00Z</dcterms:modified>
</cp:coreProperties>
</file>