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1F6" w:rsidRPr="00552993" w:rsidRDefault="00EA53F6" w:rsidP="00EA53F6">
      <w:pPr>
        <w:spacing w:line="240" w:lineRule="auto"/>
        <w:contextualSpacing/>
        <w:jc w:val="center"/>
        <w:rPr>
          <w:rFonts w:ascii="Arial" w:hAnsi="Arial" w:cs="Arial"/>
          <w:sz w:val="36"/>
          <w:szCs w:val="36"/>
        </w:rPr>
      </w:pPr>
      <w:r w:rsidRPr="00552993">
        <w:rPr>
          <w:rFonts w:ascii="Arial" w:hAnsi="Arial" w:cs="Arial"/>
          <w:sz w:val="36"/>
          <w:szCs w:val="36"/>
        </w:rPr>
        <w:t>Carmen Georgiana Marcut</w:t>
      </w:r>
    </w:p>
    <w:p w:rsidR="00EA53F6" w:rsidRPr="00552993" w:rsidRDefault="00EA53F6" w:rsidP="00EA53F6">
      <w:pPr>
        <w:spacing w:line="240" w:lineRule="auto"/>
        <w:contextualSpacing/>
        <w:jc w:val="center"/>
        <w:rPr>
          <w:rFonts w:ascii="Arial" w:hAnsi="Arial" w:cs="Arial"/>
          <w:sz w:val="36"/>
          <w:szCs w:val="36"/>
        </w:rPr>
      </w:pPr>
      <w:r w:rsidRPr="00552993">
        <w:rPr>
          <w:rFonts w:ascii="Arial" w:hAnsi="Arial" w:cs="Arial"/>
          <w:sz w:val="36"/>
          <w:szCs w:val="36"/>
        </w:rPr>
        <w:t>2028979</w:t>
      </w:r>
    </w:p>
    <w:p w:rsidR="00EA53F6" w:rsidRPr="00552993" w:rsidRDefault="00EA53F6" w:rsidP="00EA53F6">
      <w:pPr>
        <w:spacing w:line="240" w:lineRule="auto"/>
        <w:contextualSpacing/>
        <w:jc w:val="center"/>
        <w:rPr>
          <w:rFonts w:ascii="Arial" w:hAnsi="Arial" w:cs="Arial"/>
          <w:sz w:val="36"/>
          <w:szCs w:val="36"/>
        </w:rPr>
      </w:pPr>
      <w:r w:rsidRPr="00552993">
        <w:rPr>
          <w:rFonts w:ascii="Arial" w:hAnsi="Arial" w:cs="Arial"/>
          <w:sz w:val="36"/>
          <w:szCs w:val="36"/>
        </w:rPr>
        <w:t>Community Engagement (LCBB4002_BIRM)</w:t>
      </w:r>
    </w:p>
    <w:p w:rsidR="00EA53F6" w:rsidRPr="00552993" w:rsidRDefault="00EA53F6" w:rsidP="00EA53F6">
      <w:pPr>
        <w:spacing w:line="240" w:lineRule="auto"/>
        <w:contextualSpacing/>
        <w:jc w:val="center"/>
        <w:rPr>
          <w:rFonts w:ascii="Arial" w:hAnsi="Arial" w:cs="Arial"/>
          <w:sz w:val="36"/>
          <w:szCs w:val="36"/>
        </w:rPr>
      </w:pPr>
      <w:proofErr w:type="spellStart"/>
      <w:r w:rsidRPr="00552993">
        <w:rPr>
          <w:rFonts w:ascii="Arial" w:hAnsi="Arial" w:cs="Arial"/>
          <w:sz w:val="36"/>
          <w:szCs w:val="36"/>
        </w:rPr>
        <w:t>Dr.</w:t>
      </w:r>
      <w:proofErr w:type="spellEnd"/>
      <w:r w:rsidRPr="00552993">
        <w:rPr>
          <w:rFonts w:ascii="Arial" w:hAnsi="Arial" w:cs="Arial"/>
          <w:sz w:val="36"/>
          <w:szCs w:val="36"/>
        </w:rPr>
        <w:t xml:space="preserve"> </w:t>
      </w:r>
      <w:proofErr w:type="spellStart"/>
      <w:r w:rsidRPr="00552993">
        <w:rPr>
          <w:rFonts w:ascii="Arial" w:hAnsi="Arial" w:cs="Arial"/>
          <w:sz w:val="36"/>
          <w:szCs w:val="36"/>
        </w:rPr>
        <w:t>Olu</w:t>
      </w:r>
      <w:proofErr w:type="spellEnd"/>
      <w:r w:rsidRPr="00552993">
        <w:rPr>
          <w:rFonts w:ascii="Arial" w:hAnsi="Arial" w:cs="Arial"/>
          <w:sz w:val="36"/>
          <w:szCs w:val="36"/>
        </w:rPr>
        <w:t xml:space="preserve"> </w:t>
      </w:r>
      <w:proofErr w:type="spellStart"/>
      <w:r w:rsidRPr="00552993">
        <w:rPr>
          <w:rFonts w:ascii="Arial" w:hAnsi="Arial" w:cs="Arial"/>
          <w:sz w:val="36"/>
          <w:szCs w:val="36"/>
        </w:rPr>
        <w:t>Adegbita</w:t>
      </w:r>
      <w:proofErr w:type="spellEnd"/>
    </w:p>
    <w:p w:rsidR="00EA53F6" w:rsidRPr="00552993" w:rsidRDefault="00EA53F6">
      <w:pPr>
        <w:rPr>
          <w:rFonts w:ascii="Arial" w:hAnsi="Arial" w:cs="Arial"/>
          <w:sz w:val="36"/>
          <w:szCs w:val="36"/>
        </w:rPr>
      </w:pPr>
      <w:r w:rsidRPr="00552993">
        <w:rPr>
          <w:rFonts w:ascii="Arial" w:hAnsi="Arial" w:cs="Arial"/>
          <w:sz w:val="36"/>
          <w:szCs w:val="36"/>
        </w:rPr>
        <w:br w:type="page"/>
      </w:r>
    </w:p>
    <w:p w:rsidR="00EA53F6" w:rsidRPr="00780FBD" w:rsidRDefault="00EA53F6" w:rsidP="00EA53F6">
      <w:pPr>
        <w:spacing w:line="240" w:lineRule="auto"/>
        <w:ind w:firstLine="720"/>
        <w:contextualSpacing/>
        <w:rPr>
          <w:rFonts w:ascii="Arial" w:hAnsi="Arial" w:cs="Arial"/>
          <w:b/>
          <w:color w:val="222A35" w:themeColor="text2" w:themeShade="80"/>
        </w:rPr>
      </w:pPr>
      <w:r w:rsidRPr="00780FBD">
        <w:rPr>
          <w:rFonts w:ascii="Arial" w:hAnsi="Arial" w:cs="Arial"/>
          <w:b/>
          <w:color w:val="222A35" w:themeColor="text2" w:themeShade="80"/>
        </w:rPr>
        <w:lastRenderedPageBreak/>
        <w:t>The importance of community engag</w:t>
      </w:r>
      <w:r w:rsidR="0000200F" w:rsidRPr="00780FBD">
        <w:rPr>
          <w:rFonts w:ascii="Arial" w:hAnsi="Arial" w:cs="Arial"/>
          <w:b/>
          <w:color w:val="222A35" w:themeColor="text2" w:themeShade="80"/>
        </w:rPr>
        <w:t>ement</w:t>
      </w:r>
    </w:p>
    <w:p w:rsidR="0000200F" w:rsidRPr="00552993" w:rsidRDefault="00D4025A" w:rsidP="009D021E">
      <w:pPr>
        <w:spacing w:line="240" w:lineRule="auto"/>
        <w:ind w:firstLine="720"/>
        <w:contextualSpacing/>
        <w:jc w:val="both"/>
        <w:rPr>
          <w:rFonts w:ascii="Arial" w:hAnsi="Arial" w:cs="Arial"/>
          <w:color w:val="000000" w:themeColor="text1"/>
        </w:rPr>
      </w:pPr>
      <w:r w:rsidRPr="00552993">
        <w:rPr>
          <w:rFonts w:ascii="Arial" w:hAnsi="Arial" w:cs="Arial"/>
          <w:color w:val="000000" w:themeColor="text1"/>
        </w:rPr>
        <w:t>By community engagement we understand that is a process of working collaboration with groups of people which are filled with special interests and similar situations to address issues affecting the wellbeing of other people (CDC, 1997). Community engagement can also be seen as a continuum of community involvement. A community can be a geographic location, a community of simi</w:t>
      </w:r>
      <w:r w:rsidR="006D3984" w:rsidRPr="00552993">
        <w:rPr>
          <w:rFonts w:ascii="Arial" w:hAnsi="Arial" w:cs="Arial"/>
          <w:color w:val="000000" w:themeColor="text1"/>
        </w:rPr>
        <w:t>l</w:t>
      </w:r>
      <w:r w:rsidRPr="00552993">
        <w:rPr>
          <w:rFonts w:ascii="Arial" w:hAnsi="Arial" w:cs="Arial"/>
          <w:color w:val="000000" w:themeColor="text1"/>
        </w:rPr>
        <w:t>ar interest, a community of affiliation or identity such as industry or sporting club (</w:t>
      </w:r>
      <w:r w:rsidR="006D3984" w:rsidRPr="00552993">
        <w:rPr>
          <w:rFonts w:ascii="Arial" w:hAnsi="Arial" w:cs="Arial"/>
          <w:color w:val="000000" w:themeColor="text1"/>
        </w:rPr>
        <w:t xml:space="preserve">Department of Environment and Primary Industries). Community engagement is complex which require funding, time, devotement and people that have the skills for it. </w:t>
      </w:r>
      <w:r w:rsidR="009D021E" w:rsidRPr="00552993">
        <w:rPr>
          <w:rFonts w:ascii="Arial" w:hAnsi="Arial" w:cs="Arial"/>
          <w:color w:val="000000" w:themeColor="text1"/>
        </w:rPr>
        <w:t>The community matters as better decisions are made by addressing all the issues and the community will gain more trust, and it is important to engage from an early stage of the project.</w:t>
      </w:r>
    </w:p>
    <w:p w:rsidR="009D021E" w:rsidRPr="00552993" w:rsidRDefault="009D021E" w:rsidP="009D021E">
      <w:pPr>
        <w:spacing w:line="240" w:lineRule="auto"/>
        <w:ind w:firstLine="720"/>
        <w:contextualSpacing/>
        <w:jc w:val="both"/>
        <w:rPr>
          <w:rFonts w:ascii="Arial" w:hAnsi="Arial" w:cs="Arial"/>
          <w:color w:val="000000" w:themeColor="text1"/>
        </w:rPr>
      </w:pPr>
    </w:p>
    <w:p w:rsidR="009D021E" w:rsidRPr="00780FBD" w:rsidRDefault="00E424C9" w:rsidP="009D021E">
      <w:pPr>
        <w:spacing w:line="240" w:lineRule="auto"/>
        <w:ind w:firstLine="720"/>
        <w:contextualSpacing/>
        <w:jc w:val="both"/>
        <w:rPr>
          <w:rFonts w:ascii="Arial" w:hAnsi="Arial" w:cs="Arial"/>
          <w:b/>
          <w:color w:val="222A35" w:themeColor="text2" w:themeShade="80"/>
        </w:rPr>
      </w:pPr>
      <w:r w:rsidRPr="00780FBD">
        <w:rPr>
          <w:rFonts w:ascii="Arial" w:hAnsi="Arial" w:cs="Arial"/>
          <w:b/>
          <w:color w:val="222A35" w:themeColor="text2" w:themeShade="80"/>
        </w:rPr>
        <w:t>The importance of transferable skills in community engagement</w:t>
      </w:r>
    </w:p>
    <w:p w:rsidR="00E424C9" w:rsidRDefault="00E424C9" w:rsidP="009D021E">
      <w:pPr>
        <w:spacing w:line="240" w:lineRule="auto"/>
        <w:ind w:firstLine="720"/>
        <w:contextualSpacing/>
        <w:jc w:val="both"/>
        <w:rPr>
          <w:rFonts w:ascii="Arial" w:hAnsi="Arial" w:cs="Arial"/>
        </w:rPr>
      </w:pPr>
      <w:r w:rsidRPr="00552993">
        <w:rPr>
          <w:rFonts w:ascii="Arial" w:hAnsi="Arial" w:cs="Arial"/>
        </w:rPr>
        <w:t>Tr</w:t>
      </w:r>
      <w:r w:rsidR="00791258" w:rsidRPr="00552993">
        <w:rPr>
          <w:rFonts w:ascii="Arial" w:hAnsi="Arial" w:cs="Arial"/>
        </w:rPr>
        <w:t>ansferable skills are also known as life skills, 21</w:t>
      </w:r>
      <w:r w:rsidR="00791258" w:rsidRPr="00552993">
        <w:rPr>
          <w:rFonts w:ascii="Arial" w:hAnsi="Arial" w:cs="Arial"/>
          <w:vertAlign w:val="superscript"/>
        </w:rPr>
        <w:t>st</w:t>
      </w:r>
      <w:r w:rsidR="00791258" w:rsidRPr="00552993">
        <w:rPr>
          <w:rFonts w:ascii="Arial" w:hAnsi="Arial" w:cs="Arial"/>
        </w:rPr>
        <w:t xml:space="preserve"> century skills, soft skills or socio-emotional skills (Global Framework on Transferable Skills, 2009). </w:t>
      </w:r>
      <w:r w:rsidR="00300AAC">
        <w:rPr>
          <w:rFonts w:ascii="Arial" w:hAnsi="Arial" w:cs="Arial"/>
        </w:rPr>
        <w:t xml:space="preserve">Some transferable skills are </w:t>
      </w:r>
      <w:r w:rsidR="00300AAC" w:rsidRPr="00300AAC">
        <w:rPr>
          <w:rFonts w:ascii="Arial" w:hAnsi="Arial" w:cs="Arial"/>
          <w:i/>
        </w:rPr>
        <w:t>“hard”</w:t>
      </w:r>
      <w:r w:rsidR="00300AAC">
        <w:rPr>
          <w:rFonts w:ascii="Arial" w:hAnsi="Arial" w:cs="Arial"/>
          <w:i/>
        </w:rPr>
        <w:t xml:space="preserve">, </w:t>
      </w:r>
      <w:r w:rsidR="00300AAC">
        <w:rPr>
          <w:rFonts w:ascii="Arial" w:hAnsi="Arial" w:cs="Arial"/>
        </w:rPr>
        <w:t xml:space="preserve">like coding or data analysis and some are </w:t>
      </w:r>
      <w:r w:rsidR="00300AAC">
        <w:rPr>
          <w:rFonts w:ascii="Arial" w:hAnsi="Arial" w:cs="Arial"/>
          <w:i/>
        </w:rPr>
        <w:t xml:space="preserve">“easy”, </w:t>
      </w:r>
      <w:r w:rsidR="00300AAC">
        <w:rPr>
          <w:rFonts w:ascii="Arial" w:hAnsi="Arial" w:cs="Arial"/>
        </w:rPr>
        <w:t>skills like communication and relationship building.</w:t>
      </w:r>
      <w:r w:rsidR="00780FBD">
        <w:rPr>
          <w:rFonts w:ascii="Arial" w:hAnsi="Arial" w:cs="Arial"/>
        </w:rPr>
        <w:t xml:space="preserve"> Transferable skills are the ones that every worker gains from every career, job experience and here can be included even volunteering. </w:t>
      </w:r>
      <w:r w:rsidR="00511AE8">
        <w:rPr>
          <w:rFonts w:ascii="Arial" w:hAnsi="Arial" w:cs="Arial"/>
        </w:rPr>
        <w:t>If some people already have these skills the employer doesn’t have to worry about training on them as some of the skills are desirable.</w:t>
      </w:r>
    </w:p>
    <w:p w:rsidR="00551BEA" w:rsidRDefault="00511AE8" w:rsidP="009D021E">
      <w:pPr>
        <w:spacing w:line="240" w:lineRule="auto"/>
        <w:ind w:firstLine="720"/>
        <w:contextualSpacing/>
        <w:jc w:val="both"/>
        <w:rPr>
          <w:rFonts w:ascii="Arial" w:hAnsi="Arial" w:cs="Arial"/>
        </w:rPr>
      </w:pPr>
      <w:r>
        <w:rPr>
          <w:rFonts w:ascii="Arial" w:hAnsi="Arial" w:cs="Arial"/>
        </w:rPr>
        <w:t xml:space="preserve">As a good example of transferable skill is the critical thinking which is the evaluation and interpretation on an information for taking the right decisions, come to a conclusion. This skill is more than just saying something based on something that has been read. It is important to look for evidence and interpret the information. </w:t>
      </w:r>
      <w:r w:rsidR="00033FFB">
        <w:rPr>
          <w:rFonts w:ascii="Arial" w:hAnsi="Arial" w:cs="Arial"/>
        </w:rPr>
        <w:t xml:space="preserve">Communication is a skill which we are using to share clear information, ideas, plans and </w:t>
      </w:r>
      <w:proofErr w:type="spellStart"/>
      <w:r w:rsidR="00033FFB">
        <w:rPr>
          <w:rFonts w:ascii="Arial" w:hAnsi="Arial" w:cs="Arial"/>
        </w:rPr>
        <w:t>guidiness</w:t>
      </w:r>
      <w:proofErr w:type="spellEnd"/>
      <w:r w:rsidR="00033FFB">
        <w:rPr>
          <w:rFonts w:ascii="Arial" w:hAnsi="Arial" w:cs="Arial"/>
        </w:rPr>
        <w:t xml:space="preserve"> through the projects.</w:t>
      </w:r>
      <w:r w:rsidR="0051471D">
        <w:rPr>
          <w:rFonts w:ascii="Arial" w:hAnsi="Arial" w:cs="Arial"/>
        </w:rPr>
        <w:t xml:space="preserve"> It is important to be able to listen others problems for making the right decision in managing the situation and how to handle it, to make it better. As well, the attention to details </w:t>
      </w:r>
      <w:r w:rsidR="00A33B55">
        <w:rPr>
          <w:rFonts w:ascii="Arial" w:hAnsi="Arial" w:cs="Arial"/>
        </w:rPr>
        <w:t>is a skill that is necessary and creativity which gives the employer a good stability in developing a plan by others needs and solving problems in different way.</w:t>
      </w:r>
    </w:p>
    <w:p w:rsidR="002E2C52" w:rsidRDefault="002E2C52" w:rsidP="009D021E">
      <w:pPr>
        <w:spacing w:line="240" w:lineRule="auto"/>
        <w:ind w:firstLine="720"/>
        <w:contextualSpacing/>
        <w:jc w:val="both"/>
        <w:rPr>
          <w:rFonts w:ascii="Arial" w:hAnsi="Arial" w:cs="Arial"/>
        </w:rPr>
      </w:pPr>
      <w:r>
        <w:rPr>
          <w:rFonts w:ascii="Arial" w:hAnsi="Arial" w:cs="Arial"/>
        </w:rPr>
        <w:t>We can say that computer skills are a bonus in many situations in a project, it is a great chance for the community to have at least one person that has this skill. It is going to make the digital task easier.</w:t>
      </w:r>
    </w:p>
    <w:p w:rsidR="00A33B55" w:rsidRDefault="00A33B55" w:rsidP="009D021E">
      <w:pPr>
        <w:spacing w:line="240" w:lineRule="auto"/>
        <w:ind w:firstLine="720"/>
        <w:contextualSpacing/>
        <w:jc w:val="both"/>
        <w:rPr>
          <w:rFonts w:ascii="Arial" w:hAnsi="Arial" w:cs="Arial"/>
        </w:rPr>
      </w:pPr>
    </w:p>
    <w:p w:rsidR="00A33B55" w:rsidRDefault="00A33B55" w:rsidP="009D021E">
      <w:pPr>
        <w:spacing w:line="240" w:lineRule="auto"/>
        <w:ind w:firstLine="720"/>
        <w:contextualSpacing/>
        <w:jc w:val="both"/>
        <w:rPr>
          <w:rFonts w:ascii="Arial" w:hAnsi="Arial" w:cs="Arial"/>
          <w:b/>
          <w:color w:val="222A35" w:themeColor="text2" w:themeShade="80"/>
          <w:sz w:val="24"/>
          <w:szCs w:val="24"/>
        </w:rPr>
      </w:pPr>
      <w:r w:rsidRPr="00A33B55">
        <w:rPr>
          <w:rFonts w:ascii="Arial" w:hAnsi="Arial" w:cs="Arial"/>
          <w:b/>
          <w:color w:val="222A35" w:themeColor="text2" w:themeShade="80"/>
          <w:sz w:val="24"/>
          <w:szCs w:val="24"/>
        </w:rPr>
        <w:t>Transferable skills that are evident in the case</w:t>
      </w:r>
    </w:p>
    <w:p w:rsidR="00A33B55" w:rsidRDefault="00A33B55" w:rsidP="009D021E">
      <w:pPr>
        <w:spacing w:line="240" w:lineRule="auto"/>
        <w:ind w:firstLine="720"/>
        <w:contextualSpacing/>
        <w:jc w:val="both"/>
        <w:rPr>
          <w:rFonts w:ascii="Arial" w:hAnsi="Arial" w:cs="Arial"/>
        </w:rPr>
      </w:pPr>
      <w:r>
        <w:rPr>
          <w:rFonts w:ascii="Arial" w:hAnsi="Arial" w:cs="Arial"/>
        </w:rPr>
        <w:t>In the given cas</w:t>
      </w:r>
      <w:r w:rsidR="00E95F24">
        <w:rPr>
          <w:rFonts w:ascii="Arial" w:hAnsi="Arial" w:cs="Arial"/>
        </w:rPr>
        <w:t>e we can observe that Mr. Clark</w:t>
      </w:r>
      <w:r w:rsidR="00E95F24" w:rsidRPr="00E95F24">
        <w:rPr>
          <w:rFonts w:ascii="Arial" w:hAnsi="Arial" w:cs="Arial"/>
        </w:rPr>
        <w:t xml:space="preserve"> </w:t>
      </w:r>
      <w:r w:rsidR="00E95F24">
        <w:rPr>
          <w:rFonts w:ascii="Arial" w:hAnsi="Arial" w:cs="Arial"/>
        </w:rPr>
        <w:t>“</w:t>
      </w:r>
      <w:r w:rsidR="00E95F24" w:rsidRPr="00115C68">
        <w:rPr>
          <w:rFonts w:ascii="Arial" w:hAnsi="Arial" w:cs="Arial"/>
          <w:i/>
        </w:rPr>
        <w:t>set up the group a decade ago at the factory where he works, after the fire service was unable to immediately respond to a blaze there.”</w:t>
      </w:r>
      <w:r w:rsidR="00E95F24">
        <w:rPr>
          <w:rFonts w:ascii="Arial" w:hAnsi="Arial" w:cs="Arial"/>
        </w:rPr>
        <w:t xml:space="preserve"> Here we can see the initiative after an incident which happened in the past. He started this project wi</w:t>
      </w:r>
      <w:r w:rsidR="00CD4CB3">
        <w:rPr>
          <w:rFonts w:ascii="Arial" w:hAnsi="Arial" w:cs="Arial"/>
        </w:rPr>
        <w:t>th his colleagues and a group of volunteer</w:t>
      </w:r>
      <w:r w:rsidR="00E95F24">
        <w:rPr>
          <w:rFonts w:ascii="Arial" w:hAnsi="Arial" w:cs="Arial"/>
        </w:rPr>
        <w:t xml:space="preserve">s. </w:t>
      </w:r>
      <w:r w:rsidR="00E95F24" w:rsidRPr="00115C68">
        <w:rPr>
          <w:rFonts w:ascii="Arial" w:hAnsi="Arial" w:cs="Arial"/>
          <w:i/>
        </w:rPr>
        <w:t>“As well as dealing with incidents inside the factory, the team of volunteers supports the local fire station during evenings and weekends and has attended 1,791 fire calls and 1,037 medical calls.”</w:t>
      </w:r>
      <w:r w:rsidR="00E95F24">
        <w:rPr>
          <w:rFonts w:ascii="Arial" w:hAnsi="Arial" w:cs="Arial"/>
        </w:rPr>
        <w:t xml:space="preserve"> </w:t>
      </w:r>
    </w:p>
    <w:p w:rsidR="00E95F24" w:rsidRDefault="00E95F24" w:rsidP="009D021E">
      <w:pPr>
        <w:spacing w:line="240" w:lineRule="auto"/>
        <w:ind w:firstLine="720"/>
        <w:contextualSpacing/>
        <w:jc w:val="both"/>
        <w:rPr>
          <w:rFonts w:ascii="Arial" w:hAnsi="Arial" w:cs="Arial"/>
        </w:rPr>
      </w:pPr>
      <w:r>
        <w:rPr>
          <w:rFonts w:ascii="Arial" w:hAnsi="Arial" w:cs="Arial"/>
        </w:rPr>
        <w:t xml:space="preserve">In this situation we see the appreciation </w:t>
      </w:r>
      <w:r w:rsidR="00CD4CB3">
        <w:rPr>
          <w:rFonts w:ascii="Arial" w:hAnsi="Arial" w:cs="Arial"/>
        </w:rPr>
        <w:t>for his colleag</w:t>
      </w:r>
      <w:r>
        <w:rPr>
          <w:rFonts w:ascii="Arial" w:hAnsi="Arial" w:cs="Arial"/>
        </w:rPr>
        <w:t xml:space="preserve">ues by him saying </w:t>
      </w:r>
      <w:r w:rsidRPr="00115C68">
        <w:rPr>
          <w:rFonts w:ascii="Arial" w:hAnsi="Arial" w:cs="Arial"/>
          <w:i/>
        </w:rPr>
        <w:t>“I do accept it on behalf of the rest of my colleagues in the fire and rescue service and certainly the team I work with in the on-call scheme at Howden”.</w:t>
      </w:r>
      <w:r>
        <w:rPr>
          <w:rFonts w:ascii="Arial" w:hAnsi="Arial" w:cs="Arial"/>
        </w:rPr>
        <w:t xml:space="preserve"> It is important for other people to be appreciated for their job and perseverance because from there the other will be pro</w:t>
      </w:r>
      <w:r w:rsidR="00044973">
        <w:rPr>
          <w:rFonts w:ascii="Arial" w:hAnsi="Arial" w:cs="Arial"/>
        </w:rPr>
        <w:t>ud of themselves and will continue to do their jobs even better.</w:t>
      </w:r>
    </w:p>
    <w:p w:rsidR="00044973" w:rsidRDefault="00044973" w:rsidP="009D021E">
      <w:pPr>
        <w:spacing w:line="240" w:lineRule="auto"/>
        <w:ind w:firstLine="720"/>
        <w:contextualSpacing/>
        <w:jc w:val="both"/>
        <w:rPr>
          <w:rFonts w:ascii="Arial" w:hAnsi="Arial" w:cs="Arial"/>
        </w:rPr>
      </w:pPr>
      <w:r>
        <w:rPr>
          <w:rFonts w:ascii="Arial" w:hAnsi="Arial" w:cs="Arial"/>
        </w:rPr>
        <w:t xml:space="preserve">Another skill that we can see in this case is the support in the project </w:t>
      </w:r>
      <w:r w:rsidRPr="00115C68">
        <w:rPr>
          <w:rFonts w:ascii="Arial" w:hAnsi="Arial" w:cs="Arial"/>
          <w:i/>
        </w:rPr>
        <w:t>“As well as tackling fires and accidents, Mr Clark and his colleagues also deal with medical emergencies, acting as first responders with the support of the Yorkshire Ambulance Service.”</w:t>
      </w:r>
      <w:r w:rsidR="006D7DD0">
        <w:rPr>
          <w:rFonts w:ascii="Arial" w:hAnsi="Arial" w:cs="Arial"/>
        </w:rPr>
        <w:t xml:space="preserve"> He is managing people with confidence and stability, he is proud of his team.</w:t>
      </w:r>
    </w:p>
    <w:p w:rsidR="006D7DD0" w:rsidRDefault="006D7DD0" w:rsidP="009D021E">
      <w:pPr>
        <w:spacing w:line="240" w:lineRule="auto"/>
        <w:ind w:firstLine="720"/>
        <w:contextualSpacing/>
        <w:jc w:val="both"/>
        <w:rPr>
          <w:rFonts w:ascii="Arial" w:hAnsi="Arial" w:cs="Arial"/>
        </w:rPr>
      </w:pPr>
      <w:bookmarkStart w:id="0" w:name="_GoBack"/>
      <w:r w:rsidRPr="00115C68">
        <w:rPr>
          <w:rFonts w:ascii="Arial" w:hAnsi="Arial" w:cs="Arial"/>
          <w:i/>
        </w:rPr>
        <w:t>“In addition to the recognition from the Queen, he has also been given an award from Humberside Fire and Rescue Service and his employers to recognize his decade-long service.”</w:t>
      </w:r>
      <w:r>
        <w:rPr>
          <w:rFonts w:ascii="Arial" w:hAnsi="Arial" w:cs="Arial"/>
        </w:rPr>
        <w:t xml:space="preserve"> </w:t>
      </w:r>
      <w:bookmarkEnd w:id="0"/>
      <w:r>
        <w:rPr>
          <w:rFonts w:ascii="Arial" w:hAnsi="Arial" w:cs="Arial"/>
        </w:rPr>
        <w:t>From here, he is willing to get the project, maybe to the next level.</w:t>
      </w:r>
    </w:p>
    <w:p w:rsidR="006D7DD0" w:rsidRPr="00A33B55" w:rsidRDefault="006D7DD0" w:rsidP="009D021E">
      <w:pPr>
        <w:spacing w:line="240" w:lineRule="auto"/>
        <w:ind w:firstLine="720"/>
        <w:contextualSpacing/>
        <w:jc w:val="both"/>
        <w:rPr>
          <w:rFonts w:ascii="Arial" w:hAnsi="Arial" w:cs="Arial"/>
        </w:rPr>
      </w:pPr>
      <w:r>
        <w:rPr>
          <w:rFonts w:ascii="Arial" w:hAnsi="Arial" w:cs="Arial"/>
        </w:rPr>
        <w:t xml:space="preserve">In my opinion, Tony Clark is a good coordinator and he has good vision. To take the project to the next level it is important to know what do you want to gain from the project and where </w:t>
      </w:r>
      <w:r w:rsidR="00CD4CB3">
        <w:rPr>
          <w:rFonts w:ascii="Arial" w:hAnsi="Arial" w:cs="Arial"/>
        </w:rPr>
        <w:t xml:space="preserve">do you want it to take you. For it to get to the next level I think there should be involved </w:t>
      </w:r>
      <w:r w:rsidR="00CD4CB3">
        <w:rPr>
          <w:rFonts w:ascii="Arial" w:hAnsi="Arial" w:cs="Arial"/>
        </w:rPr>
        <w:lastRenderedPageBreak/>
        <w:t>more people, even volunteers. It is good that there are others people that get involved with others needs and issues.</w:t>
      </w:r>
    </w:p>
    <w:p w:rsidR="00551BEA" w:rsidRDefault="00551BEA">
      <w:pPr>
        <w:rPr>
          <w:rFonts w:ascii="Arial" w:hAnsi="Arial" w:cs="Arial"/>
        </w:rPr>
      </w:pPr>
      <w:r>
        <w:rPr>
          <w:rFonts w:ascii="Arial" w:hAnsi="Arial" w:cs="Arial"/>
        </w:rPr>
        <w:br w:type="page"/>
      </w:r>
    </w:p>
    <w:p w:rsidR="00511AE8" w:rsidRDefault="00551BEA" w:rsidP="009D021E">
      <w:pPr>
        <w:spacing w:line="240" w:lineRule="auto"/>
        <w:ind w:firstLine="720"/>
        <w:contextualSpacing/>
        <w:jc w:val="both"/>
        <w:rPr>
          <w:rFonts w:ascii="Arial" w:hAnsi="Arial" w:cs="Arial"/>
          <w:b/>
          <w:color w:val="222A35" w:themeColor="text2" w:themeShade="80"/>
          <w:sz w:val="24"/>
          <w:szCs w:val="24"/>
        </w:rPr>
      </w:pPr>
      <w:r>
        <w:rPr>
          <w:rFonts w:ascii="Arial" w:hAnsi="Arial" w:cs="Arial"/>
          <w:b/>
          <w:color w:val="222A35" w:themeColor="text2" w:themeShade="80"/>
          <w:sz w:val="24"/>
          <w:szCs w:val="24"/>
        </w:rPr>
        <w:lastRenderedPageBreak/>
        <w:t>References</w:t>
      </w:r>
    </w:p>
    <w:p w:rsidR="00551BEA" w:rsidRDefault="00551BEA" w:rsidP="0051471D">
      <w:pPr>
        <w:spacing w:line="240" w:lineRule="auto"/>
        <w:ind w:firstLine="720"/>
        <w:contextualSpacing/>
        <w:jc w:val="both"/>
        <w:rPr>
          <w:rFonts w:ascii="Arial" w:hAnsi="Arial" w:cs="Arial"/>
        </w:rPr>
      </w:pPr>
      <w:r w:rsidRPr="00551BEA">
        <w:rPr>
          <w:rFonts w:ascii="Arial" w:hAnsi="Arial" w:cs="Arial"/>
          <w:sz w:val="24"/>
          <w:szCs w:val="24"/>
        </w:rPr>
        <w:t>Centres of Disease Control and Prevention CDC/ATSDR Committee on Community Engagement,</w:t>
      </w:r>
      <w:r w:rsidRPr="00551BEA">
        <w:rPr>
          <w:rFonts w:ascii="Arial" w:hAnsi="Arial" w:cs="Arial"/>
          <w:b/>
          <w:sz w:val="24"/>
          <w:szCs w:val="24"/>
        </w:rPr>
        <w:t xml:space="preserve"> </w:t>
      </w:r>
      <w:r w:rsidRPr="00551BEA">
        <w:rPr>
          <w:rFonts w:ascii="Arial" w:hAnsi="Arial" w:cs="Arial"/>
          <w:i/>
        </w:rPr>
        <w:t>“Principles of Community engagement</w:t>
      </w:r>
      <w:r>
        <w:rPr>
          <w:rFonts w:ascii="Arial" w:hAnsi="Arial" w:cs="Arial"/>
          <w:i/>
        </w:rPr>
        <w:t xml:space="preserve">”, </w:t>
      </w:r>
      <w:r>
        <w:rPr>
          <w:rFonts w:ascii="Arial" w:hAnsi="Arial" w:cs="Arial"/>
        </w:rPr>
        <w:t>First edition, 1997</w:t>
      </w:r>
      <w:r w:rsidR="00370DF0">
        <w:rPr>
          <w:rFonts w:ascii="Arial" w:hAnsi="Arial" w:cs="Arial"/>
        </w:rPr>
        <w:t>;</w:t>
      </w:r>
    </w:p>
    <w:p w:rsidR="00551BEA" w:rsidRDefault="00551BEA" w:rsidP="0051471D">
      <w:pPr>
        <w:spacing w:line="240" w:lineRule="auto"/>
        <w:ind w:firstLine="720"/>
        <w:contextualSpacing/>
        <w:jc w:val="both"/>
        <w:rPr>
          <w:rFonts w:ascii="Arial" w:hAnsi="Arial" w:cs="Arial"/>
        </w:rPr>
      </w:pPr>
      <w:r>
        <w:rPr>
          <w:rFonts w:ascii="Arial" w:hAnsi="Arial" w:cs="Arial"/>
          <w:i/>
        </w:rPr>
        <w:t xml:space="preserve">“Global Framework on Transferable Skills, UNICEF”, </w:t>
      </w:r>
      <w:proofErr w:type="spellStart"/>
      <w:r>
        <w:rPr>
          <w:rFonts w:ascii="Arial" w:hAnsi="Arial" w:cs="Arial"/>
        </w:rPr>
        <w:t>nov.</w:t>
      </w:r>
      <w:proofErr w:type="spellEnd"/>
      <w:r>
        <w:rPr>
          <w:rFonts w:ascii="Arial" w:hAnsi="Arial" w:cs="Arial"/>
        </w:rPr>
        <w:t xml:space="preserve"> 2009</w:t>
      </w:r>
      <w:r w:rsidR="00370DF0">
        <w:rPr>
          <w:rFonts w:ascii="Arial" w:hAnsi="Arial" w:cs="Arial"/>
        </w:rPr>
        <w:t>;</w:t>
      </w:r>
    </w:p>
    <w:p w:rsidR="00370DF0" w:rsidRPr="0051471D" w:rsidRDefault="0051471D" w:rsidP="0051471D">
      <w:pPr>
        <w:spacing w:after="100" w:afterAutospacing="1" w:line="240" w:lineRule="auto"/>
        <w:contextualSpacing/>
        <w:jc w:val="both"/>
        <w:outlineLvl w:val="0"/>
        <w:rPr>
          <w:rFonts w:ascii="Arial" w:eastAsia="Times New Roman" w:hAnsi="Arial" w:cs="Arial"/>
          <w:bCs/>
          <w:kern w:val="36"/>
          <w:lang w:eastAsia="en-GB"/>
        </w:rPr>
      </w:pPr>
      <w:r w:rsidRPr="0051471D">
        <w:rPr>
          <w:rFonts w:ascii="Arial" w:eastAsia="Times New Roman" w:hAnsi="Arial" w:cs="Arial"/>
          <w:bCs/>
          <w:kern w:val="36"/>
          <w:lang w:eastAsia="en-GB"/>
        </w:rPr>
        <w:t xml:space="preserve">Rachel </w:t>
      </w:r>
      <w:proofErr w:type="spellStart"/>
      <w:r w:rsidRPr="0051471D">
        <w:rPr>
          <w:rFonts w:ascii="Arial" w:eastAsia="Times New Roman" w:hAnsi="Arial" w:cs="Arial"/>
          <w:bCs/>
          <w:kern w:val="36"/>
          <w:lang w:eastAsia="en-GB"/>
        </w:rPr>
        <w:t>Pelta</w:t>
      </w:r>
      <w:proofErr w:type="spellEnd"/>
      <w:r>
        <w:rPr>
          <w:rFonts w:ascii="Arial" w:eastAsia="Times New Roman" w:hAnsi="Arial" w:cs="Arial"/>
          <w:bCs/>
          <w:kern w:val="36"/>
          <w:lang w:eastAsia="en-GB"/>
        </w:rPr>
        <w:t xml:space="preserve">, </w:t>
      </w:r>
      <w:r w:rsidRPr="0051471D">
        <w:rPr>
          <w:rFonts w:ascii="Arial" w:eastAsia="Times New Roman" w:hAnsi="Arial" w:cs="Arial"/>
          <w:bCs/>
          <w:i/>
          <w:kern w:val="36"/>
          <w:lang w:eastAsia="en-GB"/>
        </w:rPr>
        <w:t>“</w:t>
      </w:r>
      <w:r w:rsidR="00370DF0" w:rsidRPr="00370DF0">
        <w:rPr>
          <w:rFonts w:ascii="Arial" w:eastAsia="Times New Roman" w:hAnsi="Arial" w:cs="Arial"/>
          <w:bCs/>
          <w:i/>
          <w:kern w:val="36"/>
          <w:lang w:eastAsia="en-GB"/>
        </w:rPr>
        <w:t>15 Transferable Skills That Companies Want: Examples and Definitions</w:t>
      </w:r>
      <w:r>
        <w:rPr>
          <w:rFonts w:ascii="Arial" w:eastAsia="Times New Roman" w:hAnsi="Arial" w:cs="Arial"/>
          <w:bCs/>
          <w:kern w:val="36"/>
          <w:lang w:eastAsia="en-GB"/>
        </w:rPr>
        <w:t xml:space="preserve">”, </w:t>
      </w:r>
      <w:r w:rsidR="00370DF0" w:rsidRPr="00370DF0">
        <w:rPr>
          <w:rFonts w:ascii="Arial" w:hAnsi="Arial" w:cs="Arial"/>
          <w:sz w:val="24"/>
          <w:szCs w:val="24"/>
        </w:rPr>
        <w:t>https://www.flexjobs.com/blog/post/transferable-skills/</w:t>
      </w:r>
    </w:p>
    <w:sectPr w:rsidR="00370DF0" w:rsidRPr="0051471D" w:rsidSect="00600BC5">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23A" w:rsidRDefault="0009123A" w:rsidP="00600BC5">
      <w:pPr>
        <w:spacing w:after="0" w:line="240" w:lineRule="auto"/>
      </w:pPr>
      <w:r>
        <w:separator/>
      </w:r>
    </w:p>
  </w:endnote>
  <w:endnote w:type="continuationSeparator" w:id="0">
    <w:p w:rsidR="0009123A" w:rsidRDefault="0009123A" w:rsidP="00600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5580996"/>
      <w:docPartObj>
        <w:docPartGallery w:val="Page Numbers (Bottom of Page)"/>
        <w:docPartUnique/>
      </w:docPartObj>
    </w:sdtPr>
    <w:sdtEndPr>
      <w:rPr>
        <w:noProof/>
      </w:rPr>
    </w:sdtEndPr>
    <w:sdtContent>
      <w:p w:rsidR="00600BC5" w:rsidRDefault="00600BC5">
        <w:pPr>
          <w:pStyle w:val="Footer"/>
          <w:jc w:val="right"/>
        </w:pPr>
        <w:r>
          <w:fldChar w:fldCharType="begin"/>
        </w:r>
        <w:r>
          <w:instrText xml:space="preserve"> PAGE   \* MERGEFORMAT </w:instrText>
        </w:r>
        <w:r>
          <w:fldChar w:fldCharType="separate"/>
        </w:r>
        <w:r w:rsidR="00115C68">
          <w:rPr>
            <w:noProof/>
          </w:rPr>
          <w:t>4</w:t>
        </w:r>
        <w:r>
          <w:rPr>
            <w:noProof/>
          </w:rPr>
          <w:fldChar w:fldCharType="end"/>
        </w:r>
      </w:p>
    </w:sdtContent>
  </w:sdt>
  <w:p w:rsidR="00600BC5" w:rsidRDefault="00600BC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23A" w:rsidRDefault="0009123A" w:rsidP="00600BC5">
      <w:pPr>
        <w:spacing w:after="0" w:line="240" w:lineRule="auto"/>
      </w:pPr>
      <w:r>
        <w:separator/>
      </w:r>
    </w:p>
  </w:footnote>
  <w:footnote w:type="continuationSeparator" w:id="0">
    <w:p w:rsidR="0009123A" w:rsidRDefault="0009123A" w:rsidP="00600B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3F6"/>
    <w:rsid w:val="0000200F"/>
    <w:rsid w:val="00033FFB"/>
    <w:rsid w:val="00044973"/>
    <w:rsid w:val="0009123A"/>
    <w:rsid w:val="00115C68"/>
    <w:rsid w:val="002E2C52"/>
    <w:rsid w:val="00300AAC"/>
    <w:rsid w:val="00370DF0"/>
    <w:rsid w:val="00511AE8"/>
    <w:rsid w:val="0051471D"/>
    <w:rsid w:val="00551BEA"/>
    <w:rsid w:val="00552993"/>
    <w:rsid w:val="00600BC5"/>
    <w:rsid w:val="006D3984"/>
    <w:rsid w:val="006D7DD0"/>
    <w:rsid w:val="00727B12"/>
    <w:rsid w:val="00780FBD"/>
    <w:rsid w:val="00791258"/>
    <w:rsid w:val="009D021E"/>
    <w:rsid w:val="00A33B55"/>
    <w:rsid w:val="00C2340A"/>
    <w:rsid w:val="00CD4CB3"/>
    <w:rsid w:val="00D4025A"/>
    <w:rsid w:val="00DA72D4"/>
    <w:rsid w:val="00DF51F6"/>
    <w:rsid w:val="00E424C9"/>
    <w:rsid w:val="00E76A04"/>
    <w:rsid w:val="00E95F24"/>
    <w:rsid w:val="00EA5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8CCE93-9126-4354-A0AF-8B7DB8B3D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70D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DF0"/>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600B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BC5"/>
  </w:style>
  <w:style w:type="paragraph" w:styleId="Footer">
    <w:name w:val="footer"/>
    <w:basedOn w:val="Normal"/>
    <w:link w:val="FooterChar"/>
    <w:uiPriority w:val="99"/>
    <w:unhideWhenUsed/>
    <w:rsid w:val="00600B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42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D0FE0-F2C4-480B-A8DE-417F0FA68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4</Pages>
  <Words>735</Words>
  <Characters>4195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Georgiana Marcut (2028979)</dc:creator>
  <cp:keywords/>
  <dc:description/>
  <cp:lastModifiedBy>Carmen Georgiana Marcut (2028979)</cp:lastModifiedBy>
  <cp:revision>15</cp:revision>
  <dcterms:created xsi:type="dcterms:W3CDTF">2021-10-15T20:37:00Z</dcterms:created>
  <dcterms:modified xsi:type="dcterms:W3CDTF">2021-10-18T13:24:00Z</dcterms:modified>
</cp:coreProperties>
</file>