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ED138A" wp14:paraId="2C078E63" wp14:textId="341793BC">
      <w:pPr>
        <w:jc w:val="center"/>
        <w:rPr>
          <w:rFonts w:ascii="Aptos Display" w:hAnsi="Aptos Display" w:eastAsia="Aptos Display" w:cs="Aptos Display" w:asciiTheme="majorAscii" w:hAnsiTheme="majorAscii" w:eastAsiaTheme="majorAscii" w:cstheme="majorAscii"/>
          <w:i w:val="0"/>
          <w:iCs w:val="0"/>
          <w:noProof w:val="0"/>
          <w:sz w:val="28"/>
          <w:szCs w:val="28"/>
          <w:u w:val="single"/>
          <w:lang w:val="cy-GB"/>
        </w:rPr>
      </w:pP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Dogfennwch</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eich</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dyluniad</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a'ch</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rhesymwaith</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ar</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gyfer</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Gweithgarwch</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Addysg</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STEM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i</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blant</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7 - 11 </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oed</w:t>
      </w:r>
      <w:r w:rsidRPr="35ED138A" w:rsidR="1D52F1BC">
        <w:rPr>
          <w:rFonts w:ascii="Aptos Display" w:hAnsi="Aptos Display" w:eastAsia="Aptos Display" w:cs="Aptos Display" w:asciiTheme="majorAscii" w:hAnsiTheme="majorAscii" w:eastAsiaTheme="majorAscii" w:cstheme="majorAscii"/>
          <w:i w:val="0"/>
          <w:iCs w:val="0"/>
          <w:noProof w:val="0"/>
          <w:sz w:val="28"/>
          <w:szCs w:val="28"/>
          <w:u w:val="single"/>
          <w:lang w:val="cy-GB"/>
        </w:rPr>
        <w:t>.</w:t>
      </w:r>
      <w:r w:rsidRPr="35ED138A" w:rsidR="18D40CC6">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(STEM= </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Science</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Engineering, </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Technology</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and</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 xml:space="preserve"> </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Maths</w:t>
      </w:r>
      <w:r w:rsidRPr="35ED138A" w:rsidR="139DA13F">
        <w:rPr>
          <w:rFonts w:ascii="Aptos Display" w:hAnsi="Aptos Display" w:eastAsia="Aptos Display" w:cs="Aptos Display" w:asciiTheme="majorAscii" w:hAnsiTheme="majorAscii" w:eastAsiaTheme="majorAscii" w:cstheme="majorAscii"/>
          <w:i w:val="0"/>
          <w:iCs w:val="0"/>
          <w:noProof w:val="0"/>
          <w:sz w:val="28"/>
          <w:szCs w:val="28"/>
          <w:u w:val="single"/>
          <w:lang w:val="cy-GB"/>
        </w:rPr>
        <w:t>).</w:t>
      </w:r>
    </w:p>
    <w:p w:rsidR="0DECB82D" w:rsidP="35ED138A" w:rsidRDefault="0DECB82D" w14:paraId="101635AC" w14:textId="5A9A5B6C">
      <w:pPr>
        <w:jc w:val="left"/>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cy-GB"/>
        </w:rPr>
      </w:pPr>
    </w:p>
    <w:p w:rsidR="42EDC54E" w:rsidP="35ED138A" w:rsidRDefault="42EDC54E" w14:paraId="0B164629" w14:textId="7078BD92">
      <w:pPr>
        <w:pStyle w:val="Heading2"/>
        <w:rPr>
          <w:rFonts w:ascii="Aptos Display" w:hAnsi="Aptos Display" w:eastAsia="Aptos Display" w:cs="Aptos Display" w:asciiTheme="majorAscii" w:hAnsiTheme="majorAscii" w:eastAsiaTheme="majorAscii" w:cstheme="majorAscii"/>
          <w:b w:val="0"/>
          <w:bCs w:val="0"/>
          <w:i w:val="0"/>
          <w:iCs w:val="0"/>
          <w:caps w:val="0"/>
          <w:smallCaps w:val="0"/>
          <w:noProof w:val="0"/>
          <w:color w:val="333333"/>
          <w:sz w:val="22"/>
          <w:szCs w:val="22"/>
          <w:u w:val="single"/>
          <w:lang w:val="cy-GB"/>
        </w:rPr>
      </w:pPr>
      <w:r w:rsidRPr="35ED138A" w:rsidR="42EDC54E">
        <w:rPr>
          <w:rFonts w:ascii="Aptos Display" w:hAnsi="Aptos Display" w:eastAsia="Aptos Display" w:cs="Aptos Display" w:asciiTheme="majorAscii" w:hAnsiTheme="majorAscii" w:eastAsiaTheme="majorAscii" w:cstheme="majorAscii"/>
          <w:noProof w:val="0"/>
          <w:lang w:val="cy-GB"/>
        </w:rPr>
        <w:t>Theoretical</w:t>
      </w:r>
      <w:r w:rsidRPr="35ED138A" w:rsidR="42EDC54E">
        <w:rPr>
          <w:rFonts w:ascii="Aptos Display" w:hAnsi="Aptos Display" w:eastAsia="Aptos Display" w:cs="Aptos Display" w:asciiTheme="majorAscii" w:hAnsiTheme="majorAscii" w:eastAsiaTheme="majorAscii" w:cstheme="majorAscii"/>
          <w:noProof w:val="0"/>
          <w:lang w:val="cy-GB"/>
        </w:rPr>
        <w:t xml:space="preserve"> </w:t>
      </w:r>
      <w:r w:rsidRPr="35ED138A" w:rsidR="42EDC54E">
        <w:rPr>
          <w:rFonts w:ascii="Aptos Display" w:hAnsi="Aptos Display" w:eastAsia="Aptos Display" w:cs="Aptos Display" w:asciiTheme="majorAscii" w:hAnsiTheme="majorAscii" w:eastAsiaTheme="majorAscii" w:cstheme="majorAscii"/>
          <w:noProof w:val="0"/>
          <w:lang w:val="cy-GB"/>
        </w:rPr>
        <w:t>Foundation</w:t>
      </w:r>
    </w:p>
    <w:p w:rsidR="194D45E1" w:rsidP="224D4642" w:rsidRDefault="194D45E1" w14:paraId="39AB0450" w14:textId="2082BE74">
      <w:pPr>
        <w:jc w:val="left"/>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pPr>
      <w:r w:rsidRPr="224D4642" w:rsidR="194D45E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Mae’r DU wedi gweld ehangiad sylweddol mewn addysg STEM, mae Fforwm Gwyddoniaeth Ieuenctid Rhyngwladol Llundain yn datgan bod STEM yn rhaglen sydd wedi’i dylunio i arfogi disgyblion â fframwaith cynhwysfawr, </w:t>
      </w:r>
      <w:r w:rsidRPr="224D4642" w:rsidR="194D45E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rhyng</w:t>
      </w:r>
      <w:r w:rsidRPr="224D4642" w:rsidR="194D45E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-gysylltiedig sy’n pwysleisio cymwysiadau ymarferol, bywyd go iawn. Mae'r cwricwlwm hwn yn sylfaen ar gyfer llu o ddiwydiannau, gan rychwantu gofal iechyd i awyrenneg a thu hwnt, gan ei wneud yn faes astudio cynyddol hanfodol i'r myfyriwr modern (</w:t>
      </w:r>
      <w:r w:rsidRPr="224D4642" w:rsidR="194D45E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Myhill</w:t>
      </w:r>
      <w:r w:rsidRPr="224D4642" w:rsidR="194D45E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 2020). </w:t>
      </w:r>
    </w:p>
    <w:p w:rsidR="194D45E1" w:rsidP="224D4642" w:rsidRDefault="194D45E1" w14:paraId="5E78E296" w14:textId="3C758F2A">
      <w:p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224D4642" w:rsidR="48E16AF8">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Mae pynciau STEM a’r ffordd y maent wedi’u cynllunio yn canolbwyntio’n fawr ar ddatblygiad gwybyddol a dysgu ac mae llawer o ddamcaniaethau’n sail i’r pynciau hyn ac yn eu cefnogi i wneud y gorau o botensial myfyrwyr (</w:t>
      </w:r>
      <w:r w:rsidRPr="224D4642" w:rsidR="48E16AF8">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Mayer</w:t>
      </w:r>
      <w:r w:rsidRPr="224D4642" w:rsidR="48E16AF8">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w:t>
      </w:r>
      <w:r w:rsidRPr="224D4642" w:rsidR="3B275F49">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 </w:t>
      </w:r>
      <w:r w:rsidRPr="224D4642" w:rsidR="48E16AF8">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Tobias</w:t>
      </w:r>
      <w:r w:rsidRPr="224D4642" w:rsidR="48E16AF8">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 2009). </w:t>
      </w:r>
      <w:r w:rsidRPr="224D4642" w:rsidR="1C1DBE1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Roedd creu fy ngwobr CREST yn seiliedig ar y syniad o addysgu gwyddoniaeth ar sail ymholiad (IBST) yn naturiol gyda hyn, mae gweithgareddau gwyddonol fel </w:t>
      </w:r>
      <w:r w:rsidRPr="224D4642" w:rsidR="1C1DBE1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cysyniadoli</w:t>
      </w:r>
      <w:r w:rsidRPr="224D4642" w:rsidR="1C1DBE1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 trafod, problem a damcaniaethu </w:t>
      </w:r>
      <w:r w:rsidRPr="224D4642" w:rsidR="49B96648">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ar flaen y addysgu</w:t>
      </w:r>
      <w:r w:rsidRPr="224D4642" w:rsidR="63B620B2">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 (</w:t>
      </w:r>
      <w:r w:rsidRPr="224D4642" w:rsidR="63B620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Bächtold</w:t>
      </w:r>
      <w:r w:rsidRPr="224D4642" w:rsidR="63B620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Cross, </w:t>
      </w:r>
      <w:r w:rsidRPr="224D4642" w:rsidR="63B620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Munier</w:t>
      </w:r>
      <w:r w:rsidRPr="224D4642" w:rsidR="63B620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2024</w:t>
      </w:r>
      <w:r w:rsidRPr="224D4642" w:rsidR="63B620B2">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cy-GB"/>
        </w:rPr>
        <w:t>)</w:t>
      </w:r>
      <w:r w:rsidRPr="224D4642" w:rsidR="1C1DBE11">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gyda phob gwers yn cael cyfnod ar gyfer myfyrio a chyfarwyddo yn seiliedig ar y cyd-destun a chyn hynny gydag ymchwil yn nodi nad yw dysgwyr yn gyffredinol yn ffynnu mewn amgylcheddau lle mae diffyg cymorth, tra bod strategaethau addysgol sy’n cynnwys adborth, arweiniad ac enghreifftiau yn cael eu hannog i’w hannog</w:t>
      </w:r>
      <w:r w:rsidRPr="224D4642" w:rsidR="305A0D6B">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cy-GB"/>
        </w:rPr>
        <w:t xml:space="preserve"> (</w:t>
      </w:r>
      <w:r w:rsidRPr="224D4642" w:rsidR="305A0D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Alfieri</w:t>
      </w:r>
      <w:r w:rsidRPr="224D4642" w:rsidR="2B9A34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224D4642" w:rsidR="305A0D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et</w:t>
      </w:r>
      <w:r w:rsidRPr="224D4642" w:rsidR="305A0D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224D4642" w:rsidR="305A0D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al</w:t>
      </w:r>
      <w:r w:rsidRPr="224D4642" w:rsidR="305A0D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2011).</w:t>
      </w:r>
    </w:p>
    <w:p w:rsidR="538D3AF2" w:rsidP="7D3319B3" w:rsidRDefault="538D3AF2" w14:paraId="488D0248" w14:textId="256D4C7E">
      <w:p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Mae adeileddiaeth yn epistemole</w:t>
      </w: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g </w:t>
      </w: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a gysyllt</w:t>
      </w:r>
      <w:r w:rsidRPr="7D3319B3" w:rsidR="33F4DE2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u’n</w:t>
      </w: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gyffredin â gwyddoniaeth a dysgu seiliedig ar STEM, damcaniaeth gwybodaeth a ddefnyddir i egluro sut rydym yn gwybod yr hyn a wyddom. Cred</w:t>
      </w:r>
      <w:r w:rsidRPr="7D3319B3" w:rsidR="172B67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af</w:t>
      </w: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fod epistemoleg adeiladol yn ddefnyddiol i athrawon os caiff ei defnyddio fel cyfeiriwr; hynny yw, fel ffordd i wneud synnwyr o'r hyn y maent yn ei weld, ei feddwl, a'i wneud (</w:t>
      </w:r>
      <w:r w:rsidRPr="7D3319B3" w:rsidR="5D06B03E">
        <w:rPr>
          <w:rFonts w:ascii="Aptos" w:hAnsi="Aptos" w:eastAsia="Aptos" w:cs="Aptos" w:asciiTheme="minorAscii" w:hAnsiTheme="minorAscii" w:eastAsiaTheme="minorAscii" w:cstheme="minorAscii"/>
          <w:b w:val="0"/>
          <w:bCs w:val="0"/>
          <w:noProof w:val="0"/>
          <w:sz w:val="22"/>
          <w:szCs w:val="22"/>
          <w:lang w:val="cy-GB"/>
        </w:rPr>
        <w:t>NARST. 1992</w:t>
      </w: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Wrth ddylunio fy ngwobr Crest roedd yn rhaid i mi hefyd ystyried sut i adeiladu ar wybodaeth</w:t>
      </w:r>
      <w:r w:rsidRPr="7D3319B3" w:rsidR="74F101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blaenorol</w:t>
      </w:r>
      <w:r w:rsidRPr="7D3319B3" w:rsidR="3B5248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myfyrwyr, neu greu sylfaen effeithiol i'w datblygu yng nghyfnodau diweddarach addysg.</w:t>
      </w:r>
      <w:r w:rsidRPr="7D3319B3" w:rsidR="56F808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Mae </w:t>
      </w:r>
      <w:r w:rsidRPr="7D3319B3" w:rsidR="56F808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Piaget</w:t>
      </w:r>
      <w:r w:rsidRPr="7D3319B3" w:rsidR="56F808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(1950) ac </w:t>
      </w:r>
      <w:r w:rsidRPr="7D3319B3" w:rsidR="56F808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Erikson</w:t>
      </w:r>
      <w:r w:rsidRPr="7D3319B3" w:rsidR="56F808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(1950) yn ffigurau allweddol sy'n hyrwyddo'r farn hon. Maen nhw'n </w:t>
      </w:r>
      <w:r w:rsidRPr="7D3319B3" w:rsidR="0DCB80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t</w:t>
      </w:r>
      <w:r w:rsidRPr="7D3319B3" w:rsidR="56F808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aeru bod plant yn symud ymlaen trwy gamau gwahanol sy'n gysylltiedig ag oedran, pob un â'i nodweddion unigryw, yn debyg i risiau ar risiau datblygiadol.</w:t>
      </w:r>
    </w:p>
    <w:p w:rsidR="7CC97071" w:rsidP="224D4642" w:rsidRDefault="7CC97071" w14:paraId="5B775A78" w14:textId="651C6FD4">
      <w:p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Mae prosiect gwobr CREST "Gwyddoniaeth Hedfan" yn cyd-fynd yn dda ag egwyddorion adeiladol gan ei fod yn caniatáu i fyfyrwyr adeiladu ar wybodaeth flaenorol a llunio dealltwriaethau newydd trwy arbrofi gweithredol a myfyrio (NARST, 1992 ). Er enghraifft, wrth ddylunio eu hawyrennau papur, maent yn cymryd rhan yn y broses wybyddol o gymhwyso cysyniadau fel aerodynameg a geometreg adenydd, sy'n gydrannau hanfodol o hedfan. Trwy gydol y gwersi, </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fe'u</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hanogir i feddwl yn feirniadol a datrys problemau, megis pam y gallai un dyluniad hedfan yn well nag un arall (</w:t>
      </w:r>
      <w:r w:rsidRPr="224D4642" w:rsidR="73B40A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Bächtold</w:t>
      </w:r>
      <w:r w:rsidRPr="224D4642" w:rsidR="73B40A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Cross, Munier, 2024</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 sy'n cyd-fynd â chamau datblygiad gwybyddol </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P</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iaget</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(1950). Mae’r cyfnodau profi a gwerthuso hefyd yn adlewyrchu’r dull addysgu gwyddoniaeth ar sail ymholiad, gan eu bod yn ei gwneud yn ofynnol i fyfyrwyr ofyn cwestiynau, casglu tystiolaeth, a mireinio eu syniadau yn seiliedig ar y canlyniadau. Mae'r broses ailadroddol hon yn ganolog i ddysgu adeiladol (</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lfieri</w:t>
      </w:r>
      <w:r w:rsidRPr="224D4642" w:rsidR="4C79FE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e</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t</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l</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w:t>
      </w:r>
      <w:r w:rsidRPr="224D4642" w:rsidR="5F4517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2011</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ac yn helpu i atgyfnerthu eu dealltwriaeth o'r egwyddorion gwyddonol sy'n gysylltiedig â hedfan. Ar ben hynny, mae'r wers "Beth Nesaf" yn eu gwahodd i ystyried goblygiadau ehangach eu prosiect, gan feithrin cariad gydol oes at ddysgu a'u hannog i gymhwyso eu gwybodaeth newydd mewn amrywiol gyd-destunau, sy'n gyson â'r syniad o ddysgu adeiladol yn fodd i gyflawni nod yn hytrach nag yn nod </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y</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nddo'i</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224D4642" w:rsidR="51E95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hun.</w:t>
      </w:r>
    </w:p>
    <w:p w:rsidR="07D2DC25" w:rsidP="69B88E42" w:rsidRDefault="07D2DC25" w14:paraId="7C769CF7" w14:textId="788F1F25">
      <w:pPr>
        <w:pStyle w:val="Heading2"/>
        <w:suppressLineNumbers w:val="0"/>
        <w:bidi w:val="0"/>
        <w:spacing w:before="160" w:beforeAutospacing="off" w:after="80" w:afterAutospacing="off" w:line="279" w:lineRule="auto"/>
        <w:ind w:left="0" w:right="0"/>
        <w:jc w:val="left"/>
      </w:pPr>
      <w:r w:rsidRPr="69B88E42" w:rsidR="07D2DC25">
        <w:rPr>
          <w:noProof w:val="0"/>
          <w:lang w:val="cy-GB"/>
        </w:rPr>
        <w:t>Adolygiad Llenyddiaeth</w:t>
      </w:r>
    </w:p>
    <w:p w:rsidR="52FA9EE0" w:rsidP="35ED138A" w:rsidRDefault="52FA9EE0" w14:paraId="372B97A7" w14:textId="5444FFB2">
      <w:pPr>
        <w:pStyle w:val="Normal"/>
        <w:rPr>
          <w:noProof w:val="0"/>
          <w:sz w:val="22"/>
          <w:szCs w:val="22"/>
          <w:lang w:val="cy-GB"/>
        </w:rPr>
      </w:pPr>
      <w:r w:rsidRPr="35ED138A" w:rsidR="52FA9EE0">
        <w:rPr>
          <w:noProof w:val="0"/>
          <w:sz w:val="22"/>
          <w:szCs w:val="22"/>
          <w:lang w:val="cy-GB"/>
        </w:rPr>
        <w:t xml:space="preserve">Heb fod angen edrych ar amgylchedd ystafell ddosbarth, gallwn ddod o hyd i astudiaethau niferus yn trafod astudiaethau gwyddonol yn ymwneud ag awyrennau papur a'u harddangosiad o aerodynameg sylfaenol, a sefydlogrwydd hedfan (Sefydliad Gwyddoniaeth Cenedlaethol, 2022). Mae hyd yn oed </w:t>
      </w:r>
      <w:r w:rsidRPr="35ED138A" w:rsidR="52FA9EE0">
        <w:rPr>
          <w:noProof w:val="0"/>
          <w:sz w:val="22"/>
          <w:szCs w:val="22"/>
          <w:lang w:val="cy-GB"/>
        </w:rPr>
        <w:t>Nasa</w:t>
      </w:r>
      <w:r w:rsidRPr="35ED138A" w:rsidR="52FA9EE0">
        <w:rPr>
          <w:noProof w:val="0"/>
          <w:sz w:val="22"/>
          <w:szCs w:val="22"/>
          <w:lang w:val="cy-GB"/>
        </w:rPr>
        <w:t xml:space="preserve"> yn ystyried bod peiriannu awyren bapur effaith yn garreg gamu i mewn i hedfan </w:t>
      </w:r>
      <w:r w:rsidRPr="35ED138A" w:rsidR="52FA9EE0">
        <w:rPr>
          <w:noProof w:val="0"/>
          <w:sz w:val="22"/>
          <w:szCs w:val="22"/>
          <w:lang w:val="cy-GB"/>
        </w:rPr>
        <w:t>aerodynamig</w:t>
      </w:r>
      <w:r w:rsidRPr="35ED138A" w:rsidR="52FA9EE0">
        <w:rPr>
          <w:noProof w:val="0"/>
          <w:sz w:val="22"/>
          <w:szCs w:val="22"/>
          <w:lang w:val="cy-GB"/>
        </w:rPr>
        <w:t xml:space="preserve"> (NASA, ND).</w:t>
      </w:r>
    </w:p>
    <w:p w:rsidR="2ADB24E0" w:rsidP="224D4642" w:rsidRDefault="2ADB24E0" w14:paraId="20971C02" w14:textId="1482EE2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pPr>
      <w:r w:rsidRPr="224D4642" w:rsidR="2ADB24E0">
        <w:rPr>
          <w:noProof w:val="0"/>
          <w:sz w:val="22"/>
          <w:szCs w:val="22"/>
          <w:lang w:val="cy-GB"/>
        </w:rPr>
        <w:t>Tra yn y dosbarth, mae awyrennau papur yn cael eu cysylltu’n fodern â chwarae, a oedd yn faes diddorol i’w archwilio wrth greu gwobr CREST. Mae gofyn cwestiwn ar ddechrau gwobr CREST a chaniatáu iddynt arbrofi a'i ddatrys gyda rhywbeth y maent yn ei gysylltu â chwarae yn annog cydweithio cymdeithasol wrth ddatrys problemau</w:t>
      </w:r>
      <w:r w:rsidRPr="224D4642" w:rsidR="7771EC29">
        <w:rPr>
          <w:noProof w:val="0"/>
          <w:sz w:val="22"/>
          <w:szCs w:val="22"/>
          <w:lang w:val="cy-GB"/>
        </w:rPr>
        <w:t xml:space="preserve"> (</w:t>
      </w:r>
      <w:r w:rsidRPr="224D4642" w:rsidR="7771EC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Gold</w:t>
      </w:r>
      <w:r w:rsidRPr="224D4642" w:rsidR="1B57D0B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7771EC2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cy-GB"/>
        </w:rPr>
        <w:t>et al</w:t>
      </w:r>
      <w:r w:rsidRPr="224D4642" w:rsidR="7771EC29">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cy-GB"/>
        </w:rPr>
        <w:t>.</w:t>
      </w:r>
      <w:r w:rsidRPr="224D4642" w:rsidR="7771EC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7771EC2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2022)</w:t>
      </w:r>
      <w:r w:rsidRPr="224D4642" w:rsidR="2ADB24E0">
        <w:rPr>
          <w:noProof w:val="0"/>
          <w:sz w:val="22"/>
          <w:szCs w:val="22"/>
          <w:lang w:val="cy-GB"/>
        </w:rPr>
        <w:t>.</w:t>
      </w:r>
      <w:r w:rsidRPr="224D4642" w:rsidR="3D44560D">
        <w:rPr>
          <w:noProof w:val="0"/>
          <w:sz w:val="22"/>
          <w:szCs w:val="22"/>
          <w:lang w:val="cy-GB"/>
        </w:rPr>
        <w:t xml:space="preserve"> Wrth osod problem ar y dechrau gallwn hefyd ddatgan bod gwobr CREST yn gysylltiedig â DSB (Dysgu Seiliedig ar Brosiect), Trwy integreiddio DSB, rydym yn arfogi ein disgyblion â’r sgiliau angenrheidiol i lywio cymhlethdodau’r unfed ganrif ar hugain yn hyderus. Mae'r prosiectau hyn yn aml yn amlygu eu hunain fel llwyddiannau rhyfeddol, mawreddog, wedi'u saernïo ag ymroddiad manwl ac wedi'u cyflwyno â balchder di-rwystr</w:t>
      </w:r>
      <w:r w:rsidRPr="224D4642" w:rsidR="558A4390">
        <w:rPr>
          <w:noProof w:val="0"/>
          <w:sz w:val="22"/>
          <w:szCs w:val="22"/>
          <w:lang w:val="cy-GB"/>
        </w:rPr>
        <w:t xml:space="preserve"> </w:t>
      </w:r>
      <w:r w:rsidRPr="224D4642" w:rsidR="558A439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Bell, S. (2010).</w:t>
      </w:r>
    </w:p>
    <w:p w:rsidR="58154BE8" w:rsidP="224D4642" w:rsidRDefault="58154BE8" w14:paraId="36297F12" w14:textId="67E0A52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pPr>
      <w:r w:rsidRPr="224D4642" w:rsidR="58154BE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Un o nodau sylfaenol gwyddoniaeth yw cynhyrchu unigolion sy'n gallu gwneud penderfyniadau datrys problemau yn unigryw ac yn annibynnol (Richard</w:t>
      </w:r>
      <w:r w:rsidRPr="224D4642" w:rsidR="6D6425E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37F5F4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et</w:t>
      </w:r>
      <w:r w:rsidRPr="224D4642" w:rsidR="37F5F4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37F5F4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a</w:t>
      </w:r>
      <w:r w:rsidRPr="224D4642" w:rsidR="37F5F4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l</w:t>
      </w:r>
      <w:r w:rsidRPr="224D4642" w:rsidR="37F5F4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w:t>
      </w:r>
      <w:r w:rsidRPr="224D4642" w:rsidR="37F5F4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2007.</w:t>
      </w:r>
      <w:r w:rsidRPr="224D4642" w:rsidR="58154BE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Tu 33-34), </w:t>
      </w:r>
      <w:r w:rsidRPr="224D4642" w:rsidR="58154BE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sy'n dylanwadu ar ran o wobr CREST lle gall myfyrwyr gymryd rhyddid yn y dewisiadau a wnânt a fydd â chanlyniadau tuag at eu canlyniad terfynol.</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Mae natur ymarferol pob agwedd ar y wobr CREST hon yn anwybyddu cyfyngiadau ESL, materion Clywedol ac ati, gan ganiatáu ar gyfer cyfranogiad dosbarth llawn drwyddi draw. mae hefyd yn cymell myfyrwyr sy'n ei chael hi'n anodd yn academaidd neu'n ddihyder i gymryd rhan, profir bod gwyddoniaeth ymarferol yn un o'r </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m</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ethodolegau</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mwyaf effeithiol wrth addysgu gwyddoniaeth mewn ysgolion (</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H</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aury</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R</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illero</w:t>
      </w:r>
      <w:r w:rsidRPr="224D4642" w:rsidR="03215DB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w:t>
      </w:r>
      <w:r w:rsidRPr="224D4642" w:rsidR="4FE836E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1994</w:t>
      </w:r>
      <w:r w:rsidRPr="224D4642" w:rsidR="51E9CDA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Tu 11-17</w:t>
      </w:r>
      <w:r w:rsidRPr="224D4642" w:rsidR="188FE47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w:t>
      </w:r>
      <w:r w:rsidRPr="224D4642" w:rsidR="554DDA3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w:t>
      </w:r>
    </w:p>
    <w:p w:rsidR="5B7C2EF5" w:rsidP="35ED138A" w:rsidRDefault="5B7C2EF5" w14:paraId="6F909967" w14:textId="773EA118">
      <w:pPr>
        <w:pStyle w:val="Heading2"/>
      </w:pPr>
      <w:r w:rsidRPr="35ED138A" w:rsidR="5B7C2EF5">
        <w:rPr>
          <w:noProof w:val="0"/>
          <w:lang w:val="cy-GB"/>
        </w:rPr>
        <w:t>Link</w:t>
      </w:r>
      <w:r w:rsidRPr="35ED138A" w:rsidR="5B7C2EF5">
        <w:rPr>
          <w:noProof w:val="0"/>
          <w:lang w:val="cy-GB"/>
        </w:rPr>
        <w:t xml:space="preserve"> to </w:t>
      </w:r>
      <w:r w:rsidRPr="35ED138A" w:rsidR="5B7C2EF5">
        <w:rPr>
          <w:noProof w:val="0"/>
          <w:lang w:val="cy-GB"/>
        </w:rPr>
        <w:t>Teaching</w:t>
      </w:r>
      <w:r w:rsidRPr="35ED138A" w:rsidR="5B7C2EF5">
        <w:rPr>
          <w:noProof w:val="0"/>
          <w:lang w:val="cy-GB"/>
        </w:rPr>
        <w:t xml:space="preserve"> </w:t>
      </w:r>
      <w:r w:rsidRPr="35ED138A" w:rsidR="5B7C2EF5">
        <w:rPr>
          <w:noProof w:val="0"/>
          <w:lang w:val="cy-GB"/>
        </w:rPr>
        <w:t>Standards</w:t>
      </w:r>
      <w:r w:rsidRPr="35ED138A" w:rsidR="5B7C2EF5">
        <w:rPr>
          <w:noProof w:val="0"/>
          <w:lang w:val="cy-GB"/>
        </w:rPr>
        <w:t xml:space="preserve"> </w:t>
      </w:r>
      <w:r w:rsidRPr="35ED138A" w:rsidR="5B7C2EF5">
        <w:rPr>
          <w:noProof w:val="0"/>
          <w:lang w:val="cy-GB"/>
        </w:rPr>
        <w:t>and</w:t>
      </w:r>
      <w:r w:rsidRPr="35ED138A" w:rsidR="5B7C2EF5">
        <w:rPr>
          <w:noProof w:val="0"/>
          <w:lang w:val="cy-GB"/>
        </w:rPr>
        <w:t xml:space="preserve"> Professional </w:t>
      </w:r>
      <w:r w:rsidRPr="35ED138A" w:rsidR="5B7C2EF5">
        <w:rPr>
          <w:noProof w:val="0"/>
          <w:lang w:val="cy-GB"/>
        </w:rPr>
        <w:t>Development</w:t>
      </w:r>
    </w:p>
    <w:p w:rsidR="41DB58DF" w:rsidP="224D4642" w:rsidRDefault="41DB58DF" w14:paraId="3A2712DD" w14:textId="63ACA8F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pPr>
      <w:r w:rsidRPr="224D4642" w:rsidR="05DE82E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Mae’r gwobrau CREST hyn yn cyd-fynd â’r holl ddatganiadau o’r hyn sy’n bwysig ym maes dysgu a phrofiad gwyddoniaeth a thechnoleg Cymru (Llywodraeth Cymru, 2019). yn unol â Chwricwlwm i Gymru (</w:t>
      </w:r>
      <w:r w:rsidRPr="224D4642" w:rsidR="05DE82E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Donaldson</w:t>
      </w:r>
      <w:r w:rsidRPr="224D4642" w:rsidR="05DE82E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2015, Tu 14) rhaid i wobr Crest fod yn ddeniadol ac yn gynhwysol, oherwydd natur ymarferol hyn, teimlaf ei fod yn bodloni'r maen prawf hwn. Ymhellach, mae'n unol â'i syniadaeth o greu unigolion annibynnol, hyderus a chyfrifol (Tu 24-25), sy'n unol â'r holl erthyglau a grybwyllwyd eisoes.</w:t>
      </w:r>
      <w:r w:rsidRPr="224D4642" w:rsidR="3F6C848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Yn ogystal â hyn, mae datblygu dysgwyr annibynnol beirniadol yn cytuno â safonau proffesiynol ar gyfer addysgu (Llywodraeth Cymru, 2023), mae hyn yn cysylltu’n ôl â’r damcaniaethau a drafodwyd gan </w:t>
      </w:r>
      <w:r w:rsidRPr="224D4642" w:rsidR="3F6C848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Haury</w:t>
      </w:r>
      <w:r w:rsidRPr="224D4642" w:rsidR="3F6C848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L.D. a </w:t>
      </w:r>
      <w:r w:rsidRPr="224D4642" w:rsidR="3F6C848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Rillero</w:t>
      </w:r>
      <w:r w:rsidRPr="224D4642" w:rsidR="3F6C848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P. (1994).</w:t>
      </w:r>
      <w:r w:rsidRPr="224D4642" w:rsidR="4D7E10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Fel y trafodwyd yn gynharach, mae’r prosiect o bosibl yn gysylltiedig â chwarae yn amlygu cydweithio cymdeithasol wrth ddatrys problemau, sy’n golygu bod y prosiect hwn hefyd yn llwyddiannus o ran bod yn Gydweithredol (Llywodraeth Cymru, N/D), yng nghyd-destun y dysgu y gall y </w:t>
      </w:r>
      <w:r w:rsidRPr="224D4642" w:rsidR="147F24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athro</w:t>
      </w:r>
      <w:r w:rsidRPr="224D4642" w:rsidR="4D7E10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 xml:space="preserve"> </w:t>
      </w:r>
      <w:r w:rsidRPr="224D4642" w:rsidR="4D7E108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cy-GB"/>
        </w:rPr>
        <w:t>gydweithio â’r dysgwr yn ogystal â’r dysgwyr yn cydweithio â’i gilydd, Ennill dealltwriaeth datblygiad y dysgwyr yn ystod y dasg gan ganiatáu iddynt addasu a pharhau â’u strategaethau fel athro (Cyngor y Gweithlu Addysg, 2024).</w:t>
      </w:r>
    </w:p>
    <w:p w:rsidR="35ED138A" w:rsidP="35ED138A" w:rsidRDefault="35ED138A" w14:paraId="66C5E579" w14:textId="7A13A23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p>
    <w:p w:rsidR="35ED138A" w:rsidP="35ED138A" w:rsidRDefault="35ED138A" w14:paraId="5E5CA1AB" w14:textId="6F2E31EE">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p>
    <w:p w:rsidR="0DECB82D" w:rsidP="0DECB82D" w:rsidRDefault="0DECB82D" w14:paraId="45BB9853" w14:textId="6FC40994">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1F1FE086" w14:textId="0BA85FFB">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57F5B438" w14:textId="3A7C7B82">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5F7AE7FF" w14:textId="6B73BEA8">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57DCD5E3" w14:textId="088DA437">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1C6C8890" w14:textId="2D65B775">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72032087" w14:textId="59A4A9F2">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6E01919C" w14:textId="11609236">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3D6579FA" w14:textId="52EA81A1">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184FCA82" w14:textId="2704282E">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276C791D" w14:textId="2D50F107">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594F0E88" w14:textId="23069938">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1E21ED01" w14:textId="6D21BA62">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08B2D10D" w14:textId="1A533400">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521C350A" w14:textId="78FA40E8">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6F4C25FB" w14:textId="1A17B077">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21DBE72C" w14:textId="6AE71A8D">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187041AA" w14:textId="6521FAFD">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153AD5EC" w14:textId="014FC39B">
      <w:pPr>
        <w:jc w:val="left"/>
        <w:rPr>
          <w:rFonts w:ascii="Open Sans" w:hAnsi="Open Sans" w:eastAsia="Open Sans" w:cs="Open Sans"/>
          <w:b w:val="0"/>
          <w:bCs w:val="0"/>
          <w:i w:val="0"/>
          <w:iCs w:val="0"/>
          <w:caps w:val="0"/>
          <w:smallCaps w:val="0"/>
          <w:noProof w:val="0"/>
          <w:color w:val="333333"/>
          <w:sz w:val="24"/>
          <w:szCs w:val="24"/>
          <w:lang w:val="en-US"/>
        </w:rPr>
      </w:pPr>
    </w:p>
    <w:p w:rsidR="0DECB82D" w:rsidP="0DECB82D" w:rsidRDefault="0DECB82D" w14:paraId="0840ACCD" w14:textId="15960A23">
      <w:pPr>
        <w:jc w:val="left"/>
        <w:rPr>
          <w:rFonts w:ascii="Open Sans" w:hAnsi="Open Sans" w:eastAsia="Open Sans" w:cs="Open Sans"/>
          <w:b w:val="0"/>
          <w:bCs w:val="0"/>
          <w:i w:val="0"/>
          <w:iCs w:val="0"/>
          <w:caps w:val="0"/>
          <w:smallCaps w:val="0"/>
          <w:noProof w:val="0"/>
          <w:color w:val="333333"/>
          <w:sz w:val="24"/>
          <w:szCs w:val="24"/>
          <w:lang w:val="en-US"/>
        </w:rPr>
      </w:pPr>
    </w:p>
    <w:p w:rsidR="224D4642" w:rsidP="224D4642" w:rsidRDefault="224D4642" w14:paraId="04414BA5" w14:textId="6510D414">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p>
    <w:p w:rsidR="617CED72" w:rsidP="7D3319B3" w:rsidRDefault="617CED72" w14:paraId="41076E63" w14:textId="4C7B068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7D3319B3"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Rhestr</w:t>
      </w:r>
      <w:r w:rsidRPr="7D3319B3"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 xml:space="preserve"> </w:t>
      </w:r>
      <w:r w:rsidRPr="7D3319B3"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Cyfeirio</w:t>
      </w:r>
    </w:p>
    <w:p w:rsidR="5745A9E0" w:rsidP="35ED138A" w:rsidRDefault="5745A9E0" w14:paraId="5F8B47C7" w14:textId="7E5E3FC0">
      <w:pPr>
        <w:jc w:val="left"/>
        <w:rPr>
          <w:rFonts w:ascii="Aptos" w:hAnsi="Aptos" w:eastAsia="Aptos" w:cs="Aptos" w:asciiTheme="minorAscii" w:hAnsiTheme="minorAscii" w:eastAsiaTheme="minorAscii" w:cstheme="minorAscii"/>
          <w:noProof w:val="0"/>
          <w:color w:val="auto" w:themeColor="text1" w:themeTint="FF" w:themeShade="FF"/>
          <w:sz w:val="24"/>
          <w:szCs w:val="24"/>
          <w:lang w:val="en-US"/>
        </w:rPr>
      </w:pPr>
      <w:r w:rsidRPr="35ED138A" w:rsidR="5745A9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Alfieri, L., Brooks, P. J., Aldrich, N. J., &amp; Tenenbaum, H. R. (2011). “Does discovery-based instruction enhance learning?” </w:t>
      </w:r>
      <w:r w:rsidRPr="35ED138A" w:rsidR="5745A9E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Journal of Educational Psychology, 103</w:t>
      </w:r>
      <w:r w:rsidRPr="35ED138A" w:rsidR="5745A9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 1–18.</w:t>
      </w:r>
    </w:p>
    <w:p w:rsidR="617CED72" w:rsidP="35ED138A" w:rsidRDefault="617CED72" w14:paraId="684335AE" w14:textId="1FE023E3">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35ED138A"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Bächtold</w:t>
      </w:r>
      <w:r w:rsidRPr="35ED138A"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M., Cross, D. and Munier, V. (2024)</w:t>
      </w:r>
      <w:r w:rsidRPr="35ED138A" w:rsidR="617CED7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‘The relationships between the practice of different scientific activities and students’ scientific knowledge, inquiry skills, view of the nature of science and attitude towards science: a study in primary school’</w:t>
      </w:r>
      <w:r w:rsidRPr="35ED138A"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5ED138A" w:rsidR="617CED7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w:t>
      </w:r>
      <w:r w:rsidRPr="35ED138A" w:rsidR="617CED7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International Journal of Science Education</w:t>
      </w:r>
      <w:r w:rsidRPr="35ED138A" w:rsidR="617CED7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t>
      </w:r>
      <w:r w:rsidRPr="35ED138A" w:rsidR="617CED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46(18), pp. 1922–1943.</w:t>
      </w:r>
    </w:p>
    <w:p w:rsidR="255A544F" w:rsidP="35ED138A" w:rsidRDefault="255A544F" w14:paraId="18E65200" w14:textId="6FD81F60">
      <w:pPr>
        <w:jc w:val="left"/>
        <w:rPr>
          <w:rFonts w:ascii="Aptos" w:hAnsi="Aptos" w:eastAsia="Aptos" w:cs="Aptos" w:asciiTheme="minorAscii" w:hAnsiTheme="minorAscii" w:eastAsiaTheme="minorAscii" w:cstheme="minorAscii"/>
          <w:noProof w:val="0"/>
          <w:color w:val="auto"/>
          <w:sz w:val="24"/>
          <w:szCs w:val="24"/>
          <w:lang w:val="en-US"/>
        </w:rPr>
      </w:pPr>
      <w:r w:rsidRPr="35ED138A" w:rsidR="72C426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Bell, S. (2010). </w:t>
      </w:r>
      <w:r w:rsidRPr="35ED138A" w:rsidR="2C0593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5ED138A" w:rsidR="72C426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Project-based learning for the 21st century: Skills for the future</w:t>
      </w:r>
      <w:r w:rsidRPr="35ED138A" w:rsidR="1BB7BF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5ED138A" w:rsidR="72C426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5ED138A" w:rsidR="72C4268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The Clearing House: A Journal of Educational Strategies, </w:t>
      </w:r>
      <w:r w:rsidRPr="35ED138A" w:rsidR="72C4268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Issues</w:t>
      </w:r>
      <w:r w:rsidRPr="35ED138A" w:rsidR="72C4268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and Ideas</w:t>
      </w:r>
      <w:r w:rsidRPr="35ED138A" w:rsidR="72C426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83(2), 39–43.  </w:t>
      </w:r>
    </w:p>
    <w:p w:rsidR="255A544F" w:rsidP="35ED138A" w:rsidRDefault="255A544F" w14:paraId="3DB02781" w14:textId="203E378C">
      <w:pPr>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Cyngor</w:t>
      </w: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y </w:t>
      </w: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Gweithlu</w:t>
      </w: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Addysg</w:t>
      </w: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(2024). “</w:t>
      </w:r>
      <w:r w:rsidRPr="35ED138A" w:rsidR="0F570E3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Code of Professional Conduct and Practice for registrants” Availabl</w:t>
      </w:r>
      <w:r w:rsidRPr="35ED138A" w:rsidR="3161ECA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e at:</w:t>
      </w:r>
      <w:r w:rsidRPr="35ED138A" w:rsidR="0F570E31">
        <w:rPr>
          <w:rFonts w:ascii="Aptos" w:hAnsi="Aptos" w:eastAsia="Aptos" w:cs="Aptos"/>
          <w:noProof w:val="0"/>
          <w:sz w:val="24"/>
          <w:szCs w:val="24"/>
          <w:lang w:val="en-US"/>
        </w:rPr>
        <w:t xml:space="preserve"> </w:t>
      </w:r>
      <w:hyperlink r:id="Rb694bed38d3d4339">
        <w:r w:rsidRPr="35ED138A" w:rsidR="0F570E31">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https://www.ewc.wales/site/index.php/en/fitness-to-practise/code-of-professional-conduct-and-practice/the-code</w:t>
        </w:r>
      </w:hyperlink>
      <w:r w:rsidRPr="35ED138A" w:rsidR="2BC5A0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(Accessed on: 4</w:t>
      </w:r>
      <w:r w:rsidRPr="35ED138A" w:rsidR="2BC5A062">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35ED138A" w:rsidR="2BC5A0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May 2025).</w:t>
      </w:r>
    </w:p>
    <w:p w:rsidR="255A544F" w:rsidP="35ED138A" w:rsidRDefault="255A544F" w14:paraId="2A7C7516" w14:textId="568C082D">
      <w:pPr>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35ED138A" w:rsidR="255A5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Erikson, E. H. (1950). </w:t>
      </w:r>
      <w:r w:rsidRPr="35ED138A" w:rsidR="243221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5ED138A" w:rsidR="255A544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Childhood and society</w:t>
      </w:r>
      <w:r w:rsidRPr="35ED138A" w:rsidR="56C359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t>
      </w:r>
      <w:r w:rsidRPr="35ED138A" w:rsidR="255A544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t>
      </w:r>
      <w:r w:rsidRPr="35ED138A" w:rsidR="255A5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 </w:t>
      </w:r>
      <w:r w:rsidRPr="35ED138A" w:rsidR="255A5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w:t>
      </w:r>
      <w:r w:rsidRPr="35ED138A" w:rsidR="255A5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Norton &amp; Co.</w:t>
      </w:r>
    </w:p>
    <w:p w:rsidR="5426820B" w:rsidP="35ED138A" w:rsidRDefault="5426820B" w14:paraId="411727F3" w14:textId="7620AC22">
      <w:pPr>
        <w:jc w:val="left"/>
        <w:rPr>
          <w:rFonts w:ascii="Aptos" w:hAnsi="Aptos" w:eastAsia="Aptos" w:cs="Aptos" w:asciiTheme="minorAscii" w:hAnsiTheme="minorAscii" w:eastAsiaTheme="minorAscii" w:cstheme="minorAscii"/>
          <w:noProof w:val="0"/>
          <w:color w:val="auto"/>
          <w:sz w:val="24"/>
          <w:szCs w:val="24"/>
          <w:lang w:val="en-US"/>
        </w:rPr>
      </w:pP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Gold, Z. S. </w:t>
      </w:r>
      <w:r w:rsidRPr="35ED138A" w:rsidR="5426820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et al.</w:t>
      </w: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(2022) “An Observational Study of Children’s </w:t>
      </w: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Problem Solving</w:t>
      </w: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during Play with Friends”. </w:t>
      </w:r>
      <w:r w:rsidRPr="35ED138A" w:rsidR="5426820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Journal of Cognition and Development</w:t>
      </w: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23(4), pp. 503–523. </w:t>
      </w: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doi</w:t>
      </w:r>
      <w:r w:rsidRPr="35ED138A" w:rsidR="542682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10.1080/15248372.2022.2058509.</w:t>
      </w:r>
    </w:p>
    <w:p w:rsidR="268A6705" w:rsidP="35ED138A" w:rsidRDefault="268A6705" w14:paraId="297A9783" w14:textId="36FC1DEA">
      <w:pPr>
        <w:jc w:val="left"/>
        <w:rPr>
          <w:rFonts w:ascii="Aptos" w:hAnsi="Aptos" w:eastAsia="Aptos" w:cs="Aptos" w:asciiTheme="minorAscii" w:hAnsiTheme="minorAscii" w:eastAsiaTheme="minorAscii" w:cstheme="minorAscii"/>
          <w:i w:val="0"/>
          <w:iCs w:val="0"/>
          <w:noProof w:val="0"/>
          <w:color w:val="auto" w:themeColor="text1" w:themeTint="FF" w:themeShade="FF"/>
          <w:sz w:val="24"/>
          <w:szCs w:val="24"/>
          <w:u w:val="none"/>
          <w:lang w:val="en-US"/>
        </w:rPr>
      </w:pPr>
      <w:r w:rsidRPr="35ED138A" w:rsidR="268A6705">
        <w:rPr>
          <w:rFonts w:ascii="Aptos" w:hAnsi="Aptos" w:eastAsia="Aptos" w:cs="Aptos" w:asciiTheme="minorAscii" w:hAnsiTheme="minorAscii" w:eastAsiaTheme="minorAscii" w:cstheme="minorAscii"/>
          <w:i w:val="0"/>
          <w:iCs w:val="0"/>
          <w:noProof w:val="0"/>
          <w:color w:val="auto"/>
          <w:sz w:val="24"/>
          <w:szCs w:val="24"/>
          <w:u w:val="none"/>
          <w:lang w:val="en-US"/>
        </w:rPr>
        <w:t>Myhill, R., (2020). “What is STEM education</w:t>
      </w:r>
      <w:r w:rsidRPr="35ED138A" w:rsidR="268A6705">
        <w:rPr>
          <w:rFonts w:ascii="Aptos" w:hAnsi="Aptos" w:eastAsia="Aptos" w:cs="Aptos" w:asciiTheme="minorAscii" w:hAnsiTheme="minorAscii" w:eastAsiaTheme="minorAscii" w:cstheme="minorAscii"/>
          <w:i w:val="0"/>
          <w:iCs w:val="0"/>
          <w:noProof w:val="0"/>
          <w:color w:val="auto"/>
          <w:sz w:val="24"/>
          <w:szCs w:val="24"/>
          <w:u w:val="none"/>
          <w:lang w:val="en-US"/>
        </w:rPr>
        <w:t>”.</w:t>
      </w:r>
      <w:r w:rsidRPr="35ED138A" w:rsidR="268A6705">
        <w:rPr>
          <w:rFonts w:ascii="Aptos" w:hAnsi="Aptos" w:eastAsia="Aptos" w:cs="Aptos" w:asciiTheme="minorAscii" w:hAnsiTheme="minorAscii" w:eastAsiaTheme="minorAscii" w:cstheme="minorAscii"/>
          <w:i w:val="0"/>
          <w:iCs w:val="0"/>
          <w:noProof w:val="0"/>
          <w:color w:val="auto"/>
          <w:sz w:val="24"/>
          <w:szCs w:val="24"/>
          <w:u w:val="none"/>
          <w:lang w:val="en-US"/>
        </w:rPr>
        <w:t xml:space="preserve"> Ava</w:t>
      </w:r>
      <w:r w:rsidRPr="35ED138A" w:rsidR="257EE678">
        <w:rPr>
          <w:rFonts w:ascii="Aptos" w:hAnsi="Aptos" w:eastAsia="Aptos" w:cs="Aptos" w:asciiTheme="minorAscii" w:hAnsiTheme="minorAscii" w:eastAsiaTheme="minorAscii" w:cstheme="minorAscii"/>
          <w:i w:val="0"/>
          <w:iCs w:val="0"/>
          <w:noProof w:val="0"/>
          <w:color w:val="auto"/>
          <w:sz w:val="24"/>
          <w:szCs w:val="24"/>
          <w:u w:val="none"/>
          <w:lang w:val="en-US"/>
        </w:rPr>
        <w:t xml:space="preserve">ilable at: </w:t>
      </w:r>
      <w:hyperlink w:anchor=":~:text=STEM%20Education%2C%20at%20its%20core,and%20consider%20real%2Dworld%20applications" r:id="R0c834d7360e245cc">
        <w:r w:rsidRPr="35ED138A" w:rsidR="257EE678">
          <w:rPr>
            <w:rStyle w:val="Hyperlink"/>
            <w:rFonts w:ascii="Aptos" w:hAnsi="Aptos" w:eastAsia="Aptos" w:cs="Aptos" w:asciiTheme="minorAscii" w:hAnsiTheme="minorAscii" w:eastAsiaTheme="minorAscii" w:cstheme="minorAscii"/>
            <w:i w:val="0"/>
            <w:iCs w:val="0"/>
            <w:noProof w:val="0"/>
            <w:color w:val="auto"/>
            <w:sz w:val="24"/>
            <w:szCs w:val="24"/>
            <w:lang w:val="en-US"/>
          </w:rPr>
          <w:t>https://www.liysf.org.uk/blog/what-is-stem-education#:~:text=STEM%20Education%2C%20at%20its%20core,and%20consider%20real%2Dworld%20applications</w:t>
        </w:r>
      </w:hyperlink>
      <w:r w:rsidRPr="35ED138A" w:rsidR="257EE678">
        <w:rPr>
          <w:rFonts w:ascii="Aptos" w:hAnsi="Aptos" w:eastAsia="Aptos" w:cs="Aptos" w:asciiTheme="minorAscii" w:hAnsiTheme="minorAscii" w:eastAsiaTheme="minorAscii" w:cstheme="minorAscii"/>
          <w:i w:val="0"/>
          <w:iCs w:val="0"/>
          <w:noProof w:val="0"/>
          <w:color w:val="auto"/>
          <w:sz w:val="24"/>
          <w:szCs w:val="24"/>
          <w:u w:val="none"/>
          <w:lang w:val="en-US"/>
        </w:rPr>
        <w:t>.</w:t>
      </w:r>
      <w:r w:rsidRPr="35ED138A" w:rsidR="257EE678">
        <w:rPr>
          <w:rFonts w:ascii="Aptos" w:hAnsi="Aptos" w:eastAsia="Aptos" w:cs="Aptos" w:asciiTheme="minorAscii" w:hAnsiTheme="minorAscii" w:eastAsiaTheme="minorAscii" w:cstheme="minorAscii"/>
          <w:i w:val="0"/>
          <w:iCs w:val="0"/>
          <w:noProof w:val="0"/>
          <w:color w:val="auto"/>
          <w:sz w:val="24"/>
          <w:szCs w:val="24"/>
          <w:u w:val="none"/>
          <w:lang w:val="en-US"/>
        </w:rPr>
        <w:t xml:space="preserve"> (Accessed on: 29</w:t>
      </w:r>
      <w:r w:rsidRPr="35ED138A" w:rsidR="257EE678">
        <w:rPr>
          <w:rFonts w:ascii="Aptos" w:hAnsi="Aptos" w:eastAsia="Aptos" w:cs="Aptos" w:asciiTheme="minorAscii" w:hAnsiTheme="minorAscii" w:eastAsiaTheme="minorAscii" w:cstheme="minorAscii"/>
          <w:i w:val="0"/>
          <w:iCs w:val="0"/>
          <w:noProof w:val="0"/>
          <w:color w:val="auto"/>
          <w:sz w:val="24"/>
          <w:szCs w:val="24"/>
          <w:u w:val="none"/>
          <w:vertAlign w:val="superscript"/>
          <w:lang w:val="en-US"/>
        </w:rPr>
        <w:t>th</w:t>
      </w:r>
      <w:r w:rsidRPr="35ED138A" w:rsidR="257EE678">
        <w:rPr>
          <w:rFonts w:ascii="Aptos" w:hAnsi="Aptos" w:eastAsia="Aptos" w:cs="Aptos" w:asciiTheme="minorAscii" w:hAnsiTheme="minorAscii" w:eastAsiaTheme="minorAscii" w:cstheme="minorAscii"/>
          <w:i w:val="0"/>
          <w:iCs w:val="0"/>
          <w:noProof w:val="0"/>
          <w:color w:val="auto"/>
          <w:sz w:val="24"/>
          <w:szCs w:val="24"/>
          <w:u w:val="none"/>
          <w:lang w:val="en-US"/>
        </w:rPr>
        <w:t xml:space="preserve"> April 2025).</w:t>
      </w:r>
    </w:p>
    <w:p w:rsidR="35ED138A" w:rsidP="224D4642" w:rsidRDefault="35ED138A" w14:paraId="45660604" w14:textId="7B38F232">
      <w:pPr>
        <w:spacing w:before="0" w:beforeAutospacing="off" w:after="0" w:afterAutospacing="off"/>
        <w:jc w:val="left"/>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24D4642" w:rsidR="29628190">
        <w:rPr>
          <w:rFonts w:ascii="Aptos" w:hAnsi="Aptos" w:eastAsia="Aptos" w:cs="Aptos" w:asciiTheme="minorAscii" w:hAnsiTheme="minorAscii" w:eastAsiaTheme="minorAscii" w:cstheme="minorAscii"/>
          <w:noProof w:val="0"/>
          <w:color w:val="auto"/>
          <w:sz w:val="24"/>
          <w:szCs w:val="24"/>
          <w:lang w:val="en-US"/>
        </w:rPr>
        <w:t xml:space="preserve">Mayer, R. and Tobias, S. (2009) </w:t>
      </w:r>
      <w:r w:rsidRPr="224D4642" w:rsidR="29628190">
        <w:rPr>
          <w:rFonts w:ascii="Aptos" w:hAnsi="Aptos" w:eastAsia="Aptos" w:cs="Aptos" w:asciiTheme="minorAscii" w:hAnsiTheme="minorAscii" w:eastAsiaTheme="minorAscii" w:cstheme="minorAscii"/>
          <w:i w:val="1"/>
          <w:iCs w:val="1"/>
          <w:noProof w:val="0"/>
          <w:color w:val="auto"/>
          <w:sz w:val="24"/>
          <w:szCs w:val="24"/>
          <w:lang w:val="en-US"/>
        </w:rPr>
        <w:t>Constructivism as a theory of learning versus constructivism as a prescription for instruction</w:t>
      </w:r>
      <w:r w:rsidRPr="224D4642" w:rsidR="29628190">
        <w:rPr>
          <w:rFonts w:ascii="Aptos" w:hAnsi="Aptos" w:eastAsia="Aptos" w:cs="Aptos" w:asciiTheme="minorAscii" w:hAnsiTheme="minorAscii" w:eastAsiaTheme="minorAscii" w:cstheme="minorAscii"/>
          <w:noProof w:val="0"/>
          <w:color w:val="auto"/>
          <w:sz w:val="24"/>
          <w:szCs w:val="24"/>
          <w:lang w:val="en-US"/>
        </w:rPr>
        <w:t xml:space="preserve">, </w:t>
      </w:r>
      <w:r w:rsidRPr="224D4642" w:rsidR="29628190">
        <w:rPr>
          <w:rFonts w:ascii="Aptos" w:hAnsi="Aptos" w:eastAsia="Aptos" w:cs="Aptos" w:asciiTheme="minorAscii" w:hAnsiTheme="minorAscii" w:eastAsiaTheme="minorAscii" w:cstheme="minorAscii"/>
          <w:i w:val="1"/>
          <w:iCs w:val="1"/>
          <w:noProof w:val="0"/>
          <w:color w:val="auto"/>
          <w:sz w:val="24"/>
          <w:szCs w:val="24"/>
          <w:lang w:val="en-US"/>
        </w:rPr>
        <w:t xml:space="preserve">Constructivist </w:t>
      </w:r>
      <w:r w:rsidRPr="224D4642" w:rsidR="3B9C47A5">
        <w:rPr>
          <w:rFonts w:ascii="Aptos" w:hAnsi="Aptos" w:eastAsia="Aptos" w:cs="Aptos" w:asciiTheme="minorAscii" w:hAnsiTheme="minorAscii" w:eastAsiaTheme="minorAscii" w:cstheme="minorAscii"/>
          <w:i w:val="1"/>
          <w:iCs w:val="1"/>
          <w:noProof w:val="0"/>
          <w:color w:val="auto"/>
          <w:sz w:val="24"/>
          <w:szCs w:val="24"/>
          <w:lang w:val="en-US"/>
        </w:rPr>
        <w:t>instruction:</w:t>
      </w:r>
      <w:r w:rsidRPr="224D4642" w:rsidR="29628190">
        <w:rPr>
          <w:rFonts w:ascii="Aptos" w:hAnsi="Aptos" w:eastAsia="Aptos" w:cs="Aptos" w:asciiTheme="minorAscii" w:hAnsiTheme="minorAscii" w:eastAsiaTheme="minorAscii" w:cstheme="minorAscii"/>
          <w:i w:val="1"/>
          <w:iCs w:val="1"/>
          <w:noProof w:val="0"/>
          <w:color w:val="auto"/>
          <w:sz w:val="24"/>
          <w:szCs w:val="24"/>
          <w:lang w:val="en-US"/>
        </w:rPr>
        <w:t xml:space="preserve"> success or failure? /</w:t>
      </w:r>
      <w:r w:rsidRPr="224D4642" w:rsidR="29628190">
        <w:rPr>
          <w:rFonts w:ascii="Aptos" w:hAnsi="Aptos" w:eastAsia="Aptos" w:cs="Aptos" w:asciiTheme="minorAscii" w:hAnsiTheme="minorAscii" w:eastAsiaTheme="minorAscii" w:cstheme="minorAscii"/>
          <w:noProof w:val="0"/>
          <w:color w:val="auto"/>
          <w:sz w:val="24"/>
          <w:szCs w:val="24"/>
          <w:lang w:val="en-US"/>
        </w:rPr>
        <w:t>. New York: Routledge, pp. 184–200.</w:t>
      </w:r>
    </w:p>
    <w:p w:rsidR="224D4642" w:rsidP="224D4642" w:rsidRDefault="224D4642" w14:paraId="74E0C523" w14:textId="4C648346">
      <w:pPr>
        <w:spacing w:before="0" w:beforeAutospacing="off" w:after="0" w:afterAutospacing="off"/>
        <w:jc w:val="left"/>
        <w:rPr>
          <w:rFonts w:ascii="Aptos" w:hAnsi="Aptos" w:eastAsia="Aptos" w:cs="Aptos" w:asciiTheme="minorAscii" w:hAnsiTheme="minorAscii" w:eastAsiaTheme="minorAscii" w:cstheme="minorAscii"/>
          <w:noProof w:val="0"/>
          <w:color w:val="auto"/>
          <w:sz w:val="24"/>
          <w:szCs w:val="24"/>
          <w:lang w:val="en-US"/>
        </w:rPr>
      </w:pPr>
    </w:p>
    <w:p w:rsidR="0DECB82D" w:rsidP="224D4642" w:rsidRDefault="0DECB82D" w14:paraId="121A46E0" w14:textId="74E97806">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r w:rsidRPr="224D4642" w:rsidR="53DA756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Haury, L.D., </w:t>
      </w:r>
      <w:r w:rsidRPr="224D4642" w:rsidR="53DA756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Rillero</w:t>
      </w:r>
      <w:r w:rsidRPr="224D4642" w:rsidR="53DA756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P., (1994), “Perspectives of Hands-on Teaching”.</w:t>
      </w:r>
      <w:r w:rsidRPr="224D4642" w:rsidR="61A48000">
        <w:rPr>
          <w:rFonts w:ascii="Aptos" w:hAnsi="Aptos" w:eastAsia="Aptos" w:cs="Aptos"/>
          <w:noProof w:val="0"/>
          <w:sz w:val="22"/>
          <w:szCs w:val="22"/>
          <w:lang w:val="en-US"/>
        </w:rPr>
        <w:t xml:space="preserve"> The ERIC Clearinghouse for Science, Mathematics and Environmental Education Columbus, OH.</w:t>
      </w:r>
      <w:r w:rsidRPr="224D4642" w:rsidR="53DA756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224D4642" w:rsidR="1D15B98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r w:rsidRPr="224D4642" w:rsidR="53DA756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Tu 11-17).</w:t>
      </w:r>
    </w:p>
    <w:p w:rsidR="0B5879AD" w:rsidP="35ED138A" w:rsidRDefault="0B5879AD" w14:paraId="18BAD507" w14:textId="1B2896BB">
      <w:pPr>
        <w:spacing w:before="0" w:beforeAutospacing="off" w:after="0" w:afterAutospacing="off"/>
        <w:jc w:val="left"/>
        <w:rPr>
          <w:rFonts w:ascii="Aptos" w:hAnsi="Aptos" w:eastAsia="Aptos" w:cs="Aptos" w:asciiTheme="minorAscii" w:hAnsiTheme="minorAscii" w:eastAsiaTheme="minorAscii" w:cstheme="minorAscii"/>
          <w:noProof w:val="0"/>
          <w:color w:val="auto"/>
          <w:sz w:val="24"/>
          <w:szCs w:val="24"/>
          <w:lang w:val="en-US"/>
        </w:rPr>
      </w:pPr>
      <w:r w:rsidRPr="35ED138A" w:rsidR="0B5879AD">
        <w:rPr>
          <w:rFonts w:ascii="Aptos" w:hAnsi="Aptos" w:eastAsia="Aptos" w:cs="Aptos" w:asciiTheme="minorAscii" w:hAnsiTheme="minorAscii" w:eastAsiaTheme="minorAscii" w:cstheme="minorAscii"/>
          <w:noProof w:val="0"/>
          <w:color w:val="auto"/>
          <w:sz w:val="24"/>
          <w:szCs w:val="24"/>
          <w:lang w:val="en-US"/>
        </w:rPr>
        <w:t>NASA, (ND). “</w:t>
      </w:r>
      <w:r w:rsidRPr="35ED138A" w:rsidR="0B5879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Paper Airplanes Plans</w:t>
      </w:r>
      <w:r w:rsidRPr="35ED138A" w:rsidR="0B5879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Available at:</w:t>
      </w:r>
      <w:r w:rsidRPr="35ED138A" w:rsidR="0B5879AD">
        <w:rPr>
          <w:rFonts w:ascii="Aptos" w:hAnsi="Aptos" w:eastAsia="Aptos" w:cs="Aptos" w:asciiTheme="minorAscii" w:hAnsiTheme="minorAscii" w:eastAsiaTheme="minorAscii" w:cstheme="minorAscii"/>
          <w:noProof w:val="0"/>
          <w:color w:val="auto"/>
          <w:sz w:val="24"/>
          <w:szCs w:val="24"/>
          <w:lang w:val="en-US"/>
        </w:rPr>
        <w:t xml:space="preserve"> </w:t>
      </w:r>
      <w:hyperlink r:id="R87e5c5be183749ea">
        <w:r w:rsidRPr="35ED138A" w:rsidR="0B5879AD">
          <w:rPr>
            <w:rStyle w:val="Hyperlink"/>
            <w:rFonts w:ascii="Aptos" w:hAnsi="Aptos" w:eastAsia="Aptos" w:cs="Aptos" w:asciiTheme="minorAscii" w:hAnsiTheme="minorAscii" w:eastAsiaTheme="minorAscii" w:cstheme="minorAscii"/>
            <w:noProof w:val="0"/>
            <w:color w:val="auto"/>
            <w:sz w:val="24"/>
            <w:szCs w:val="24"/>
            <w:lang w:val="en-US"/>
          </w:rPr>
          <w:t>https://www1.grc.nasa.gov/beginners-guide-to-aeronautics/paper-airplanes-plans/</w:t>
        </w:r>
      </w:hyperlink>
      <w:r w:rsidRPr="35ED138A" w:rsidR="0B5879AD">
        <w:rPr>
          <w:rFonts w:ascii="Aptos" w:hAnsi="Aptos" w:eastAsia="Aptos" w:cs="Aptos" w:asciiTheme="minorAscii" w:hAnsiTheme="minorAscii" w:eastAsiaTheme="minorAscii" w:cstheme="minorAscii"/>
          <w:noProof w:val="0"/>
          <w:color w:val="auto"/>
          <w:sz w:val="24"/>
          <w:szCs w:val="24"/>
          <w:lang w:val="en-US"/>
        </w:rPr>
        <w:t xml:space="preserve"> (Accessed on: 4ht </w:t>
      </w:r>
      <w:r w:rsidRPr="35ED138A" w:rsidR="0A3C4444">
        <w:rPr>
          <w:rFonts w:ascii="Aptos" w:hAnsi="Aptos" w:eastAsia="Aptos" w:cs="Aptos" w:asciiTheme="minorAscii" w:hAnsiTheme="minorAscii" w:eastAsiaTheme="minorAscii" w:cstheme="minorAscii"/>
          <w:noProof w:val="0"/>
          <w:color w:val="auto"/>
          <w:sz w:val="24"/>
          <w:szCs w:val="24"/>
          <w:lang w:val="en-US"/>
        </w:rPr>
        <w:t>May 2025).</w:t>
      </w:r>
    </w:p>
    <w:p w:rsidR="35ED138A" w:rsidP="35ED138A" w:rsidRDefault="35ED138A" w14:paraId="326F4C5E" w14:textId="4CBDCA79">
      <w:pPr>
        <w:spacing w:before="0" w:beforeAutospacing="off" w:after="0" w:afterAutospacing="off"/>
        <w:jc w:val="left"/>
        <w:rPr>
          <w:rFonts w:ascii="Aptos" w:hAnsi="Aptos" w:eastAsia="Aptos" w:cs="Aptos" w:asciiTheme="minorAscii" w:hAnsiTheme="minorAscii" w:eastAsiaTheme="minorAscii" w:cstheme="minorAscii"/>
          <w:noProof w:val="0"/>
          <w:color w:val="auto"/>
          <w:sz w:val="24"/>
          <w:szCs w:val="24"/>
          <w:lang w:val="en-US"/>
        </w:rPr>
      </w:pPr>
    </w:p>
    <w:p w:rsidR="59FD4FAF" w:rsidP="35ED138A" w:rsidRDefault="59FD4FAF" w14:paraId="6FEB85D7" w14:textId="359AC181">
      <w:pPr>
        <w:shd w:val="clear" w:color="auto" w:fill="FFFFFF" w:themeFill="background1"/>
        <w:spacing w:before="0" w:beforeAutospacing="off" w:after="150" w:afterAutospacing="off" w:line="276" w:lineRule="auto"/>
        <w:jc w:val="left"/>
        <w:rPr>
          <w:rFonts w:ascii="Aptos" w:hAnsi="Aptos" w:eastAsia="Aptos" w:cs="Aptos" w:asciiTheme="minorAscii" w:hAnsiTheme="minorAscii" w:eastAsiaTheme="minorAscii" w:cstheme="minorAscii"/>
          <w:b w:val="0"/>
          <w:bCs w:val="0"/>
          <w:noProof w:val="0"/>
          <w:color w:val="auto" w:themeColor="text1" w:themeTint="FF" w:themeShade="FF"/>
          <w:sz w:val="24"/>
          <w:szCs w:val="24"/>
          <w:lang w:val="en-US"/>
        </w:rPr>
      </w:pPr>
      <w:r w:rsidRPr="35ED138A" w:rsidR="59FD4FAF">
        <w:rPr>
          <w:rFonts w:ascii="Aptos" w:hAnsi="Aptos" w:eastAsia="Aptos" w:cs="Aptos" w:asciiTheme="minorAscii" w:hAnsiTheme="minorAscii" w:eastAsiaTheme="minorAscii" w:cstheme="minorAscii"/>
          <w:b w:val="0"/>
          <w:bCs w:val="0"/>
          <w:noProof w:val="0"/>
          <w:color w:val="auto"/>
          <w:sz w:val="24"/>
          <w:szCs w:val="24"/>
          <w:lang w:val="en-US"/>
        </w:rPr>
        <w:t>NARST. (1992). “</w:t>
      </w:r>
      <w:r w:rsidRPr="35ED138A" w:rsidR="69B9F22F">
        <w:rPr>
          <w:rFonts w:ascii="Aptos" w:hAnsi="Aptos" w:eastAsia="Aptos" w:cs="Aptos" w:asciiTheme="minorAscii" w:hAnsiTheme="minorAscii" w:eastAsiaTheme="minorAscii" w:cstheme="minorAscii"/>
          <w:b w:val="0"/>
          <w:bCs w:val="0"/>
          <w:noProof w:val="0"/>
          <w:color w:val="auto"/>
          <w:sz w:val="24"/>
          <w:szCs w:val="24"/>
          <w:lang w:val="en-US"/>
        </w:rPr>
        <w:t>CONSTRUCTION AS A REFERENCE FOR SCIENCE TEACHING</w:t>
      </w:r>
      <w:r w:rsidRPr="35ED138A" w:rsidR="18F7790B">
        <w:rPr>
          <w:rFonts w:ascii="Aptos" w:hAnsi="Aptos" w:eastAsia="Aptos" w:cs="Aptos" w:asciiTheme="minorAscii" w:hAnsiTheme="minorAscii" w:eastAsiaTheme="minorAscii" w:cstheme="minorAscii"/>
          <w:b w:val="0"/>
          <w:bCs w:val="0"/>
          <w:noProof w:val="0"/>
          <w:color w:val="auto"/>
          <w:sz w:val="24"/>
          <w:szCs w:val="24"/>
          <w:lang w:val="en-US"/>
        </w:rPr>
        <w:t xml:space="preserve">” Available at: </w:t>
      </w:r>
      <w:hyperlink r:id="R28d633364a734c76">
        <w:r w:rsidRPr="35ED138A" w:rsidR="59FD4FAF">
          <w:rPr>
            <w:rStyle w:val="Hyperlink"/>
            <w:rFonts w:ascii="Aptos" w:hAnsi="Aptos" w:eastAsia="Aptos" w:cs="Aptos" w:asciiTheme="minorAscii" w:hAnsiTheme="minorAscii" w:eastAsiaTheme="minorAscii" w:cstheme="minorAscii"/>
            <w:b w:val="0"/>
            <w:bCs w:val="0"/>
            <w:noProof w:val="0"/>
            <w:color w:val="auto"/>
            <w:sz w:val="24"/>
            <w:szCs w:val="24"/>
            <w:lang w:val="en-US"/>
          </w:rPr>
          <w:t>https://narst.org/research-matters/constructivism-as-referent-science-teaching</w:t>
        </w:r>
      </w:hyperlink>
      <w:r w:rsidRPr="35ED138A" w:rsidR="314F7BBC">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35ED138A" w:rsidR="314F7BBC">
        <w:rPr>
          <w:rFonts w:ascii="Aptos" w:hAnsi="Aptos" w:eastAsia="Aptos" w:cs="Aptos" w:asciiTheme="minorAscii" w:hAnsiTheme="minorAscii" w:eastAsiaTheme="minorAscii" w:cstheme="minorAscii"/>
          <w:b w:val="0"/>
          <w:bCs w:val="0"/>
          <w:noProof w:val="0"/>
          <w:color w:val="auto"/>
          <w:sz w:val="24"/>
          <w:szCs w:val="24"/>
          <w:lang w:val="en-US"/>
        </w:rPr>
        <w:t>(Accessed on: 29</w:t>
      </w:r>
      <w:r w:rsidRPr="35ED138A" w:rsidR="314F7BBC">
        <w:rPr>
          <w:rFonts w:ascii="Aptos" w:hAnsi="Aptos" w:eastAsia="Aptos" w:cs="Aptos" w:asciiTheme="minorAscii" w:hAnsiTheme="minorAscii" w:eastAsiaTheme="minorAscii" w:cstheme="minorAscii"/>
          <w:b w:val="0"/>
          <w:bCs w:val="0"/>
          <w:noProof w:val="0"/>
          <w:color w:val="auto"/>
          <w:sz w:val="24"/>
          <w:szCs w:val="24"/>
          <w:vertAlign w:val="superscript"/>
          <w:lang w:val="en-US"/>
        </w:rPr>
        <w:t>th</w:t>
      </w:r>
      <w:r w:rsidRPr="35ED138A" w:rsidR="314F7BBC">
        <w:rPr>
          <w:rFonts w:ascii="Aptos" w:hAnsi="Aptos" w:eastAsia="Aptos" w:cs="Aptos" w:asciiTheme="minorAscii" w:hAnsiTheme="minorAscii" w:eastAsiaTheme="minorAscii" w:cstheme="minorAscii"/>
          <w:b w:val="0"/>
          <w:bCs w:val="0"/>
          <w:noProof w:val="0"/>
          <w:color w:val="auto"/>
          <w:sz w:val="24"/>
          <w:szCs w:val="24"/>
          <w:lang w:val="en-US"/>
        </w:rPr>
        <w:t xml:space="preserve"> April 2025).</w:t>
      </w:r>
    </w:p>
    <w:p w:rsidR="3880982C" w:rsidP="35ED138A" w:rsidRDefault="3880982C" w14:paraId="7C5E69BB" w14:textId="7C606AE7">
      <w:pPr>
        <w:shd w:val="clear" w:color="auto" w:fill="FFFFFF" w:themeFill="background1"/>
        <w:spacing w:before="0" w:beforeAutospacing="off" w:after="150" w:afterAutospacing="off" w:line="276" w:lineRule="auto"/>
        <w:jc w:val="left"/>
        <w:rPr>
          <w:rFonts w:ascii="Aptos" w:hAnsi="Aptos" w:eastAsia="Aptos" w:cs="Aptos" w:asciiTheme="minorAscii" w:hAnsiTheme="minorAscii" w:eastAsiaTheme="minorAscii" w:cstheme="minorAscii"/>
          <w:b w:val="0"/>
          <w:bCs w:val="0"/>
          <w:noProof w:val="0"/>
          <w:color w:val="auto"/>
          <w:sz w:val="24"/>
          <w:szCs w:val="24"/>
          <w:lang w:val="en-US"/>
        </w:rPr>
      </w:pPr>
      <w:r w:rsidRPr="35ED138A" w:rsidR="3880982C">
        <w:rPr>
          <w:rFonts w:ascii="Aptos" w:hAnsi="Aptos" w:eastAsia="Aptos" w:cs="Aptos" w:asciiTheme="minorAscii" w:hAnsiTheme="minorAscii" w:eastAsiaTheme="minorAscii" w:cstheme="minorAscii"/>
          <w:b w:val="0"/>
          <w:bCs w:val="0"/>
          <w:noProof w:val="0"/>
          <w:color w:val="auto"/>
          <w:sz w:val="24"/>
          <w:szCs w:val="24"/>
          <w:lang w:val="en-US"/>
        </w:rPr>
        <w:t>Llywodraeth</w:t>
      </w:r>
      <w:r w:rsidRPr="35ED138A" w:rsidR="3880982C">
        <w:rPr>
          <w:rFonts w:ascii="Aptos" w:hAnsi="Aptos" w:eastAsia="Aptos" w:cs="Aptos" w:asciiTheme="minorAscii" w:hAnsiTheme="minorAscii" w:eastAsiaTheme="minorAscii" w:cstheme="minorAscii"/>
          <w:b w:val="0"/>
          <w:bCs w:val="0"/>
          <w:noProof w:val="0"/>
          <w:color w:val="auto"/>
          <w:sz w:val="24"/>
          <w:szCs w:val="24"/>
          <w:lang w:val="en-US"/>
        </w:rPr>
        <w:t xml:space="preserve"> Cymru, (N/D). “</w:t>
      </w:r>
      <w:r w:rsidRPr="35ED138A" w:rsidR="3880982C">
        <w:rPr>
          <w:rFonts w:ascii="Aptos" w:hAnsi="Aptos" w:eastAsia="Aptos" w:cs="Aptos"/>
          <w:noProof w:val="0"/>
          <w:sz w:val="24"/>
          <w:szCs w:val="24"/>
          <w:lang w:val="en-US"/>
        </w:rPr>
        <w:t>Professional standards for teaching and leadership” Available at: https://hwb.gov.wales/api/storage/19bc948b-8a3f-41e0-944a-7bf2cadf7d18/professional-standards-for-teaching-and-leadership-interactive-pdf-for-pc.pdf (Accessed on: 4</w:t>
      </w:r>
      <w:r w:rsidRPr="35ED138A" w:rsidR="3880982C">
        <w:rPr>
          <w:rFonts w:ascii="Aptos" w:hAnsi="Aptos" w:eastAsia="Aptos" w:cs="Aptos"/>
          <w:noProof w:val="0"/>
          <w:sz w:val="24"/>
          <w:szCs w:val="24"/>
          <w:vertAlign w:val="superscript"/>
          <w:lang w:val="en-US"/>
        </w:rPr>
        <w:t>th</w:t>
      </w:r>
      <w:r w:rsidRPr="35ED138A" w:rsidR="3880982C">
        <w:rPr>
          <w:rFonts w:ascii="Aptos" w:hAnsi="Aptos" w:eastAsia="Aptos" w:cs="Aptos"/>
          <w:noProof w:val="0"/>
          <w:sz w:val="24"/>
          <w:szCs w:val="24"/>
          <w:lang w:val="en-US"/>
        </w:rPr>
        <w:t xml:space="preserve"> May 2025).</w:t>
      </w:r>
    </w:p>
    <w:p w:rsidR="768F77A8" w:rsidP="35ED138A" w:rsidRDefault="768F77A8" w14:paraId="1F08DACF" w14:textId="69DC8C34">
      <w:pPr>
        <w:shd w:val="clear" w:color="auto" w:fill="FFFFFF" w:themeFill="background1"/>
        <w:spacing w:before="0" w:beforeAutospacing="off" w:after="150" w:afterAutospacing="off" w:line="276" w:lineRule="auto"/>
        <w:jc w:val="left"/>
        <w:rPr>
          <w:rFonts w:ascii="Aptos" w:hAnsi="Aptos" w:eastAsia="Aptos" w:cs="Aptos"/>
          <w:noProof w:val="0"/>
          <w:sz w:val="24"/>
          <w:szCs w:val="24"/>
          <w:lang w:val="en-US"/>
        </w:rPr>
      </w:pPr>
      <w:r w:rsidRPr="35ED138A" w:rsidR="768F77A8">
        <w:rPr>
          <w:rFonts w:ascii="Aptos" w:hAnsi="Aptos" w:eastAsia="Aptos" w:cs="Aptos"/>
          <w:noProof w:val="0"/>
          <w:sz w:val="24"/>
          <w:szCs w:val="24"/>
          <w:lang w:val="en-US"/>
        </w:rPr>
        <w:t>Llywodraeth</w:t>
      </w:r>
      <w:r w:rsidRPr="35ED138A" w:rsidR="768F77A8">
        <w:rPr>
          <w:rFonts w:ascii="Aptos" w:hAnsi="Aptos" w:eastAsia="Aptos" w:cs="Aptos"/>
          <w:noProof w:val="0"/>
          <w:sz w:val="24"/>
          <w:szCs w:val="24"/>
          <w:lang w:val="en-US"/>
        </w:rPr>
        <w:t xml:space="preserve"> Cymru, (2023). “Professional standards for further education teachers, work-based learning practitioners and adult learning practitioners in Wales” Available at: https://educators.wales/sites/default/files/2023-07/Professional%20standards%20for%20FE%20%20WBL%20and%20ACL%20Practitioners%20-%20June%202023.pdf</w:t>
      </w:r>
      <w:r w:rsidRPr="35ED138A" w:rsidR="66BBEEA4">
        <w:rPr>
          <w:rFonts w:ascii="Aptos" w:hAnsi="Aptos" w:eastAsia="Aptos" w:cs="Aptos"/>
          <w:noProof w:val="0"/>
          <w:sz w:val="24"/>
          <w:szCs w:val="24"/>
          <w:lang w:val="en-US"/>
        </w:rPr>
        <w:t xml:space="preserve"> (Accessed on: 4</w:t>
      </w:r>
      <w:r w:rsidRPr="35ED138A" w:rsidR="66BBEEA4">
        <w:rPr>
          <w:rFonts w:ascii="Aptos" w:hAnsi="Aptos" w:eastAsia="Aptos" w:cs="Aptos"/>
          <w:noProof w:val="0"/>
          <w:sz w:val="24"/>
          <w:szCs w:val="24"/>
          <w:vertAlign w:val="superscript"/>
          <w:lang w:val="en-US"/>
        </w:rPr>
        <w:t>th</w:t>
      </w:r>
      <w:r w:rsidRPr="35ED138A" w:rsidR="66BBEEA4">
        <w:rPr>
          <w:rFonts w:ascii="Aptos" w:hAnsi="Aptos" w:eastAsia="Aptos" w:cs="Aptos"/>
          <w:noProof w:val="0"/>
          <w:sz w:val="24"/>
          <w:szCs w:val="24"/>
          <w:lang w:val="en-US"/>
        </w:rPr>
        <w:t xml:space="preserve"> May 2025)</w:t>
      </w:r>
      <w:r w:rsidRPr="35ED138A" w:rsidR="768F77A8">
        <w:rPr>
          <w:rFonts w:ascii="Aptos" w:hAnsi="Aptos" w:eastAsia="Aptos" w:cs="Aptos"/>
          <w:noProof w:val="0"/>
          <w:sz w:val="24"/>
          <w:szCs w:val="24"/>
          <w:lang w:val="en-US"/>
        </w:rPr>
        <w:t xml:space="preserve"> Tu 8</w:t>
      </w:r>
      <w:r w:rsidRPr="35ED138A" w:rsidR="5E58744D">
        <w:rPr>
          <w:rFonts w:ascii="Aptos" w:hAnsi="Aptos" w:eastAsia="Aptos" w:cs="Aptos"/>
          <w:noProof w:val="0"/>
          <w:sz w:val="24"/>
          <w:szCs w:val="24"/>
          <w:lang w:val="en-US"/>
        </w:rPr>
        <w:t>.</w:t>
      </w:r>
    </w:p>
    <w:p w:rsidR="4F970BA1" w:rsidP="35ED138A" w:rsidRDefault="4F970BA1" w14:paraId="749B7B25" w14:textId="7FB25198">
      <w:pPr>
        <w:shd w:val="clear" w:color="auto" w:fill="FFFFFF" w:themeFill="background1"/>
        <w:spacing w:before="0" w:beforeAutospacing="off" w:after="150" w:afterAutospacing="off" w:line="276" w:lineRule="auto"/>
        <w:jc w:val="left"/>
        <w:rPr>
          <w:rFonts w:ascii="Aptos" w:hAnsi="Aptos" w:eastAsia="Aptos" w:cs="Aptos" w:asciiTheme="minorAscii" w:hAnsiTheme="minorAscii" w:eastAsiaTheme="minorAscii" w:cstheme="minorAscii"/>
          <w:b w:val="0"/>
          <w:bCs w:val="0"/>
          <w:noProof w:val="0"/>
          <w:color w:val="auto"/>
          <w:sz w:val="24"/>
          <w:szCs w:val="24"/>
          <w:lang w:val="en-US"/>
        </w:rPr>
      </w:pPr>
      <w:r w:rsidRPr="35ED138A" w:rsidR="4F970BA1">
        <w:rPr>
          <w:rFonts w:ascii="Aptos" w:hAnsi="Aptos" w:eastAsia="Aptos" w:cs="Aptos" w:asciiTheme="minorAscii" w:hAnsiTheme="minorAscii" w:eastAsiaTheme="minorAscii" w:cstheme="minorAscii"/>
          <w:b w:val="0"/>
          <w:bCs w:val="0"/>
          <w:noProof w:val="0"/>
          <w:color w:val="auto"/>
          <w:sz w:val="24"/>
          <w:szCs w:val="24"/>
          <w:lang w:val="en-US"/>
        </w:rPr>
        <w:t xml:space="preserve">Llywodraeth Cymru, (2019). “Science and Technology: Statements of what matters” Available at: </w:t>
      </w:r>
      <w:hyperlink r:id="R10866443e5464505">
        <w:r w:rsidRPr="35ED138A" w:rsidR="4F970BA1">
          <w:rPr>
            <w:rStyle w:val="Hyperlink"/>
            <w:rFonts w:ascii="Aptos" w:hAnsi="Aptos" w:eastAsia="Aptos" w:cs="Aptos" w:asciiTheme="minorAscii" w:hAnsiTheme="minorAscii" w:eastAsiaTheme="minorAscii" w:cstheme="minorAscii"/>
            <w:b w:val="0"/>
            <w:bCs w:val="0"/>
            <w:noProof w:val="0"/>
            <w:sz w:val="24"/>
            <w:szCs w:val="24"/>
            <w:lang w:val="en-US"/>
          </w:rPr>
          <w:t>https://hwb.gov.wales/curriculum-for-wales/science-and-technology/statements-of-what-matters/</w:t>
        </w:r>
      </w:hyperlink>
      <w:r w:rsidRPr="35ED138A" w:rsidR="4F970BA1">
        <w:rPr>
          <w:rFonts w:ascii="Aptos" w:hAnsi="Aptos" w:eastAsia="Aptos" w:cs="Aptos" w:asciiTheme="minorAscii" w:hAnsiTheme="minorAscii" w:eastAsiaTheme="minorAscii" w:cstheme="minorAscii"/>
          <w:b w:val="0"/>
          <w:bCs w:val="0"/>
          <w:noProof w:val="0"/>
          <w:color w:val="auto"/>
          <w:sz w:val="24"/>
          <w:szCs w:val="24"/>
          <w:lang w:val="en-US"/>
        </w:rPr>
        <w:t xml:space="preserve"> (Accessed on: May 4</w:t>
      </w:r>
      <w:r w:rsidRPr="35ED138A" w:rsidR="4F970BA1">
        <w:rPr>
          <w:rFonts w:ascii="Aptos" w:hAnsi="Aptos" w:eastAsia="Aptos" w:cs="Aptos" w:asciiTheme="minorAscii" w:hAnsiTheme="minorAscii" w:eastAsiaTheme="minorAscii" w:cstheme="minorAscii"/>
          <w:b w:val="0"/>
          <w:bCs w:val="0"/>
          <w:noProof w:val="0"/>
          <w:color w:val="auto"/>
          <w:sz w:val="24"/>
          <w:szCs w:val="24"/>
          <w:vertAlign w:val="superscript"/>
          <w:lang w:val="en-US"/>
        </w:rPr>
        <w:t>th</w:t>
      </w:r>
      <w:r w:rsidRPr="35ED138A" w:rsidR="4F970BA1">
        <w:rPr>
          <w:rFonts w:ascii="Aptos" w:hAnsi="Aptos" w:eastAsia="Aptos" w:cs="Aptos" w:asciiTheme="minorAscii" w:hAnsiTheme="minorAscii" w:eastAsiaTheme="minorAscii" w:cstheme="minorAscii"/>
          <w:b w:val="0"/>
          <w:bCs w:val="0"/>
          <w:noProof w:val="0"/>
          <w:color w:val="auto"/>
          <w:sz w:val="24"/>
          <w:szCs w:val="24"/>
          <w:lang w:val="en-US"/>
        </w:rPr>
        <w:t xml:space="preserve"> 2025).</w:t>
      </w:r>
    </w:p>
    <w:p w:rsidR="5F97DDF3" w:rsidP="35ED138A" w:rsidRDefault="5F97DDF3" w14:paraId="3C7D1332" w14:textId="54F371DA">
      <w:pPr>
        <w:shd w:val="clear" w:color="auto" w:fill="FFFFFF" w:themeFill="background1"/>
        <w:spacing w:before="0" w:beforeAutospacing="off" w:after="150" w:afterAutospacing="off" w:line="276" w:lineRule="auto"/>
        <w:jc w:val="left"/>
        <w:rPr>
          <w:rFonts w:ascii="Aptos" w:hAnsi="Aptos" w:eastAsia="Aptos" w:cs="Aptos" w:asciiTheme="minorAscii" w:hAnsiTheme="minorAscii" w:eastAsiaTheme="minorAscii" w:cstheme="minorAscii"/>
          <w:b w:val="0"/>
          <w:bCs w:val="0"/>
          <w:noProof w:val="0"/>
          <w:color w:val="auto" w:themeColor="text1" w:themeTint="FF" w:themeShade="FF"/>
          <w:sz w:val="24"/>
          <w:szCs w:val="24"/>
          <w:lang w:val="en-US"/>
        </w:rPr>
      </w:pPr>
      <w:r w:rsidRPr="35ED138A" w:rsidR="5F97DDF3">
        <w:rPr>
          <w:rFonts w:ascii="Aptos" w:hAnsi="Aptos" w:eastAsia="Aptos" w:cs="Aptos" w:asciiTheme="minorAscii" w:hAnsiTheme="minorAscii" w:eastAsiaTheme="minorAscii" w:cstheme="minorAscii"/>
          <w:b w:val="0"/>
          <w:bCs w:val="0"/>
          <w:noProof w:val="0"/>
          <w:color w:val="auto"/>
          <w:sz w:val="24"/>
          <w:szCs w:val="24"/>
          <w:lang w:val="en-US"/>
        </w:rPr>
        <w:t xml:space="preserve">Piaget, J. (1950). “The Psychology of Intelligence” (1st ed.). Routledge. </w:t>
      </w:r>
    </w:p>
    <w:p w:rsidR="572F4830" w:rsidP="35ED138A" w:rsidRDefault="572F4830" w14:paraId="52267C47" w14:textId="6A11B104">
      <w:pPr>
        <w:shd w:val="clear" w:color="auto" w:fill="FFFFFF" w:themeFill="background1"/>
        <w:spacing w:before="0" w:beforeAutospacing="off" w:after="150" w:afterAutospacing="off" w:line="276" w:lineRule="auto"/>
        <w:jc w:val="left"/>
        <w:rPr>
          <w:rFonts w:ascii="Aptos" w:hAnsi="Aptos" w:eastAsia="Aptos" w:cs="Aptos"/>
          <w:noProof w:val="0"/>
          <w:sz w:val="24"/>
          <w:szCs w:val="24"/>
          <w:lang w:val="en-US"/>
        </w:rPr>
      </w:pPr>
      <w:r w:rsidRPr="35ED138A" w:rsidR="572F4830">
        <w:rPr>
          <w:rFonts w:ascii="Aptos" w:hAnsi="Aptos" w:eastAsia="Aptos" w:cs="Aptos"/>
          <w:noProof w:val="0"/>
          <w:sz w:val="24"/>
          <w:szCs w:val="24"/>
          <w:lang w:val="en-US"/>
        </w:rPr>
        <w:t>Duschl</w:t>
      </w:r>
      <w:r w:rsidRPr="35ED138A" w:rsidR="10F6A172">
        <w:rPr>
          <w:rFonts w:ascii="Aptos" w:hAnsi="Aptos" w:eastAsia="Aptos" w:cs="Aptos"/>
          <w:noProof w:val="0"/>
          <w:sz w:val="24"/>
          <w:szCs w:val="24"/>
          <w:lang w:val="en-US"/>
        </w:rPr>
        <w:t xml:space="preserve"> R.A.</w:t>
      </w:r>
      <w:r w:rsidRPr="35ED138A" w:rsidR="572F4830">
        <w:rPr>
          <w:rFonts w:ascii="Aptos" w:hAnsi="Aptos" w:eastAsia="Aptos" w:cs="Aptos"/>
          <w:noProof w:val="0"/>
          <w:sz w:val="24"/>
          <w:szCs w:val="24"/>
          <w:lang w:val="en-US"/>
        </w:rPr>
        <w:t xml:space="preserve">, </w:t>
      </w:r>
      <w:r w:rsidRPr="35ED138A" w:rsidR="572F4830">
        <w:rPr>
          <w:rFonts w:ascii="Aptos" w:hAnsi="Aptos" w:eastAsia="Aptos" w:cs="Aptos"/>
          <w:noProof w:val="0"/>
          <w:sz w:val="24"/>
          <w:szCs w:val="24"/>
          <w:lang w:val="en-US"/>
        </w:rPr>
        <w:t>Schweingruber</w:t>
      </w:r>
      <w:r w:rsidRPr="35ED138A" w:rsidR="572F4830">
        <w:rPr>
          <w:rFonts w:ascii="Aptos" w:hAnsi="Aptos" w:eastAsia="Aptos" w:cs="Aptos"/>
          <w:noProof w:val="0"/>
          <w:sz w:val="24"/>
          <w:szCs w:val="24"/>
          <w:lang w:val="en-US"/>
        </w:rPr>
        <w:t xml:space="preserve"> H</w:t>
      </w:r>
      <w:r w:rsidRPr="35ED138A" w:rsidR="4718F8E8">
        <w:rPr>
          <w:rFonts w:ascii="Aptos" w:hAnsi="Aptos" w:eastAsia="Aptos" w:cs="Aptos"/>
          <w:noProof w:val="0"/>
          <w:sz w:val="24"/>
          <w:szCs w:val="24"/>
          <w:lang w:val="en-US"/>
        </w:rPr>
        <w:t>.</w:t>
      </w:r>
      <w:r w:rsidRPr="35ED138A" w:rsidR="572F4830">
        <w:rPr>
          <w:rFonts w:ascii="Aptos" w:hAnsi="Aptos" w:eastAsia="Aptos" w:cs="Aptos"/>
          <w:noProof w:val="0"/>
          <w:sz w:val="24"/>
          <w:szCs w:val="24"/>
          <w:lang w:val="en-US"/>
        </w:rPr>
        <w:t>A., Shouse A.W.</w:t>
      </w:r>
      <w:r w:rsidRPr="35ED138A" w:rsidR="61E9AF7C">
        <w:rPr>
          <w:rFonts w:ascii="Aptos" w:hAnsi="Aptos" w:eastAsia="Aptos" w:cs="Aptos"/>
          <w:noProof w:val="0"/>
          <w:sz w:val="24"/>
          <w:szCs w:val="24"/>
          <w:lang w:val="en-US"/>
        </w:rPr>
        <w:t xml:space="preserve">, (2007). “Taking science to school: learning and teaching in grade K-8" </w:t>
      </w:r>
      <w:r w:rsidRPr="35ED138A" w:rsidR="5BA908E5">
        <w:rPr>
          <w:rFonts w:ascii="Aptos" w:hAnsi="Aptos" w:eastAsia="Aptos" w:cs="Aptos"/>
          <w:noProof w:val="0"/>
          <w:sz w:val="24"/>
          <w:szCs w:val="24"/>
          <w:lang w:val="en-US"/>
        </w:rPr>
        <w:t>The National Academies Press: Washington D.C. Tu 33-34.</w:t>
      </w:r>
    </w:p>
    <w:p w:rsidR="6F3D5C87" w:rsidP="35ED138A" w:rsidRDefault="6F3D5C87" w14:paraId="0F33C269" w14:textId="3ABCA788">
      <w:pPr>
        <w:pStyle w:val="Normal"/>
        <w:shd w:val="clear" w:color="auto" w:fill="FFFFFF" w:themeFill="background1"/>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5ED138A" w:rsidR="6F3D5C87">
        <w:rPr>
          <w:rFonts w:ascii="Aptos" w:hAnsi="Aptos" w:eastAsia="Aptos" w:cs="Aptos" w:asciiTheme="minorAscii" w:hAnsiTheme="minorAscii" w:eastAsiaTheme="minorAscii" w:cstheme="minorAscii"/>
          <w:noProof w:val="0"/>
          <w:color w:val="auto"/>
          <w:lang w:val="en-US"/>
        </w:rPr>
        <w:t>Sefydliad</w:t>
      </w:r>
      <w:r w:rsidRPr="35ED138A" w:rsidR="6F3D5C87">
        <w:rPr>
          <w:rFonts w:ascii="Aptos" w:hAnsi="Aptos" w:eastAsia="Aptos" w:cs="Aptos" w:asciiTheme="minorAscii" w:hAnsiTheme="minorAscii" w:eastAsiaTheme="minorAscii" w:cstheme="minorAscii"/>
          <w:noProof w:val="0"/>
          <w:color w:val="auto"/>
          <w:lang w:val="en-US"/>
        </w:rPr>
        <w:t xml:space="preserve"> </w:t>
      </w:r>
      <w:r w:rsidRPr="35ED138A" w:rsidR="6F3D5C87">
        <w:rPr>
          <w:rFonts w:ascii="Aptos" w:hAnsi="Aptos" w:eastAsia="Aptos" w:cs="Aptos" w:asciiTheme="minorAscii" w:hAnsiTheme="minorAscii" w:eastAsiaTheme="minorAscii" w:cstheme="minorAscii"/>
          <w:noProof w:val="0"/>
          <w:color w:val="auto"/>
          <w:lang w:val="en-US"/>
        </w:rPr>
        <w:t>Gwyddoniaeth</w:t>
      </w:r>
      <w:r w:rsidRPr="35ED138A" w:rsidR="6F3D5C87">
        <w:rPr>
          <w:rFonts w:ascii="Aptos" w:hAnsi="Aptos" w:eastAsia="Aptos" w:cs="Aptos" w:asciiTheme="minorAscii" w:hAnsiTheme="minorAscii" w:eastAsiaTheme="minorAscii" w:cstheme="minorAscii"/>
          <w:noProof w:val="0"/>
          <w:color w:val="auto"/>
          <w:lang w:val="en-US"/>
        </w:rPr>
        <w:t xml:space="preserve"> </w:t>
      </w:r>
      <w:r w:rsidRPr="35ED138A" w:rsidR="6F3D5C87">
        <w:rPr>
          <w:rFonts w:ascii="Aptos" w:hAnsi="Aptos" w:eastAsia="Aptos" w:cs="Aptos" w:asciiTheme="minorAscii" w:hAnsiTheme="minorAscii" w:eastAsiaTheme="minorAscii" w:cstheme="minorAscii"/>
          <w:noProof w:val="0"/>
          <w:color w:val="auto"/>
          <w:lang w:val="en-US"/>
        </w:rPr>
        <w:t>Cenedlaethol</w:t>
      </w:r>
      <w:r w:rsidRPr="35ED138A" w:rsidR="6F3D5C87">
        <w:rPr>
          <w:rFonts w:ascii="Aptos" w:hAnsi="Aptos" w:eastAsia="Aptos" w:cs="Aptos" w:asciiTheme="minorAscii" w:hAnsiTheme="minorAscii" w:eastAsiaTheme="minorAscii" w:cstheme="minorAscii"/>
          <w:noProof w:val="0"/>
          <w:color w:val="auto"/>
          <w:lang w:val="en-US"/>
        </w:rPr>
        <w:t>, (2022). “</w:t>
      </w:r>
      <w:r w:rsidRPr="35ED138A" w:rsidR="6F3D5C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Scientists experiment with paper planes to study aerodynamics, flight stability” Available at: </w:t>
      </w:r>
      <w:hyperlink w:anchor=":~:text=Scientists%20experiment%20with%20paper%20planes%20to%20study%20aerodynamics%2C%20flight%20stability,-Data%20from%20the&amp;text=The%20properties%20that%20make%20a,researchers%20at%20New%20York%20University%20." r:id="Rdd57d8019a704458">
        <w:r w:rsidRPr="35ED138A" w:rsidR="6F3D5C87">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https://www.nsf.gov/news/scientists-experiment-paper-planes-study</w:t>
        </w:r>
      </w:hyperlink>
      <w:r w:rsidRPr="35ED138A" w:rsidR="6F3D5C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5ED138A" w:rsidR="40A1C5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5ED138A" w:rsidR="6F3D5C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Accessed on</w:t>
      </w:r>
      <w:r w:rsidRPr="35ED138A" w:rsidR="5E3E1C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4th</w:t>
      </w:r>
    </w:p>
    <w:p w:rsidR="22F79EB3" w:rsidP="35ED138A" w:rsidRDefault="22F79EB3" w14:paraId="4A0BC0FA" w14:textId="1140424C">
      <w:pPr>
        <w:pStyle w:val="Normal"/>
        <w:shd w:val="clear" w:color="auto" w:fill="FFFFFF" w:themeFill="background1"/>
        <w:spacing w:before="0" w:beforeAutospacing="off" w:after="150" w:afterAutospacing="off" w:line="276" w:lineRule="auto"/>
        <w:jc w:val="left"/>
        <w:rPr>
          <w:rFonts w:ascii="Aptos" w:hAnsi="Aptos" w:eastAsia="Aptos" w:cs="Aptos" w:asciiTheme="minorAscii" w:hAnsiTheme="minorAscii" w:eastAsiaTheme="minorAscii" w:cstheme="minorAscii"/>
          <w:noProof w:val="0"/>
          <w:color w:val="auto"/>
          <w:lang w:val="cy-GB"/>
        </w:rPr>
      </w:pPr>
      <w:r w:rsidRPr="224D4642" w:rsidR="5E3E1C2F">
        <w:rPr>
          <w:rFonts w:ascii="Aptos" w:hAnsi="Aptos" w:eastAsia="Aptos" w:cs="Aptos" w:asciiTheme="minorAscii" w:hAnsiTheme="minorAscii" w:eastAsiaTheme="minorAscii" w:cstheme="minorAscii"/>
          <w:noProof w:val="0"/>
          <w:color w:val="auto"/>
          <w:lang w:val="cy-GB"/>
        </w:rPr>
        <w:t xml:space="preserve"> May 2025).</w:t>
      </w:r>
    </w:p>
    <w:p w:rsidR="224D4642" w:rsidP="224D4642" w:rsidRDefault="224D4642" w14:paraId="50C00D18" w14:textId="698CFC16">
      <w:pPr>
        <w:pStyle w:val="Normal"/>
        <w:shd w:val="clear" w:color="auto" w:fill="FFFFFF" w:themeFill="background1"/>
        <w:spacing w:before="0" w:beforeAutospacing="off" w:after="150" w:afterAutospacing="off" w:line="276" w:lineRule="auto"/>
        <w:jc w:val="left"/>
        <w:rPr>
          <w:rFonts w:ascii="Aptos" w:hAnsi="Aptos" w:eastAsia="Aptos" w:cs="Aptos" w:asciiTheme="minorAscii" w:hAnsiTheme="minorAscii" w:eastAsiaTheme="minorAscii" w:cstheme="minorAscii"/>
          <w:noProof w:val="0"/>
          <w:color w:val="auto"/>
          <w:lang w:val="cy-GB"/>
        </w:rPr>
      </w:pPr>
    </w:p>
    <w:p w:rsidR="0DECB82D" w:rsidP="0DECB82D" w:rsidRDefault="0DECB82D" w14:paraId="5954C423" w14:textId="26841658">
      <w:pPr>
        <w:jc w:val="left"/>
        <w:rPr>
          <w:rFonts w:ascii="Aptos" w:hAnsi="Aptos" w:eastAsia="Aptos" w:cs="Aptos" w:asciiTheme="minorAscii" w:hAnsiTheme="minorAscii" w:eastAsiaTheme="minorAscii" w:cstheme="minorAscii"/>
          <w:i w:val="0"/>
          <w:iCs w:val="0"/>
          <w:noProof w:val="0"/>
          <w:color w:val="000000" w:themeColor="text1" w:themeTint="FF" w:themeShade="FF"/>
          <w:sz w:val="22"/>
          <w:szCs w:val="22"/>
          <w:u w:val="none"/>
          <w:lang w:val="en-US"/>
        </w:rPr>
      </w:pPr>
    </w:p>
    <w:p w:rsidR="0DECB82D" w:rsidP="0DECB82D" w:rsidRDefault="0DECB82D" w14:paraId="480F6B06" w14:textId="4A006804">
      <w:pPr>
        <w:pStyle w:val="Normal"/>
        <w:jc w:val="center"/>
        <w:rPr>
          <w:rFonts w:ascii="Aptos" w:hAnsi="Aptos" w:eastAsia="Aptos" w:cs="Aptos"/>
          <w:i w:val="0"/>
          <w:iCs w:val="0"/>
          <w:noProof w:val="0"/>
          <w:sz w:val="28"/>
          <w:szCs w:val="28"/>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0B2398"/>
    <w:rsid w:val="002EAE01"/>
    <w:rsid w:val="00D1DF71"/>
    <w:rsid w:val="02CC120D"/>
    <w:rsid w:val="03215DB3"/>
    <w:rsid w:val="03CE1E13"/>
    <w:rsid w:val="04823AA1"/>
    <w:rsid w:val="05DE82E2"/>
    <w:rsid w:val="066C67A7"/>
    <w:rsid w:val="06FBFD5F"/>
    <w:rsid w:val="07B301FF"/>
    <w:rsid w:val="07D2DC25"/>
    <w:rsid w:val="08280708"/>
    <w:rsid w:val="09A066CB"/>
    <w:rsid w:val="0A3C4444"/>
    <w:rsid w:val="0B5879AD"/>
    <w:rsid w:val="0B843E19"/>
    <w:rsid w:val="0CFB3D77"/>
    <w:rsid w:val="0D13FA54"/>
    <w:rsid w:val="0DCB8036"/>
    <w:rsid w:val="0DECB82D"/>
    <w:rsid w:val="0F570E31"/>
    <w:rsid w:val="10F4C727"/>
    <w:rsid w:val="10F6A172"/>
    <w:rsid w:val="10FFD60B"/>
    <w:rsid w:val="139DA13F"/>
    <w:rsid w:val="13C6C8D7"/>
    <w:rsid w:val="142C7CD5"/>
    <w:rsid w:val="147F24FF"/>
    <w:rsid w:val="14D20555"/>
    <w:rsid w:val="150E1921"/>
    <w:rsid w:val="15200174"/>
    <w:rsid w:val="158EC2E6"/>
    <w:rsid w:val="1644A99E"/>
    <w:rsid w:val="16CBBCF0"/>
    <w:rsid w:val="17204C71"/>
    <w:rsid w:val="172B67BA"/>
    <w:rsid w:val="176EB044"/>
    <w:rsid w:val="17E925FD"/>
    <w:rsid w:val="188FE47C"/>
    <w:rsid w:val="18D40CC6"/>
    <w:rsid w:val="18F7790B"/>
    <w:rsid w:val="194D45E1"/>
    <w:rsid w:val="19BB3B4C"/>
    <w:rsid w:val="1A5BE906"/>
    <w:rsid w:val="1B57D0B3"/>
    <w:rsid w:val="1BB7BF62"/>
    <w:rsid w:val="1BC04E7F"/>
    <w:rsid w:val="1C1DBE11"/>
    <w:rsid w:val="1C4F2B6C"/>
    <w:rsid w:val="1D15B98C"/>
    <w:rsid w:val="1D34A78D"/>
    <w:rsid w:val="1D52F1BC"/>
    <w:rsid w:val="1EF9E400"/>
    <w:rsid w:val="216FE6F7"/>
    <w:rsid w:val="22002B17"/>
    <w:rsid w:val="223F6BA2"/>
    <w:rsid w:val="224D4642"/>
    <w:rsid w:val="22F79EB3"/>
    <w:rsid w:val="230B2398"/>
    <w:rsid w:val="24322152"/>
    <w:rsid w:val="255A544F"/>
    <w:rsid w:val="257EE678"/>
    <w:rsid w:val="25DFC459"/>
    <w:rsid w:val="268A6705"/>
    <w:rsid w:val="2695807A"/>
    <w:rsid w:val="26AABAF7"/>
    <w:rsid w:val="29628190"/>
    <w:rsid w:val="2ADB24E0"/>
    <w:rsid w:val="2B9A34B9"/>
    <w:rsid w:val="2B9BBA44"/>
    <w:rsid w:val="2BC5A062"/>
    <w:rsid w:val="2C05938D"/>
    <w:rsid w:val="2C1C22EF"/>
    <w:rsid w:val="2C1E8373"/>
    <w:rsid w:val="2C9E6D74"/>
    <w:rsid w:val="2CF7AD12"/>
    <w:rsid w:val="2D1B2693"/>
    <w:rsid w:val="2E01C49B"/>
    <w:rsid w:val="2FFC4992"/>
    <w:rsid w:val="305A0D6B"/>
    <w:rsid w:val="308C951E"/>
    <w:rsid w:val="314F7BBC"/>
    <w:rsid w:val="3161ECAB"/>
    <w:rsid w:val="31A3935D"/>
    <w:rsid w:val="31D4D5A9"/>
    <w:rsid w:val="336CA0AD"/>
    <w:rsid w:val="33CD3677"/>
    <w:rsid w:val="33F4DE26"/>
    <w:rsid w:val="34298634"/>
    <w:rsid w:val="35ED138A"/>
    <w:rsid w:val="364B3490"/>
    <w:rsid w:val="3785C56D"/>
    <w:rsid w:val="37965E15"/>
    <w:rsid w:val="37F5F4E6"/>
    <w:rsid w:val="3880982C"/>
    <w:rsid w:val="3974C173"/>
    <w:rsid w:val="3A12CF89"/>
    <w:rsid w:val="3A9B5EC0"/>
    <w:rsid w:val="3B0C8197"/>
    <w:rsid w:val="3B275F49"/>
    <w:rsid w:val="3B52484A"/>
    <w:rsid w:val="3B9C47A5"/>
    <w:rsid w:val="3C271246"/>
    <w:rsid w:val="3C54C07B"/>
    <w:rsid w:val="3D44560D"/>
    <w:rsid w:val="3D6FEEE9"/>
    <w:rsid w:val="3E97F9EB"/>
    <w:rsid w:val="3ECF2C5F"/>
    <w:rsid w:val="3F4DC4A6"/>
    <w:rsid w:val="3F6C8487"/>
    <w:rsid w:val="40A1C5A7"/>
    <w:rsid w:val="413AB661"/>
    <w:rsid w:val="41C70439"/>
    <w:rsid w:val="41DB58DF"/>
    <w:rsid w:val="4251B3E1"/>
    <w:rsid w:val="42EDC54E"/>
    <w:rsid w:val="4378D5C0"/>
    <w:rsid w:val="46F64796"/>
    <w:rsid w:val="4718F8E8"/>
    <w:rsid w:val="48E16AF8"/>
    <w:rsid w:val="499C2C0B"/>
    <w:rsid w:val="49B96648"/>
    <w:rsid w:val="49BE34C0"/>
    <w:rsid w:val="4A35DFCE"/>
    <w:rsid w:val="4AF976E3"/>
    <w:rsid w:val="4C79FE50"/>
    <w:rsid w:val="4D7E1080"/>
    <w:rsid w:val="4EF1AECD"/>
    <w:rsid w:val="4F7E48BE"/>
    <w:rsid w:val="4F970BA1"/>
    <w:rsid w:val="4FE836EB"/>
    <w:rsid w:val="5162A064"/>
    <w:rsid w:val="51E955CE"/>
    <w:rsid w:val="51E9CDAA"/>
    <w:rsid w:val="523569D4"/>
    <w:rsid w:val="529351A9"/>
    <w:rsid w:val="52FA9EE0"/>
    <w:rsid w:val="538D3AF2"/>
    <w:rsid w:val="53DA756E"/>
    <w:rsid w:val="5426820B"/>
    <w:rsid w:val="551FE342"/>
    <w:rsid w:val="554DDA3D"/>
    <w:rsid w:val="558A4390"/>
    <w:rsid w:val="56C359AE"/>
    <w:rsid w:val="56F808EA"/>
    <w:rsid w:val="572F4830"/>
    <w:rsid w:val="5745A9E0"/>
    <w:rsid w:val="580FD274"/>
    <w:rsid w:val="58154BE8"/>
    <w:rsid w:val="5842BA94"/>
    <w:rsid w:val="589D3560"/>
    <w:rsid w:val="58EC83B6"/>
    <w:rsid w:val="59058E0D"/>
    <w:rsid w:val="5942F84D"/>
    <w:rsid w:val="59831210"/>
    <w:rsid w:val="59FD4FAF"/>
    <w:rsid w:val="5B716628"/>
    <w:rsid w:val="5B7C2EF5"/>
    <w:rsid w:val="5B9EABB9"/>
    <w:rsid w:val="5BA908E5"/>
    <w:rsid w:val="5D06B03E"/>
    <w:rsid w:val="5D26DDF3"/>
    <w:rsid w:val="5D2959C2"/>
    <w:rsid w:val="5E3E1C2F"/>
    <w:rsid w:val="5E3FD517"/>
    <w:rsid w:val="5E58744D"/>
    <w:rsid w:val="5F45176D"/>
    <w:rsid w:val="5F97DDF3"/>
    <w:rsid w:val="613CCADD"/>
    <w:rsid w:val="616D59D5"/>
    <w:rsid w:val="617239A5"/>
    <w:rsid w:val="617CED72"/>
    <w:rsid w:val="61A48000"/>
    <w:rsid w:val="61E9AF7C"/>
    <w:rsid w:val="63B620B2"/>
    <w:rsid w:val="640364AE"/>
    <w:rsid w:val="64DC2A0F"/>
    <w:rsid w:val="64EB1B3D"/>
    <w:rsid w:val="65E87E61"/>
    <w:rsid w:val="66B2F299"/>
    <w:rsid w:val="66BBEEA4"/>
    <w:rsid w:val="66F1098A"/>
    <w:rsid w:val="676BB299"/>
    <w:rsid w:val="68280032"/>
    <w:rsid w:val="69B88E42"/>
    <w:rsid w:val="69B9F22F"/>
    <w:rsid w:val="6A4EA52F"/>
    <w:rsid w:val="6ABCC5F4"/>
    <w:rsid w:val="6AC2F911"/>
    <w:rsid w:val="6AFAE558"/>
    <w:rsid w:val="6B5486F0"/>
    <w:rsid w:val="6D6425E5"/>
    <w:rsid w:val="6EF7458D"/>
    <w:rsid w:val="6F3D5C87"/>
    <w:rsid w:val="71F1FED0"/>
    <w:rsid w:val="7260ECE2"/>
    <w:rsid w:val="72C4268C"/>
    <w:rsid w:val="73B40A7C"/>
    <w:rsid w:val="74D8B9EC"/>
    <w:rsid w:val="74F101E6"/>
    <w:rsid w:val="7535B2A7"/>
    <w:rsid w:val="75EBEC11"/>
    <w:rsid w:val="768F77A8"/>
    <w:rsid w:val="7771EC29"/>
    <w:rsid w:val="77D5B443"/>
    <w:rsid w:val="780446C2"/>
    <w:rsid w:val="782D4A4A"/>
    <w:rsid w:val="783397C4"/>
    <w:rsid w:val="7893AE3A"/>
    <w:rsid w:val="799A6696"/>
    <w:rsid w:val="79ED230F"/>
    <w:rsid w:val="7C7D32F6"/>
    <w:rsid w:val="7CC97071"/>
    <w:rsid w:val="7D0B9473"/>
    <w:rsid w:val="7D3319B3"/>
    <w:rsid w:val="7EA76071"/>
    <w:rsid w:val="7F64ACF7"/>
    <w:rsid w:val="7F8B97A5"/>
    <w:rsid w:val="7FBA1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87650"/>
  <w15:chartTrackingRefBased/>
  <w15:docId w15:val="{42607BF0-1511-432B-9B22-6CE3BAF5AD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wc.wales/site/index.php/en/fitness-to-practise/code-of-professional-conduct-and-practice/the-code" TargetMode="External" Id="Rb694bed38d3d4339" /><Relationship Type="http://schemas.openxmlformats.org/officeDocument/2006/relationships/hyperlink" Target="https://www.liysf.org.uk/blog/what-is-stem-education" TargetMode="External" Id="R0c834d7360e245cc" /><Relationship Type="http://schemas.openxmlformats.org/officeDocument/2006/relationships/hyperlink" Target="https://www1.grc.nasa.gov/beginners-guide-to-aeronautics/paper-airplanes-plans/" TargetMode="External" Id="R87e5c5be183749ea" /><Relationship Type="http://schemas.openxmlformats.org/officeDocument/2006/relationships/hyperlink" Target="https://narst.org/research-matters/constructivism-as-referent-science-teaching" TargetMode="External" Id="R28d633364a734c76" /><Relationship Type="http://schemas.openxmlformats.org/officeDocument/2006/relationships/hyperlink" Target="https://hwb.gov.wales/curriculum-for-wales/science-and-technology/statements-of-what-matters/" TargetMode="External" Id="R10866443e5464505" /><Relationship Type="http://schemas.openxmlformats.org/officeDocument/2006/relationships/hyperlink" Target="https://www.nsf.gov/news/scientists-experiment-paper-planes-study" TargetMode="External" Id="Rdd57d8019a7044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2025-04-29T14:06:58.8345022Z</dcterms:created>
  <dcterms:modified xsi:type="dcterms:W3CDTF">2025-05-13T12:24:07.8764166Z</dcterms:modified>
  <dc:creator>Tejay Hampton (2305227)</dc:creator>
  <lastModifiedBy>Tejay Hampton (2305227)</lastModifiedBy>
</coreProperties>
</file>