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A6102" w14:textId="0D5DEAD6" w:rsidR="00765F57" w:rsidRPr="00765F57" w:rsidRDefault="00765F57" w:rsidP="00545610">
      <w:pPr>
        <w:spacing w:line="360" w:lineRule="auto"/>
        <w:ind w:firstLine="680"/>
        <w:jc w:val="center"/>
        <w:rPr>
          <w:rStyle w:val="Strong"/>
          <w:rFonts w:ascii="Arial" w:hAnsi="Arial" w:cs="Arial"/>
          <w:sz w:val="28"/>
        </w:rPr>
      </w:pPr>
      <w:r w:rsidRPr="00765F57">
        <w:rPr>
          <w:rStyle w:val="Strong"/>
          <w:rFonts w:ascii="Arial" w:hAnsi="Arial" w:cs="Arial"/>
          <w:sz w:val="28"/>
        </w:rPr>
        <w:t>BA (Hons) Business Management – Skills for the Workplace</w:t>
      </w:r>
    </w:p>
    <w:p w14:paraId="78E8461E" w14:textId="7AD18C81" w:rsidR="00765F57" w:rsidRDefault="00765F57" w:rsidP="00545610">
      <w:pPr>
        <w:spacing w:line="360" w:lineRule="auto"/>
        <w:ind w:firstLine="680"/>
        <w:jc w:val="center"/>
        <w:rPr>
          <w:rStyle w:val="Strong"/>
          <w:rFonts w:ascii="Arial" w:hAnsi="Arial" w:cs="Arial"/>
          <w:sz w:val="24"/>
        </w:rPr>
      </w:pPr>
      <w:r w:rsidRPr="00765F57">
        <w:rPr>
          <w:rStyle w:val="Strong"/>
          <w:rFonts w:ascii="Arial" w:hAnsi="Arial" w:cs="Arial"/>
          <w:sz w:val="28"/>
        </w:rPr>
        <w:t>Global Business Management</w:t>
      </w:r>
    </w:p>
    <w:p w14:paraId="3DAE6483" w14:textId="52142C20" w:rsidR="00765F57" w:rsidRDefault="00765F57" w:rsidP="00545610">
      <w:pPr>
        <w:spacing w:line="360" w:lineRule="auto"/>
        <w:ind w:firstLine="680"/>
        <w:jc w:val="center"/>
        <w:rPr>
          <w:rStyle w:val="Strong"/>
          <w:rFonts w:ascii="Arial" w:hAnsi="Arial" w:cs="Arial"/>
          <w:sz w:val="24"/>
        </w:rPr>
      </w:pPr>
      <w:r w:rsidRPr="00765F57">
        <w:rPr>
          <w:rStyle w:val="Strong"/>
          <w:rFonts w:ascii="Arial" w:hAnsi="Arial" w:cs="Arial"/>
          <w:sz w:val="24"/>
        </w:rPr>
        <w:t>LCBB4005_BIRM</w:t>
      </w:r>
    </w:p>
    <w:p w14:paraId="54083410" w14:textId="77777777" w:rsidR="00765F57" w:rsidRDefault="00765F57" w:rsidP="00545610">
      <w:pPr>
        <w:spacing w:line="360" w:lineRule="auto"/>
        <w:ind w:firstLine="680"/>
        <w:jc w:val="center"/>
        <w:rPr>
          <w:rStyle w:val="Strong"/>
          <w:rFonts w:ascii="Arial" w:hAnsi="Arial" w:cs="Arial"/>
          <w:sz w:val="24"/>
        </w:rPr>
      </w:pPr>
    </w:p>
    <w:p w14:paraId="6AEDA702" w14:textId="77777777" w:rsidR="00765F57" w:rsidRDefault="00765F57" w:rsidP="00545610">
      <w:pPr>
        <w:spacing w:line="360" w:lineRule="auto"/>
        <w:ind w:firstLine="680"/>
        <w:jc w:val="center"/>
        <w:rPr>
          <w:rStyle w:val="Strong"/>
          <w:rFonts w:ascii="Arial" w:hAnsi="Arial" w:cs="Arial"/>
          <w:sz w:val="28"/>
          <w:szCs w:val="28"/>
        </w:rPr>
      </w:pPr>
    </w:p>
    <w:p w14:paraId="3A2CDA55" w14:textId="77777777" w:rsidR="00765F57" w:rsidRDefault="00765F57" w:rsidP="00545610">
      <w:pPr>
        <w:spacing w:line="360" w:lineRule="auto"/>
        <w:ind w:firstLine="680"/>
        <w:jc w:val="center"/>
        <w:rPr>
          <w:rStyle w:val="Strong"/>
          <w:rFonts w:ascii="Arial" w:hAnsi="Arial" w:cs="Arial"/>
          <w:sz w:val="28"/>
          <w:szCs w:val="28"/>
        </w:rPr>
      </w:pPr>
    </w:p>
    <w:p w14:paraId="01D6D62D" w14:textId="261F3A47" w:rsidR="00765F57" w:rsidRPr="00765F57" w:rsidRDefault="00765F57" w:rsidP="00545610">
      <w:pPr>
        <w:spacing w:line="360" w:lineRule="auto"/>
        <w:ind w:firstLine="680"/>
        <w:jc w:val="center"/>
        <w:rPr>
          <w:rStyle w:val="Strong"/>
          <w:rFonts w:ascii="Arial" w:hAnsi="Arial" w:cs="Arial"/>
          <w:sz w:val="28"/>
          <w:szCs w:val="28"/>
        </w:rPr>
      </w:pPr>
      <w:r w:rsidRPr="00765F57">
        <w:rPr>
          <w:rStyle w:val="Strong"/>
          <w:rFonts w:ascii="Arial" w:hAnsi="Arial" w:cs="Arial"/>
          <w:sz w:val="28"/>
          <w:szCs w:val="28"/>
        </w:rPr>
        <w:t>REQUISITES FOR GLOBAL HIGHER EDUCATION</w:t>
      </w:r>
    </w:p>
    <w:p w14:paraId="29E337C4" w14:textId="77777777" w:rsidR="00765F57" w:rsidRDefault="00765F57" w:rsidP="00545610">
      <w:pPr>
        <w:spacing w:line="360" w:lineRule="auto"/>
        <w:ind w:firstLine="680"/>
        <w:jc w:val="center"/>
        <w:rPr>
          <w:rStyle w:val="Strong"/>
          <w:rFonts w:ascii="Arial" w:hAnsi="Arial" w:cs="Arial"/>
          <w:sz w:val="24"/>
        </w:rPr>
      </w:pPr>
    </w:p>
    <w:p w14:paraId="0CDF359F" w14:textId="77777777" w:rsidR="00765F57" w:rsidRDefault="00765F57" w:rsidP="00545610">
      <w:pPr>
        <w:spacing w:line="360" w:lineRule="auto"/>
        <w:ind w:firstLine="680"/>
        <w:jc w:val="center"/>
        <w:rPr>
          <w:rStyle w:val="Strong"/>
          <w:rFonts w:ascii="Arial" w:hAnsi="Arial" w:cs="Arial"/>
          <w:sz w:val="24"/>
        </w:rPr>
      </w:pPr>
    </w:p>
    <w:p w14:paraId="6A18CFF4" w14:textId="77777777" w:rsidR="00765F57" w:rsidRDefault="00765F57" w:rsidP="00545610">
      <w:pPr>
        <w:spacing w:line="360" w:lineRule="auto"/>
        <w:ind w:firstLine="680"/>
        <w:jc w:val="center"/>
        <w:rPr>
          <w:rStyle w:val="Strong"/>
          <w:rFonts w:ascii="Arial" w:hAnsi="Arial" w:cs="Arial"/>
          <w:sz w:val="24"/>
        </w:rPr>
      </w:pPr>
    </w:p>
    <w:p w14:paraId="54EEB083" w14:textId="77777777" w:rsidR="00765F57" w:rsidRDefault="00765F57" w:rsidP="00545610">
      <w:pPr>
        <w:spacing w:line="360" w:lineRule="auto"/>
        <w:ind w:firstLine="680"/>
        <w:jc w:val="center"/>
        <w:rPr>
          <w:rStyle w:val="Strong"/>
          <w:rFonts w:ascii="Arial" w:hAnsi="Arial" w:cs="Arial"/>
          <w:sz w:val="24"/>
        </w:rPr>
      </w:pPr>
    </w:p>
    <w:p w14:paraId="63F66881" w14:textId="3A7AA575"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sz w:val="24"/>
        </w:rPr>
        <w:t>COORDINATOR:</w:t>
      </w:r>
    </w:p>
    <w:p w14:paraId="7F1411AC" w14:textId="61F0AEC7"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sz w:val="24"/>
        </w:rPr>
        <w:t>Dr. Eric Osei</w:t>
      </w:r>
    </w:p>
    <w:p w14:paraId="589CD603" w14:textId="09E01C3B"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i/>
          <w:sz w:val="24"/>
        </w:rPr>
        <w:t>INTERNAL VERIFIER</w:t>
      </w:r>
      <w:r w:rsidRPr="00765F57">
        <w:rPr>
          <w:rStyle w:val="Strong"/>
          <w:rFonts w:ascii="Arial" w:hAnsi="Arial" w:cs="Arial"/>
          <w:sz w:val="24"/>
        </w:rPr>
        <w:t>:</w:t>
      </w:r>
    </w:p>
    <w:p w14:paraId="0DFDEB33" w14:textId="5B53B4E2"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sz w:val="24"/>
        </w:rPr>
        <w:t>Dr. Essa Bah</w:t>
      </w:r>
    </w:p>
    <w:p w14:paraId="3FF6FA81" w14:textId="77777777" w:rsidR="00765F57" w:rsidRDefault="00765F57" w:rsidP="00545610">
      <w:pPr>
        <w:spacing w:line="360" w:lineRule="auto"/>
        <w:ind w:firstLine="680"/>
        <w:jc w:val="center"/>
        <w:rPr>
          <w:rStyle w:val="Strong"/>
          <w:rFonts w:ascii="Arial" w:hAnsi="Arial" w:cs="Arial"/>
          <w:sz w:val="24"/>
        </w:rPr>
      </w:pPr>
    </w:p>
    <w:p w14:paraId="75A7AA78" w14:textId="77777777" w:rsidR="00765F57" w:rsidRDefault="00765F57" w:rsidP="00545610">
      <w:pPr>
        <w:spacing w:line="360" w:lineRule="auto"/>
        <w:ind w:firstLine="680"/>
        <w:jc w:val="center"/>
        <w:rPr>
          <w:rStyle w:val="Strong"/>
          <w:rFonts w:ascii="Arial" w:hAnsi="Arial" w:cs="Arial"/>
          <w:sz w:val="24"/>
        </w:rPr>
      </w:pPr>
    </w:p>
    <w:p w14:paraId="3C43AFC9" w14:textId="4F1FCF6B" w:rsidR="00765F57" w:rsidRDefault="00765F57" w:rsidP="00765F57">
      <w:pPr>
        <w:spacing w:line="360" w:lineRule="auto"/>
        <w:ind w:firstLine="680"/>
        <w:jc w:val="right"/>
        <w:rPr>
          <w:rStyle w:val="Strong"/>
          <w:rFonts w:ascii="Arial" w:hAnsi="Arial" w:cs="Arial"/>
          <w:i/>
        </w:rPr>
      </w:pPr>
      <w:r w:rsidRPr="00765F57">
        <w:rPr>
          <w:rStyle w:val="Strong"/>
          <w:rFonts w:ascii="Arial" w:hAnsi="Arial" w:cs="Arial"/>
          <w:i/>
        </w:rPr>
        <w:t>Student name:</w:t>
      </w:r>
    </w:p>
    <w:p w14:paraId="00F50CFF" w14:textId="12CB71EE" w:rsidR="00765F57" w:rsidRDefault="00D80207" w:rsidP="00D80207">
      <w:pPr>
        <w:spacing w:line="360" w:lineRule="auto"/>
        <w:ind w:firstLine="680"/>
        <w:jc w:val="right"/>
        <w:rPr>
          <w:rStyle w:val="Strong"/>
          <w:rFonts w:ascii="Arial" w:hAnsi="Arial" w:cs="Arial"/>
          <w:sz w:val="24"/>
        </w:rPr>
      </w:pPr>
      <w:r>
        <w:rPr>
          <w:rStyle w:val="Strong"/>
          <w:rFonts w:ascii="Arial" w:hAnsi="Arial" w:cs="Arial"/>
          <w:i/>
        </w:rPr>
        <w:t>Cristian Lungu 2212206</w:t>
      </w:r>
    </w:p>
    <w:p w14:paraId="271ED446" w14:textId="55CD202B" w:rsidR="00765F57" w:rsidRDefault="00765F57" w:rsidP="00D80207">
      <w:pPr>
        <w:spacing w:line="360" w:lineRule="auto"/>
        <w:rPr>
          <w:rStyle w:val="Strong"/>
          <w:rFonts w:ascii="Arial" w:hAnsi="Arial" w:cs="Arial"/>
          <w:sz w:val="24"/>
        </w:rPr>
      </w:pPr>
    </w:p>
    <w:p w14:paraId="3957FF3E" w14:textId="77777777" w:rsidR="00D80207" w:rsidRDefault="00D80207" w:rsidP="00D80207">
      <w:pPr>
        <w:spacing w:line="360" w:lineRule="auto"/>
        <w:rPr>
          <w:rStyle w:val="Strong"/>
          <w:rFonts w:ascii="Arial" w:hAnsi="Arial" w:cs="Arial"/>
          <w:sz w:val="24"/>
        </w:rPr>
      </w:pPr>
    </w:p>
    <w:p w14:paraId="64C24BD5" w14:textId="77777777" w:rsidR="00765F57" w:rsidRDefault="00765F57" w:rsidP="00545610">
      <w:pPr>
        <w:spacing w:line="360" w:lineRule="auto"/>
        <w:ind w:firstLine="680"/>
        <w:jc w:val="center"/>
        <w:rPr>
          <w:rStyle w:val="Strong"/>
          <w:rFonts w:ascii="Arial" w:hAnsi="Arial" w:cs="Arial"/>
          <w:sz w:val="24"/>
        </w:rPr>
      </w:pPr>
    </w:p>
    <w:p w14:paraId="0CE41262" w14:textId="77777777" w:rsidR="00765F57" w:rsidRDefault="00765F57" w:rsidP="00545610">
      <w:pPr>
        <w:spacing w:line="360" w:lineRule="auto"/>
        <w:ind w:firstLine="680"/>
        <w:jc w:val="center"/>
        <w:rPr>
          <w:rStyle w:val="Strong"/>
          <w:rFonts w:ascii="Arial" w:hAnsi="Arial" w:cs="Arial"/>
          <w:sz w:val="24"/>
        </w:rPr>
      </w:pPr>
    </w:p>
    <w:sdt>
      <w:sdtPr>
        <w:rPr>
          <w:rFonts w:asciiTheme="minorHAnsi" w:eastAsiaTheme="minorHAnsi" w:hAnsiTheme="minorHAnsi" w:cstheme="minorBidi"/>
          <w:b/>
          <w:bCs/>
          <w:color w:val="auto"/>
          <w:sz w:val="22"/>
          <w:szCs w:val="22"/>
          <w:lang w:val="en-US" w:eastAsia="en-US"/>
        </w:rPr>
        <w:id w:val="-59184596"/>
        <w:docPartObj>
          <w:docPartGallery w:val="Table of Contents"/>
          <w:docPartUnique/>
        </w:docPartObj>
      </w:sdtPr>
      <w:sdtContent>
        <w:p w14:paraId="75C204E8" w14:textId="10E873EB" w:rsidR="00A96444" w:rsidRPr="00A96444" w:rsidRDefault="00A96444" w:rsidP="00A96444">
          <w:pPr>
            <w:pStyle w:val="TOCHeading"/>
            <w:jc w:val="center"/>
            <w:rPr>
              <w:rFonts w:ascii="Arial" w:hAnsi="Arial" w:cs="Arial"/>
              <w:b/>
              <w:color w:val="auto"/>
              <w:sz w:val="28"/>
              <w:szCs w:val="28"/>
            </w:rPr>
          </w:pPr>
          <w:r w:rsidRPr="00A96444">
            <w:rPr>
              <w:rFonts w:ascii="Arial" w:hAnsi="Arial" w:cs="Arial"/>
              <w:b/>
              <w:color w:val="auto"/>
              <w:sz w:val="28"/>
              <w:szCs w:val="28"/>
            </w:rPr>
            <w:t>TABLE OF CONTENT</w:t>
          </w:r>
        </w:p>
        <w:p w14:paraId="1908EADA" w14:textId="49C68B65" w:rsidR="00FB669E" w:rsidRDefault="00A96444">
          <w:pPr>
            <w:pStyle w:val="TOC1"/>
            <w:tabs>
              <w:tab w:val="right" w:leader="dot" w:pos="9017"/>
            </w:tabs>
            <w:rPr>
              <w:rFonts w:eastAsiaTheme="minorEastAsia"/>
              <w:noProof/>
            </w:rPr>
          </w:pPr>
          <w:r>
            <w:rPr>
              <w:b/>
              <w:bCs/>
            </w:rPr>
            <w:fldChar w:fldCharType="begin"/>
          </w:r>
          <w:r>
            <w:rPr>
              <w:b/>
              <w:bCs/>
            </w:rPr>
            <w:instrText xml:space="preserve"> TOC \o "1-3" \h \z \u </w:instrText>
          </w:r>
          <w:r>
            <w:rPr>
              <w:b/>
              <w:bCs/>
            </w:rPr>
            <w:fldChar w:fldCharType="separate"/>
          </w:r>
          <w:hyperlink w:anchor="_Toc117552348" w:history="1">
            <w:r w:rsidR="00FB669E" w:rsidRPr="00141056">
              <w:rPr>
                <w:rStyle w:val="Hyperlink"/>
                <w:rFonts w:ascii="Arial" w:eastAsia="Calibri" w:hAnsi="Arial" w:cs="Arial"/>
                <w:b/>
                <w:noProof/>
                <w:lang w:val="ro-RO"/>
              </w:rPr>
              <w:t>Introduction</w:t>
            </w:r>
            <w:r w:rsidR="00FB669E">
              <w:rPr>
                <w:noProof/>
                <w:webHidden/>
              </w:rPr>
              <w:tab/>
            </w:r>
            <w:r w:rsidR="00FB669E">
              <w:rPr>
                <w:noProof/>
                <w:webHidden/>
              </w:rPr>
              <w:fldChar w:fldCharType="begin"/>
            </w:r>
            <w:r w:rsidR="00FB669E">
              <w:rPr>
                <w:noProof/>
                <w:webHidden/>
              </w:rPr>
              <w:instrText xml:space="preserve"> PAGEREF _Toc117552348 \h </w:instrText>
            </w:r>
            <w:r w:rsidR="00FB669E">
              <w:rPr>
                <w:noProof/>
                <w:webHidden/>
              </w:rPr>
            </w:r>
            <w:r w:rsidR="00FB669E">
              <w:rPr>
                <w:noProof/>
                <w:webHidden/>
              </w:rPr>
              <w:fldChar w:fldCharType="separate"/>
            </w:r>
            <w:r w:rsidR="00FB669E">
              <w:rPr>
                <w:noProof/>
                <w:webHidden/>
              </w:rPr>
              <w:t>3</w:t>
            </w:r>
            <w:r w:rsidR="00FB669E">
              <w:rPr>
                <w:noProof/>
                <w:webHidden/>
              </w:rPr>
              <w:fldChar w:fldCharType="end"/>
            </w:r>
          </w:hyperlink>
        </w:p>
        <w:p w14:paraId="0626635F" w14:textId="54AE45A0" w:rsidR="00FB669E" w:rsidRDefault="00FB669E">
          <w:pPr>
            <w:pStyle w:val="TOC1"/>
            <w:tabs>
              <w:tab w:val="right" w:leader="dot" w:pos="9017"/>
            </w:tabs>
            <w:rPr>
              <w:rFonts w:eastAsiaTheme="minorEastAsia"/>
              <w:noProof/>
            </w:rPr>
          </w:pPr>
          <w:hyperlink w:anchor="_Toc117552349" w:history="1">
            <w:r w:rsidRPr="00141056">
              <w:rPr>
                <w:rStyle w:val="Hyperlink"/>
                <w:rFonts w:ascii="Arial" w:eastAsia="Calibri" w:hAnsi="Arial" w:cs="Arial"/>
                <w:b/>
                <w:noProof/>
              </w:rPr>
              <w:t>Overview of the Higher Education Sector</w:t>
            </w:r>
            <w:r>
              <w:rPr>
                <w:noProof/>
                <w:webHidden/>
              </w:rPr>
              <w:tab/>
            </w:r>
            <w:r>
              <w:rPr>
                <w:noProof/>
                <w:webHidden/>
              </w:rPr>
              <w:fldChar w:fldCharType="begin"/>
            </w:r>
            <w:r>
              <w:rPr>
                <w:noProof/>
                <w:webHidden/>
              </w:rPr>
              <w:instrText xml:space="preserve"> PAGEREF _Toc117552349 \h </w:instrText>
            </w:r>
            <w:r>
              <w:rPr>
                <w:noProof/>
                <w:webHidden/>
              </w:rPr>
            </w:r>
            <w:r>
              <w:rPr>
                <w:noProof/>
                <w:webHidden/>
              </w:rPr>
              <w:fldChar w:fldCharType="separate"/>
            </w:r>
            <w:r>
              <w:rPr>
                <w:noProof/>
                <w:webHidden/>
              </w:rPr>
              <w:t>3</w:t>
            </w:r>
            <w:r>
              <w:rPr>
                <w:noProof/>
                <w:webHidden/>
              </w:rPr>
              <w:fldChar w:fldCharType="end"/>
            </w:r>
          </w:hyperlink>
        </w:p>
        <w:p w14:paraId="09BEF381" w14:textId="11B4D1DE" w:rsidR="00FB669E" w:rsidRDefault="00FB669E">
          <w:pPr>
            <w:pStyle w:val="TOC2"/>
            <w:tabs>
              <w:tab w:val="right" w:leader="dot" w:pos="9017"/>
            </w:tabs>
            <w:rPr>
              <w:rFonts w:eastAsiaTheme="minorEastAsia"/>
              <w:noProof/>
            </w:rPr>
          </w:pPr>
          <w:hyperlink w:anchor="_Toc117552350" w:history="1">
            <w:r w:rsidRPr="00141056">
              <w:rPr>
                <w:rStyle w:val="Hyperlink"/>
                <w:rFonts w:ascii="Arial" w:eastAsia="Calibri" w:hAnsi="Arial" w:cs="Arial"/>
                <w:b/>
                <w:noProof/>
              </w:rPr>
              <w:t>Main Discussions</w:t>
            </w:r>
            <w:r>
              <w:rPr>
                <w:noProof/>
                <w:webHidden/>
              </w:rPr>
              <w:tab/>
            </w:r>
            <w:r>
              <w:rPr>
                <w:noProof/>
                <w:webHidden/>
              </w:rPr>
              <w:fldChar w:fldCharType="begin"/>
            </w:r>
            <w:r>
              <w:rPr>
                <w:noProof/>
                <w:webHidden/>
              </w:rPr>
              <w:instrText xml:space="preserve"> PAGEREF _Toc117552350 \h </w:instrText>
            </w:r>
            <w:r>
              <w:rPr>
                <w:noProof/>
                <w:webHidden/>
              </w:rPr>
            </w:r>
            <w:r>
              <w:rPr>
                <w:noProof/>
                <w:webHidden/>
              </w:rPr>
              <w:fldChar w:fldCharType="separate"/>
            </w:r>
            <w:r>
              <w:rPr>
                <w:noProof/>
                <w:webHidden/>
              </w:rPr>
              <w:t>3</w:t>
            </w:r>
            <w:r>
              <w:rPr>
                <w:noProof/>
                <w:webHidden/>
              </w:rPr>
              <w:fldChar w:fldCharType="end"/>
            </w:r>
          </w:hyperlink>
        </w:p>
        <w:p w14:paraId="7D9053FB" w14:textId="245DB154" w:rsidR="00FB669E" w:rsidRDefault="00FB669E">
          <w:pPr>
            <w:pStyle w:val="TOC1"/>
            <w:tabs>
              <w:tab w:val="right" w:leader="dot" w:pos="9017"/>
            </w:tabs>
            <w:rPr>
              <w:rFonts w:eastAsiaTheme="minorEastAsia"/>
              <w:noProof/>
            </w:rPr>
          </w:pPr>
          <w:hyperlink w:anchor="_Toc117552351" w:history="1">
            <w:r w:rsidRPr="00141056">
              <w:rPr>
                <w:rStyle w:val="Hyperlink"/>
                <w:rFonts w:ascii="Arial" w:eastAsia="Calibri" w:hAnsi="Arial" w:cs="Arial"/>
                <w:b/>
                <w:noProof/>
                <w:lang w:val="ro-RO"/>
              </w:rPr>
              <w:t>PESTEL</w:t>
            </w:r>
            <w:r>
              <w:rPr>
                <w:noProof/>
                <w:webHidden/>
              </w:rPr>
              <w:tab/>
            </w:r>
            <w:r>
              <w:rPr>
                <w:noProof/>
                <w:webHidden/>
              </w:rPr>
              <w:fldChar w:fldCharType="begin"/>
            </w:r>
            <w:r>
              <w:rPr>
                <w:noProof/>
                <w:webHidden/>
              </w:rPr>
              <w:instrText xml:space="preserve"> PAGEREF _Toc117552351 \h </w:instrText>
            </w:r>
            <w:r>
              <w:rPr>
                <w:noProof/>
                <w:webHidden/>
              </w:rPr>
            </w:r>
            <w:r>
              <w:rPr>
                <w:noProof/>
                <w:webHidden/>
              </w:rPr>
              <w:fldChar w:fldCharType="separate"/>
            </w:r>
            <w:r>
              <w:rPr>
                <w:noProof/>
                <w:webHidden/>
              </w:rPr>
              <w:t>4</w:t>
            </w:r>
            <w:r>
              <w:rPr>
                <w:noProof/>
                <w:webHidden/>
              </w:rPr>
              <w:fldChar w:fldCharType="end"/>
            </w:r>
          </w:hyperlink>
        </w:p>
        <w:p w14:paraId="24F2C643" w14:textId="01C7E2A6" w:rsidR="00FB669E" w:rsidRDefault="00FB669E">
          <w:pPr>
            <w:pStyle w:val="TOC2"/>
            <w:tabs>
              <w:tab w:val="right" w:leader="dot" w:pos="9017"/>
            </w:tabs>
            <w:rPr>
              <w:rFonts w:eastAsiaTheme="minorEastAsia"/>
              <w:noProof/>
            </w:rPr>
          </w:pPr>
          <w:hyperlink w:anchor="_Toc117552352" w:history="1">
            <w:r w:rsidRPr="00141056">
              <w:rPr>
                <w:rStyle w:val="Hyperlink"/>
                <w:rFonts w:ascii="Arial" w:eastAsia="Calibri" w:hAnsi="Arial" w:cs="Arial"/>
                <w:b/>
                <w:noProof/>
              </w:rPr>
              <w:t>Political Factors</w:t>
            </w:r>
            <w:r>
              <w:rPr>
                <w:noProof/>
                <w:webHidden/>
              </w:rPr>
              <w:tab/>
            </w:r>
            <w:r>
              <w:rPr>
                <w:noProof/>
                <w:webHidden/>
              </w:rPr>
              <w:fldChar w:fldCharType="begin"/>
            </w:r>
            <w:r>
              <w:rPr>
                <w:noProof/>
                <w:webHidden/>
              </w:rPr>
              <w:instrText xml:space="preserve"> PAGEREF _Toc117552352 \h </w:instrText>
            </w:r>
            <w:r>
              <w:rPr>
                <w:noProof/>
                <w:webHidden/>
              </w:rPr>
            </w:r>
            <w:r>
              <w:rPr>
                <w:noProof/>
                <w:webHidden/>
              </w:rPr>
              <w:fldChar w:fldCharType="separate"/>
            </w:r>
            <w:r>
              <w:rPr>
                <w:noProof/>
                <w:webHidden/>
              </w:rPr>
              <w:t>4</w:t>
            </w:r>
            <w:r>
              <w:rPr>
                <w:noProof/>
                <w:webHidden/>
              </w:rPr>
              <w:fldChar w:fldCharType="end"/>
            </w:r>
          </w:hyperlink>
        </w:p>
        <w:p w14:paraId="10ACB868" w14:textId="21D51EAD" w:rsidR="00FB669E" w:rsidRDefault="00FB669E">
          <w:pPr>
            <w:pStyle w:val="TOC2"/>
            <w:tabs>
              <w:tab w:val="right" w:leader="dot" w:pos="9017"/>
            </w:tabs>
            <w:rPr>
              <w:rFonts w:eastAsiaTheme="minorEastAsia"/>
              <w:noProof/>
            </w:rPr>
          </w:pPr>
          <w:hyperlink w:anchor="_Toc117552353" w:history="1">
            <w:r w:rsidRPr="00141056">
              <w:rPr>
                <w:rStyle w:val="Hyperlink"/>
                <w:rFonts w:ascii="Arial" w:eastAsia="Calibri" w:hAnsi="Arial" w:cs="Arial"/>
                <w:b/>
                <w:noProof/>
              </w:rPr>
              <w:t>Economic Factors</w:t>
            </w:r>
            <w:r>
              <w:rPr>
                <w:noProof/>
                <w:webHidden/>
              </w:rPr>
              <w:tab/>
            </w:r>
            <w:r>
              <w:rPr>
                <w:noProof/>
                <w:webHidden/>
              </w:rPr>
              <w:fldChar w:fldCharType="begin"/>
            </w:r>
            <w:r>
              <w:rPr>
                <w:noProof/>
                <w:webHidden/>
              </w:rPr>
              <w:instrText xml:space="preserve"> PAGEREF _Toc117552353 \h </w:instrText>
            </w:r>
            <w:r>
              <w:rPr>
                <w:noProof/>
                <w:webHidden/>
              </w:rPr>
            </w:r>
            <w:r>
              <w:rPr>
                <w:noProof/>
                <w:webHidden/>
              </w:rPr>
              <w:fldChar w:fldCharType="separate"/>
            </w:r>
            <w:r>
              <w:rPr>
                <w:noProof/>
                <w:webHidden/>
              </w:rPr>
              <w:t>4</w:t>
            </w:r>
            <w:r>
              <w:rPr>
                <w:noProof/>
                <w:webHidden/>
              </w:rPr>
              <w:fldChar w:fldCharType="end"/>
            </w:r>
          </w:hyperlink>
        </w:p>
        <w:p w14:paraId="4D2B2CDF" w14:textId="01837FFA" w:rsidR="00FB669E" w:rsidRDefault="00FB669E">
          <w:pPr>
            <w:pStyle w:val="TOC2"/>
            <w:tabs>
              <w:tab w:val="right" w:leader="dot" w:pos="9017"/>
            </w:tabs>
            <w:rPr>
              <w:rFonts w:eastAsiaTheme="minorEastAsia"/>
              <w:noProof/>
            </w:rPr>
          </w:pPr>
          <w:hyperlink w:anchor="_Toc117552354" w:history="1">
            <w:r w:rsidRPr="00141056">
              <w:rPr>
                <w:rStyle w:val="Hyperlink"/>
                <w:rFonts w:ascii="Arial" w:eastAsia="Calibri" w:hAnsi="Arial" w:cs="Arial"/>
                <w:b/>
                <w:noProof/>
              </w:rPr>
              <w:t>Social Factors</w:t>
            </w:r>
            <w:r>
              <w:rPr>
                <w:noProof/>
                <w:webHidden/>
              </w:rPr>
              <w:tab/>
            </w:r>
            <w:r>
              <w:rPr>
                <w:noProof/>
                <w:webHidden/>
              </w:rPr>
              <w:fldChar w:fldCharType="begin"/>
            </w:r>
            <w:r>
              <w:rPr>
                <w:noProof/>
                <w:webHidden/>
              </w:rPr>
              <w:instrText xml:space="preserve"> PAGEREF _Toc117552354 \h </w:instrText>
            </w:r>
            <w:r>
              <w:rPr>
                <w:noProof/>
                <w:webHidden/>
              </w:rPr>
            </w:r>
            <w:r>
              <w:rPr>
                <w:noProof/>
                <w:webHidden/>
              </w:rPr>
              <w:fldChar w:fldCharType="separate"/>
            </w:r>
            <w:r>
              <w:rPr>
                <w:noProof/>
                <w:webHidden/>
              </w:rPr>
              <w:t>4</w:t>
            </w:r>
            <w:r>
              <w:rPr>
                <w:noProof/>
                <w:webHidden/>
              </w:rPr>
              <w:fldChar w:fldCharType="end"/>
            </w:r>
          </w:hyperlink>
        </w:p>
        <w:p w14:paraId="0C653E9B" w14:textId="75F39E3E" w:rsidR="00FB669E" w:rsidRDefault="00FB669E">
          <w:pPr>
            <w:pStyle w:val="TOC2"/>
            <w:tabs>
              <w:tab w:val="right" w:leader="dot" w:pos="9017"/>
            </w:tabs>
            <w:rPr>
              <w:rFonts w:eastAsiaTheme="minorEastAsia"/>
              <w:noProof/>
            </w:rPr>
          </w:pPr>
          <w:hyperlink w:anchor="_Toc117552355" w:history="1">
            <w:r w:rsidRPr="00141056">
              <w:rPr>
                <w:rStyle w:val="Hyperlink"/>
                <w:rFonts w:ascii="Arial" w:eastAsia="Calibri" w:hAnsi="Arial" w:cs="Arial"/>
                <w:b/>
                <w:noProof/>
              </w:rPr>
              <w:t>Technological Factors</w:t>
            </w:r>
            <w:r>
              <w:rPr>
                <w:noProof/>
                <w:webHidden/>
              </w:rPr>
              <w:tab/>
            </w:r>
            <w:r>
              <w:rPr>
                <w:noProof/>
                <w:webHidden/>
              </w:rPr>
              <w:fldChar w:fldCharType="begin"/>
            </w:r>
            <w:r>
              <w:rPr>
                <w:noProof/>
                <w:webHidden/>
              </w:rPr>
              <w:instrText xml:space="preserve"> PAGEREF _Toc117552355 \h </w:instrText>
            </w:r>
            <w:r>
              <w:rPr>
                <w:noProof/>
                <w:webHidden/>
              </w:rPr>
            </w:r>
            <w:r>
              <w:rPr>
                <w:noProof/>
                <w:webHidden/>
              </w:rPr>
              <w:fldChar w:fldCharType="separate"/>
            </w:r>
            <w:r>
              <w:rPr>
                <w:noProof/>
                <w:webHidden/>
              </w:rPr>
              <w:t>5</w:t>
            </w:r>
            <w:r>
              <w:rPr>
                <w:noProof/>
                <w:webHidden/>
              </w:rPr>
              <w:fldChar w:fldCharType="end"/>
            </w:r>
          </w:hyperlink>
        </w:p>
        <w:p w14:paraId="231F80C0" w14:textId="1AFB337E" w:rsidR="00FB669E" w:rsidRDefault="00FB669E">
          <w:pPr>
            <w:pStyle w:val="TOC2"/>
            <w:tabs>
              <w:tab w:val="right" w:leader="dot" w:pos="9017"/>
            </w:tabs>
            <w:rPr>
              <w:rFonts w:eastAsiaTheme="minorEastAsia"/>
              <w:noProof/>
            </w:rPr>
          </w:pPr>
          <w:hyperlink w:anchor="_Toc117552356" w:history="1">
            <w:r w:rsidRPr="00141056">
              <w:rPr>
                <w:rStyle w:val="Hyperlink"/>
                <w:rFonts w:ascii="Arial" w:eastAsia="Calibri" w:hAnsi="Arial" w:cs="Arial"/>
                <w:b/>
                <w:noProof/>
              </w:rPr>
              <w:t>Environmental Factors</w:t>
            </w:r>
            <w:r>
              <w:rPr>
                <w:noProof/>
                <w:webHidden/>
              </w:rPr>
              <w:tab/>
            </w:r>
            <w:r>
              <w:rPr>
                <w:noProof/>
                <w:webHidden/>
              </w:rPr>
              <w:fldChar w:fldCharType="begin"/>
            </w:r>
            <w:r>
              <w:rPr>
                <w:noProof/>
                <w:webHidden/>
              </w:rPr>
              <w:instrText xml:space="preserve"> PAGEREF _Toc117552356 \h </w:instrText>
            </w:r>
            <w:r>
              <w:rPr>
                <w:noProof/>
                <w:webHidden/>
              </w:rPr>
            </w:r>
            <w:r>
              <w:rPr>
                <w:noProof/>
                <w:webHidden/>
              </w:rPr>
              <w:fldChar w:fldCharType="separate"/>
            </w:r>
            <w:r>
              <w:rPr>
                <w:noProof/>
                <w:webHidden/>
              </w:rPr>
              <w:t>5</w:t>
            </w:r>
            <w:r>
              <w:rPr>
                <w:noProof/>
                <w:webHidden/>
              </w:rPr>
              <w:fldChar w:fldCharType="end"/>
            </w:r>
          </w:hyperlink>
        </w:p>
        <w:p w14:paraId="0A9B0152" w14:textId="56C072B9" w:rsidR="00FB669E" w:rsidRDefault="00FB669E">
          <w:pPr>
            <w:pStyle w:val="TOC2"/>
            <w:tabs>
              <w:tab w:val="right" w:leader="dot" w:pos="9017"/>
            </w:tabs>
            <w:rPr>
              <w:rFonts w:eastAsiaTheme="minorEastAsia"/>
              <w:noProof/>
            </w:rPr>
          </w:pPr>
          <w:hyperlink w:anchor="_Toc117552357" w:history="1">
            <w:r w:rsidRPr="00141056">
              <w:rPr>
                <w:rStyle w:val="Hyperlink"/>
                <w:rFonts w:ascii="Arial" w:eastAsia="Calibri" w:hAnsi="Arial" w:cs="Arial"/>
                <w:b/>
                <w:noProof/>
              </w:rPr>
              <w:t>Legal Factors</w:t>
            </w:r>
            <w:r>
              <w:rPr>
                <w:noProof/>
                <w:webHidden/>
              </w:rPr>
              <w:tab/>
            </w:r>
            <w:r>
              <w:rPr>
                <w:noProof/>
                <w:webHidden/>
              </w:rPr>
              <w:fldChar w:fldCharType="begin"/>
            </w:r>
            <w:r>
              <w:rPr>
                <w:noProof/>
                <w:webHidden/>
              </w:rPr>
              <w:instrText xml:space="preserve"> PAGEREF _Toc117552357 \h </w:instrText>
            </w:r>
            <w:r>
              <w:rPr>
                <w:noProof/>
                <w:webHidden/>
              </w:rPr>
            </w:r>
            <w:r>
              <w:rPr>
                <w:noProof/>
                <w:webHidden/>
              </w:rPr>
              <w:fldChar w:fldCharType="separate"/>
            </w:r>
            <w:r>
              <w:rPr>
                <w:noProof/>
                <w:webHidden/>
              </w:rPr>
              <w:t>5</w:t>
            </w:r>
            <w:r>
              <w:rPr>
                <w:noProof/>
                <w:webHidden/>
              </w:rPr>
              <w:fldChar w:fldCharType="end"/>
            </w:r>
          </w:hyperlink>
        </w:p>
        <w:p w14:paraId="778E69C6" w14:textId="3ED01C4C" w:rsidR="00FB669E" w:rsidRDefault="00FB669E">
          <w:pPr>
            <w:pStyle w:val="TOC1"/>
            <w:tabs>
              <w:tab w:val="right" w:leader="dot" w:pos="9017"/>
            </w:tabs>
            <w:rPr>
              <w:rFonts w:eastAsiaTheme="minorEastAsia"/>
              <w:noProof/>
            </w:rPr>
          </w:pPr>
          <w:hyperlink w:anchor="_Toc117552358" w:history="1">
            <w:r w:rsidRPr="00141056">
              <w:rPr>
                <w:rStyle w:val="Hyperlink"/>
                <w:rFonts w:ascii="Arial" w:eastAsia="Calibri" w:hAnsi="Arial" w:cs="Arial"/>
                <w:b/>
                <w:noProof/>
              </w:rPr>
              <w:t>Porter Five Forces</w:t>
            </w:r>
            <w:r>
              <w:rPr>
                <w:noProof/>
                <w:webHidden/>
              </w:rPr>
              <w:tab/>
            </w:r>
            <w:r>
              <w:rPr>
                <w:noProof/>
                <w:webHidden/>
              </w:rPr>
              <w:fldChar w:fldCharType="begin"/>
            </w:r>
            <w:r>
              <w:rPr>
                <w:noProof/>
                <w:webHidden/>
              </w:rPr>
              <w:instrText xml:space="preserve"> PAGEREF _Toc117552358 \h </w:instrText>
            </w:r>
            <w:r>
              <w:rPr>
                <w:noProof/>
                <w:webHidden/>
              </w:rPr>
            </w:r>
            <w:r>
              <w:rPr>
                <w:noProof/>
                <w:webHidden/>
              </w:rPr>
              <w:fldChar w:fldCharType="separate"/>
            </w:r>
            <w:r>
              <w:rPr>
                <w:noProof/>
                <w:webHidden/>
              </w:rPr>
              <w:t>5</w:t>
            </w:r>
            <w:r>
              <w:rPr>
                <w:noProof/>
                <w:webHidden/>
              </w:rPr>
              <w:fldChar w:fldCharType="end"/>
            </w:r>
          </w:hyperlink>
        </w:p>
        <w:p w14:paraId="2D7CB99B" w14:textId="66768DA9" w:rsidR="00FB669E" w:rsidRDefault="00FB669E">
          <w:pPr>
            <w:pStyle w:val="TOC2"/>
            <w:tabs>
              <w:tab w:val="right" w:leader="dot" w:pos="9017"/>
            </w:tabs>
            <w:rPr>
              <w:rFonts w:eastAsiaTheme="minorEastAsia"/>
              <w:noProof/>
            </w:rPr>
          </w:pPr>
          <w:hyperlink w:anchor="_Toc117552359" w:history="1">
            <w:r w:rsidRPr="00141056">
              <w:rPr>
                <w:rStyle w:val="Hyperlink"/>
                <w:rFonts w:ascii="Arial" w:eastAsia="Calibri" w:hAnsi="Arial" w:cs="Arial"/>
                <w:b/>
                <w:noProof/>
              </w:rPr>
              <w:t>Competition in the industry</w:t>
            </w:r>
            <w:r>
              <w:rPr>
                <w:noProof/>
                <w:webHidden/>
              </w:rPr>
              <w:tab/>
            </w:r>
            <w:r>
              <w:rPr>
                <w:noProof/>
                <w:webHidden/>
              </w:rPr>
              <w:fldChar w:fldCharType="begin"/>
            </w:r>
            <w:r>
              <w:rPr>
                <w:noProof/>
                <w:webHidden/>
              </w:rPr>
              <w:instrText xml:space="preserve"> PAGEREF _Toc117552359 \h </w:instrText>
            </w:r>
            <w:r>
              <w:rPr>
                <w:noProof/>
                <w:webHidden/>
              </w:rPr>
            </w:r>
            <w:r>
              <w:rPr>
                <w:noProof/>
                <w:webHidden/>
              </w:rPr>
              <w:fldChar w:fldCharType="separate"/>
            </w:r>
            <w:r>
              <w:rPr>
                <w:noProof/>
                <w:webHidden/>
              </w:rPr>
              <w:t>5</w:t>
            </w:r>
            <w:r>
              <w:rPr>
                <w:noProof/>
                <w:webHidden/>
              </w:rPr>
              <w:fldChar w:fldCharType="end"/>
            </w:r>
          </w:hyperlink>
        </w:p>
        <w:p w14:paraId="24E93FB5" w14:textId="54A3BA59" w:rsidR="00FB669E" w:rsidRDefault="00FB669E">
          <w:pPr>
            <w:pStyle w:val="TOC2"/>
            <w:tabs>
              <w:tab w:val="right" w:leader="dot" w:pos="9017"/>
            </w:tabs>
            <w:rPr>
              <w:rFonts w:eastAsiaTheme="minorEastAsia"/>
              <w:noProof/>
            </w:rPr>
          </w:pPr>
          <w:hyperlink w:anchor="_Toc117552360" w:history="1">
            <w:r w:rsidRPr="00141056">
              <w:rPr>
                <w:rStyle w:val="Hyperlink"/>
                <w:rFonts w:ascii="Arial" w:eastAsia="Calibri" w:hAnsi="Arial" w:cs="Arial"/>
                <w:b/>
                <w:noProof/>
              </w:rPr>
              <w:t xml:space="preserve">Potential of new entrants </w:t>
            </w:r>
            <w:r w:rsidRPr="00141056">
              <w:rPr>
                <w:rStyle w:val="Hyperlink"/>
                <w:rFonts w:ascii="Arial" w:eastAsia="Calibri" w:hAnsi="Arial" w:cs="Arial"/>
                <w:b/>
                <w:noProof/>
                <w:lang w:val="ro-RO"/>
              </w:rPr>
              <w:t>into</w:t>
            </w:r>
            <w:r w:rsidRPr="00141056">
              <w:rPr>
                <w:rStyle w:val="Hyperlink"/>
                <w:rFonts w:ascii="Arial" w:eastAsia="Calibri" w:hAnsi="Arial" w:cs="Arial"/>
                <w:b/>
                <w:noProof/>
              </w:rPr>
              <w:t xml:space="preserve"> the industry</w:t>
            </w:r>
            <w:r>
              <w:rPr>
                <w:noProof/>
                <w:webHidden/>
              </w:rPr>
              <w:tab/>
            </w:r>
            <w:r>
              <w:rPr>
                <w:noProof/>
                <w:webHidden/>
              </w:rPr>
              <w:fldChar w:fldCharType="begin"/>
            </w:r>
            <w:r>
              <w:rPr>
                <w:noProof/>
                <w:webHidden/>
              </w:rPr>
              <w:instrText xml:space="preserve"> PAGEREF _Toc117552360 \h </w:instrText>
            </w:r>
            <w:r>
              <w:rPr>
                <w:noProof/>
                <w:webHidden/>
              </w:rPr>
            </w:r>
            <w:r>
              <w:rPr>
                <w:noProof/>
                <w:webHidden/>
              </w:rPr>
              <w:fldChar w:fldCharType="separate"/>
            </w:r>
            <w:r>
              <w:rPr>
                <w:noProof/>
                <w:webHidden/>
              </w:rPr>
              <w:t>5</w:t>
            </w:r>
            <w:r>
              <w:rPr>
                <w:noProof/>
                <w:webHidden/>
              </w:rPr>
              <w:fldChar w:fldCharType="end"/>
            </w:r>
          </w:hyperlink>
        </w:p>
        <w:p w14:paraId="233DD8C6" w14:textId="72F493E0" w:rsidR="00FB669E" w:rsidRDefault="00FB669E">
          <w:pPr>
            <w:pStyle w:val="TOC2"/>
            <w:tabs>
              <w:tab w:val="right" w:leader="dot" w:pos="9017"/>
            </w:tabs>
            <w:rPr>
              <w:rFonts w:eastAsiaTheme="minorEastAsia"/>
              <w:noProof/>
            </w:rPr>
          </w:pPr>
          <w:hyperlink w:anchor="_Toc117552361" w:history="1">
            <w:r w:rsidRPr="00141056">
              <w:rPr>
                <w:rStyle w:val="Hyperlink"/>
                <w:rFonts w:ascii="Arial" w:eastAsia="Calibri" w:hAnsi="Arial" w:cs="Arial"/>
                <w:b/>
                <w:noProof/>
              </w:rPr>
              <w:t>Power of suppliers</w:t>
            </w:r>
            <w:r>
              <w:rPr>
                <w:noProof/>
                <w:webHidden/>
              </w:rPr>
              <w:tab/>
            </w:r>
            <w:r>
              <w:rPr>
                <w:noProof/>
                <w:webHidden/>
              </w:rPr>
              <w:fldChar w:fldCharType="begin"/>
            </w:r>
            <w:r>
              <w:rPr>
                <w:noProof/>
                <w:webHidden/>
              </w:rPr>
              <w:instrText xml:space="preserve"> PAGEREF _Toc117552361 \h </w:instrText>
            </w:r>
            <w:r>
              <w:rPr>
                <w:noProof/>
                <w:webHidden/>
              </w:rPr>
            </w:r>
            <w:r>
              <w:rPr>
                <w:noProof/>
                <w:webHidden/>
              </w:rPr>
              <w:fldChar w:fldCharType="separate"/>
            </w:r>
            <w:r>
              <w:rPr>
                <w:noProof/>
                <w:webHidden/>
              </w:rPr>
              <w:t>6</w:t>
            </w:r>
            <w:r>
              <w:rPr>
                <w:noProof/>
                <w:webHidden/>
              </w:rPr>
              <w:fldChar w:fldCharType="end"/>
            </w:r>
          </w:hyperlink>
        </w:p>
        <w:p w14:paraId="16B1EB7D" w14:textId="63759F45" w:rsidR="00FB669E" w:rsidRDefault="00FB669E">
          <w:pPr>
            <w:pStyle w:val="TOC2"/>
            <w:tabs>
              <w:tab w:val="right" w:leader="dot" w:pos="9017"/>
            </w:tabs>
            <w:rPr>
              <w:rFonts w:eastAsiaTheme="minorEastAsia"/>
              <w:noProof/>
            </w:rPr>
          </w:pPr>
          <w:hyperlink w:anchor="_Toc117552362" w:history="1">
            <w:r w:rsidRPr="00141056">
              <w:rPr>
                <w:rStyle w:val="Hyperlink"/>
                <w:rFonts w:ascii="Arial" w:eastAsia="Calibri" w:hAnsi="Arial" w:cs="Arial"/>
                <w:b/>
                <w:noProof/>
              </w:rPr>
              <w:t>Power of customers</w:t>
            </w:r>
            <w:r>
              <w:rPr>
                <w:noProof/>
                <w:webHidden/>
              </w:rPr>
              <w:tab/>
            </w:r>
            <w:r>
              <w:rPr>
                <w:noProof/>
                <w:webHidden/>
              </w:rPr>
              <w:fldChar w:fldCharType="begin"/>
            </w:r>
            <w:r>
              <w:rPr>
                <w:noProof/>
                <w:webHidden/>
              </w:rPr>
              <w:instrText xml:space="preserve"> PAGEREF _Toc117552362 \h </w:instrText>
            </w:r>
            <w:r>
              <w:rPr>
                <w:noProof/>
                <w:webHidden/>
              </w:rPr>
            </w:r>
            <w:r>
              <w:rPr>
                <w:noProof/>
                <w:webHidden/>
              </w:rPr>
              <w:fldChar w:fldCharType="separate"/>
            </w:r>
            <w:r>
              <w:rPr>
                <w:noProof/>
                <w:webHidden/>
              </w:rPr>
              <w:t>6</w:t>
            </w:r>
            <w:r>
              <w:rPr>
                <w:noProof/>
                <w:webHidden/>
              </w:rPr>
              <w:fldChar w:fldCharType="end"/>
            </w:r>
          </w:hyperlink>
        </w:p>
        <w:p w14:paraId="42A3DFCB" w14:textId="76025436" w:rsidR="00FB669E" w:rsidRDefault="00FB669E">
          <w:pPr>
            <w:pStyle w:val="TOC2"/>
            <w:tabs>
              <w:tab w:val="right" w:leader="dot" w:pos="9017"/>
            </w:tabs>
            <w:rPr>
              <w:rFonts w:eastAsiaTheme="minorEastAsia"/>
              <w:noProof/>
            </w:rPr>
          </w:pPr>
          <w:hyperlink w:anchor="_Toc117552363" w:history="1">
            <w:r w:rsidRPr="00141056">
              <w:rPr>
                <w:rStyle w:val="Hyperlink"/>
                <w:rFonts w:ascii="Arial" w:eastAsia="Calibri" w:hAnsi="Arial" w:cs="Arial"/>
                <w:b/>
                <w:noProof/>
              </w:rPr>
              <w:t>The threat of substitute products</w:t>
            </w:r>
            <w:r>
              <w:rPr>
                <w:noProof/>
                <w:webHidden/>
              </w:rPr>
              <w:tab/>
            </w:r>
            <w:r>
              <w:rPr>
                <w:noProof/>
                <w:webHidden/>
              </w:rPr>
              <w:fldChar w:fldCharType="begin"/>
            </w:r>
            <w:r>
              <w:rPr>
                <w:noProof/>
                <w:webHidden/>
              </w:rPr>
              <w:instrText xml:space="preserve"> PAGEREF _Toc117552363 \h </w:instrText>
            </w:r>
            <w:r>
              <w:rPr>
                <w:noProof/>
                <w:webHidden/>
              </w:rPr>
            </w:r>
            <w:r>
              <w:rPr>
                <w:noProof/>
                <w:webHidden/>
              </w:rPr>
              <w:fldChar w:fldCharType="separate"/>
            </w:r>
            <w:r>
              <w:rPr>
                <w:noProof/>
                <w:webHidden/>
              </w:rPr>
              <w:t>6</w:t>
            </w:r>
            <w:r>
              <w:rPr>
                <w:noProof/>
                <w:webHidden/>
              </w:rPr>
              <w:fldChar w:fldCharType="end"/>
            </w:r>
          </w:hyperlink>
        </w:p>
        <w:p w14:paraId="23CD503B" w14:textId="1FF4EF01" w:rsidR="00FB669E" w:rsidRDefault="00FB669E">
          <w:pPr>
            <w:pStyle w:val="TOC1"/>
            <w:tabs>
              <w:tab w:val="right" w:leader="dot" w:pos="9017"/>
            </w:tabs>
            <w:rPr>
              <w:rFonts w:eastAsiaTheme="minorEastAsia"/>
              <w:noProof/>
            </w:rPr>
          </w:pPr>
          <w:hyperlink w:anchor="_Toc117552364" w:history="1">
            <w:r w:rsidRPr="00141056">
              <w:rPr>
                <w:rStyle w:val="Hyperlink"/>
                <w:rFonts w:ascii="Arial" w:eastAsia="Calibri" w:hAnsi="Arial" w:cs="Arial"/>
                <w:b/>
                <w:noProof/>
              </w:rPr>
              <w:t>How UWSTD is affected by global factors</w:t>
            </w:r>
            <w:r>
              <w:rPr>
                <w:noProof/>
                <w:webHidden/>
              </w:rPr>
              <w:tab/>
            </w:r>
            <w:r>
              <w:rPr>
                <w:noProof/>
                <w:webHidden/>
              </w:rPr>
              <w:fldChar w:fldCharType="begin"/>
            </w:r>
            <w:r>
              <w:rPr>
                <w:noProof/>
                <w:webHidden/>
              </w:rPr>
              <w:instrText xml:space="preserve"> PAGEREF _Toc117552364 \h </w:instrText>
            </w:r>
            <w:r>
              <w:rPr>
                <w:noProof/>
                <w:webHidden/>
              </w:rPr>
            </w:r>
            <w:r>
              <w:rPr>
                <w:noProof/>
                <w:webHidden/>
              </w:rPr>
              <w:fldChar w:fldCharType="separate"/>
            </w:r>
            <w:r>
              <w:rPr>
                <w:noProof/>
                <w:webHidden/>
              </w:rPr>
              <w:t>6</w:t>
            </w:r>
            <w:r>
              <w:rPr>
                <w:noProof/>
                <w:webHidden/>
              </w:rPr>
              <w:fldChar w:fldCharType="end"/>
            </w:r>
          </w:hyperlink>
        </w:p>
        <w:p w14:paraId="168BA6FA" w14:textId="17EF7651" w:rsidR="00FB669E" w:rsidRDefault="00FB669E">
          <w:pPr>
            <w:pStyle w:val="TOC1"/>
            <w:tabs>
              <w:tab w:val="right" w:leader="dot" w:pos="9017"/>
            </w:tabs>
            <w:rPr>
              <w:rFonts w:eastAsiaTheme="minorEastAsia"/>
              <w:noProof/>
            </w:rPr>
          </w:pPr>
          <w:hyperlink w:anchor="_Toc117552365" w:history="1">
            <w:r w:rsidRPr="00141056">
              <w:rPr>
                <w:rStyle w:val="Hyperlink"/>
                <w:rFonts w:ascii="Arial" w:eastAsia="Calibri" w:hAnsi="Arial" w:cs="Arial"/>
                <w:b/>
                <w:noProof/>
              </w:rPr>
              <w:t>Conclusion</w:t>
            </w:r>
            <w:r>
              <w:rPr>
                <w:noProof/>
                <w:webHidden/>
              </w:rPr>
              <w:tab/>
            </w:r>
            <w:r>
              <w:rPr>
                <w:noProof/>
                <w:webHidden/>
              </w:rPr>
              <w:fldChar w:fldCharType="begin"/>
            </w:r>
            <w:r>
              <w:rPr>
                <w:noProof/>
                <w:webHidden/>
              </w:rPr>
              <w:instrText xml:space="preserve"> PAGEREF _Toc117552365 \h </w:instrText>
            </w:r>
            <w:r>
              <w:rPr>
                <w:noProof/>
                <w:webHidden/>
              </w:rPr>
            </w:r>
            <w:r>
              <w:rPr>
                <w:noProof/>
                <w:webHidden/>
              </w:rPr>
              <w:fldChar w:fldCharType="separate"/>
            </w:r>
            <w:r>
              <w:rPr>
                <w:noProof/>
                <w:webHidden/>
              </w:rPr>
              <w:t>7</w:t>
            </w:r>
            <w:r>
              <w:rPr>
                <w:noProof/>
                <w:webHidden/>
              </w:rPr>
              <w:fldChar w:fldCharType="end"/>
            </w:r>
          </w:hyperlink>
        </w:p>
        <w:p w14:paraId="2F431C03" w14:textId="06917980" w:rsidR="00A96444" w:rsidRDefault="00A96444">
          <w:r>
            <w:rPr>
              <w:b/>
              <w:bCs/>
            </w:rPr>
            <w:fldChar w:fldCharType="end"/>
          </w:r>
        </w:p>
      </w:sdtContent>
    </w:sdt>
    <w:p w14:paraId="7A1CF784" w14:textId="48F4D4A5" w:rsidR="00D80207" w:rsidRDefault="00D80207" w:rsidP="00FB669E">
      <w:pPr>
        <w:spacing w:after="0" w:line="360" w:lineRule="auto"/>
        <w:ind w:firstLine="709"/>
        <w:rPr>
          <w:rFonts w:ascii="Arial" w:eastAsia="Calibri" w:hAnsi="Arial" w:cs="Arial"/>
          <w:b/>
        </w:rPr>
      </w:pPr>
    </w:p>
    <w:p w14:paraId="738E923C" w14:textId="04534381" w:rsidR="00FB669E" w:rsidRDefault="00FB669E" w:rsidP="00FB669E">
      <w:pPr>
        <w:spacing w:after="0" w:line="360" w:lineRule="auto"/>
        <w:ind w:firstLine="709"/>
        <w:rPr>
          <w:rFonts w:ascii="Arial" w:eastAsia="Calibri" w:hAnsi="Arial" w:cs="Arial"/>
          <w:b/>
        </w:rPr>
      </w:pPr>
    </w:p>
    <w:p w14:paraId="5C768C51" w14:textId="77777777" w:rsidR="00FB669E" w:rsidRPr="00D80207" w:rsidRDefault="00FB669E" w:rsidP="00FB669E">
      <w:pPr>
        <w:spacing w:after="0" w:line="360" w:lineRule="auto"/>
        <w:ind w:firstLine="709"/>
        <w:rPr>
          <w:rFonts w:ascii="Arial" w:eastAsia="Calibri" w:hAnsi="Arial" w:cs="Arial"/>
          <w:b/>
        </w:rPr>
      </w:pPr>
    </w:p>
    <w:p w14:paraId="1781075F" w14:textId="77777777" w:rsidR="00FB669E" w:rsidRDefault="00FB669E" w:rsidP="00FB669E">
      <w:pPr>
        <w:spacing w:after="0" w:line="360" w:lineRule="auto"/>
        <w:outlineLvl w:val="0"/>
        <w:rPr>
          <w:rFonts w:ascii="Arial" w:eastAsia="Calibri" w:hAnsi="Arial" w:cs="Arial"/>
          <w:b/>
        </w:rPr>
      </w:pPr>
      <w:bookmarkStart w:id="0" w:name="_Toc117552330"/>
      <w:bookmarkStart w:id="1" w:name="_Toc117552348"/>
    </w:p>
    <w:p w14:paraId="43B598AD" w14:textId="614E64E1" w:rsidR="00D80207" w:rsidRPr="00D80207" w:rsidRDefault="00D80207" w:rsidP="00FB669E">
      <w:pPr>
        <w:pStyle w:val="Heading1"/>
        <w:rPr>
          <w:rFonts w:ascii="Times New Roman" w:hAnsi="Times New Roman" w:cs="Times New Roman"/>
          <w:sz w:val="48"/>
          <w:szCs w:val="48"/>
        </w:rPr>
      </w:pPr>
      <w:r w:rsidRPr="00D80207">
        <w:rPr>
          <w:lang w:val="ro-RO"/>
        </w:rPr>
        <w:t>Introduction</w:t>
      </w:r>
      <w:bookmarkEnd w:id="0"/>
      <w:bookmarkEnd w:id="1"/>
    </w:p>
    <w:p w14:paraId="28AEF120"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5A652F04" w14:textId="4ADD88E1"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business environment is constantly changing and evolving, and it can have a major impact on businesses of all sizes. According to Bayord O. Wheeler(</w:t>
      </w:r>
      <w:r w:rsidR="00AE39CE">
        <w:rPr>
          <w:rFonts w:ascii="Arial" w:eastAsia="Times New Roman" w:hAnsi="Arial" w:cs="Arial"/>
          <w:color w:val="000000"/>
        </w:rPr>
        <w:t>1973</w:t>
      </w:r>
      <w:r w:rsidRPr="00D80207">
        <w:rPr>
          <w:rFonts w:ascii="Arial" w:eastAsia="Times New Roman" w:hAnsi="Arial" w:cs="Arial"/>
          <w:color w:val="000000"/>
        </w:rPr>
        <w:t>), the business environment can be defined as "</w:t>
      </w:r>
      <w:r w:rsidRPr="00D80207">
        <w:rPr>
          <w:rFonts w:ascii="Arial" w:eastAsia="Times New Roman" w:hAnsi="Arial" w:cs="Arial"/>
          <w:i/>
          <w:iCs/>
          <w:color w:val="000000"/>
        </w:rPr>
        <w:t>the total of all things external to firms and industries which affect their organization and operation.</w:t>
      </w:r>
      <w:r w:rsidRPr="00D80207">
        <w:rPr>
          <w:rFonts w:ascii="Arial" w:eastAsia="Times New Roman" w:hAnsi="Arial" w:cs="Arial"/>
          <w:color w:val="000000"/>
        </w:rPr>
        <w:t>". In other words, it is everything that affects a company's ability to operate successfully.</w:t>
      </w:r>
    </w:p>
    <w:p w14:paraId="76C996D9"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EAD0057"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higher education sector is no different, and it is subject to a number of environmental factors that can have a positive or negative impact on universities.</w:t>
      </w:r>
    </w:p>
    <w:p w14:paraId="3DF2C6AC"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5BC8FC0" w14:textId="77777777" w:rsidR="00D80207" w:rsidRPr="00D80207" w:rsidRDefault="00D80207" w:rsidP="00D80207">
      <w:pPr>
        <w:spacing w:after="0" w:line="240" w:lineRule="auto"/>
        <w:rPr>
          <w:rFonts w:ascii="Arial" w:eastAsia="Times New Roman" w:hAnsi="Arial" w:cs="Arial"/>
          <w:color w:val="000000"/>
        </w:rPr>
      </w:pPr>
      <w:r w:rsidRPr="00D80207">
        <w:rPr>
          <w:rFonts w:ascii="Arial" w:eastAsia="Times New Roman" w:hAnsi="Arial" w:cs="Arial"/>
          <w:color w:val="000000"/>
        </w:rPr>
        <w:t>In this assignment, we will first carry out a PESTEL and Porter's Five Forces analysis of the higher education sector in order to identify the key environmental factors that are affecting it. We will then discuss how these factors are impacting the University of Wales Trinity Saint David (UWTSD).</w:t>
      </w:r>
    </w:p>
    <w:p w14:paraId="4DE3755E" w14:textId="77777777" w:rsidR="00D80207" w:rsidRPr="00D80207" w:rsidRDefault="00D80207" w:rsidP="00D80207">
      <w:pPr>
        <w:spacing w:after="0" w:line="240" w:lineRule="auto"/>
        <w:rPr>
          <w:rFonts w:ascii="Arial" w:eastAsia="Times New Roman" w:hAnsi="Arial" w:cs="Arial"/>
          <w:color w:val="000000"/>
        </w:rPr>
      </w:pPr>
    </w:p>
    <w:p w14:paraId="2A1A6EF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531FCF13" w14:textId="001E876A" w:rsidR="00D80207" w:rsidRPr="00D80207" w:rsidRDefault="00D80207" w:rsidP="00D80207">
      <w:pPr>
        <w:spacing w:after="0" w:line="360" w:lineRule="auto"/>
        <w:ind w:firstLine="709"/>
        <w:jc w:val="center"/>
        <w:outlineLvl w:val="0"/>
        <w:rPr>
          <w:rFonts w:ascii="Arial" w:eastAsia="Calibri" w:hAnsi="Arial" w:cs="Arial"/>
          <w:b/>
        </w:rPr>
      </w:pPr>
      <w:bookmarkStart w:id="2" w:name="_Toc117552331"/>
      <w:bookmarkStart w:id="3" w:name="_Toc117552349"/>
      <w:r w:rsidRPr="00D80207">
        <w:rPr>
          <w:rFonts w:ascii="Arial" w:eastAsia="Calibri" w:hAnsi="Arial" w:cs="Arial"/>
          <w:b/>
        </w:rPr>
        <w:t>Overview of the Higher Education Sector</w:t>
      </w:r>
      <w:bookmarkEnd w:id="2"/>
      <w:bookmarkEnd w:id="3"/>
    </w:p>
    <w:p w14:paraId="0657E179" w14:textId="77777777" w:rsidR="00D80207" w:rsidRPr="00D80207" w:rsidRDefault="00D80207" w:rsidP="00D80207">
      <w:pPr>
        <w:rPr>
          <w:rFonts w:ascii="Calibri" w:eastAsia="Calibri" w:hAnsi="Calibri" w:cs="Times New Roman"/>
        </w:rPr>
      </w:pPr>
    </w:p>
    <w:p w14:paraId="7471A310"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higher education sector in the United Kingdom (UK) is large and complex, with over 130 institutions and more than 2 million students (Higher Education Statistics Agency, 2016). It is a major contributor to the UK economy, generating £73.4 billion in economic activity and supporting nearly 700,000 jobs (British Council, 2016). The sector is also highly competitive, and universities are constantly vying for students, funding, and research contracts.</w:t>
      </w:r>
    </w:p>
    <w:p w14:paraId="4689A149"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8FD4CC1"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In recent years, the introduction of tuition fees and the removal of the cap on student numbers has led to an increase in competition, as universities can now offer places to an unlimited number of students (Higher Education Funding Council for England, 2015). This has put pressure on universities to improve their facilities and services in order to attract and retain students.</w:t>
      </w:r>
    </w:p>
    <w:p w14:paraId="18765CC9"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FD2483D"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higher education sector is also facing a number of other challenges, such as Brexit (EU), which could lead to a reduction in funding and the loss of European Union (EU) research contracts.</w:t>
      </w:r>
    </w:p>
    <w:p w14:paraId="112A0F00"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58E2761" w14:textId="77777777" w:rsidR="00D80207" w:rsidRPr="00D80207" w:rsidRDefault="00D80207" w:rsidP="00D80207">
      <w:pPr>
        <w:spacing w:after="0" w:line="240" w:lineRule="auto"/>
        <w:rPr>
          <w:rFonts w:ascii="Arial" w:eastAsia="Times New Roman" w:hAnsi="Arial" w:cs="Arial"/>
          <w:color w:val="000000"/>
        </w:rPr>
      </w:pPr>
      <w:r w:rsidRPr="00D80207">
        <w:rPr>
          <w:rFonts w:ascii="Arial" w:eastAsia="Times New Roman" w:hAnsi="Arial" w:cs="Arial"/>
          <w:color w:val="000000"/>
        </w:rPr>
        <w:t>There is also a growing demand for alternatives to traditional university education, such as online courses and MOOCs (massive open online courses). PESTEL Analysis of the Higher Education Sector</w:t>
      </w:r>
    </w:p>
    <w:p w14:paraId="09896672"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72BCB59" w14:textId="5550073F" w:rsidR="00D80207" w:rsidRPr="00D80207" w:rsidRDefault="00D80207" w:rsidP="00D80207">
      <w:pPr>
        <w:spacing w:after="0" w:line="360" w:lineRule="auto"/>
        <w:outlineLvl w:val="1"/>
        <w:rPr>
          <w:rFonts w:ascii="Times New Roman" w:eastAsia="Calibri" w:hAnsi="Times New Roman" w:cs="Times New Roman"/>
          <w:b/>
          <w:sz w:val="36"/>
          <w:szCs w:val="36"/>
        </w:rPr>
      </w:pPr>
      <w:bookmarkStart w:id="4" w:name="_Toc117552332"/>
      <w:bookmarkStart w:id="5" w:name="_Toc117552350"/>
      <w:r w:rsidRPr="00D80207">
        <w:rPr>
          <w:rFonts w:ascii="Arial" w:eastAsia="Calibri" w:hAnsi="Arial" w:cs="Arial"/>
          <w:b/>
        </w:rPr>
        <w:t>Main Discussions</w:t>
      </w:r>
      <w:bookmarkEnd w:id="4"/>
      <w:bookmarkEnd w:id="5"/>
    </w:p>
    <w:p w14:paraId="66250E6A"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PESTEL is an acronym that stands for Political, Economic, Social, Technological, Environmental, and Legal factors. This framework was created by Harvard professor Francis Aguilar in 1967 and is used by businesses to analyze the external factors that can have an impact on their operations (Aguilar, 1967).</w:t>
      </w:r>
    </w:p>
    <w:p w14:paraId="36A6E6B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3BEE4ED4" w14:textId="77777777" w:rsidR="00D80207" w:rsidRPr="00D80207" w:rsidRDefault="00D80207" w:rsidP="00D80207">
      <w:pPr>
        <w:spacing w:after="0" w:line="240" w:lineRule="auto"/>
        <w:rPr>
          <w:rFonts w:ascii="Arial" w:eastAsia="Times New Roman" w:hAnsi="Arial" w:cs="Arial"/>
          <w:color w:val="000000"/>
        </w:rPr>
      </w:pPr>
      <w:r w:rsidRPr="00D80207">
        <w:rPr>
          <w:rFonts w:ascii="Arial" w:eastAsia="Times New Roman" w:hAnsi="Arial" w:cs="Arial"/>
          <w:color w:val="000000"/>
        </w:rPr>
        <w:t>Porter's Five Forces is a framework that was developed by Michael Porter in 1979. It is used to assess the level of competition within an industry and identify the key forces that are affecting it (Porter, 1979). We will now carry out a PESTEL and Porter's Five Forces analysis of the higher education sector in order to identify the key environmental factors that are affecting it.</w:t>
      </w:r>
    </w:p>
    <w:p w14:paraId="4052EC03" w14:textId="77777777" w:rsidR="00D80207" w:rsidRPr="00D80207" w:rsidRDefault="00D80207" w:rsidP="00D80207">
      <w:pPr>
        <w:spacing w:after="0" w:line="240" w:lineRule="auto"/>
        <w:rPr>
          <w:rFonts w:ascii="Arial" w:eastAsia="Times New Roman" w:hAnsi="Arial" w:cs="Arial"/>
          <w:color w:val="000000"/>
        </w:rPr>
      </w:pPr>
    </w:p>
    <w:p w14:paraId="4835167E" w14:textId="77777777" w:rsidR="00D80207" w:rsidRPr="00D80207" w:rsidRDefault="00D80207" w:rsidP="00D80207">
      <w:pPr>
        <w:spacing w:after="0" w:line="240" w:lineRule="auto"/>
        <w:rPr>
          <w:rFonts w:ascii="Arial" w:eastAsia="Times New Roman" w:hAnsi="Arial" w:cs="Arial"/>
          <w:color w:val="000000"/>
        </w:rPr>
      </w:pPr>
    </w:p>
    <w:p w14:paraId="37ACACBA" w14:textId="77777777" w:rsidR="00D80207" w:rsidRPr="00D80207" w:rsidRDefault="00D80207" w:rsidP="00D80207">
      <w:pPr>
        <w:spacing w:after="0" w:line="240" w:lineRule="auto"/>
        <w:rPr>
          <w:rFonts w:ascii="Arial" w:eastAsia="Times New Roman" w:hAnsi="Arial" w:cs="Arial"/>
          <w:color w:val="000000"/>
        </w:rPr>
      </w:pPr>
    </w:p>
    <w:p w14:paraId="766B23F3" w14:textId="66980028" w:rsidR="00D80207" w:rsidRPr="00D80207" w:rsidRDefault="00D80207" w:rsidP="00D80207">
      <w:pPr>
        <w:spacing w:after="0" w:line="360" w:lineRule="auto"/>
        <w:ind w:firstLine="709"/>
        <w:jc w:val="center"/>
        <w:outlineLvl w:val="0"/>
        <w:rPr>
          <w:rFonts w:ascii="Arial" w:eastAsia="Calibri" w:hAnsi="Arial" w:cs="Arial"/>
          <w:b/>
        </w:rPr>
      </w:pPr>
      <w:bookmarkStart w:id="6" w:name="_Toc117552333"/>
      <w:bookmarkStart w:id="7" w:name="_Toc117552351"/>
      <w:r w:rsidRPr="00D80207">
        <w:rPr>
          <w:rFonts w:ascii="Arial" w:eastAsia="Calibri" w:hAnsi="Arial" w:cs="Arial"/>
          <w:b/>
          <w:lang w:val="ro-RO"/>
        </w:rPr>
        <w:t>PESTEL</w:t>
      </w:r>
      <w:bookmarkEnd w:id="6"/>
      <w:bookmarkEnd w:id="7"/>
    </w:p>
    <w:p w14:paraId="074F0CF4"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EB0A0DD" w14:textId="29A91A1A"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8" w:name="_Toc117552334"/>
      <w:bookmarkStart w:id="9" w:name="_Toc117552352"/>
      <w:r w:rsidRPr="00D80207">
        <w:rPr>
          <w:rFonts w:ascii="Arial" w:eastAsia="Calibri" w:hAnsi="Arial" w:cs="Arial"/>
          <w:b/>
        </w:rPr>
        <w:t>Political Factors</w:t>
      </w:r>
      <w:bookmarkEnd w:id="8"/>
      <w:bookmarkEnd w:id="9"/>
    </w:p>
    <w:p w14:paraId="59182F4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FDA8D57" w14:textId="17B1ABA6"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 xml:space="preserve">The political environment can have a major impact on the higher education sector. Government policies and regulations can affect the way universities operate and the funding they receive. </w:t>
      </w:r>
      <w:r w:rsidR="00FB669E" w:rsidRPr="00D80207">
        <w:rPr>
          <w:rFonts w:ascii="Arial" w:eastAsia="Times New Roman" w:hAnsi="Arial" w:cs="Arial"/>
          <w:color w:val="000000"/>
        </w:rPr>
        <w:t>According</w:t>
      </w:r>
      <w:r w:rsidRPr="00D80207">
        <w:rPr>
          <w:rFonts w:ascii="Arial" w:eastAsia="Times New Roman" w:hAnsi="Arial" w:cs="Arial"/>
          <w:color w:val="000000"/>
        </w:rPr>
        <w:t xml:space="preserve"> to the Higher Education Funding Council for England (HEFCE), the main political issues affecting the sector are Brexit, the Research Excellence Framework (REF), and the Teaching Excellence Framework (TEF) (Higher Education Funding Council for England, 2017).</w:t>
      </w:r>
    </w:p>
    <w:p w14:paraId="4E6CEE3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3FB82E1"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 xml:space="preserve">Brexit had a significant impact on the higher education sector in the UK. The decision to leave the EU led to a drop in the value of the pound, which made UK universities less </w:t>
      </w:r>
      <w:r w:rsidRPr="00D80207">
        <w:rPr>
          <w:rFonts w:ascii="Arial" w:eastAsia="Times New Roman" w:hAnsi="Arial" w:cs="Arial"/>
          <w:color w:val="000000"/>
        </w:rPr>
        <w:lastRenderedPageBreak/>
        <w:t>attractive to international students. In addition, Brexit could lead to a reduction in funding and the loss of EU research contracts (Higher Education Funding Council for England, 2017).</w:t>
      </w:r>
    </w:p>
    <w:p w14:paraId="22D8D5D8"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3908CB8"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UK government has also said that it wants to reduce immigration, which could lead to a decline in the number of international students coming to study in the UK.</w:t>
      </w:r>
    </w:p>
    <w:p w14:paraId="0B73531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247C16B"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Research Excellence Framework (REF) is a process that is used to assess the quality of research at UK universities. The most recent REF was carried out in 2021 and was released in 2022 and the results are used to allocate funding to universities.</w:t>
      </w:r>
    </w:p>
    <w:p w14:paraId="75D40FD1"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36FBEFB"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Teaching Excellence Framework (TEF) is a process that is used to assess the quality of teaching at UK universities. The most recent TEF was carried out in 2019 and the results are used to allocate funding to universities.</w:t>
      </w:r>
    </w:p>
    <w:p w14:paraId="50FE9F5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5333A59F" w14:textId="647E9321"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10" w:name="_Toc117552335"/>
      <w:bookmarkStart w:id="11" w:name="_Toc117552353"/>
      <w:r w:rsidRPr="00D80207">
        <w:rPr>
          <w:rFonts w:ascii="Arial" w:eastAsia="Calibri" w:hAnsi="Arial" w:cs="Arial"/>
          <w:b/>
        </w:rPr>
        <w:t>Economic Factors</w:t>
      </w:r>
      <w:bookmarkEnd w:id="10"/>
      <w:bookmarkEnd w:id="11"/>
    </w:p>
    <w:p w14:paraId="7F659681"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74BD995"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economic environment can have a major impact on the higher education sector. For example, the global financial crisis of 2008 led to a decrease in funding and an increase in competition for students (Higher Education Funding Council for England, 2015).</w:t>
      </w:r>
    </w:p>
    <w:p w14:paraId="33E719B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3D38E87"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main economic issues affecting the higher education sector at this moment 2022 are Brexit, the Russian War, and the global pandemic of 2020. All these issues have put pressure on universities to reduce costs and increase their income from other sources, such as international students and research contracts.</w:t>
      </w:r>
    </w:p>
    <w:p w14:paraId="260F983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3F4FB1FA"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This has led to a decline in the quality of education and an increase in student debt. In addition, it has also led to a decline in the number of full-time academic staff and an increase in the use of part-time and casual staff (Higher Education Funding Council for England, 2015).</w:t>
      </w:r>
    </w:p>
    <w:p w14:paraId="6F6B938B"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D081F87" w14:textId="060BC803"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12" w:name="_Toc117552336"/>
      <w:bookmarkStart w:id="13" w:name="_Toc117552354"/>
      <w:r w:rsidRPr="00D80207">
        <w:rPr>
          <w:rFonts w:ascii="Arial" w:eastAsia="Calibri" w:hAnsi="Arial" w:cs="Arial"/>
          <w:b/>
        </w:rPr>
        <w:t>Social Factors</w:t>
      </w:r>
      <w:bookmarkEnd w:id="12"/>
      <w:bookmarkEnd w:id="13"/>
    </w:p>
    <w:p w14:paraId="0BAE446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3782EC66"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social environment can also have a major impact on the higher education sector. For example, the rise of social media has led to a decline in the use of traditional marketing channels, such as print newspapers (Higher Education Funding Council for England, 2016).</w:t>
      </w:r>
    </w:p>
    <w:p w14:paraId="34B3DBB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3020E4B"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social environment can also affect the demand for certain courses. For example, the recent increase in the number of refugees coming to Europe has led to an increase in the demand for courses in languages and cultural studies (Higher Education Funding Council for England, 2016).</w:t>
      </w:r>
    </w:p>
    <w:p w14:paraId="30EB4045"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C0D55A2" w14:textId="3691811E"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14" w:name="_Toc117552337"/>
      <w:bookmarkStart w:id="15" w:name="_Toc117552355"/>
      <w:r w:rsidRPr="00D80207">
        <w:rPr>
          <w:rFonts w:ascii="Arial" w:eastAsia="Calibri" w:hAnsi="Arial" w:cs="Arial"/>
          <w:b/>
        </w:rPr>
        <w:t>Technological Factors</w:t>
      </w:r>
      <w:bookmarkEnd w:id="14"/>
      <w:bookmarkEnd w:id="15"/>
    </w:p>
    <w:p w14:paraId="369AF50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1B6EAD3"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technological environment can have a major impact on the higher education sector. For example, the rise of online learning has led to a decline in the demand for face-to-face teaching (Higher Education Funding Council for England, 2017).</w:t>
      </w:r>
    </w:p>
    <w:p w14:paraId="115BA654"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40899CB"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technological environment can also affect the way that research is conducted. For example, the rise of big data has led to a decline in the use of traditional research methods, such as surveys (Higher Education Funding Council for England, 2017).</w:t>
      </w:r>
    </w:p>
    <w:p w14:paraId="5900B9D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BE656AF" w14:textId="576B64DD"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16" w:name="_Toc117552338"/>
      <w:bookmarkStart w:id="17" w:name="_Toc117552356"/>
      <w:r w:rsidRPr="00D80207">
        <w:rPr>
          <w:rFonts w:ascii="Arial" w:eastAsia="Calibri" w:hAnsi="Arial" w:cs="Arial"/>
          <w:b/>
        </w:rPr>
        <w:t>Environmental Factors</w:t>
      </w:r>
      <w:bookmarkEnd w:id="16"/>
      <w:bookmarkEnd w:id="17"/>
    </w:p>
    <w:p w14:paraId="1E98286E"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E53C7EC"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Environmental factors can also affect the way that universities are run. For example, the recent increase in awareness of climate change has led to a decline in the use of fossil fuels and an increase in the use of renewable energy (Higher Education Funding Council for England, 2018).</w:t>
      </w:r>
    </w:p>
    <w:p w14:paraId="7F2978E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51043C1"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In addition to that, the outbreak of the coronavirus showed us the importance of having measures in place to deal with pandemics or any other global crisis.</w:t>
      </w:r>
    </w:p>
    <w:p w14:paraId="0C043D7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9B71643"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This is likely to lead to an increase in investment in research and preparation for future pandemics or global crises.</w:t>
      </w:r>
    </w:p>
    <w:p w14:paraId="1FDDD0D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BA2CE42" w14:textId="6155CFC3"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18" w:name="_Toc117552339"/>
      <w:bookmarkStart w:id="19" w:name="_Toc117552357"/>
      <w:r w:rsidRPr="00D80207">
        <w:rPr>
          <w:rFonts w:ascii="Arial" w:eastAsia="Calibri" w:hAnsi="Arial" w:cs="Arial"/>
          <w:b/>
        </w:rPr>
        <w:t>Legal Factors</w:t>
      </w:r>
      <w:bookmarkEnd w:id="18"/>
      <w:bookmarkEnd w:id="19"/>
    </w:p>
    <w:p w14:paraId="4FCF8C3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84437A8"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legal factors can also make the process of studying more difficult. For example, the recent changes to the visa requirements for international students have made it more difficult for them to come and study in the UK (Higher Education Funding Council for England, 2019).</w:t>
      </w:r>
    </w:p>
    <w:p w14:paraId="1C182204" w14:textId="77777777" w:rsidR="00D80207" w:rsidRPr="00D80207" w:rsidRDefault="00D80207" w:rsidP="00D80207">
      <w:pPr>
        <w:spacing w:after="0" w:line="360" w:lineRule="auto"/>
        <w:outlineLvl w:val="1"/>
        <w:rPr>
          <w:rFonts w:ascii="Arial" w:eastAsia="Calibri" w:hAnsi="Arial" w:cs="Arial"/>
          <w:b/>
        </w:rPr>
      </w:pPr>
    </w:p>
    <w:p w14:paraId="64DDC233" w14:textId="7C220408" w:rsidR="00D80207" w:rsidRPr="00D80207" w:rsidRDefault="00D80207" w:rsidP="00D80207">
      <w:pPr>
        <w:spacing w:after="0" w:line="360" w:lineRule="auto"/>
        <w:ind w:firstLine="709"/>
        <w:jc w:val="center"/>
        <w:outlineLvl w:val="0"/>
        <w:rPr>
          <w:rFonts w:ascii="Times New Roman" w:eastAsia="Calibri" w:hAnsi="Times New Roman" w:cs="Times New Roman"/>
          <w:b/>
          <w:sz w:val="36"/>
          <w:szCs w:val="36"/>
        </w:rPr>
      </w:pPr>
      <w:bookmarkStart w:id="20" w:name="_Toc117552340"/>
      <w:bookmarkStart w:id="21" w:name="_Toc117552358"/>
      <w:r w:rsidRPr="00D80207">
        <w:rPr>
          <w:rFonts w:ascii="Arial" w:eastAsia="Calibri" w:hAnsi="Arial" w:cs="Arial"/>
          <w:b/>
        </w:rPr>
        <w:t>Porter Five Forces</w:t>
      </w:r>
      <w:bookmarkEnd w:id="20"/>
      <w:bookmarkEnd w:id="21"/>
    </w:p>
    <w:p w14:paraId="2A701B0F"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Porter Five Forces is a model that is used to assess the competitive environment of an industry. The higher education sector is a very competitive environment and the main forces impacting higher education are:</w:t>
      </w:r>
    </w:p>
    <w:p w14:paraId="29CAE3F2"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797780E" w14:textId="2A49B8A0"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22" w:name="_Toc117552341"/>
      <w:bookmarkStart w:id="23" w:name="_Toc117552359"/>
      <w:r w:rsidRPr="00D80207">
        <w:rPr>
          <w:rFonts w:ascii="Arial" w:eastAsia="Calibri" w:hAnsi="Arial" w:cs="Arial"/>
          <w:b/>
        </w:rPr>
        <w:t>Competition in the industry</w:t>
      </w:r>
      <w:bookmarkEnd w:id="22"/>
      <w:bookmarkEnd w:id="23"/>
    </w:p>
    <w:p w14:paraId="38E59351" w14:textId="3A50CDD2"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 xml:space="preserve">There is a lot of competition in the higher education </w:t>
      </w:r>
      <w:r w:rsidR="00FB669E" w:rsidRPr="00D80207">
        <w:rPr>
          <w:rFonts w:ascii="Arial" w:eastAsia="Times New Roman" w:hAnsi="Arial" w:cs="Arial"/>
          <w:color w:val="000000"/>
        </w:rPr>
        <w:t>sector,</w:t>
      </w:r>
      <w:r w:rsidRPr="00D80207">
        <w:rPr>
          <w:rFonts w:ascii="Arial" w:eastAsia="Times New Roman" w:hAnsi="Arial" w:cs="Arial"/>
          <w:color w:val="000000"/>
        </w:rPr>
        <w:t xml:space="preserve"> and this is likely to increase in the future. This is because there are a lot of universities offering similar courses and there are also a number of new entrants to the market, such as online providers that are offering alternatives to traditional university education, and they are making it easier for students to get a degree without attending the regular university.</w:t>
      </w:r>
    </w:p>
    <w:p w14:paraId="5A516949"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040EDB7" w14:textId="7C5B4DC8"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24" w:name="_Toc117552342"/>
      <w:bookmarkStart w:id="25" w:name="_Toc117552360"/>
      <w:r w:rsidRPr="00D80207">
        <w:rPr>
          <w:rFonts w:ascii="Arial" w:eastAsia="Calibri" w:hAnsi="Arial" w:cs="Arial"/>
          <w:b/>
        </w:rPr>
        <w:t xml:space="preserve">Potential of new entrants </w:t>
      </w:r>
      <w:r w:rsidRPr="00D80207">
        <w:rPr>
          <w:rFonts w:ascii="Arial" w:eastAsia="Calibri" w:hAnsi="Arial" w:cs="Arial"/>
          <w:b/>
          <w:lang w:val="ro-RO"/>
        </w:rPr>
        <w:t>into</w:t>
      </w:r>
      <w:r w:rsidRPr="00D80207">
        <w:rPr>
          <w:rFonts w:ascii="Arial" w:eastAsia="Calibri" w:hAnsi="Arial" w:cs="Arial"/>
          <w:b/>
        </w:rPr>
        <w:t xml:space="preserve"> the industry</w:t>
      </w:r>
      <w:bookmarkEnd w:id="24"/>
      <w:bookmarkEnd w:id="25"/>
    </w:p>
    <w:p w14:paraId="55EC30F0"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11E4E83"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potential for new entrants into the higher education sector is high. This is because it is relatively easy to set up a new university and there are a number of online providers that are starting to offer courses for a better price, quality, and convenience.</w:t>
      </w:r>
    </w:p>
    <w:p w14:paraId="62B6F252"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F7B21DC" w14:textId="3D27BD5C" w:rsidR="00D80207" w:rsidRPr="00D80207" w:rsidRDefault="00D80207" w:rsidP="00D80207">
      <w:pPr>
        <w:spacing w:after="0" w:line="360" w:lineRule="auto"/>
        <w:outlineLvl w:val="1"/>
        <w:rPr>
          <w:rFonts w:ascii="Times New Roman" w:eastAsia="Calibri" w:hAnsi="Times New Roman" w:cs="Times New Roman"/>
          <w:b/>
          <w:sz w:val="27"/>
          <w:szCs w:val="27"/>
        </w:rPr>
      </w:pPr>
      <w:bookmarkStart w:id="26" w:name="_Toc117552343"/>
      <w:bookmarkStart w:id="27" w:name="_Toc117552361"/>
      <w:r w:rsidRPr="00D80207">
        <w:rPr>
          <w:rFonts w:ascii="Arial" w:eastAsia="Calibri" w:hAnsi="Arial" w:cs="Arial"/>
          <w:b/>
        </w:rPr>
        <w:t>Power of suppliers</w:t>
      </w:r>
      <w:bookmarkEnd w:id="26"/>
      <w:bookmarkEnd w:id="27"/>
    </w:p>
    <w:p w14:paraId="51CEC83E"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4E4CBC4"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suppliers in the higher education sector have a lot of power. This is because universities need to use the services of accreditation bodies, such as the Quality Assurance Agency, in order to be able to offer courses. In addition, the government also has a lot of power over the higher education sector as it provides a lot of funding for universities.</w:t>
      </w:r>
    </w:p>
    <w:p w14:paraId="5869DE7E"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0895BC4" w14:textId="57B53072" w:rsidR="00D80207" w:rsidRPr="00D80207" w:rsidRDefault="00D80207" w:rsidP="00D80207">
      <w:pPr>
        <w:spacing w:after="0" w:line="360" w:lineRule="auto"/>
        <w:outlineLvl w:val="1"/>
        <w:rPr>
          <w:rFonts w:ascii="Times New Roman" w:eastAsia="Calibri" w:hAnsi="Times New Roman" w:cs="Times New Roman"/>
          <w:b/>
          <w:sz w:val="36"/>
          <w:szCs w:val="36"/>
        </w:rPr>
      </w:pPr>
      <w:bookmarkStart w:id="28" w:name="_Toc117552344"/>
      <w:bookmarkStart w:id="29" w:name="_Toc117552362"/>
      <w:r w:rsidRPr="00D80207">
        <w:rPr>
          <w:rFonts w:ascii="Arial" w:eastAsia="Calibri" w:hAnsi="Arial" w:cs="Arial"/>
          <w:b/>
        </w:rPr>
        <w:t>Power of customers</w:t>
      </w:r>
      <w:bookmarkEnd w:id="28"/>
      <w:bookmarkEnd w:id="29"/>
    </w:p>
    <w:p w14:paraId="60925FCB"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A71D6AB"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demand for higher education is very sensitive to economic conditions. For example, during a recession, people are less likely to study full-time as they may be worried about losing their job. But the bright side is that, as the economy improves, the demand for higher education also increases.</w:t>
      </w:r>
    </w:p>
    <w:p w14:paraId="2C455BD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BE18C17"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This is because there are a lot of universities to choose from and students can easily compare the prices, quality, and reputation of different universities. In addition, the internet has made it easier for students to find information about universities and to apply for courses.</w:t>
      </w:r>
    </w:p>
    <w:p w14:paraId="16C83CA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ACB9488" w14:textId="4A20FB7C" w:rsidR="00D80207" w:rsidRPr="00D80207" w:rsidRDefault="00D80207" w:rsidP="00D80207">
      <w:pPr>
        <w:spacing w:after="0" w:line="360" w:lineRule="auto"/>
        <w:outlineLvl w:val="1"/>
        <w:rPr>
          <w:rFonts w:ascii="Times New Roman" w:eastAsia="Calibri" w:hAnsi="Times New Roman" w:cs="Times New Roman"/>
          <w:b/>
          <w:sz w:val="36"/>
          <w:szCs w:val="36"/>
        </w:rPr>
      </w:pPr>
      <w:bookmarkStart w:id="30" w:name="_Toc117552345"/>
      <w:bookmarkStart w:id="31" w:name="_Toc117552363"/>
      <w:r w:rsidRPr="00D80207">
        <w:rPr>
          <w:rFonts w:ascii="Arial" w:eastAsia="Calibri" w:hAnsi="Arial" w:cs="Arial"/>
          <w:b/>
        </w:rPr>
        <w:t>The threat of substitute products</w:t>
      </w:r>
      <w:bookmarkEnd w:id="30"/>
      <w:bookmarkEnd w:id="31"/>
    </w:p>
    <w:p w14:paraId="0F0DF249" w14:textId="085A4F72"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 xml:space="preserve">As the cost of studying increases, and social platforms like </w:t>
      </w:r>
      <w:r w:rsidR="00FB669E" w:rsidRPr="00D80207">
        <w:rPr>
          <w:rFonts w:ascii="Arial" w:eastAsia="Times New Roman" w:hAnsi="Arial" w:cs="Arial"/>
          <w:color w:val="000000"/>
        </w:rPr>
        <w:t>YouTube</w:t>
      </w:r>
      <w:r w:rsidRPr="00D80207">
        <w:rPr>
          <w:rFonts w:ascii="Arial" w:eastAsia="Times New Roman" w:hAnsi="Arial" w:cs="Arial"/>
          <w:color w:val="000000"/>
        </w:rPr>
        <w:t xml:space="preserve"> and </w:t>
      </w:r>
      <w:r w:rsidR="00FB669E" w:rsidRPr="00D80207">
        <w:rPr>
          <w:rFonts w:ascii="Arial" w:eastAsia="Times New Roman" w:hAnsi="Arial" w:cs="Arial"/>
          <w:color w:val="000000"/>
        </w:rPr>
        <w:t>Udemy</w:t>
      </w:r>
      <w:r w:rsidRPr="00D80207">
        <w:rPr>
          <w:rFonts w:ascii="Arial" w:eastAsia="Times New Roman" w:hAnsi="Arial" w:cs="Arial"/>
          <w:color w:val="000000"/>
        </w:rPr>
        <w:t xml:space="preserve"> grow, the threat of substitute products for universities rises.</w:t>
      </w:r>
    </w:p>
    <w:p w14:paraId="25149BE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2AEE942"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cost and time associated with traveling to university, student debt, as well as the difficulty of getting a job after completing a degree, may lead people to look for alternatives to higher education.</w:t>
      </w:r>
    </w:p>
    <w:p w14:paraId="2B373CC1"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1227F4D" w14:textId="4DCC045A" w:rsidR="00D80207" w:rsidRPr="00D80207" w:rsidRDefault="00D80207" w:rsidP="00D80207">
      <w:pPr>
        <w:spacing w:after="0" w:line="360" w:lineRule="auto"/>
        <w:ind w:firstLine="709"/>
        <w:jc w:val="center"/>
        <w:outlineLvl w:val="0"/>
        <w:rPr>
          <w:rFonts w:ascii="Times New Roman" w:eastAsia="Calibri" w:hAnsi="Times New Roman" w:cs="Times New Roman"/>
          <w:b/>
          <w:sz w:val="36"/>
          <w:szCs w:val="36"/>
        </w:rPr>
      </w:pPr>
      <w:bookmarkStart w:id="32" w:name="_Toc117552346"/>
      <w:bookmarkStart w:id="33" w:name="_Toc117552364"/>
      <w:r w:rsidRPr="00D80207">
        <w:rPr>
          <w:rFonts w:ascii="Arial" w:eastAsia="Calibri" w:hAnsi="Arial" w:cs="Arial"/>
          <w:b/>
        </w:rPr>
        <w:t>How UWSTD is affected by global factors</w:t>
      </w:r>
      <w:bookmarkEnd w:id="32"/>
      <w:bookmarkEnd w:id="33"/>
    </w:p>
    <w:p w14:paraId="237A4F84"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6494AAE"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of Wales Trinity Saint David (UWTSD) is affected by global factors in a number of ways. For example, the recent pandemic has had a negative impact on the university, as many students have been unable to attend classes in person. The pandemic has also led to a decline in the number of international students coming to study at UWTSD.</w:t>
      </w:r>
    </w:p>
    <w:p w14:paraId="64C2BE60"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E0E642C"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recent changes to the visa requirements for international students have also made it more difficult for the university to attract students from overseas and this may have a negative impact on the university’s finances in long term.</w:t>
      </w:r>
    </w:p>
    <w:p w14:paraId="2925AE5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59F49CE"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competition in the higher education sector may also have a negative impact on UWTSD, as there are a lot of universities offering similar courses. The university may need to invest more in marketing and promotion in order to attract students.</w:t>
      </w:r>
    </w:p>
    <w:p w14:paraId="6ADF2EC3"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0F11E142"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recent cost of living crisis in the UK has led to an increase in the number of students from low-income families applying for financial support from the university. This has put a strain on the university’s resources and may have a negative impact on its finances in the short term.</w:t>
      </w:r>
    </w:p>
    <w:p w14:paraId="3BFB628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36001F80"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Brexit vote has led to a lot of uncertainty about the future of the higher education sector in the UK. This may have a negative impact on UWTSD, as it may deter students from applying to study at the university.</w:t>
      </w:r>
    </w:p>
    <w:p w14:paraId="3DC54366"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53B767FC"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financial crisis in 2008 had a negative effect on the university's budget as the government funding for higher education was cut. This led to a decline in the number of students studying at UWTSD and a decrease in the quality of facilities and services.</w:t>
      </w:r>
    </w:p>
    <w:p w14:paraId="3E1D16C6"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CFF76CD"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However, UWTSD is also affected by global factors in a positive way. For example, the university has recently partnered with a number of international universities, which has helped to increase its reputation globally.</w:t>
      </w:r>
    </w:p>
    <w:p w14:paraId="6F7DA49C"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220E48A"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has also been working to increase its online presence and this has helped it to attract more students from overseas.</w:t>
      </w:r>
    </w:p>
    <w:p w14:paraId="02EC6352"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1AAE475"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UWTSD is also benefiting from the trend for people to study part-time or flexibly, as more people are now looking for ways to fit study around their work and family commitments.</w:t>
      </w:r>
    </w:p>
    <w:p w14:paraId="540B21AA"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A175A56"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lastRenderedPageBreak/>
        <w:t>The university has a lot of experience in providing distance learning courses and this is helping it to attract students from all over the world.</w:t>
      </w:r>
    </w:p>
    <w:p w14:paraId="7CF17E70"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578C8FCA"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has also been affected by global factors in a positive way. The recent increase in awareness of climate change has led to an increase in the demand for courses that are focused on sustainability and the environment. This is likely to have a positive impact on the university’s</w:t>
      </w:r>
    </w:p>
    <w:p w14:paraId="46751106"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41AE873" w14:textId="77777777" w:rsidR="00D80207" w:rsidRPr="00D80207" w:rsidRDefault="00D80207" w:rsidP="00D80207">
      <w:pPr>
        <w:spacing w:after="0" w:line="240" w:lineRule="auto"/>
        <w:rPr>
          <w:rFonts w:ascii="Arial" w:eastAsia="Times New Roman" w:hAnsi="Arial" w:cs="Arial"/>
          <w:color w:val="000000"/>
        </w:rPr>
      </w:pPr>
      <w:r w:rsidRPr="00D80207">
        <w:rPr>
          <w:rFonts w:ascii="Arial" w:eastAsia="Times New Roman" w:hAnsi="Arial" w:cs="Arial"/>
          <w:color w:val="000000"/>
        </w:rPr>
        <w:t>The war in Ukraine led to an increase in the number of refugees coming to the UK. This had a positive impact on the university as it was able to offer places to a number of refugees who were seeking asylum.</w:t>
      </w:r>
    </w:p>
    <w:p w14:paraId="67545260" w14:textId="77777777" w:rsidR="00D80207" w:rsidRPr="00D80207" w:rsidRDefault="00D80207" w:rsidP="00D80207">
      <w:pPr>
        <w:spacing w:after="0" w:line="240" w:lineRule="auto"/>
        <w:rPr>
          <w:rFonts w:ascii="Arial" w:eastAsia="Times New Roman" w:hAnsi="Arial" w:cs="Arial"/>
          <w:color w:val="000000"/>
        </w:rPr>
      </w:pPr>
    </w:p>
    <w:p w14:paraId="28E91B79"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1CFA855"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66798145" w14:textId="77777777" w:rsidR="00D80207" w:rsidRPr="00D80207" w:rsidRDefault="00D80207" w:rsidP="00D80207">
      <w:pPr>
        <w:spacing w:after="0" w:line="360" w:lineRule="auto"/>
        <w:ind w:firstLine="709"/>
        <w:jc w:val="center"/>
        <w:outlineLvl w:val="0"/>
        <w:rPr>
          <w:rFonts w:ascii="Arial" w:eastAsia="Calibri" w:hAnsi="Arial" w:cs="Arial"/>
          <w:b/>
        </w:rPr>
      </w:pPr>
      <w:bookmarkStart w:id="34" w:name="_Toc117552347"/>
      <w:bookmarkStart w:id="35" w:name="_Toc117552365"/>
      <w:r w:rsidRPr="00D80207">
        <w:rPr>
          <w:rFonts w:ascii="Arial" w:eastAsia="Calibri" w:hAnsi="Arial" w:cs="Arial"/>
          <w:b/>
        </w:rPr>
        <w:t>Conclusion</w:t>
      </w:r>
      <w:bookmarkEnd w:id="34"/>
      <w:bookmarkEnd w:id="35"/>
    </w:p>
    <w:p w14:paraId="5E611D5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EAF7450"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Based on the above discussion, it is clear that UWTSD is affected by global factors in both a positive and negative way. The university needs to be aware of the changes in the global environment in order to make sure that it is able to adapt its strategy accordingly. By using PESTEL and Porter’s Five Forces, the university can carry out a thorough analysis of the global factors that are affecting it and make sure that it is able to respond effectively to the changes.</w:t>
      </w:r>
    </w:p>
    <w:p w14:paraId="3C0DF582"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E904AE6"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should also continue to invest in its online presence and distance learning courses, as this is likely to be an area of growth in the future as more and more people look for ways to study flexibly.</w:t>
      </w:r>
    </w:p>
    <w:p w14:paraId="00964F1F"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1660B97"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should also continue to invest in marketing and promotion, as this is essential in order to attract students in a competitive market.</w:t>
      </w:r>
    </w:p>
    <w:p w14:paraId="62D76397"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7C1484FC"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should continue to work on increasing its reputation globally, as this will help it to attract more students from overseas and the global ranking increases.</w:t>
      </w:r>
    </w:p>
    <w:p w14:paraId="3A3EBA13"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13752E91"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In addition to that, the UWTSD can get more involved in pro-environment and sustainability projects not just to be up to date with the latest trends but also to attract more students that are looking for universities with such values.</w:t>
      </w:r>
    </w:p>
    <w:p w14:paraId="118824FB"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2EFF5C6B"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current market trend is moving toward a more globalized economy which means that the UWTSD should focus on expanding its international partnerships as this will help it to maintain its competitiveness.</w:t>
      </w:r>
    </w:p>
    <w:p w14:paraId="1589474C" w14:textId="77777777" w:rsidR="00D80207" w:rsidRPr="00D80207" w:rsidRDefault="00D80207" w:rsidP="00D80207">
      <w:pPr>
        <w:spacing w:after="0" w:line="240" w:lineRule="auto"/>
        <w:rPr>
          <w:rFonts w:ascii="Times New Roman" w:eastAsia="Times New Roman" w:hAnsi="Times New Roman" w:cs="Times New Roman"/>
          <w:sz w:val="24"/>
          <w:szCs w:val="24"/>
        </w:rPr>
      </w:pPr>
    </w:p>
    <w:p w14:paraId="4E80DA97" w14:textId="77777777" w:rsidR="00D80207" w:rsidRPr="00D80207" w:rsidRDefault="00D80207" w:rsidP="00D80207">
      <w:pPr>
        <w:spacing w:after="0" w:line="240" w:lineRule="auto"/>
        <w:rPr>
          <w:rFonts w:ascii="Times New Roman" w:eastAsia="Times New Roman" w:hAnsi="Times New Roman" w:cs="Times New Roman"/>
          <w:sz w:val="24"/>
          <w:szCs w:val="24"/>
        </w:rPr>
      </w:pPr>
      <w:r w:rsidRPr="00D80207">
        <w:rPr>
          <w:rFonts w:ascii="Arial" w:eastAsia="Times New Roman" w:hAnsi="Arial" w:cs="Arial"/>
          <w:color w:val="000000"/>
        </w:rPr>
        <w:t>The university should also focus on increasing its research output, as this is an important factor that is considered by students when they are choosing a university.</w:t>
      </w:r>
    </w:p>
    <w:p w14:paraId="404EC499" w14:textId="77777777" w:rsidR="00D80207" w:rsidRPr="00D80207" w:rsidRDefault="00D80207" w:rsidP="00D80207">
      <w:pPr>
        <w:spacing w:after="0" w:line="360" w:lineRule="auto"/>
        <w:rPr>
          <w:rFonts w:ascii="Arial" w:eastAsia="Calibri" w:hAnsi="Arial" w:cs="Arial"/>
          <w:b/>
          <w:lang w:val="ro-RO"/>
        </w:rPr>
      </w:pPr>
      <w:r w:rsidRPr="00D80207">
        <w:rPr>
          <w:rFonts w:ascii="Times New Roman" w:eastAsia="Times New Roman" w:hAnsi="Times New Roman" w:cs="Times New Roman"/>
          <w:sz w:val="24"/>
          <w:szCs w:val="24"/>
        </w:rPr>
        <w:br/>
      </w:r>
    </w:p>
    <w:p w14:paraId="6C051EAD" w14:textId="467ABA2F" w:rsidR="00FB669E" w:rsidRDefault="00FB669E" w:rsidP="00FB669E">
      <w:pPr>
        <w:pStyle w:val="Heading1"/>
        <w:jc w:val="left"/>
      </w:pPr>
      <w:r>
        <w:t>References</w:t>
      </w:r>
    </w:p>
    <w:p w14:paraId="5E2A42C6" w14:textId="1CFDB25D" w:rsidR="00425A9A" w:rsidRDefault="00425A9A" w:rsidP="00FB669E">
      <w:pPr>
        <w:rPr>
          <w:noProof/>
          <w:color w:val="0D0D0D" w:themeColor="text1" w:themeTint="F2"/>
        </w:rPr>
      </w:pPr>
      <w:r w:rsidRPr="00425A9A">
        <w:rPr>
          <w:noProof/>
          <w:color w:val="0D0D0D" w:themeColor="text1" w:themeTint="F2"/>
        </w:rPr>
        <w:t>Wheeler, B.O. and Adams, T.J. (1973). The Business of Business.</w:t>
      </w:r>
    </w:p>
    <w:p w14:paraId="3666266E" w14:textId="77777777" w:rsidR="00425A9A" w:rsidRDefault="00425A9A" w:rsidP="00425A9A">
      <w:pPr>
        <w:rPr>
          <w:noProof/>
          <w:color w:val="0D0D0D" w:themeColor="text1" w:themeTint="F2"/>
        </w:rPr>
      </w:pPr>
      <w:r w:rsidRPr="00425A9A">
        <w:rPr>
          <w:noProof/>
          <w:color w:val="0D0D0D" w:themeColor="text1" w:themeTint="F2"/>
        </w:rPr>
        <w:t>Annual Report and Accounts 2016-17. (2016). [online] Available at: https://www.britishcouncil.org/sites/default/files/annual-report-2016-17.pdf. [Accessed 21 10 2022].</w:t>
      </w:r>
    </w:p>
    <w:p w14:paraId="2501288E" w14:textId="48C13048" w:rsidR="00425A9A" w:rsidRPr="00425A9A" w:rsidRDefault="00425A9A" w:rsidP="00425A9A">
      <w:pPr>
        <w:rPr>
          <w:noProof/>
          <w:color w:val="0D0D0D" w:themeColor="text1" w:themeTint="F2"/>
        </w:rPr>
      </w:pPr>
      <w:r w:rsidRPr="00425A9A">
        <w:rPr>
          <w:noProof/>
          <w:color w:val="0D0D0D" w:themeColor="text1" w:themeTint="F2"/>
        </w:rPr>
        <w:lastRenderedPageBreak/>
        <w:t xml:space="preserve">Annual Report </w:t>
      </w:r>
      <w:r w:rsidR="00AE39CE" w:rsidRPr="00D80207">
        <w:rPr>
          <w:rFonts w:ascii="Arial" w:eastAsia="Times New Roman" w:hAnsi="Arial" w:cs="Arial"/>
          <w:color w:val="0D0D0D" w:themeColor="text1" w:themeTint="F2"/>
        </w:rPr>
        <w:t>Higher Education Funding Council for England</w:t>
      </w:r>
      <w:r w:rsidR="00AE39CE" w:rsidRPr="00425A9A">
        <w:rPr>
          <w:rFonts w:ascii="Arial" w:eastAsia="Times New Roman" w:hAnsi="Arial" w:cs="Arial"/>
          <w:color w:val="0D0D0D" w:themeColor="text1" w:themeTint="F2"/>
        </w:rPr>
        <w:t xml:space="preserve"> 2015-16 (2015).[online] Available at:</w:t>
      </w:r>
      <w:r w:rsidR="00AE39CE" w:rsidRPr="00425A9A">
        <w:rPr>
          <w:color w:val="0D0D0D" w:themeColor="text1" w:themeTint="F2"/>
        </w:rPr>
        <w:t xml:space="preserve"> </w:t>
      </w:r>
      <w:hyperlink r:id="rId5" w:history="1">
        <w:r w:rsidR="00AE39CE" w:rsidRPr="00425A9A">
          <w:rPr>
            <w:rStyle w:val="Hyperlink"/>
            <w:rFonts w:ascii="Arial" w:eastAsia="Times New Roman" w:hAnsi="Arial" w:cs="Arial"/>
            <w:color w:val="0D0D0D" w:themeColor="text1" w:themeTint="F2"/>
          </w:rPr>
          <w:t>https://assets.publishing.service.gov.uk/government/uploads/system/uploads/attachment_data/file/538894/HEFCE_An_Rep_and_Acc_2016_NA.pdf</w:t>
        </w:r>
      </w:hyperlink>
      <w:r w:rsidR="00320B72" w:rsidRPr="00425A9A">
        <w:rPr>
          <w:rFonts w:ascii="Arial" w:eastAsia="Times New Roman" w:hAnsi="Arial" w:cs="Arial"/>
          <w:color w:val="0D0D0D" w:themeColor="text1" w:themeTint="F2"/>
        </w:rPr>
        <w:t xml:space="preserve"> </w:t>
      </w:r>
      <w:r w:rsidR="00320B72" w:rsidRPr="00425A9A">
        <w:rPr>
          <w:noProof/>
          <w:color w:val="0D0D0D" w:themeColor="text1" w:themeTint="F2"/>
        </w:rPr>
        <w:t>[Accessed 2</w:t>
      </w:r>
      <w:r w:rsidR="00320B72" w:rsidRPr="00425A9A">
        <w:rPr>
          <w:noProof/>
          <w:color w:val="0D0D0D" w:themeColor="text1" w:themeTint="F2"/>
        </w:rPr>
        <w:t>1</w:t>
      </w:r>
      <w:r w:rsidR="00320B72" w:rsidRPr="00425A9A">
        <w:rPr>
          <w:noProof/>
          <w:color w:val="0D0D0D" w:themeColor="text1" w:themeTint="F2"/>
        </w:rPr>
        <w:t xml:space="preserve"> 10 2022].</w:t>
      </w:r>
    </w:p>
    <w:p w14:paraId="4302A402" w14:textId="505AAB56" w:rsidR="00425A9A" w:rsidRDefault="00425A9A" w:rsidP="00320B72">
      <w:pPr>
        <w:pStyle w:val="Bibliography"/>
        <w:rPr>
          <w:noProof/>
          <w:color w:val="0D0D0D" w:themeColor="text1" w:themeTint="F2"/>
        </w:rPr>
      </w:pPr>
      <w:r w:rsidRPr="00425A9A">
        <w:rPr>
          <w:noProof/>
          <w:color w:val="0D0D0D" w:themeColor="text1" w:themeTint="F2"/>
        </w:rPr>
        <w:t>Aguilar, F.J. (1992). General managers in action : policies and strategies. New York: Oxford University Press. [Accessed 21 10 2022].</w:t>
      </w:r>
    </w:p>
    <w:p w14:paraId="7298289D" w14:textId="387D8922" w:rsidR="00320B72" w:rsidRPr="00425A9A" w:rsidRDefault="00320B72" w:rsidP="00320B72">
      <w:pPr>
        <w:pStyle w:val="Bibliography"/>
        <w:rPr>
          <w:noProof/>
          <w:color w:val="0D0D0D" w:themeColor="text1" w:themeTint="F2"/>
        </w:rPr>
      </w:pPr>
      <w:r w:rsidRPr="00425A9A">
        <w:rPr>
          <w:noProof/>
          <w:color w:val="0D0D0D" w:themeColor="text1" w:themeTint="F2"/>
        </w:rPr>
        <w:t xml:space="preserve">Aydin, O., 2017. Assessing the environmental conditions of higher education: in a theoretical approach using porters five forces model.. </w:t>
      </w:r>
      <w:r w:rsidRPr="00425A9A">
        <w:rPr>
          <w:i/>
          <w:iCs/>
          <w:noProof/>
          <w:color w:val="0D0D0D" w:themeColor="text1" w:themeTint="F2"/>
        </w:rPr>
        <w:t xml:space="preserve">Journal of Higher Education and Science, </w:t>
      </w:r>
      <w:r w:rsidRPr="00425A9A">
        <w:rPr>
          <w:noProof/>
          <w:color w:val="0D0D0D" w:themeColor="text1" w:themeTint="F2"/>
        </w:rPr>
        <w:t>7(2), p. 378.</w:t>
      </w:r>
    </w:p>
    <w:p w14:paraId="525AF40A" w14:textId="77777777" w:rsidR="00320B72" w:rsidRPr="00425A9A" w:rsidRDefault="00320B72" w:rsidP="00320B72">
      <w:pPr>
        <w:pStyle w:val="Bibliography"/>
        <w:rPr>
          <w:noProof/>
          <w:color w:val="0D0D0D" w:themeColor="text1" w:themeTint="F2"/>
        </w:rPr>
      </w:pPr>
      <w:r w:rsidRPr="00425A9A">
        <w:rPr>
          <w:noProof/>
          <w:color w:val="0D0D0D" w:themeColor="text1" w:themeTint="F2"/>
        </w:rPr>
        <w:t xml:space="preserve">Botha, J., 2018. The Impact of Global Forces in Higher Education on the Development of Institutional Research. </w:t>
      </w:r>
      <w:r w:rsidRPr="00425A9A">
        <w:rPr>
          <w:i/>
          <w:iCs/>
          <w:noProof/>
          <w:color w:val="0D0D0D" w:themeColor="text1" w:themeTint="F2"/>
        </w:rPr>
        <w:t xml:space="preserve">Building Capacity in Institutional Research and Decision Support in Higher Education, </w:t>
      </w:r>
      <w:r w:rsidRPr="00425A9A">
        <w:rPr>
          <w:noProof/>
          <w:color w:val="0D0D0D" w:themeColor="text1" w:themeTint="F2"/>
        </w:rPr>
        <w:t>pp. 19-36.</w:t>
      </w:r>
    </w:p>
    <w:p w14:paraId="0650F7C8" w14:textId="225BC430" w:rsidR="00320B72" w:rsidRPr="00425A9A" w:rsidRDefault="00320B72" w:rsidP="00320B72">
      <w:pPr>
        <w:pStyle w:val="Bibliography"/>
        <w:rPr>
          <w:noProof/>
          <w:color w:val="0D0D0D" w:themeColor="text1" w:themeTint="F2"/>
        </w:rPr>
      </w:pPr>
      <w:r w:rsidRPr="00425A9A">
        <w:rPr>
          <w:noProof/>
          <w:color w:val="0D0D0D" w:themeColor="text1" w:themeTint="F2"/>
        </w:rPr>
        <w:t xml:space="preserve">Bush, T., 2019. </w:t>
      </w:r>
      <w:r w:rsidRPr="00425A9A">
        <w:rPr>
          <w:i/>
          <w:iCs/>
          <w:noProof/>
          <w:color w:val="0D0D0D" w:themeColor="text1" w:themeTint="F2"/>
        </w:rPr>
        <w:t xml:space="preserve">PESTLE Analysis of Higher Education in the UK. [online] PESTLE Analysis.. </w:t>
      </w:r>
      <w:r w:rsidRPr="00425A9A">
        <w:rPr>
          <w:noProof/>
          <w:color w:val="0D0D0D" w:themeColor="text1" w:themeTint="F2"/>
        </w:rPr>
        <w:t xml:space="preserve">[Online] </w:t>
      </w:r>
      <w:r w:rsidRPr="00425A9A">
        <w:rPr>
          <w:noProof/>
          <w:color w:val="0D0D0D" w:themeColor="text1" w:themeTint="F2"/>
        </w:rPr>
        <w:br/>
        <w:t xml:space="preserve">Available at: </w:t>
      </w:r>
      <w:r w:rsidRPr="00425A9A">
        <w:rPr>
          <w:noProof/>
          <w:color w:val="0D0D0D" w:themeColor="text1" w:themeTint="F2"/>
          <w:u w:val="single"/>
        </w:rPr>
        <w:t>https://pestleanalysis.com/pestle-analysis-of-higher-education-in-the-uk/</w:t>
      </w:r>
      <w:r w:rsidRPr="00425A9A">
        <w:rPr>
          <w:noProof/>
          <w:color w:val="0D0D0D" w:themeColor="text1" w:themeTint="F2"/>
        </w:rPr>
        <w:br/>
        <w:t>[Accessed 2</w:t>
      </w:r>
      <w:r w:rsidRPr="00425A9A">
        <w:rPr>
          <w:noProof/>
          <w:color w:val="0D0D0D" w:themeColor="text1" w:themeTint="F2"/>
        </w:rPr>
        <w:t>1</w:t>
      </w:r>
      <w:r w:rsidRPr="00425A9A">
        <w:rPr>
          <w:noProof/>
          <w:color w:val="0D0D0D" w:themeColor="text1" w:themeTint="F2"/>
        </w:rPr>
        <w:t xml:space="preserve"> 10 2022].</w:t>
      </w:r>
    </w:p>
    <w:p w14:paraId="6B3E6675" w14:textId="77777777" w:rsidR="00320B72" w:rsidRPr="00425A9A" w:rsidRDefault="00320B72" w:rsidP="00320B72">
      <w:pPr>
        <w:pStyle w:val="Bibliography"/>
        <w:rPr>
          <w:noProof/>
          <w:color w:val="0D0D0D" w:themeColor="text1" w:themeTint="F2"/>
        </w:rPr>
      </w:pPr>
      <w:r w:rsidRPr="00425A9A">
        <w:rPr>
          <w:noProof/>
          <w:color w:val="0D0D0D" w:themeColor="text1" w:themeTint="F2"/>
        </w:rPr>
        <w:t>Daniel, J. R., Sherman &amp; Netlibrary, 2001. San Francisco: Jossey-Bass.</w:t>
      </w:r>
    </w:p>
    <w:p w14:paraId="53ED7630" w14:textId="77777777" w:rsidR="00320B72" w:rsidRPr="00425A9A" w:rsidRDefault="00320B72" w:rsidP="00320B72">
      <w:pPr>
        <w:pStyle w:val="Bibliography"/>
        <w:rPr>
          <w:noProof/>
          <w:color w:val="0D0D0D" w:themeColor="text1" w:themeTint="F2"/>
        </w:rPr>
      </w:pPr>
      <w:r w:rsidRPr="00425A9A">
        <w:rPr>
          <w:noProof/>
          <w:color w:val="0D0D0D" w:themeColor="text1" w:themeTint="F2"/>
        </w:rPr>
        <w:t xml:space="preserve">Hassanien, M., 2017. Strategic Planning in Higher Education, a Need for Innovative Model.. </w:t>
      </w:r>
      <w:r w:rsidRPr="00425A9A">
        <w:rPr>
          <w:i/>
          <w:iCs/>
          <w:noProof/>
          <w:color w:val="0D0D0D" w:themeColor="text1" w:themeTint="F2"/>
        </w:rPr>
        <w:t xml:space="preserve">Journal of Education, Society and Behavioural Science, </w:t>
      </w:r>
      <w:r w:rsidRPr="00425A9A">
        <w:rPr>
          <w:noProof/>
          <w:color w:val="0D0D0D" w:themeColor="text1" w:themeTint="F2"/>
        </w:rPr>
        <w:t>23(2), pp. 1-11.</w:t>
      </w:r>
    </w:p>
    <w:p w14:paraId="57DBE7A1" w14:textId="5EB17042" w:rsidR="00320B72" w:rsidRPr="00425A9A" w:rsidRDefault="00320B72" w:rsidP="00320B72">
      <w:pPr>
        <w:pStyle w:val="Bibliography"/>
        <w:rPr>
          <w:noProof/>
          <w:color w:val="0D0D0D" w:themeColor="text1" w:themeTint="F2"/>
        </w:rPr>
      </w:pPr>
      <w:r w:rsidRPr="00425A9A">
        <w:rPr>
          <w:noProof/>
          <w:color w:val="0D0D0D" w:themeColor="text1" w:themeTint="F2"/>
        </w:rPr>
        <w:t xml:space="preserve">HowandWhat.net, 2021. </w:t>
      </w:r>
      <w:r w:rsidRPr="00425A9A">
        <w:rPr>
          <w:i/>
          <w:iCs/>
          <w:noProof/>
          <w:color w:val="0D0D0D" w:themeColor="text1" w:themeTint="F2"/>
        </w:rPr>
        <w:t xml:space="preserve">PESTEL analysis of the education industry. </w:t>
      </w:r>
      <w:r w:rsidRPr="00425A9A">
        <w:rPr>
          <w:noProof/>
          <w:color w:val="0D0D0D" w:themeColor="text1" w:themeTint="F2"/>
        </w:rPr>
        <w:t xml:space="preserve">[Online] </w:t>
      </w:r>
      <w:r w:rsidRPr="00425A9A">
        <w:rPr>
          <w:noProof/>
          <w:color w:val="0D0D0D" w:themeColor="text1" w:themeTint="F2"/>
        </w:rPr>
        <w:br/>
        <w:t xml:space="preserve">Available at: </w:t>
      </w:r>
      <w:r w:rsidRPr="00425A9A">
        <w:rPr>
          <w:noProof/>
          <w:color w:val="0D0D0D" w:themeColor="text1" w:themeTint="F2"/>
          <w:u w:val="single"/>
        </w:rPr>
        <w:t>https://howandwhat.net/pestel-analysis-education-industry/.</w:t>
      </w:r>
      <w:r w:rsidRPr="00425A9A">
        <w:rPr>
          <w:noProof/>
          <w:color w:val="0D0D0D" w:themeColor="text1" w:themeTint="F2"/>
        </w:rPr>
        <w:br/>
        <w:t>[Accessed 2</w:t>
      </w:r>
      <w:r w:rsidRPr="00425A9A">
        <w:rPr>
          <w:noProof/>
          <w:color w:val="0D0D0D" w:themeColor="text1" w:themeTint="F2"/>
        </w:rPr>
        <w:t>1</w:t>
      </w:r>
      <w:r w:rsidRPr="00425A9A">
        <w:rPr>
          <w:noProof/>
          <w:color w:val="0D0D0D" w:themeColor="text1" w:themeTint="F2"/>
        </w:rPr>
        <w:t xml:space="preserve"> 10 2022].</w:t>
      </w:r>
    </w:p>
    <w:p w14:paraId="5C539301" w14:textId="07DD0F80" w:rsidR="00AE39CE" w:rsidRPr="00425A9A" w:rsidRDefault="00320B72" w:rsidP="00425A9A">
      <w:pPr>
        <w:pStyle w:val="Bibliography"/>
        <w:rPr>
          <w:noProof/>
          <w:color w:val="0D0D0D" w:themeColor="text1" w:themeTint="F2"/>
        </w:rPr>
      </w:pPr>
      <w:r w:rsidRPr="00425A9A">
        <w:rPr>
          <w:noProof/>
          <w:color w:val="0D0D0D" w:themeColor="text1" w:themeTint="F2"/>
        </w:rPr>
        <w:t xml:space="preserve">Linney, c., 2022. </w:t>
      </w:r>
      <w:r w:rsidRPr="00425A9A">
        <w:rPr>
          <w:i/>
          <w:iCs/>
          <w:noProof/>
          <w:color w:val="0D0D0D" w:themeColor="text1" w:themeTint="F2"/>
        </w:rPr>
        <w:t xml:space="preserve">Competition in Higher Education | Thoughts | Linney.. </w:t>
      </w:r>
      <w:r w:rsidRPr="00425A9A">
        <w:rPr>
          <w:noProof/>
          <w:color w:val="0D0D0D" w:themeColor="text1" w:themeTint="F2"/>
        </w:rPr>
        <w:t xml:space="preserve">[Online] </w:t>
      </w:r>
      <w:r w:rsidRPr="00425A9A">
        <w:rPr>
          <w:noProof/>
          <w:color w:val="0D0D0D" w:themeColor="text1" w:themeTint="F2"/>
        </w:rPr>
        <w:br/>
        <w:t xml:space="preserve">Available at: </w:t>
      </w:r>
      <w:r w:rsidRPr="00425A9A">
        <w:rPr>
          <w:noProof/>
          <w:color w:val="0D0D0D" w:themeColor="text1" w:themeTint="F2"/>
          <w:u w:val="single"/>
        </w:rPr>
        <w:t>https://www.linney.com/thoughts/2022/competition-in-higher-education.</w:t>
      </w:r>
      <w:r w:rsidRPr="00425A9A">
        <w:rPr>
          <w:noProof/>
          <w:color w:val="0D0D0D" w:themeColor="text1" w:themeTint="F2"/>
        </w:rPr>
        <w:br/>
        <w:t>[Accessed 2</w:t>
      </w:r>
      <w:r w:rsidRPr="00425A9A">
        <w:rPr>
          <w:noProof/>
          <w:color w:val="0D0D0D" w:themeColor="text1" w:themeTint="F2"/>
        </w:rPr>
        <w:t>1</w:t>
      </w:r>
      <w:r w:rsidRPr="00425A9A">
        <w:rPr>
          <w:noProof/>
          <w:color w:val="0D0D0D" w:themeColor="text1" w:themeTint="F2"/>
        </w:rPr>
        <w:t xml:space="preserve"> 10 2022].</w:t>
      </w:r>
    </w:p>
    <w:p w14:paraId="17560206" w14:textId="77777777" w:rsidR="00AE39CE" w:rsidRPr="00FB669E" w:rsidRDefault="00AE39CE" w:rsidP="00FB669E"/>
    <w:p w14:paraId="0845DFF7" w14:textId="77777777" w:rsidR="00FB669E" w:rsidRPr="00FB669E" w:rsidRDefault="00FB669E" w:rsidP="00FB669E"/>
    <w:sectPr w:rsidR="00FB669E" w:rsidRPr="00FB669E" w:rsidSect="00183C9B">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8FB"/>
    <w:rsid w:val="00013AFB"/>
    <w:rsid w:val="00020434"/>
    <w:rsid w:val="000472BC"/>
    <w:rsid w:val="00051BBA"/>
    <w:rsid w:val="000702D0"/>
    <w:rsid w:val="00083315"/>
    <w:rsid w:val="000D540F"/>
    <w:rsid w:val="000D5B50"/>
    <w:rsid w:val="000D6298"/>
    <w:rsid w:val="000F1D88"/>
    <w:rsid w:val="00183C9B"/>
    <w:rsid w:val="00190ECE"/>
    <w:rsid w:val="001A6D0E"/>
    <w:rsid w:val="001E3837"/>
    <w:rsid w:val="001F0A11"/>
    <w:rsid w:val="001F5EAE"/>
    <w:rsid w:val="002815D0"/>
    <w:rsid w:val="0029749F"/>
    <w:rsid w:val="002D39B9"/>
    <w:rsid w:val="002F036A"/>
    <w:rsid w:val="00320B72"/>
    <w:rsid w:val="0033055E"/>
    <w:rsid w:val="00335FBB"/>
    <w:rsid w:val="00365102"/>
    <w:rsid w:val="00366B0F"/>
    <w:rsid w:val="003762FF"/>
    <w:rsid w:val="003A4B43"/>
    <w:rsid w:val="003B79A2"/>
    <w:rsid w:val="003C2BD3"/>
    <w:rsid w:val="003D0918"/>
    <w:rsid w:val="0041014B"/>
    <w:rsid w:val="004224CF"/>
    <w:rsid w:val="00425A9A"/>
    <w:rsid w:val="004436AB"/>
    <w:rsid w:val="00453B93"/>
    <w:rsid w:val="00461E0A"/>
    <w:rsid w:val="004A5F10"/>
    <w:rsid w:val="004A76C7"/>
    <w:rsid w:val="004D4F42"/>
    <w:rsid w:val="004F3C01"/>
    <w:rsid w:val="005222B0"/>
    <w:rsid w:val="00545610"/>
    <w:rsid w:val="005C66C8"/>
    <w:rsid w:val="006828FB"/>
    <w:rsid w:val="006F60C0"/>
    <w:rsid w:val="0070620E"/>
    <w:rsid w:val="00765F57"/>
    <w:rsid w:val="007A32CF"/>
    <w:rsid w:val="007A71B3"/>
    <w:rsid w:val="007C2CE9"/>
    <w:rsid w:val="007F6F5A"/>
    <w:rsid w:val="0087452F"/>
    <w:rsid w:val="008A49E3"/>
    <w:rsid w:val="008C5C5F"/>
    <w:rsid w:val="00961ACD"/>
    <w:rsid w:val="009663FF"/>
    <w:rsid w:val="009733F9"/>
    <w:rsid w:val="00982809"/>
    <w:rsid w:val="009A43A9"/>
    <w:rsid w:val="009A4A21"/>
    <w:rsid w:val="009C5036"/>
    <w:rsid w:val="009D2464"/>
    <w:rsid w:val="00A36366"/>
    <w:rsid w:val="00A5755A"/>
    <w:rsid w:val="00A57F01"/>
    <w:rsid w:val="00A96444"/>
    <w:rsid w:val="00AB42BE"/>
    <w:rsid w:val="00AD3A90"/>
    <w:rsid w:val="00AE39CE"/>
    <w:rsid w:val="00B10BEE"/>
    <w:rsid w:val="00B13B79"/>
    <w:rsid w:val="00B34211"/>
    <w:rsid w:val="00B46945"/>
    <w:rsid w:val="00B4744C"/>
    <w:rsid w:val="00B533EF"/>
    <w:rsid w:val="00B65D21"/>
    <w:rsid w:val="00BA376F"/>
    <w:rsid w:val="00BE0827"/>
    <w:rsid w:val="00BE3DEE"/>
    <w:rsid w:val="00BE4565"/>
    <w:rsid w:val="00C16425"/>
    <w:rsid w:val="00C16F5C"/>
    <w:rsid w:val="00C47A55"/>
    <w:rsid w:val="00CA2F58"/>
    <w:rsid w:val="00CE5D38"/>
    <w:rsid w:val="00D56F9A"/>
    <w:rsid w:val="00D64902"/>
    <w:rsid w:val="00D718CD"/>
    <w:rsid w:val="00D759F8"/>
    <w:rsid w:val="00D80207"/>
    <w:rsid w:val="00D85797"/>
    <w:rsid w:val="00D90BF9"/>
    <w:rsid w:val="00DD27B2"/>
    <w:rsid w:val="00DE4CD8"/>
    <w:rsid w:val="00E00B68"/>
    <w:rsid w:val="00E154F2"/>
    <w:rsid w:val="00E16E3C"/>
    <w:rsid w:val="00E5324B"/>
    <w:rsid w:val="00E86278"/>
    <w:rsid w:val="00E96D0C"/>
    <w:rsid w:val="00EB3EA5"/>
    <w:rsid w:val="00EE3DAB"/>
    <w:rsid w:val="00F32D71"/>
    <w:rsid w:val="00F33A3E"/>
    <w:rsid w:val="00F54AD1"/>
    <w:rsid w:val="00F970E8"/>
    <w:rsid w:val="00FB17DC"/>
    <w:rsid w:val="00FB669E"/>
    <w:rsid w:val="00FD4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26141"/>
  <w15:chartTrackingRefBased/>
  <w15:docId w15:val="{4C9788D7-F3E2-4EA9-ACBB-645CB41D7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F57"/>
    <w:pPr>
      <w:spacing w:line="360" w:lineRule="auto"/>
      <w:jc w:val="center"/>
      <w:outlineLvl w:val="0"/>
    </w:pPr>
    <w:rPr>
      <w:rFonts w:ascii="Arial" w:hAnsi="Arial" w:cs="Arial"/>
      <w:b/>
    </w:rPr>
  </w:style>
  <w:style w:type="paragraph" w:styleId="Heading2">
    <w:name w:val="heading 2"/>
    <w:basedOn w:val="Normal"/>
    <w:next w:val="Normal"/>
    <w:link w:val="Heading2Char"/>
    <w:uiPriority w:val="9"/>
    <w:unhideWhenUsed/>
    <w:qFormat/>
    <w:rsid w:val="00765F57"/>
    <w:pPr>
      <w:spacing w:line="360" w:lineRule="auto"/>
      <w:ind w:firstLine="680"/>
      <w:outlineLvl w:val="1"/>
    </w:pPr>
    <w:rPr>
      <w:rFonts w:ascii="Arial" w:hAnsi="Arial" w:cs="Arial"/>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5F57"/>
    <w:rPr>
      <w:rFonts w:ascii="Arial" w:hAnsi="Arial" w:cs="Arial"/>
      <w:b/>
    </w:rPr>
  </w:style>
  <w:style w:type="character" w:styleId="BookTitle">
    <w:name w:val="Book Title"/>
    <w:basedOn w:val="DefaultParagraphFont"/>
    <w:uiPriority w:val="33"/>
    <w:qFormat/>
    <w:rsid w:val="00FD49E8"/>
    <w:rPr>
      <w:b/>
      <w:bCs/>
      <w:i/>
      <w:iCs/>
      <w:spacing w:val="5"/>
    </w:rPr>
  </w:style>
  <w:style w:type="paragraph" w:styleId="ListParagraph">
    <w:name w:val="List Paragraph"/>
    <w:basedOn w:val="Normal"/>
    <w:uiPriority w:val="34"/>
    <w:qFormat/>
    <w:rsid w:val="00FD49E8"/>
    <w:pPr>
      <w:ind w:left="720"/>
      <w:contextualSpacing/>
    </w:pPr>
  </w:style>
  <w:style w:type="paragraph" w:styleId="Quote">
    <w:name w:val="Quote"/>
    <w:basedOn w:val="Normal"/>
    <w:next w:val="Normal"/>
    <w:link w:val="QuoteChar"/>
    <w:uiPriority w:val="29"/>
    <w:qFormat/>
    <w:rsid w:val="009D246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D2464"/>
    <w:rPr>
      <w:i/>
      <w:iCs/>
      <w:color w:val="404040" w:themeColor="text1" w:themeTint="BF"/>
    </w:rPr>
  </w:style>
  <w:style w:type="character" w:styleId="SubtleReference">
    <w:name w:val="Subtle Reference"/>
    <w:basedOn w:val="DefaultParagraphFont"/>
    <w:uiPriority w:val="31"/>
    <w:qFormat/>
    <w:rsid w:val="009D2464"/>
    <w:rPr>
      <w:smallCaps/>
      <w:color w:val="5A5A5A" w:themeColor="text1" w:themeTint="A5"/>
    </w:rPr>
  </w:style>
  <w:style w:type="character" w:styleId="IntenseReference">
    <w:name w:val="Intense Reference"/>
    <w:basedOn w:val="DefaultParagraphFont"/>
    <w:uiPriority w:val="32"/>
    <w:qFormat/>
    <w:rsid w:val="009D2464"/>
    <w:rPr>
      <w:b/>
      <w:bCs/>
      <w:smallCaps/>
      <w:color w:val="4472C4" w:themeColor="accent1"/>
      <w:spacing w:val="5"/>
    </w:rPr>
  </w:style>
  <w:style w:type="character" w:styleId="Strong">
    <w:name w:val="Strong"/>
    <w:basedOn w:val="DefaultParagraphFont"/>
    <w:uiPriority w:val="22"/>
    <w:qFormat/>
    <w:rsid w:val="00B10BEE"/>
    <w:rPr>
      <w:b/>
      <w:bCs/>
    </w:rPr>
  </w:style>
  <w:style w:type="character" w:styleId="Hyperlink">
    <w:name w:val="Hyperlink"/>
    <w:basedOn w:val="DefaultParagraphFont"/>
    <w:uiPriority w:val="99"/>
    <w:unhideWhenUsed/>
    <w:rsid w:val="002D39B9"/>
    <w:rPr>
      <w:color w:val="0563C1" w:themeColor="hyperlink"/>
      <w:u w:val="single"/>
    </w:rPr>
  </w:style>
  <w:style w:type="character" w:customStyle="1" w:styleId="UnresolvedMention1">
    <w:name w:val="Unresolved Mention1"/>
    <w:basedOn w:val="DefaultParagraphFont"/>
    <w:uiPriority w:val="99"/>
    <w:semiHidden/>
    <w:unhideWhenUsed/>
    <w:rsid w:val="002D39B9"/>
    <w:rPr>
      <w:color w:val="605E5C"/>
      <w:shd w:val="clear" w:color="auto" w:fill="E1DFDD"/>
    </w:rPr>
  </w:style>
  <w:style w:type="character" w:customStyle="1" w:styleId="Heading1Char">
    <w:name w:val="Heading 1 Char"/>
    <w:basedOn w:val="DefaultParagraphFont"/>
    <w:link w:val="Heading1"/>
    <w:uiPriority w:val="9"/>
    <w:rsid w:val="00765F57"/>
    <w:rPr>
      <w:rFonts w:ascii="Arial" w:hAnsi="Arial" w:cs="Arial"/>
      <w:b/>
    </w:rPr>
  </w:style>
  <w:style w:type="paragraph" w:styleId="Bibliography">
    <w:name w:val="Bibliography"/>
    <w:basedOn w:val="Normal"/>
    <w:next w:val="Normal"/>
    <w:uiPriority w:val="37"/>
    <w:unhideWhenUsed/>
    <w:rsid w:val="000702D0"/>
  </w:style>
  <w:style w:type="paragraph" w:styleId="TOCHeading">
    <w:name w:val="TOC Heading"/>
    <w:basedOn w:val="Heading1"/>
    <w:next w:val="Normal"/>
    <w:uiPriority w:val="39"/>
    <w:unhideWhenUsed/>
    <w:qFormat/>
    <w:rsid w:val="00A9644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ro-RO" w:eastAsia="ro-RO"/>
    </w:rPr>
  </w:style>
  <w:style w:type="paragraph" w:styleId="TOC1">
    <w:name w:val="toc 1"/>
    <w:basedOn w:val="Normal"/>
    <w:next w:val="Normal"/>
    <w:autoRedefine/>
    <w:uiPriority w:val="39"/>
    <w:unhideWhenUsed/>
    <w:rsid w:val="00A96444"/>
    <w:pPr>
      <w:spacing w:after="100"/>
    </w:pPr>
  </w:style>
  <w:style w:type="paragraph" w:styleId="TOC2">
    <w:name w:val="toc 2"/>
    <w:basedOn w:val="Normal"/>
    <w:next w:val="Normal"/>
    <w:autoRedefine/>
    <w:uiPriority w:val="39"/>
    <w:unhideWhenUsed/>
    <w:rsid w:val="00A96444"/>
    <w:pPr>
      <w:spacing w:after="100"/>
      <w:ind w:left="220"/>
    </w:pPr>
  </w:style>
  <w:style w:type="character" w:styleId="UnresolvedMention">
    <w:name w:val="Unresolved Mention"/>
    <w:basedOn w:val="DefaultParagraphFont"/>
    <w:uiPriority w:val="99"/>
    <w:semiHidden/>
    <w:unhideWhenUsed/>
    <w:rsid w:val="00D80207"/>
    <w:rPr>
      <w:color w:val="605E5C"/>
      <w:shd w:val="clear" w:color="auto" w:fill="E1DFDD"/>
    </w:rPr>
  </w:style>
  <w:style w:type="paragraph" w:styleId="NoSpacing">
    <w:name w:val="No Spacing"/>
    <w:uiPriority w:val="1"/>
    <w:qFormat/>
    <w:rsid w:val="00FB66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3327">
      <w:bodyDiv w:val="1"/>
      <w:marLeft w:val="0"/>
      <w:marRight w:val="0"/>
      <w:marTop w:val="0"/>
      <w:marBottom w:val="0"/>
      <w:divBdr>
        <w:top w:val="none" w:sz="0" w:space="0" w:color="auto"/>
        <w:left w:val="none" w:sz="0" w:space="0" w:color="auto"/>
        <w:bottom w:val="none" w:sz="0" w:space="0" w:color="auto"/>
        <w:right w:val="none" w:sz="0" w:space="0" w:color="auto"/>
      </w:divBdr>
    </w:div>
    <w:div w:id="6492700">
      <w:bodyDiv w:val="1"/>
      <w:marLeft w:val="0"/>
      <w:marRight w:val="0"/>
      <w:marTop w:val="0"/>
      <w:marBottom w:val="0"/>
      <w:divBdr>
        <w:top w:val="none" w:sz="0" w:space="0" w:color="auto"/>
        <w:left w:val="none" w:sz="0" w:space="0" w:color="auto"/>
        <w:bottom w:val="none" w:sz="0" w:space="0" w:color="auto"/>
        <w:right w:val="none" w:sz="0" w:space="0" w:color="auto"/>
      </w:divBdr>
    </w:div>
    <w:div w:id="7028362">
      <w:bodyDiv w:val="1"/>
      <w:marLeft w:val="0"/>
      <w:marRight w:val="0"/>
      <w:marTop w:val="0"/>
      <w:marBottom w:val="0"/>
      <w:divBdr>
        <w:top w:val="none" w:sz="0" w:space="0" w:color="auto"/>
        <w:left w:val="none" w:sz="0" w:space="0" w:color="auto"/>
        <w:bottom w:val="none" w:sz="0" w:space="0" w:color="auto"/>
        <w:right w:val="none" w:sz="0" w:space="0" w:color="auto"/>
      </w:divBdr>
    </w:div>
    <w:div w:id="16398109">
      <w:bodyDiv w:val="1"/>
      <w:marLeft w:val="0"/>
      <w:marRight w:val="0"/>
      <w:marTop w:val="0"/>
      <w:marBottom w:val="0"/>
      <w:divBdr>
        <w:top w:val="none" w:sz="0" w:space="0" w:color="auto"/>
        <w:left w:val="none" w:sz="0" w:space="0" w:color="auto"/>
        <w:bottom w:val="none" w:sz="0" w:space="0" w:color="auto"/>
        <w:right w:val="none" w:sz="0" w:space="0" w:color="auto"/>
      </w:divBdr>
    </w:div>
    <w:div w:id="23488039">
      <w:bodyDiv w:val="1"/>
      <w:marLeft w:val="0"/>
      <w:marRight w:val="0"/>
      <w:marTop w:val="0"/>
      <w:marBottom w:val="0"/>
      <w:divBdr>
        <w:top w:val="none" w:sz="0" w:space="0" w:color="auto"/>
        <w:left w:val="none" w:sz="0" w:space="0" w:color="auto"/>
        <w:bottom w:val="none" w:sz="0" w:space="0" w:color="auto"/>
        <w:right w:val="none" w:sz="0" w:space="0" w:color="auto"/>
      </w:divBdr>
    </w:div>
    <w:div w:id="31000218">
      <w:bodyDiv w:val="1"/>
      <w:marLeft w:val="0"/>
      <w:marRight w:val="0"/>
      <w:marTop w:val="0"/>
      <w:marBottom w:val="0"/>
      <w:divBdr>
        <w:top w:val="none" w:sz="0" w:space="0" w:color="auto"/>
        <w:left w:val="none" w:sz="0" w:space="0" w:color="auto"/>
        <w:bottom w:val="none" w:sz="0" w:space="0" w:color="auto"/>
        <w:right w:val="none" w:sz="0" w:space="0" w:color="auto"/>
      </w:divBdr>
    </w:div>
    <w:div w:id="59141553">
      <w:bodyDiv w:val="1"/>
      <w:marLeft w:val="0"/>
      <w:marRight w:val="0"/>
      <w:marTop w:val="0"/>
      <w:marBottom w:val="0"/>
      <w:divBdr>
        <w:top w:val="none" w:sz="0" w:space="0" w:color="auto"/>
        <w:left w:val="none" w:sz="0" w:space="0" w:color="auto"/>
        <w:bottom w:val="none" w:sz="0" w:space="0" w:color="auto"/>
        <w:right w:val="none" w:sz="0" w:space="0" w:color="auto"/>
      </w:divBdr>
    </w:div>
    <w:div w:id="63767920">
      <w:bodyDiv w:val="1"/>
      <w:marLeft w:val="0"/>
      <w:marRight w:val="0"/>
      <w:marTop w:val="0"/>
      <w:marBottom w:val="0"/>
      <w:divBdr>
        <w:top w:val="none" w:sz="0" w:space="0" w:color="auto"/>
        <w:left w:val="none" w:sz="0" w:space="0" w:color="auto"/>
        <w:bottom w:val="none" w:sz="0" w:space="0" w:color="auto"/>
        <w:right w:val="none" w:sz="0" w:space="0" w:color="auto"/>
      </w:divBdr>
    </w:div>
    <w:div w:id="97256103">
      <w:bodyDiv w:val="1"/>
      <w:marLeft w:val="0"/>
      <w:marRight w:val="0"/>
      <w:marTop w:val="0"/>
      <w:marBottom w:val="0"/>
      <w:divBdr>
        <w:top w:val="none" w:sz="0" w:space="0" w:color="auto"/>
        <w:left w:val="none" w:sz="0" w:space="0" w:color="auto"/>
        <w:bottom w:val="none" w:sz="0" w:space="0" w:color="auto"/>
        <w:right w:val="none" w:sz="0" w:space="0" w:color="auto"/>
      </w:divBdr>
    </w:div>
    <w:div w:id="102186641">
      <w:bodyDiv w:val="1"/>
      <w:marLeft w:val="0"/>
      <w:marRight w:val="0"/>
      <w:marTop w:val="0"/>
      <w:marBottom w:val="0"/>
      <w:divBdr>
        <w:top w:val="none" w:sz="0" w:space="0" w:color="auto"/>
        <w:left w:val="none" w:sz="0" w:space="0" w:color="auto"/>
        <w:bottom w:val="none" w:sz="0" w:space="0" w:color="auto"/>
        <w:right w:val="none" w:sz="0" w:space="0" w:color="auto"/>
      </w:divBdr>
    </w:div>
    <w:div w:id="104546257">
      <w:bodyDiv w:val="1"/>
      <w:marLeft w:val="0"/>
      <w:marRight w:val="0"/>
      <w:marTop w:val="0"/>
      <w:marBottom w:val="0"/>
      <w:divBdr>
        <w:top w:val="none" w:sz="0" w:space="0" w:color="auto"/>
        <w:left w:val="none" w:sz="0" w:space="0" w:color="auto"/>
        <w:bottom w:val="none" w:sz="0" w:space="0" w:color="auto"/>
        <w:right w:val="none" w:sz="0" w:space="0" w:color="auto"/>
      </w:divBdr>
    </w:div>
    <w:div w:id="107089189">
      <w:bodyDiv w:val="1"/>
      <w:marLeft w:val="0"/>
      <w:marRight w:val="0"/>
      <w:marTop w:val="0"/>
      <w:marBottom w:val="0"/>
      <w:divBdr>
        <w:top w:val="none" w:sz="0" w:space="0" w:color="auto"/>
        <w:left w:val="none" w:sz="0" w:space="0" w:color="auto"/>
        <w:bottom w:val="none" w:sz="0" w:space="0" w:color="auto"/>
        <w:right w:val="none" w:sz="0" w:space="0" w:color="auto"/>
      </w:divBdr>
    </w:div>
    <w:div w:id="110708350">
      <w:bodyDiv w:val="1"/>
      <w:marLeft w:val="0"/>
      <w:marRight w:val="0"/>
      <w:marTop w:val="0"/>
      <w:marBottom w:val="0"/>
      <w:divBdr>
        <w:top w:val="none" w:sz="0" w:space="0" w:color="auto"/>
        <w:left w:val="none" w:sz="0" w:space="0" w:color="auto"/>
        <w:bottom w:val="none" w:sz="0" w:space="0" w:color="auto"/>
        <w:right w:val="none" w:sz="0" w:space="0" w:color="auto"/>
      </w:divBdr>
    </w:div>
    <w:div w:id="112141807">
      <w:bodyDiv w:val="1"/>
      <w:marLeft w:val="0"/>
      <w:marRight w:val="0"/>
      <w:marTop w:val="0"/>
      <w:marBottom w:val="0"/>
      <w:divBdr>
        <w:top w:val="none" w:sz="0" w:space="0" w:color="auto"/>
        <w:left w:val="none" w:sz="0" w:space="0" w:color="auto"/>
        <w:bottom w:val="none" w:sz="0" w:space="0" w:color="auto"/>
        <w:right w:val="none" w:sz="0" w:space="0" w:color="auto"/>
      </w:divBdr>
    </w:div>
    <w:div w:id="114640319">
      <w:bodyDiv w:val="1"/>
      <w:marLeft w:val="0"/>
      <w:marRight w:val="0"/>
      <w:marTop w:val="0"/>
      <w:marBottom w:val="0"/>
      <w:divBdr>
        <w:top w:val="none" w:sz="0" w:space="0" w:color="auto"/>
        <w:left w:val="none" w:sz="0" w:space="0" w:color="auto"/>
        <w:bottom w:val="none" w:sz="0" w:space="0" w:color="auto"/>
        <w:right w:val="none" w:sz="0" w:space="0" w:color="auto"/>
      </w:divBdr>
    </w:div>
    <w:div w:id="121114889">
      <w:bodyDiv w:val="1"/>
      <w:marLeft w:val="0"/>
      <w:marRight w:val="0"/>
      <w:marTop w:val="0"/>
      <w:marBottom w:val="0"/>
      <w:divBdr>
        <w:top w:val="none" w:sz="0" w:space="0" w:color="auto"/>
        <w:left w:val="none" w:sz="0" w:space="0" w:color="auto"/>
        <w:bottom w:val="none" w:sz="0" w:space="0" w:color="auto"/>
        <w:right w:val="none" w:sz="0" w:space="0" w:color="auto"/>
      </w:divBdr>
    </w:div>
    <w:div w:id="123013015">
      <w:bodyDiv w:val="1"/>
      <w:marLeft w:val="0"/>
      <w:marRight w:val="0"/>
      <w:marTop w:val="0"/>
      <w:marBottom w:val="0"/>
      <w:divBdr>
        <w:top w:val="none" w:sz="0" w:space="0" w:color="auto"/>
        <w:left w:val="none" w:sz="0" w:space="0" w:color="auto"/>
        <w:bottom w:val="none" w:sz="0" w:space="0" w:color="auto"/>
        <w:right w:val="none" w:sz="0" w:space="0" w:color="auto"/>
      </w:divBdr>
    </w:div>
    <w:div w:id="126820744">
      <w:bodyDiv w:val="1"/>
      <w:marLeft w:val="0"/>
      <w:marRight w:val="0"/>
      <w:marTop w:val="0"/>
      <w:marBottom w:val="0"/>
      <w:divBdr>
        <w:top w:val="none" w:sz="0" w:space="0" w:color="auto"/>
        <w:left w:val="none" w:sz="0" w:space="0" w:color="auto"/>
        <w:bottom w:val="none" w:sz="0" w:space="0" w:color="auto"/>
        <w:right w:val="none" w:sz="0" w:space="0" w:color="auto"/>
      </w:divBdr>
    </w:div>
    <w:div w:id="132602270">
      <w:bodyDiv w:val="1"/>
      <w:marLeft w:val="0"/>
      <w:marRight w:val="0"/>
      <w:marTop w:val="0"/>
      <w:marBottom w:val="0"/>
      <w:divBdr>
        <w:top w:val="none" w:sz="0" w:space="0" w:color="auto"/>
        <w:left w:val="none" w:sz="0" w:space="0" w:color="auto"/>
        <w:bottom w:val="none" w:sz="0" w:space="0" w:color="auto"/>
        <w:right w:val="none" w:sz="0" w:space="0" w:color="auto"/>
      </w:divBdr>
    </w:div>
    <w:div w:id="151458224">
      <w:bodyDiv w:val="1"/>
      <w:marLeft w:val="0"/>
      <w:marRight w:val="0"/>
      <w:marTop w:val="0"/>
      <w:marBottom w:val="0"/>
      <w:divBdr>
        <w:top w:val="none" w:sz="0" w:space="0" w:color="auto"/>
        <w:left w:val="none" w:sz="0" w:space="0" w:color="auto"/>
        <w:bottom w:val="none" w:sz="0" w:space="0" w:color="auto"/>
        <w:right w:val="none" w:sz="0" w:space="0" w:color="auto"/>
      </w:divBdr>
    </w:div>
    <w:div w:id="183134143">
      <w:bodyDiv w:val="1"/>
      <w:marLeft w:val="0"/>
      <w:marRight w:val="0"/>
      <w:marTop w:val="0"/>
      <w:marBottom w:val="0"/>
      <w:divBdr>
        <w:top w:val="none" w:sz="0" w:space="0" w:color="auto"/>
        <w:left w:val="none" w:sz="0" w:space="0" w:color="auto"/>
        <w:bottom w:val="none" w:sz="0" w:space="0" w:color="auto"/>
        <w:right w:val="none" w:sz="0" w:space="0" w:color="auto"/>
      </w:divBdr>
    </w:div>
    <w:div w:id="185292406">
      <w:bodyDiv w:val="1"/>
      <w:marLeft w:val="0"/>
      <w:marRight w:val="0"/>
      <w:marTop w:val="0"/>
      <w:marBottom w:val="0"/>
      <w:divBdr>
        <w:top w:val="none" w:sz="0" w:space="0" w:color="auto"/>
        <w:left w:val="none" w:sz="0" w:space="0" w:color="auto"/>
        <w:bottom w:val="none" w:sz="0" w:space="0" w:color="auto"/>
        <w:right w:val="none" w:sz="0" w:space="0" w:color="auto"/>
      </w:divBdr>
    </w:div>
    <w:div w:id="195045948">
      <w:bodyDiv w:val="1"/>
      <w:marLeft w:val="0"/>
      <w:marRight w:val="0"/>
      <w:marTop w:val="0"/>
      <w:marBottom w:val="0"/>
      <w:divBdr>
        <w:top w:val="none" w:sz="0" w:space="0" w:color="auto"/>
        <w:left w:val="none" w:sz="0" w:space="0" w:color="auto"/>
        <w:bottom w:val="none" w:sz="0" w:space="0" w:color="auto"/>
        <w:right w:val="none" w:sz="0" w:space="0" w:color="auto"/>
      </w:divBdr>
    </w:div>
    <w:div w:id="197356582">
      <w:bodyDiv w:val="1"/>
      <w:marLeft w:val="0"/>
      <w:marRight w:val="0"/>
      <w:marTop w:val="0"/>
      <w:marBottom w:val="0"/>
      <w:divBdr>
        <w:top w:val="none" w:sz="0" w:space="0" w:color="auto"/>
        <w:left w:val="none" w:sz="0" w:space="0" w:color="auto"/>
        <w:bottom w:val="none" w:sz="0" w:space="0" w:color="auto"/>
        <w:right w:val="none" w:sz="0" w:space="0" w:color="auto"/>
      </w:divBdr>
    </w:div>
    <w:div w:id="219558845">
      <w:bodyDiv w:val="1"/>
      <w:marLeft w:val="0"/>
      <w:marRight w:val="0"/>
      <w:marTop w:val="0"/>
      <w:marBottom w:val="0"/>
      <w:divBdr>
        <w:top w:val="none" w:sz="0" w:space="0" w:color="auto"/>
        <w:left w:val="none" w:sz="0" w:space="0" w:color="auto"/>
        <w:bottom w:val="none" w:sz="0" w:space="0" w:color="auto"/>
        <w:right w:val="none" w:sz="0" w:space="0" w:color="auto"/>
      </w:divBdr>
    </w:div>
    <w:div w:id="239488531">
      <w:bodyDiv w:val="1"/>
      <w:marLeft w:val="0"/>
      <w:marRight w:val="0"/>
      <w:marTop w:val="0"/>
      <w:marBottom w:val="0"/>
      <w:divBdr>
        <w:top w:val="none" w:sz="0" w:space="0" w:color="auto"/>
        <w:left w:val="none" w:sz="0" w:space="0" w:color="auto"/>
        <w:bottom w:val="none" w:sz="0" w:space="0" w:color="auto"/>
        <w:right w:val="none" w:sz="0" w:space="0" w:color="auto"/>
      </w:divBdr>
    </w:div>
    <w:div w:id="243224761">
      <w:bodyDiv w:val="1"/>
      <w:marLeft w:val="0"/>
      <w:marRight w:val="0"/>
      <w:marTop w:val="0"/>
      <w:marBottom w:val="0"/>
      <w:divBdr>
        <w:top w:val="none" w:sz="0" w:space="0" w:color="auto"/>
        <w:left w:val="none" w:sz="0" w:space="0" w:color="auto"/>
        <w:bottom w:val="none" w:sz="0" w:space="0" w:color="auto"/>
        <w:right w:val="none" w:sz="0" w:space="0" w:color="auto"/>
      </w:divBdr>
    </w:div>
    <w:div w:id="247620110">
      <w:bodyDiv w:val="1"/>
      <w:marLeft w:val="0"/>
      <w:marRight w:val="0"/>
      <w:marTop w:val="0"/>
      <w:marBottom w:val="0"/>
      <w:divBdr>
        <w:top w:val="none" w:sz="0" w:space="0" w:color="auto"/>
        <w:left w:val="none" w:sz="0" w:space="0" w:color="auto"/>
        <w:bottom w:val="none" w:sz="0" w:space="0" w:color="auto"/>
        <w:right w:val="none" w:sz="0" w:space="0" w:color="auto"/>
      </w:divBdr>
    </w:div>
    <w:div w:id="249587734">
      <w:bodyDiv w:val="1"/>
      <w:marLeft w:val="0"/>
      <w:marRight w:val="0"/>
      <w:marTop w:val="0"/>
      <w:marBottom w:val="0"/>
      <w:divBdr>
        <w:top w:val="none" w:sz="0" w:space="0" w:color="auto"/>
        <w:left w:val="none" w:sz="0" w:space="0" w:color="auto"/>
        <w:bottom w:val="none" w:sz="0" w:space="0" w:color="auto"/>
        <w:right w:val="none" w:sz="0" w:space="0" w:color="auto"/>
      </w:divBdr>
    </w:div>
    <w:div w:id="251008784">
      <w:bodyDiv w:val="1"/>
      <w:marLeft w:val="0"/>
      <w:marRight w:val="0"/>
      <w:marTop w:val="0"/>
      <w:marBottom w:val="0"/>
      <w:divBdr>
        <w:top w:val="none" w:sz="0" w:space="0" w:color="auto"/>
        <w:left w:val="none" w:sz="0" w:space="0" w:color="auto"/>
        <w:bottom w:val="none" w:sz="0" w:space="0" w:color="auto"/>
        <w:right w:val="none" w:sz="0" w:space="0" w:color="auto"/>
      </w:divBdr>
    </w:div>
    <w:div w:id="252015008">
      <w:bodyDiv w:val="1"/>
      <w:marLeft w:val="0"/>
      <w:marRight w:val="0"/>
      <w:marTop w:val="0"/>
      <w:marBottom w:val="0"/>
      <w:divBdr>
        <w:top w:val="none" w:sz="0" w:space="0" w:color="auto"/>
        <w:left w:val="none" w:sz="0" w:space="0" w:color="auto"/>
        <w:bottom w:val="none" w:sz="0" w:space="0" w:color="auto"/>
        <w:right w:val="none" w:sz="0" w:space="0" w:color="auto"/>
      </w:divBdr>
    </w:div>
    <w:div w:id="260450336">
      <w:bodyDiv w:val="1"/>
      <w:marLeft w:val="0"/>
      <w:marRight w:val="0"/>
      <w:marTop w:val="0"/>
      <w:marBottom w:val="0"/>
      <w:divBdr>
        <w:top w:val="none" w:sz="0" w:space="0" w:color="auto"/>
        <w:left w:val="none" w:sz="0" w:space="0" w:color="auto"/>
        <w:bottom w:val="none" w:sz="0" w:space="0" w:color="auto"/>
        <w:right w:val="none" w:sz="0" w:space="0" w:color="auto"/>
      </w:divBdr>
    </w:div>
    <w:div w:id="261037686">
      <w:bodyDiv w:val="1"/>
      <w:marLeft w:val="0"/>
      <w:marRight w:val="0"/>
      <w:marTop w:val="0"/>
      <w:marBottom w:val="0"/>
      <w:divBdr>
        <w:top w:val="none" w:sz="0" w:space="0" w:color="auto"/>
        <w:left w:val="none" w:sz="0" w:space="0" w:color="auto"/>
        <w:bottom w:val="none" w:sz="0" w:space="0" w:color="auto"/>
        <w:right w:val="none" w:sz="0" w:space="0" w:color="auto"/>
      </w:divBdr>
    </w:div>
    <w:div w:id="266155255">
      <w:bodyDiv w:val="1"/>
      <w:marLeft w:val="0"/>
      <w:marRight w:val="0"/>
      <w:marTop w:val="0"/>
      <w:marBottom w:val="0"/>
      <w:divBdr>
        <w:top w:val="none" w:sz="0" w:space="0" w:color="auto"/>
        <w:left w:val="none" w:sz="0" w:space="0" w:color="auto"/>
        <w:bottom w:val="none" w:sz="0" w:space="0" w:color="auto"/>
        <w:right w:val="none" w:sz="0" w:space="0" w:color="auto"/>
      </w:divBdr>
    </w:div>
    <w:div w:id="273943256">
      <w:bodyDiv w:val="1"/>
      <w:marLeft w:val="0"/>
      <w:marRight w:val="0"/>
      <w:marTop w:val="0"/>
      <w:marBottom w:val="0"/>
      <w:divBdr>
        <w:top w:val="none" w:sz="0" w:space="0" w:color="auto"/>
        <w:left w:val="none" w:sz="0" w:space="0" w:color="auto"/>
        <w:bottom w:val="none" w:sz="0" w:space="0" w:color="auto"/>
        <w:right w:val="none" w:sz="0" w:space="0" w:color="auto"/>
      </w:divBdr>
    </w:div>
    <w:div w:id="279143867">
      <w:bodyDiv w:val="1"/>
      <w:marLeft w:val="0"/>
      <w:marRight w:val="0"/>
      <w:marTop w:val="0"/>
      <w:marBottom w:val="0"/>
      <w:divBdr>
        <w:top w:val="none" w:sz="0" w:space="0" w:color="auto"/>
        <w:left w:val="none" w:sz="0" w:space="0" w:color="auto"/>
        <w:bottom w:val="none" w:sz="0" w:space="0" w:color="auto"/>
        <w:right w:val="none" w:sz="0" w:space="0" w:color="auto"/>
      </w:divBdr>
    </w:div>
    <w:div w:id="279529115">
      <w:bodyDiv w:val="1"/>
      <w:marLeft w:val="0"/>
      <w:marRight w:val="0"/>
      <w:marTop w:val="0"/>
      <w:marBottom w:val="0"/>
      <w:divBdr>
        <w:top w:val="none" w:sz="0" w:space="0" w:color="auto"/>
        <w:left w:val="none" w:sz="0" w:space="0" w:color="auto"/>
        <w:bottom w:val="none" w:sz="0" w:space="0" w:color="auto"/>
        <w:right w:val="none" w:sz="0" w:space="0" w:color="auto"/>
      </w:divBdr>
    </w:div>
    <w:div w:id="283272561">
      <w:bodyDiv w:val="1"/>
      <w:marLeft w:val="0"/>
      <w:marRight w:val="0"/>
      <w:marTop w:val="0"/>
      <w:marBottom w:val="0"/>
      <w:divBdr>
        <w:top w:val="none" w:sz="0" w:space="0" w:color="auto"/>
        <w:left w:val="none" w:sz="0" w:space="0" w:color="auto"/>
        <w:bottom w:val="none" w:sz="0" w:space="0" w:color="auto"/>
        <w:right w:val="none" w:sz="0" w:space="0" w:color="auto"/>
      </w:divBdr>
    </w:div>
    <w:div w:id="293633570">
      <w:bodyDiv w:val="1"/>
      <w:marLeft w:val="0"/>
      <w:marRight w:val="0"/>
      <w:marTop w:val="0"/>
      <w:marBottom w:val="0"/>
      <w:divBdr>
        <w:top w:val="none" w:sz="0" w:space="0" w:color="auto"/>
        <w:left w:val="none" w:sz="0" w:space="0" w:color="auto"/>
        <w:bottom w:val="none" w:sz="0" w:space="0" w:color="auto"/>
        <w:right w:val="none" w:sz="0" w:space="0" w:color="auto"/>
      </w:divBdr>
    </w:div>
    <w:div w:id="305673029">
      <w:bodyDiv w:val="1"/>
      <w:marLeft w:val="0"/>
      <w:marRight w:val="0"/>
      <w:marTop w:val="0"/>
      <w:marBottom w:val="0"/>
      <w:divBdr>
        <w:top w:val="none" w:sz="0" w:space="0" w:color="auto"/>
        <w:left w:val="none" w:sz="0" w:space="0" w:color="auto"/>
        <w:bottom w:val="none" w:sz="0" w:space="0" w:color="auto"/>
        <w:right w:val="none" w:sz="0" w:space="0" w:color="auto"/>
      </w:divBdr>
    </w:div>
    <w:div w:id="314532613">
      <w:bodyDiv w:val="1"/>
      <w:marLeft w:val="0"/>
      <w:marRight w:val="0"/>
      <w:marTop w:val="0"/>
      <w:marBottom w:val="0"/>
      <w:divBdr>
        <w:top w:val="none" w:sz="0" w:space="0" w:color="auto"/>
        <w:left w:val="none" w:sz="0" w:space="0" w:color="auto"/>
        <w:bottom w:val="none" w:sz="0" w:space="0" w:color="auto"/>
        <w:right w:val="none" w:sz="0" w:space="0" w:color="auto"/>
      </w:divBdr>
    </w:div>
    <w:div w:id="321082466">
      <w:bodyDiv w:val="1"/>
      <w:marLeft w:val="0"/>
      <w:marRight w:val="0"/>
      <w:marTop w:val="0"/>
      <w:marBottom w:val="0"/>
      <w:divBdr>
        <w:top w:val="none" w:sz="0" w:space="0" w:color="auto"/>
        <w:left w:val="none" w:sz="0" w:space="0" w:color="auto"/>
        <w:bottom w:val="none" w:sz="0" w:space="0" w:color="auto"/>
        <w:right w:val="none" w:sz="0" w:space="0" w:color="auto"/>
      </w:divBdr>
    </w:div>
    <w:div w:id="322196883">
      <w:bodyDiv w:val="1"/>
      <w:marLeft w:val="0"/>
      <w:marRight w:val="0"/>
      <w:marTop w:val="0"/>
      <w:marBottom w:val="0"/>
      <w:divBdr>
        <w:top w:val="none" w:sz="0" w:space="0" w:color="auto"/>
        <w:left w:val="none" w:sz="0" w:space="0" w:color="auto"/>
        <w:bottom w:val="none" w:sz="0" w:space="0" w:color="auto"/>
        <w:right w:val="none" w:sz="0" w:space="0" w:color="auto"/>
      </w:divBdr>
    </w:div>
    <w:div w:id="336690179">
      <w:bodyDiv w:val="1"/>
      <w:marLeft w:val="0"/>
      <w:marRight w:val="0"/>
      <w:marTop w:val="0"/>
      <w:marBottom w:val="0"/>
      <w:divBdr>
        <w:top w:val="none" w:sz="0" w:space="0" w:color="auto"/>
        <w:left w:val="none" w:sz="0" w:space="0" w:color="auto"/>
        <w:bottom w:val="none" w:sz="0" w:space="0" w:color="auto"/>
        <w:right w:val="none" w:sz="0" w:space="0" w:color="auto"/>
      </w:divBdr>
    </w:div>
    <w:div w:id="342559801">
      <w:bodyDiv w:val="1"/>
      <w:marLeft w:val="0"/>
      <w:marRight w:val="0"/>
      <w:marTop w:val="0"/>
      <w:marBottom w:val="0"/>
      <w:divBdr>
        <w:top w:val="none" w:sz="0" w:space="0" w:color="auto"/>
        <w:left w:val="none" w:sz="0" w:space="0" w:color="auto"/>
        <w:bottom w:val="none" w:sz="0" w:space="0" w:color="auto"/>
        <w:right w:val="none" w:sz="0" w:space="0" w:color="auto"/>
      </w:divBdr>
    </w:div>
    <w:div w:id="342783596">
      <w:bodyDiv w:val="1"/>
      <w:marLeft w:val="0"/>
      <w:marRight w:val="0"/>
      <w:marTop w:val="0"/>
      <w:marBottom w:val="0"/>
      <w:divBdr>
        <w:top w:val="none" w:sz="0" w:space="0" w:color="auto"/>
        <w:left w:val="none" w:sz="0" w:space="0" w:color="auto"/>
        <w:bottom w:val="none" w:sz="0" w:space="0" w:color="auto"/>
        <w:right w:val="none" w:sz="0" w:space="0" w:color="auto"/>
      </w:divBdr>
    </w:div>
    <w:div w:id="348871343">
      <w:bodyDiv w:val="1"/>
      <w:marLeft w:val="0"/>
      <w:marRight w:val="0"/>
      <w:marTop w:val="0"/>
      <w:marBottom w:val="0"/>
      <w:divBdr>
        <w:top w:val="none" w:sz="0" w:space="0" w:color="auto"/>
        <w:left w:val="none" w:sz="0" w:space="0" w:color="auto"/>
        <w:bottom w:val="none" w:sz="0" w:space="0" w:color="auto"/>
        <w:right w:val="none" w:sz="0" w:space="0" w:color="auto"/>
      </w:divBdr>
    </w:div>
    <w:div w:id="355349803">
      <w:bodyDiv w:val="1"/>
      <w:marLeft w:val="0"/>
      <w:marRight w:val="0"/>
      <w:marTop w:val="0"/>
      <w:marBottom w:val="0"/>
      <w:divBdr>
        <w:top w:val="none" w:sz="0" w:space="0" w:color="auto"/>
        <w:left w:val="none" w:sz="0" w:space="0" w:color="auto"/>
        <w:bottom w:val="none" w:sz="0" w:space="0" w:color="auto"/>
        <w:right w:val="none" w:sz="0" w:space="0" w:color="auto"/>
      </w:divBdr>
    </w:div>
    <w:div w:id="401945757">
      <w:bodyDiv w:val="1"/>
      <w:marLeft w:val="0"/>
      <w:marRight w:val="0"/>
      <w:marTop w:val="0"/>
      <w:marBottom w:val="0"/>
      <w:divBdr>
        <w:top w:val="none" w:sz="0" w:space="0" w:color="auto"/>
        <w:left w:val="none" w:sz="0" w:space="0" w:color="auto"/>
        <w:bottom w:val="none" w:sz="0" w:space="0" w:color="auto"/>
        <w:right w:val="none" w:sz="0" w:space="0" w:color="auto"/>
      </w:divBdr>
    </w:div>
    <w:div w:id="407463085">
      <w:bodyDiv w:val="1"/>
      <w:marLeft w:val="0"/>
      <w:marRight w:val="0"/>
      <w:marTop w:val="0"/>
      <w:marBottom w:val="0"/>
      <w:divBdr>
        <w:top w:val="none" w:sz="0" w:space="0" w:color="auto"/>
        <w:left w:val="none" w:sz="0" w:space="0" w:color="auto"/>
        <w:bottom w:val="none" w:sz="0" w:space="0" w:color="auto"/>
        <w:right w:val="none" w:sz="0" w:space="0" w:color="auto"/>
      </w:divBdr>
    </w:div>
    <w:div w:id="417361629">
      <w:bodyDiv w:val="1"/>
      <w:marLeft w:val="0"/>
      <w:marRight w:val="0"/>
      <w:marTop w:val="0"/>
      <w:marBottom w:val="0"/>
      <w:divBdr>
        <w:top w:val="none" w:sz="0" w:space="0" w:color="auto"/>
        <w:left w:val="none" w:sz="0" w:space="0" w:color="auto"/>
        <w:bottom w:val="none" w:sz="0" w:space="0" w:color="auto"/>
        <w:right w:val="none" w:sz="0" w:space="0" w:color="auto"/>
      </w:divBdr>
    </w:div>
    <w:div w:id="427122691">
      <w:bodyDiv w:val="1"/>
      <w:marLeft w:val="0"/>
      <w:marRight w:val="0"/>
      <w:marTop w:val="0"/>
      <w:marBottom w:val="0"/>
      <w:divBdr>
        <w:top w:val="none" w:sz="0" w:space="0" w:color="auto"/>
        <w:left w:val="none" w:sz="0" w:space="0" w:color="auto"/>
        <w:bottom w:val="none" w:sz="0" w:space="0" w:color="auto"/>
        <w:right w:val="none" w:sz="0" w:space="0" w:color="auto"/>
      </w:divBdr>
    </w:div>
    <w:div w:id="445151320">
      <w:bodyDiv w:val="1"/>
      <w:marLeft w:val="0"/>
      <w:marRight w:val="0"/>
      <w:marTop w:val="0"/>
      <w:marBottom w:val="0"/>
      <w:divBdr>
        <w:top w:val="none" w:sz="0" w:space="0" w:color="auto"/>
        <w:left w:val="none" w:sz="0" w:space="0" w:color="auto"/>
        <w:bottom w:val="none" w:sz="0" w:space="0" w:color="auto"/>
        <w:right w:val="none" w:sz="0" w:space="0" w:color="auto"/>
      </w:divBdr>
    </w:div>
    <w:div w:id="456996056">
      <w:bodyDiv w:val="1"/>
      <w:marLeft w:val="0"/>
      <w:marRight w:val="0"/>
      <w:marTop w:val="0"/>
      <w:marBottom w:val="0"/>
      <w:divBdr>
        <w:top w:val="none" w:sz="0" w:space="0" w:color="auto"/>
        <w:left w:val="none" w:sz="0" w:space="0" w:color="auto"/>
        <w:bottom w:val="none" w:sz="0" w:space="0" w:color="auto"/>
        <w:right w:val="none" w:sz="0" w:space="0" w:color="auto"/>
      </w:divBdr>
    </w:div>
    <w:div w:id="465243065">
      <w:bodyDiv w:val="1"/>
      <w:marLeft w:val="0"/>
      <w:marRight w:val="0"/>
      <w:marTop w:val="0"/>
      <w:marBottom w:val="0"/>
      <w:divBdr>
        <w:top w:val="none" w:sz="0" w:space="0" w:color="auto"/>
        <w:left w:val="none" w:sz="0" w:space="0" w:color="auto"/>
        <w:bottom w:val="none" w:sz="0" w:space="0" w:color="auto"/>
        <w:right w:val="none" w:sz="0" w:space="0" w:color="auto"/>
      </w:divBdr>
    </w:div>
    <w:div w:id="473642838">
      <w:bodyDiv w:val="1"/>
      <w:marLeft w:val="0"/>
      <w:marRight w:val="0"/>
      <w:marTop w:val="0"/>
      <w:marBottom w:val="0"/>
      <w:divBdr>
        <w:top w:val="none" w:sz="0" w:space="0" w:color="auto"/>
        <w:left w:val="none" w:sz="0" w:space="0" w:color="auto"/>
        <w:bottom w:val="none" w:sz="0" w:space="0" w:color="auto"/>
        <w:right w:val="none" w:sz="0" w:space="0" w:color="auto"/>
      </w:divBdr>
    </w:div>
    <w:div w:id="501623517">
      <w:bodyDiv w:val="1"/>
      <w:marLeft w:val="0"/>
      <w:marRight w:val="0"/>
      <w:marTop w:val="0"/>
      <w:marBottom w:val="0"/>
      <w:divBdr>
        <w:top w:val="none" w:sz="0" w:space="0" w:color="auto"/>
        <w:left w:val="none" w:sz="0" w:space="0" w:color="auto"/>
        <w:bottom w:val="none" w:sz="0" w:space="0" w:color="auto"/>
        <w:right w:val="none" w:sz="0" w:space="0" w:color="auto"/>
      </w:divBdr>
    </w:div>
    <w:div w:id="510799431">
      <w:bodyDiv w:val="1"/>
      <w:marLeft w:val="0"/>
      <w:marRight w:val="0"/>
      <w:marTop w:val="0"/>
      <w:marBottom w:val="0"/>
      <w:divBdr>
        <w:top w:val="none" w:sz="0" w:space="0" w:color="auto"/>
        <w:left w:val="none" w:sz="0" w:space="0" w:color="auto"/>
        <w:bottom w:val="none" w:sz="0" w:space="0" w:color="auto"/>
        <w:right w:val="none" w:sz="0" w:space="0" w:color="auto"/>
      </w:divBdr>
    </w:div>
    <w:div w:id="511385396">
      <w:bodyDiv w:val="1"/>
      <w:marLeft w:val="0"/>
      <w:marRight w:val="0"/>
      <w:marTop w:val="0"/>
      <w:marBottom w:val="0"/>
      <w:divBdr>
        <w:top w:val="none" w:sz="0" w:space="0" w:color="auto"/>
        <w:left w:val="none" w:sz="0" w:space="0" w:color="auto"/>
        <w:bottom w:val="none" w:sz="0" w:space="0" w:color="auto"/>
        <w:right w:val="none" w:sz="0" w:space="0" w:color="auto"/>
      </w:divBdr>
    </w:div>
    <w:div w:id="527528519">
      <w:bodyDiv w:val="1"/>
      <w:marLeft w:val="0"/>
      <w:marRight w:val="0"/>
      <w:marTop w:val="0"/>
      <w:marBottom w:val="0"/>
      <w:divBdr>
        <w:top w:val="none" w:sz="0" w:space="0" w:color="auto"/>
        <w:left w:val="none" w:sz="0" w:space="0" w:color="auto"/>
        <w:bottom w:val="none" w:sz="0" w:space="0" w:color="auto"/>
        <w:right w:val="none" w:sz="0" w:space="0" w:color="auto"/>
      </w:divBdr>
    </w:div>
    <w:div w:id="533074967">
      <w:bodyDiv w:val="1"/>
      <w:marLeft w:val="0"/>
      <w:marRight w:val="0"/>
      <w:marTop w:val="0"/>
      <w:marBottom w:val="0"/>
      <w:divBdr>
        <w:top w:val="none" w:sz="0" w:space="0" w:color="auto"/>
        <w:left w:val="none" w:sz="0" w:space="0" w:color="auto"/>
        <w:bottom w:val="none" w:sz="0" w:space="0" w:color="auto"/>
        <w:right w:val="none" w:sz="0" w:space="0" w:color="auto"/>
      </w:divBdr>
    </w:div>
    <w:div w:id="537012195">
      <w:bodyDiv w:val="1"/>
      <w:marLeft w:val="0"/>
      <w:marRight w:val="0"/>
      <w:marTop w:val="0"/>
      <w:marBottom w:val="0"/>
      <w:divBdr>
        <w:top w:val="none" w:sz="0" w:space="0" w:color="auto"/>
        <w:left w:val="none" w:sz="0" w:space="0" w:color="auto"/>
        <w:bottom w:val="none" w:sz="0" w:space="0" w:color="auto"/>
        <w:right w:val="none" w:sz="0" w:space="0" w:color="auto"/>
      </w:divBdr>
    </w:div>
    <w:div w:id="546987000">
      <w:bodyDiv w:val="1"/>
      <w:marLeft w:val="0"/>
      <w:marRight w:val="0"/>
      <w:marTop w:val="0"/>
      <w:marBottom w:val="0"/>
      <w:divBdr>
        <w:top w:val="none" w:sz="0" w:space="0" w:color="auto"/>
        <w:left w:val="none" w:sz="0" w:space="0" w:color="auto"/>
        <w:bottom w:val="none" w:sz="0" w:space="0" w:color="auto"/>
        <w:right w:val="none" w:sz="0" w:space="0" w:color="auto"/>
      </w:divBdr>
    </w:div>
    <w:div w:id="576134888">
      <w:bodyDiv w:val="1"/>
      <w:marLeft w:val="0"/>
      <w:marRight w:val="0"/>
      <w:marTop w:val="0"/>
      <w:marBottom w:val="0"/>
      <w:divBdr>
        <w:top w:val="none" w:sz="0" w:space="0" w:color="auto"/>
        <w:left w:val="none" w:sz="0" w:space="0" w:color="auto"/>
        <w:bottom w:val="none" w:sz="0" w:space="0" w:color="auto"/>
        <w:right w:val="none" w:sz="0" w:space="0" w:color="auto"/>
      </w:divBdr>
    </w:div>
    <w:div w:id="595403538">
      <w:bodyDiv w:val="1"/>
      <w:marLeft w:val="0"/>
      <w:marRight w:val="0"/>
      <w:marTop w:val="0"/>
      <w:marBottom w:val="0"/>
      <w:divBdr>
        <w:top w:val="none" w:sz="0" w:space="0" w:color="auto"/>
        <w:left w:val="none" w:sz="0" w:space="0" w:color="auto"/>
        <w:bottom w:val="none" w:sz="0" w:space="0" w:color="auto"/>
        <w:right w:val="none" w:sz="0" w:space="0" w:color="auto"/>
      </w:divBdr>
    </w:div>
    <w:div w:id="605960739">
      <w:bodyDiv w:val="1"/>
      <w:marLeft w:val="0"/>
      <w:marRight w:val="0"/>
      <w:marTop w:val="0"/>
      <w:marBottom w:val="0"/>
      <w:divBdr>
        <w:top w:val="none" w:sz="0" w:space="0" w:color="auto"/>
        <w:left w:val="none" w:sz="0" w:space="0" w:color="auto"/>
        <w:bottom w:val="none" w:sz="0" w:space="0" w:color="auto"/>
        <w:right w:val="none" w:sz="0" w:space="0" w:color="auto"/>
      </w:divBdr>
    </w:div>
    <w:div w:id="608973986">
      <w:bodyDiv w:val="1"/>
      <w:marLeft w:val="0"/>
      <w:marRight w:val="0"/>
      <w:marTop w:val="0"/>
      <w:marBottom w:val="0"/>
      <w:divBdr>
        <w:top w:val="none" w:sz="0" w:space="0" w:color="auto"/>
        <w:left w:val="none" w:sz="0" w:space="0" w:color="auto"/>
        <w:bottom w:val="none" w:sz="0" w:space="0" w:color="auto"/>
        <w:right w:val="none" w:sz="0" w:space="0" w:color="auto"/>
      </w:divBdr>
    </w:div>
    <w:div w:id="625088226">
      <w:bodyDiv w:val="1"/>
      <w:marLeft w:val="0"/>
      <w:marRight w:val="0"/>
      <w:marTop w:val="0"/>
      <w:marBottom w:val="0"/>
      <w:divBdr>
        <w:top w:val="none" w:sz="0" w:space="0" w:color="auto"/>
        <w:left w:val="none" w:sz="0" w:space="0" w:color="auto"/>
        <w:bottom w:val="none" w:sz="0" w:space="0" w:color="auto"/>
        <w:right w:val="none" w:sz="0" w:space="0" w:color="auto"/>
      </w:divBdr>
    </w:div>
    <w:div w:id="629020843">
      <w:bodyDiv w:val="1"/>
      <w:marLeft w:val="0"/>
      <w:marRight w:val="0"/>
      <w:marTop w:val="0"/>
      <w:marBottom w:val="0"/>
      <w:divBdr>
        <w:top w:val="none" w:sz="0" w:space="0" w:color="auto"/>
        <w:left w:val="none" w:sz="0" w:space="0" w:color="auto"/>
        <w:bottom w:val="none" w:sz="0" w:space="0" w:color="auto"/>
        <w:right w:val="none" w:sz="0" w:space="0" w:color="auto"/>
      </w:divBdr>
    </w:div>
    <w:div w:id="631012364">
      <w:bodyDiv w:val="1"/>
      <w:marLeft w:val="0"/>
      <w:marRight w:val="0"/>
      <w:marTop w:val="0"/>
      <w:marBottom w:val="0"/>
      <w:divBdr>
        <w:top w:val="none" w:sz="0" w:space="0" w:color="auto"/>
        <w:left w:val="none" w:sz="0" w:space="0" w:color="auto"/>
        <w:bottom w:val="none" w:sz="0" w:space="0" w:color="auto"/>
        <w:right w:val="none" w:sz="0" w:space="0" w:color="auto"/>
      </w:divBdr>
    </w:div>
    <w:div w:id="662129467">
      <w:bodyDiv w:val="1"/>
      <w:marLeft w:val="0"/>
      <w:marRight w:val="0"/>
      <w:marTop w:val="0"/>
      <w:marBottom w:val="0"/>
      <w:divBdr>
        <w:top w:val="none" w:sz="0" w:space="0" w:color="auto"/>
        <w:left w:val="none" w:sz="0" w:space="0" w:color="auto"/>
        <w:bottom w:val="none" w:sz="0" w:space="0" w:color="auto"/>
        <w:right w:val="none" w:sz="0" w:space="0" w:color="auto"/>
      </w:divBdr>
    </w:div>
    <w:div w:id="670718274">
      <w:bodyDiv w:val="1"/>
      <w:marLeft w:val="0"/>
      <w:marRight w:val="0"/>
      <w:marTop w:val="0"/>
      <w:marBottom w:val="0"/>
      <w:divBdr>
        <w:top w:val="none" w:sz="0" w:space="0" w:color="auto"/>
        <w:left w:val="none" w:sz="0" w:space="0" w:color="auto"/>
        <w:bottom w:val="none" w:sz="0" w:space="0" w:color="auto"/>
        <w:right w:val="none" w:sz="0" w:space="0" w:color="auto"/>
      </w:divBdr>
    </w:div>
    <w:div w:id="683361398">
      <w:bodyDiv w:val="1"/>
      <w:marLeft w:val="0"/>
      <w:marRight w:val="0"/>
      <w:marTop w:val="0"/>
      <w:marBottom w:val="0"/>
      <w:divBdr>
        <w:top w:val="none" w:sz="0" w:space="0" w:color="auto"/>
        <w:left w:val="none" w:sz="0" w:space="0" w:color="auto"/>
        <w:bottom w:val="none" w:sz="0" w:space="0" w:color="auto"/>
        <w:right w:val="none" w:sz="0" w:space="0" w:color="auto"/>
      </w:divBdr>
    </w:div>
    <w:div w:id="692465419">
      <w:bodyDiv w:val="1"/>
      <w:marLeft w:val="0"/>
      <w:marRight w:val="0"/>
      <w:marTop w:val="0"/>
      <w:marBottom w:val="0"/>
      <w:divBdr>
        <w:top w:val="none" w:sz="0" w:space="0" w:color="auto"/>
        <w:left w:val="none" w:sz="0" w:space="0" w:color="auto"/>
        <w:bottom w:val="none" w:sz="0" w:space="0" w:color="auto"/>
        <w:right w:val="none" w:sz="0" w:space="0" w:color="auto"/>
      </w:divBdr>
    </w:div>
    <w:div w:id="700017630">
      <w:bodyDiv w:val="1"/>
      <w:marLeft w:val="0"/>
      <w:marRight w:val="0"/>
      <w:marTop w:val="0"/>
      <w:marBottom w:val="0"/>
      <w:divBdr>
        <w:top w:val="none" w:sz="0" w:space="0" w:color="auto"/>
        <w:left w:val="none" w:sz="0" w:space="0" w:color="auto"/>
        <w:bottom w:val="none" w:sz="0" w:space="0" w:color="auto"/>
        <w:right w:val="none" w:sz="0" w:space="0" w:color="auto"/>
      </w:divBdr>
    </w:div>
    <w:div w:id="703335922">
      <w:bodyDiv w:val="1"/>
      <w:marLeft w:val="0"/>
      <w:marRight w:val="0"/>
      <w:marTop w:val="0"/>
      <w:marBottom w:val="0"/>
      <w:divBdr>
        <w:top w:val="none" w:sz="0" w:space="0" w:color="auto"/>
        <w:left w:val="none" w:sz="0" w:space="0" w:color="auto"/>
        <w:bottom w:val="none" w:sz="0" w:space="0" w:color="auto"/>
        <w:right w:val="none" w:sz="0" w:space="0" w:color="auto"/>
      </w:divBdr>
    </w:div>
    <w:div w:id="703485667">
      <w:bodyDiv w:val="1"/>
      <w:marLeft w:val="0"/>
      <w:marRight w:val="0"/>
      <w:marTop w:val="0"/>
      <w:marBottom w:val="0"/>
      <w:divBdr>
        <w:top w:val="none" w:sz="0" w:space="0" w:color="auto"/>
        <w:left w:val="none" w:sz="0" w:space="0" w:color="auto"/>
        <w:bottom w:val="none" w:sz="0" w:space="0" w:color="auto"/>
        <w:right w:val="none" w:sz="0" w:space="0" w:color="auto"/>
      </w:divBdr>
    </w:div>
    <w:div w:id="724647010">
      <w:bodyDiv w:val="1"/>
      <w:marLeft w:val="0"/>
      <w:marRight w:val="0"/>
      <w:marTop w:val="0"/>
      <w:marBottom w:val="0"/>
      <w:divBdr>
        <w:top w:val="none" w:sz="0" w:space="0" w:color="auto"/>
        <w:left w:val="none" w:sz="0" w:space="0" w:color="auto"/>
        <w:bottom w:val="none" w:sz="0" w:space="0" w:color="auto"/>
        <w:right w:val="none" w:sz="0" w:space="0" w:color="auto"/>
      </w:divBdr>
    </w:div>
    <w:div w:id="731074853">
      <w:bodyDiv w:val="1"/>
      <w:marLeft w:val="0"/>
      <w:marRight w:val="0"/>
      <w:marTop w:val="0"/>
      <w:marBottom w:val="0"/>
      <w:divBdr>
        <w:top w:val="none" w:sz="0" w:space="0" w:color="auto"/>
        <w:left w:val="none" w:sz="0" w:space="0" w:color="auto"/>
        <w:bottom w:val="none" w:sz="0" w:space="0" w:color="auto"/>
        <w:right w:val="none" w:sz="0" w:space="0" w:color="auto"/>
      </w:divBdr>
    </w:div>
    <w:div w:id="740173496">
      <w:bodyDiv w:val="1"/>
      <w:marLeft w:val="0"/>
      <w:marRight w:val="0"/>
      <w:marTop w:val="0"/>
      <w:marBottom w:val="0"/>
      <w:divBdr>
        <w:top w:val="none" w:sz="0" w:space="0" w:color="auto"/>
        <w:left w:val="none" w:sz="0" w:space="0" w:color="auto"/>
        <w:bottom w:val="none" w:sz="0" w:space="0" w:color="auto"/>
        <w:right w:val="none" w:sz="0" w:space="0" w:color="auto"/>
      </w:divBdr>
    </w:div>
    <w:div w:id="745803261">
      <w:bodyDiv w:val="1"/>
      <w:marLeft w:val="0"/>
      <w:marRight w:val="0"/>
      <w:marTop w:val="0"/>
      <w:marBottom w:val="0"/>
      <w:divBdr>
        <w:top w:val="none" w:sz="0" w:space="0" w:color="auto"/>
        <w:left w:val="none" w:sz="0" w:space="0" w:color="auto"/>
        <w:bottom w:val="none" w:sz="0" w:space="0" w:color="auto"/>
        <w:right w:val="none" w:sz="0" w:space="0" w:color="auto"/>
      </w:divBdr>
    </w:div>
    <w:div w:id="763257869">
      <w:bodyDiv w:val="1"/>
      <w:marLeft w:val="0"/>
      <w:marRight w:val="0"/>
      <w:marTop w:val="0"/>
      <w:marBottom w:val="0"/>
      <w:divBdr>
        <w:top w:val="none" w:sz="0" w:space="0" w:color="auto"/>
        <w:left w:val="none" w:sz="0" w:space="0" w:color="auto"/>
        <w:bottom w:val="none" w:sz="0" w:space="0" w:color="auto"/>
        <w:right w:val="none" w:sz="0" w:space="0" w:color="auto"/>
      </w:divBdr>
    </w:div>
    <w:div w:id="767386357">
      <w:bodyDiv w:val="1"/>
      <w:marLeft w:val="0"/>
      <w:marRight w:val="0"/>
      <w:marTop w:val="0"/>
      <w:marBottom w:val="0"/>
      <w:divBdr>
        <w:top w:val="none" w:sz="0" w:space="0" w:color="auto"/>
        <w:left w:val="none" w:sz="0" w:space="0" w:color="auto"/>
        <w:bottom w:val="none" w:sz="0" w:space="0" w:color="auto"/>
        <w:right w:val="none" w:sz="0" w:space="0" w:color="auto"/>
      </w:divBdr>
    </w:div>
    <w:div w:id="770709687">
      <w:bodyDiv w:val="1"/>
      <w:marLeft w:val="0"/>
      <w:marRight w:val="0"/>
      <w:marTop w:val="0"/>
      <w:marBottom w:val="0"/>
      <w:divBdr>
        <w:top w:val="none" w:sz="0" w:space="0" w:color="auto"/>
        <w:left w:val="none" w:sz="0" w:space="0" w:color="auto"/>
        <w:bottom w:val="none" w:sz="0" w:space="0" w:color="auto"/>
        <w:right w:val="none" w:sz="0" w:space="0" w:color="auto"/>
      </w:divBdr>
    </w:div>
    <w:div w:id="787355360">
      <w:bodyDiv w:val="1"/>
      <w:marLeft w:val="0"/>
      <w:marRight w:val="0"/>
      <w:marTop w:val="0"/>
      <w:marBottom w:val="0"/>
      <w:divBdr>
        <w:top w:val="none" w:sz="0" w:space="0" w:color="auto"/>
        <w:left w:val="none" w:sz="0" w:space="0" w:color="auto"/>
        <w:bottom w:val="none" w:sz="0" w:space="0" w:color="auto"/>
        <w:right w:val="none" w:sz="0" w:space="0" w:color="auto"/>
      </w:divBdr>
    </w:div>
    <w:div w:id="787507000">
      <w:bodyDiv w:val="1"/>
      <w:marLeft w:val="0"/>
      <w:marRight w:val="0"/>
      <w:marTop w:val="0"/>
      <w:marBottom w:val="0"/>
      <w:divBdr>
        <w:top w:val="none" w:sz="0" w:space="0" w:color="auto"/>
        <w:left w:val="none" w:sz="0" w:space="0" w:color="auto"/>
        <w:bottom w:val="none" w:sz="0" w:space="0" w:color="auto"/>
        <w:right w:val="none" w:sz="0" w:space="0" w:color="auto"/>
      </w:divBdr>
    </w:div>
    <w:div w:id="832910764">
      <w:bodyDiv w:val="1"/>
      <w:marLeft w:val="0"/>
      <w:marRight w:val="0"/>
      <w:marTop w:val="0"/>
      <w:marBottom w:val="0"/>
      <w:divBdr>
        <w:top w:val="none" w:sz="0" w:space="0" w:color="auto"/>
        <w:left w:val="none" w:sz="0" w:space="0" w:color="auto"/>
        <w:bottom w:val="none" w:sz="0" w:space="0" w:color="auto"/>
        <w:right w:val="none" w:sz="0" w:space="0" w:color="auto"/>
      </w:divBdr>
    </w:div>
    <w:div w:id="837765299">
      <w:bodyDiv w:val="1"/>
      <w:marLeft w:val="0"/>
      <w:marRight w:val="0"/>
      <w:marTop w:val="0"/>
      <w:marBottom w:val="0"/>
      <w:divBdr>
        <w:top w:val="none" w:sz="0" w:space="0" w:color="auto"/>
        <w:left w:val="none" w:sz="0" w:space="0" w:color="auto"/>
        <w:bottom w:val="none" w:sz="0" w:space="0" w:color="auto"/>
        <w:right w:val="none" w:sz="0" w:space="0" w:color="auto"/>
      </w:divBdr>
    </w:div>
    <w:div w:id="848249641">
      <w:bodyDiv w:val="1"/>
      <w:marLeft w:val="0"/>
      <w:marRight w:val="0"/>
      <w:marTop w:val="0"/>
      <w:marBottom w:val="0"/>
      <w:divBdr>
        <w:top w:val="none" w:sz="0" w:space="0" w:color="auto"/>
        <w:left w:val="none" w:sz="0" w:space="0" w:color="auto"/>
        <w:bottom w:val="none" w:sz="0" w:space="0" w:color="auto"/>
        <w:right w:val="none" w:sz="0" w:space="0" w:color="auto"/>
      </w:divBdr>
    </w:div>
    <w:div w:id="859855245">
      <w:bodyDiv w:val="1"/>
      <w:marLeft w:val="0"/>
      <w:marRight w:val="0"/>
      <w:marTop w:val="0"/>
      <w:marBottom w:val="0"/>
      <w:divBdr>
        <w:top w:val="none" w:sz="0" w:space="0" w:color="auto"/>
        <w:left w:val="none" w:sz="0" w:space="0" w:color="auto"/>
        <w:bottom w:val="none" w:sz="0" w:space="0" w:color="auto"/>
        <w:right w:val="none" w:sz="0" w:space="0" w:color="auto"/>
      </w:divBdr>
    </w:div>
    <w:div w:id="871698124">
      <w:bodyDiv w:val="1"/>
      <w:marLeft w:val="0"/>
      <w:marRight w:val="0"/>
      <w:marTop w:val="0"/>
      <w:marBottom w:val="0"/>
      <w:divBdr>
        <w:top w:val="none" w:sz="0" w:space="0" w:color="auto"/>
        <w:left w:val="none" w:sz="0" w:space="0" w:color="auto"/>
        <w:bottom w:val="none" w:sz="0" w:space="0" w:color="auto"/>
        <w:right w:val="none" w:sz="0" w:space="0" w:color="auto"/>
      </w:divBdr>
    </w:div>
    <w:div w:id="885063902">
      <w:bodyDiv w:val="1"/>
      <w:marLeft w:val="0"/>
      <w:marRight w:val="0"/>
      <w:marTop w:val="0"/>
      <w:marBottom w:val="0"/>
      <w:divBdr>
        <w:top w:val="none" w:sz="0" w:space="0" w:color="auto"/>
        <w:left w:val="none" w:sz="0" w:space="0" w:color="auto"/>
        <w:bottom w:val="none" w:sz="0" w:space="0" w:color="auto"/>
        <w:right w:val="none" w:sz="0" w:space="0" w:color="auto"/>
      </w:divBdr>
    </w:div>
    <w:div w:id="901252884">
      <w:bodyDiv w:val="1"/>
      <w:marLeft w:val="0"/>
      <w:marRight w:val="0"/>
      <w:marTop w:val="0"/>
      <w:marBottom w:val="0"/>
      <w:divBdr>
        <w:top w:val="none" w:sz="0" w:space="0" w:color="auto"/>
        <w:left w:val="none" w:sz="0" w:space="0" w:color="auto"/>
        <w:bottom w:val="none" w:sz="0" w:space="0" w:color="auto"/>
        <w:right w:val="none" w:sz="0" w:space="0" w:color="auto"/>
      </w:divBdr>
    </w:div>
    <w:div w:id="901717981">
      <w:bodyDiv w:val="1"/>
      <w:marLeft w:val="0"/>
      <w:marRight w:val="0"/>
      <w:marTop w:val="0"/>
      <w:marBottom w:val="0"/>
      <w:divBdr>
        <w:top w:val="none" w:sz="0" w:space="0" w:color="auto"/>
        <w:left w:val="none" w:sz="0" w:space="0" w:color="auto"/>
        <w:bottom w:val="none" w:sz="0" w:space="0" w:color="auto"/>
        <w:right w:val="none" w:sz="0" w:space="0" w:color="auto"/>
      </w:divBdr>
    </w:div>
    <w:div w:id="913709021">
      <w:bodyDiv w:val="1"/>
      <w:marLeft w:val="0"/>
      <w:marRight w:val="0"/>
      <w:marTop w:val="0"/>
      <w:marBottom w:val="0"/>
      <w:divBdr>
        <w:top w:val="none" w:sz="0" w:space="0" w:color="auto"/>
        <w:left w:val="none" w:sz="0" w:space="0" w:color="auto"/>
        <w:bottom w:val="none" w:sz="0" w:space="0" w:color="auto"/>
        <w:right w:val="none" w:sz="0" w:space="0" w:color="auto"/>
      </w:divBdr>
    </w:div>
    <w:div w:id="929389514">
      <w:bodyDiv w:val="1"/>
      <w:marLeft w:val="0"/>
      <w:marRight w:val="0"/>
      <w:marTop w:val="0"/>
      <w:marBottom w:val="0"/>
      <w:divBdr>
        <w:top w:val="none" w:sz="0" w:space="0" w:color="auto"/>
        <w:left w:val="none" w:sz="0" w:space="0" w:color="auto"/>
        <w:bottom w:val="none" w:sz="0" w:space="0" w:color="auto"/>
        <w:right w:val="none" w:sz="0" w:space="0" w:color="auto"/>
      </w:divBdr>
    </w:div>
    <w:div w:id="931474650">
      <w:bodyDiv w:val="1"/>
      <w:marLeft w:val="0"/>
      <w:marRight w:val="0"/>
      <w:marTop w:val="0"/>
      <w:marBottom w:val="0"/>
      <w:divBdr>
        <w:top w:val="none" w:sz="0" w:space="0" w:color="auto"/>
        <w:left w:val="none" w:sz="0" w:space="0" w:color="auto"/>
        <w:bottom w:val="none" w:sz="0" w:space="0" w:color="auto"/>
        <w:right w:val="none" w:sz="0" w:space="0" w:color="auto"/>
      </w:divBdr>
    </w:div>
    <w:div w:id="954098170">
      <w:bodyDiv w:val="1"/>
      <w:marLeft w:val="0"/>
      <w:marRight w:val="0"/>
      <w:marTop w:val="0"/>
      <w:marBottom w:val="0"/>
      <w:divBdr>
        <w:top w:val="none" w:sz="0" w:space="0" w:color="auto"/>
        <w:left w:val="none" w:sz="0" w:space="0" w:color="auto"/>
        <w:bottom w:val="none" w:sz="0" w:space="0" w:color="auto"/>
        <w:right w:val="none" w:sz="0" w:space="0" w:color="auto"/>
      </w:divBdr>
    </w:div>
    <w:div w:id="963969536">
      <w:bodyDiv w:val="1"/>
      <w:marLeft w:val="0"/>
      <w:marRight w:val="0"/>
      <w:marTop w:val="0"/>
      <w:marBottom w:val="0"/>
      <w:divBdr>
        <w:top w:val="none" w:sz="0" w:space="0" w:color="auto"/>
        <w:left w:val="none" w:sz="0" w:space="0" w:color="auto"/>
        <w:bottom w:val="none" w:sz="0" w:space="0" w:color="auto"/>
        <w:right w:val="none" w:sz="0" w:space="0" w:color="auto"/>
      </w:divBdr>
    </w:div>
    <w:div w:id="966544043">
      <w:bodyDiv w:val="1"/>
      <w:marLeft w:val="0"/>
      <w:marRight w:val="0"/>
      <w:marTop w:val="0"/>
      <w:marBottom w:val="0"/>
      <w:divBdr>
        <w:top w:val="none" w:sz="0" w:space="0" w:color="auto"/>
        <w:left w:val="none" w:sz="0" w:space="0" w:color="auto"/>
        <w:bottom w:val="none" w:sz="0" w:space="0" w:color="auto"/>
        <w:right w:val="none" w:sz="0" w:space="0" w:color="auto"/>
      </w:divBdr>
    </w:div>
    <w:div w:id="991909272">
      <w:bodyDiv w:val="1"/>
      <w:marLeft w:val="0"/>
      <w:marRight w:val="0"/>
      <w:marTop w:val="0"/>
      <w:marBottom w:val="0"/>
      <w:divBdr>
        <w:top w:val="none" w:sz="0" w:space="0" w:color="auto"/>
        <w:left w:val="none" w:sz="0" w:space="0" w:color="auto"/>
        <w:bottom w:val="none" w:sz="0" w:space="0" w:color="auto"/>
        <w:right w:val="none" w:sz="0" w:space="0" w:color="auto"/>
      </w:divBdr>
    </w:div>
    <w:div w:id="1003507355">
      <w:bodyDiv w:val="1"/>
      <w:marLeft w:val="0"/>
      <w:marRight w:val="0"/>
      <w:marTop w:val="0"/>
      <w:marBottom w:val="0"/>
      <w:divBdr>
        <w:top w:val="none" w:sz="0" w:space="0" w:color="auto"/>
        <w:left w:val="none" w:sz="0" w:space="0" w:color="auto"/>
        <w:bottom w:val="none" w:sz="0" w:space="0" w:color="auto"/>
        <w:right w:val="none" w:sz="0" w:space="0" w:color="auto"/>
      </w:divBdr>
    </w:div>
    <w:div w:id="1009480940">
      <w:bodyDiv w:val="1"/>
      <w:marLeft w:val="0"/>
      <w:marRight w:val="0"/>
      <w:marTop w:val="0"/>
      <w:marBottom w:val="0"/>
      <w:divBdr>
        <w:top w:val="none" w:sz="0" w:space="0" w:color="auto"/>
        <w:left w:val="none" w:sz="0" w:space="0" w:color="auto"/>
        <w:bottom w:val="none" w:sz="0" w:space="0" w:color="auto"/>
        <w:right w:val="none" w:sz="0" w:space="0" w:color="auto"/>
      </w:divBdr>
    </w:div>
    <w:div w:id="1024331632">
      <w:bodyDiv w:val="1"/>
      <w:marLeft w:val="0"/>
      <w:marRight w:val="0"/>
      <w:marTop w:val="0"/>
      <w:marBottom w:val="0"/>
      <w:divBdr>
        <w:top w:val="none" w:sz="0" w:space="0" w:color="auto"/>
        <w:left w:val="none" w:sz="0" w:space="0" w:color="auto"/>
        <w:bottom w:val="none" w:sz="0" w:space="0" w:color="auto"/>
        <w:right w:val="none" w:sz="0" w:space="0" w:color="auto"/>
      </w:divBdr>
    </w:div>
    <w:div w:id="1024868515">
      <w:bodyDiv w:val="1"/>
      <w:marLeft w:val="0"/>
      <w:marRight w:val="0"/>
      <w:marTop w:val="0"/>
      <w:marBottom w:val="0"/>
      <w:divBdr>
        <w:top w:val="none" w:sz="0" w:space="0" w:color="auto"/>
        <w:left w:val="none" w:sz="0" w:space="0" w:color="auto"/>
        <w:bottom w:val="none" w:sz="0" w:space="0" w:color="auto"/>
        <w:right w:val="none" w:sz="0" w:space="0" w:color="auto"/>
      </w:divBdr>
    </w:div>
    <w:div w:id="1045106977">
      <w:bodyDiv w:val="1"/>
      <w:marLeft w:val="0"/>
      <w:marRight w:val="0"/>
      <w:marTop w:val="0"/>
      <w:marBottom w:val="0"/>
      <w:divBdr>
        <w:top w:val="none" w:sz="0" w:space="0" w:color="auto"/>
        <w:left w:val="none" w:sz="0" w:space="0" w:color="auto"/>
        <w:bottom w:val="none" w:sz="0" w:space="0" w:color="auto"/>
        <w:right w:val="none" w:sz="0" w:space="0" w:color="auto"/>
      </w:divBdr>
    </w:div>
    <w:div w:id="1053504081">
      <w:bodyDiv w:val="1"/>
      <w:marLeft w:val="0"/>
      <w:marRight w:val="0"/>
      <w:marTop w:val="0"/>
      <w:marBottom w:val="0"/>
      <w:divBdr>
        <w:top w:val="none" w:sz="0" w:space="0" w:color="auto"/>
        <w:left w:val="none" w:sz="0" w:space="0" w:color="auto"/>
        <w:bottom w:val="none" w:sz="0" w:space="0" w:color="auto"/>
        <w:right w:val="none" w:sz="0" w:space="0" w:color="auto"/>
      </w:divBdr>
    </w:div>
    <w:div w:id="1056585634">
      <w:bodyDiv w:val="1"/>
      <w:marLeft w:val="0"/>
      <w:marRight w:val="0"/>
      <w:marTop w:val="0"/>
      <w:marBottom w:val="0"/>
      <w:divBdr>
        <w:top w:val="none" w:sz="0" w:space="0" w:color="auto"/>
        <w:left w:val="none" w:sz="0" w:space="0" w:color="auto"/>
        <w:bottom w:val="none" w:sz="0" w:space="0" w:color="auto"/>
        <w:right w:val="none" w:sz="0" w:space="0" w:color="auto"/>
      </w:divBdr>
    </w:div>
    <w:div w:id="1072849052">
      <w:bodyDiv w:val="1"/>
      <w:marLeft w:val="0"/>
      <w:marRight w:val="0"/>
      <w:marTop w:val="0"/>
      <w:marBottom w:val="0"/>
      <w:divBdr>
        <w:top w:val="none" w:sz="0" w:space="0" w:color="auto"/>
        <w:left w:val="none" w:sz="0" w:space="0" w:color="auto"/>
        <w:bottom w:val="none" w:sz="0" w:space="0" w:color="auto"/>
        <w:right w:val="none" w:sz="0" w:space="0" w:color="auto"/>
      </w:divBdr>
    </w:div>
    <w:div w:id="1085802540">
      <w:bodyDiv w:val="1"/>
      <w:marLeft w:val="0"/>
      <w:marRight w:val="0"/>
      <w:marTop w:val="0"/>
      <w:marBottom w:val="0"/>
      <w:divBdr>
        <w:top w:val="none" w:sz="0" w:space="0" w:color="auto"/>
        <w:left w:val="none" w:sz="0" w:space="0" w:color="auto"/>
        <w:bottom w:val="none" w:sz="0" w:space="0" w:color="auto"/>
        <w:right w:val="none" w:sz="0" w:space="0" w:color="auto"/>
      </w:divBdr>
    </w:div>
    <w:div w:id="1090394694">
      <w:bodyDiv w:val="1"/>
      <w:marLeft w:val="0"/>
      <w:marRight w:val="0"/>
      <w:marTop w:val="0"/>
      <w:marBottom w:val="0"/>
      <w:divBdr>
        <w:top w:val="none" w:sz="0" w:space="0" w:color="auto"/>
        <w:left w:val="none" w:sz="0" w:space="0" w:color="auto"/>
        <w:bottom w:val="none" w:sz="0" w:space="0" w:color="auto"/>
        <w:right w:val="none" w:sz="0" w:space="0" w:color="auto"/>
      </w:divBdr>
    </w:div>
    <w:div w:id="1094016469">
      <w:bodyDiv w:val="1"/>
      <w:marLeft w:val="0"/>
      <w:marRight w:val="0"/>
      <w:marTop w:val="0"/>
      <w:marBottom w:val="0"/>
      <w:divBdr>
        <w:top w:val="none" w:sz="0" w:space="0" w:color="auto"/>
        <w:left w:val="none" w:sz="0" w:space="0" w:color="auto"/>
        <w:bottom w:val="none" w:sz="0" w:space="0" w:color="auto"/>
        <w:right w:val="none" w:sz="0" w:space="0" w:color="auto"/>
      </w:divBdr>
    </w:div>
    <w:div w:id="1096826474">
      <w:bodyDiv w:val="1"/>
      <w:marLeft w:val="0"/>
      <w:marRight w:val="0"/>
      <w:marTop w:val="0"/>
      <w:marBottom w:val="0"/>
      <w:divBdr>
        <w:top w:val="none" w:sz="0" w:space="0" w:color="auto"/>
        <w:left w:val="none" w:sz="0" w:space="0" w:color="auto"/>
        <w:bottom w:val="none" w:sz="0" w:space="0" w:color="auto"/>
        <w:right w:val="none" w:sz="0" w:space="0" w:color="auto"/>
      </w:divBdr>
    </w:div>
    <w:div w:id="1108310999">
      <w:bodyDiv w:val="1"/>
      <w:marLeft w:val="0"/>
      <w:marRight w:val="0"/>
      <w:marTop w:val="0"/>
      <w:marBottom w:val="0"/>
      <w:divBdr>
        <w:top w:val="none" w:sz="0" w:space="0" w:color="auto"/>
        <w:left w:val="none" w:sz="0" w:space="0" w:color="auto"/>
        <w:bottom w:val="none" w:sz="0" w:space="0" w:color="auto"/>
        <w:right w:val="none" w:sz="0" w:space="0" w:color="auto"/>
      </w:divBdr>
    </w:div>
    <w:div w:id="1124153389">
      <w:bodyDiv w:val="1"/>
      <w:marLeft w:val="0"/>
      <w:marRight w:val="0"/>
      <w:marTop w:val="0"/>
      <w:marBottom w:val="0"/>
      <w:divBdr>
        <w:top w:val="none" w:sz="0" w:space="0" w:color="auto"/>
        <w:left w:val="none" w:sz="0" w:space="0" w:color="auto"/>
        <w:bottom w:val="none" w:sz="0" w:space="0" w:color="auto"/>
        <w:right w:val="none" w:sz="0" w:space="0" w:color="auto"/>
      </w:divBdr>
    </w:div>
    <w:div w:id="1136026879">
      <w:bodyDiv w:val="1"/>
      <w:marLeft w:val="0"/>
      <w:marRight w:val="0"/>
      <w:marTop w:val="0"/>
      <w:marBottom w:val="0"/>
      <w:divBdr>
        <w:top w:val="none" w:sz="0" w:space="0" w:color="auto"/>
        <w:left w:val="none" w:sz="0" w:space="0" w:color="auto"/>
        <w:bottom w:val="none" w:sz="0" w:space="0" w:color="auto"/>
        <w:right w:val="none" w:sz="0" w:space="0" w:color="auto"/>
      </w:divBdr>
    </w:div>
    <w:div w:id="1147477608">
      <w:bodyDiv w:val="1"/>
      <w:marLeft w:val="0"/>
      <w:marRight w:val="0"/>
      <w:marTop w:val="0"/>
      <w:marBottom w:val="0"/>
      <w:divBdr>
        <w:top w:val="none" w:sz="0" w:space="0" w:color="auto"/>
        <w:left w:val="none" w:sz="0" w:space="0" w:color="auto"/>
        <w:bottom w:val="none" w:sz="0" w:space="0" w:color="auto"/>
        <w:right w:val="none" w:sz="0" w:space="0" w:color="auto"/>
      </w:divBdr>
    </w:div>
    <w:div w:id="1153526873">
      <w:bodyDiv w:val="1"/>
      <w:marLeft w:val="0"/>
      <w:marRight w:val="0"/>
      <w:marTop w:val="0"/>
      <w:marBottom w:val="0"/>
      <w:divBdr>
        <w:top w:val="none" w:sz="0" w:space="0" w:color="auto"/>
        <w:left w:val="none" w:sz="0" w:space="0" w:color="auto"/>
        <w:bottom w:val="none" w:sz="0" w:space="0" w:color="auto"/>
        <w:right w:val="none" w:sz="0" w:space="0" w:color="auto"/>
      </w:divBdr>
    </w:div>
    <w:div w:id="1160853693">
      <w:bodyDiv w:val="1"/>
      <w:marLeft w:val="0"/>
      <w:marRight w:val="0"/>
      <w:marTop w:val="0"/>
      <w:marBottom w:val="0"/>
      <w:divBdr>
        <w:top w:val="none" w:sz="0" w:space="0" w:color="auto"/>
        <w:left w:val="none" w:sz="0" w:space="0" w:color="auto"/>
        <w:bottom w:val="none" w:sz="0" w:space="0" w:color="auto"/>
        <w:right w:val="none" w:sz="0" w:space="0" w:color="auto"/>
      </w:divBdr>
    </w:div>
    <w:div w:id="1174956910">
      <w:bodyDiv w:val="1"/>
      <w:marLeft w:val="0"/>
      <w:marRight w:val="0"/>
      <w:marTop w:val="0"/>
      <w:marBottom w:val="0"/>
      <w:divBdr>
        <w:top w:val="none" w:sz="0" w:space="0" w:color="auto"/>
        <w:left w:val="none" w:sz="0" w:space="0" w:color="auto"/>
        <w:bottom w:val="none" w:sz="0" w:space="0" w:color="auto"/>
        <w:right w:val="none" w:sz="0" w:space="0" w:color="auto"/>
      </w:divBdr>
    </w:div>
    <w:div w:id="1177959010">
      <w:bodyDiv w:val="1"/>
      <w:marLeft w:val="0"/>
      <w:marRight w:val="0"/>
      <w:marTop w:val="0"/>
      <w:marBottom w:val="0"/>
      <w:divBdr>
        <w:top w:val="none" w:sz="0" w:space="0" w:color="auto"/>
        <w:left w:val="none" w:sz="0" w:space="0" w:color="auto"/>
        <w:bottom w:val="none" w:sz="0" w:space="0" w:color="auto"/>
        <w:right w:val="none" w:sz="0" w:space="0" w:color="auto"/>
      </w:divBdr>
    </w:div>
    <w:div w:id="1200901863">
      <w:bodyDiv w:val="1"/>
      <w:marLeft w:val="0"/>
      <w:marRight w:val="0"/>
      <w:marTop w:val="0"/>
      <w:marBottom w:val="0"/>
      <w:divBdr>
        <w:top w:val="none" w:sz="0" w:space="0" w:color="auto"/>
        <w:left w:val="none" w:sz="0" w:space="0" w:color="auto"/>
        <w:bottom w:val="none" w:sz="0" w:space="0" w:color="auto"/>
        <w:right w:val="none" w:sz="0" w:space="0" w:color="auto"/>
      </w:divBdr>
    </w:div>
    <w:div w:id="1201013841">
      <w:bodyDiv w:val="1"/>
      <w:marLeft w:val="0"/>
      <w:marRight w:val="0"/>
      <w:marTop w:val="0"/>
      <w:marBottom w:val="0"/>
      <w:divBdr>
        <w:top w:val="none" w:sz="0" w:space="0" w:color="auto"/>
        <w:left w:val="none" w:sz="0" w:space="0" w:color="auto"/>
        <w:bottom w:val="none" w:sz="0" w:space="0" w:color="auto"/>
        <w:right w:val="none" w:sz="0" w:space="0" w:color="auto"/>
      </w:divBdr>
    </w:div>
    <w:div w:id="1202210717">
      <w:bodyDiv w:val="1"/>
      <w:marLeft w:val="0"/>
      <w:marRight w:val="0"/>
      <w:marTop w:val="0"/>
      <w:marBottom w:val="0"/>
      <w:divBdr>
        <w:top w:val="none" w:sz="0" w:space="0" w:color="auto"/>
        <w:left w:val="none" w:sz="0" w:space="0" w:color="auto"/>
        <w:bottom w:val="none" w:sz="0" w:space="0" w:color="auto"/>
        <w:right w:val="none" w:sz="0" w:space="0" w:color="auto"/>
      </w:divBdr>
    </w:div>
    <w:div w:id="1209798621">
      <w:bodyDiv w:val="1"/>
      <w:marLeft w:val="0"/>
      <w:marRight w:val="0"/>
      <w:marTop w:val="0"/>
      <w:marBottom w:val="0"/>
      <w:divBdr>
        <w:top w:val="none" w:sz="0" w:space="0" w:color="auto"/>
        <w:left w:val="none" w:sz="0" w:space="0" w:color="auto"/>
        <w:bottom w:val="none" w:sz="0" w:space="0" w:color="auto"/>
        <w:right w:val="none" w:sz="0" w:space="0" w:color="auto"/>
      </w:divBdr>
    </w:div>
    <w:div w:id="1227298571">
      <w:bodyDiv w:val="1"/>
      <w:marLeft w:val="0"/>
      <w:marRight w:val="0"/>
      <w:marTop w:val="0"/>
      <w:marBottom w:val="0"/>
      <w:divBdr>
        <w:top w:val="none" w:sz="0" w:space="0" w:color="auto"/>
        <w:left w:val="none" w:sz="0" w:space="0" w:color="auto"/>
        <w:bottom w:val="none" w:sz="0" w:space="0" w:color="auto"/>
        <w:right w:val="none" w:sz="0" w:space="0" w:color="auto"/>
      </w:divBdr>
    </w:div>
    <w:div w:id="1230769202">
      <w:bodyDiv w:val="1"/>
      <w:marLeft w:val="0"/>
      <w:marRight w:val="0"/>
      <w:marTop w:val="0"/>
      <w:marBottom w:val="0"/>
      <w:divBdr>
        <w:top w:val="none" w:sz="0" w:space="0" w:color="auto"/>
        <w:left w:val="none" w:sz="0" w:space="0" w:color="auto"/>
        <w:bottom w:val="none" w:sz="0" w:space="0" w:color="auto"/>
        <w:right w:val="none" w:sz="0" w:space="0" w:color="auto"/>
      </w:divBdr>
    </w:div>
    <w:div w:id="1247106431">
      <w:bodyDiv w:val="1"/>
      <w:marLeft w:val="0"/>
      <w:marRight w:val="0"/>
      <w:marTop w:val="0"/>
      <w:marBottom w:val="0"/>
      <w:divBdr>
        <w:top w:val="none" w:sz="0" w:space="0" w:color="auto"/>
        <w:left w:val="none" w:sz="0" w:space="0" w:color="auto"/>
        <w:bottom w:val="none" w:sz="0" w:space="0" w:color="auto"/>
        <w:right w:val="none" w:sz="0" w:space="0" w:color="auto"/>
      </w:divBdr>
    </w:div>
    <w:div w:id="1248802729">
      <w:bodyDiv w:val="1"/>
      <w:marLeft w:val="0"/>
      <w:marRight w:val="0"/>
      <w:marTop w:val="0"/>
      <w:marBottom w:val="0"/>
      <w:divBdr>
        <w:top w:val="none" w:sz="0" w:space="0" w:color="auto"/>
        <w:left w:val="none" w:sz="0" w:space="0" w:color="auto"/>
        <w:bottom w:val="none" w:sz="0" w:space="0" w:color="auto"/>
        <w:right w:val="none" w:sz="0" w:space="0" w:color="auto"/>
      </w:divBdr>
    </w:div>
    <w:div w:id="1251741453">
      <w:bodyDiv w:val="1"/>
      <w:marLeft w:val="0"/>
      <w:marRight w:val="0"/>
      <w:marTop w:val="0"/>
      <w:marBottom w:val="0"/>
      <w:divBdr>
        <w:top w:val="none" w:sz="0" w:space="0" w:color="auto"/>
        <w:left w:val="none" w:sz="0" w:space="0" w:color="auto"/>
        <w:bottom w:val="none" w:sz="0" w:space="0" w:color="auto"/>
        <w:right w:val="none" w:sz="0" w:space="0" w:color="auto"/>
      </w:divBdr>
    </w:div>
    <w:div w:id="1277522367">
      <w:bodyDiv w:val="1"/>
      <w:marLeft w:val="0"/>
      <w:marRight w:val="0"/>
      <w:marTop w:val="0"/>
      <w:marBottom w:val="0"/>
      <w:divBdr>
        <w:top w:val="none" w:sz="0" w:space="0" w:color="auto"/>
        <w:left w:val="none" w:sz="0" w:space="0" w:color="auto"/>
        <w:bottom w:val="none" w:sz="0" w:space="0" w:color="auto"/>
        <w:right w:val="none" w:sz="0" w:space="0" w:color="auto"/>
      </w:divBdr>
    </w:div>
    <w:div w:id="1277719207">
      <w:bodyDiv w:val="1"/>
      <w:marLeft w:val="0"/>
      <w:marRight w:val="0"/>
      <w:marTop w:val="0"/>
      <w:marBottom w:val="0"/>
      <w:divBdr>
        <w:top w:val="none" w:sz="0" w:space="0" w:color="auto"/>
        <w:left w:val="none" w:sz="0" w:space="0" w:color="auto"/>
        <w:bottom w:val="none" w:sz="0" w:space="0" w:color="auto"/>
        <w:right w:val="none" w:sz="0" w:space="0" w:color="auto"/>
      </w:divBdr>
    </w:div>
    <w:div w:id="1285455743">
      <w:bodyDiv w:val="1"/>
      <w:marLeft w:val="0"/>
      <w:marRight w:val="0"/>
      <w:marTop w:val="0"/>
      <w:marBottom w:val="0"/>
      <w:divBdr>
        <w:top w:val="none" w:sz="0" w:space="0" w:color="auto"/>
        <w:left w:val="none" w:sz="0" w:space="0" w:color="auto"/>
        <w:bottom w:val="none" w:sz="0" w:space="0" w:color="auto"/>
        <w:right w:val="none" w:sz="0" w:space="0" w:color="auto"/>
      </w:divBdr>
    </w:div>
    <w:div w:id="1301577385">
      <w:bodyDiv w:val="1"/>
      <w:marLeft w:val="0"/>
      <w:marRight w:val="0"/>
      <w:marTop w:val="0"/>
      <w:marBottom w:val="0"/>
      <w:divBdr>
        <w:top w:val="none" w:sz="0" w:space="0" w:color="auto"/>
        <w:left w:val="none" w:sz="0" w:space="0" w:color="auto"/>
        <w:bottom w:val="none" w:sz="0" w:space="0" w:color="auto"/>
        <w:right w:val="none" w:sz="0" w:space="0" w:color="auto"/>
      </w:divBdr>
    </w:div>
    <w:div w:id="1312172420">
      <w:bodyDiv w:val="1"/>
      <w:marLeft w:val="0"/>
      <w:marRight w:val="0"/>
      <w:marTop w:val="0"/>
      <w:marBottom w:val="0"/>
      <w:divBdr>
        <w:top w:val="none" w:sz="0" w:space="0" w:color="auto"/>
        <w:left w:val="none" w:sz="0" w:space="0" w:color="auto"/>
        <w:bottom w:val="none" w:sz="0" w:space="0" w:color="auto"/>
        <w:right w:val="none" w:sz="0" w:space="0" w:color="auto"/>
      </w:divBdr>
    </w:div>
    <w:div w:id="1315914797">
      <w:bodyDiv w:val="1"/>
      <w:marLeft w:val="0"/>
      <w:marRight w:val="0"/>
      <w:marTop w:val="0"/>
      <w:marBottom w:val="0"/>
      <w:divBdr>
        <w:top w:val="none" w:sz="0" w:space="0" w:color="auto"/>
        <w:left w:val="none" w:sz="0" w:space="0" w:color="auto"/>
        <w:bottom w:val="none" w:sz="0" w:space="0" w:color="auto"/>
        <w:right w:val="none" w:sz="0" w:space="0" w:color="auto"/>
      </w:divBdr>
    </w:div>
    <w:div w:id="1343775546">
      <w:bodyDiv w:val="1"/>
      <w:marLeft w:val="0"/>
      <w:marRight w:val="0"/>
      <w:marTop w:val="0"/>
      <w:marBottom w:val="0"/>
      <w:divBdr>
        <w:top w:val="none" w:sz="0" w:space="0" w:color="auto"/>
        <w:left w:val="none" w:sz="0" w:space="0" w:color="auto"/>
        <w:bottom w:val="none" w:sz="0" w:space="0" w:color="auto"/>
        <w:right w:val="none" w:sz="0" w:space="0" w:color="auto"/>
      </w:divBdr>
    </w:div>
    <w:div w:id="1349481684">
      <w:bodyDiv w:val="1"/>
      <w:marLeft w:val="0"/>
      <w:marRight w:val="0"/>
      <w:marTop w:val="0"/>
      <w:marBottom w:val="0"/>
      <w:divBdr>
        <w:top w:val="none" w:sz="0" w:space="0" w:color="auto"/>
        <w:left w:val="none" w:sz="0" w:space="0" w:color="auto"/>
        <w:bottom w:val="none" w:sz="0" w:space="0" w:color="auto"/>
        <w:right w:val="none" w:sz="0" w:space="0" w:color="auto"/>
      </w:divBdr>
    </w:div>
    <w:div w:id="1353995299">
      <w:bodyDiv w:val="1"/>
      <w:marLeft w:val="0"/>
      <w:marRight w:val="0"/>
      <w:marTop w:val="0"/>
      <w:marBottom w:val="0"/>
      <w:divBdr>
        <w:top w:val="none" w:sz="0" w:space="0" w:color="auto"/>
        <w:left w:val="none" w:sz="0" w:space="0" w:color="auto"/>
        <w:bottom w:val="none" w:sz="0" w:space="0" w:color="auto"/>
        <w:right w:val="none" w:sz="0" w:space="0" w:color="auto"/>
      </w:divBdr>
    </w:div>
    <w:div w:id="1362434410">
      <w:bodyDiv w:val="1"/>
      <w:marLeft w:val="0"/>
      <w:marRight w:val="0"/>
      <w:marTop w:val="0"/>
      <w:marBottom w:val="0"/>
      <w:divBdr>
        <w:top w:val="none" w:sz="0" w:space="0" w:color="auto"/>
        <w:left w:val="none" w:sz="0" w:space="0" w:color="auto"/>
        <w:bottom w:val="none" w:sz="0" w:space="0" w:color="auto"/>
        <w:right w:val="none" w:sz="0" w:space="0" w:color="auto"/>
      </w:divBdr>
    </w:div>
    <w:div w:id="1390767074">
      <w:bodyDiv w:val="1"/>
      <w:marLeft w:val="0"/>
      <w:marRight w:val="0"/>
      <w:marTop w:val="0"/>
      <w:marBottom w:val="0"/>
      <w:divBdr>
        <w:top w:val="none" w:sz="0" w:space="0" w:color="auto"/>
        <w:left w:val="none" w:sz="0" w:space="0" w:color="auto"/>
        <w:bottom w:val="none" w:sz="0" w:space="0" w:color="auto"/>
        <w:right w:val="none" w:sz="0" w:space="0" w:color="auto"/>
      </w:divBdr>
    </w:div>
    <w:div w:id="1406495407">
      <w:bodyDiv w:val="1"/>
      <w:marLeft w:val="0"/>
      <w:marRight w:val="0"/>
      <w:marTop w:val="0"/>
      <w:marBottom w:val="0"/>
      <w:divBdr>
        <w:top w:val="none" w:sz="0" w:space="0" w:color="auto"/>
        <w:left w:val="none" w:sz="0" w:space="0" w:color="auto"/>
        <w:bottom w:val="none" w:sz="0" w:space="0" w:color="auto"/>
        <w:right w:val="none" w:sz="0" w:space="0" w:color="auto"/>
      </w:divBdr>
    </w:div>
    <w:div w:id="1412629089">
      <w:bodyDiv w:val="1"/>
      <w:marLeft w:val="0"/>
      <w:marRight w:val="0"/>
      <w:marTop w:val="0"/>
      <w:marBottom w:val="0"/>
      <w:divBdr>
        <w:top w:val="none" w:sz="0" w:space="0" w:color="auto"/>
        <w:left w:val="none" w:sz="0" w:space="0" w:color="auto"/>
        <w:bottom w:val="none" w:sz="0" w:space="0" w:color="auto"/>
        <w:right w:val="none" w:sz="0" w:space="0" w:color="auto"/>
      </w:divBdr>
    </w:div>
    <w:div w:id="1436100939">
      <w:bodyDiv w:val="1"/>
      <w:marLeft w:val="0"/>
      <w:marRight w:val="0"/>
      <w:marTop w:val="0"/>
      <w:marBottom w:val="0"/>
      <w:divBdr>
        <w:top w:val="none" w:sz="0" w:space="0" w:color="auto"/>
        <w:left w:val="none" w:sz="0" w:space="0" w:color="auto"/>
        <w:bottom w:val="none" w:sz="0" w:space="0" w:color="auto"/>
        <w:right w:val="none" w:sz="0" w:space="0" w:color="auto"/>
      </w:divBdr>
    </w:div>
    <w:div w:id="1449469335">
      <w:bodyDiv w:val="1"/>
      <w:marLeft w:val="0"/>
      <w:marRight w:val="0"/>
      <w:marTop w:val="0"/>
      <w:marBottom w:val="0"/>
      <w:divBdr>
        <w:top w:val="none" w:sz="0" w:space="0" w:color="auto"/>
        <w:left w:val="none" w:sz="0" w:space="0" w:color="auto"/>
        <w:bottom w:val="none" w:sz="0" w:space="0" w:color="auto"/>
        <w:right w:val="none" w:sz="0" w:space="0" w:color="auto"/>
      </w:divBdr>
    </w:div>
    <w:div w:id="1452020087">
      <w:bodyDiv w:val="1"/>
      <w:marLeft w:val="0"/>
      <w:marRight w:val="0"/>
      <w:marTop w:val="0"/>
      <w:marBottom w:val="0"/>
      <w:divBdr>
        <w:top w:val="none" w:sz="0" w:space="0" w:color="auto"/>
        <w:left w:val="none" w:sz="0" w:space="0" w:color="auto"/>
        <w:bottom w:val="none" w:sz="0" w:space="0" w:color="auto"/>
        <w:right w:val="none" w:sz="0" w:space="0" w:color="auto"/>
      </w:divBdr>
    </w:div>
    <w:div w:id="1453865394">
      <w:bodyDiv w:val="1"/>
      <w:marLeft w:val="0"/>
      <w:marRight w:val="0"/>
      <w:marTop w:val="0"/>
      <w:marBottom w:val="0"/>
      <w:divBdr>
        <w:top w:val="none" w:sz="0" w:space="0" w:color="auto"/>
        <w:left w:val="none" w:sz="0" w:space="0" w:color="auto"/>
        <w:bottom w:val="none" w:sz="0" w:space="0" w:color="auto"/>
        <w:right w:val="none" w:sz="0" w:space="0" w:color="auto"/>
      </w:divBdr>
    </w:div>
    <w:div w:id="1464536731">
      <w:bodyDiv w:val="1"/>
      <w:marLeft w:val="0"/>
      <w:marRight w:val="0"/>
      <w:marTop w:val="0"/>
      <w:marBottom w:val="0"/>
      <w:divBdr>
        <w:top w:val="none" w:sz="0" w:space="0" w:color="auto"/>
        <w:left w:val="none" w:sz="0" w:space="0" w:color="auto"/>
        <w:bottom w:val="none" w:sz="0" w:space="0" w:color="auto"/>
        <w:right w:val="none" w:sz="0" w:space="0" w:color="auto"/>
      </w:divBdr>
    </w:div>
    <w:div w:id="1470246293">
      <w:bodyDiv w:val="1"/>
      <w:marLeft w:val="0"/>
      <w:marRight w:val="0"/>
      <w:marTop w:val="0"/>
      <w:marBottom w:val="0"/>
      <w:divBdr>
        <w:top w:val="none" w:sz="0" w:space="0" w:color="auto"/>
        <w:left w:val="none" w:sz="0" w:space="0" w:color="auto"/>
        <w:bottom w:val="none" w:sz="0" w:space="0" w:color="auto"/>
        <w:right w:val="none" w:sz="0" w:space="0" w:color="auto"/>
      </w:divBdr>
    </w:div>
    <w:div w:id="1479610372">
      <w:bodyDiv w:val="1"/>
      <w:marLeft w:val="0"/>
      <w:marRight w:val="0"/>
      <w:marTop w:val="0"/>
      <w:marBottom w:val="0"/>
      <w:divBdr>
        <w:top w:val="none" w:sz="0" w:space="0" w:color="auto"/>
        <w:left w:val="none" w:sz="0" w:space="0" w:color="auto"/>
        <w:bottom w:val="none" w:sz="0" w:space="0" w:color="auto"/>
        <w:right w:val="none" w:sz="0" w:space="0" w:color="auto"/>
      </w:divBdr>
    </w:div>
    <w:div w:id="1493444535">
      <w:bodyDiv w:val="1"/>
      <w:marLeft w:val="0"/>
      <w:marRight w:val="0"/>
      <w:marTop w:val="0"/>
      <w:marBottom w:val="0"/>
      <w:divBdr>
        <w:top w:val="none" w:sz="0" w:space="0" w:color="auto"/>
        <w:left w:val="none" w:sz="0" w:space="0" w:color="auto"/>
        <w:bottom w:val="none" w:sz="0" w:space="0" w:color="auto"/>
        <w:right w:val="none" w:sz="0" w:space="0" w:color="auto"/>
      </w:divBdr>
    </w:div>
    <w:div w:id="1494373915">
      <w:bodyDiv w:val="1"/>
      <w:marLeft w:val="0"/>
      <w:marRight w:val="0"/>
      <w:marTop w:val="0"/>
      <w:marBottom w:val="0"/>
      <w:divBdr>
        <w:top w:val="none" w:sz="0" w:space="0" w:color="auto"/>
        <w:left w:val="none" w:sz="0" w:space="0" w:color="auto"/>
        <w:bottom w:val="none" w:sz="0" w:space="0" w:color="auto"/>
        <w:right w:val="none" w:sz="0" w:space="0" w:color="auto"/>
      </w:divBdr>
    </w:div>
    <w:div w:id="1505238954">
      <w:bodyDiv w:val="1"/>
      <w:marLeft w:val="0"/>
      <w:marRight w:val="0"/>
      <w:marTop w:val="0"/>
      <w:marBottom w:val="0"/>
      <w:divBdr>
        <w:top w:val="none" w:sz="0" w:space="0" w:color="auto"/>
        <w:left w:val="none" w:sz="0" w:space="0" w:color="auto"/>
        <w:bottom w:val="none" w:sz="0" w:space="0" w:color="auto"/>
        <w:right w:val="none" w:sz="0" w:space="0" w:color="auto"/>
      </w:divBdr>
    </w:div>
    <w:div w:id="1511138326">
      <w:bodyDiv w:val="1"/>
      <w:marLeft w:val="0"/>
      <w:marRight w:val="0"/>
      <w:marTop w:val="0"/>
      <w:marBottom w:val="0"/>
      <w:divBdr>
        <w:top w:val="none" w:sz="0" w:space="0" w:color="auto"/>
        <w:left w:val="none" w:sz="0" w:space="0" w:color="auto"/>
        <w:bottom w:val="none" w:sz="0" w:space="0" w:color="auto"/>
        <w:right w:val="none" w:sz="0" w:space="0" w:color="auto"/>
      </w:divBdr>
    </w:div>
    <w:div w:id="1525947555">
      <w:bodyDiv w:val="1"/>
      <w:marLeft w:val="0"/>
      <w:marRight w:val="0"/>
      <w:marTop w:val="0"/>
      <w:marBottom w:val="0"/>
      <w:divBdr>
        <w:top w:val="none" w:sz="0" w:space="0" w:color="auto"/>
        <w:left w:val="none" w:sz="0" w:space="0" w:color="auto"/>
        <w:bottom w:val="none" w:sz="0" w:space="0" w:color="auto"/>
        <w:right w:val="none" w:sz="0" w:space="0" w:color="auto"/>
      </w:divBdr>
    </w:div>
    <w:div w:id="1529755708">
      <w:bodyDiv w:val="1"/>
      <w:marLeft w:val="0"/>
      <w:marRight w:val="0"/>
      <w:marTop w:val="0"/>
      <w:marBottom w:val="0"/>
      <w:divBdr>
        <w:top w:val="none" w:sz="0" w:space="0" w:color="auto"/>
        <w:left w:val="none" w:sz="0" w:space="0" w:color="auto"/>
        <w:bottom w:val="none" w:sz="0" w:space="0" w:color="auto"/>
        <w:right w:val="none" w:sz="0" w:space="0" w:color="auto"/>
      </w:divBdr>
    </w:div>
    <w:div w:id="1534659459">
      <w:bodyDiv w:val="1"/>
      <w:marLeft w:val="0"/>
      <w:marRight w:val="0"/>
      <w:marTop w:val="0"/>
      <w:marBottom w:val="0"/>
      <w:divBdr>
        <w:top w:val="none" w:sz="0" w:space="0" w:color="auto"/>
        <w:left w:val="none" w:sz="0" w:space="0" w:color="auto"/>
        <w:bottom w:val="none" w:sz="0" w:space="0" w:color="auto"/>
        <w:right w:val="none" w:sz="0" w:space="0" w:color="auto"/>
      </w:divBdr>
    </w:div>
    <w:div w:id="1537423360">
      <w:bodyDiv w:val="1"/>
      <w:marLeft w:val="0"/>
      <w:marRight w:val="0"/>
      <w:marTop w:val="0"/>
      <w:marBottom w:val="0"/>
      <w:divBdr>
        <w:top w:val="none" w:sz="0" w:space="0" w:color="auto"/>
        <w:left w:val="none" w:sz="0" w:space="0" w:color="auto"/>
        <w:bottom w:val="none" w:sz="0" w:space="0" w:color="auto"/>
        <w:right w:val="none" w:sz="0" w:space="0" w:color="auto"/>
      </w:divBdr>
    </w:div>
    <w:div w:id="1538080556">
      <w:bodyDiv w:val="1"/>
      <w:marLeft w:val="0"/>
      <w:marRight w:val="0"/>
      <w:marTop w:val="0"/>
      <w:marBottom w:val="0"/>
      <w:divBdr>
        <w:top w:val="none" w:sz="0" w:space="0" w:color="auto"/>
        <w:left w:val="none" w:sz="0" w:space="0" w:color="auto"/>
        <w:bottom w:val="none" w:sz="0" w:space="0" w:color="auto"/>
        <w:right w:val="none" w:sz="0" w:space="0" w:color="auto"/>
      </w:divBdr>
    </w:div>
    <w:div w:id="1545172646">
      <w:bodyDiv w:val="1"/>
      <w:marLeft w:val="0"/>
      <w:marRight w:val="0"/>
      <w:marTop w:val="0"/>
      <w:marBottom w:val="0"/>
      <w:divBdr>
        <w:top w:val="none" w:sz="0" w:space="0" w:color="auto"/>
        <w:left w:val="none" w:sz="0" w:space="0" w:color="auto"/>
        <w:bottom w:val="none" w:sz="0" w:space="0" w:color="auto"/>
        <w:right w:val="none" w:sz="0" w:space="0" w:color="auto"/>
      </w:divBdr>
    </w:div>
    <w:div w:id="1560507864">
      <w:bodyDiv w:val="1"/>
      <w:marLeft w:val="0"/>
      <w:marRight w:val="0"/>
      <w:marTop w:val="0"/>
      <w:marBottom w:val="0"/>
      <w:divBdr>
        <w:top w:val="none" w:sz="0" w:space="0" w:color="auto"/>
        <w:left w:val="none" w:sz="0" w:space="0" w:color="auto"/>
        <w:bottom w:val="none" w:sz="0" w:space="0" w:color="auto"/>
        <w:right w:val="none" w:sz="0" w:space="0" w:color="auto"/>
      </w:divBdr>
    </w:div>
    <w:div w:id="1587108682">
      <w:bodyDiv w:val="1"/>
      <w:marLeft w:val="0"/>
      <w:marRight w:val="0"/>
      <w:marTop w:val="0"/>
      <w:marBottom w:val="0"/>
      <w:divBdr>
        <w:top w:val="none" w:sz="0" w:space="0" w:color="auto"/>
        <w:left w:val="none" w:sz="0" w:space="0" w:color="auto"/>
        <w:bottom w:val="none" w:sz="0" w:space="0" w:color="auto"/>
        <w:right w:val="none" w:sz="0" w:space="0" w:color="auto"/>
      </w:divBdr>
    </w:div>
    <w:div w:id="1597591627">
      <w:bodyDiv w:val="1"/>
      <w:marLeft w:val="0"/>
      <w:marRight w:val="0"/>
      <w:marTop w:val="0"/>
      <w:marBottom w:val="0"/>
      <w:divBdr>
        <w:top w:val="none" w:sz="0" w:space="0" w:color="auto"/>
        <w:left w:val="none" w:sz="0" w:space="0" w:color="auto"/>
        <w:bottom w:val="none" w:sz="0" w:space="0" w:color="auto"/>
        <w:right w:val="none" w:sz="0" w:space="0" w:color="auto"/>
      </w:divBdr>
    </w:div>
    <w:div w:id="1597976677">
      <w:bodyDiv w:val="1"/>
      <w:marLeft w:val="0"/>
      <w:marRight w:val="0"/>
      <w:marTop w:val="0"/>
      <w:marBottom w:val="0"/>
      <w:divBdr>
        <w:top w:val="none" w:sz="0" w:space="0" w:color="auto"/>
        <w:left w:val="none" w:sz="0" w:space="0" w:color="auto"/>
        <w:bottom w:val="none" w:sz="0" w:space="0" w:color="auto"/>
        <w:right w:val="none" w:sz="0" w:space="0" w:color="auto"/>
      </w:divBdr>
    </w:div>
    <w:div w:id="1606379782">
      <w:bodyDiv w:val="1"/>
      <w:marLeft w:val="0"/>
      <w:marRight w:val="0"/>
      <w:marTop w:val="0"/>
      <w:marBottom w:val="0"/>
      <w:divBdr>
        <w:top w:val="none" w:sz="0" w:space="0" w:color="auto"/>
        <w:left w:val="none" w:sz="0" w:space="0" w:color="auto"/>
        <w:bottom w:val="none" w:sz="0" w:space="0" w:color="auto"/>
        <w:right w:val="none" w:sz="0" w:space="0" w:color="auto"/>
      </w:divBdr>
    </w:div>
    <w:div w:id="1621565576">
      <w:bodyDiv w:val="1"/>
      <w:marLeft w:val="0"/>
      <w:marRight w:val="0"/>
      <w:marTop w:val="0"/>
      <w:marBottom w:val="0"/>
      <w:divBdr>
        <w:top w:val="none" w:sz="0" w:space="0" w:color="auto"/>
        <w:left w:val="none" w:sz="0" w:space="0" w:color="auto"/>
        <w:bottom w:val="none" w:sz="0" w:space="0" w:color="auto"/>
        <w:right w:val="none" w:sz="0" w:space="0" w:color="auto"/>
      </w:divBdr>
    </w:div>
    <w:div w:id="1630937126">
      <w:bodyDiv w:val="1"/>
      <w:marLeft w:val="0"/>
      <w:marRight w:val="0"/>
      <w:marTop w:val="0"/>
      <w:marBottom w:val="0"/>
      <w:divBdr>
        <w:top w:val="none" w:sz="0" w:space="0" w:color="auto"/>
        <w:left w:val="none" w:sz="0" w:space="0" w:color="auto"/>
        <w:bottom w:val="none" w:sz="0" w:space="0" w:color="auto"/>
        <w:right w:val="none" w:sz="0" w:space="0" w:color="auto"/>
      </w:divBdr>
    </w:div>
    <w:div w:id="1639535517">
      <w:bodyDiv w:val="1"/>
      <w:marLeft w:val="0"/>
      <w:marRight w:val="0"/>
      <w:marTop w:val="0"/>
      <w:marBottom w:val="0"/>
      <w:divBdr>
        <w:top w:val="none" w:sz="0" w:space="0" w:color="auto"/>
        <w:left w:val="none" w:sz="0" w:space="0" w:color="auto"/>
        <w:bottom w:val="none" w:sz="0" w:space="0" w:color="auto"/>
        <w:right w:val="none" w:sz="0" w:space="0" w:color="auto"/>
      </w:divBdr>
    </w:div>
    <w:div w:id="1647734684">
      <w:bodyDiv w:val="1"/>
      <w:marLeft w:val="0"/>
      <w:marRight w:val="0"/>
      <w:marTop w:val="0"/>
      <w:marBottom w:val="0"/>
      <w:divBdr>
        <w:top w:val="none" w:sz="0" w:space="0" w:color="auto"/>
        <w:left w:val="none" w:sz="0" w:space="0" w:color="auto"/>
        <w:bottom w:val="none" w:sz="0" w:space="0" w:color="auto"/>
        <w:right w:val="none" w:sz="0" w:space="0" w:color="auto"/>
      </w:divBdr>
    </w:div>
    <w:div w:id="1662080325">
      <w:bodyDiv w:val="1"/>
      <w:marLeft w:val="0"/>
      <w:marRight w:val="0"/>
      <w:marTop w:val="0"/>
      <w:marBottom w:val="0"/>
      <w:divBdr>
        <w:top w:val="none" w:sz="0" w:space="0" w:color="auto"/>
        <w:left w:val="none" w:sz="0" w:space="0" w:color="auto"/>
        <w:bottom w:val="none" w:sz="0" w:space="0" w:color="auto"/>
        <w:right w:val="none" w:sz="0" w:space="0" w:color="auto"/>
      </w:divBdr>
    </w:div>
    <w:div w:id="1668631609">
      <w:bodyDiv w:val="1"/>
      <w:marLeft w:val="0"/>
      <w:marRight w:val="0"/>
      <w:marTop w:val="0"/>
      <w:marBottom w:val="0"/>
      <w:divBdr>
        <w:top w:val="none" w:sz="0" w:space="0" w:color="auto"/>
        <w:left w:val="none" w:sz="0" w:space="0" w:color="auto"/>
        <w:bottom w:val="none" w:sz="0" w:space="0" w:color="auto"/>
        <w:right w:val="none" w:sz="0" w:space="0" w:color="auto"/>
      </w:divBdr>
    </w:div>
    <w:div w:id="1672216718">
      <w:bodyDiv w:val="1"/>
      <w:marLeft w:val="0"/>
      <w:marRight w:val="0"/>
      <w:marTop w:val="0"/>
      <w:marBottom w:val="0"/>
      <w:divBdr>
        <w:top w:val="none" w:sz="0" w:space="0" w:color="auto"/>
        <w:left w:val="none" w:sz="0" w:space="0" w:color="auto"/>
        <w:bottom w:val="none" w:sz="0" w:space="0" w:color="auto"/>
        <w:right w:val="none" w:sz="0" w:space="0" w:color="auto"/>
      </w:divBdr>
    </w:div>
    <w:div w:id="1680693531">
      <w:bodyDiv w:val="1"/>
      <w:marLeft w:val="0"/>
      <w:marRight w:val="0"/>
      <w:marTop w:val="0"/>
      <w:marBottom w:val="0"/>
      <w:divBdr>
        <w:top w:val="none" w:sz="0" w:space="0" w:color="auto"/>
        <w:left w:val="none" w:sz="0" w:space="0" w:color="auto"/>
        <w:bottom w:val="none" w:sz="0" w:space="0" w:color="auto"/>
        <w:right w:val="none" w:sz="0" w:space="0" w:color="auto"/>
      </w:divBdr>
    </w:div>
    <w:div w:id="1685208213">
      <w:bodyDiv w:val="1"/>
      <w:marLeft w:val="0"/>
      <w:marRight w:val="0"/>
      <w:marTop w:val="0"/>
      <w:marBottom w:val="0"/>
      <w:divBdr>
        <w:top w:val="none" w:sz="0" w:space="0" w:color="auto"/>
        <w:left w:val="none" w:sz="0" w:space="0" w:color="auto"/>
        <w:bottom w:val="none" w:sz="0" w:space="0" w:color="auto"/>
        <w:right w:val="none" w:sz="0" w:space="0" w:color="auto"/>
      </w:divBdr>
    </w:div>
    <w:div w:id="1692493424">
      <w:bodyDiv w:val="1"/>
      <w:marLeft w:val="0"/>
      <w:marRight w:val="0"/>
      <w:marTop w:val="0"/>
      <w:marBottom w:val="0"/>
      <w:divBdr>
        <w:top w:val="none" w:sz="0" w:space="0" w:color="auto"/>
        <w:left w:val="none" w:sz="0" w:space="0" w:color="auto"/>
        <w:bottom w:val="none" w:sz="0" w:space="0" w:color="auto"/>
        <w:right w:val="none" w:sz="0" w:space="0" w:color="auto"/>
      </w:divBdr>
    </w:div>
    <w:div w:id="1706831503">
      <w:bodyDiv w:val="1"/>
      <w:marLeft w:val="0"/>
      <w:marRight w:val="0"/>
      <w:marTop w:val="0"/>
      <w:marBottom w:val="0"/>
      <w:divBdr>
        <w:top w:val="none" w:sz="0" w:space="0" w:color="auto"/>
        <w:left w:val="none" w:sz="0" w:space="0" w:color="auto"/>
        <w:bottom w:val="none" w:sz="0" w:space="0" w:color="auto"/>
        <w:right w:val="none" w:sz="0" w:space="0" w:color="auto"/>
      </w:divBdr>
    </w:div>
    <w:div w:id="1708792678">
      <w:bodyDiv w:val="1"/>
      <w:marLeft w:val="0"/>
      <w:marRight w:val="0"/>
      <w:marTop w:val="0"/>
      <w:marBottom w:val="0"/>
      <w:divBdr>
        <w:top w:val="none" w:sz="0" w:space="0" w:color="auto"/>
        <w:left w:val="none" w:sz="0" w:space="0" w:color="auto"/>
        <w:bottom w:val="none" w:sz="0" w:space="0" w:color="auto"/>
        <w:right w:val="none" w:sz="0" w:space="0" w:color="auto"/>
      </w:divBdr>
    </w:div>
    <w:div w:id="1728643097">
      <w:bodyDiv w:val="1"/>
      <w:marLeft w:val="0"/>
      <w:marRight w:val="0"/>
      <w:marTop w:val="0"/>
      <w:marBottom w:val="0"/>
      <w:divBdr>
        <w:top w:val="none" w:sz="0" w:space="0" w:color="auto"/>
        <w:left w:val="none" w:sz="0" w:space="0" w:color="auto"/>
        <w:bottom w:val="none" w:sz="0" w:space="0" w:color="auto"/>
        <w:right w:val="none" w:sz="0" w:space="0" w:color="auto"/>
      </w:divBdr>
    </w:div>
    <w:div w:id="1729108213">
      <w:bodyDiv w:val="1"/>
      <w:marLeft w:val="0"/>
      <w:marRight w:val="0"/>
      <w:marTop w:val="0"/>
      <w:marBottom w:val="0"/>
      <w:divBdr>
        <w:top w:val="none" w:sz="0" w:space="0" w:color="auto"/>
        <w:left w:val="none" w:sz="0" w:space="0" w:color="auto"/>
        <w:bottom w:val="none" w:sz="0" w:space="0" w:color="auto"/>
        <w:right w:val="none" w:sz="0" w:space="0" w:color="auto"/>
      </w:divBdr>
    </w:div>
    <w:div w:id="1731882015">
      <w:bodyDiv w:val="1"/>
      <w:marLeft w:val="0"/>
      <w:marRight w:val="0"/>
      <w:marTop w:val="0"/>
      <w:marBottom w:val="0"/>
      <w:divBdr>
        <w:top w:val="none" w:sz="0" w:space="0" w:color="auto"/>
        <w:left w:val="none" w:sz="0" w:space="0" w:color="auto"/>
        <w:bottom w:val="none" w:sz="0" w:space="0" w:color="auto"/>
        <w:right w:val="none" w:sz="0" w:space="0" w:color="auto"/>
      </w:divBdr>
    </w:div>
    <w:div w:id="1748915760">
      <w:bodyDiv w:val="1"/>
      <w:marLeft w:val="0"/>
      <w:marRight w:val="0"/>
      <w:marTop w:val="0"/>
      <w:marBottom w:val="0"/>
      <w:divBdr>
        <w:top w:val="none" w:sz="0" w:space="0" w:color="auto"/>
        <w:left w:val="none" w:sz="0" w:space="0" w:color="auto"/>
        <w:bottom w:val="none" w:sz="0" w:space="0" w:color="auto"/>
        <w:right w:val="none" w:sz="0" w:space="0" w:color="auto"/>
      </w:divBdr>
    </w:div>
    <w:div w:id="1753774677">
      <w:bodyDiv w:val="1"/>
      <w:marLeft w:val="0"/>
      <w:marRight w:val="0"/>
      <w:marTop w:val="0"/>
      <w:marBottom w:val="0"/>
      <w:divBdr>
        <w:top w:val="none" w:sz="0" w:space="0" w:color="auto"/>
        <w:left w:val="none" w:sz="0" w:space="0" w:color="auto"/>
        <w:bottom w:val="none" w:sz="0" w:space="0" w:color="auto"/>
        <w:right w:val="none" w:sz="0" w:space="0" w:color="auto"/>
      </w:divBdr>
    </w:div>
    <w:div w:id="1763716251">
      <w:bodyDiv w:val="1"/>
      <w:marLeft w:val="0"/>
      <w:marRight w:val="0"/>
      <w:marTop w:val="0"/>
      <w:marBottom w:val="0"/>
      <w:divBdr>
        <w:top w:val="none" w:sz="0" w:space="0" w:color="auto"/>
        <w:left w:val="none" w:sz="0" w:space="0" w:color="auto"/>
        <w:bottom w:val="none" w:sz="0" w:space="0" w:color="auto"/>
        <w:right w:val="none" w:sz="0" w:space="0" w:color="auto"/>
      </w:divBdr>
    </w:div>
    <w:div w:id="1766337423">
      <w:bodyDiv w:val="1"/>
      <w:marLeft w:val="0"/>
      <w:marRight w:val="0"/>
      <w:marTop w:val="0"/>
      <w:marBottom w:val="0"/>
      <w:divBdr>
        <w:top w:val="none" w:sz="0" w:space="0" w:color="auto"/>
        <w:left w:val="none" w:sz="0" w:space="0" w:color="auto"/>
        <w:bottom w:val="none" w:sz="0" w:space="0" w:color="auto"/>
        <w:right w:val="none" w:sz="0" w:space="0" w:color="auto"/>
      </w:divBdr>
    </w:div>
    <w:div w:id="1779057770">
      <w:bodyDiv w:val="1"/>
      <w:marLeft w:val="0"/>
      <w:marRight w:val="0"/>
      <w:marTop w:val="0"/>
      <w:marBottom w:val="0"/>
      <w:divBdr>
        <w:top w:val="none" w:sz="0" w:space="0" w:color="auto"/>
        <w:left w:val="none" w:sz="0" w:space="0" w:color="auto"/>
        <w:bottom w:val="none" w:sz="0" w:space="0" w:color="auto"/>
        <w:right w:val="none" w:sz="0" w:space="0" w:color="auto"/>
      </w:divBdr>
    </w:div>
    <w:div w:id="1787776954">
      <w:bodyDiv w:val="1"/>
      <w:marLeft w:val="0"/>
      <w:marRight w:val="0"/>
      <w:marTop w:val="0"/>
      <w:marBottom w:val="0"/>
      <w:divBdr>
        <w:top w:val="none" w:sz="0" w:space="0" w:color="auto"/>
        <w:left w:val="none" w:sz="0" w:space="0" w:color="auto"/>
        <w:bottom w:val="none" w:sz="0" w:space="0" w:color="auto"/>
        <w:right w:val="none" w:sz="0" w:space="0" w:color="auto"/>
      </w:divBdr>
    </w:div>
    <w:div w:id="1797485011">
      <w:bodyDiv w:val="1"/>
      <w:marLeft w:val="0"/>
      <w:marRight w:val="0"/>
      <w:marTop w:val="0"/>
      <w:marBottom w:val="0"/>
      <w:divBdr>
        <w:top w:val="none" w:sz="0" w:space="0" w:color="auto"/>
        <w:left w:val="none" w:sz="0" w:space="0" w:color="auto"/>
        <w:bottom w:val="none" w:sz="0" w:space="0" w:color="auto"/>
        <w:right w:val="none" w:sz="0" w:space="0" w:color="auto"/>
      </w:divBdr>
    </w:div>
    <w:div w:id="1799100658">
      <w:bodyDiv w:val="1"/>
      <w:marLeft w:val="0"/>
      <w:marRight w:val="0"/>
      <w:marTop w:val="0"/>
      <w:marBottom w:val="0"/>
      <w:divBdr>
        <w:top w:val="none" w:sz="0" w:space="0" w:color="auto"/>
        <w:left w:val="none" w:sz="0" w:space="0" w:color="auto"/>
        <w:bottom w:val="none" w:sz="0" w:space="0" w:color="auto"/>
        <w:right w:val="none" w:sz="0" w:space="0" w:color="auto"/>
      </w:divBdr>
    </w:div>
    <w:div w:id="1799492815">
      <w:bodyDiv w:val="1"/>
      <w:marLeft w:val="0"/>
      <w:marRight w:val="0"/>
      <w:marTop w:val="0"/>
      <w:marBottom w:val="0"/>
      <w:divBdr>
        <w:top w:val="none" w:sz="0" w:space="0" w:color="auto"/>
        <w:left w:val="none" w:sz="0" w:space="0" w:color="auto"/>
        <w:bottom w:val="none" w:sz="0" w:space="0" w:color="auto"/>
        <w:right w:val="none" w:sz="0" w:space="0" w:color="auto"/>
      </w:divBdr>
    </w:div>
    <w:div w:id="1808354203">
      <w:bodyDiv w:val="1"/>
      <w:marLeft w:val="0"/>
      <w:marRight w:val="0"/>
      <w:marTop w:val="0"/>
      <w:marBottom w:val="0"/>
      <w:divBdr>
        <w:top w:val="none" w:sz="0" w:space="0" w:color="auto"/>
        <w:left w:val="none" w:sz="0" w:space="0" w:color="auto"/>
        <w:bottom w:val="none" w:sz="0" w:space="0" w:color="auto"/>
        <w:right w:val="none" w:sz="0" w:space="0" w:color="auto"/>
      </w:divBdr>
    </w:div>
    <w:div w:id="1815951681">
      <w:bodyDiv w:val="1"/>
      <w:marLeft w:val="0"/>
      <w:marRight w:val="0"/>
      <w:marTop w:val="0"/>
      <w:marBottom w:val="0"/>
      <w:divBdr>
        <w:top w:val="none" w:sz="0" w:space="0" w:color="auto"/>
        <w:left w:val="none" w:sz="0" w:space="0" w:color="auto"/>
        <w:bottom w:val="none" w:sz="0" w:space="0" w:color="auto"/>
        <w:right w:val="none" w:sz="0" w:space="0" w:color="auto"/>
      </w:divBdr>
    </w:div>
    <w:div w:id="1833833371">
      <w:bodyDiv w:val="1"/>
      <w:marLeft w:val="0"/>
      <w:marRight w:val="0"/>
      <w:marTop w:val="0"/>
      <w:marBottom w:val="0"/>
      <w:divBdr>
        <w:top w:val="none" w:sz="0" w:space="0" w:color="auto"/>
        <w:left w:val="none" w:sz="0" w:space="0" w:color="auto"/>
        <w:bottom w:val="none" w:sz="0" w:space="0" w:color="auto"/>
        <w:right w:val="none" w:sz="0" w:space="0" w:color="auto"/>
      </w:divBdr>
    </w:div>
    <w:div w:id="1839927049">
      <w:bodyDiv w:val="1"/>
      <w:marLeft w:val="0"/>
      <w:marRight w:val="0"/>
      <w:marTop w:val="0"/>
      <w:marBottom w:val="0"/>
      <w:divBdr>
        <w:top w:val="none" w:sz="0" w:space="0" w:color="auto"/>
        <w:left w:val="none" w:sz="0" w:space="0" w:color="auto"/>
        <w:bottom w:val="none" w:sz="0" w:space="0" w:color="auto"/>
        <w:right w:val="none" w:sz="0" w:space="0" w:color="auto"/>
      </w:divBdr>
    </w:div>
    <w:div w:id="1882785234">
      <w:bodyDiv w:val="1"/>
      <w:marLeft w:val="0"/>
      <w:marRight w:val="0"/>
      <w:marTop w:val="0"/>
      <w:marBottom w:val="0"/>
      <w:divBdr>
        <w:top w:val="none" w:sz="0" w:space="0" w:color="auto"/>
        <w:left w:val="none" w:sz="0" w:space="0" w:color="auto"/>
        <w:bottom w:val="none" w:sz="0" w:space="0" w:color="auto"/>
        <w:right w:val="none" w:sz="0" w:space="0" w:color="auto"/>
      </w:divBdr>
    </w:div>
    <w:div w:id="1885364294">
      <w:bodyDiv w:val="1"/>
      <w:marLeft w:val="0"/>
      <w:marRight w:val="0"/>
      <w:marTop w:val="0"/>
      <w:marBottom w:val="0"/>
      <w:divBdr>
        <w:top w:val="none" w:sz="0" w:space="0" w:color="auto"/>
        <w:left w:val="none" w:sz="0" w:space="0" w:color="auto"/>
        <w:bottom w:val="none" w:sz="0" w:space="0" w:color="auto"/>
        <w:right w:val="none" w:sz="0" w:space="0" w:color="auto"/>
      </w:divBdr>
    </w:div>
    <w:div w:id="1919556061">
      <w:bodyDiv w:val="1"/>
      <w:marLeft w:val="0"/>
      <w:marRight w:val="0"/>
      <w:marTop w:val="0"/>
      <w:marBottom w:val="0"/>
      <w:divBdr>
        <w:top w:val="none" w:sz="0" w:space="0" w:color="auto"/>
        <w:left w:val="none" w:sz="0" w:space="0" w:color="auto"/>
        <w:bottom w:val="none" w:sz="0" w:space="0" w:color="auto"/>
        <w:right w:val="none" w:sz="0" w:space="0" w:color="auto"/>
      </w:divBdr>
    </w:div>
    <w:div w:id="1937207992">
      <w:bodyDiv w:val="1"/>
      <w:marLeft w:val="0"/>
      <w:marRight w:val="0"/>
      <w:marTop w:val="0"/>
      <w:marBottom w:val="0"/>
      <w:divBdr>
        <w:top w:val="none" w:sz="0" w:space="0" w:color="auto"/>
        <w:left w:val="none" w:sz="0" w:space="0" w:color="auto"/>
        <w:bottom w:val="none" w:sz="0" w:space="0" w:color="auto"/>
        <w:right w:val="none" w:sz="0" w:space="0" w:color="auto"/>
      </w:divBdr>
    </w:div>
    <w:div w:id="1944651328">
      <w:bodyDiv w:val="1"/>
      <w:marLeft w:val="0"/>
      <w:marRight w:val="0"/>
      <w:marTop w:val="0"/>
      <w:marBottom w:val="0"/>
      <w:divBdr>
        <w:top w:val="none" w:sz="0" w:space="0" w:color="auto"/>
        <w:left w:val="none" w:sz="0" w:space="0" w:color="auto"/>
        <w:bottom w:val="none" w:sz="0" w:space="0" w:color="auto"/>
        <w:right w:val="none" w:sz="0" w:space="0" w:color="auto"/>
      </w:divBdr>
    </w:div>
    <w:div w:id="1946690809">
      <w:bodyDiv w:val="1"/>
      <w:marLeft w:val="0"/>
      <w:marRight w:val="0"/>
      <w:marTop w:val="0"/>
      <w:marBottom w:val="0"/>
      <w:divBdr>
        <w:top w:val="none" w:sz="0" w:space="0" w:color="auto"/>
        <w:left w:val="none" w:sz="0" w:space="0" w:color="auto"/>
        <w:bottom w:val="none" w:sz="0" w:space="0" w:color="auto"/>
        <w:right w:val="none" w:sz="0" w:space="0" w:color="auto"/>
      </w:divBdr>
    </w:div>
    <w:div w:id="1954747162">
      <w:bodyDiv w:val="1"/>
      <w:marLeft w:val="0"/>
      <w:marRight w:val="0"/>
      <w:marTop w:val="0"/>
      <w:marBottom w:val="0"/>
      <w:divBdr>
        <w:top w:val="none" w:sz="0" w:space="0" w:color="auto"/>
        <w:left w:val="none" w:sz="0" w:space="0" w:color="auto"/>
        <w:bottom w:val="none" w:sz="0" w:space="0" w:color="auto"/>
        <w:right w:val="none" w:sz="0" w:space="0" w:color="auto"/>
      </w:divBdr>
    </w:div>
    <w:div w:id="1960604740">
      <w:bodyDiv w:val="1"/>
      <w:marLeft w:val="0"/>
      <w:marRight w:val="0"/>
      <w:marTop w:val="0"/>
      <w:marBottom w:val="0"/>
      <w:divBdr>
        <w:top w:val="none" w:sz="0" w:space="0" w:color="auto"/>
        <w:left w:val="none" w:sz="0" w:space="0" w:color="auto"/>
        <w:bottom w:val="none" w:sz="0" w:space="0" w:color="auto"/>
        <w:right w:val="none" w:sz="0" w:space="0" w:color="auto"/>
      </w:divBdr>
    </w:div>
    <w:div w:id="1973749084">
      <w:bodyDiv w:val="1"/>
      <w:marLeft w:val="0"/>
      <w:marRight w:val="0"/>
      <w:marTop w:val="0"/>
      <w:marBottom w:val="0"/>
      <w:divBdr>
        <w:top w:val="none" w:sz="0" w:space="0" w:color="auto"/>
        <w:left w:val="none" w:sz="0" w:space="0" w:color="auto"/>
        <w:bottom w:val="none" w:sz="0" w:space="0" w:color="auto"/>
        <w:right w:val="none" w:sz="0" w:space="0" w:color="auto"/>
      </w:divBdr>
    </w:div>
    <w:div w:id="1975213297">
      <w:bodyDiv w:val="1"/>
      <w:marLeft w:val="0"/>
      <w:marRight w:val="0"/>
      <w:marTop w:val="0"/>
      <w:marBottom w:val="0"/>
      <w:divBdr>
        <w:top w:val="none" w:sz="0" w:space="0" w:color="auto"/>
        <w:left w:val="none" w:sz="0" w:space="0" w:color="auto"/>
        <w:bottom w:val="none" w:sz="0" w:space="0" w:color="auto"/>
        <w:right w:val="none" w:sz="0" w:space="0" w:color="auto"/>
      </w:divBdr>
    </w:div>
    <w:div w:id="1979070909">
      <w:bodyDiv w:val="1"/>
      <w:marLeft w:val="0"/>
      <w:marRight w:val="0"/>
      <w:marTop w:val="0"/>
      <w:marBottom w:val="0"/>
      <w:divBdr>
        <w:top w:val="none" w:sz="0" w:space="0" w:color="auto"/>
        <w:left w:val="none" w:sz="0" w:space="0" w:color="auto"/>
        <w:bottom w:val="none" w:sz="0" w:space="0" w:color="auto"/>
        <w:right w:val="none" w:sz="0" w:space="0" w:color="auto"/>
      </w:divBdr>
    </w:div>
    <w:div w:id="1982345883">
      <w:bodyDiv w:val="1"/>
      <w:marLeft w:val="0"/>
      <w:marRight w:val="0"/>
      <w:marTop w:val="0"/>
      <w:marBottom w:val="0"/>
      <w:divBdr>
        <w:top w:val="none" w:sz="0" w:space="0" w:color="auto"/>
        <w:left w:val="none" w:sz="0" w:space="0" w:color="auto"/>
        <w:bottom w:val="none" w:sz="0" w:space="0" w:color="auto"/>
        <w:right w:val="none" w:sz="0" w:space="0" w:color="auto"/>
      </w:divBdr>
    </w:div>
    <w:div w:id="1987854732">
      <w:bodyDiv w:val="1"/>
      <w:marLeft w:val="0"/>
      <w:marRight w:val="0"/>
      <w:marTop w:val="0"/>
      <w:marBottom w:val="0"/>
      <w:divBdr>
        <w:top w:val="none" w:sz="0" w:space="0" w:color="auto"/>
        <w:left w:val="none" w:sz="0" w:space="0" w:color="auto"/>
        <w:bottom w:val="none" w:sz="0" w:space="0" w:color="auto"/>
        <w:right w:val="none" w:sz="0" w:space="0" w:color="auto"/>
      </w:divBdr>
    </w:div>
    <w:div w:id="2009018355">
      <w:bodyDiv w:val="1"/>
      <w:marLeft w:val="0"/>
      <w:marRight w:val="0"/>
      <w:marTop w:val="0"/>
      <w:marBottom w:val="0"/>
      <w:divBdr>
        <w:top w:val="none" w:sz="0" w:space="0" w:color="auto"/>
        <w:left w:val="none" w:sz="0" w:space="0" w:color="auto"/>
        <w:bottom w:val="none" w:sz="0" w:space="0" w:color="auto"/>
        <w:right w:val="none" w:sz="0" w:space="0" w:color="auto"/>
      </w:divBdr>
    </w:div>
    <w:div w:id="2011640021">
      <w:bodyDiv w:val="1"/>
      <w:marLeft w:val="0"/>
      <w:marRight w:val="0"/>
      <w:marTop w:val="0"/>
      <w:marBottom w:val="0"/>
      <w:divBdr>
        <w:top w:val="none" w:sz="0" w:space="0" w:color="auto"/>
        <w:left w:val="none" w:sz="0" w:space="0" w:color="auto"/>
        <w:bottom w:val="none" w:sz="0" w:space="0" w:color="auto"/>
        <w:right w:val="none" w:sz="0" w:space="0" w:color="auto"/>
      </w:divBdr>
    </w:div>
    <w:div w:id="2014070121">
      <w:bodyDiv w:val="1"/>
      <w:marLeft w:val="0"/>
      <w:marRight w:val="0"/>
      <w:marTop w:val="0"/>
      <w:marBottom w:val="0"/>
      <w:divBdr>
        <w:top w:val="none" w:sz="0" w:space="0" w:color="auto"/>
        <w:left w:val="none" w:sz="0" w:space="0" w:color="auto"/>
        <w:bottom w:val="none" w:sz="0" w:space="0" w:color="auto"/>
        <w:right w:val="none" w:sz="0" w:space="0" w:color="auto"/>
      </w:divBdr>
    </w:div>
    <w:div w:id="2015836946">
      <w:bodyDiv w:val="1"/>
      <w:marLeft w:val="0"/>
      <w:marRight w:val="0"/>
      <w:marTop w:val="0"/>
      <w:marBottom w:val="0"/>
      <w:divBdr>
        <w:top w:val="none" w:sz="0" w:space="0" w:color="auto"/>
        <w:left w:val="none" w:sz="0" w:space="0" w:color="auto"/>
        <w:bottom w:val="none" w:sz="0" w:space="0" w:color="auto"/>
        <w:right w:val="none" w:sz="0" w:space="0" w:color="auto"/>
      </w:divBdr>
    </w:div>
    <w:div w:id="2025084481">
      <w:bodyDiv w:val="1"/>
      <w:marLeft w:val="0"/>
      <w:marRight w:val="0"/>
      <w:marTop w:val="0"/>
      <w:marBottom w:val="0"/>
      <w:divBdr>
        <w:top w:val="none" w:sz="0" w:space="0" w:color="auto"/>
        <w:left w:val="none" w:sz="0" w:space="0" w:color="auto"/>
        <w:bottom w:val="none" w:sz="0" w:space="0" w:color="auto"/>
        <w:right w:val="none" w:sz="0" w:space="0" w:color="auto"/>
      </w:divBdr>
    </w:div>
    <w:div w:id="2033729159">
      <w:bodyDiv w:val="1"/>
      <w:marLeft w:val="0"/>
      <w:marRight w:val="0"/>
      <w:marTop w:val="0"/>
      <w:marBottom w:val="0"/>
      <w:divBdr>
        <w:top w:val="none" w:sz="0" w:space="0" w:color="auto"/>
        <w:left w:val="none" w:sz="0" w:space="0" w:color="auto"/>
        <w:bottom w:val="none" w:sz="0" w:space="0" w:color="auto"/>
        <w:right w:val="none" w:sz="0" w:space="0" w:color="auto"/>
      </w:divBdr>
    </w:div>
    <w:div w:id="2037845696">
      <w:bodyDiv w:val="1"/>
      <w:marLeft w:val="0"/>
      <w:marRight w:val="0"/>
      <w:marTop w:val="0"/>
      <w:marBottom w:val="0"/>
      <w:divBdr>
        <w:top w:val="none" w:sz="0" w:space="0" w:color="auto"/>
        <w:left w:val="none" w:sz="0" w:space="0" w:color="auto"/>
        <w:bottom w:val="none" w:sz="0" w:space="0" w:color="auto"/>
        <w:right w:val="none" w:sz="0" w:space="0" w:color="auto"/>
      </w:divBdr>
    </w:div>
    <w:div w:id="2040079478">
      <w:bodyDiv w:val="1"/>
      <w:marLeft w:val="0"/>
      <w:marRight w:val="0"/>
      <w:marTop w:val="0"/>
      <w:marBottom w:val="0"/>
      <w:divBdr>
        <w:top w:val="none" w:sz="0" w:space="0" w:color="auto"/>
        <w:left w:val="none" w:sz="0" w:space="0" w:color="auto"/>
        <w:bottom w:val="none" w:sz="0" w:space="0" w:color="auto"/>
        <w:right w:val="none" w:sz="0" w:space="0" w:color="auto"/>
      </w:divBdr>
    </w:div>
    <w:div w:id="2047829762">
      <w:bodyDiv w:val="1"/>
      <w:marLeft w:val="0"/>
      <w:marRight w:val="0"/>
      <w:marTop w:val="0"/>
      <w:marBottom w:val="0"/>
      <w:divBdr>
        <w:top w:val="none" w:sz="0" w:space="0" w:color="auto"/>
        <w:left w:val="none" w:sz="0" w:space="0" w:color="auto"/>
        <w:bottom w:val="none" w:sz="0" w:space="0" w:color="auto"/>
        <w:right w:val="none" w:sz="0" w:space="0" w:color="auto"/>
      </w:divBdr>
    </w:div>
    <w:div w:id="2048530495">
      <w:bodyDiv w:val="1"/>
      <w:marLeft w:val="0"/>
      <w:marRight w:val="0"/>
      <w:marTop w:val="0"/>
      <w:marBottom w:val="0"/>
      <w:divBdr>
        <w:top w:val="none" w:sz="0" w:space="0" w:color="auto"/>
        <w:left w:val="none" w:sz="0" w:space="0" w:color="auto"/>
        <w:bottom w:val="none" w:sz="0" w:space="0" w:color="auto"/>
        <w:right w:val="none" w:sz="0" w:space="0" w:color="auto"/>
      </w:divBdr>
    </w:div>
    <w:div w:id="2049184965">
      <w:bodyDiv w:val="1"/>
      <w:marLeft w:val="0"/>
      <w:marRight w:val="0"/>
      <w:marTop w:val="0"/>
      <w:marBottom w:val="0"/>
      <w:divBdr>
        <w:top w:val="none" w:sz="0" w:space="0" w:color="auto"/>
        <w:left w:val="none" w:sz="0" w:space="0" w:color="auto"/>
        <w:bottom w:val="none" w:sz="0" w:space="0" w:color="auto"/>
        <w:right w:val="none" w:sz="0" w:space="0" w:color="auto"/>
      </w:divBdr>
    </w:div>
    <w:div w:id="2081249000">
      <w:bodyDiv w:val="1"/>
      <w:marLeft w:val="0"/>
      <w:marRight w:val="0"/>
      <w:marTop w:val="0"/>
      <w:marBottom w:val="0"/>
      <w:divBdr>
        <w:top w:val="none" w:sz="0" w:space="0" w:color="auto"/>
        <w:left w:val="none" w:sz="0" w:space="0" w:color="auto"/>
        <w:bottom w:val="none" w:sz="0" w:space="0" w:color="auto"/>
        <w:right w:val="none" w:sz="0" w:space="0" w:color="auto"/>
      </w:divBdr>
    </w:div>
    <w:div w:id="2106268148">
      <w:bodyDiv w:val="1"/>
      <w:marLeft w:val="0"/>
      <w:marRight w:val="0"/>
      <w:marTop w:val="0"/>
      <w:marBottom w:val="0"/>
      <w:divBdr>
        <w:top w:val="none" w:sz="0" w:space="0" w:color="auto"/>
        <w:left w:val="none" w:sz="0" w:space="0" w:color="auto"/>
        <w:bottom w:val="none" w:sz="0" w:space="0" w:color="auto"/>
        <w:right w:val="none" w:sz="0" w:space="0" w:color="auto"/>
      </w:divBdr>
    </w:div>
    <w:div w:id="2116245104">
      <w:bodyDiv w:val="1"/>
      <w:marLeft w:val="0"/>
      <w:marRight w:val="0"/>
      <w:marTop w:val="0"/>
      <w:marBottom w:val="0"/>
      <w:divBdr>
        <w:top w:val="none" w:sz="0" w:space="0" w:color="auto"/>
        <w:left w:val="none" w:sz="0" w:space="0" w:color="auto"/>
        <w:bottom w:val="none" w:sz="0" w:space="0" w:color="auto"/>
        <w:right w:val="none" w:sz="0" w:space="0" w:color="auto"/>
      </w:divBdr>
    </w:div>
    <w:div w:id="2131121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assets.publishing.service.gov.uk/government/uploads/system/uploads/attachment_data/file/538894/HEFCE_An_Rep_and_Acc_2016_NA.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lin22</b:Tag>
    <b:SourceType>InternetSite</b:SourceType>
    <b:Guid>{74E1AADE-81FC-4466-9325-DAFC0A8679E4}</b:Guid>
    <b:Author>
      <b:Author>
        <b:NameList>
          <b:Person>
            <b:Last>Linney</b:Last>
            <b:First>com</b:First>
          </b:Person>
        </b:NameList>
      </b:Author>
    </b:Author>
    <b:Title>Competition in Higher Education | Thoughts | Linney.</b:Title>
    <b:Year>2022</b:Year>
    <b:YearAccessed>2022</b:YearAccessed>
    <b:MonthAccessed>10</b:MonthAccessed>
    <b:DayAccessed>23</b:DayAccessed>
    <b:URL>https://www.linney.com/thoughts/2022/competition-in-higher-education.</b:URL>
    <b:RefOrder>11</b:RefOrder>
  </b:Source>
  <b:Source>
    <b:Tag>How21</b:Tag>
    <b:SourceType>InternetSite</b:SourceType>
    <b:Guid>{F679F7F5-A07D-4225-BA80-A9272E179238}</b:Guid>
    <b:Author>
      <b:Author>
        <b:NameList>
          <b:Person>
            <b:Last>HowandWhat.net</b:Last>
          </b:Person>
        </b:NameList>
      </b:Author>
    </b:Author>
    <b:Title> PESTEL analysis of the education industry</b:Title>
    <b:Year>2021</b:Year>
    <b:YearAccessed>2022</b:YearAccessed>
    <b:MonthAccessed>10</b:MonthAccessed>
    <b:DayAccessed>23</b:DayAccessed>
    <b:URL>https://howandwhat.net/pestel-analysis-education-industry/.</b:URL>
    <b:RefOrder>2</b:RefOrder>
  </b:Source>
  <b:Source>
    <b:Tag>ano18</b:Tag>
    <b:SourceType>InternetSite</b:SourceType>
    <b:Guid>{0BFF4EAD-57C6-4AEB-96A5-9EAC1AFABB26}</b:Guid>
    <b:Title>Impact of international students in the UK.</b:Title>
    <b:Year>2018</b:Year>
    <b:Author>
      <b:Author>
        <b:NameList>
          <b:Person>
            <b:Last>Anon</b:Last>
          </b:Person>
        </b:NameList>
      </b:Author>
    </b:Author>
    <b:YearAccessed>2022</b:YearAccessed>
    <b:MonthAccessed>10</b:MonthAccessed>
    <b:DayAccessed>23</b:DayAccessed>
    <b:URL>https://assets.publishing.service.gov.uk/government/uploads/system/uploads/attachment_data/file/739089/Impact_intl_students_</b:URL>
    <b:RefOrder>12</b:RefOrder>
  </b:Source>
  <b:Source>
    <b:Tag>New22</b:Tag>
    <b:SourceType>InternetSite</b:SourceType>
    <b:Guid>{0CA4A477-BA28-4DC3-85D8-160E5C56C139}</b:Guid>
    <b:Author>
      <b:Author>
        <b:NameList>
          <b:Person>
            <b:Last>News</b:Last>
            <b:First>T.P.</b:First>
          </b:Person>
        </b:NameList>
      </b:Author>
    </b:Author>
    <b:Title>https://thepienews.com/analysis/brexit-effect-eu-students/</b:Title>
    <b:YearAccessed>2022</b:YearAccessed>
    <b:MonthAccessed>10</b:MonthAccessed>
    <b:DayAccessed>23</b:DayAccessed>
    <b:URL>https://thepienews.com/analysis/brexit-effect-eu-students/</b:URL>
    <b:RefOrder>10</b:RefOrder>
  </b:Source>
  <b:Source>
    <b:Tag>Alt07</b:Tag>
    <b:SourceType>BookSection</b:SourceType>
    <b:Guid>{8BB0CEF5-28C0-4613-AFC0-12D345323FC4}</b:Guid>
    <b:Author>
      <b:Author>
        <b:NameList>
          <b:Person>
            <b:Last>Altbach</b:Last>
            <b:First>P.G.</b:First>
            <b:Middle>and Knight, J</b:Middle>
          </b:Person>
        </b:NameList>
      </b:Author>
    </b:Author>
    <b:Title> The Internationalization of Higher Education: Motivations and Realities</b:Title>
    <b:Year>2007</b:Year>
    <b:BookTitle> The Internationalization of Higher Education: Motivations and Realities</b:BookTitle>
    <b:RefOrder>7</b:RefOrder>
  </b:Source>
  <b:Source>
    <b:Tag>TOP18</b:Tag>
    <b:SourceType>InternetSite</b:SourceType>
    <b:Guid>{99C52A7E-BFC5-4CE7-BD13-D848C9926C30}</b:Guid>
    <b:Author>
      <b:Author>
        <b:NameList>
          <b:Person>
            <b:Last>TOPPR</b:Last>
          </b:Person>
        </b:NameList>
      </b:Author>
    </b:Author>
    <b:Title>https://www.toppr.com/guides/business-environment/</b:Title>
    <b:Year>2018</b:Year>
    <b:YearAccessed>2022</b:YearAccessed>
    <b:MonthAccessed>10</b:MonthAccessed>
    <b:DayAccessed>19</b:DayAccessed>
    <b:URL>https://www.toppr.com/guides/business-environment/</b:URL>
    <b:RefOrder>13</b:RefOrder>
  </b:Source>
  <b:Source>
    <b:Tag>Bus191</b:Tag>
    <b:SourceType>InternetSite</b:SourceType>
    <b:Guid>{65EFEA3E-5453-4E9C-B2D7-E8BB57425ED4}</b:Guid>
    <b:Author>
      <b:Author>
        <b:NameList>
          <b:Person>
            <b:Last>Bush</b:Last>
            <b:First>T.</b:First>
          </b:Person>
        </b:NameList>
      </b:Author>
    </b:Author>
    <b:Title>PESTLE Analysis of Higher Education in the UK. [online] PESTLE Analysis.</b:Title>
    <b:Year>2019</b:Year>
    <b:YearAccessed>2022</b:YearAccessed>
    <b:MonthAccessed>10</b:MonthAccessed>
    <b:DayAccessed>24</b:DayAccessed>
    <b:URL>https://pestleanalysis.com/pestle-analysis-of-higher-education-in-the-uk/</b:URL>
    <b:RefOrder>3</b:RefOrder>
  </b:Source>
  <b:Source>
    <b:Tag>All13</b:Tag>
    <b:SourceType>JournalArticle</b:SourceType>
    <b:Guid>{AEDAC2F3-353D-4646-BE44-B4C942ADAB02}</b:Guid>
    <b:Title>A critical perspective on large class teaching: the political economy of massification and the sociology of knowledge</b:Title>
    <b:Year>2013</b:Year>
    <b:Author>
      <b:Author>
        <b:NameList>
          <b:Person>
            <b:Last>Allais</b:Last>
            <b:First>S</b:First>
          </b:Person>
        </b:NameList>
      </b:Author>
    </b:Author>
    <b:PeriodicalTitle>Higher Education</b:PeriodicalTitle>
    <b:Pages>721–734</b:Pages>
    <b:JournalName>Higher Education</b:JournalName>
    <b:Volume>67</b:Volume>
    <b:Issue>6</b:Issue>
    <b:DOI>10.1007/s10734-013-9672-2</b:DOI>
    <b:RefOrder>5</b:RefOrder>
  </b:Source>
  <b:Source>
    <b:Tag>Tro70</b:Tag>
    <b:SourceType>JournalArticle</b:SourceType>
    <b:Guid>{17924977-FFB9-4B6D-84FC-3DF8B1AFB016}</b:Guid>
    <b:Author>
      <b:Author>
        <b:NameList>
          <b:Person>
            <b:Last>Trow</b:Last>
            <b:First>M.</b:First>
          </b:Person>
        </b:NameList>
      </b:Author>
    </b:Author>
    <b:Title>Reflections on the Transition from Mass to Universal Higher Education.</b:Title>
    <b:JournalName>Daedalus</b:JournalName>
    <b:Year>1970</b:Year>
    <b:Pages>1–42</b:Pages>
    <b:Volume>99</b:Volume>
    <b:Issue>1</b:Issue>
    <b:URL>http://www.jstor.org/stable/20023931</b:URL>
    <b:RefOrder>6</b:RefOrder>
  </b:Source>
  <b:Source>
    <b:Tag>Luc88</b:Tag>
    <b:SourceType>JournalArticle</b:SourceType>
    <b:Guid>{CA3B7268-9E2A-433B-9DD8-356968C7059C}</b:Guid>
    <b:Author>
      <b:Author>
        <b:NameList>
          <b:Person>
            <b:Last>Lucas</b:Last>
            <b:First>R.E.</b:First>
          </b:Person>
        </b:NameList>
      </b:Author>
    </b:Author>
    <b:Title>On the mechanics of economic development</b:Title>
    <b:JournalName>Journal of Monetary Economics</b:JournalName>
    <b:Year>1988</b:Year>
    <b:Pages>3–42</b:Pages>
    <b:Volume>22</b:Volume>
    <b:Issue>1</b:Issue>
    <b:DOI>10.1016/0304-3932(88)90168-7</b:DOI>
    <b:RefOrder>14</b:RefOrder>
  </b:Source>
  <b:Source>
    <b:Tag>Dan01</b:Tag>
    <b:SourceType>Book</b:SourceType>
    <b:Guid>{4A492785-CB4F-4243-A0E8-5BDAACF8F3BE}</b:Guid>
    <b:Author>
      <b:Author>
        <b:NameList>
          <b:Person>
            <b:Last>Daniel</b:Last>
            <b:First>J.</b:First>
            <b:Middle>R.</b:Middle>
          </b:Person>
          <b:Person>
            <b:Last>Sherman</b:Last>
          </b:Person>
          <b:Person>
            <b:Last>Netlibrary</b:Last>
          </b:Person>
        </b:NameList>
      </b:Author>
    </b:Author>
    <b:Year>2001</b:Year>
    <b:BookTitle>Implementing the plan in higher education. .</b:BookTitle>
    <b:City>San Francisco</b:City>
    <b:Publisher>Jossey-Bass</b:Publisher>
    <b:RefOrder>8</b:RefOrder>
  </b:Source>
  <b:Source>
    <b:Tag>Tax22</b:Tag>
    <b:SourceType>InternetSite</b:SourceType>
    <b:Guid>{C53A647C-DEAF-4D15-82E2-DDF9277ABA55}</b:Guid>
    <b:Author>
      <b:Author>
        <b:NameList>
          <b:Person>
            <b:Last>Taxmann</b:Last>
            <b:First>A</b:First>
          </b:Person>
        </b:NameList>
      </b:Author>
    </b:Author>
    <b:Title>Business Environment: Meaning, Characteristics and Importance</b:Title>
    <b:Year>2022</b:Year>
    <b:YearAccessed>2022</b:YearAccessed>
    <b:MonthAccessed>10</b:MonthAccessed>
    <b:DayAccessed>19</b:DayAccessed>
    <b:URL>https://www.taxmann.com/post/blog/business-environment-meaning-characteristics-and-importance/</b:URL>
    <b:RefOrder>1</b:RefOrder>
  </b:Source>
  <b:Source>
    <b:Tag>Ron12</b:Tag>
    <b:SourceType>ConferenceProceedings</b:SourceType>
    <b:Guid>{26407862-34AE-4E83-A373-43DF325F5944}</b:Guid>
    <b:Title>Analysis of competitiveness of Batangas State University College of engineering using porter’s five competitive forces model.</b:Title>
    <b:Year>2012</b:Year>
    <b:City>Melbourne, Vic.</b:City>
    <b:Publisher>Engineers Australia</b:Publisher>
    <b:Author>
      <b:Author>
        <b:NameList>
          <b:Person>
            <b:Last>Ronquillo</b:Last>
            <b:First>T.</b:First>
            <b:Middle>A.</b:Middle>
          </b:Person>
        </b:NameList>
      </b:Author>
    </b:Author>
    <b:URL>https://search.informit.org/doi/10.3316/informit.237535673614409</b:URL>
    <b:RefOrder>15</b:RefOrder>
  </b:Source>
  <b:Source>
    <b:Tag>Ayd17</b:Tag>
    <b:SourceType>JournalArticle</b:SourceType>
    <b:Guid>{BEC923E9-CFC8-415D-8FB1-1C05E0CA44D0}</b:Guid>
    <b:Author>
      <b:Author>
        <b:NameList>
          <b:Person>
            <b:Last>Aydin</b:Last>
            <b:First>O.T.</b:First>
          </b:Person>
        </b:NameList>
      </b:Author>
    </b:Author>
    <b:Title>Assessing the environmental conditions of higher education: in a theoretical approach using porters five forces model.</b:Title>
    <b:Year>2017</b:Year>
    <b:Pages>378</b:Pages>
    <b:JournalName>Journal of Higher Education and Science</b:JournalName>
    <b:Volume>7</b:Volume>
    <b:Issue>2</b:Issue>
    <b:DOI>10.5961/jhes.2017.215</b:DOI>
    <b:RefOrder>4</b:RefOrder>
  </b:Source>
  <b:Source>
    <b:Tag>Scr00</b:Tag>
    <b:SourceType>JournalArticle</b:SourceType>
    <b:Guid>{425A89A0-C246-41F8-8E54-73ABF8E28667}</b:Guid>
    <b:Author>
      <b:Author>
        <b:NameList>
          <b:Person>
            <b:Last>Scrabec</b:Last>
            <b:First>Q</b:First>
          </b:Person>
        </b:NameList>
      </b:Author>
    </b:Author>
    <b:Title>Viewpoint: A Quality Education is Not Customer Driven.</b:Title>
    <b:JournalName>Journal of Education for Business</b:JournalName>
    <b:Year>2000</b:Year>
    <b:Pages>298–300</b:Pages>
    <b:Volume>75</b:Volume>
    <b:Issue>5</b:Issue>
    <b:DOI>10.1080/08832320009599032</b:DOI>
    <b:RefOrder>16</b:RefOrder>
  </b:Source>
  <b:Source>
    <b:Tag>Bot18</b:Tag>
    <b:SourceType>JournalArticle</b:SourceType>
    <b:Guid>{44B34A1D-8EF9-480B-8069-FDAFF6C1500C}</b:Guid>
    <b:Author>
      <b:Author>
        <b:NameList>
          <b:Person>
            <b:Last>Botha</b:Last>
            <b:First>J</b:First>
          </b:Person>
        </b:NameList>
      </b:Author>
    </b:Author>
    <b:Title>The Impact of Global Forces in Higher Education on the Development of Institutional Research</b:Title>
    <b:Year>2018</b:Year>
    <b:Pages>19-36</b:Pages>
    <b:JournalName>Building Capacity in Institutional Research and Decision Support in Higher Education</b:JournalName>
    <b:DOI>10.1007/978-3-319-71162-1_2</b:DOI>
    <b:RefOrder>9</b:RefOrder>
  </b:Source>
  <b:Source>
    <b:Tag>Has17</b:Tag>
    <b:SourceType>JournalArticle</b:SourceType>
    <b:Guid>{0D936BBB-8FE4-4A9B-B394-CA224DBE64B5}</b:Guid>
    <b:Author>
      <b:Author>
        <b:NameList>
          <b:Person>
            <b:Last>Hassanien</b:Last>
            <b:First>M</b:First>
          </b:Person>
        </b:NameList>
      </b:Author>
    </b:Author>
    <b:Title>Strategic Planning in Higher Education, a Need for Innovative Model.</b:Title>
    <b:Year>2017</b:Year>
    <b:Pages>1-11</b:Pages>
    <b:JournalName>Journal of Education, Society and Behavioural Science</b:JournalName>
    <b:Volume>23</b:Volume>
    <b:Issue>2</b:Issue>
    <b:DOI>10.9734/jesbs/2017/37428</b:DOI>
    <b:RefOrder>17</b:RefOrder>
  </b:Source>
  <b:Source>
    <b:Tag>Tyn16</b:Tag>
    <b:SourceType>JournalArticle</b:SourceType>
    <b:Guid>{864CD640-63BC-4EC8-A284-C7AD320572D4}</b:Guid>
    <b:Author>
      <b:Author>
        <b:NameList>
          <b:Person>
            <b:Last>Tyndorf</b:Last>
            <b:First>D.</b:First>
          </b:Person>
          <b:Person>
            <b:Last>Glass</b:Last>
            <b:First>C.R</b:First>
          </b:Person>
        </b:NameList>
      </b:Author>
    </b:Author>
    <b:Title>Massification and Diversification as Complementary Strategies for Economic Growth in Developed and Developing Countries.</b:Title>
    <b:BookTitle>Massification and Diversification as Complementary Strategies for Economic Growth in Developed and Developing Countries.</b:BookTitle>
    <b:Year>2016</b:Year>
    <b:Volume>6</b:Volume>
    <b:URL>https://eric.ed.gov/?id=EJ1139397</b:URL>
    <b:JournalName>Journal of International Education and Leadership</b:JournalName>
    <b:Issue>3</b:Issue>
    <b:RefOrder>18</b:RefOrder>
  </b:Source>
</b:Sources>
</file>

<file path=customXml/itemProps1.xml><?xml version="1.0" encoding="utf-8"?>
<ds:datastoreItem xmlns:ds="http://schemas.openxmlformats.org/officeDocument/2006/customXml" ds:itemID="{323814FC-A735-43A1-9594-C7B1C8155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2856</TotalTime>
  <Pages>8</Pages>
  <Words>2670</Words>
  <Characters>15222</Characters>
  <Application>Microsoft Office Word</Application>
  <DocSecurity>0</DocSecurity>
  <Lines>126</Lines>
  <Paragraphs>35</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Marin (2213202)</dc:creator>
  <cp:keywords/>
  <dc:description/>
  <cp:lastModifiedBy>Cristian Lungu</cp:lastModifiedBy>
  <cp:revision>20</cp:revision>
  <dcterms:created xsi:type="dcterms:W3CDTF">2022-10-20T01:44:00Z</dcterms:created>
  <dcterms:modified xsi:type="dcterms:W3CDTF">2022-10-25T00:29:00Z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cf4258bd4e86ad16c3c92e0f9ad21be970fa7716e2455e2d3ae25a40c14e7d9b</vt:lpwstr>
  </property>
</Properties>
</file>