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D40B8B" w14:textId="6DA389C8" w:rsidR="009277C4" w:rsidRPr="00C340AB" w:rsidRDefault="009277C4" w:rsidP="009277C4">
      <w:pPr>
        <w:pStyle w:val="H1Gams"/>
        <w:rPr>
          <w:b w:val="0"/>
          <w:bCs w:val="0"/>
          <w:i/>
          <w:iCs/>
        </w:rPr>
      </w:pPr>
      <w:proofErr w:type="spellStart"/>
      <w:r w:rsidRPr="00506AE5">
        <w:t>Video</w:t>
      </w:r>
      <w:proofErr w:type="spellEnd"/>
      <w:r w:rsidRPr="00506AE5">
        <w:t xml:space="preserve"> </w:t>
      </w:r>
      <w:proofErr w:type="spellStart"/>
      <w:r w:rsidRPr="00506AE5">
        <w:t>transcript</w:t>
      </w:r>
      <w:proofErr w:type="spellEnd"/>
      <w:r w:rsidRPr="00506AE5">
        <w:t xml:space="preserve">: </w:t>
      </w:r>
      <w:r w:rsidRPr="009277C4">
        <w:rPr>
          <w:b w:val="0"/>
          <w:bCs w:val="0"/>
          <w:i/>
          <w:iCs/>
        </w:rPr>
        <w:t>Yr Agenda Gynaliadwy</w:t>
      </w:r>
    </w:p>
    <w:p w14:paraId="41D4AF33" w14:textId="77777777" w:rsidR="009277C4" w:rsidRDefault="009277C4" w:rsidP="60A0EE75">
      <w:pPr>
        <w:jc w:val="both"/>
        <w:rPr>
          <w:rFonts w:ascii="Open Sans" w:hAnsi="Open Sans" w:cs="Open Sans"/>
        </w:rPr>
      </w:pPr>
    </w:p>
    <w:p w14:paraId="732D81E7" w14:textId="7623432B" w:rsidR="60A0EE75" w:rsidRPr="009277C4" w:rsidRDefault="60A0EE75" w:rsidP="60A0EE75">
      <w:pPr>
        <w:jc w:val="both"/>
        <w:rPr>
          <w:rFonts w:ascii="Open Sans" w:hAnsi="Open Sans" w:cs="Open Sans"/>
        </w:rPr>
      </w:pPr>
      <w:r w:rsidRPr="009277C4">
        <w:rPr>
          <w:rFonts w:ascii="Open Sans" w:hAnsi="Open Sans" w:cs="Open Sans"/>
        </w:rPr>
        <w:t>Yn 2015, datblygodd arweinwyr y byd yn y Cenhedloedd Unedig y glasbrint ar gyfer Nodau Datblygu Cynaliadwy 2030: set o 17 nod i greu dyfodol cynaliadwy ar gyfer y byd i gyd. Mae’r agenda yn fframio problemau’r byd ac yn gosod canllawiau ar gyfer cyflawni cynaliadwyedd.</w:t>
      </w:r>
    </w:p>
    <w:p w14:paraId="554D9B84" w14:textId="41A51108" w:rsidR="60A0EE75" w:rsidRPr="009277C4" w:rsidRDefault="60A0EE75" w:rsidP="60A0EE75">
      <w:pPr>
        <w:jc w:val="both"/>
        <w:rPr>
          <w:rFonts w:ascii="Open Sans" w:hAnsi="Open Sans" w:cs="Open Sans"/>
        </w:rPr>
      </w:pPr>
      <w:r w:rsidRPr="009277C4">
        <w:rPr>
          <w:rFonts w:ascii="Open Sans" w:hAnsi="Open Sans" w:cs="Open Sans"/>
        </w:rPr>
        <w:t xml:space="preserve">Yn y fideo hwn byddwn yn canolbwyntio ar bump o'r 17 </w:t>
      </w:r>
      <w:proofErr w:type="spellStart"/>
      <w:r w:rsidR="005F2C1A" w:rsidRPr="009277C4">
        <w:rPr>
          <w:rFonts w:ascii="Open Sans" w:hAnsi="Open Sans" w:cs="Open Sans"/>
        </w:rPr>
        <w:t>n</w:t>
      </w:r>
      <w:r w:rsidRPr="009277C4">
        <w:rPr>
          <w:rFonts w:ascii="Open Sans" w:hAnsi="Open Sans" w:cs="Open Sans"/>
        </w:rPr>
        <w:t>ô</w:t>
      </w:r>
      <w:r w:rsidR="005F2C1A" w:rsidRPr="009277C4">
        <w:rPr>
          <w:rFonts w:ascii="Open Sans" w:hAnsi="Open Sans" w:cs="Open Sans"/>
        </w:rPr>
        <w:t>d</w:t>
      </w:r>
      <w:proofErr w:type="spellEnd"/>
      <w:r w:rsidRPr="009277C4">
        <w:rPr>
          <w:rFonts w:ascii="Open Sans" w:hAnsi="Open Sans" w:cs="Open Sans"/>
        </w:rPr>
        <w:t>.</w:t>
      </w:r>
    </w:p>
    <w:p w14:paraId="3ADBBF86" w14:textId="53472F19" w:rsidR="60A0EE75" w:rsidRPr="009277C4" w:rsidRDefault="60A0EE75" w:rsidP="009D64CE">
      <w:pPr>
        <w:pStyle w:val="ListParagraph"/>
        <w:numPr>
          <w:ilvl w:val="0"/>
          <w:numId w:val="1"/>
        </w:numPr>
        <w:jc w:val="both"/>
        <w:rPr>
          <w:rFonts w:ascii="Open Sans" w:hAnsi="Open Sans" w:cs="Open Sans"/>
        </w:rPr>
      </w:pPr>
      <w:r w:rsidRPr="009277C4">
        <w:rPr>
          <w:rFonts w:ascii="Open Sans" w:hAnsi="Open Sans" w:cs="Open Sans"/>
          <w:b/>
          <w:bCs/>
        </w:rPr>
        <w:t>Rhoi diwedd ar dlodi yn ei holl ffurfiau ym mhobman.</w:t>
      </w:r>
      <w:r w:rsidRPr="009277C4">
        <w:rPr>
          <w:rFonts w:ascii="Open Sans" w:hAnsi="Open Sans" w:cs="Open Sans"/>
        </w:rPr>
        <w:t xml:space="preserve"> Mae’r nod hwn wedi’i anelu at ddileu tlodi yn fyd-eang ac un o’i dargedau yw dileu tlodi eithafol i bawb erbyn 2030. Fodd bynnag, mae hefyd yn dweud bod pandemig Covid-19 wedi arwain at y cynnydd cyntaf mewn tlodi eithafol mewn cenhedlaeth, a rhagwelir </w:t>
      </w:r>
      <w:r w:rsidR="009D64CE" w:rsidRPr="009277C4">
        <w:rPr>
          <w:rFonts w:ascii="Open Sans" w:hAnsi="Open Sans" w:cs="Open Sans"/>
        </w:rPr>
        <w:t xml:space="preserve">ar hyn o bryd </w:t>
      </w:r>
      <w:r w:rsidRPr="009277C4">
        <w:rPr>
          <w:rFonts w:ascii="Open Sans" w:hAnsi="Open Sans" w:cs="Open Sans"/>
        </w:rPr>
        <w:t>y bydd cyfraddau tlodi byd-eang yn 7% yn 2030, gan</w:t>
      </w:r>
      <w:r w:rsidR="009D64CE" w:rsidRPr="009277C4">
        <w:rPr>
          <w:rFonts w:ascii="Open Sans" w:hAnsi="Open Sans" w:cs="Open Sans"/>
        </w:rPr>
        <w:t xml:space="preserve"> felly </w:t>
      </w:r>
      <w:r w:rsidRPr="009277C4">
        <w:rPr>
          <w:rFonts w:ascii="Open Sans" w:hAnsi="Open Sans" w:cs="Open Sans"/>
        </w:rPr>
        <w:t>fethu’r targed.</w:t>
      </w:r>
    </w:p>
    <w:p w14:paraId="6CE6C4F2" w14:textId="77777777" w:rsidR="009D64CE" w:rsidRPr="009277C4" w:rsidRDefault="009D64CE" w:rsidP="009D64CE">
      <w:pPr>
        <w:pStyle w:val="ListParagraph"/>
        <w:jc w:val="both"/>
        <w:rPr>
          <w:rFonts w:ascii="Open Sans" w:hAnsi="Open Sans" w:cs="Open Sans"/>
        </w:rPr>
      </w:pPr>
    </w:p>
    <w:p w14:paraId="261E9CAB" w14:textId="1A9538AF" w:rsidR="009D64CE" w:rsidRPr="009277C4" w:rsidRDefault="60A0EE75" w:rsidP="009D64CE">
      <w:pPr>
        <w:pStyle w:val="ListParagraph"/>
        <w:numPr>
          <w:ilvl w:val="0"/>
          <w:numId w:val="1"/>
        </w:numPr>
        <w:jc w:val="both"/>
        <w:rPr>
          <w:rFonts w:ascii="Open Sans" w:hAnsi="Open Sans" w:cs="Open Sans"/>
        </w:rPr>
      </w:pPr>
      <w:r w:rsidRPr="009277C4">
        <w:rPr>
          <w:rFonts w:ascii="Open Sans" w:hAnsi="Open Sans" w:cs="Open Sans"/>
          <w:b/>
          <w:bCs/>
        </w:rPr>
        <w:t>Sicrhau addysg gynhwysol o safon a hyrwyddo cyfleoedd dysgu gydol oes i bawb.</w:t>
      </w:r>
      <w:r w:rsidRPr="009277C4">
        <w:rPr>
          <w:rFonts w:ascii="Open Sans" w:hAnsi="Open Sans" w:cs="Open Sans"/>
        </w:rPr>
        <w:t xml:space="preserve"> O fewn y nod hwn mae targedau i’w cyrraedd erbyn 2030, gan gynnwys: Sicrhau bod pob plentyn yn cwblhau addysg gynradd ac uwchradd rhad ac am ddim, </w:t>
      </w:r>
      <w:r w:rsidR="005F2C1A" w:rsidRPr="009277C4">
        <w:rPr>
          <w:rFonts w:ascii="Open Sans" w:hAnsi="Open Sans" w:cs="Open Sans"/>
        </w:rPr>
        <w:t>t</w:t>
      </w:r>
      <w:r w:rsidRPr="009277C4">
        <w:rPr>
          <w:rFonts w:ascii="Open Sans" w:hAnsi="Open Sans" w:cs="Open Sans"/>
        </w:rPr>
        <w:t xml:space="preserve">eg ac o safon sy’n arwain at ddeilliannau dysgu perthnasol ac effeithiol, a sicrhau mynediad cyfartal i bawb at gymwysterau technegol, galwedigaethol </w:t>
      </w:r>
      <w:r w:rsidR="009D64CE" w:rsidRPr="009277C4">
        <w:rPr>
          <w:rFonts w:ascii="Open Sans" w:hAnsi="Open Sans" w:cs="Open Sans"/>
        </w:rPr>
        <w:t xml:space="preserve">ac addysg drydyddol, gan gynnwys prifysgol, sy’n </w:t>
      </w:r>
      <w:r w:rsidRPr="009277C4">
        <w:rPr>
          <w:rFonts w:ascii="Open Sans" w:hAnsi="Open Sans" w:cs="Open Sans"/>
        </w:rPr>
        <w:t xml:space="preserve">fforddiadwy ac o safon.  </w:t>
      </w:r>
    </w:p>
    <w:p w14:paraId="2D1085AA" w14:textId="77777777" w:rsidR="009D64CE" w:rsidRPr="009277C4" w:rsidRDefault="009D64CE" w:rsidP="009D64CE">
      <w:pPr>
        <w:jc w:val="both"/>
        <w:rPr>
          <w:rFonts w:ascii="Open Sans" w:hAnsi="Open Sans" w:cs="Open Sans"/>
        </w:rPr>
      </w:pPr>
    </w:p>
    <w:p w14:paraId="1419DA07" w14:textId="6A620CB7" w:rsidR="60A0EE75" w:rsidRPr="009277C4" w:rsidRDefault="60A0EE75" w:rsidP="009D64CE">
      <w:pPr>
        <w:pStyle w:val="ListParagraph"/>
        <w:numPr>
          <w:ilvl w:val="0"/>
          <w:numId w:val="1"/>
        </w:numPr>
        <w:jc w:val="both"/>
        <w:rPr>
          <w:rFonts w:ascii="Open Sans" w:hAnsi="Open Sans" w:cs="Open Sans"/>
        </w:rPr>
      </w:pPr>
      <w:r w:rsidRPr="009277C4">
        <w:rPr>
          <w:rFonts w:ascii="Open Sans" w:hAnsi="Open Sans" w:cs="Open Sans"/>
          <w:b/>
          <w:bCs/>
        </w:rPr>
        <w:t xml:space="preserve">Cyflawni cydraddoldeb rhywiol a grymuso pob menyw a merch. </w:t>
      </w:r>
      <w:r w:rsidRPr="009277C4">
        <w:rPr>
          <w:rFonts w:ascii="Open Sans" w:hAnsi="Open Sans" w:cs="Open Sans"/>
        </w:rPr>
        <w:t xml:space="preserve">Mae'r nod hwn yn targedu sawl maes gan gynnwys dileu trais yn erbyn menywod, a sicrhau cyfle cyfartal i fenywod mewn bywyd gwleidyddol, economaidd a chyhoeddus. O 2021, dim ond 28.2% o swyddi rheoli sydd </w:t>
      </w:r>
      <w:r w:rsidR="009D64CE" w:rsidRPr="009277C4">
        <w:rPr>
          <w:rFonts w:ascii="Open Sans" w:hAnsi="Open Sans" w:cs="Open Sans"/>
        </w:rPr>
        <w:t>wedi eu cymryd gan</w:t>
      </w:r>
      <w:r w:rsidRPr="009277C4">
        <w:rPr>
          <w:rFonts w:ascii="Open Sans" w:hAnsi="Open Sans" w:cs="Open Sans"/>
        </w:rPr>
        <w:t xml:space="preserve"> fenywod, a dywedir bod un o bob tair menyw yn destun trais corfforol a/neu rywiol o leiaf unwaith yn ystod eu hoes o 15 </w:t>
      </w:r>
      <w:r w:rsidR="009D64CE" w:rsidRPr="009277C4">
        <w:rPr>
          <w:rFonts w:ascii="Open Sans" w:hAnsi="Open Sans" w:cs="Open Sans"/>
        </w:rPr>
        <w:t xml:space="preserve">mlwydd </w:t>
      </w:r>
      <w:r w:rsidRPr="009277C4">
        <w:rPr>
          <w:rFonts w:ascii="Open Sans" w:hAnsi="Open Sans" w:cs="Open Sans"/>
        </w:rPr>
        <w:t>oed ymlaen.</w:t>
      </w:r>
    </w:p>
    <w:p w14:paraId="4B2CA3F0" w14:textId="77777777" w:rsidR="009D64CE" w:rsidRPr="009277C4" w:rsidRDefault="009D64CE" w:rsidP="009D64CE">
      <w:pPr>
        <w:pStyle w:val="ListParagraph"/>
        <w:jc w:val="both"/>
        <w:rPr>
          <w:rFonts w:ascii="Open Sans" w:hAnsi="Open Sans" w:cs="Open Sans"/>
          <w:b/>
          <w:bCs/>
        </w:rPr>
      </w:pPr>
    </w:p>
    <w:p w14:paraId="1867F115" w14:textId="3D6F1D32" w:rsidR="60A0EE75" w:rsidRPr="009277C4" w:rsidRDefault="60A0EE75" w:rsidP="009D64CE">
      <w:pPr>
        <w:pStyle w:val="ListParagraph"/>
        <w:numPr>
          <w:ilvl w:val="0"/>
          <w:numId w:val="1"/>
        </w:numPr>
        <w:jc w:val="both"/>
        <w:rPr>
          <w:rFonts w:ascii="Open Sans" w:hAnsi="Open Sans" w:cs="Open Sans"/>
        </w:rPr>
      </w:pPr>
      <w:r w:rsidRPr="009277C4">
        <w:rPr>
          <w:rFonts w:ascii="Open Sans" w:hAnsi="Open Sans" w:cs="Open Sans"/>
          <w:b/>
          <w:bCs/>
        </w:rPr>
        <w:t xml:space="preserve">Hyrwyddo twf economaidd cynaliadwy a chynhwysol a gwaith gweddus i bawb. </w:t>
      </w:r>
      <w:r w:rsidR="009D64CE" w:rsidRPr="009277C4">
        <w:rPr>
          <w:rFonts w:ascii="Open Sans" w:hAnsi="Open Sans" w:cs="Open Sans"/>
        </w:rPr>
        <w:t>Pwrpas</w:t>
      </w:r>
      <w:r w:rsidRPr="009277C4">
        <w:rPr>
          <w:rFonts w:ascii="Open Sans" w:hAnsi="Open Sans" w:cs="Open Sans"/>
        </w:rPr>
        <w:t xml:space="preserve"> y nod hwn yw cynyddu twf economaidd yn fyd-eang trwy bolisïau sy'n canolbwyntio ar ddatblygiad ac </w:t>
      </w:r>
      <w:proofErr w:type="spellStart"/>
      <w:r w:rsidRPr="009277C4">
        <w:rPr>
          <w:rFonts w:ascii="Open Sans" w:hAnsi="Open Sans" w:cs="Open Sans"/>
        </w:rPr>
        <w:t>arloesedd</w:t>
      </w:r>
      <w:proofErr w:type="spellEnd"/>
      <w:r w:rsidRPr="009277C4">
        <w:rPr>
          <w:rFonts w:ascii="Open Sans" w:hAnsi="Open Sans" w:cs="Open Sans"/>
        </w:rPr>
        <w:t xml:space="preserve"> technolegol, ymhlith pethau eraill. Mae yna hefyd gyfrifoldeb ar gynyddu cyflogaeth ieuenctid; o 2019, nid oedd 14% o ddynion ifanc a 31.1% o fenywod ifanc mewn addysg, cyflogaeth na hyfforddiant.</w:t>
      </w:r>
    </w:p>
    <w:p w14:paraId="5FF96015" w14:textId="77777777" w:rsidR="009D64CE" w:rsidRPr="009277C4" w:rsidRDefault="009D64CE" w:rsidP="009D64CE">
      <w:pPr>
        <w:pStyle w:val="ListParagraph"/>
        <w:rPr>
          <w:rFonts w:ascii="Open Sans" w:hAnsi="Open Sans" w:cs="Open Sans"/>
        </w:rPr>
      </w:pPr>
    </w:p>
    <w:p w14:paraId="6ABFED24" w14:textId="77777777" w:rsidR="009D64CE" w:rsidRPr="009277C4" w:rsidRDefault="009D64CE" w:rsidP="009D64CE">
      <w:pPr>
        <w:pStyle w:val="ListParagraph"/>
        <w:jc w:val="both"/>
        <w:rPr>
          <w:rFonts w:ascii="Open Sans" w:hAnsi="Open Sans" w:cs="Open Sans"/>
        </w:rPr>
      </w:pPr>
    </w:p>
    <w:p w14:paraId="30F5C8E4" w14:textId="50D0517C" w:rsidR="60A0EE75" w:rsidRPr="009277C4" w:rsidRDefault="60A0EE75" w:rsidP="009D64CE">
      <w:pPr>
        <w:pStyle w:val="ListParagraph"/>
        <w:numPr>
          <w:ilvl w:val="0"/>
          <w:numId w:val="1"/>
        </w:numPr>
        <w:jc w:val="both"/>
        <w:rPr>
          <w:rFonts w:ascii="Open Sans" w:hAnsi="Open Sans" w:cs="Open Sans"/>
        </w:rPr>
      </w:pPr>
      <w:r w:rsidRPr="009277C4">
        <w:rPr>
          <w:rFonts w:ascii="Open Sans" w:hAnsi="Open Sans" w:cs="Open Sans"/>
          <w:b/>
          <w:bCs/>
        </w:rPr>
        <w:t xml:space="preserve">Lleihau anghydraddoldeb o fewn ac ymhlith gwledydd. </w:t>
      </w:r>
      <w:r w:rsidRPr="009277C4">
        <w:rPr>
          <w:rFonts w:ascii="Open Sans" w:hAnsi="Open Sans" w:cs="Open Sans"/>
        </w:rPr>
        <w:t>Mae</w:t>
      </w:r>
      <w:r w:rsidR="009D64CE" w:rsidRPr="009277C4">
        <w:rPr>
          <w:rFonts w:ascii="Open Sans" w:hAnsi="Open Sans" w:cs="Open Sans"/>
        </w:rPr>
        <w:t>’r</w:t>
      </w:r>
      <w:r w:rsidRPr="009277C4">
        <w:rPr>
          <w:rFonts w:ascii="Open Sans" w:hAnsi="Open Sans" w:cs="Open Sans"/>
        </w:rPr>
        <w:t xml:space="preserve"> pandemig Covid-19 yn debygol o fod wedi gwrthdroi’r cynnydd a wnaed o ran lleihau anghydraddoldeb ers damwain ariannol 2008, a gyda chyfran y bobl sy’n ffoaduriaid wedi mwy na dyblu ers 2010, </w:t>
      </w:r>
      <w:r w:rsidR="009D64CE" w:rsidRPr="009277C4">
        <w:rPr>
          <w:rFonts w:ascii="Open Sans" w:hAnsi="Open Sans" w:cs="Open Sans"/>
        </w:rPr>
        <w:t>ffocws</w:t>
      </w:r>
      <w:r w:rsidRPr="009277C4">
        <w:rPr>
          <w:rFonts w:ascii="Open Sans" w:hAnsi="Open Sans" w:cs="Open Sans"/>
        </w:rPr>
        <w:t xml:space="preserve"> y nod hwn yw targedu’r materion hyn trwy ddulliau gwleidyddol a chymdeithasol.</w:t>
      </w:r>
    </w:p>
    <w:p w14:paraId="46CE010E" w14:textId="6F96CD63" w:rsidR="60A0EE75" w:rsidRPr="009277C4" w:rsidRDefault="60A0EE75" w:rsidP="60A0EE75">
      <w:pPr>
        <w:jc w:val="both"/>
        <w:rPr>
          <w:rFonts w:ascii="Open Sans" w:hAnsi="Open Sans" w:cs="Open Sans"/>
        </w:rPr>
      </w:pPr>
      <w:r w:rsidRPr="009277C4">
        <w:rPr>
          <w:rFonts w:ascii="Open Sans" w:hAnsi="Open Sans" w:cs="Open Sans"/>
        </w:rPr>
        <w:lastRenderedPageBreak/>
        <w:t>Gosodwyd y</w:t>
      </w:r>
      <w:r w:rsidR="009D64CE" w:rsidRPr="009277C4">
        <w:rPr>
          <w:rFonts w:ascii="Open Sans" w:hAnsi="Open Sans" w:cs="Open Sans"/>
        </w:rPr>
        <w:t>r amcanion</w:t>
      </w:r>
      <w:r w:rsidRPr="009277C4">
        <w:rPr>
          <w:rFonts w:ascii="Open Sans" w:hAnsi="Open Sans" w:cs="Open Sans"/>
        </w:rPr>
        <w:t xml:space="preserve"> hyn gyda’r nod o sicrhau dyfodol mwy cynaliadwy a chyfartal i’r byd cyfan, gydag arweinwyr y byd yn addo chwarae eu rhan i’w cyflawni. Fodd bynnag, mae hefyd yn bwysig i chi, fel unigolion, wneud eich rhan a gwella gwerth y byd.</w:t>
      </w:r>
    </w:p>
    <w:sectPr w:rsidR="60A0EE75" w:rsidRPr="009277C4">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E7E17E" w14:textId="77777777" w:rsidR="00272EA8" w:rsidRDefault="00272EA8" w:rsidP="00811219">
      <w:pPr>
        <w:spacing w:after="0" w:line="240" w:lineRule="auto"/>
      </w:pPr>
      <w:r>
        <w:separator/>
      </w:r>
    </w:p>
  </w:endnote>
  <w:endnote w:type="continuationSeparator" w:id="0">
    <w:p w14:paraId="0B69EC76" w14:textId="77777777" w:rsidR="00272EA8" w:rsidRDefault="00272EA8" w:rsidP="00811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27AF8" w14:textId="77777777" w:rsidR="00272EA8" w:rsidRDefault="00272EA8" w:rsidP="00811219">
      <w:pPr>
        <w:spacing w:after="0" w:line="240" w:lineRule="auto"/>
      </w:pPr>
      <w:r>
        <w:separator/>
      </w:r>
    </w:p>
  </w:footnote>
  <w:footnote w:type="continuationSeparator" w:id="0">
    <w:p w14:paraId="47CE01E3" w14:textId="77777777" w:rsidR="00272EA8" w:rsidRDefault="00272EA8" w:rsidP="008112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80726" w14:textId="77777777" w:rsidR="00FA1A27" w:rsidRPr="00E346E5" w:rsidRDefault="00FA1A27" w:rsidP="00FA1A27">
    <w:pPr>
      <w:pStyle w:val="Header"/>
      <w:rPr>
        <w:color w:val="003E5B"/>
      </w:rPr>
    </w:pPr>
    <w:r w:rsidRPr="00E346E5">
      <w:rPr>
        <w:noProof/>
        <w:color w:val="003E5B"/>
      </w:rPr>
      <w:drawing>
        <wp:anchor distT="0" distB="0" distL="114300" distR="114300" simplePos="0" relativeHeight="251659264" behindDoc="0" locked="0" layoutInCell="1" allowOverlap="1" wp14:anchorId="66F8BA6A" wp14:editId="6F146DE4">
          <wp:simplePos x="0" y="0"/>
          <wp:positionH relativeFrom="margin">
            <wp:align>right</wp:align>
          </wp:positionH>
          <wp:positionV relativeFrom="paragraph">
            <wp:posOffset>-30480</wp:posOffset>
          </wp:positionV>
          <wp:extent cx="810260" cy="268605"/>
          <wp:effectExtent l="0" t="0" r="8890" b="0"/>
          <wp:wrapSquare wrapText="bothSides"/>
          <wp:docPr id="1" name="Picture 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810260" cy="268605"/>
                  </a:xfrm>
                  <a:prstGeom prst="rect">
                    <a:avLst/>
                  </a:prstGeom>
                </pic:spPr>
              </pic:pic>
            </a:graphicData>
          </a:graphic>
          <wp14:sizeRelH relativeFrom="margin">
            <wp14:pctWidth>0</wp14:pctWidth>
          </wp14:sizeRelH>
          <wp14:sizeRelV relativeFrom="margin">
            <wp14:pctHeight>0</wp14:pctHeight>
          </wp14:sizeRelV>
        </wp:anchor>
      </w:drawing>
    </w:r>
    <w:proofErr w:type="spellStart"/>
    <w:r>
      <w:rPr>
        <w:color w:val="003E5B"/>
      </w:rPr>
      <w:t>Creativity</w:t>
    </w:r>
    <w:proofErr w:type="spellEnd"/>
    <w:r>
      <w:rPr>
        <w:color w:val="003E5B"/>
      </w:rPr>
      <w:t xml:space="preserve"> </w:t>
    </w:r>
    <w:proofErr w:type="spellStart"/>
    <w:r>
      <w:rPr>
        <w:color w:val="003E5B"/>
      </w:rPr>
      <w:t>and</w:t>
    </w:r>
    <w:proofErr w:type="spellEnd"/>
    <w:r>
      <w:rPr>
        <w:color w:val="003E5B"/>
      </w:rPr>
      <w:t xml:space="preserve"> Value </w:t>
    </w:r>
    <w:proofErr w:type="spellStart"/>
    <w:r>
      <w:rPr>
        <w:color w:val="003E5B"/>
      </w:rPr>
      <w:t>Creation</w:t>
    </w:r>
    <w:proofErr w:type="spellEnd"/>
  </w:p>
  <w:p w14:paraId="3A170842" w14:textId="77777777" w:rsidR="00FA1A27" w:rsidRDefault="00FA1A27" w:rsidP="00FA1A27">
    <w:pPr>
      <w:pStyle w:val="Header"/>
    </w:pPr>
  </w:p>
  <w:p w14:paraId="159131AD" w14:textId="5DE5721F" w:rsidR="00811219" w:rsidRPr="00FA1A27" w:rsidRDefault="00811219" w:rsidP="00FA1A27">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3vLe1LrM" int2:invalidationBookmarkName="" int2:hashCode="OAGS2oMGVgnB68" int2:id="qiVmSlg3"/>
    <int2:bookmark int2:bookmarkName="_Int_7vSDUmw7" int2:invalidationBookmarkName="" int2:hashCode="pn04j7Vr7t9Tgj" int2:id="bmAsALM4"/>
    <int2:bookmark int2:bookmarkName="_Int_VpkmJRBW" int2:invalidationBookmarkName="" int2:hashCode="BuMSUBKBOCgQbH" int2:id="TPhd0niP"/>
    <int2:bookmark int2:bookmarkName="_Int_lQvLnbgC" int2:invalidationBookmarkName="" int2:hashCode="QzMT3GlgjyER5o" int2:id="6QQYnuHY"/>
    <int2:bookmark int2:bookmarkName="_Int_46VEcRHr" int2:invalidationBookmarkName="" int2:hashCode="TrvMsf4KrT+j7e" int2:id="JAWxLezH"/>
    <int2:bookmark int2:bookmarkName="_Int_uxkR9v5W" int2:invalidationBookmarkName="" int2:hashCode="6dOWLulbHXeIaX" int2:id="Wdg41J1W">
      <int2:extLst>
        <oel:ext uri="426473B9-03D8-482F-96C9-C2C85392BACA">
          <int2:similarityCritique int2:version="1" int2:context="Promote sustained and inclusive economic growth and decent work for all.">
            <int2:source int2:sourceType="Online" int2:sourceTitle="Statement by H.E. Ms. Mona Juul, President of ECOSOC At the Opening of ..." int2:sourceUrl="https://www.un.org/ecosoc/sites/www.un.org.ecosoc/files/publication/statement-ecosoc-president-24-september-2019.pdf" int2:sourceSnippet="promote sustained and inclusive economic growth and ensure productive employment and decent work for all. Just and participatory transformation needs: peace, justice and, transparent">
              <int2:suggestions int2:citationType="Inline">
                <int2:suggestion int2:citationStyle="Mla" int2:isIdentical="0">
                  <int2:citationText>(“Statement by H.E. Ms. Mona Juul, President of ECOSOC At the Opening of ...”)</int2:citationText>
                </int2:suggestion>
                <int2:suggestion int2:citationStyle="Apa" int2:isIdentical="0">
                  <int2:citationText>(“Statement by H.E. Ms. Mona Juul, President of ECOSOC At the Opening of ...”)</int2:citationText>
                </int2:suggestion>
                <int2:suggestion int2:citationStyle="Chicago" int2:isIdentical="0">
                  <int2:citationText>(“Statement by H.E. Ms. Mona Juul, President of ECOSOC At the Opening of ...”)</int2:citationText>
                </int2:suggestion>
              </int2:suggestions>
              <int2:suggestions int2:citationType="Full">
                <int2:suggestion int2:citationStyle="Mla" int2:isIdentical="0">
                  <int2:citationText>&lt;i&gt;Statement by H.E. Ms. Mona Juul, President of ECOSOC At the Opening of ...&lt;/i&gt;, https://www.un.org/ecosoc/sites/www.un.org.ecosoc/files/publication/statement-ecosoc-president-24-september-2019.pdf.</int2:citationText>
                </int2:suggestion>
                <int2:suggestion int2:citationStyle="Apa" int2:isIdentical="0">
                  <int2:citationText>&lt;i&gt;Statement by H.E. Ms. Mona Juul, President of ECOSOC At the Opening of ...&lt;/i&gt;. (n.d.). Retrieved from https://www.un.org/ecosoc/sites/www.un.org.ecosoc/files/publication/statement-ecosoc-president-24-september-2019.pdf</int2:citationText>
                </int2:suggestion>
                <int2:suggestion int2:citationStyle="Chicago" int2:isIdentical="0">
                  <int2:citationText>“Statement by H.E. Ms. Mona Juul, President of ECOSOC At the Opening of ...” n.d., https://www.un.org/ecosoc/sites/www.un.org.ecosoc/files/publication/statement-ecosoc-president-24-september-2019.pdf.</int2:citationText>
                </int2:suggestion>
              </int2:suggestions>
            </int2:source>
            <int2:source int2:sourceType="Online" int2:sourceTitle="GOAL 8: Decent work and economic growth - UN Environment Programme" int2:sourceUrl="https://www.unep.org/explore-topics/sustainable-development-goals/why-do-sustainable-development-goals-matter/goal-8" int2:sourceSnippet="Learn more about SDG 8 Promote sustained, inclusive and sustainable economic growth, full and productive employment and decent work for all: Preserving the environment is key to support sustainable economic growth as the natural environment plays an important role in supporting economic activities. It contributes directly, by providing resources and raw materials such as water, timber and ...">
              <int2:suggestions int2:citationType="Inline">
                <int2:suggestion int2:citationStyle="Mla" int2:isIdentical="0">
                  <int2:citationText>(“GOAL 8: Decent work and economic growth - UN Environment Programme”)</int2:citationText>
                </int2:suggestion>
                <int2:suggestion int2:citationStyle="Apa" int2:isIdentical="0">
                  <int2:citationText>(“GOAL 8: Decent work and economic growth - UN Environment Programme”)</int2:citationText>
                </int2:suggestion>
                <int2:suggestion int2:citationStyle="Chicago" int2:isIdentical="0">
                  <int2:citationText>(“GOAL 8: Decent work and economic growth - UN Environment Programme”)</int2:citationText>
                </int2:suggestion>
              </int2:suggestions>
              <int2:suggestions int2:citationType="Full">
                <int2:suggestion int2:citationStyle="Mla" int2:isIdentical="0">
                  <int2:citationText>&lt;i&gt;GOAL 8: Decent work and economic growth - UN Environment Programme&lt;/i&gt;, https://www.unep.org/explore-topics/sustainable-development-goals/why-do-sustainable-development-goals-matter/goal-8.</int2:citationText>
                </int2:suggestion>
                <int2:suggestion int2:citationStyle="Apa" int2:isIdentical="0">
                  <int2:citationText>&lt;i&gt;GOAL 8: Decent work and economic growth - UN Environment Programme&lt;/i&gt;. (n.d.). Retrieved from https://www.unep.org/explore-topics/sustainable-development-goals/why-do-sustainable-development-goals-matter/goal-8</int2:citationText>
                </int2:suggestion>
                <int2:suggestion int2:citationStyle="Chicago" int2:isIdentical="0">
                  <int2:citationText>“GOAL 8: Decent work and economic growth - UN Environment Programme” n.d., https://www.unep.org/explore-topics/sustainable-development-goals/why-do-sustainable-development-goals-matter/goal-8.</int2:citationText>
                </int2:suggestion>
              </int2:suggestions>
            </int2:source>
          </int2:similarityCritique>
        </oel:ext>
      </int2:extLst>
    </int2:bookmark>
    <int2:bookmark int2:bookmarkName="_Int_mul2a7le" int2:invalidationBookmarkName="" int2:hashCode="ekCXnwj7TsKYZG" int2:id="ZElMwP0F">
      <int2:extLst>
        <oel:ext uri="426473B9-03D8-482F-96C9-C2C85392BACA">
          <int2:similarityCritique int2:version="1" int2:context="Ensure inclusive and quality education and promote lifelong learning opportunities for all.">
            <int2:source int2:sourceType="Online" int2:sourceTitle="Sustainable Business Strategy | Pearson plc" int2:sourceUrl="https://plc.pearson.com/en-GB/purpose/sustainability?tab=leading-responsibly" int2:sourceSnippet="“Ensure inclusive and quality education and promote lifelong learning opportunities for all.” UN SDG 8: Decent Work and Economic Growth “Promote sustained, inclusive and sustainable economic growth, full and productive employment, and decent work for all.” ...">
              <int2:suggestions int2:citationType="Inline">
                <int2:suggestion int2:citationStyle="Mla" int2:isIdentical="1">
                  <int2:citationText>(“Sustainable Business Strategy | Pearson plc”)</int2:citationText>
                </int2:suggestion>
                <int2:suggestion int2:citationStyle="Apa" int2:isIdentical="1">
                  <int2:citationText>(“Sustainable Business Strategy | Pearson plc”)</int2:citationText>
                </int2:suggestion>
                <int2:suggestion int2:citationStyle="Chicago" int2:isIdentical="1">
                  <int2:citationText>(“Sustainable Business Strategy | Pearson plc”)</int2:citationText>
                </int2:suggestion>
              </int2:suggestions>
              <int2:suggestions int2:citationType="Full">
                <int2:suggestion int2:citationStyle="Mla" int2:isIdentical="1">
                  <int2:citationText>&lt;i&gt;Sustainable Business Strategy | Pearson plc&lt;/i&gt;, https://plc.pearson.com/en-GB/purpose/sustainability?tab=leading-responsibly.</int2:citationText>
                </int2:suggestion>
                <int2:suggestion int2:citationStyle="Apa" int2:isIdentical="1">
                  <int2:citationText>&lt;i&gt;Sustainable Business Strategy | Pearson plc&lt;/i&gt;. (n.d.). Retrieved from https://plc.pearson.com/en-GB/purpose/sustainability?tab=leading-responsibly</int2:citationText>
                </int2:suggestion>
                <int2:suggestion int2:citationStyle="Chicago" int2:isIdentical="1">
                  <int2:citationText>“Sustainable Business Strategy | Pearson plc” n.d., https://plc.pearson.com/en-GB/purpose/sustainability?tab=leading-responsibly.</int2:citationText>
                </int2:suggestion>
              </int2:suggestions>
            </int2:source>
            <int2:source int2:sourceType="Online" int2:sourceTitle="Towards the New European Bauhaus (online/Madrid, 31 Aug-3 Sep 22)" int2:sourceUrl="https://arthist.net/archive/36090" int2:sourceSnippet="- Designs that ensure inclusive and quality education and promote lifelong learning opportunities for all. - How to achieve gender equality through design. - The relationship between space, power, culture and collective identities. 2. THE NEW EUROPEAN BAUHAUS AND MULTIDISCIPLINARY DESIGN - Collaborative possibilities between different ...">
              <int2:suggestions int2:citationType="Inline">
                <int2:suggestion int2:citationStyle="Mla" int2:isIdentical="1">
                  <int2:citationText>(“Towards the New European Bauhaus (online/Madrid, 31 Aug-3 Sep 22)”)</int2:citationText>
                </int2:suggestion>
                <int2:suggestion int2:citationStyle="Apa" int2:isIdentical="1">
                  <int2:citationText>(“Towards the New European Bauhaus (online/Madrid, 31 Aug-3 Sep 22)”)</int2:citationText>
                </int2:suggestion>
                <int2:suggestion int2:citationStyle="Chicago" int2:isIdentical="1">
                  <int2:citationText>(“Towards the New European Bauhaus (online/Madrid, 31 Aug-3 Sep 22)”)</int2:citationText>
                </int2:suggestion>
              </int2:suggestions>
              <int2:suggestions int2:citationType="Full">
                <int2:suggestion int2:citationStyle="Mla" int2:isIdentical="1">
                  <int2:citationText>&lt;i&gt;Towards the New European Bauhaus (online/Madrid, 31 Aug-3 Sep 22)&lt;/i&gt;, https://arthist.net/archive/36090.</int2:citationText>
                </int2:suggestion>
                <int2:suggestion int2:citationStyle="Apa" int2:isIdentical="1">
                  <int2:citationText>&lt;i&gt;Towards the New European Bauhaus (online/Madrid, 31 Aug-3 Sep 22)&lt;/i&gt;. (n.d.). Retrieved from https://arthist.net/archive/36090</int2:citationText>
                </int2:suggestion>
                <int2:suggestion int2:citationStyle="Chicago" int2:isIdentical="1">
                  <int2:citationText>“Towards the New European Bauhaus (online/Madrid, 31 Aug-3 Sep 22)” n.d., https://arthist.net/archive/36090.</int2:citationText>
                </int2:suggestion>
              </int2:suggestions>
            </int2:source>
            <int2:source int2:sourceType="Online" int2:sourceTitle="ENSURE INCLUSIVE AND EQUITABLE QUALITY EDUCATION AND PROMOTE LIFELONG ..." int2:sourceUrl="https://mlpp.pressbooks.pub/introductiontoglobalstudiesunsdgs/chapter/ensure-inclusive-and-equitable-quality-education-and-promote-lifelong-learning-opportunities-for-all/" int2:sourceSnippet="10 ensure inclusive and equitable quality education and promote lifelong learning opportunities for all In many parts of the world, women, people with disabilities, Indigenous People and victims of conflict do not have access to quality education.">
              <int2:suggestions int2:citationType="Inline">
                <int2:suggestion int2:citationStyle="Mla" int2:isIdentical="0">
                  <int2:citationText>(“ENSURE INCLUSIVE AND EQUITABLE QUALITY EDUCATION AND PROMOTE LIFELONG ...”)</int2:citationText>
                </int2:suggestion>
                <int2:suggestion int2:citationStyle="Apa" int2:isIdentical="0">
                  <int2:citationText>(“ENSURE INCLUSIVE AND EQUITABLE QUALITY EDUCATION AND PROMOTE LIFELONG ...”)</int2:citationText>
                </int2:suggestion>
                <int2:suggestion int2:citationStyle="Chicago" int2:isIdentical="0">
                  <int2:citationText>(“ENSURE INCLUSIVE AND EQUITABLE QUALITY EDUCATION AND PROMOTE LIFELONG ...”)</int2:citationText>
                </int2:suggestion>
              </int2:suggestions>
              <int2:suggestions int2:citationType="Full">
                <int2:suggestion int2:citationStyle="Mla" int2:isIdentical="0">
                  <int2:citationText>&lt;i&gt;ENSURE INCLUSIVE AND EQUITABLE QUALITY EDUCATION AND PROMOTE LIFELONG ...&lt;/i&gt;, https://mlpp.pressbooks.pub/introductiontoglobalstudiesunsdgs/chapter/ensure-inclusive-and-equitable-quality-education-and-promote-lifelong-learning-opportunities-for-all/.</int2:citationText>
                </int2:suggestion>
                <int2:suggestion int2:citationStyle="Apa" int2:isIdentical="0">
                  <int2:citationText>&lt;i&gt;ENSURE INCLUSIVE AND EQUITABLE QUALITY EDUCATION AND PROMOTE LIFELONG ...&lt;/i&gt;. (n.d.). Retrieved from https://mlpp.pressbooks.pub/introductiontoglobalstudiesunsdgs/chapter/ensure-inclusive-and-equitable-quality-education-and-promote-lifelong-learning-opportunities-for-all/</int2:citationText>
                </int2:suggestion>
                <int2:suggestion int2:citationStyle="Chicago" int2:isIdentical="0">
                  <int2:citationText>“ENSURE INCLUSIVE AND EQUITABLE QUALITY EDUCATION AND PROMOTE LIFELONG ...” n.d., https://mlpp.pressbooks.pub/introductiontoglobalstudiesunsdgs/chapter/ensure-inclusive-and-equitable-quality-education-and-promote-lifelong-learning-opportunities-for-all/.</int2:citationText>
                </int2:suggestion>
              </int2:suggestions>
            </int2:source>
          </int2:similarityCritique>
        </oel:ext>
      </int2:extLst>
    </int2:bookmark>
    <int2:entireDocument int2:id="Cm0NGUkA">
      <int2:extLst>
        <oel:ext uri="E302BA01-7950-474C-9AD3-286E660C40A8">
          <int2:similaritySummary int2:version="1" int2:runId="1659715794856" int2:tilesCheckedInThisRun="9" int2:totalNumOfTiles="9" int2:similarityAnnotationCount="3" int2:numWords="419" int2:numFlaggedWords="76"/>
        </oel:ext>
      </int2:extLst>
    </int2:entireDocument>
  </int2:observations>
  <int2:intelligenceSettings/>
  <int2:onDemandWorkflows>
    <int2:onDemandWorkflow int2:type="SimilarityCheck" int2:paragraphVersions="44FA708B-7B4B607B 6B0471F5-3FD154D5 19BE3F73-2796642F 5CC5D12C-64B2722D 06BD7E5E-2B41009E 05A1EE8F-49F8C9CC 2AEA4B17-531AFB19 5BB4E6FE-00A64B4B 48D8B9CB-4874C896 159131AD-253B55CA"/>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F90C19"/>
    <w:multiLevelType w:val="hybridMultilevel"/>
    <w:tmpl w:val="B6DA6724"/>
    <w:lvl w:ilvl="0" w:tplc="1E00624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6637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219"/>
    <w:rsid w:val="000279B3"/>
    <w:rsid w:val="000368C1"/>
    <w:rsid w:val="000B50DE"/>
    <w:rsid w:val="000C0160"/>
    <w:rsid w:val="000F1911"/>
    <w:rsid w:val="001D2E79"/>
    <w:rsid w:val="00272EA8"/>
    <w:rsid w:val="002B4134"/>
    <w:rsid w:val="0048498F"/>
    <w:rsid w:val="005F2C1A"/>
    <w:rsid w:val="00701935"/>
    <w:rsid w:val="007318AE"/>
    <w:rsid w:val="007E41FC"/>
    <w:rsid w:val="00811219"/>
    <w:rsid w:val="00832797"/>
    <w:rsid w:val="008331F7"/>
    <w:rsid w:val="00870BC1"/>
    <w:rsid w:val="008A6C0A"/>
    <w:rsid w:val="008D18EC"/>
    <w:rsid w:val="009277C4"/>
    <w:rsid w:val="009D64CE"/>
    <w:rsid w:val="00AD3FB0"/>
    <w:rsid w:val="00B325A0"/>
    <w:rsid w:val="00C77E49"/>
    <w:rsid w:val="00D36024"/>
    <w:rsid w:val="00F61A01"/>
    <w:rsid w:val="00F927E1"/>
    <w:rsid w:val="00FA1A27"/>
    <w:rsid w:val="018EA843"/>
    <w:rsid w:val="046C0114"/>
    <w:rsid w:val="11E19C2C"/>
    <w:rsid w:val="17650843"/>
    <w:rsid w:val="32E838DD"/>
    <w:rsid w:val="4A139BA1"/>
    <w:rsid w:val="4E2FD477"/>
    <w:rsid w:val="60A0EE75"/>
    <w:rsid w:val="6C5C2B16"/>
    <w:rsid w:val="72A081D5"/>
    <w:rsid w:val="73056F73"/>
    <w:rsid w:val="75FD2939"/>
    <w:rsid w:val="78358B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66CE8E"/>
  <w15:chartTrackingRefBased/>
  <w15:docId w15:val="{A1A80101-3CFE-4FAA-8A66-B10DEB469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0A0EE75"/>
    <w:rPr>
      <w:lang w:val="cy-GB"/>
    </w:rPr>
  </w:style>
  <w:style w:type="paragraph" w:styleId="Heading1">
    <w:name w:val="heading 1"/>
    <w:basedOn w:val="Normal"/>
    <w:next w:val="Normal"/>
    <w:link w:val="Heading1Char"/>
    <w:uiPriority w:val="9"/>
    <w:qFormat/>
    <w:rsid w:val="60A0EE75"/>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60A0EE75"/>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60A0EE75"/>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60A0EE75"/>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60A0EE75"/>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60A0EE75"/>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60A0EE75"/>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60A0EE75"/>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60A0EE75"/>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60A0EE75"/>
    <w:pPr>
      <w:tabs>
        <w:tab w:val="center" w:pos="4513"/>
        <w:tab w:val="right" w:pos="9026"/>
      </w:tabs>
      <w:spacing w:after="0"/>
    </w:pPr>
  </w:style>
  <w:style w:type="character" w:customStyle="1" w:styleId="HeaderChar">
    <w:name w:val="Header Char"/>
    <w:basedOn w:val="DefaultParagraphFont"/>
    <w:link w:val="Header"/>
    <w:uiPriority w:val="99"/>
    <w:rsid w:val="60A0EE75"/>
    <w:rPr>
      <w:noProof w:val="0"/>
      <w:lang w:val="cy-GB"/>
    </w:rPr>
  </w:style>
  <w:style w:type="paragraph" w:styleId="Footer">
    <w:name w:val="footer"/>
    <w:basedOn w:val="Normal"/>
    <w:link w:val="FooterChar"/>
    <w:uiPriority w:val="99"/>
    <w:unhideWhenUsed/>
    <w:rsid w:val="60A0EE75"/>
    <w:pPr>
      <w:tabs>
        <w:tab w:val="center" w:pos="4513"/>
        <w:tab w:val="right" w:pos="9026"/>
      </w:tabs>
      <w:spacing w:after="0"/>
    </w:pPr>
  </w:style>
  <w:style w:type="character" w:customStyle="1" w:styleId="FooterChar">
    <w:name w:val="Footer Char"/>
    <w:basedOn w:val="DefaultParagraphFont"/>
    <w:link w:val="Footer"/>
    <w:uiPriority w:val="99"/>
    <w:rsid w:val="60A0EE75"/>
    <w:rPr>
      <w:noProof w:val="0"/>
      <w:lang w:val="cy-GB"/>
    </w:rPr>
  </w:style>
  <w:style w:type="paragraph" w:styleId="Title">
    <w:name w:val="Title"/>
    <w:basedOn w:val="Normal"/>
    <w:next w:val="Normal"/>
    <w:link w:val="TitleChar"/>
    <w:uiPriority w:val="10"/>
    <w:qFormat/>
    <w:rsid w:val="60A0EE75"/>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60A0EE75"/>
    <w:rPr>
      <w:rFonts w:eastAsiaTheme="minorEastAsia"/>
      <w:color w:val="5A5A5A"/>
    </w:rPr>
  </w:style>
  <w:style w:type="paragraph" w:styleId="Quote">
    <w:name w:val="Quote"/>
    <w:basedOn w:val="Normal"/>
    <w:next w:val="Normal"/>
    <w:link w:val="QuoteChar"/>
    <w:uiPriority w:val="29"/>
    <w:qFormat/>
    <w:rsid w:val="60A0EE75"/>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60A0EE75"/>
    <w:pPr>
      <w:spacing w:before="360" w:after="360"/>
      <w:ind w:left="864" w:right="864"/>
      <w:jc w:val="center"/>
    </w:pPr>
    <w:rPr>
      <w:i/>
      <w:iCs/>
      <w:color w:val="4472C4" w:themeColor="accent1"/>
    </w:rPr>
  </w:style>
  <w:style w:type="paragraph" w:styleId="ListParagraph">
    <w:name w:val="List Paragraph"/>
    <w:basedOn w:val="Normal"/>
    <w:uiPriority w:val="34"/>
    <w:qFormat/>
    <w:rsid w:val="60A0EE75"/>
    <w:pPr>
      <w:ind w:left="720"/>
      <w:contextualSpacing/>
    </w:pPr>
  </w:style>
  <w:style w:type="character" w:customStyle="1" w:styleId="Heading1Char">
    <w:name w:val="Heading 1 Char"/>
    <w:basedOn w:val="DefaultParagraphFont"/>
    <w:link w:val="Heading1"/>
    <w:uiPriority w:val="9"/>
    <w:rsid w:val="60A0EE75"/>
    <w:rPr>
      <w:rFonts w:asciiTheme="majorHAnsi" w:eastAsiaTheme="majorEastAsia" w:hAnsiTheme="majorHAnsi" w:cstheme="majorBidi"/>
      <w:noProof w:val="0"/>
      <w:color w:val="2F5496" w:themeColor="accent1" w:themeShade="BF"/>
      <w:sz w:val="32"/>
      <w:szCs w:val="32"/>
      <w:lang w:val="cy-GB"/>
    </w:rPr>
  </w:style>
  <w:style w:type="character" w:customStyle="1" w:styleId="Heading2Char">
    <w:name w:val="Heading 2 Char"/>
    <w:basedOn w:val="DefaultParagraphFont"/>
    <w:link w:val="Heading2"/>
    <w:uiPriority w:val="9"/>
    <w:rsid w:val="60A0EE75"/>
    <w:rPr>
      <w:rFonts w:asciiTheme="majorHAnsi" w:eastAsiaTheme="majorEastAsia" w:hAnsiTheme="majorHAnsi" w:cstheme="majorBidi"/>
      <w:noProof w:val="0"/>
      <w:color w:val="2F5496" w:themeColor="accent1" w:themeShade="BF"/>
      <w:sz w:val="26"/>
      <w:szCs w:val="26"/>
      <w:lang w:val="cy-GB"/>
    </w:rPr>
  </w:style>
  <w:style w:type="character" w:customStyle="1" w:styleId="Heading3Char">
    <w:name w:val="Heading 3 Char"/>
    <w:basedOn w:val="DefaultParagraphFont"/>
    <w:link w:val="Heading3"/>
    <w:uiPriority w:val="9"/>
    <w:rsid w:val="60A0EE75"/>
    <w:rPr>
      <w:rFonts w:asciiTheme="majorHAnsi" w:eastAsiaTheme="majorEastAsia" w:hAnsiTheme="majorHAnsi" w:cstheme="majorBidi"/>
      <w:noProof w:val="0"/>
      <w:color w:val="1F3763"/>
      <w:sz w:val="24"/>
      <w:szCs w:val="24"/>
      <w:lang w:val="cy-GB"/>
    </w:rPr>
  </w:style>
  <w:style w:type="character" w:customStyle="1" w:styleId="Heading4Char">
    <w:name w:val="Heading 4 Char"/>
    <w:basedOn w:val="DefaultParagraphFont"/>
    <w:link w:val="Heading4"/>
    <w:uiPriority w:val="9"/>
    <w:rsid w:val="60A0EE75"/>
    <w:rPr>
      <w:rFonts w:asciiTheme="majorHAnsi" w:eastAsiaTheme="majorEastAsia" w:hAnsiTheme="majorHAnsi" w:cstheme="majorBidi"/>
      <w:i/>
      <w:iCs/>
      <w:noProof w:val="0"/>
      <w:color w:val="2F5496" w:themeColor="accent1" w:themeShade="BF"/>
      <w:lang w:val="cy-GB"/>
    </w:rPr>
  </w:style>
  <w:style w:type="character" w:customStyle="1" w:styleId="Heading5Char">
    <w:name w:val="Heading 5 Char"/>
    <w:basedOn w:val="DefaultParagraphFont"/>
    <w:link w:val="Heading5"/>
    <w:uiPriority w:val="9"/>
    <w:rsid w:val="60A0EE75"/>
    <w:rPr>
      <w:rFonts w:asciiTheme="majorHAnsi" w:eastAsiaTheme="majorEastAsia" w:hAnsiTheme="majorHAnsi" w:cstheme="majorBidi"/>
      <w:noProof w:val="0"/>
      <w:color w:val="2F5496" w:themeColor="accent1" w:themeShade="BF"/>
      <w:lang w:val="cy-GB"/>
    </w:rPr>
  </w:style>
  <w:style w:type="character" w:customStyle="1" w:styleId="Heading6Char">
    <w:name w:val="Heading 6 Char"/>
    <w:basedOn w:val="DefaultParagraphFont"/>
    <w:link w:val="Heading6"/>
    <w:uiPriority w:val="9"/>
    <w:rsid w:val="60A0EE75"/>
    <w:rPr>
      <w:rFonts w:asciiTheme="majorHAnsi" w:eastAsiaTheme="majorEastAsia" w:hAnsiTheme="majorHAnsi" w:cstheme="majorBidi"/>
      <w:noProof w:val="0"/>
      <w:color w:val="1F3763"/>
      <w:lang w:val="cy-GB"/>
    </w:rPr>
  </w:style>
  <w:style w:type="character" w:customStyle="1" w:styleId="Heading7Char">
    <w:name w:val="Heading 7 Char"/>
    <w:basedOn w:val="DefaultParagraphFont"/>
    <w:link w:val="Heading7"/>
    <w:uiPriority w:val="9"/>
    <w:rsid w:val="60A0EE75"/>
    <w:rPr>
      <w:rFonts w:asciiTheme="majorHAnsi" w:eastAsiaTheme="majorEastAsia" w:hAnsiTheme="majorHAnsi" w:cstheme="majorBidi"/>
      <w:i/>
      <w:iCs/>
      <w:noProof w:val="0"/>
      <w:color w:val="1F3763"/>
      <w:lang w:val="cy-GB"/>
    </w:rPr>
  </w:style>
  <w:style w:type="character" w:customStyle="1" w:styleId="Heading8Char">
    <w:name w:val="Heading 8 Char"/>
    <w:basedOn w:val="DefaultParagraphFont"/>
    <w:link w:val="Heading8"/>
    <w:uiPriority w:val="9"/>
    <w:rsid w:val="60A0EE75"/>
    <w:rPr>
      <w:rFonts w:asciiTheme="majorHAnsi" w:eastAsiaTheme="majorEastAsia" w:hAnsiTheme="majorHAnsi" w:cstheme="majorBidi"/>
      <w:noProof w:val="0"/>
      <w:color w:val="272727"/>
      <w:sz w:val="21"/>
      <w:szCs w:val="21"/>
      <w:lang w:val="cy-GB"/>
    </w:rPr>
  </w:style>
  <w:style w:type="character" w:customStyle="1" w:styleId="Heading9Char">
    <w:name w:val="Heading 9 Char"/>
    <w:basedOn w:val="DefaultParagraphFont"/>
    <w:link w:val="Heading9"/>
    <w:uiPriority w:val="9"/>
    <w:rsid w:val="60A0EE75"/>
    <w:rPr>
      <w:rFonts w:asciiTheme="majorHAnsi" w:eastAsiaTheme="majorEastAsia" w:hAnsiTheme="majorHAnsi" w:cstheme="majorBidi"/>
      <w:i/>
      <w:iCs/>
      <w:noProof w:val="0"/>
      <w:color w:val="272727"/>
      <w:sz w:val="21"/>
      <w:szCs w:val="21"/>
      <w:lang w:val="cy-GB"/>
    </w:rPr>
  </w:style>
  <w:style w:type="character" w:customStyle="1" w:styleId="TitleChar">
    <w:name w:val="Title Char"/>
    <w:basedOn w:val="DefaultParagraphFont"/>
    <w:link w:val="Title"/>
    <w:uiPriority w:val="10"/>
    <w:rsid w:val="60A0EE75"/>
    <w:rPr>
      <w:rFonts w:asciiTheme="majorHAnsi" w:eastAsiaTheme="majorEastAsia" w:hAnsiTheme="majorHAnsi" w:cstheme="majorBidi"/>
      <w:noProof w:val="0"/>
      <w:sz w:val="56"/>
      <w:szCs w:val="56"/>
      <w:lang w:val="cy-GB"/>
    </w:rPr>
  </w:style>
  <w:style w:type="character" w:customStyle="1" w:styleId="SubtitleChar">
    <w:name w:val="Subtitle Char"/>
    <w:basedOn w:val="DefaultParagraphFont"/>
    <w:link w:val="Subtitle"/>
    <w:uiPriority w:val="11"/>
    <w:rsid w:val="60A0EE75"/>
    <w:rPr>
      <w:rFonts w:asciiTheme="minorHAnsi" w:eastAsiaTheme="minorEastAsia" w:hAnsiTheme="minorHAnsi" w:cstheme="minorBidi"/>
      <w:noProof w:val="0"/>
      <w:color w:val="5A5A5A"/>
      <w:lang w:val="cy-GB"/>
    </w:rPr>
  </w:style>
  <w:style w:type="character" w:customStyle="1" w:styleId="QuoteChar">
    <w:name w:val="Quote Char"/>
    <w:basedOn w:val="DefaultParagraphFont"/>
    <w:link w:val="Quote"/>
    <w:uiPriority w:val="29"/>
    <w:rsid w:val="60A0EE75"/>
    <w:rPr>
      <w:i/>
      <w:iCs/>
      <w:noProof w:val="0"/>
      <w:color w:val="404040" w:themeColor="text1" w:themeTint="BF"/>
      <w:lang w:val="cy-GB"/>
    </w:rPr>
  </w:style>
  <w:style w:type="character" w:customStyle="1" w:styleId="IntenseQuoteChar">
    <w:name w:val="Intense Quote Char"/>
    <w:basedOn w:val="DefaultParagraphFont"/>
    <w:link w:val="IntenseQuote"/>
    <w:uiPriority w:val="30"/>
    <w:rsid w:val="60A0EE75"/>
    <w:rPr>
      <w:i/>
      <w:iCs/>
      <w:noProof w:val="0"/>
      <w:color w:val="4472C4" w:themeColor="accent1"/>
      <w:lang w:val="cy-GB"/>
    </w:rPr>
  </w:style>
  <w:style w:type="paragraph" w:styleId="TOC1">
    <w:name w:val="toc 1"/>
    <w:basedOn w:val="Normal"/>
    <w:next w:val="Normal"/>
    <w:uiPriority w:val="39"/>
    <w:unhideWhenUsed/>
    <w:rsid w:val="60A0EE75"/>
    <w:pPr>
      <w:spacing w:after="100"/>
    </w:pPr>
  </w:style>
  <w:style w:type="paragraph" w:styleId="TOC2">
    <w:name w:val="toc 2"/>
    <w:basedOn w:val="Normal"/>
    <w:next w:val="Normal"/>
    <w:uiPriority w:val="39"/>
    <w:unhideWhenUsed/>
    <w:rsid w:val="60A0EE75"/>
    <w:pPr>
      <w:spacing w:after="100"/>
      <w:ind w:left="220"/>
    </w:pPr>
  </w:style>
  <w:style w:type="paragraph" w:styleId="TOC3">
    <w:name w:val="toc 3"/>
    <w:basedOn w:val="Normal"/>
    <w:next w:val="Normal"/>
    <w:uiPriority w:val="39"/>
    <w:unhideWhenUsed/>
    <w:rsid w:val="60A0EE75"/>
    <w:pPr>
      <w:spacing w:after="100"/>
      <w:ind w:left="440"/>
    </w:pPr>
  </w:style>
  <w:style w:type="paragraph" w:styleId="TOC4">
    <w:name w:val="toc 4"/>
    <w:basedOn w:val="Normal"/>
    <w:next w:val="Normal"/>
    <w:uiPriority w:val="39"/>
    <w:unhideWhenUsed/>
    <w:rsid w:val="60A0EE75"/>
    <w:pPr>
      <w:spacing w:after="100"/>
      <w:ind w:left="660"/>
    </w:pPr>
  </w:style>
  <w:style w:type="paragraph" w:styleId="TOC5">
    <w:name w:val="toc 5"/>
    <w:basedOn w:val="Normal"/>
    <w:next w:val="Normal"/>
    <w:uiPriority w:val="39"/>
    <w:unhideWhenUsed/>
    <w:rsid w:val="60A0EE75"/>
    <w:pPr>
      <w:spacing w:after="100"/>
      <w:ind w:left="880"/>
    </w:pPr>
  </w:style>
  <w:style w:type="paragraph" w:styleId="TOC6">
    <w:name w:val="toc 6"/>
    <w:basedOn w:val="Normal"/>
    <w:next w:val="Normal"/>
    <w:uiPriority w:val="39"/>
    <w:unhideWhenUsed/>
    <w:rsid w:val="60A0EE75"/>
    <w:pPr>
      <w:spacing w:after="100"/>
      <w:ind w:left="1100"/>
    </w:pPr>
  </w:style>
  <w:style w:type="paragraph" w:styleId="TOC7">
    <w:name w:val="toc 7"/>
    <w:basedOn w:val="Normal"/>
    <w:next w:val="Normal"/>
    <w:uiPriority w:val="39"/>
    <w:unhideWhenUsed/>
    <w:rsid w:val="60A0EE75"/>
    <w:pPr>
      <w:spacing w:after="100"/>
      <w:ind w:left="1320"/>
    </w:pPr>
  </w:style>
  <w:style w:type="paragraph" w:styleId="TOC8">
    <w:name w:val="toc 8"/>
    <w:basedOn w:val="Normal"/>
    <w:next w:val="Normal"/>
    <w:uiPriority w:val="39"/>
    <w:unhideWhenUsed/>
    <w:rsid w:val="60A0EE75"/>
    <w:pPr>
      <w:spacing w:after="100"/>
      <w:ind w:left="1540"/>
    </w:pPr>
  </w:style>
  <w:style w:type="paragraph" w:styleId="TOC9">
    <w:name w:val="toc 9"/>
    <w:basedOn w:val="Normal"/>
    <w:next w:val="Normal"/>
    <w:uiPriority w:val="39"/>
    <w:unhideWhenUsed/>
    <w:rsid w:val="60A0EE75"/>
    <w:pPr>
      <w:spacing w:after="100"/>
      <w:ind w:left="1760"/>
    </w:pPr>
  </w:style>
  <w:style w:type="paragraph" w:styleId="EndnoteText">
    <w:name w:val="endnote text"/>
    <w:basedOn w:val="Normal"/>
    <w:link w:val="EndnoteTextChar"/>
    <w:uiPriority w:val="99"/>
    <w:semiHidden/>
    <w:unhideWhenUsed/>
    <w:rsid w:val="60A0EE75"/>
    <w:pPr>
      <w:spacing w:after="0"/>
    </w:pPr>
    <w:rPr>
      <w:sz w:val="20"/>
      <w:szCs w:val="20"/>
    </w:rPr>
  </w:style>
  <w:style w:type="character" w:customStyle="1" w:styleId="EndnoteTextChar">
    <w:name w:val="Endnote Text Char"/>
    <w:basedOn w:val="DefaultParagraphFont"/>
    <w:link w:val="EndnoteText"/>
    <w:uiPriority w:val="99"/>
    <w:semiHidden/>
    <w:rsid w:val="60A0EE75"/>
    <w:rPr>
      <w:noProof w:val="0"/>
      <w:sz w:val="20"/>
      <w:szCs w:val="20"/>
      <w:lang w:val="cy-GB"/>
    </w:rPr>
  </w:style>
  <w:style w:type="paragraph" w:styleId="FootnoteText">
    <w:name w:val="footnote text"/>
    <w:basedOn w:val="Normal"/>
    <w:link w:val="FootnoteTextChar"/>
    <w:uiPriority w:val="99"/>
    <w:semiHidden/>
    <w:unhideWhenUsed/>
    <w:rsid w:val="60A0EE75"/>
    <w:pPr>
      <w:spacing w:after="0"/>
    </w:pPr>
    <w:rPr>
      <w:sz w:val="20"/>
      <w:szCs w:val="20"/>
    </w:rPr>
  </w:style>
  <w:style w:type="character" w:customStyle="1" w:styleId="FootnoteTextChar">
    <w:name w:val="Footnote Text Char"/>
    <w:basedOn w:val="DefaultParagraphFont"/>
    <w:link w:val="FootnoteText"/>
    <w:uiPriority w:val="99"/>
    <w:semiHidden/>
    <w:rsid w:val="60A0EE75"/>
    <w:rPr>
      <w:noProof w:val="0"/>
      <w:sz w:val="20"/>
      <w:szCs w:val="20"/>
      <w:lang w:val="cy-GB"/>
    </w:rPr>
  </w:style>
  <w:style w:type="paragraph" w:customStyle="1" w:styleId="H1Gams">
    <w:name w:val="H1 Gams"/>
    <w:basedOn w:val="Heading1"/>
    <w:link w:val="H1GamsChar"/>
    <w:qFormat/>
    <w:rsid w:val="009277C4"/>
    <w:pPr>
      <w:keepLines/>
    </w:pPr>
    <w:rPr>
      <w:rFonts w:ascii="Open Sans" w:hAnsi="Open Sans" w:cs="Open Sans"/>
      <w:b/>
      <w:bCs/>
      <w:color w:val="003E5B"/>
      <w:lang w:eastAsia="zh-CN"/>
    </w:rPr>
  </w:style>
  <w:style w:type="character" w:customStyle="1" w:styleId="H1GamsChar">
    <w:name w:val="H1 Gams Char"/>
    <w:basedOn w:val="Heading1Char"/>
    <w:link w:val="H1Gams"/>
    <w:rsid w:val="009277C4"/>
    <w:rPr>
      <w:rFonts w:ascii="Open Sans" w:eastAsiaTheme="majorEastAsia" w:hAnsi="Open Sans" w:cs="Open Sans"/>
      <w:b/>
      <w:bCs/>
      <w:noProof w:val="0"/>
      <w:color w:val="003E5B"/>
      <w:sz w:val="32"/>
      <w:szCs w:val="32"/>
      <w:lang w:val="cy-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8699d18-fc88-4835-95db-008a473c433a">
      <Terms xmlns="http://schemas.microsoft.com/office/infopath/2007/PartnerControls"/>
    </lcf76f155ced4ddcb4097134ff3c332f>
    <TaxCatchAll xmlns="3d9d905d-0e98-4cf8-a18a-63394b192b5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1A8EA2AC87CD4479B79FF26A49BDA55" ma:contentTypeVersion="15" ma:contentTypeDescription="Create a new document." ma:contentTypeScope="" ma:versionID="906224845db2c8a877495342b1e178c0">
  <xsd:schema xmlns:xsd="http://www.w3.org/2001/XMLSchema" xmlns:xs="http://www.w3.org/2001/XMLSchema" xmlns:p="http://schemas.microsoft.com/office/2006/metadata/properties" xmlns:ns2="68699d18-fc88-4835-95db-008a473c433a" xmlns:ns3="3d9d905d-0e98-4cf8-a18a-63394b192b56" targetNamespace="http://schemas.microsoft.com/office/2006/metadata/properties" ma:root="true" ma:fieldsID="bc37af723022e7363d6e2f93e7c3f074" ns2:_="" ns3:_="">
    <xsd:import namespace="68699d18-fc88-4835-95db-008a473c433a"/>
    <xsd:import namespace="3d9d905d-0e98-4cf8-a18a-63394b192b5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699d18-fc88-4835-95db-008a473c43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d9d905d-0e98-4cf8-a18a-63394b192b5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eb92d29-6684-4104-8c69-8426fc68c64e}" ma:internalName="TaxCatchAll" ma:showField="CatchAllData" ma:web="3d9d905d-0e98-4cf8-a18a-63394b192b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A9DFAD-256D-4345-ABD7-5ECE4946B4A3}">
  <ds:schemaRefs>
    <ds:schemaRef ds:uri="http://www.w3.org/XML/1998/namespace"/>
    <ds:schemaRef ds:uri="3d9d905d-0e98-4cf8-a18a-63394b192b56"/>
    <ds:schemaRef ds:uri="68699d18-fc88-4835-95db-008a473c433a"/>
    <ds:schemaRef ds:uri="http://purl.org/dc/dcmitype/"/>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E3857005-E3E3-406C-9397-BFD3875D479A}">
  <ds:schemaRefs>
    <ds:schemaRef ds:uri="http://schemas.microsoft.com/sharepoint/v3/contenttype/forms"/>
  </ds:schemaRefs>
</ds:datastoreItem>
</file>

<file path=customXml/itemProps3.xml><?xml version="1.0" encoding="utf-8"?>
<ds:datastoreItem xmlns:ds="http://schemas.openxmlformats.org/officeDocument/2006/customXml" ds:itemID="{196E8236-4B7B-4342-B857-F95625BB77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699d18-fc88-4835-95db-008a473c433a"/>
    <ds:schemaRef ds:uri="3d9d905d-0e98-4cf8-a18a-63394b192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389</Words>
  <Characters>2220</Characters>
  <Application>Microsoft Office Word</Application>
  <DocSecurity>0</DocSecurity>
  <Lines>18</Lines>
  <Paragraphs>5</Paragraphs>
  <ScaleCrop>false</ScaleCrop>
  <Company/>
  <LinksUpToDate>false</LinksUpToDate>
  <CharactersWithSpaces>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Lyon</dc:creator>
  <cp:keywords/>
  <dc:description/>
  <cp:lastModifiedBy>Amy Cutler</cp:lastModifiedBy>
  <cp:revision>2</cp:revision>
  <dcterms:created xsi:type="dcterms:W3CDTF">2022-08-31T11:28:00Z</dcterms:created>
  <dcterms:modified xsi:type="dcterms:W3CDTF">2022-08-31T11:28:00Z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0x01010021A8EA2AC87CD4479B79FF26A49BDA55</vt:lpwstr>
  </property>
</Properties>
</file>