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E13B8" w14:textId="5440913B" w:rsidR="009F46D6" w:rsidRDefault="009F46D6" w:rsidP="009F46D6">
      <w:pPr>
        <w:jc w:val="center"/>
        <w:rPr>
          <w:rFonts w:ascii="Arial" w:hAnsi="Arial" w:cs="Arial"/>
          <w:b/>
          <w:bCs/>
          <w:sz w:val="23"/>
          <w:szCs w:val="23"/>
        </w:rPr>
      </w:pPr>
      <w:r w:rsidRPr="009F46D6">
        <w:rPr>
          <w:rFonts w:ascii="Arial" w:hAnsi="Arial" w:cs="Arial"/>
          <w:b/>
          <w:bCs/>
          <w:sz w:val="23"/>
          <w:szCs w:val="23"/>
        </w:rPr>
        <w:t xml:space="preserve">Component 2 Written Assignment: </w:t>
      </w:r>
      <w:proofErr w:type="spellStart"/>
      <w:r w:rsidRPr="009F46D6">
        <w:rPr>
          <w:rFonts w:ascii="Arial" w:hAnsi="Arial" w:cs="Arial"/>
          <w:sz w:val="23"/>
          <w:szCs w:val="23"/>
        </w:rPr>
        <w:t>Mrs</w:t>
      </w:r>
      <w:proofErr w:type="spellEnd"/>
      <w:r w:rsidRPr="009F46D6">
        <w:rPr>
          <w:rFonts w:ascii="Arial" w:hAnsi="Arial" w:cs="Arial"/>
          <w:sz w:val="23"/>
          <w:szCs w:val="23"/>
        </w:rPr>
        <w:t xml:space="preserve"> Thompson Case Study</w:t>
      </w:r>
    </w:p>
    <w:p w14:paraId="2C078E63" w14:textId="7DEBFA4B" w:rsidR="007915A5" w:rsidRPr="009F46D6" w:rsidRDefault="48F16A5C" w:rsidP="009F46D6">
      <w:pPr>
        <w:jc w:val="center"/>
        <w:rPr>
          <w:rFonts w:ascii="Arial" w:hAnsi="Arial" w:cs="Arial"/>
          <w:sz w:val="23"/>
          <w:szCs w:val="23"/>
        </w:rPr>
      </w:pPr>
      <w:r w:rsidRPr="009F46D6">
        <w:rPr>
          <w:rFonts w:ascii="Arial" w:hAnsi="Arial" w:cs="Arial"/>
          <w:b/>
          <w:bCs/>
          <w:sz w:val="23"/>
          <w:szCs w:val="23"/>
        </w:rPr>
        <w:t>Student name</w:t>
      </w:r>
      <w:r w:rsidRPr="009F46D6">
        <w:rPr>
          <w:rFonts w:ascii="Arial" w:hAnsi="Arial" w:cs="Arial"/>
          <w:sz w:val="23"/>
          <w:szCs w:val="23"/>
        </w:rPr>
        <w:t xml:space="preserve">: Jeannette Q </w:t>
      </w:r>
      <w:proofErr w:type="spellStart"/>
      <w:r w:rsidRPr="009F46D6">
        <w:rPr>
          <w:rFonts w:ascii="Arial" w:hAnsi="Arial" w:cs="Arial"/>
          <w:sz w:val="23"/>
          <w:szCs w:val="23"/>
        </w:rPr>
        <w:t>Capitly</w:t>
      </w:r>
      <w:proofErr w:type="spellEnd"/>
    </w:p>
    <w:p w14:paraId="4091DF85" w14:textId="3AEE879B" w:rsidR="25B6E2DD" w:rsidRPr="009F46D6" w:rsidRDefault="25B6E2DD" w:rsidP="009F46D6">
      <w:pPr>
        <w:jc w:val="center"/>
        <w:rPr>
          <w:rFonts w:ascii="Arial" w:hAnsi="Arial" w:cs="Arial"/>
          <w:sz w:val="23"/>
          <w:szCs w:val="23"/>
        </w:rPr>
      </w:pPr>
      <w:r w:rsidRPr="009F46D6">
        <w:rPr>
          <w:rFonts w:ascii="Arial" w:hAnsi="Arial" w:cs="Arial"/>
          <w:b/>
          <w:bCs/>
          <w:sz w:val="23"/>
          <w:szCs w:val="23"/>
        </w:rPr>
        <w:t>Student number</w:t>
      </w:r>
      <w:r w:rsidRPr="009F46D6">
        <w:rPr>
          <w:rFonts w:ascii="Arial" w:hAnsi="Arial" w:cs="Arial"/>
          <w:sz w:val="23"/>
          <w:szCs w:val="23"/>
        </w:rPr>
        <w:t>: 2528624</w:t>
      </w:r>
    </w:p>
    <w:p w14:paraId="0A6D26F6" w14:textId="26B5742F" w:rsidR="412214B9" w:rsidRPr="009F46D6" w:rsidRDefault="412214B9" w:rsidP="009F46D6">
      <w:pPr>
        <w:jc w:val="center"/>
        <w:rPr>
          <w:rFonts w:ascii="Arial" w:hAnsi="Arial" w:cs="Arial"/>
          <w:sz w:val="23"/>
          <w:szCs w:val="23"/>
        </w:rPr>
      </w:pPr>
      <w:r w:rsidRPr="009F46D6">
        <w:rPr>
          <w:rFonts w:ascii="Arial" w:hAnsi="Arial" w:cs="Arial"/>
          <w:b/>
          <w:bCs/>
          <w:sz w:val="23"/>
          <w:szCs w:val="23"/>
        </w:rPr>
        <w:t>Module name</w:t>
      </w:r>
      <w:r w:rsidRPr="009F46D6">
        <w:rPr>
          <w:rFonts w:ascii="Arial" w:hAnsi="Arial" w:cs="Arial"/>
          <w:sz w:val="23"/>
          <w:szCs w:val="23"/>
        </w:rPr>
        <w:t>: Introduction to Health and Social Care</w:t>
      </w:r>
    </w:p>
    <w:p w14:paraId="4E3A0C64" w14:textId="7696577D" w:rsidR="412214B9" w:rsidRPr="009F46D6" w:rsidRDefault="412214B9" w:rsidP="009F46D6">
      <w:pPr>
        <w:jc w:val="center"/>
        <w:rPr>
          <w:rFonts w:ascii="Arial" w:hAnsi="Arial" w:cs="Arial"/>
          <w:sz w:val="23"/>
          <w:szCs w:val="23"/>
          <w:lang w:val="fr-FR"/>
        </w:rPr>
      </w:pPr>
      <w:r w:rsidRPr="009F46D6">
        <w:rPr>
          <w:rFonts w:ascii="Arial" w:hAnsi="Arial" w:cs="Arial"/>
          <w:b/>
          <w:bCs/>
          <w:sz w:val="23"/>
          <w:szCs w:val="23"/>
          <w:lang w:val="fr-FR"/>
        </w:rPr>
        <w:t>Module code</w:t>
      </w:r>
      <w:r w:rsidRPr="009F46D6">
        <w:rPr>
          <w:rFonts w:ascii="Arial" w:hAnsi="Arial" w:cs="Arial"/>
          <w:sz w:val="23"/>
          <w:szCs w:val="23"/>
          <w:lang w:val="fr-FR"/>
        </w:rPr>
        <w:t>: LCHS4003</w:t>
      </w:r>
    </w:p>
    <w:p w14:paraId="68DB32C2" w14:textId="4C6BDA38" w:rsidR="2504CD3B" w:rsidRDefault="412214B9" w:rsidP="009F46D6">
      <w:pPr>
        <w:jc w:val="center"/>
        <w:rPr>
          <w:rFonts w:ascii="Arial" w:hAnsi="Arial" w:cs="Arial"/>
          <w:sz w:val="23"/>
          <w:szCs w:val="23"/>
          <w:lang w:val="fr-FR"/>
        </w:rPr>
      </w:pPr>
      <w:r w:rsidRPr="009F46D6">
        <w:rPr>
          <w:rFonts w:ascii="Arial" w:hAnsi="Arial" w:cs="Arial"/>
          <w:b/>
          <w:bCs/>
          <w:sz w:val="23"/>
          <w:szCs w:val="23"/>
          <w:lang w:val="fr-FR"/>
        </w:rPr>
        <w:t>Lecturer</w:t>
      </w:r>
      <w:r w:rsidRPr="009F46D6">
        <w:rPr>
          <w:rFonts w:ascii="Arial" w:hAnsi="Arial" w:cs="Arial"/>
          <w:sz w:val="23"/>
          <w:szCs w:val="23"/>
          <w:lang w:val="fr-FR"/>
        </w:rPr>
        <w:t>: Umma Suleiman</w:t>
      </w:r>
    </w:p>
    <w:p w14:paraId="5F632F76" w14:textId="77777777" w:rsidR="009F46D6" w:rsidRPr="009F46D6" w:rsidRDefault="009F46D6" w:rsidP="009F46D6">
      <w:pPr>
        <w:jc w:val="center"/>
        <w:rPr>
          <w:rFonts w:ascii="Arial" w:hAnsi="Arial" w:cs="Arial"/>
          <w:sz w:val="23"/>
          <w:szCs w:val="23"/>
          <w:lang w:val="fr-FR"/>
        </w:rPr>
      </w:pPr>
    </w:p>
    <w:p w14:paraId="6015DDAD" w14:textId="17A50931" w:rsidR="0B2AF891" w:rsidRPr="009F46D6" w:rsidRDefault="0B2AF891">
      <w:pPr>
        <w:rPr>
          <w:rFonts w:ascii="Arial" w:hAnsi="Arial" w:cs="Arial"/>
          <w:b/>
          <w:bCs/>
          <w:sz w:val="23"/>
          <w:szCs w:val="23"/>
          <w:u w:val="single"/>
        </w:rPr>
      </w:pPr>
      <w:r w:rsidRPr="009F46D6">
        <w:rPr>
          <w:rFonts w:ascii="Arial" w:hAnsi="Arial" w:cs="Arial"/>
          <w:b/>
          <w:bCs/>
          <w:sz w:val="23"/>
          <w:szCs w:val="23"/>
          <w:u w:val="single"/>
        </w:rPr>
        <w:t>Introduction</w:t>
      </w:r>
    </w:p>
    <w:p w14:paraId="6070F198" w14:textId="77777777" w:rsidR="009F46D6" w:rsidRDefault="009F46D6" w:rsidP="009F46D6">
      <w:pPr>
        <w:rPr>
          <w:rFonts w:ascii="Arial" w:hAnsi="Arial" w:cs="Arial"/>
          <w:sz w:val="23"/>
          <w:szCs w:val="23"/>
          <w:lang w:val="en-GB"/>
        </w:rPr>
      </w:pPr>
      <w:r w:rsidRPr="009F46D6">
        <w:rPr>
          <w:rFonts w:ascii="Arial" w:hAnsi="Arial" w:cs="Arial"/>
          <w:sz w:val="23"/>
          <w:szCs w:val="23"/>
          <w:lang w:val="en-GB"/>
        </w:rPr>
        <w:t>Effective communication, accurate administration and collaborative working are essential to the delivery of safe, person-centred health and social care. This is particularly important when supporting older people with complex and changing needs. Mrs Thompson is an 84-year-old woman who has recently been discharged from hospital following pneumonia. She lives alone in sheltered housing, receives twice-daily domiciliary care and has mild dementia. Her recent missed medication and subsequent increase in confusion, together with being found outside in cold weather without appropriate clothing, indicate potential risks to her health, safety and wellbeing. The case therefore requires coordinated communication and information sharing between Mrs Thompson, her family where appropriate, domiciliary care workers, the GP, community nurse and local authority. Research indicates that person-centred approaches can improve outcomes for people living with dementia, while effective interprofessional collaboration supports coordinated care (Lee, Kim and Kim, 2022). This report examines effective communication, administrative skills and record keeping, and partnership working in relation to Mrs Thompson.</w:t>
      </w:r>
    </w:p>
    <w:p w14:paraId="486F0FF2" w14:textId="77777777" w:rsidR="007B0A90" w:rsidRPr="009F46D6" w:rsidRDefault="007B0A90" w:rsidP="009F46D6">
      <w:pPr>
        <w:rPr>
          <w:rFonts w:ascii="Arial" w:hAnsi="Arial" w:cs="Arial"/>
          <w:sz w:val="23"/>
          <w:szCs w:val="23"/>
          <w:lang w:val="en-GB"/>
        </w:rPr>
      </w:pPr>
    </w:p>
    <w:p w14:paraId="67F145F5" w14:textId="77777777" w:rsidR="009F46D6" w:rsidRPr="009F46D6" w:rsidRDefault="009F46D6" w:rsidP="009F46D6">
      <w:pPr>
        <w:rPr>
          <w:rFonts w:ascii="Arial" w:hAnsi="Arial" w:cs="Arial"/>
          <w:b/>
          <w:bCs/>
          <w:sz w:val="23"/>
          <w:szCs w:val="23"/>
          <w:u w:val="single"/>
          <w:lang w:val="en-GB"/>
        </w:rPr>
      </w:pPr>
      <w:r w:rsidRPr="009F46D6">
        <w:rPr>
          <w:rFonts w:ascii="Arial" w:hAnsi="Arial" w:cs="Arial"/>
          <w:b/>
          <w:bCs/>
          <w:sz w:val="23"/>
          <w:szCs w:val="23"/>
          <w:u w:val="single"/>
          <w:lang w:val="en-GB"/>
        </w:rPr>
        <w:t>1. Importance of Effective Communication</w:t>
      </w:r>
    </w:p>
    <w:p w14:paraId="2E15BDDE"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Communication is a fundamental part of safe and person-centred care because it enables professionals to understand a service user's needs, preferences, concerns and changes in health. The material provided for this assignment identifies communication as important for establishing trust, involving patients in decisions and supporting positive healthcare outcomes. Effective communication is particularly important for Mrs Thompson because dementia can affect memory, understanding and the ability to express information. NHS guidance recommends speaking clearly and slowly, using short sentences, maintaining appropriate eye contact and allowing additional time for a person with dementia to respond (NHS, 2023).</w:t>
      </w:r>
    </w:p>
    <w:p w14:paraId="1321BCC7"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The </w:t>
      </w:r>
      <w:r w:rsidRPr="009F46D6">
        <w:rPr>
          <w:rFonts w:ascii="Arial" w:hAnsi="Arial" w:cs="Arial"/>
          <w:b/>
          <w:bCs/>
          <w:sz w:val="23"/>
          <w:szCs w:val="23"/>
          <w:lang w:val="en-GB"/>
        </w:rPr>
        <w:t>SOLER communication model</w:t>
      </w:r>
      <w:r w:rsidRPr="009F46D6">
        <w:rPr>
          <w:rFonts w:ascii="Arial" w:hAnsi="Arial" w:cs="Arial"/>
          <w:sz w:val="23"/>
          <w:szCs w:val="23"/>
          <w:lang w:val="en-GB"/>
        </w:rPr>
        <w:t xml:space="preserve">, developed from Egan's work, provides an appropriate framework for communication with Mrs Thompson. SOLER represents </w:t>
      </w:r>
      <w:r w:rsidRPr="009F46D6">
        <w:rPr>
          <w:rFonts w:ascii="Arial" w:hAnsi="Arial" w:cs="Arial"/>
          <w:b/>
          <w:bCs/>
          <w:sz w:val="23"/>
          <w:szCs w:val="23"/>
          <w:lang w:val="en-GB"/>
        </w:rPr>
        <w:t>Sit attentively, Open posture, Lean towards the person, Eye contact and Relax</w:t>
      </w:r>
      <w:r w:rsidRPr="009F46D6">
        <w:rPr>
          <w:rFonts w:ascii="Arial" w:hAnsi="Arial" w:cs="Arial"/>
          <w:sz w:val="23"/>
          <w:szCs w:val="23"/>
          <w:lang w:val="en-GB"/>
        </w:rPr>
        <w:t xml:space="preserve"> (Stickley, 2011). The </w:t>
      </w:r>
      <w:r w:rsidRPr="009F46D6">
        <w:rPr>
          <w:rFonts w:ascii="Arial" w:hAnsi="Arial" w:cs="Arial"/>
          <w:sz w:val="23"/>
          <w:szCs w:val="23"/>
          <w:lang w:val="en-GB"/>
        </w:rPr>
        <w:lastRenderedPageBreak/>
        <w:t>model has been widely used in health and social care education to support effective non-verbal communication. When speaking with Mrs Thompson, a care worker could sit at an appropriate angle rather than standing over her, maintain an open and relaxed posture and use appropriate eye contact to demonstrate attention. Leaning slightly towards her can communicate interest, although the worker should respect personal space. Remaining relaxed is also important because an anxious or hurried approach could increase Mrs Thompson's confusion or distress.</w:t>
      </w:r>
    </w:p>
    <w:p w14:paraId="1053CA94"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SOLER should not, however, be applied rigidly. Stickley (2011) argues that the model has limitations because communication is influenced by individual and cultural differences. Therefore, professionals should adapt their approach to Mrs Thompson's preferences and responses. NHS guidance similarly recommends reducing distractions, avoiding interruptions, using simple choices and allowing people with dementia to speak for themselves. In practice, staff should discuss medication with Mrs Thompson using simple explanations, check her understanding and allow her enough time to respond. Written reminders or visual prompts could also be considered if they are appropriate for her.</w:t>
      </w:r>
    </w:p>
    <w:p w14:paraId="798F50A6"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The Equality Act 2010 is relevant because </w:t>
      </w:r>
      <w:r w:rsidRPr="009F46D6">
        <w:rPr>
          <w:rFonts w:ascii="Arial" w:hAnsi="Arial" w:cs="Arial"/>
          <w:b/>
          <w:bCs/>
          <w:sz w:val="23"/>
          <w:szCs w:val="23"/>
          <w:lang w:val="en-GB"/>
        </w:rPr>
        <w:t>age and disability</w:t>
      </w:r>
      <w:r w:rsidRPr="009F46D6">
        <w:rPr>
          <w:rFonts w:ascii="Arial" w:hAnsi="Arial" w:cs="Arial"/>
          <w:sz w:val="23"/>
          <w:szCs w:val="23"/>
          <w:lang w:val="en-GB"/>
        </w:rPr>
        <w:t xml:space="preserve"> are protected characteristics. Mrs Thompson should not be treated less favourably because she is 84 or because she has dementia. Services should also consider reasonable adjustments where disability creates a disadvantage. For example, professionals could provide information in a clear and accessible form, repeat important information and choose a quiet environment. These adjustments promote equality rather than assuming that one communication method is suitable for everyone.</w:t>
      </w:r>
    </w:p>
    <w:p w14:paraId="0A15FC0D" w14:textId="77777777" w:rsidR="009F46D6" w:rsidRDefault="009F46D6" w:rsidP="009F46D6">
      <w:pPr>
        <w:rPr>
          <w:rFonts w:ascii="Arial" w:hAnsi="Arial" w:cs="Arial"/>
          <w:sz w:val="23"/>
          <w:szCs w:val="23"/>
          <w:lang w:val="en-GB"/>
        </w:rPr>
      </w:pPr>
      <w:r w:rsidRPr="009F46D6">
        <w:rPr>
          <w:rFonts w:ascii="Arial" w:hAnsi="Arial" w:cs="Arial"/>
          <w:sz w:val="23"/>
          <w:szCs w:val="23"/>
          <w:lang w:val="en-GB"/>
        </w:rPr>
        <w:t>Communication with Mrs Thompson's family should also be respectful and person-centred. Family members may provide valuable information about her normal behaviour, preferences, medication routines and changes in wellbeing. However, Mrs Thompson should remain central to discussions wherever possible. Having dementia does not automatically mean that she lacks mental capacity. Capacity must be considered for the particular decision at the time it needs to be made, and individuals should be supported to make their own decisions wherever possible (Ministry of Justice, 2026). Information should therefore be shared with family members appropriately and lawfully, while maintaining Mrs Thompson's confidentiality. This approach can strengthen trust, promote dignity and ensure that communication supports rather than replaces her autonomy.</w:t>
      </w:r>
    </w:p>
    <w:p w14:paraId="52A99AE7" w14:textId="77777777" w:rsidR="007B0A90" w:rsidRPr="009F46D6" w:rsidRDefault="007B0A90" w:rsidP="009F46D6">
      <w:pPr>
        <w:rPr>
          <w:rFonts w:ascii="Arial" w:hAnsi="Arial" w:cs="Arial"/>
          <w:sz w:val="23"/>
          <w:szCs w:val="23"/>
          <w:lang w:val="en-GB"/>
        </w:rPr>
      </w:pPr>
    </w:p>
    <w:p w14:paraId="08732910" w14:textId="77777777" w:rsidR="009F46D6" w:rsidRPr="009F46D6" w:rsidRDefault="009F46D6" w:rsidP="009F46D6">
      <w:pPr>
        <w:rPr>
          <w:rFonts w:ascii="Arial" w:hAnsi="Arial" w:cs="Arial"/>
          <w:b/>
          <w:bCs/>
          <w:sz w:val="23"/>
          <w:szCs w:val="23"/>
          <w:u w:val="single"/>
          <w:lang w:val="en-GB"/>
        </w:rPr>
      </w:pPr>
      <w:r w:rsidRPr="009F46D6">
        <w:rPr>
          <w:rFonts w:ascii="Arial" w:hAnsi="Arial" w:cs="Arial"/>
          <w:b/>
          <w:bCs/>
          <w:sz w:val="23"/>
          <w:szCs w:val="23"/>
          <w:lang w:val="en-GB"/>
        </w:rPr>
        <w:t xml:space="preserve">2. </w:t>
      </w:r>
      <w:r w:rsidRPr="009F46D6">
        <w:rPr>
          <w:rFonts w:ascii="Arial" w:hAnsi="Arial" w:cs="Arial"/>
          <w:b/>
          <w:bCs/>
          <w:sz w:val="23"/>
          <w:szCs w:val="23"/>
          <w:u w:val="single"/>
          <w:lang w:val="en-GB"/>
        </w:rPr>
        <w:t>Importance of Good Administrative Skills, Record Keeping and Legislation</w:t>
      </w:r>
    </w:p>
    <w:p w14:paraId="44FAEFFA"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Good administrative practice is essential because health and social care decisions depend on accurate, timely and accessible information. In Mrs Thompson's case, the missed medication has already been recorded through the service's incident process and a medication review has been requested. This is important because the record provides evidence of what happened and allows other professionals to identify a possible change in </w:t>
      </w:r>
      <w:r w:rsidRPr="009F46D6">
        <w:rPr>
          <w:rFonts w:ascii="Arial" w:hAnsi="Arial" w:cs="Arial"/>
          <w:sz w:val="23"/>
          <w:szCs w:val="23"/>
          <w:lang w:val="en-GB"/>
        </w:rPr>
        <w:lastRenderedPageBreak/>
        <w:t>her needs. Accurate documentation may also help the GP and community nurse assess whether the missed medication contributed to her increased confusion and whether additional medication support is required.</w:t>
      </w:r>
    </w:p>
    <w:p w14:paraId="69D52741"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Records should be factual, clear, contemporaneous and sufficiently detailed to allow another professional to understand what occurred. For example, care workers should record the medication that was missed, when it was missed, any observations of Mrs Thompson's condition, actions taken and professionals notified. The incident involving Mrs Thompson being outside without appropriate clothing should also be documented accurately, including the circumstances, immediate response and referrals or safeguarding actions. Electronic record systems can improve completeness and adherence to documentation requirements, although their effectiveness depends on how they are implemented and used (Wurster et al., 2022).</w:t>
      </w:r>
    </w:p>
    <w:p w14:paraId="314FD5DC"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The </w:t>
      </w:r>
      <w:r w:rsidRPr="009F46D6">
        <w:rPr>
          <w:rFonts w:ascii="Arial" w:hAnsi="Arial" w:cs="Arial"/>
          <w:b/>
          <w:bCs/>
          <w:sz w:val="23"/>
          <w:szCs w:val="23"/>
          <w:lang w:val="en-GB"/>
        </w:rPr>
        <w:t>Data Protection Act 2018 and UK GDPR</w:t>
      </w:r>
      <w:r w:rsidRPr="009F46D6">
        <w:rPr>
          <w:rFonts w:ascii="Arial" w:hAnsi="Arial" w:cs="Arial"/>
          <w:sz w:val="23"/>
          <w:szCs w:val="23"/>
          <w:lang w:val="en-GB"/>
        </w:rPr>
        <w:t xml:space="preserve"> provide an important legal framework for handling Mrs Thompson's information. Health information is special category personal data and therefore requires additional protection. The UK GDPR establishes principles including lawfulness, fairness and transparency, purpose limitation, data minimisation, accuracy, storage limitation, integrity and confidentiality, and accountability (ICO, 2026). These principles mean that professionals should only collect and share information that is necessary for legitimate care purposes, ensure records are accurate and current, and protect information against unauthorised access.</w:t>
      </w:r>
    </w:p>
    <w:p w14:paraId="5ECC2C51"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For Mrs Thompson, information about her dementia, pneumonia, medication and safeguarding concerns should only be shared with professionals who require it for her care or safeguarding. Confidentiality does not mean that relevant information should never be shared. The Care Act statutory guidance states that early information sharing is important when safeguarding concerns emerge and that professionals should not assume somebody else will pass on information that may be critical to an adult's safety. Therefore, if the clothing incident indicates possible neglect or an inability to protect herself because of her care and support needs, appropriate information should be shared with the local authority in accordance with safeguarding procedures.</w:t>
      </w:r>
    </w:p>
    <w:p w14:paraId="59CCFFA2"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The </w:t>
      </w:r>
      <w:r w:rsidRPr="009F46D6">
        <w:rPr>
          <w:rFonts w:ascii="Arial" w:hAnsi="Arial" w:cs="Arial"/>
          <w:b/>
          <w:bCs/>
          <w:sz w:val="23"/>
          <w:szCs w:val="23"/>
          <w:lang w:val="en-GB"/>
        </w:rPr>
        <w:t>Care Act 2014</w:t>
      </w:r>
      <w:r w:rsidRPr="009F46D6">
        <w:rPr>
          <w:rFonts w:ascii="Arial" w:hAnsi="Arial" w:cs="Arial"/>
          <w:sz w:val="23"/>
          <w:szCs w:val="23"/>
          <w:lang w:val="en-GB"/>
        </w:rPr>
        <w:t xml:space="preserve"> is particularly relevant because its safeguarding framework applies where an adult has care and support needs, is experiencing or at risk of abuse or neglect, and is unable to protect themselves because of those needs. Mrs Thompson's situation therefore requires careful assessment rather than assumptions. The local authority's review should consider the reasons for the incident, her living circumstances, her ability to manage safely and whether existing care arrangements remain sufficient.</w:t>
      </w:r>
    </w:p>
    <w:p w14:paraId="2877CC62"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The </w:t>
      </w:r>
      <w:r w:rsidRPr="009F46D6">
        <w:rPr>
          <w:rFonts w:ascii="Arial" w:hAnsi="Arial" w:cs="Arial"/>
          <w:b/>
          <w:bCs/>
          <w:sz w:val="23"/>
          <w:szCs w:val="23"/>
          <w:lang w:val="en-GB"/>
        </w:rPr>
        <w:t>Mental Capacity Act 2005</w:t>
      </w:r>
      <w:r w:rsidRPr="009F46D6">
        <w:rPr>
          <w:rFonts w:ascii="Arial" w:hAnsi="Arial" w:cs="Arial"/>
          <w:sz w:val="23"/>
          <w:szCs w:val="23"/>
          <w:lang w:val="en-GB"/>
        </w:rPr>
        <w:t xml:space="preserve"> is also relevant. Dementia does not automatically remove a person's capacity. Professionals must support Mrs Thompson to make decisions and should not assume that she lacks capacity because of her diagnosis or age. Where she lacks capacity for a specific decision, any decision made on her behalf must be in her best </w:t>
      </w:r>
      <w:r w:rsidRPr="009F46D6">
        <w:rPr>
          <w:rFonts w:ascii="Arial" w:hAnsi="Arial" w:cs="Arial"/>
          <w:sz w:val="23"/>
          <w:szCs w:val="23"/>
          <w:lang w:val="en-GB"/>
        </w:rPr>
        <w:lastRenderedPageBreak/>
        <w:t>interests and be the least restrictive option (Ministry of Justice, 2026). Good records should therefore demonstrate how Mrs Thompson was involved, what information was provided and, where relevant, how capacity and best interests were considered.</w:t>
      </w:r>
    </w:p>
    <w:p w14:paraId="1A84CF5F" w14:textId="77777777" w:rsidR="009F46D6" w:rsidRPr="009F46D6" w:rsidRDefault="009F46D6" w:rsidP="009F46D6">
      <w:pPr>
        <w:rPr>
          <w:rFonts w:ascii="Arial" w:hAnsi="Arial" w:cs="Arial"/>
          <w:sz w:val="23"/>
          <w:szCs w:val="23"/>
          <w:lang w:val="en-GB"/>
        </w:rPr>
      </w:pPr>
    </w:p>
    <w:p w14:paraId="16E89FF9" w14:textId="77777777" w:rsidR="009F46D6" w:rsidRPr="009F46D6" w:rsidRDefault="009F46D6" w:rsidP="009F46D6">
      <w:pPr>
        <w:rPr>
          <w:rFonts w:ascii="Arial" w:hAnsi="Arial" w:cs="Arial"/>
          <w:b/>
          <w:bCs/>
          <w:sz w:val="23"/>
          <w:szCs w:val="23"/>
          <w:u w:val="single"/>
          <w:lang w:val="en-GB"/>
        </w:rPr>
      </w:pPr>
      <w:r w:rsidRPr="009F46D6">
        <w:rPr>
          <w:rFonts w:ascii="Arial" w:hAnsi="Arial" w:cs="Arial"/>
          <w:b/>
          <w:bCs/>
          <w:sz w:val="23"/>
          <w:szCs w:val="23"/>
          <w:lang w:val="en-GB"/>
        </w:rPr>
        <w:t xml:space="preserve">3. </w:t>
      </w:r>
      <w:r w:rsidRPr="009F46D6">
        <w:rPr>
          <w:rFonts w:ascii="Arial" w:hAnsi="Arial" w:cs="Arial"/>
          <w:b/>
          <w:bCs/>
          <w:sz w:val="23"/>
          <w:szCs w:val="23"/>
          <w:u w:val="single"/>
          <w:lang w:val="en-GB"/>
        </w:rPr>
        <w:t>Importance of Collaborative Working and Multi-Agency Practice</w:t>
      </w:r>
    </w:p>
    <w:p w14:paraId="754DDB29"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Collaborative working is essential because Mrs Thompson's needs extend beyond the responsibility of one professional. The GP can review her medical condition and medication following her hospital discharge and missed doses. The community nurse can monitor her recovery from pneumonia, assess changes in health and identify further nursing needs. Domiciliary care workers have an important role because they see Mrs Thompson regularly and may identify changes in her medication adherence, behaviour, nutrition, clothing or general wellbeing. The local authority can assess her social care and safeguarding needs.</w:t>
      </w:r>
    </w:p>
    <w:p w14:paraId="46DDAD94"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Evidence suggests that interprofessional collaboration can contribute to coordinated and patient-centred care (Cossu et al., 2021). Effective collaboration requires clear roles, shared goals, communication and appropriate information sharing. In Mrs Thompson's case, professionals should agree who is responsible for monitoring medication, who communicates changes to the GP, how safeguarding concerns are escalated and how the care plan is reviewed.</w:t>
      </w:r>
    </w:p>
    <w:p w14:paraId="4158E001"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Several barriers may affect multi-agency working. These include poor communication, unclear professional responsibilities, different organisational priorities, delays in sharing information and concerns about confidentiality. Research identifies relationships, organisational culture, resources, governance and leadership as factors influencing collaboration (</w:t>
      </w:r>
      <w:proofErr w:type="spellStart"/>
      <w:r w:rsidRPr="009F46D6">
        <w:rPr>
          <w:rFonts w:ascii="Arial" w:hAnsi="Arial" w:cs="Arial"/>
          <w:sz w:val="23"/>
          <w:szCs w:val="23"/>
          <w:lang w:val="en-GB"/>
        </w:rPr>
        <w:t>Alderwick</w:t>
      </w:r>
      <w:proofErr w:type="spellEnd"/>
      <w:r w:rsidRPr="009F46D6">
        <w:rPr>
          <w:rFonts w:ascii="Arial" w:hAnsi="Arial" w:cs="Arial"/>
          <w:sz w:val="23"/>
          <w:szCs w:val="23"/>
          <w:lang w:val="en-GB"/>
        </w:rPr>
        <w:t xml:space="preserve"> et al., 2021). These challenges can be reduced through regular multidisciplinary communication, clear referral pathways, shared care plans, agreed responsibilities and appropriate information-sharing arrangements.</w:t>
      </w:r>
    </w:p>
    <w:p w14:paraId="09966D05"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A practical approach would be to arrange a multidisciplinary review involving relevant professionals and, where appropriate, Mrs Thompson and her family. The team should agree measurable actions, such as medication support, monitoring of confusion and review of risks associated with her living environment. Regular review would ensure that changes are identified early. This is consistent with the principle that collaborative working should focus on the whole person rather than separate aspects of their care.</w:t>
      </w:r>
    </w:p>
    <w:p w14:paraId="4507A4A4" w14:textId="77777777" w:rsidR="009F46D6" w:rsidRPr="009F46D6" w:rsidRDefault="009F46D6" w:rsidP="009F46D6">
      <w:pPr>
        <w:rPr>
          <w:rFonts w:ascii="Arial" w:hAnsi="Arial" w:cs="Arial"/>
          <w:sz w:val="23"/>
          <w:szCs w:val="23"/>
          <w:lang w:val="en-GB"/>
        </w:rPr>
      </w:pPr>
    </w:p>
    <w:p w14:paraId="387E7CFA" w14:textId="77777777" w:rsidR="009F46D6" w:rsidRPr="009F46D6" w:rsidRDefault="009F46D6" w:rsidP="009F46D6">
      <w:pPr>
        <w:rPr>
          <w:rFonts w:ascii="Arial" w:hAnsi="Arial" w:cs="Arial"/>
          <w:sz w:val="23"/>
          <w:szCs w:val="23"/>
          <w:lang w:val="en-GB"/>
        </w:rPr>
      </w:pPr>
    </w:p>
    <w:p w14:paraId="3248B22D" w14:textId="77777777" w:rsidR="009F46D6" w:rsidRPr="009F46D6" w:rsidRDefault="009F46D6" w:rsidP="009F46D6">
      <w:pPr>
        <w:rPr>
          <w:rFonts w:ascii="Arial" w:hAnsi="Arial" w:cs="Arial"/>
          <w:sz w:val="23"/>
          <w:szCs w:val="23"/>
          <w:lang w:val="en-GB"/>
        </w:rPr>
      </w:pPr>
    </w:p>
    <w:p w14:paraId="4B4EDEFE" w14:textId="77777777" w:rsidR="009F46D6" w:rsidRPr="009F46D6" w:rsidRDefault="009F46D6" w:rsidP="009F46D6">
      <w:pPr>
        <w:rPr>
          <w:rFonts w:ascii="Arial" w:hAnsi="Arial" w:cs="Arial"/>
          <w:sz w:val="23"/>
          <w:szCs w:val="23"/>
          <w:lang w:val="en-GB"/>
        </w:rPr>
      </w:pPr>
    </w:p>
    <w:p w14:paraId="0BA04122" w14:textId="77777777" w:rsidR="007B0A90" w:rsidRDefault="007B0A90" w:rsidP="009F46D6">
      <w:pPr>
        <w:rPr>
          <w:rFonts w:ascii="Arial" w:hAnsi="Arial" w:cs="Arial"/>
          <w:sz w:val="23"/>
          <w:szCs w:val="23"/>
          <w:lang w:val="en-GB"/>
        </w:rPr>
      </w:pPr>
    </w:p>
    <w:p w14:paraId="6AE10672" w14:textId="4FA86E67" w:rsidR="009F46D6" w:rsidRPr="009F46D6" w:rsidRDefault="009F46D6" w:rsidP="009F46D6">
      <w:pPr>
        <w:rPr>
          <w:rFonts w:ascii="Arial" w:hAnsi="Arial" w:cs="Arial"/>
          <w:b/>
          <w:bCs/>
          <w:sz w:val="23"/>
          <w:szCs w:val="23"/>
          <w:u w:val="single"/>
          <w:lang w:val="en-GB"/>
        </w:rPr>
      </w:pPr>
      <w:r w:rsidRPr="009F46D6">
        <w:rPr>
          <w:rFonts w:ascii="Arial" w:hAnsi="Arial" w:cs="Arial"/>
          <w:b/>
          <w:bCs/>
          <w:sz w:val="23"/>
          <w:szCs w:val="23"/>
          <w:u w:val="single"/>
          <w:lang w:val="en-GB"/>
        </w:rPr>
        <w:lastRenderedPageBreak/>
        <w:t>Conclusion</w:t>
      </w:r>
    </w:p>
    <w:p w14:paraId="55C13501"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In conclusion, Mrs Thompson's circumstances demonstrate why effective communication, good administrative practice and collaborative working are interconnected within health and social care. Communication should be person-centred and adapted to her dementia, with the SOLER model providing a useful framework for attentive and respectful non-verbal communication. The Equality Act 2010 requires professionals to avoid discrimination and consider appropriate adjustments, while the Mental Capacity Act 2005 requires Mrs Thompson to be supported to participate in decisions wherever possible. Accurate record keeping is essential for continuity, accountability and patient safety, while the Data Protection Act 2018 and UK GDPR require personal and health information to be handled lawfully, securely and appropriately. Finally, effective partnership working between the GP, community nurse, domiciliary care workers and local authority can provide a more coordinated response to medication difficulties and safeguarding concerns. A shared, person-centred approach is therefore most likely to protect Mrs Thompson's dignity, independence, safety and wellbeing.</w:t>
      </w:r>
    </w:p>
    <w:p w14:paraId="4FB6A50E" w14:textId="77777777" w:rsidR="009F46D6" w:rsidRPr="009F46D6" w:rsidRDefault="009F46D6" w:rsidP="009F46D6">
      <w:pPr>
        <w:rPr>
          <w:rFonts w:ascii="Arial" w:hAnsi="Arial" w:cs="Arial"/>
          <w:sz w:val="23"/>
          <w:szCs w:val="23"/>
          <w:lang w:val="en-GB"/>
        </w:rPr>
      </w:pPr>
    </w:p>
    <w:p w14:paraId="3086867D" w14:textId="77777777" w:rsidR="009F46D6" w:rsidRPr="009F46D6" w:rsidRDefault="009F46D6" w:rsidP="009F46D6">
      <w:pPr>
        <w:rPr>
          <w:rFonts w:ascii="Arial" w:hAnsi="Arial" w:cs="Arial"/>
          <w:sz w:val="23"/>
          <w:szCs w:val="23"/>
          <w:lang w:val="en-GB"/>
        </w:rPr>
      </w:pPr>
    </w:p>
    <w:p w14:paraId="0A463F68" w14:textId="77777777" w:rsidR="009F46D6" w:rsidRPr="009F46D6" w:rsidRDefault="009F46D6" w:rsidP="009F46D6">
      <w:pPr>
        <w:rPr>
          <w:rFonts w:ascii="Arial" w:hAnsi="Arial" w:cs="Arial"/>
          <w:sz w:val="23"/>
          <w:szCs w:val="23"/>
          <w:lang w:val="en-GB"/>
        </w:rPr>
      </w:pPr>
    </w:p>
    <w:p w14:paraId="1913CCAA" w14:textId="77777777" w:rsidR="009F46D6" w:rsidRPr="009F46D6" w:rsidRDefault="009F46D6" w:rsidP="009F46D6">
      <w:pPr>
        <w:rPr>
          <w:rFonts w:ascii="Arial" w:hAnsi="Arial" w:cs="Arial"/>
          <w:sz w:val="23"/>
          <w:szCs w:val="23"/>
          <w:lang w:val="en-GB"/>
        </w:rPr>
      </w:pPr>
    </w:p>
    <w:p w14:paraId="265042E2" w14:textId="77777777" w:rsidR="009F46D6" w:rsidRPr="009F46D6" w:rsidRDefault="009F46D6" w:rsidP="009F46D6">
      <w:pPr>
        <w:rPr>
          <w:rFonts w:ascii="Arial" w:hAnsi="Arial" w:cs="Arial"/>
          <w:sz w:val="23"/>
          <w:szCs w:val="23"/>
          <w:lang w:val="en-GB"/>
        </w:rPr>
      </w:pPr>
    </w:p>
    <w:p w14:paraId="7A7F2558" w14:textId="77777777" w:rsidR="009F46D6" w:rsidRPr="009F46D6" w:rsidRDefault="009F46D6" w:rsidP="009F46D6">
      <w:pPr>
        <w:rPr>
          <w:rFonts w:ascii="Arial" w:hAnsi="Arial" w:cs="Arial"/>
          <w:sz w:val="23"/>
          <w:szCs w:val="23"/>
          <w:lang w:val="en-GB"/>
        </w:rPr>
      </w:pPr>
    </w:p>
    <w:p w14:paraId="7EB65CE6" w14:textId="77777777" w:rsidR="009F46D6" w:rsidRPr="009F46D6" w:rsidRDefault="009F46D6" w:rsidP="009F46D6">
      <w:pPr>
        <w:rPr>
          <w:rFonts w:ascii="Arial" w:hAnsi="Arial" w:cs="Arial"/>
          <w:sz w:val="23"/>
          <w:szCs w:val="23"/>
          <w:lang w:val="en-GB"/>
        </w:rPr>
      </w:pPr>
    </w:p>
    <w:p w14:paraId="4A37DAB5" w14:textId="77777777" w:rsidR="009F46D6" w:rsidRPr="009F46D6" w:rsidRDefault="009F46D6" w:rsidP="009F46D6">
      <w:pPr>
        <w:rPr>
          <w:rFonts w:ascii="Arial" w:hAnsi="Arial" w:cs="Arial"/>
          <w:sz w:val="23"/>
          <w:szCs w:val="23"/>
          <w:lang w:val="en-GB"/>
        </w:rPr>
      </w:pPr>
    </w:p>
    <w:p w14:paraId="0DECE918" w14:textId="77777777" w:rsidR="009F46D6" w:rsidRPr="009F46D6" w:rsidRDefault="009F46D6" w:rsidP="009F46D6">
      <w:pPr>
        <w:rPr>
          <w:rFonts w:ascii="Arial" w:hAnsi="Arial" w:cs="Arial"/>
          <w:sz w:val="23"/>
          <w:szCs w:val="23"/>
          <w:lang w:val="en-GB"/>
        </w:rPr>
      </w:pPr>
    </w:p>
    <w:p w14:paraId="0AE52A9B" w14:textId="77777777" w:rsidR="009F46D6" w:rsidRPr="009F46D6" w:rsidRDefault="009F46D6" w:rsidP="009F46D6">
      <w:pPr>
        <w:rPr>
          <w:rFonts w:ascii="Arial" w:hAnsi="Arial" w:cs="Arial"/>
          <w:sz w:val="23"/>
          <w:szCs w:val="23"/>
          <w:lang w:val="en-GB"/>
        </w:rPr>
      </w:pPr>
    </w:p>
    <w:p w14:paraId="5F6D2E2A" w14:textId="77777777" w:rsidR="009F46D6" w:rsidRPr="009F46D6" w:rsidRDefault="009F46D6" w:rsidP="009F46D6">
      <w:pPr>
        <w:rPr>
          <w:rFonts w:ascii="Arial" w:hAnsi="Arial" w:cs="Arial"/>
          <w:sz w:val="23"/>
          <w:szCs w:val="23"/>
          <w:lang w:val="en-GB"/>
        </w:rPr>
      </w:pPr>
    </w:p>
    <w:p w14:paraId="2628D21B" w14:textId="77777777" w:rsidR="009F46D6" w:rsidRPr="009F46D6" w:rsidRDefault="009F46D6" w:rsidP="009F46D6">
      <w:pPr>
        <w:rPr>
          <w:rFonts w:ascii="Arial" w:hAnsi="Arial" w:cs="Arial"/>
          <w:sz w:val="23"/>
          <w:szCs w:val="23"/>
          <w:lang w:val="en-GB"/>
        </w:rPr>
      </w:pPr>
    </w:p>
    <w:p w14:paraId="34058289" w14:textId="77777777" w:rsidR="009F46D6" w:rsidRPr="009F46D6" w:rsidRDefault="009F46D6" w:rsidP="009F46D6">
      <w:pPr>
        <w:rPr>
          <w:rFonts w:ascii="Arial" w:hAnsi="Arial" w:cs="Arial"/>
          <w:sz w:val="23"/>
          <w:szCs w:val="23"/>
          <w:lang w:val="en-GB"/>
        </w:rPr>
      </w:pPr>
    </w:p>
    <w:p w14:paraId="52A9B953" w14:textId="77777777" w:rsidR="009F46D6" w:rsidRPr="009F46D6" w:rsidRDefault="009F46D6" w:rsidP="009F46D6">
      <w:pPr>
        <w:rPr>
          <w:rFonts w:ascii="Arial" w:hAnsi="Arial" w:cs="Arial"/>
          <w:sz w:val="23"/>
          <w:szCs w:val="23"/>
          <w:lang w:val="en-GB"/>
        </w:rPr>
      </w:pPr>
    </w:p>
    <w:p w14:paraId="71F29237" w14:textId="77777777" w:rsidR="009F46D6" w:rsidRPr="009F46D6" w:rsidRDefault="009F46D6" w:rsidP="009F46D6">
      <w:pPr>
        <w:rPr>
          <w:rFonts w:ascii="Arial" w:hAnsi="Arial" w:cs="Arial"/>
          <w:sz w:val="23"/>
          <w:szCs w:val="23"/>
          <w:lang w:val="en-GB"/>
        </w:rPr>
      </w:pPr>
    </w:p>
    <w:p w14:paraId="13E7C8B4" w14:textId="77777777" w:rsidR="009F46D6" w:rsidRPr="009F46D6" w:rsidRDefault="009F46D6" w:rsidP="009F46D6">
      <w:pPr>
        <w:rPr>
          <w:rFonts w:ascii="Arial" w:hAnsi="Arial" w:cs="Arial"/>
          <w:sz w:val="23"/>
          <w:szCs w:val="23"/>
          <w:lang w:val="en-GB"/>
        </w:rPr>
      </w:pPr>
    </w:p>
    <w:p w14:paraId="067848F7" w14:textId="77777777" w:rsidR="007B0A90" w:rsidRDefault="007B0A90" w:rsidP="009F46D6">
      <w:pPr>
        <w:rPr>
          <w:rFonts w:ascii="Arial" w:hAnsi="Arial" w:cs="Arial"/>
          <w:sz w:val="23"/>
          <w:szCs w:val="23"/>
          <w:lang w:val="en-GB"/>
        </w:rPr>
      </w:pPr>
    </w:p>
    <w:p w14:paraId="701B4F49" w14:textId="1DEF756B" w:rsidR="009F46D6" w:rsidRPr="009F46D6" w:rsidRDefault="009F46D6" w:rsidP="009F46D6">
      <w:pPr>
        <w:rPr>
          <w:rFonts w:ascii="Arial" w:hAnsi="Arial" w:cs="Arial"/>
          <w:b/>
          <w:bCs/>
          <w:sz w:val="23"/>
          <w:szCs w:val="23"/>
          <w:u w:val="single"/>
          <w:lang w:val="en-GB"/>
        </w:rPr>
      </w:pPr>
      <w:r w:rsidRPr="009F46D6">
        <w:rPr>
          <w:rFonts w:ascii="Arial" w:hAnsi="Arial" w:cs="Arial"/>
          <w:b/>
          <w:bCs/>
          <w:sz w:val="23"/>
          <w:szCs w:val="23"/>
          <w:u w:val="single"/>
          <w:lang w:val="en-GB"/>
        </w:rPr>
        <w:lastRenderedPageBreak/>
        <w:t>Reference List</w:t>
      </w:r>
    </w:p>
    <w:p w14:paraId="62BDA13F" w14:textId="77777777" w:rsidR="009F46D6" w:rsidRPr="009F46D6" w:rsidRDefault="009F46D6" w:rsidP="009F46D6">
      <w:pPr>
        <w:rPr>
          <w:rFonts w:ascii="Arial" w:hAnsi="Arial" w:cs="Arial"/>
          <w:sz w:val="23"/>
          <w:szCs w:val="23"/>
          <w:lang w:val="en-GB"/>
        </w:rPr>
      </w:pPr>
      <w:proofErr w:type="spellStart"/>
      <w:r w:rsidRPr="009F46D6">
        <w:rPr>
          <w:rFonts w:ascii="Arial" w:hAnsi="Arial" w:cs="Arial"/>
          <w:sz w:val="23"/>
          <w:szCs w:val="23"/>
          <w:lang w:val="en-GB"/>
        </w:rPr>
        <w:t>Alderwick</w:t>
      </w:r>
      <w:proofErr w:type="spellEnd"/>
      <w:r w:rsidRPr="009F46D6">
        <w:rPr>
          <w:rFonts w:ascii="Arial" w:hAnsi="Arial" w:cs="Arial"/>
          <w:sz w:val="23"/>
          <w:szCs w:val="23"/>
          <w:lang w:val="en-GB"/>
        </w:rPr>
        <w:t xml:space="preserve">, H., Hutchings, A., Briggs, A. and Mays, N. (2021) ‘The impacts of collaboration between local health care and non-health care organizations and factors shaping how they work: a systematic review of reviews’, </w:t>
      </w:r>
      <w:r w:rsidRPr="009F46D6">
        <w:rPr>
          <w:rFonts w:ascii="Arial" w:hAnsi="Arial" w:cs="Arial"/>
          <w:i/>
          <w:iCs/>
          <w:sz w:val="23"/>
          <w:szCs w:val="23"/>
          <w:lang w:val="en-GB"/>
        </w:rPr>
        <w:t>BMC Public Health</w:t>
      </w:r>
      <w:r w:rsidRPr="009F46D6">
        <w:rPr>
          <w:rFonts w:ascii="Arial" w:hAnsi="Arial" w:cs="Arial"/>
          <w:sz w:val="23"/>
          <w:szCs w:val="23"/>
          <w:lang w:val="en-GB"/>
        </w:rPr>
        <w:t>, 21, 753.</w:t>
      </w:r>
    </w:p>
    <w:p w14:paraId="1FDFE64C"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Aworinde, O. et al. (2022) ‘How do person-</w:t>
      </w:r>
      <w:proofErr w:type="spellStart"/>
      <w:r w:rsidRPr="009F46D6">
        <w:rPr>
          <w:rFonts w:ascii="Arial" w:hAnsi="Arial" w:cs="Arial"/>
          <w:sz w:val="23"/>
          <w:szCs w:val="23"/>
          <w:lang w:val="en-GB"/>
        </w:rPr>
        <w:t>centered</w:t>
      </w:r>
      <w:proofErr w:type="spellEnd"/>
      <w:r w:rsidRPr="009F46D6">
        <w:rPr>
          <w:rFonts w:ascii="Arial" w:hAnsi="Arial" w:cs="Arial"/>
          <w:sz w:val="23"/>
          <w:szCs w:val="23"/>
          <w:lang w:val="en-GB"/>
        </w:rPr>
        <w:t xml:space="preserve"> outcome measures enable shared decision-making for people with dementia and family carers? A systematic review’, </w:t>
      </w:r>
      <w:r w:rsidRPr="009F46D6">
        <w:rPr>
          <w:rFonts w:ascii="Arial" w:hAnsi="Arial" w:cs="Arial"/>
          <w:i/>
          <w:iCs/>
          <w:sz w:val="23"/>
          <w:szCs w:val="23"/>
          <w:lang w:val="en-GB"/>
        </w:rPr>
        <w:t>Alzheimer’s &amp; Dementia: Translational Research &amp; Clinical Interventions</w:t>
      </w:r>
      <w:r w:rsidRPr="009F46D6">
        <w:rPr>
          <w:rFonts w:ascii="Arial" w:hAnsi="Arial" w:cs="Arial"/>
          <w:sz w:val="23"/>
          <w:szCs w:val="23"/>
          <w:lang w:val="en-GB"/>
        </w:rPr>
        <w:t>.</w:t>
      </w:r>
    </w:p>
    <w:p w14:paraId="6B92C77A"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Becker, C., Zumbrunn, S., Beck, K. et al. (2021) ‘Interventions to Improve Communication at Hospital Discharge and Rates of Readmission: A Systematic Review and Meta-analysis’, </w:t>
      </w:r>
      <w:r w:rsidRPr="009F46D6">
        <w:rPr>
          <w:rFonts w:ascii="Arial" w:hAnsi="Arial" w:cs="Arial"/>
          <w:i/>
          <w:iCs/>
          <w:sz w:val="23"/>
          <w:szCs w:val="23"/>
          <w:lang w:val="en-GB"/>
        </w:rPr>
        <w:t>JAMA Network Open</w:t>
      </w:r>
      <w:r w:rsidRPr="009F46D6">
        <w:rPr>
          <w:rFonts w:ascii="Arial" w:hAnsi="Arial" w:cs="Arial"/>
          <w:sz w:val="23"/>
          <w:szCs w:val="23"/>
          <w:lang w:val="en-GB"/>
        </w:rPr>
        <w:t>, 4(8), e2119346.</w:t>
      </w:r>
    </w:p>
    <w:p w14:paraId="78FB734D"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Cossu, A. et al. (2021) ‘Impact of interprofessional collaboration on chronic disease management: Findings from a systematic review of clinical trial and meta-analysis’, </w:t>
      </w:r>
      <w:r w:rsidRPr="009F46D6">
        <w:rPr>
          <w:rFonts w:ascii="Arial" w:hAnsi="Arial" w:cs="Arial"/>
          <w:i/>
          <w:iCs/>
          <w:sz w:val="23"/>
          <w:szCs w:val="23"/>
          <w:lang w:val="en-GB"/>
        </w:rPr>
        <w:t>Health Policy</w:t>
      </w:r>
      <w:r w:rsidRPr="009F46D6">
        <w:rPr>
          <w:rFonts w:ascii="Arial" w:hAnsi="Arial" w:cs="Arial"/>
          <w:sz w:val="23"/>
          <w:szCs w:val="23"/>
          <w:lang w:val="en-GB"/>
        </w:rPr>
        <w:t>, 125(2), pp. 191–202.</w:t>
      </w:r>
    </w:p>
    <w:p w14:paraId="61834509"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Equality Act 2010 (c.15). London: The Stationery Office.</w:t>
      </w:r>
    </w:p>
    <w:p w14:paraId="03FC520D"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Information Commissioner's Office (2026) </w:t>
      </w:r>
      <w:r w:rsidRPr="009F46D6">
        <w:rPr>
          <w:rFonts w:ascii="Arial" w:hAnsi="Arial" w:cs="Arial"/>
          <w:i/>
          <w:iCs/>
          <w:sz w:val="23"/>
          <w:szCs w:val="23"/>
          <w:lang w:val="en-GB"/>
        </w:rPr>
        <w:t>A guide to the data protection principles</w:t>
      </w:r>
      <w:r w:rsidRPr="009F46D6">
        <w:rPr>
          <w:rFonts w:ascii="Arial" w:hAnsi="Arial" w:cs="Arial"/>
          <w:sz w:val="23"/>
          <w:szCs w:val="23"/>
          <w:lang w:val="en-GB"/>
        </w:rPr>
        <w:t>.</w:t>
      </w:r>
    </w:p>
    <w:p w14:paraId="01E45FCB"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Lee, K.H., Kim, J.Y. and Kim, B. (2022) ‘Person-</w:t>
      </w:r>
      <w:proofErr w:type="spellStart"/>
      <w:r w:rsidRPr="009F46D6">
        <w:rPr>
          <w:rFonts w:ascii="Arial" w:hAnsi="Arial" w:cs="Arial"/>
          <w:sz w:val="23"/>
          <w:szCs w:val="23"/>
          <w:lang w:val="en-GB"/>
        </w:rPr>
        <w:t>Centered</w:t>
      </w:r>
      <w:proofErr w:type="spellEnd"/>
      <w:r w:rsidRPr="009F46D6">
        <w:rPr>
          <w:rFonts w:ascii="Arial" w:hAnsi="Arial" w:cs="Arial"/>
          <w:sz w:val="23"/>
          <w:szCs w:val="23"/>
          <w:lang w:val="en-GB"/>
        </w:rPr>
        <w:t xml:space="preserve"> Care in Persons Living With Dementia: A Systematic Review and Meta-analysis’, </w:t>
      </w:r>
      <w:r w:rsidRPr="009F46D6">
        <w:rPr>
          <w:rFonts w:ascii="Arial" w:hAnsi="Arial" w:cs="Arial"/>
          <w:i/>
          <w:iCs/>
          <w:sz w:val="23"/>
          <w:szCs w:val="23"/>
          <w:lang w:val="en-GB"/>
        </w:rPr>
        <w:t>The Gerontologist</w:t>
      </w:r>
      <w:r w:rsidRPr="009F46D6">
        <w:rPr>
          <w:rFonts w:ascii="Arial" w:hAnsi="Arial" w:cs="Arial"/>
          <w:sz w:val="23"/>
          <w:szCs w:val="23"/>
          <w:lang w:val="en-GB"/>
        </w:rPr>
        <w:t>, 62(4), pp. e253–e264.</w:t>
      </w:r>
    </w:p>
    <w:p w14:paraId="313BA286"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Ministry of Justice (2026) </w:t>
      </w:r>
      <w:r w:rsidRPr="009F46D6">
        <w:rPr>
          <w:rFonts w:ascii="Arial" w:hAnsi="Arial" w:cs="Arial"/>
          <w:i/>
          <w:iCs/>
          <w:sz w:val="23"/>
          <w:szCs w:val="23"/>
          <w:lang w:val="en-GB"/>
        </w:rPr>
        <w:t>Making decisions: a guide for people who work in health and social care</w:t>
      </w:r>
      <w:r w:rsidRPr="009F46D6">
        <w:rPr>
          <w:rFonts w:ascii="Arial" w:hAnsi="Arial" w:cs="Arial"/>
          <w:sz w:val="23"/>
          <w:szCs w:val="23"/>
          <w:lang w:val="en-GB"/>
        </w:rPr>
        <w:t>. GOV.UK.</w:t>
      </w:r>
    </w:p>
    <w:p w14:paraId="57D6B5DD"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NHS (2023) </w:t>
      </w:r>
      <w:r w:rsidRPr="009F46D6">
        <w:rPr>
          <w:rFonts w:ascii="Arial" w:hAnsi="Arial" w:cs="Arial"/>
          <w:i/>
          <w:iCs/>
          <w:sz w:val="23"/>
          <w:szCs w:val="23"/>
          <w:lang w:val="en-GB"/>
        </w:rPr>
        <w:t>Communicating with someone with dementia</w:t>
      </w:r>
      <w:r w:rsidRPr="009F46D6">
        <w:rPr>
          <w:rFonts w:ascii="Arial" w:hAnsi="Arial" w:cs="Arial"/>
          <w:sz w:val="23"/>
          <w:szCs w:val="23"/>
          <w:lang w:val="en-GB"/>
        </w:rPr>
        <w:t>. NHS.</w:t>
      </w:r>
    </w:p>
    <w:p w14:paraId="630BBF31"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Stickley, T. (2011) ‘From SOLER to SURETY for effective non-verbal communication’, </w:t>
      </w:r>
      <w:r w:rsidRPr="009F46D6">
        <w:rPr>
          <w:rFonts w:ascii="Arial" w:hAnsi="Arial" w:cs="Arial"/>
          <w:i/>
          <w:iCs/>
          <w:sz w:val="23"/>
          <w:szCs w:val="23"/>
          <w:lang w:val="en-GB"/>
        </w:rPr>
        <w:t>Nurse Education in Practice</w:t>
      </w:r>
      <w:r w:rsidRPr="009F46D6">
        <w:rPr>
          <w:rFonts w:ascii="Arial" w:hAnsi="Arial" w:cs="Arial"/>
          <w:sz w:val="23"/>
          <w:szCs w:val="23"/>
          <w:lang w:val="en-GB"/>
        </w:rPr>
        <w:t>, 11(6), pp. 395–398.</w:t>
      </w:r>
    </w:p>
    <w:p w14:paraId="54B2A7D2" w14:textId="77777777" w:rsidR="009F46D6" w:rsidRPr="009F46D6" w:rsidRDefault="009F46D6" w:rsidP="009F46D6">
      <w:pPr>
        <w:rPr>
          <w:rFonts w:ascii="Arial" w:hAnsi="Arial" w:cs="Arial"/>
          <w:sz w:val="23"/>
          <w:szCs w:val="23"/>
          <w:lang w:val="en-GB"/>
        </w:rPr>
      </w:pPr>
      <w:r w:rsidRPr="009F46D6">
        <w:rPr>
          <w:rFonts w:ascii="Arial" w:hAnsi="Arial" w:cs="Arial"/>
          <w:sz w:val="23"/>
          <w:szCs w:val="23"/>
          <w:lang w:val="en-GB"/>
        </w:rPr>
        <w:t xml:space="preserve">Wurster, F., </w:t>
      </w:r>
      <w:proofErr w:type="spellStart"/>
      <w:r w:rsidRPr="009F46D6">
        <w:rPr>
          <w:rFonts w:ascii="Arial" w:hAnsi="Arial" w:cs="Arial"/>
          <w:sz w:val="23"/>
          <w:szCs w:val="23"/>
          <w:lang w:val="en-GB"/>
        </w:rPr>
        <w:t>Fütterer</w:t>
      </w:r>
      <w:proofErr w:type="spellEnd"/>
      <w:r w:rsidRPr="009F46D6">
        <w:rPr>
          <w:rFonts w:ascii="Arial" w:hAnsi="Arial" w:cs="Arial"/>
          <w:sz w:val="23"/>
          <w:szCs w:val="23"/>
          <w:lang w:val="en-GB"/>
        </w:rPr>
        <w:t xml:space="preserve">, G., Beckmann, M. et al. (2022) ‘The Analyzation of Change in Documentation due to the Introduction of Electronic Patient Records in Hospitals—A Systematic Review’, </w:t>
      </w:r>
      <w:r w:rsidRPr="009F46D6">
        <w:rPr>
          <w:rFonts w:ascii="Arial" w:hAnsi="Arial" w:cs="Arial"/>
          <w:i/>
          <w:iCs/>
          <w:sz w:val="23"/>
          <w:szCs w:val="23"/>
          <w:lang w:val="en-GB"/>
        </w:rPr>
        <w:t>Journal of Medical Systems</w:t>
      </w:r>
      <w:r w:rsidRPr="009F46D6">
        <w:rPr>
          <w:rFonts w:ascii="Arial" w:hAnsi="Arial" w:cs="Arial"/>
          <w:sz w:val="23"/>
          <w:szCs w:val="23"/>
          <w:lang w:val="en-GB"/>
        </w:rPr>
        <w:t>, 46, 54.</w:t>
      </w:r>
    </w:p>
    <w:p w14:paraId="08F5157C" w14:textId="7B20A512" w:rsidR="2504CD3B" w:rsidRPr="009F46D6" w:rsidRDefault="009F46D6" w:rsidP="2504CD3B">
      <w:pPr>
        <w:rPr>
          <w:rFonts w:ascii="Arial" w:hAnsi="Arial" w:cs="Arial"/>
          <w:sz w:val="23"/>
          <w:szCs w:val="23"/>
          <w:lang w:val="en-GB"/>
        </w:rPr>
      </w:pPr>
      <w:r w:rsidRPr="009F46D6">
        <w:rPr>
          <w:rFonts w:ascii="Arial" w:hAnsi="Arial" w:cs="Arial"/>
          <w:sz w:val="23"/>
          <w:szCs w:val="23"/>
          <w:lang w:val="en-GB"/>
        </w:rPr>
        <w:t xml:space="preserve">Care and Support Statutory Guidance (2025) </w:t>
      </w:r>
      <w:r w:rsidRPr="009F46D6">
        <w:rPr>
          <w:rFonts w:ascii="Arial" w:hAnsi="Arial" w:cs="Arial"/>
          <w:i/>
          <w:iCs/>
          <w:sz w:val="23"/>
          <w:szCs w:val="23"/>
          <w:lang w:val="en-GB"/>
        </w:rPr>
        <w:t>Safeguarding adults and information sharing</w:t>
      </w:r>
      <w:r w:rsidRPr="009F46D6">
        <w:rPr>
          <w:rFonts w:ascii="Arial" w:hAnsi="Arial" w:cs="Arial"/>
          <w:sz w:val="23"/>
          <w:szCs w:val="23"/>
          <w:lang w:val="en-GB"/>
        </w:rPr>
        <w:t>. GOV</w:t>
      </w:r>
    </w:p>
    <w:sectPr w:rsidR="2504CD3B" w:rsidRPr="009F46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16C44"/>
    <w:multiLevelType w:val="hybridMultilevel"/>
    <w:tmpl w:val="49C8F416"/>
    <w:lvl w:ilvl="0" w:tplc="45761170">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 w15:restartNumberingAfterBreak="0">
    <w:nsid w:val="15259923"/>
    <w:multiLevelType w:val="hybridMultilevel"/>
    <w:tmpl w:val="B212E958"/>
    <w:lvl w:ilvl="0" w:tplc="9B4E7A44">
      <w:start w:val="1"/>
      <w:numFmt w:val="lowerLetter"/>
      <w:lvlText w:val="(%1)"/>
      <w:lvlJc w:val="left"/>
      <w:pPr>
        <w:ind w:left="1080" w:hanging="360"/>
      </w:pPr>
    </w:lvl>
    <w:lvl w:ilvl="1" w:tplc="DE560C0C">
      <w:start w:val="1"/>
      <w:numFmt w:val="lowerLetter"/>
      <w:lvlText w:val="%2."/>
      <w:lvlJc w:val="left"/>
      <w:pPr>
        <w:ind w:left="1800" w:hanging="360"/>
      </w:pPr>
    </w:lvl>
    <w:lvl w:ilvl="2" w:tplc="64AA35D8">
      <w:start w:val="1"/>
      <w:numFmt w:val="lowerRoman"/>
      <w:lvlText w:val="%3."/>
      <w:lvlJc w:val="right"/>
      <w:pPr>
        <w:ind w:left="2520" w:hanging="180"/>
      </w:pPr>
    </w:lvl>
    <w:lvl w:ilvl="3" w:tplc="FF9CC98A">
      <w:start w:val="1"/>
      <w:numFmt w:val="decimal"/>
      <w:lvlText w:val="%4."/>
      <w:lvlJc w:val="left"/>
      <w:pPr>
        <w:ind w:left="3240" w:hanging="360"/>
      </w:pPr>
    </w:lvl>
    <w:lvl w:ilvl="4" w:tplc="39A02B50">
      <w:start w:val="1"/>
      <w:numFmt w:val="lowerLetter"/>
      <w:lvlText w:val="%5."/>
      <w:lvlJc w:val="left"/>
      <w:pPr>
        <w:ind w:left="3960" w:hanging="360"/>
      </w:pPr>
    </w:lvl>
    <w:lvl w:ilvl="5" w:tplc="FBEC2DD0">
      <w:start w:val="1"/>
      <w:numFmt w:val="lowerRoman"/>
      <w:lvlText w:val="%6."/>
      <w:lvlJc w:val="right"/>
      <w:pPr>
        <w:ind w:left="4680" w:hanging="180"/>
      </w:pPr>
    </w:lvl>
    <w:lvl w:ilvl="6" w:tplc="E1E46E98">
      <w:start w:val="1"/>
      <w:numFmt w:val="decimal"/>
      <w:lvlText w:val="%7."/>
      <w:lvlJc w:val="left"/>
      <w:pPr>
        <w:ind w:left="5400" w:hanging="360"/>
      </w:pPr>
    </w:lvl>
    <w:lvl w:ilvl="7" w:tplc="45D8F0C6">
      <w:start w:val="1"/>
      <w:numFmt w:val="lowerLetter"/>
      <w:lvlText w:val="%8."/>
      <w:lvlJc w:val="left"/>
      <w:pPr>
        <w:ind w:left="6120" w:hanging="360"/>
      </w:pPr>
    </w:lvl>
    <w:lvl w:ilvl="8" w:tplc="709694BE">
      <w:start w:val="1"/>
      <w:numFmt w:val="lowerRoman"/>
      <w:lvlText w:val="%9."/>
      <w:lvlJc w:val="right"/>
      <w:pPr>
        <w:ind w:left="6840" w:hanging="180"/>
      </w:pPr>
    </w:lvl>
  </w:abstractNum>
  <w:abstractNum w:abstractNumId="2" w15:restartNumberingAfterBreak="0">
    <w:nsid w:val="177899B0"/>
    <w:multiLevelType w:val="hybridMultilevel"/>
    <w:tmpl w:val="368C2A7A"/>
    <w:lvl w:ilvl="0" w:tplc="0066CB10">
      <w:start w:val="1"/>
      <w:numFmt w:val="decimal"/>
      <w:lvlText w:val="(%1)"/>
      <w:lvlJc w:val="left"/>
      <w:pPr>
        <w:ind w:left="720" w:hanging="360"/>
      </w:pPr>
    </w:lvl>
    <w:lvl w:ilvl="1" w:tplc="A61038B0">
      <w:start w:val="1"/>
      <w:numFmt w:val="lowerLetter"/>
      <w:lvlText w:val="%2."/>
      <w:lvlJc w:val="left"/>
      <w:pPr>
        <w:ind w:left="1440" w:hanging="360"/>
      </w:pPr>
    </w:lvl>
    <w:lvl w:ilvl="2" w:tplc="18144052">
      <w:start w:val="1"/>
      <w:numFmt w:val="lowerRoman"/>
      <w:lvlText w:val="%3."/>
      <w:lvlJc w:val="right"/>
      <w:pPr>
        <w:ind w:left="2160" w:hanging="180"/>
      </w:pPr>
    </w:lvl>
    <w:lvl w:ilvl="3" w:tplc="06289F26">
      <w:start w:val="1"/>
      <w:numFmt w:val="decimal"/>
      <w:lvlText w:val="%4."/>
      <w:lvlJc w:val="left"/>
      <w:pPr>
        <w:ind w:left="2880" w:hanging="360"/>
      </w:pPr>
    </w:lvl>
    <w:lvl w:ilvl="4" w:tplc="031A4170">
      <w:start w:val="1"/>
      <w:numFmt w:val="lowerLetter"/>
      <w:lvlText w:val="%5."/>
      <w:lvlJc w:val="left"/>
      <w:pPr>
        <w:ind w:left="3600" w:hanging="360"/>
      </w:pPr>
    </w:lvl>
    <w:lvl w:ilvl="5" w:tplc="DD80F1AE">
      <w:start w:val="1"/>
      <w:numFmt w:val="lowerRoman"/>
      <w:lvlText w:val="%6."/>
      <w:lvlJc w:val="right"/>
      <w:pPr>
        <w:ind w:left="4320" w:hanging="180"/>
      </w:pPr>
    </w:lvl>
    <w:lvl w:ilvl="6" w:tplc="686EA572">
      <w:start w:val="1"/>
      <w:numFmt w:val="decimal"/>
      <w:lvlText w:val="%7."/>
      <w:lvlJc w:val="left"/>
      <w:pPr>
        <w:ind w:left="5040" w:hanging="360"/>
      </w:pPr>
    </w:lvl>
    <w:lvl w:ilvl="7" w:tplc="B7025674">
      <w:start w:val="1"/>
      <w:numFmt w:val="lowerLetter"/>
      <w:lvlText w:val="%8."/>
      <w:lvlJc w:val="left"/>
      <w:pPr>
        <w:ind w:left="5760" w:hanging="360"/>
      </w:pPr>
    </w:lvl>
    <w:lvl w:ilvl="8" w:tplc="2BACC1F4">
      <w:start w:val="1"/>
      <w:numFmt w:val="lowerRoman"/>
      <w:lvlText w:val="%9."/>
      <w:lvlJc w:val="right"/>
      <w:pPr>
        <w:ind w:left="6480" w:hanging="180"/>
      </w:pPr>
    </w:lvl>
  </w:abstractNum>
  <w:abstractNum w:abstractNumId="3" w15:restartNumberingAfterBreak="0">
    <w:nsid w:val="1AB432E9"/>
    <w:multiLevelType w:val="hybridMultilevel"/>
    <w:tmpl w:val="0E4E3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64A1C"/>
    <w:multiLevelType w:val="hybridMultilevel"/>
    <w:tmpl w:val="92262820"/>
    <w:lvl w:ilvl="0" w:tplc="1416EC16">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0AE4081"/>
    <w:multiLevelType w:val="hybridMultilevel"/>
    <w:tmpl w:val="B016CEA6"/>
    <w:lvl w:ilvl="0" w:tplc="01DEE1F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29920C0"/>
    <w:multiLevelType w:val="hybridMultilevel"/>
    <w:tmpl w:val="86C0D318"/>
    <w:lvl w:ilvl="0" w:tplc="2AD6B53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92717052">
    <w:abstractNumId w:val="1"/>
  </w:num>
  <w:num w:numId="2" w16cid:durableId="651718548">
    <w:abstractNumId w:val="2"/>
  </w:num>
  <w:num w:numId="3" w16cid:durableId="1379665075">
    <w:abstractNumId w:val="3"/>
  </w:num>
  <w:num w:numId="4" w16cid:durableId="696080456">
    <w:abstractNumId w:val="6"/>
  </w:num>
  <w:num w:numId="5" w16cid:durableId="1058895045">
    <w:abstractNumId w:val="5"/>
  </w:num>
  <w:num w:numId="6" w16cid:durableId="171800387">
    <w:abstractNumId w:val="4"/>
  </w:num>
  <w:num w:numId="7" w16cid:durableId="562328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B89D29"/>
    <w:rsid w:val="00002A74"/>
    <w:rsid w:val="00017099"/>
    <w:rsid w:val="00023426"/>
    <w:rsid w:val="000274EC"/>
    <w:rsid w:val="000326E8"/>
    <w:rsid w:val="00057207"/>
    <w:rsid w:val="000647C5"/>
    <w:rsid w:val="00067B75"/>
    <w:rsid w:val="000741BE"/>
    <w:rsid w:val="00074C88"/>
    <w:rsid w:val="00081806"/>
    <w:rsid w:val="000904AD"/>
    <w:rsid w:val="000906B6"/>
    <w:rsid w:val="000A0BBB"/>
    <w:rsid w:val="000A6B4B"/>
    <w:rsid w:val="000B3D4E"/>
    <w:rsid w:val="00101589"/>
    <w:rsid w:val="00104F73"/>
    <w:rsid w:val="001055A7"/>
    <w:rsid w:val="00114668"/>
    <w:rsid w:val="00114997"/>
    <w:rsid w:val="00121F2D"/>
    <w:rsid w:val="001304BB"/>
    <w:rsid w:val="001425A1"/>
    <w:rsid w:val="001468A5"/>
    <w:rsid w:val="00161460"/>
    <w:rsid w:val="00166869"/>
    <w:rsid w:val="00167000"/>
    <w:rsid w:val="0017016B"/>
    <w:rsid w:val="00177836"/>
    <w:rsid w:val="00192579"/>
    <w:rsid w:val="00194C22"/>
    <w:rsid w:val="001B7AE3"/>
    <w:rsid w:val="001E2A8A"/>
    <w:rsid w:val="001E7AAA"/>
    <w:rsid w:val="001F3B1D"/>
    <w:rsid w:val="001F5111"/>
    <w:rsid w:val="001F7690"/>
    <w:rsid w:val="00205381"/>
    <w:rsid w:val="00207E5C"/>
    <w:rsid w:val="00217BD7"/>
    <w:rsid w:val="00227B01"/>
    <w:rsid w:val="00230BCE"/>
    <w:rsid w:val="002325C4"/>
    <w:rsid w:val="0029163A"/>
    <w:rsid w:val="00291877"/>
    <w:rsid w:val="002A19EB"/>
    <w:rsid w:val="002A362A"/>
    <w:rsid w:val="002C17B8"/>
    <w:rsid w:val="002D2C83"/>
    <w:rsid w:val="002D6D56"/>
    <w:rsid w:val="002E3185"/>
    <w:rsid w:val="003021CB"/>
    <w:rsid w:val="0030646E"/>
    <w:rsid w:val="0030D3DE"/>
    <w:rsid w:val="00314327"/>
    <w:rsid w:val="00315B24"/>
    <w:rsid w:val="00334A6C"/>
    <w:rsid w:val="003503F6"/>
    <w:rsid w:val="00351FB6"/>
    <w:rsid w:val="00366AF7"/>
    <w:rsid w:val="0037049B"/>
    <w:rsid w:val="00374BBB"/>
    <w:rsid w:val="00382775"/>
    <w:rsid w:val="0039419E"/>
    <w:rsid w:val="003A44E5"/>
    <w:rsid w:val="003C13F8"/>
    <w:rsid w:val="003C2436"/>
    <w:rsid w:val="003C312C"/>
    <w:rsid w:val="003D22D4"/>
    <w:rsid w:val="003D62C2"/>
    <w:rsid w:val="003F0BCD"/>
    <w:rsid w:val="003F7F8F"/>
    <w:rsid w:val="004115C6"/>
    <w:rsid w:val="00414408"/>
    <w:rsid w:val="0042288A"/>
    <w:rsid w:val="00426DFB"/>
    <w:rsid w:val="00455148"/>
    <w:rsid w:val="00473CAE"/>
    <w:rsid w:val="00474ADA"/>
    <w:rsid w:val="00477387"/>
    <w:rsid w:val="0048619B"/>
    <w:rsid w:val="00490CB3"/>
    <w:rsid w:val="0049335F"/>
    <w:rsid w:val="004A1687"/>
    <w:rsid w:val="004B74FB"/>
    <w:rsid w:val="004C3BE0"/>
    <w:rsid w:val="00500D9D"/>
    <w:rsid w:val="00504EF0"/>
    <w:rsid w:val="00505F2C"/>
    <w:rsid w:val="0052337A"/>
    <w:rsid w:val="00531143"/>
    <w:rsid w:val="0053143B"/>
    <w:rsid w:val="00531D03"/>
    <w:rsid w:val="005363D4"/>
    <w:rsid w:val="00565AD8"/>
    <w:rsid w:val="00580384"/>
    <w:rsid w:val="0059037C"/>
    <w:rsid w:val="00592E29"/>
    <w:rsid w:val="00592EE4"/>
    <w:rsid w:val="00593E01"/>
    <w:rsid w:val="0059A118"/>
    <w:rsid w:val="005B32AA"/>
    <w:rsid w:val="005B519C"/>
    <w:rsid w:val="005B5C90"/>
    <w:rsid w:val="005C0A11"/>
    <w:rsid w:val="005F0F20"/>
    <w:rsid w:val="00600816"/>
    <w:rsid w:val="0060149C"/>
    <w:rsid w:val="0060354F"/>
    <w:rsid w:val="0062617B"/>
    <w:rsid w:val="00634DC0"/>
    <w:rsid w:val="00634FBF"/>
    <w:rsid w:val="00640569"/>
    <w:rsid w:val="0065279B"/>
    <w:rsid w:val="00663C16"/>
    <w:rsid w:val="006645DA"/>
    <w:rsid w:val="00676FEA"/>
    <w:rsid w:val="00686B1A"/>
    <w:rsid w:val="006A0B5B"/>
    <w:rsid w:val="006A2062"/>
    <w:rsid w:val="006A79F9"/>
    <w:rsid w:val="006B0752"/>
    <w:rsid w:val="006B19FF"/>
    <w:rsid w:val="006B21EF"/>
    <w:rsid w:val="006B6867"/>
    <w:rsid w:val="006C7EED"/>
    <w:rsid w:val="006D1D5C"/>
    <w:rsid w:val="006D471A"/>
    <w:rsid w:val="006E1AD6"/>
    <w:rsid w:val="006E352E"/>
    <w:rsid w:val="006E68E2"/>
    <w:rsid w:val="006F43D7"/>
    <w:rsid w:val="00714566"/>
    <w:rsid w:val="00724FEB"/>
    <w:rsid w:val="00732344"/>
    <w:rsid w:val="0073447C"/>
    <w:rsid w:val="00740C24"/>
    <w:rsid w:val="00741683"/>
    <w:rsid w:val="0075514A"/>
    <w:rsid w:val="0077543B"/>
    <w:rsid w:val="007915A5"/>
    <w:rsid w:val="00796009"/>
    <w:rsid w:val="007A1F90"/>
    <w:rsid w:val="007B0A90"/>
    <w:rsid w:val="007C4B12"/>
    <w:rsid w:val="007C6732"/>
    <w:rsid w:val="007D124D"/>
    <w:rsid w:val="007E1D27"/>
    <w:rsid w:val="007E4A78"/>
    <w:rsid w:val="007F271B"/>
    <w:rsid w:val="007F4048"/>
    <w:rsid w:val="007F40F1"/>
    <w:rsid w:val="00803EE8"/>
    <w:rsid w:val="008052F8"/>
    <w:rsid w:val="00830BC5"/>
    <w:rsid w:val="00833326"/>
    <w:rsid w:val="008342C9"/>
    <w:rsid w:val="00844BE9"/>
    <w:rsid w:val="00855A6E"/>
    <w:rsid w:val="0087564E"/>
    <w:rsid w:val="0089767B"/>
    <w:rsid w:val="008B50F1"/>
    <w:rsid w:val="008B6543"/>
    <w:rsid w:val="008D1518"/>
    <w:rsid w:val="00904DF3"/>
    <w:rsid w:val="00913244"/>
    <w:rsid w:val="009331A2"/>
    <w:rsid w:val="0093688D"/>
    <w:rsid w:val="00940CBF"/>
    <w:rsid w:val="00955E8C"/>
    <w:rsid w:val="00961EA4"/>
    <w:rsid w:val="0096244F"/>
    <w:rsid w:val="0096713F"/>
    <w:rsid w:val="009750C0"/>
    <w:rsid w:val="0097675B"/>
    <w:rsid w:val="009801A1"/>
    <w:rsid w:val="0098272F"/>
    <w:rsid w:val="00991EF8"/>
    <w:rsid w:val="00991FCC"/>
    <w:rsid w:val="009944F0"/>
    <w:rsid w:val="00994615"/>
    <w:rsid w:val="009B5AE4"/>
    <w:rsid w:val="009D26A8"/>
    <w:rsid w:val="009E20DC"/>
    <w:rsid w:val="009E53B5"/>
    <w:rsid w:val="009F46D6"/>
    <w:rsid w:val="00A01A82"/>
    <w:rsid w:val="00A10CEF"/>
    <w:rsid w:val="00A205EB"/>
    <w:rsid w:val="00A27D33"/>
    <w:rsid w:val="00A310B7"/>
    <w:rsid w:val="00A42489"/>
    <w:rsid w:val="00A51BC1"/>
    <w:rsid w:val="00A51DB1"/>
    <w:rsid w:val="00A6457D"/>
    <w:rsid w:val="00A71178"/>
    <w:rsid w:val="00A91171"/>
    <w:rsid w:val="00AB07E6"/>
    <w:rsid w:val="00AC2972"/>
    <w:rsid w:val="00AD495D"/>
    <w:rsid w:val="00AD5BA8"/>
    <w:rsid w:val="00AE1269"/>
    <w:rsid w:val="00B12D1D"/>
    <w:rsid w:val="00B23675"/>
    <w:rsid w:val="00B5544E"/>
    <w:rsid w:val="00B56C78"/>
    <w:rsid w:val="00B63014"/>
    <w:rsid w:val="00B715EA"/>
    <w:rsid w:val="00B7432E"/>
    <w:rsid w:val="00B7780D"/>
    <w:rsid w:val="00B80DE9"/>
    <w:rsid w:val="00B8605C"/>
    <w:rsid w:val="00B888CB"/>
    <w:rsid w:val="00B97768"/>
    <w:rsid w:val="00BA361B"/>
    <w:rsid w:val="00BB20A2"/>
    <w:rsid w:val="00BB406C"/>
    <w:rsid w:val="00BB6A0C"/>
    <w:rsid w:val="00BB7796"/>
    <w:rsid w:val="00BC1DFB"/>
    <w:rsid w:val="00BC45CA"/>
    <w:rsid w:val="00BE08A5"/>
    <w:rsid w:val="00C0135A"/>
    <w:rsid w:val="00C13A58"/>
    <w:rsid w:val="00C1669C"/>
    <w:rsid w:val="00C2386F"/>
    <w:rsid w:val="00C4422C"/>
    <w:rsid w:val="00C5050A"/>
    <w:rsid w:val="00C51207"/>
    <w:rsid w:val="00C63B88"/>
    <w:rsid w:val="00C87786"/>
    <w:rsid w:val="00C94E12"/>
    <w:rsid w:val="00C97F38"/>
    <w:rsid w:val="00CD2077"/>
    <w:rsid w:val="00CD7A88"/>
    <w:rsid w:val="00CE0C5E"/>
    <w:rsid w:val="00CE585D"/>
    <w:rsid w:val="00CF60CD"/>
    <w:rsid w:val="00D06D9D"/>
    <w:rsid w:val="00D11AA3"/>
    <w:rsid w:val="00D33F7E"/>
    <w:rsid w:val="00D42E98"/>
    <w:rsid w:val="00D5026F"/>
    <w:rsid w:val="00D51394"/>
    <w:rsid w:val="00D563F2"/>
    <w:rsid w:val="00D56667"/>
    <w:rsid w:val="00D65A50"/>
    <w:rsid w:val="00D663B0"/>
    <w:rsid w:val="00D7194D"/>
    <w:rsid w:val="00D76231"/>
    <w:rsid w:val="00D90F93"/>
    <w:rsid w:val="00D917CF"/>
    <w:rsid w:val="00DA7585"/>
    <w:rsid w:val="00DC4DF9"/>
    <w:rsid w:val="00DE0826"/>
    <w:rsid w:val="00DE310C"/>
    <w:rsid w:val="00DF4499"/>
    <w:rsid w:val="00E06049"/>
    <w:rsid w:val="00E1429E"/>
    <w:rsid w:val="00E27E6B"/>
    <w:rsid w:val="00E31E27"/>
    <w:rsid w:val="00E33DD1"/>
    <w:rsid w:val="00E35CCB"/>
    <w:rsid w:val="00E42932"/>
    <w:rsid w:val="00E434EB"/>
    <w:rsid w:val="00E457DB"/>
    <w:rsid w:val="00E54C27"/>
    <w:rsid w:val="00E60094"/>
    <w:rsid w:val="00E61DEE"/>
    <w:rsid w:val="00E977DB"/>
    <w:rsid w:val="00EB0716"/>
    <w:rsid w:val="00EC3BE3"/>
    <w:rsid w:val="00EC5038"/>
    <w:rsid w:val="00ED2C5C"/>
    <w:rsid w:val="00EE08F2"/>
    <w:rsid w:val="00EE1720"/>
    <w:rsid w:val="00EF16DD"/>
    <w:rsid w:val="00F31039"/>
    <w:rsid w:val="00F41666"/>
    <w:rsid w:val="00F4293C"/>
    <w:rsid w:val="00F7091D"/>
    <w:rsid w:val="00F8148A"/>
    <w:rsid w:val="00F84795"/>
    <w:rsid w:val="00F93656"/>
    <w:rsid w:val="00FB46B0"/>
    <w:rsid w:val="00FC1646"/>
    <w:rsid w:val="00FC45C6"/>
    <w:rsid w:val="00FC5DFB"/>
    <w:rsid w:val="00FE2472"/>
    <w:rsid w:val="00FE5882"/>
    <w:rsid w:val="012046CB"/>
    <w:rsid w:val="012719E4"/>
    <w:rsid w:val="013507B1"/>
    <w:rsid w:val="014FA9B5"/>
    <w:rsid w:val="0179D03B"/>
    <w:rsid w:val="0182C71F"/>
    <w:rsid w:val="01AACF86"/>
    <w:rsid w:val="020417EC"/>
    <w:rsid w:val="023BD414"/>
    <w:rsid w:val="024EA1B3"/>
    <w:rsid w:val="025FB177"/>
    <w:rsid w:val="0260ADBA"/>
    <w:rsid w:val="026F214B"/>
    <w:rsid w:val="0298ADF2"/>
    <w:rsid w:val="02B3F264"/>
    <w:rsid w:val="03130436"/>
    <w:rsid w:val="0321BF16"/>
    <w:rsid w:val="033DD34A"/>
    <w:rsid w:val="034E1402"/>
    <w:rsid w:val="038AFF35"/>
    <w:rsid w:val="03B7B384"/>
    <w:rsid w:val="03C09B43"/>
    <w:rsid w:val="03C2AF52"/>
    <w:rsid w:val="03D27822"/>
    <w:rsid w:val="03FAA917"/>
    <w:rsid w:val="0409E1F4"/>
    <w:rsid w:val="044CA6BF"/>
    <w:rsid w:val="0452DD34"/>
    <w:rsid w:val="049AB82A"/>
    <w:rsid w:val="04B648AF"/>
    <w:rsid w:val="04C3805D"/>
    <w:rsid w:val="04C9D666"/>
    <w:rsid w:val="04CF686D"/>
    <w:rsid w:val="04D329CB"/>
    <w:rsid w:val="04DFB662"/>
    <w:rsid w:val="04FD8A1A"/>
    <w:rsid w:val="0537AD9C"/>
    <w:rsid w:val="05617231"/>
    <w:rsid w:val="056B414B"/>
    <w:rsid w:val="05705350"/>
    <w:rsid w:val="0570D02D"/>
    <w:rsid w:val="05C0DA34"/>
    <w:rsid w:val="061B0853"/>
    <w:rsid w:val="0627614A"/>
    <w:rsid w:val="064193F2"/>
    <w:rsid w:val="067083E3"/>
    <w:rsid w:val="067AEE51"/>
    <w:rsid w:val="069A9C96"/>
    <w:rsid w:val="06F6DAAC"/>
    <w:rsid w:val="07037763"/>
    <w:rsid w:val="0713EF93"/>
    <w:rsid w:val="0750C9FB"/>
    <w:rsid w:val="075EB41D"/>
    <w:rsid w:val="07837C7C"/>
    <w:rsid w:val="079E5F85"/>
    <w:rsid w:val="07C6B063"/>
    <w:rsid w:val="07C93405"/>
    <w:rsid w:val="07E05236"/>
    <w:rsid w:val="07E46FEF"/>
    <w:rsid w:val="07FFB86B"/>
    <w:rsid w:val="0837FC43"/>
    <w:rsid w:val="084AD834"/>
    <w:rsid w:val="088C381A"/>
    <w:rsid w:val="08E67544"/>
    <w:rsid w:val="08F63A21"/>
    <w:rsid w:val="09177F0F"/>
    <w:rsid w:val="094258FF"/>
    <w:rsid w:val="0952E17C"/>
    <w:rsid w:val="095A8B33"/>
    <w:rsid w:val="097A546A"/>
    <w:rsid w:val="09859825"/>
    <w:rsid w:val="09AF916F"/>
    <w:rsid w:val="09D0B2A3"/>
    <w:rsid w:val="09E1E5B9"/>
    <w:rsid w:val="0A00AD3F"/>
    <w:rsid w:val="0A053622"/>
    <w:rsid w:val="0A266AF8"/>
    <w:rsid w:val="0A7AE3B6"/>
    <w:rsid w:val="0ABEBB17"/>
    <w:rsid w:val="0AC33849"/>
    <w:rsid w:val="0AEF2BA8"/>
    <w:rsid w:val="0B114B8E"/>
    <w:rsid w:val="0B1683CD"/>
    <w:rsid w:val="0B27BE3C"/>
    <w:rsid w:val="0B2AF891"/>
    <w:rsid w:val="0B55DC69"/>
    <w:rsid w:val="0B6A020A"/>
    <w:rsid w:val="0B941F7C"/>
    <w:rsid w:val="0BC1FA9B"/>
    <w:rsid w:val="0BD70493"/>
    <w:rsid w:val="0BEB7827"/>
    <w:rsid w:val="0BFC8654"/>
    <w:rsid w:val="0BFFBA4F"/>
    <w:rsid w:val="0C873BC9"/>
    <w:rsid w:val="0C8CB625"/>
    <w:rsid w:val="0C906027"/>
    <w:rsid w:val="0CB7CEEF"/>
    <w:rsid w:val="0CCFC583"/>
    <w:rsid w:val="0CD7EE81"/>
    <w:rsid w:val="0D09F631"/>
    <w:rsid w:val="0D2E2ED2"/>
    <w:rsid w:val="0D3270C6"/>
    <w:rsid w:val="0D364BD5"/>
    <w:rsid w:val="0D44BCC9"/>
    <w:rsid w:val="0D4F9D12"/>
    <w:rsid w:val="0D5349E8"/>
    <w:rsid w:val="0D58C8DF"/>
    <w:rsid w:val="0D6CBFE1"/>
    <w:rsid w:val="0E02EDA2"/>
    <w:rsid w:val="0E167F38"/>
    <w:rsid w:val="0E1ABA49"/>
    <w:rsid w:val="0E298153"/>
    <w:rsid w:val="0E3B65A0"/>
    <w:rsid w:val="0E3D1475"/>
    <w:rsid w:val="0E5577B9"/>
    <w:rsid w:val="0E9410DC"/>
    <w:rsid w:val="0EA7C88A"/>
    <w:rsid w:val="0EB7B1BA"/>
    <w:rsid w:val="0EB846A9"/>
    <w:rsid w:val="0EBEB68E"/>
    <w:rsid w:val="0EC43CFE"/>
    <w:rsid w:val="0EC87AA2"/>
    <w:rsid w:val="0ED5471F"/>
    <w:rsid w:val="0ED67BCA"/>
    <w:rsid w:val="0EFD4711"/>
    <w:rsid w:val="0F48845B"/>
    <w:rsid w:val="0F5BD77C"/>
    <w:rsid w:val="0F5DD764"/>
    <w:rsid w:val="0F75F4D2"/>
    <w:rsid w:val="0F7BE4B0"/>
    <w:rsid w:val="0F89B9E3"/>
    <w:rsid w:val="0F9CF256"/>
    <w:rsid w:val="0FD19F71"/>
    <w:rsid w:val="0FD4B28E"/>
    <w:rsid w:val="0FE9FDC9"/>
    <w:rsid w:val="0FF4B8A1"/>
    <w:rsid w:val="0FF72952"/>
    <w:rsid w:val="1004011D"/>
    <w:rsid w:val="1005C68B"/>
    <w:rsid w:val="10546B2C"/>
    <w:rsid w:val="105C7C75"/>
    <w:rsid w:val="106206A5"/>
    <w:rsid w:val="106A4004"/>
    <w:rsid w:val="108708F8"/>
    <w:rsid w:val="108F0EE5"/>
    <w:rsid w:val="10B6B692"/>
    <w:rsid w:val="10BEAE36"/>
    <w:rsid w:val="10C4E40B"/>
    <w:rsid w:val="10F4E5D9"/>
    <w:rsid w:val="110F1908"/>
    <w:rsid w:val="11140961"/>
    <w:rsid w:val="111D3897"/>
    <w:rsid w:val="11E04EE2"/>
    <w:rsid w:val="11F76352"/>
    <w:rsid w:val="11F9482D"/>
    <w:rsid w:val="11FC90E6"/>
    <w:rsid w:val="124B840F"/>
    <w:rsid w:val="125AA5D5"/>
    <w:rsid w:val="1293FE5C"/>
    <w:rsid w:val="13031547"/>
    <w:rsid w:val="132AB326"/>
    <w:rsid w:val="132E5A30"/>
    <w:rsid w:val="1358C60A"/>
    <w:rsid w:val="1364EA96"/>
    <w:rsid w:val="13959752"/>
    <w:rsid w:val="13A49CF3"/>
    <w:rsid w:val="13A659C4"/>
    <w:rsid w:val="13A7FC2E"/>
    <w:rsid w:val="13A9018E"/>
    <w:rsid w:val="13CB118D"/>
    <w:rsid w:val="13DAE127"/>
    <w:rsid w:val="13F764AE"/>
    <w:rsid w:val="14299E94"/>
    <w:rsid w:val="144B91C3"/>
    <w:rsid w:val="14678ACA"/>
    <w:rsid w:val="14859BD3"/>
    <w:rsid w:val="148A119C"/>
    <w:rsid w:val="148F325B"/>
    <w:rsid w:val="149ACC7A"/>
    <w:rsid w:val="149D1EF1"/>
    <w:rsid w:val="14A43023"/>
    <w:rsid w:val="14A5AD53"/>
    <w:rsid w:val="14C34AD7"/>
    <w:rsid w:val="14D65E01"/>
    <w:rsid w:val="14E50197"/>
    <w:rsid w:val="150F9C23"/>
    <w:rsid w:val="1532D14A"/>
    <w:rsid w:val="1557D443"/>
    <w:rsid w:val="15AEDDBA"/>
    <w:rsid w:val="15EDD7C0"/>
    <w:rsid w:val="1604535C"/>
    <w:rsid w:val="1609B470"/>
    <w:rsid w:val="160C3E59"/>
    <w:rsid w:val="164907F7"/>
    <w:rsid w:val="1682F461"/>
    <w:rsid w:val="168AEDBC"/>
    <w:rsid w:val="168C752D"/>
    <w:rsid w:val="1691FBDF"/>
    <w:rsid w:val="16A59FA6"/>
    <w:rsid w:val="16C8063C"/>
    <w:rsid w:val="16E7C3CF"/>
    <w:rsid w:val="16FA037B"/>
    <w:rsid w:val="17096B84"/>
    <w:rsid w:val="1748F347"/>
    <w:rsid w:val="178DAD63"/>
    <w:rsid w:val="179D0385"/>
    <w:rsid w:val="17C60702"/>
    <w:rsid w:val="17D07AF6"/>
    <w:rsid w:val="180E7313"/>
    <w:rsid w:val="1834CC25"/>
    <w:rsid w:val="1836C864"/>
    <w:rsid w:val="1864DF60"/>
    <w:rsid w:val="1891C9D9"/>
    <w:rsid w:val="189E64CC"/>
    <w:rsid w:val="18B4ACB0"/>
    <w:rsid w:val="18B6A665"/>
    <w:rsid w:val="18C745FF"/>
    <w:rsid w:val="18CF8D43"/>
    <w:rsid w:val="1902DC3A"/>
    <w:rsid w:val="19327ACC"/>
    <w:rsid w:val="196721E5"/>
    <w:rsid w:val="19DF2052"/>
    <w:rsid w:val="19DFCB15"/>
    <w:rsid w:val="1A0BC373"/>
    <w:rsid w:val="1A13EC25"/>
    <w:rsid w:val="1A223F9C"/>
    <w:rsid w:val="1A3FB779"/>
    <w:rsid w:val="1A6F1846"/>
    <w:rsid w:val="1A6FD44C"/>
    <w:rsid w:val="1A9810AB"/>
    <w:rsid w:val="1A9BC41E"/>
    <w:rsid w:val="1AB3B83A"/>
    <w:rsid w:val="1AFCB9D9"/>
    <w:rsid w:val="1B02171E"/>
    <w:rsid w:val="1B348400"/>
    <w:rsid w:val="1B3E1EAA"/>
    <w:rsid w:val="1B6F9D64"/>
    <w:rsid w:val="1B9CC0AC"/>
    <w:rsid w:val="1BBBBED9"/>
    <w:rsid w:val="1BEA3893"/>
    <w:rsid w:val="1C144E2D"/>
    <w:rsid w:val="1C480F08"/>
    <w:rsid w:val="1C4D9CBC"/>
    <w:rsid w:val="1C52E06C"/>
    <w:rsid w:val="1C594352"/>
    <w:rsid w:val="1C59C8C5"/>
    <w:rsid w:val="1C694753"/>
    <w:rsid w:val="1C78DC62"/>
    <w:rsid w:val="1C8C939D"/>
    <w:rsid w:val="1CA6FA04"/>
    <w:rsid w:val="1CAB05A9"/>
    <w:rsid w:val="1CAD44DD"/>
    <w:rsid w:val="1CBEA1A3"/>
    <w:rsid w:val="1CEC3466"/>
    <w:rsid w:val="1D38258C"/>
    <w:rsid w:val="1D64A99E"/>
    <w:rsid w:val="1D6CE24C"/>
    <w:rsid w:val="1D8B985C"/>
    <w:rsid w:val="1DCA4A14"/>
    <w:rsid w:val="1E360C11"/>
    <w:rsid w:val="1E433C34"/>
    <w:rsid w:val="1E97D339"/>
    <w:rsid w:val="1EAE845A"/>
    <w:rsid w:val="1EE892C1"/>
    <w:rsid w:val="1F1DD8EE"/>
    <w:rsid w:val="1FBF6F74"/>
    <w:rsid w:val="1FE096F4"/>
    <w:rsid w:val="1FEF2BA6"/>
    <w:rsid w:val="1FF08431"/>
    <w:rsid w:val="20122A51"/>
    <w:rsid w:val="2034CDC9"/>
    <w:rsid w:val="20585117"/>
    <w:rsid w:val="2082D3C5"/>
    <w:rsid w:val="2087E400"/>
    <w:rsid w:val="20B4A594"/>
    <w:rsid w:val="20B80EA7"/>
    <w:rsid w:val="20D7DF9D"/>
    <w:rsid w:val="20E1153D"/>
    <w:rsid w:val="20E9DDC6"/>
    <w:rsid w:val="212EF335"/>
    <w:rsid w:val="213A1E0C"/>
    <w:rsid w:val="21427BA3"/>
    <w:rsid w:val="2183BEDB"/>
    <w:rsid w:val="21B5F530"/>
    <w:rsid w:val="21FC694A"/>
    <w:rsid w:val="221A3438"/>
    <w:rsid w:val="222A6A35"/>
    <w:rsid w:val="226625C0"/>
    <w:rsid w:val="226AE8A6"/>
    <w:rsid w:val="2289E13D"/>
    <w:rsid w:val="228A1FA4"/>
    <w:rsid w:val="228ABA9C"/>
    <w:rsid w:val="22BD958E"/>
    <w:rsid w:val="22D32D07"/>
    <w:rsid w:val="22DDC4BD"/>
    <w:rsid w:val="231C3372"/>
    <w:rsid w:val="232ED70E"/>
    <w:rsid w:val="23308E0F"/>
    <w:rsid w:val="233594E0"/>
    <w:rsid w:val="233C2700"/>
    <w:rsid w:val="233CD9F1"/>
    <w:rsid w:val="23489FD4"/>
    <w:rsid w:val="239D5062"/>
    <w:rsid w:val="23D8F0E2"/>
    <w:rsid w:val="23F8CCEA"/>
    <w:rsid w:val="23FAB002"/>
    <w:rsid w:val="2433AB70"/>
    <w:rsid w:val="243BC0E9"/>
    <w:rsid w:val="244432B9"/>
    <w:rsid w:val="24519C15"/>
    <w:rsid w:val="2461FDB2"/>
    <w:rsid w:val="24B60013"/>
    <w:rsid w:val="24B909A6"/>
    <w:rsid w:val="24D85D30"/>
    <w:rsid w:val="24E6EA65"/>
    <w:rsid w:val="2504CD3B"/>
    <w:rsid w:val="2517B751"/>
    <w:rsid w:val="25236A85"/>
    <w:rsid w:val="255DDD14"/>
    <w:rsid w:val="258D826E"/>
    <w:rsid w:val="25B44E0C"/>
    <w:rsid w:val="25B6E2DD"/>
    <w:rsid w:val="25B78847"/>
    <w:rsid w:val="25D14D6B"/>
    <w:rsid w:val="25F841B9"/>
    <w:rsid w:val="2608D1E3"/>
    <w:rsid w:val="2624C44C"/>
    <w:rsid w:val="263DEDA2"/>
    <w:rsid w:val="264BD733"/>
    <w:rsid w:val="2660BFED"/>
    <w:rsid w:val="267B67CC"/>
    <w:rsid w:val="26C66BB7"/>
    <w:rsid w:val="26D86AC8"/>
    <w:rsid w:val="26FC296F"/>
    <w:rsid w:val="26FED9AB"/>
    <w:rsid w:val="26FFC222"/>
    <w:rsid w:val="2717BA17"/>
    <w:rsid w:val="2790EDEA"/>
    <w:rsid w:val="27B3435A"/>
    <w:rsid w:val="27BA5AD4"/>
    <w:rsid w:val="27BB2BCA"/>
    <w:rsid w:val="27BD38DC"/>
    <w:rsid w:val="27F665B9"/>
    <w:rsid w:val="283CF5EE"/>
    <w:rsid w:val="283F9F8B"/>
    <w:rsid w:val="2868ABC4"/>
    <w:rsid w:val="286E849F"/>
    <w:rsid w:val="287B24AA"/>
    <w:rsid w:val="287CE5A6"/>
    <w:rsid w:val="287DF340"/>
    <w:rsid w:val="288024B6"/>
    <w:rsid w:val="289D06B2"/>
    <w:rsid w:val="28D7726D"/>
    <w:rsid w:val="2973606F"/>
    <w:rsid w:val="299C31AA"/>
    <w:rsid w:val="299D4169"/>
    <w:rsid w:val="29C9634A"/>
    <w:rsid w:val="29D44ACF"/>
    <w:rsid w:val="29D54903"/>
    <w:rsid w:val="29D97936"/>
    <w:rsid w:val="29F6DEB5"/>
    <w:rsid w:val="29F72049"/>
    <w:rsid w:val="2A0D2881"/>
    <w:rsid w:val="2A12523F"/>
    <w:rsid w:val="2A1A4658"/>
    <w:rsid w:val="2A33F26E"/>
    <w:rsid w:val="2A348C5E"/>
    <w:rsid w:val="2A39C74C"/>
    <w:rsid w:val="2AE02C3D"/>
    <w:rsid w:val="2AF94607"/>
    <w:rsid w:val="2B00D9A6"/>
    <w:rsid w:val="2B21C427"/>
    <w:rsid w:val="2B345C69"/>
    <w:rsid w:val="2B91B594"/>
    <w:rsid w:val="2B93D76D"/>
    <w:rsid w:val="2BB89D29"/>
    <w:rsid w:val="2BCE01F8"/>
    <w:rsid w:val="2BCF166E"/>
    <w:rsid w:val="2BD90593"/>
    <w:rsid w:val="2BE54AAE"/>
    <w:rsid w:val="2BEBB55C"/>
    <w:rsid w:val="2BF56CAA"/>
    <w:rsid w:val="2C20546B"/>
    <w:rsid w:val="2C74DBAF"/>
    <w:rsid w:val="2CD57586"/>
    <w:rsid w:val="2CF6DA66"/>
    <w:rsid w:val="2D2EA9B2"/>
    <w:rsid w:val="2D306D11"/>
    <w:rsid w:val="2D3B2063"/>
    <w:rsid w:val="2D4A0270"/>
    <w:rsid w:val="2D5B76E4"/>
    <w:rsid w:val="2D780505"/>
    <w:rsid w:val="2D913FC6"/>
    <w:rsid w:val="2DB90E1B"/>
    <w:rsid w:val="2DCB815A"/>
    <w:rsid w:val="2DD0EBDB"/>
    <w:rsid w:val="2DD30EF9"/>
    <w:rsid w:val="2DF3172E"/>
    <w:rsid w:val="2DF53093"/>
    <w:rsid w:val="2DFF69BE"/>
    <w:rsid w:val="2E151667"/>
    <w:rsid w:val="2E40789E"/>
    <w:rsid w:val="2E592105"/>
    <w:rsid w:val="2E7C3A95"/>
    <w:rsid w:val="2E93066C"/>
    <w:rsid w:val="2E95BEC6"/>
    <w:rsid w:val="2ECB8A03"/>
    <w:rsid w:val="2EF14231"/>
    <w:rsid w:val="2EFE503F"/>
    <w:rsid w:val="2F0F99A6"/>
    <w:rsid w:val="2F29A505"/>
    <w:rsid w:val="2F473C16"/>
    <w:rsid w:val="2F493A2B"/>
    <w:rsid w:val="2F54E23A"/>
    <w:rsid w:val="2FCB6191"/>
    <w:rsid w:val="2FF76679"/>
    <w:rsid w:val="2FFED22D"/>
    <w:rsid w:val="30130D71"/>
    <w:rsid w:val="3039F374"/>
    <w:rsid w:val="306EE706"/>
    <w:rsid w:val="30A44F02"/>
    <w:rsid w:val="30C2F882"/>
    <w:rsid w:val="30E4DF28"/>
    <w:rsid w:val="30E7ACFE"/>
    <w:rsid w:val="30E8F86A"/>
    <w:rsid w:val="31375576"/>
    <w:rsid w:val="3138967B"/>
    <w:rsid w:val="3183166E"/>
    <w:rsid w:val="31865BCB"/>
    <w:rsid w:val="3195F2A4"/>
    <w:rsid w:val="31B6E256"/>
    <w:rsid w:val="31CA8365"/>
    <w:rsid w:val="31FBF8D3"/>
    <w:rsid w:val="324DFCEB"/>
    <w:rsid w:val="326AA281"/>
    <w:rsid w:val="326F5582"/>
    <w:rsid w:val="32747D9C"/>
    <w:rsid w:val="328699D2"/>
    <w:rsid w:val="329F69F6"/>
    <w:rsid w:val="32A2A798"/>
    <w:rsid w:val="32BD773B"/>
    <w:rsid w:val="32F13A01"/>
    <w:rsid w:val="336137EB"/>
    <w:rsid w:val="3378FFA9"/>
    <w:rsid w:val="339300BA"/>
    <w:rsid w:val="33C40D67"/>
    <w:rsid w:val="33F6D1E2"/>
    <w:rsid w:val="349F9623"/>
    <w:rsid w:val="34AD16EC"/>
    <w:rsid w:val="34C19783"/>
    <w:rsid w:val="34D7CFC3"/>
    <w:rsid w:val="34ECA516"/>
    <w:rsid w:val="34FDA169"/>
    <w:rsid w:val="3515C85A"/>
    <w:rsid w:val="3516A75E"/>
    <w:rsid w:val="351781C9"/>
    <w:rsid w:val="3542F03D"/>
    <w:rsid w:val="3558FF57"/>
    <w:rsid w:val="3573539E"/>
    <w:rsid w:val="3580F53C"/>
    <w:rsid w:val="35D62C55"/>
    <w:rsid w:val="35D8258A"/>
    <w:rsid w:val="35DE55A4"/>
    <w:rsid w:val="35E0507D"/>
    <w:rsid w:val="35E658A5"/>
    <w:rsid w:val="35EBAB79"/>
    <w:rsid w:val="36C2A476"/>
    <w:rsid w:val="36F5BB44"/>
    <w:rsid w:val="3731FE2F"/>
    <w:rsid w:val="3739AB7B"/>
    <w:rsid w:val="37452B76"/>
    <w:rsid w:val="374E324C"/>
    <w:rsid w:val="375003CE"/>
    <w:rsid w:val="376CE9B8"/>
    <w:rsid w:val="37E828A6"/>
    <w:rsid w:val="37F8F1CE"/>
    <w:rsid w:val="3805B061"/>
    <w:rsid w:val="38157AD9"/>
    <w:rsid w:val="381D679F"/>
    <w:rsid w:val="38502C91"/>
    <w:rsid w:val="3866B404"/>
    <w:rsid w:val="386FD159"/>
    <w:rsid w:val="387890F6"/>
    <w:rsid w:val="38918F9D"/>
    <w:rsid w:val="38BB52E6"/>
    <w:rsid w:val="38D5D841"/>
    <w:rsid w:val="38F1FD75"/>
    <w:rsid w:val="3904F978"/>
    <w:rsid w:val="3931C456"/>
    <w:rsid w:val="3937D50E"/>
    <w:rsid w:val="393EAD2F"/>
    <w:rsid w:val="394AEB63"/>
    <w:rsid w:val="395497E8"/>
    <w:rsid w:val="3958637B"/>
    <w:rsid w:val="3963BCB0"/>
    <w:rsid w:val="397C3E29"/>
    <w:rsid w:val="39C7102F"/>
    <w:rsid w:val="39D6F09B"/>
    <w:rsid w:val="39E424BE"/>
    <w:rsid w:val="3A21E732"/>
    <w:rsid w:val="3A3270BF"/>
    <w:rsid w:val="3A32B603"/>
    <w:rsid w:val="3A5D41D0"/>
    <w:rsid w:val="3A808C50"/>
    <w:rsid w:val="3AA92A23"/>
    <w:rsid w:val="3AD23CB3"/>
    <w:rsid w:val="3B11CF40"/>
    <w:rsid w:val="3B402A7E"/>
    <w:rsid w:val="3B4EC271"/>
    <w:rsid w:val="3B67E29D"/>
    <w:rsid w:val="3BA3AD61"/>
    <w:rsid w:val="3BAB2450"/>
    <w:rsid w:val="3BB60459"/>
    <w:rsid w:val="3BBBB916"/>
    <w:rsid w:val="3BBDEF24"/>
    <w:rsid w:val="3BBEF12A"/>
    <w:rsid w:val="3BE33ACA"/>
    <w:rsid w:val="3BEA58F2"/>
    <w:rsid w:val="3BEB6497"/>
    <w:rsid w:val="3BF6C4D2"/>
    <w:rsid w:val="3BF96F01"/>
    <w:rsid w:val="3BFAB86D"/>
    <w:rsid w:val="3BFDD9F4"/>
    <w:rsid w:val="3C102CD6"/>
    <w:rsid w:val="3C34A285"/>
    <w:rsid w:val="3C868820"/>
    <w:rsid w:val="3CC4B8BB"/>
    <w:rsid w:val="3CFF531F"/>
    <w:rsid w:val="3D06C01E"/>
    <w:rsid w:val="3D3FE425"/>
    <w:rsid w:val="3D45B8CD"/>
    <w:rsid w:val="3D5020A4"/>
    <w:rsid w:val="3D70BF8E"/>
    <w:rsid w:val="3D9AF8CB"/>
    <w:rsid w:val="3DBFABBE"/>
    <w:rsid w:val="3DCDA502"/>
    <w:rsid w:val="3DCFCA80"/>
    <w:rsid w:val="3DF44257"/>
    <w:rsid w:val="3E018EDB"/>
    <w:rsid w:val="3E11EFBB"/>
    <w:rsid w:val="3E1658DD"/>
    <w:rsid w:val="3E1B87A9"/>
    <w:rsid w:val="3E746B24"/>
    <w:rsid w:val="3E7F1DC8"/>
    <w:rsid w:val="3EB8D823"/>
    <w:rsid w:val="3ED8813D"/>
    <w:rsid w:val="3F0403D9"/>
    <w:rsid w:val="3F1996B3"/>
    <w:rsid w:val="3F269139"/>
    <w:rsid w:val="3F7241B2"/>
    <w:rsid w:val="3F8BCBDE"/>
    <w:rsid w:val="3F95AE9A"/>
    <w:rsid w:val="3FE1D07B"/>
    <w:rsid w:val="3FFF9388"/>
    <w:rsid w:val="400E2E33"/>
    <w:rsid w:val="40165FB7"/>
    <w:rsid w:val="40326A29"/>
    <w:rsid w:val="4057D0FE"/>
    <w:rsid w:val="405CFC8B"/>
    <w:rsid w:val="40950EE8"/>
    <w:rsid w:val="40B93E11"/>
    <w:rsid w:val="40CB1F0D"/>
    <w:rsid w:val="40D3B8CD"/>
    <w:rsid w:val="40E29BA1"/>
    <w:rsid w:val="40EDB29E"/>
    <w:rsid w:val="410E9DE1"/>
    <w:rsid w:val="4112FD96"/>
    <w:rsid w:val="4120A7C9"/>
    <w:rsid w:val="412214B9"/>
    <w:rsid w:val="412A417F"/>
    <w:rsid w:val="412DBCF8"/>
    <w:rsid w:val="413B5206"/>
    <w:rsid w:val="4142E124"/>
    <w:rsid w:val="41550E6E"/>
    <w:rsid w:val="415A5A4E"/>
    <w:rsid w:val="41AA88B0"/>
    <w:rsid w:val="41AEABBA"/>
    <w:rsid w:val="41C8BF4F"/>
    <w:rsid w:val="41CE1D53"/>
    <w:rsid w:val="41E7751B"/>
    <w:rsid w:val="41E82CD4"/>
    <w:rsid w:val="420C6B37"/>
    <w:rsid w:val="420E406C"/>
    <w:rsid w:val="426E1AF8"/>
    <w:rsid w:val="42941AD9"/>
    <w:rsid w:val="42F3DCC1"/>
    <w:rsid w:val="430D29B1"/>
    <w:rsid w:val="4323EE47"/>
    <w:rsid w:val="432701BE"/>
    <w:rsid w:val="4327E26B"/>
    <w:rsid w:val="433C7DF4"/>
    <w:rsid w:val="43BCA171"/>
    <w:rsid w:val="43CE26A4"/>
    <w:rsid w:val="43FE24A8"/>
    <w:rsid w:val="44135B6E"/>
    <w:rsid w:val="443B675D"/>
    <w:rsid w:val="4450091A"/>
    <w:rsid w:val="445AD0F3"/>
    <w:rsid w:val="446A127F"/>
    <w:rsid w:val="44765363"/>
    <w:rsid w:val="44892F40"/>
    <w:rsid w:val="44990C05"/>
    <w:rsid w:val="44CCDEA5"/>
    <w:rsid w:val="44D6005E"/>
    <w:rsid w:val="45059A52"/>
    <w:rsid w:val="4513C685"/>
    <w:rsid w:val="4515D1E9"/>
    <w:rsid w:val="455B6B12"/>
    <w:rsid w:val="4571C748"/>
    <w:rsid w:val="45D96ED7"/>
    <w:rsid w:val="46056381"/>
    <w:rsid w:val="462D4FD5"/>
    <w:rsid w:val="46597DDA"/>
    <w:rsid w:val="46698B7D"/>
    <w:rsid w:val="468EDB13"/>
    <w:rsid w:val="46C8AC87"/>
    <w:rsid w:val="4785A838"/>
    <w:rsid w:val="478C5EF1"/>
    <w:rsid w:val="47E47475"/>
    <w:rsid w:val="47E7AAC7"/>
    <w:rsid w:val="47EB044D"/>
    <w:rsid w:val="480E2BF5"/>
    <w:rsid w:val="4810E24F"/>
    <w:rsid w:val="48206DC6"/>
    <w:rsid w:val="483E1D20"/>
    <w:rsid w:val="48534640"/>
    <w:rsid w:val="48613D97"/>
    <w:rsid w:val="48905BF7"/>
    <w:rsid w:val="48935075"/>
    <w:rsid w:val="48B5DC61"/>
    <w:rsid w:val="48C4B3F7"/>
    <w:rsid w:val="48D0E1B6"/>
    <w:rsid w:val="48F16A5C"/>
    <w:rsid w:val="48F52F1F"/>
    <w:rsid w:val="48F8181A"/>
    <w:rsid w:val="48F970D3"/>
    <w:rsid w:val="494F9B10"/>
    <w:rsid w:val="4969C63A"/>
    <w:rsid w:val="498557C3"/>
    <w:rsid w:val="4987C1A0"/>
    <w:rsid w:val="49921A35"/>
    <w:rsid w:val="49A6C73B"/>
    <w:rsid w:val="49A6F09F"/>
    <w:rsid w:val="49AB8D9E"/>
    <w:rsid w:val="49AC8A2A"/>
    <w:rsid w:val="49BB1AC6"/>
    <w:rsid w:val="49EFD586"/>
    <w:rsid w:val="49F698DE"/>
    <w:rsid w:val="4A091D6B"/>
    <w:rsid w:val="4A423C0E"/>
    <w:rsid w:val="4A4F1FB5"/>
    <w:rsid w:val="4A572CF5"/>
    <w:rsid w:val="4AB9E53D"/>
    <w:rsid w:val="4AD15773"/>
    <w:rsid w:val="4AD96D45"/>
    <w:rsid w:val="4AF7C68B"/>
    <w:rsid w:val="4AFF8851"/>
    <w:rsid w:val="4B1A2219"/>
    <w:rsid w:val="4B1E813B"/>
    <w:rsid w:val="4B2A8C4E"/>
    <w:rsid w:val="4B44E463"/>
    <w:rsid w:val="4B57BB47"/>
    <w:rsid w:val="4B5E4915"/>
    <w:rsid w:val="4BC08105"/>
    <w:rsid w:val="4BD710B4"/>
    <w:rsid w:val="4C0BE1D0"/>
    <w:rsid w:val="4C42FB96"/>
    <w:rsid w:val="4C4CA410"/>
    <w:rsid w:val="4C5199F8"/>
    <w:rsid w:val="4C9A6C75"/>
    <w:rsid w:val="4CCB616D"/>
    <w:rsid w:val="4D87C4D7"/>
    <w:rsid w:val="4D9C7E72"/>
    <w:rsid w:val="4DB478BC"/>
    <w:rsid w:val="4DBE6AF2"/>
    <w:rsid w:val="4DD2A983"/>
    <w:rsid w:val="4E204166"/>
    <w:rsid w:val="4E36F80B"/>
    <w:rsid w:val="4E500B78"/>
    <w:rsid w:val="4E5C1FCA"/>
    <w:rsid w:val="4E7B2695"/>
    <w:rsid w:val="4E81D20F"/>
    <w:rsid w:val="4EA71BA7"/>
    <w:rsid w:val="4EC75EEC"/>
    <w:rsid w:val="4F1BADC7"/>
    <w:rsid w:val="4F644444"/>
    <w:rsid w:val="4F72C3BE"/>
    <w:rsid w:val="4F82711F"/>
    <w:rsid w:val="4F922224"/>
    <w:rsid w:val="4FB71093"/>
    <w:rsid w:val="4FC3F667"/>
    <w:rsid w:val="4FCA2A6E"/>
    <w:rsid w:val="50114A37"/>
    <w:rsid w:val="506362C6"/>
    <w:rsid w:val="5069CA4E"/>
    <w:rsid w:val="506C6BEC"/>
    <w:rsid w:val="507F137D"/>
    <w:rsid w:val="508567D8"/>
    <w:rsid w:val="50C6F8D9"/>
    <w:rsid w:val="50C9841A"/>
    <w:rsid w:val="50E50102"/>
    <w:rsid w:val="5101C751"/>
    <w:rsid w:val="511945A6"/>
    <w:rsid w:val="512092E0"/>
    <w:rsid w:val="512328D7"/>
    <w:rsid w:val="513E3C0C"/>
    <w:rsid w:val="515443D6"/>
    <w:rsid w:val="51752084"/>
    <w:rsid w:val="519BE546"/>
    <w:rsid w:val="51C5643A"/>
    <w:rsid w:val="51E36EEC"/>
    <w:rsid w:val="51EA5342"/>
    <w:rsid w:val="520DEFA5"/>
    <w:rsid w:val="5220837E"/>
    <w:rsid w:val="522E5D5E"/>
    <w:rsid w:val="52301F93"/>
    <w:rsid w:val="523C402D"/>
    <w:rsid w:val="526AE449"/>
    <w:rsid w:val="526B92CB"/>
    <w:rsid w:val="526FBA03"/>
    <w:rsid w:val="52845156"/>
    <w:rsid w:val="52978928"/>
    <w:rsid w:val="52BC32DB"/>
    <w:rsid w:val="532F327B"/>
    <w:rsid w:val="53331EC4"/>
    <w:rsid w:val="5352CAB1"/>
    <w:rsid w:val="535E2161"/>
    <w:rsid w:val="5368E8F2"/>
    <w:rsid w:val="5389ADA9"/>
    <w:rsid w:val="53BC27A6"/>
    <w:rsid w:val="53BEF0FF"/>
    <w:rsid w:val="53F11BC9"/>
    <w:rsid w:val="53F70584"/>
    <w:rsid w:val="53FA9543"/>
    <w:rsid w:val="540A82BD"/>
    <w:rsid w:val="5425B048"/>
    <w:rsid w:val="54452FA6"/>
    <w:rsid w:val="54476962"/>
    <w:rsid w:val="545D16D3"/>
    <w:rsid w:val="545F0D06"/>
    <w:rsid w:val="546C9EC8"/>
    <w:rsid w:val="546D7D18"/>
    <w:rsid w:val="546DAC39"/>
    <w:rsid w:val="54798BC3"/>
    <w:rsid w:val="547AE2EF"/>
    <w:rsid w:val="547C32A4"/>
    <w:rsid w:val="54A5A6A2"/>
    <w:rsid w:val="54BF0434"/>
    <w:rsid w:val="54FDA558"/>
    <w:rsid w:val="551FCDE7"/>
    <w:rsid w:val="55AFDF66"/>
    <w:rsid w:val="55C9F8DC"/>
    <w:rsid w:val="55D4BFB4"/>
    <w:rsid w:val="55D57665"/>
    <w:rsid w:val="560BCC42"/>
    <w:rsid w:val="561CF6C0"/>
    <w:rsid w:val="56844A43"/>
    <w:rsid w:val="5688A784"/>
    <w:rsid w:val="56984661"/>
    <w:rsid w:val="56A928AE"/>
    <w:rsid w:val="56AB007E"/>
    <w:rsid w:val="56C2F08E"/>
    <w:rsid w:val="56E7694E"/>
    <w:rsid w:val="5728CDE0"/>
    <w:rsid w:val="574DC291"/>
    <w:rsid w:val="574FC44C"/>
    <w:rsid w:val="5780701C"/>
    <w:rsid w:val="57941A9E"/>
    <w:rsid w:val="579F9D2C"/>
    <w:rsid w:val="57F97CEB"/>
    <w:rsid w:val="580CB033"/>
    <w:rsid w:val="58134922"/>
    <w:rsid w:val="589E5200"/>
    <w:rsid w:val="58B8CDEA"/>
    <w:rsid w:val="58B9A32A"/>
    <w:rsid w:val="58CD5806"/>
    <w:rsid w:val="58EEBC0C"/>
    <w:rsid w:val="58FCE039"/>
    <w:rsid w:val="59119C3B"/>
    <w:rsid w:val="5927937B"/>
    <w:rsid w:val="593CBE45"/>
    <w:rsid w:val="59539409"/>
    <w:rsid w:val="595A8BB8"/>
    <w:rsid w:val="595D195E"/>
    <w:rsid w:val="597AE8DF"/>
    <w:rsid w:val="59A82AB2"/>
    <w:rsid w:val="59B5FA53"/>
    <w:rsid w:val="59C27662"/>
    <w:rsid w:val="5A169DC1"/>
    <w:rsid w:val="5A278461"/>
    <w:rsid w:val="5A3ABE64"/>
    <w:rsid w:val="5A4F9104"/>
    <w:rsid w:val="5A68C2A5"/>
    <w:rsid w:val="5A786E61"/>
    <w:rsid w:val="5A954795"/>
    <w:rsid w:val="5ABA81A2"/>
    <w:rsid w:val="5B0DF8B7"/>
    <w:rsid w:val="5B26D41F"/>
    <w:rsid w:val="5B2C1EBE"/>
    <w:rsid w:val="5B31CA61"/>
    <w:rsid w:val="5B646DFF"/>
    <w:rsid w:val="5B91016A"/>
    <w:rsid w:val="5BBE29FD"/>
    <w:rsid w:val="5BEB25A2"/>
    <w:rsid w:val="5C08CF89"/>
    <w:rsid w:val="5C138A57"/>
    <w:rsid w:val="5C13BDB9"/>
    <w:rsid w:val="5C1A0A6D"/>
    <w:rsid w:val="5C4795C3"/>
    <w:rsid w:val="5CA34B54"/>
    <w:rsid w:val="5CAEFBA1"/>
    <w:rsid w:val="5CE045E5"/>
    <w:rsid w:val="5CE691B4"/>
    <w:rsid w:val="5D089705"/>
    <w:rsid w:val="5D25C024"/>
    <w:rsid w:val="5D3DD0C8"/>
    <w:rsid w:val="5D3F75AC"/>
    <w:rsid w:val="5D8A566F"/>
    <w:rsid w:val="5D9665A5"/>
    <w:rsid w:val="5DDD5CAF"/>
    <w:rsid w:val="5DF97B80"/>
    <w:rsid w:val="5E108992"/>
    <w:rsid w:val="5E1640A9"/>
    <w:rsid w:val="5E3590E3"/>
    <w:rsid w:val="5E38155B"/>
    <w:rsid w:val="5E48887D"/>
    <w:rsid w:val="5E7F3CE5"/>
    <w:rsid w:val="5E940980"/>
    <w:rsid w:val="5E9A69DE"/>
    <w:rsid w:val="5EA29CFC"/>
    <w:rsid w:val="5EAB1B96"/>
    <w:rsid w:val="5EB78DF9"/>
    <w:rsid w:val="5EE00205"/>
    <w:rsid w:val="5F0194A5"/>
    <w:rsid w:val="5F10B1EE"/>
    <w:rsid w:val="5F212D19"/>
    <w:rsid w:val="5F61154B"/>
    <w:rsid w:val="5F6F3A4C"/>
    <w:rsid w:val="5F78648D"/>
    <w:rsid w:val="5F7D29C2"/>
    <w:rsid w:val="5FAA1B60"/>
    <w:rsid w:val="5FDC1200"/>
    <w:rsid w:val="601EF2BE"/>
    <w:rsid w:val="603F9C0A"/>
    <w:rsid w:val="605065AC"/>
    <w:rsid w:val="607DD703"/>
    <w:rsid w:val="60861E36"/>
    <w:rsid w:val="60C4866B"/>
    <w:rsid w:val="61313823"/>
    <w:rsid w:val="614F4D4D"/>
    <w:rsid w:val="6152B799"/>
    <w:rsid w:val="615E1238"/>
    <w:rsid w:val="61905CAB"/>
    <w:rsid w:val="61C310D8"/>
    <w:rsid w:val="61D32F72"/>
    <w:rsid w:val="61F27255"/>
    <w:rsid w:val="624F6C38"/>
    <w:rsid w:val="625B6DBD"/>
    <w:rsid w:val="6288B900"/>
    <w:rsid w:val="629746E7"/>
    <w:rsid w:val="62A46A2B"/>
    <w:rsid w:val="62D683F9"/>
    <w:rsid w:val="62F4C0CF"/>
    <w:rsid w:val="62FA4695"/>
    <w:rsid w:val="62FBF467"/>
    <w:rsid w:val="6333D438"/>
    <w:rsid w:val="6343AAF4"/>
    <w:rsid w:val="63453C9D"/>
    <w:rsid w:val="639D912D"/>
    <w:rsid w:val="63A0A104"/>
    <w:rsid w:val="63AE9F9E"/>
    <w:rsid w:val="63C132D5"/>
    <w:rsid w:val="63C1FE22"/>
    <w:rsid w:val="63DC3E21"/>
    <w:rsid w:val="63DDE13C"/>
    <w:rsid w:val="63EFF061"/>
    <w:rsid w:val="6409B2E6"/>
    <w:rsid w:val="640B4CB7"/>
    <w:rsid w:val="642AA13A"/>
    <w:rsid w:val="64370458"/>
    <w:rsid w:val="643C6CF9"/>
    <w:rsid w:val="64995504"/>
    <w:rsid w:val="64A2604B"/>
    <w:rsid w:val="64B24C5F"/>
    <w:rsid w:val="64B85F17"/>
    <w:rsid w:val="64C6A6EF"/>
    <w:rsid w:val="64CFDEFD"/>
    <w:rsid w:val="6509AA2A"/>
    <w:rsid w:val="6531FC81"/>
    <w:rsid w:val="65343F7B"/>
    <w:rsid w:val="65963AD7"/>
    <w:rsid w:val="65DB4FBC"/>
    <w:rsid w:val="660BFEED"/>
    <w:rsid w:val="6637BA78"/>
    <w:rsid w:val="6649D730"/>
    <w:rsid w:val="664FB222"/>
    <w:rsid w:val="66718356"/>
    <w:rsid w:val="672ACD68"/>
    <w:rsid w:val="6759E22A"/>
    <w:rsid w:val="67B5AA10"/>
    <w:rsid w:val="67BFC6DB"/>
    <w:rsid w:val="67C1A8CB"/>
    <w:rsid w:val="67E51A0F"/>
    <w:rsid w:val="67ECB6A7"/>
    <w:rsid w:val="6809A9AE"/>
    <w:rsid w:val="682EFEE7"/>
    <w:rsid w:val="68361C69"/>
    <w:rsid w:val="684DDF6E"/>
    <w:rsid w:val="688457EB"/>
    <w:rsid w:val="68B57A0F"/>
    <w:rsid w:val="68E80199"/>
    <w:rsid w:val="68F021EF"/>
    <w:rsid w:val="691360C0"/>
    <w:rsid w:val="69699797"/>
    <w:rsid w:val="698C23BD"/>
    <w:rsid w:val="69978651"/>
    <w:rsid w:val="699B3524"/>
    <w:rsid w:val="69BA22E7"/>
    <w:rsid w:val="6A0F03B9"/>
    <w:rsid w:val="6A207309"/>
    <w:rsid w:val="6A5192F4"/>
    <w:rsid w:val="6A61CF31"/>
    <w:rsid w:val="6A63A888"/>
    <w:rsid w:val="6AB28B1A"/>
    <w:rsid w:val="6B010291"/>
    <w:rsid w:val="6B05DC15"/>
    <w:rsid w:val="6B231AE7"/>
    <w:rsid w:val="6B27C1E4"/>
    <w:rsid w:val="6B370AFF"/>
    <w:rsid w:val="6B3FF901"/>
    <w:rsid w:val="6B741D69"/>
    <w:rsid w:val="6B76DCD1"/>
    <w:rsid w:val="6B961EB0"/>
    <w:rsid w:val="6BA6DCF5"/>
    <w:rsid w:val="6BD10AE3"/>
    <w:rsid w:val="6BE9B206"/>
    <w:rsid w:val="6C33B25C"/>
    <w:rsid w:val="6C8412A9"/>
    <w:rsid w:val="6C9CE715"/>
    <w:rsid w:val="6CD17106"/>
    <w:rsid w:val="6D8329CE"/>
    <w:rsid w:val="6D9AC44F"/>
    <w:rsid w:val="6DB288F3"/>
    <w:rsid w:val="6DC581BC"/>
    <w:rsid w:val="6E09232E"/>
    <w:rsid w:val="6E64790F"/>
    <w:rsid w:val="6E67E6C2"/>
    <w:rsid w:val="6EB31763"/>
    <w:rsid w:val="6EDD107E"/>
    <w:rsid w:val="6EE9D2E1"/>
    <w:rsid w:val="6EF7AE84"/>
    <w:rsid w:val="6F07808C"/>
    <w:rsid w:val="6F0D9887"/>
    <w:rsid w:val="6F62D40B"/>
    <w:rsid w:val="6FAB65C7"/>
    <w:rsid w:val="6FAFB35C"/>
    <w:rsid w:val="6FCA533E"/>
    <w:rsid w:val="6FD0B882"/>
    <w:rsid w:val="6FE23B65"/>
    <w:rsid w:val="6FE949C6"/>
    <w:rsid w:val="7022FFC1"/>
    <w:rsid w:val="706B9C34"/>
    <w:rsid w:val="707B37E2"/>
    <w:rsid w:val="70D6A6B2"/>
    <w:rsid w:val="71086BA9"/>
    <w:rsid w:val="710A166F"/>
    <w:rsid w:val="7144B821"/>
    <w:rsid w:val="7197C72A"/>
    <w:rsid w:val="71D37EEC"/>
    <w:rsid w:val="72011A92"/>
    <w:rsid w:val="721E894F"/>
    <w:rsid w:val="721F0ECA"/>
    <w:rsid w:val="72515C23"/>
    <w:rsid w:val="72694635"/>
    <w:rsid w:val="72A529E8"/>
    <w:rsid w:val="72C30183"/>
    <w:rsid w:val="72C35797"/>
    <w:rsid w:val="72CBA669"/>
    <w:rsid w:val="72FE0D6C"/>
    <w:rsid w:val="73030E6F"/>
    <w:rsid w:val="730C68F1"/>
    <w:rsid w:val="732166BC"/>
    <w:rsid w:val="7321F63B"/>
    <w:rsid w:val="732CE98B"/>
    <w:rsid w:val="732D94E5"/>
    <w:rsid w:val="733817DB"/>
    <w:rsid w:val="7360209A"/>
    <w:rsid w:val="7381E6F4"/>
    <w:rsid w:val="738C1953"/>
    <w:rsid w:val="739FDDBE"/>
    <w:rsid w:val="73BCA2DA"/>
    <w:rsid w:val="73E68CE1"/>
    <w:rsid w:val="74467928"/>
    <w:rsid w:val="746F1828"/>
    <w:rsid w:val="74834136"/>
    <w:rsid w:val="7493463E"/>
    <w:rsid w:val="74949314"/>
    <w:rsid w:val="7496E003"/>
    <w:rsid w:val="74B580C3"/>
    <w:rsid w:val="74C43BB0"/>
    <w:rsid w:val="74D17210"/>
    <w:rsid w:val="74F109F4"/>
    <w:rsid w:val="74F96C9C"/>
    <w:rsid w:val="75051790"/>
    <w:rsid w:val="75443771"/>
    <w:rsid w:val="7565F60F"/>
    <w:rsid w:val="757790BD"/>
    <w:rsid w:val="7588BE5E"/>
    <w:rsid w:val="75A7226E"/>
    <w:rsid w:val="75B26889"/>
    <w:rsid w:val="75BC892A"/>
    <w:rsid w:val="75D8D2E5"/>
    <w:rsid w:val="75DEFCE8"/>
    <w:rsid w:val="7624D8A9"/>
    <w:rsid w:val="7635B965"/>
    <w:rsid w:val="763E1E23"/>
    <w:rsid w:val="7666FDED"/>
    <w:rsid w:val="76B15FB6"/>
    <w:rsid w:val="76B963F4"/>
    <w:rsid w:val="76F976F5"/>
    <w:rsid w:val="7713246E"/>
    <w:rsid w:val="771FFC88"/>
    <w:rsid w:val="77219964"/>
    <w:rsid w:val="777075B4"/>
    <w:rsid w:val="777F06ED"/>
    <w:rsid w:val="77A8874E"/>
    <w:rsid w:val="77AEEF03"/>
    <w:rsid w:val="77B3EBB8"/>
    <w:rsid w:val="77E9FF3C"/>
    <w:rsid w:val="78258494"/>
    <w:rsid w:val="7854F65A"/>
    <w:rsid w:val="78740FDC"/>
    <w:rsid w:val="787B0AFF"/>
    <w:rsid w:val="7885DA7C"/>
    <w:rsid w:val="788E2C25"/>
    <w:rsid w:val="78B2240B"/>
    <w:rsid w:val="78BB5ED4"/>
    <w:rsid w:val="78CD485C"/>
    <w:rsid w:val="78D278B4"/>
    <w:rsid w:val="78D2A380"/>
    <w:rsid w:val="78F7754B"/>
    <w:rsid w:val="790E7BB7"/>
    <w:rsid w:val="7915D2C7"/>
    <w:rsid w:val="79499DF1"/>
    <w:rsid w:val="79570788"/>
    <w:rsid w:val="796B4D69"/>
    <w:rsid w:val="79759C4C"/>
    <w:rsid w:val="799F2C21"/>
    <w:rsid w:val="79CB8C23"/>
    <w:rsid w:val="79E88C45"/>
    <w:rsid w:val="7A016E96"/>
    <w:rsid w:val="7A0CDCB3"/>
    <w:rsid w:val="7A1555CC"/>
    <w:rsid w:val="7A21D7B1"/>
    <w:rsid w:val="7A2886DC"/>
    <w:rsid w:val="7A48B5C0"/>
    <w:rsid w:val="7A6C679C"/>
    <w:rsid w:val="7A7986DC"/>
    <w:rsid w:val="7A7FD394"/>
    <w:rsid w:val="7ABE7B33"/>
    <w:rsid w:val="7AE212BD"/>
    <w:rsid w:val="7AE42058"/>
    <w:rsid w:val="7B017F92"/>
    <w:rsid w:val="7B115077"/>
    <w:rsid w:val="7B3B191D"/>
    <w:rsid w:val="7B3C3F8E"/>
    <w:rsid w:val="7B3D6408"/>
    <w:rsid w:val="7B44FAA4"/>
    <w:rsid w:val="7B4B28D8"/>
    <w:rsid w:val="7B552DC3"/>
    <w:rsid w:val="7B73BE2A"/>
    <w:rsid w:val="7B7DEC3C"/>
    <w:rsid w:val="7B8301C2"/>
    <w:rsid w:val="7B87A11F"/>
    <w:rsid w:val="7B89DC0A"/>
    <w:rsid w:val="7B91930F"/>
    <w:rsid w:val="7BB6F266"/>
    <w:rsid w:val="7BDEACD7"/>
    <w:rsid w:val="7BEA1745"/>
    <w:rsid w:val="7BF389C0"/>
    <w:rsid w:val="7BFE5F3F"/>
    <w:rsid w:val="7BFFC488"/>
    <w:rsid w:val="7C61473F"/>
    <w:rsid w:val="7C6B253A"/>
    <w:rsid w:val="7CB21E5F"/>
    <w:rsid w:val="7CC870BE"/>
    <w:rsid w:val="7CCD9F03"/>
    <w:rsid w:val="7CD536A3"/>
    <w:rsid w:val="7D3BEE7C"/>
    <w:rsid w:val="7D9FC34C"/>
    <w:rsid w:val="7DBF6B41"/>
    <w:rsid w:val="7DCA3DB0"/>
    <w:rsid w:val="7DCABBA0"/>
    <w:rsid w:val="7DCCA699"/>
    <w:rsid w:val="7DD029C4"/>
    <w:rsid w:val="7DDFD8E4"/>
    <w:rsid w:val="7DE831CE"/>
    <w:rsid w:val="7DFA8857"/>
    <w:rsid w:val="7E02DC3F"/>
    <w:rsid w:val="7E08B04F"/>
    <w:rsid w:val="7E29F682"/>
    <w:rsid w:val="7E36EE37"/>
    <w:rsid w:val="7E537366"/>
    <w:rsid w:val="7EBC84BE"/>
    <w:rsid w:val="7EBEF56C"/>
    <w:rsid w:val="7EECC039"/>
    <w:rsid w:val="7EF0917F"/>
    <w:rsid w:val="7EF3FD49"/>
    <w:rsid w:val="7F043135"/>
    <w:rsid w:val="7F120172"/>
    <w:rsid w:val="7F132339"/>
    <w:rsid w:val="7FAD4787"/>
    <w:rsid w:val="7FB70307"/>
    <w:rsid w:val="7FBA3F3C"/>
    <w:rsid w:val="7FC413B4"/>
    <w:rsid w:val="7FD62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F4FB7"/>
  <w15:chartTrackingRefBased/>
  <w15:docId w15:val="{7CF739E2-D62E-4284-B6F1-CC4239CD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FB70307"/>
    <w:pPr>
      <w:ind w:left="720"/>
      <w:contextualSpacing/>
    </w:pPr>
  </w:style>
  <w:style w:type="character" w:styleId="Hyperlink">
    <w:name w:val="Hyperlink"/>
    <w:basedOn w:val="DefaultParagraphFont"/>
    <w:uiPriority w:val="99"/>
    <w:unhideWhenUsed/>
    <w:rsid w:val="00593E01"/>
    <w:rPr>
      <w:color w:val="467886" w:themeColor="hyperlink"/>
      <w:u w:val="single"/>
    </w:rPr>
  </w:style>
  <w:style w:type="character" w:styleId="UnresolvedMention">
    <w:name w:val="Unresolved Mention"/>
    <w:basedOn w:val="DefaultParagraphFont"/>
    <w:uiPriority w:val="99"/>
    <w:semiHidden/>
    <w:unhideWhenUsed/>
    <w:rsid w:val="00593E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2127</Words>
  <Characters>12127</Characters>
  <Application>Microsoft Office Word</Application>
  <DocSecurity>0</DocSecurity>
  <Lines>101</Lines>
  <Paragraphs>28</Paragraphs>
  <ScaleCrop>false</ScaleCrop>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Jeannette Querubin Capitly (2528624)</dc:creator>
  <cp:keywords/>
  <dc:description/>
  <cp:lastModifiedBy>Daryll Perez</cp:lastModifiedBy>
  <cp:revision>282</cp:revision>
  <dcterms:created xsi:type="dcterms:W3CDTF">2026-07-26T15:15:00Z</dcterms:created>
  <dcterms:modified xsi:type="dcterms:W3CDTF">2026-08-19T19:20:00Z</dcterms:modified>
</cp:coreProperties>
</file>