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E3079" w14:textId="7BF053A2" w:rsidR="00E02E12" w:rsidRPr="004B4E78" w:rsidRDefault="00E02E12" w:rsidP="00E02E12">
      <w:pPr>
        <w:jc w:val="center"/>
        <w:rPr>
          <w:rFonts w:ascii="Times New Roman" w:eastAsia="Times New Roman" w:hAnsi="Times New Roman" w:cs="Times New Roman"/>
          <w:b/>
          <w:bCs/>
          <w:sz w:val="40"/>
          <w:szCs w:val="40"/>
        </w:rPr>
      </w:pPr>
      <w:bookmarkStart w:id="0" w:name="_3camt8lv1e96" w:colFirst="0" w:colLast="0"/>
      <w:bookmarkEnd w:id="0"/>
      <w:r w:rsidRPr="004B4E78">
        <w:rPr>
          <w:rFonts w:ascii="Times New Roman" w:hAnsi="Times New Roman" w:cs="Times New Roman"/>
          <w:b/>
          <w:bCs/>
          <w:sz w:val="40"/>
          <w:szCs w:val="40"/>
        </w:rPr>
        <w:t xml:space="preserve">Health and Social Care </w:t>
      </w:r>
      <w:r w:rsidRPr="004B4E78">
        <w:rPr>
          <w:rFonts w:ascii="Times New Roman" w:hAnsi="Times New Roman" w:cs="Times New Roman"/>
          <w:b/>
          <w:bCs/>
          <w:sz w:val="40"/>
          <w:szCs w:val="40"/>
        </w:rPr>
        <w:br w:type="page"/>
      </w:r>
    </w:p>
    <w:sdt>
      <w:sdtPr>
        <w:rPr>
          <w:rFonts w:ascii="Arial" w:eastAsia="Arial" w:hAnsi="Arial" w:cs="Arial"/>
          <w:color w:val="auto"/>
          <w:sz w:val="22"/>
          <w:szCs w:val="22"/>
          <w:lang w:val="en-GB"/>
        </w:rPr>
        <w:id w:val="-136573320"/>
        <w:docPartObj>
          <w:docPartGallery w:val="Table of Contents"/>
          <w:docPartUnique/>
        </w:docPartObj>
      </w:sdtPr>
      <w:sdtEndPr>
        <w:rPr>
          <w:b/>
          <w:bCs/>
        </w:rPr>
      </w:sdtEndPr>
      <w:sdtContent>
        <w:p w14:paraId="019283CB" w14:textId="45056B34" w:rsidR="00E02E12" w:rsidRPr="004B4E78" w:rsidRDefault="00E02E12" w:rsidP="00644197">
          <w:pPr>
            <w:pStyle w:val="TOCHeading"/>
            <w:spacing w:line="360" w:lineRule="auto"/>
            <w:jc w:val="center"/>
            <w:rPr>
              <w:rFonts w:ascii="Times New Roman" w:hAnsi="Times New Roman" w:cs="Times New Roman"/>
              <w:b/>
              <w:bCs/>
              <w:sz w:val="24"/>
              <w:szCs w:val="24"/>
              <w:lang w:val="en-GB"/>
            </w:rPr>
          </w:pPr>
          <w:r w:rsidRPr="004B4E78">
            <w:rPr>
              <w:rFonts w:ascii="Times New Roman" w:hAnsi="Times New Roman" w:cs="Times New Roman"/>
              <w:b/>
              <w:bCs/>
              <w:sz w:val="24"/>
              <w:szCs w:val="24"/>
              <w:lang w:val="en-GB"/>
            </w:rPr>
            <w:t>Table of Contents</w:t>
          </w:r>
        </w:p>
        <w:p w14:paraId="328334F7" w14:textId="1B0C83E7" w:rsidR="00644197" w:rsidRPr="004B4E78" w:rsidRDefault="00E02E12" w:rsidP="00644197">
          <w:pPr>
            <w:pStyle w:val="TOC1"/>
            <w:tabs>
              <w:tab w:val="right" w:leader="dot" w:pos="9350"/>
            </w:tabs>
            <w:spacing w:line="360" w:lineRule="auto"/>
            <w:rPr>
              <w:rFonts w:ascii="Times New Roman" w:eastAsiaTheme="minorEastAsia" w:hAnsi="Times New Roman" w:cs="Times New Roman"/>
              <w:kern w:val="2"/>
              <w:sz w:val="24"/>
              <w:szCs w:val="24"/>
              <w:lang w:eastAsia="en-GB"/>
              <w14:ligatures w14:val="standardContextual"/>
            </w:rPr>
          </w:pPr>
          <w:r w:rsidRPr="004B4E78">
            <w:rPr>
              <w:rFonts w:ascii="Times New Roman" w:hAnsi="Times New Roman" w:cs="Times New Roman"/>
              <w:sz w:val="24"/>
              <w:szCs w:val="24"/>
            </w:rPr>
            <w:fldChar w:fldCharType="begin"/>
          </w:r>
          <w:r w:rsidRPr="004B4E78">
            <w:rPr>
              <w:rFonts w:ascii="Times New Roman" w:hAnsi="Times New Roman" w:cs="Times New Roman"/>
              <w:sz w:val="24"/>
              <w:szCs w:val="24"/>
            </w:rPr>
            <w:instrText xml:space="preserve"> TOC \o "1-3" \h \z \u </w:instrText>
          </w:r>
          <w:r w:rsidRPr="004B4E78">
            <w:rPr>
              <w:rFonts w:ascii="Times New Roman" w:hAnsi="Times New Roman" w:cs="Times New Roman"/>
              <w:sz w:val="24"/>
              <w:szCs w:val="24"/>
            </w:rPr>
            <w:fldChar w:fldCharType="separate"/>
          </w:r>
          <w:hyperlink w:anchor="_Toc224312390" w:history="1">
            <w:r w:rsidR="00644197" w:rsidRPr="004B4E78">
              <w:rPr>
                <w:rStyle w:val="Hyperlink"/>
                <w:rFonts w:ascii="Times New Roman" w:hAnsi="Times New Roman" w:cs="Times New Roman"/>
                <w:sz w:val="24"/>
                <w:szCs w:val="24"/>
              </w:rPr>
              <w:t>Introduction</w:t>
            </w:r>
            <w:r w:rsidR="00644197" w:rsidRPr="004B4E78">
              <w:rPr>
                <w:rFonts w:ascii="Times New Roman" w:hAnsi="Times New Roman" w:cs="Times New Roman"/>
                <w:webHidden/>
                <w:sz w:val="24"/>
                <w:szCs w:val="24"/>
              </w:rPr>
              <w:tab/>
            </w:r>
            <w:r w:rsidR="00644197" w:rsidRPr="004B4E78">
              <w:rPr>
                <w:rFonts w:ascii="Times New Roman" w:hAnsi="Times New Roman" w:cs="Times New Roman"/>
                <w:webHidden/>
                <w:sz w:val="24"/>
                <w:szCs w:val="24"/>
              </w:rPr>
              <w:fldChar w:fldCharType="begin"/>
            </w:r>
            <w:r w:rsidR="00644197" w:rsidRPr="004B4E78">
              <w:rPr>
                <w:rFonts w:ascii="Times New Roman" w:hAnsi="Times New Roman" w:cs="Times New Roman"/>
                <w:webHidden/>
                <w:sz w:val="24"/>
                <w:szCs w:val="24"/>
              </w:rPr>
              <w:instrText xml:space="preserve"> PAGEREF _Toc224312390 \h </w:instrText>
            </w:r>
            <w:r w:rsidR="00644197" w:rsidRPr="004B4E78">
              <w:rPr>
                <w:rFonts w:ascii="Times New Roman" w:hAnsi="Times New Roman" w:cs="Times New Roman"/>
                <w:webHidden/>
                <w:sz w:val="24"/>
                <w:szCs w:val="24"/>
              </w:rPr>
            </w:r>
            <w:r w:rsidR="00644197" w:rsidRPr="004B4E78">
              <w:rPr>
                <w:rFonts w:ascii="Times New Roman" w:hAnsi="Times New Roman" w:cs="Times New Roman"/>
                <w:webHidden/>
                <w:sz w:val="24"/>
                <w:szCs w:val="24"/>
              </w:rPr>
              <w:fldChar w:fldCharType="separate"/>
            </w:r>
            <w:r w:rsidR="00644197" w:rsidRPr="004B4E78">
              <w:rPr>
                <w:rFonts w:ascii="Times New Roman" w:hAnsi="Times New Roman" w:cs="Times New Roman"/>
                <w:webHidden/>
                <w:sz w:val="24"/>
                <w:szCs w:val="24"/>
              </w:rPr>
              <w:t>3</w:t>
            </w:r>
            <w:r w:rsidR="00644197" w:rsidRPr="004B4E78">
              <w:rPr>
                <w:rFonts w:ascii="Times New Roman" w:hAnsi="Times New Roman" w:cs="Times New Roman"/>
                <w:webHidden/>
                <w:sz w:val="24"/>
                <w:szCs w:val="24"/>
              </w:rPr>
              <w:fldChar w:fldCharType="end"/>
            </w:r>
          </w:hyperlink>
        </w:p>
        <w:p w14:paraId="6E93C790" w14:textId="38DC10DB" w:rsidR="00644197" w:rsidRPr="004B4E78" w:rsidRDefault="00644197" w:rsidP="00644197">
          <w:pPr>
            <w:pStyle w:val="TOC1"/>
            <w:tabs>
              <w:tab w:val="right" w:leader="dot" w:pos="9350"/>
            </w:tabs>
            <w:spacing w:line="360" w:lineRule="auto"/>
            <w:rPr>
              <w:rFonts w:ascii="Times New Roman" w:eastAsiaTheme="minorEastAsia" w:hAnsi="Times New Roman" w:cs="Times New Roman"/>
              <w:kern w:val="2"/>
              <w:sz w:val="24"/>
              <w:szCs w:val="24"/>
              <w:lang w:eastAsia="en-GB"/>
              <w14:ligatures w14:val="standardContextual"/>
            </w:rPr>
          </w:pPr>
          <w:hyperlink w:anchor="_Toc224312391" w:history="1">
            <w:r w:rsidRPr="004B4E78">
              <w:rPr>
                <w:rStyle w:val="Hyperlink"/>
                <w:rFonts w:ascii="Times New Roman" w:hAnsi="Times New Roman" w:cs="Times New Roman"/>
                <w:sz w:val="24"/>
                <w:szCs w:val="24"/>
              </w:rPr>
              <w:t>Reflect on why you chose this topic</w:t>
            </w:r>
            <w:r w:rsidRPr="004B4E78">
              <w:rPr>
                <w:rFonts w:ascii="Times New Roman" w:hAnsi="Times New Roman" w:cs="Times New Roman"/>
                <w:webHidden/>
                <w:sz w:val="24"/>
                <w:szCs w:val="24"/>
              </w:rPr>
              <w:tab/>
            </w:r>
            <w:r w:rsidRPr="004B4E78">
              <w:rPr>
                <w:rFonts w:ascii="Times New Roman" w:hAnsi="Times New Roman" w:cs="Times New Roman"/>
                <w:webHidden/>
                <w:sz w:val="24"/>
                <w:szCs w:val="24"/>
              </w:rPr>
              <w:fldChar w:fldCharType="begin"/>
            </w:r>
            <w:r w:rsidRPr="004B4E78">
              <w:rPr>
                <w:rFonts w:ascii="Times New Roman" w:hAnsi="Times New Roman" w:cs="Times New Roman"/>
                <w:webHidden/>
                <w:sz w:val="24"/>
                <w:szCs w:val="24"/>
              </w:rPr>
              <w:instrText xml:space="preserve"> PAGEREF _Toc224312391 \h </w:instrText>
            </w:r>
            <w:r w:rsidRPr="004B4E78">
              <w:rPr>
                <w:rFonts w:ascii="Times New Roman" w:hAnsi="Times New Roman" w:cs="Times New Roman"/>
                <w:webHidden/>
                <w:sz w:val="24"/>
                <w:szCs w:val="24"/>
              </w:rPr>
            </w:r>
            <w:r w:rsidRPr="004B4E78">
              <w:rPr>
                <w:rFonts w:ascii="Times New Roman" w:hAnsi="Times New Roman" w:cs="Times New Roman"/>
                <w:webHidden/>
                <w:sz w:val="24"/>
                <w:szCs w:val="24"/>
              </w:rPr>
              <w:fldChar w:fldCharType="separate"/>
            </w:r>
            <w:r w:rsidRPr="004B4E78">
              <w:rPr>
                <w:rFonts w:ascii="Times New Roman" w:hAnsi="Times New Roman" w:cs="Times New Roman"/>
                <w:webHidden/>
                <w:sz w:val="24"/>
                <w:szCs w:val="24"/>
              </w:rPr>
              <w:t>3</w:t>
            </w:r>
            <w:r w:rsidRPr="004B4E78">
              <w:rPr>
                <w:rFonts w:ascii="Times New Roman" w:hAnsi="Times New Roman" w:cs="Times New Roman"/>
                <w:webHidden/>
                <w:sz w:val="24"/>
                <w:szCs w:val="24"/>
              </w:rPr>
              <w:fldChar w:fldCharType="end"/>
            </w:r>
          </w:hyperlink>
        </w:p>
        <w:p w14:paraId="365BC55E" w14:textId="4B638F9E" w:rsidR="00644197" w:rsidRPr="004B4E78" w:rsidRDefault="00644197" w:rsidP="00644197">
          <w:pPr>
            <w:pStyle w:val="TOC1"/>
            <w:tabs>
              <w:tab w:val="right" w:leader="dot" w:pos="9350"/>
            </w:tabs>
            <w:spacing w:line="360" w:lineRule="auto"/>
            <w:rPr>
              <w:rFonts w:ascii="Times New Roman" w:eastAsiaTheme="minorEastAsia" w:hAnsi="Times New Roman" w:cs="Times New Roman"/>
              <w:kern w:val="2"/>
              <w:sz w:val="24"/>
              <w:szCs w:val="24"/>
              <w:lang w:eastAsia="en-GB"/>
              <w14:ligatures w14:val="standardContextual"/>
            </w:rPr>
          </w:pPr>
          <w:hyperlink w:anchor="_Toc224312392" w:history="1">
            <w:r w:rsidRPr="004B4E78">
              <w:rPr>
                <w:rStyle w:val="Hyperlink"/>
                <w:rFonts w:ascii="Times New Roman" w:hAnsi="Times New Roman" w:cs="Times New Roman"/>
                <w:sz w:val="24"/>
                <w:szCs w:val="24"/>
              </w:rPr>
              <w:t>Task 2 of 4: Evaluating information sources</w:t>
            </w:r>
            <w:r w:rsidRPr="004B4E78">
              <w:rPr>
                <w:rFonts w:ascii="Times New Roman" w:hAnsi="Times New Roman" w:cs="Times New Roman"/>
                <w:webHidden/>
                <w:sz w:val="24"/>
                <w:szCs w:val="24"/>
              </w:rPr>
              <w:tab/>
            </w:r>
            <w:r w:rsidRPr="004B4E78">
              <w:rPr>
                <w:rFonts w:ascii="Times New Roman" w:hAnsi="Times New Roman" w:cs="Times New Roman"/>
                <w:webHidden/>
                <w:sz w:val="24"/>
                <w:szCs w:val="24"/>
              </w:rPr>
              <w:fldChar w:fldCharType="begin"/>
            </w:r>
            <w:r w:rsidRPr="004B4E78">
              <w:rPr>
                <w:rFonts w:ascii="Times New Roman" w:hAnsi="Times New Roman" w:cs="Times New Roman"/>
                <w:webHidden/>
                <w:sz w:val="24"/>
                <w:szCs w:val="24"/>
              </w:rPr>
              <w:instrText xml:space="preserve"> PAGEREF _Toc224312392 \h </w:instrText>
            </w:r>
            <w:r w:rsidRPr="004B4E78">
              <w:rPr>
                <w:rFonts w:ascii="Times New Roman" w:hAnsi="Times New Roman" w:cs="Times New Roman"/>
                <w:webHidden/>
                <w:sz w:val="24"/>
                <w:szCs w:val="24"/>
              </w:rPr>
            </w:r>
            <w:r w:rsidRPr="004B4E78">
              <w:rPr>
                <w:rFonts w:ascii="Times New Roman" w:hAnsi="Times New Roman" w:cs="Times New Roman"/>
                <w:webHidden/>
                <w:sz w:val="24"/>
                <w:szCs w:val="24"/>
              </w:rPr>
              <w:fldChar w:fldCharType="separate"/>
            </w:r>
            <w:r w:rsidRPr="004B4E78">
              <w:rPr>
                <w:rFonts w:ascii="Times New Roman" w:hAnsi="Times New Roman" w:cs="Times New Roman"/>
                <w:webHidden/>
                <w:sz w:val="24"/>
                <w:szCs w:val="24"/>
              </w:rPr>
              <w:t>4</w:t>
            </w:r>
            <w:r w:rsidRPr="004B4E78">
              <w:rPr>
                <w:rFonts w:ascii="Times New Roman" w:hAnsi="Times New Roman" w:cs="Times New Roman"/>
                <w:webHidden/>
                <w:sz w:val="24"/>
                <w:szCs w:val="24"/>
              </w:rPr>
              <w:fldChar w:fldCharType="end"/>
            </w:r>
          </w:hyperlink>
        </w:p>
        <w:p w14:paraId="79AF69E8" w14:textId="48CF690D" w:rsidR="00644197" w:rsidRPr="004B4E78" w:rsidRDefault="00644197" w:rsidP="00644197">
          <w:pPr>
            <w:pStyle w:val="TOC1"/>
            <w:tabs>
              <w:tab w:val="right" w:leader="dot" w:pos="9350"/>
            </w:tabs>
            <w:spacing w:line="360" w:lineRule="auto"/>
            <w:rPr>
              <w:rFonts w:ascii="Times New Roman" w:eastAsiaTheme="minorEastAsia" w:hAnsi="Times New Roman" w:cs="Times New Roman"/>
              <w:kern w:val="2"/>
              <w:sz w:val="24"/>
              <w:szCs w:val="24"/>
              <w:lang w:eastAsia="en-GB"/>
              <w14:ligatures w14:val="standardContextual"/>
            </w:rPr>
          </w:pPr>
          <w:hyperlink w:anchor="_Toc224312393" w:history="1">
            <w:r w:rsidRPr="004B4E78">
              <w:rPr>
                <w:rStyle w:val="Hyperlink"/>
                <w:rFonts w:ascii="Times New Roman" w:hAnsi="Times New Roman" w:cs="Times New Roman"/>
                <w:sz w:val="24"/>
                <w:szCs w:val="24"/>
              </w:rPr>
              <w:t>Task 3 of 4: Research Methodologies</w:t>
            </w:r>
            <w:r w:rsidRPr="004B4E78">
              <w:rPr>
                <w:rFonts w:ascii="Times New Roman" w:hAnsi="Times New Roman" w:cs="Times New Roman"/>
                <w:webHidden/>
                <w:sz w:val="24"/>
                <w:szCs w:val="24"/>
              </w:rPr>
              <w:tab/>
            </w:r>
            <w:r w:rsidRPr="004B4E78">
              <w:rPr>
                <w:rFonts w:ascii="Times New Roman" w:hAnsi="Times New Roman" w:cs="Times New Roman"/>
                <w:webHidden/>
                <w:sz w:val="24"/>
                <w:szCs w:val="24"/>
              </w:rPr>
              <w:fldChar w:fldCharType="begin"/>
            </w:r>
            <w:r w:rsidRPr="004B4E78">
              <w:rPr>
                <w:rFonts w:ascii="Times New Roman" w:hAnsi="Times New Roman" w:cs="Times New Roman"/>
                <w:webHidden/>
                <w:sz w:val="24"/>
                <w:szCs w:val="24"/>
              </w:rPr>
              <w:instrText xml:space="preserve"> PAGEREF _Toc224312393 \h </w:instrText>
            </w:r>
            <w:r w:rsidRPr="004B4E78">
              <w:rPr>
                <w:rFonts w:ascii="Times New Roman" w:hAnsi="Times New Roman" w:cs="Times New Roman"/>
                <w:webHidden/>
                <w:sz w:val="24"/>
                <w:szCs w:val="24"/>
              </w:rPr>
            </w:r>
            <w:r w:rsidRPr="004B4E78">
              <w:rPr>
                <w:rFonts w:ascii="Times New Roman" w:hAnsi="Times New Roman" w:cs="Times New Roman"/>
                <w:webHidden/>
                <w:sz w:val="24"/>
                <w:szCs w:val="24"/>
              </w:rPr>
              <w:fldChar w:fldCharType="separate"/>
            </w:r>
            <w:r w:rsidRPr="004B4E78">
              <w:rPr>
                <w:rFonts w:ascii="Times New Roman" w:hAnsi="Times New Roman" w:cs="Times New Roman"/>
                <w:webHidden/>
                <w:sz w:val="24"/>
                <w:szCs w:val="24"/>
              </w:rPr>
              <w:t>5</w:t>
            </w:r>
            <w:r w:rsidRPr="004B4E78">
              <w:rPr>
                <w:rFonts w:ascii="Times New Roman" w:hAnsi="Times New Roman" w:cs="Times New Roman"/>
                <w:webHidden/>
                <w:sz w:val="24"/>
                <w:szCs w:val="24"/>
              </w:rPr>
              <w:fldChar w:fldCharType="end"/>
            </w:r>
          </w:hyperlink>
        </w:p>
        <w:p w14:paraId="597EE36A" w14:textId="4695D70D" w:rsidR="00644197" w:rsidRPr="004B4E78" w:rsidRDefault="00644197" w:rsidP="00644197">
          <w:pPr>
            <w:pStyle w:val="TOC1"/>
            <w:tabs>
              <w:tab w:val="right" w:leader="dot" w:pos="9350"/>
            </w:tabs>
            <w:spacing w:line="360" w:lineRule="auto"/>
            <w:rPr>
              <w:rFonts w:ascii="Times New Roman" w:eastAsiaTheme="minorEastAsia" w:hAnsi="Times New Roman" w:cs="Times New Roman"/>
              <w:kern w:val="2"/>
              <w:sz w:val="24"/>
              <w:szCs w:val="24"/>
              <w:lang w:eastAsia="en-GB"/>
              <w14:ligatures w14:val="standardContextual"/>
            </w:rPr>
          </w:pPr>
          <w:hyperlink w:anchor="_Toc224312394" w:history="1">
            <w:r w:rsidRPr="004B4E78">
              <w:rPr>
                <w:rStyle w:val="Hyperlink"/>
                <w:rFonts w:ascii="Times New Roman" w:hAnsi="Times New Roman" w:cs="Times New Roman"/>
                <w:sz w:val="24"/>
                <w:szCs w:val="24"/>
              </w:rPr>
              <w:t>Task 4 of 4: Data Collection</w:t>
            </w:r>
            <w:r w:rsidRPr="004B4E78">
              <w:rPr>
                <w:rFonts w:ascii="Times New Roman" w:hAnsi="Times New Roman" w:cs="Times New Roman"/>
                <w:webHidden/>
                <w:sz w:val="24"/>
                <w:szCs w:val="24"/>
              </w:rPr>
              <w:tab/>
            </w:r>
            <w:r w:rsidRPr="004B4E78">
              <w:rPr>
                <w:rFonts w:ascii="Times New Roman" w:hAnsi="Times New Roman" w:cs="Times New Roman"/>
                <w:webHidden/>
                <w:sz w:val="24"/>
                <w:szCs w:val="24"/>
              </w:rPr>
              <w:fldChar w:fldCharType="begin"/>
            </w:r>
            <w:r w:rsidRPr="004B4E78">
              <w:rPr>
                <w:rFonts w:ascii="Times New Roman" w:hAnsi="Times New Roman" w:cs="Times New Roman"/>
                <w:webHidden/>
                <w:sz w:val="24"/>
                <w:szCs w:val="24"/>
              </w:rPr>
              <w:instrText xml:space="preserve"> PAGEREF _Toc224312394 \h </w:instrText>
            </w:r>
            <w:r w:rsidRPr="004B4E78">
              <w:rPr>
                <w:rFonts w:ascii="Times New Roman" w:hAnsi="Times New Roman" w:cs="Times New Roman"/>
                <w:webHidden/>
                <w:sz w:val="24"/>
                <w:szCs w:val="24"/>
              </w:rPr>
            </w:r>
            <w:r w:rsidRPr="004B4E78">
              <w:rPr>
                <w:rFonts w:ascii="Times New Roman" w:hAnsi="Times New Roman" w:cs="Times New Roman"/>
                <w:webHidden/>
                <w:sz w:val="24"/>
                <w:szCs w:val="24"/>
              </w:rPr>
              <w:fldChar w:fldCharType="separate"/>
            </w:r>
            <w:r w:rsidRPr="004B4E78">
              <w:rPr>
                <w:rFonts w:ascii="Times New Roman" w:hAnsi="Times New Roman" w:cs="Times New Roman"/>
                <w:webHidden/>
                <w:sz w:val="24"/>
                <w:szCs w:val="24"/>
              </w:rPr>
              <w:t>6</w:t>
            </w:r>
            <w:r w:rsidRPr="004B4E78">
              <w:rPr>
                <w:rFonts w:ascii="Times New Roman" w:hAnsi="Times New Roman" w:cs="Times New Roman"/>
                <w:webHidden/>
                <w:sz w:val="24"/>
                <w:szCs w:val="24"/>
              </w:rPr>
              <w:fldChar w:fldCharType="end"/>
            </w:r>
          </w:hyperlink>
        </w:p>
        <w:p w14:paraId="73E73657" w14:textId="14EF1F37" w:rsidR="00644197" w:rsidRPr="004B4E78" w:rsidRDefault="00644197" w:rsidP="00644197">
          <w:pPr>
            <w:pStyle w:val="TOC1"/>
            <w:tabs>
              <w:tab w:val="right" w:leader="dot" w:pos="9350"/>
            </w:tabs>
            <w:spacing w:line="360" w:lineRule="auto"/>
            <w:rPr>
              <w:rFonts w:ascii="Times New Roman" w:eastAsiaTheme="minorEastAsia" w:hAnsi="Times New Roman" w:cs="Times New Roman"/>
              <w:kern w:val="2"/>
              <w:sz w:val="24"/>
              <w:szCs w:val="24"/>
              <w:lang w:eastAsia="en-GB"/>
              <w14:ligatures w14:val="standardContextual"/>
            </w:rPr>
          </w:pPr>
          <w:hyperlink w:anchor="_Toc224312395" w:history="1">
            <w:r w:rsidRPr="004B4E78">
              <w:rPr>
                <w:rStyle w:val="Hyperlink"/>
                <w:rFonts w:ascii="Times New Roman" w:hAnsi="Times New Roman" w:cs="Times New Roman"/>
                <w:sz w:val="24"/>
                <w:szCs w:val="24"/>
              </w:rPr>
              <w:t>Conclusion</w:t>
            </w:r>
            <w:r w:rsidRPr="004B4E78">
              <w:rPr>
                <w:rFonts w:ascii="Times New Roman" w:hAnsi="Times New Roman" w:cs="Times New Roman"/>
                <w:webHidden/>
                <w:sz w:val="24"/>
                <w:szCs w:val="24"/>
              </w:rPr>
              <w:tab/>
            </w:r>
            <w:r w:rsidRPr="004B4E78">
              <w:rPr>
                <w:rFonts w:ascii="Times New Roman" w:hAnsi="Times New Roman" w:cs="Times New Roman"/>
                <w:webHidden/>
                <w:sz w:val="24"/>
                <w:szCs w:val="24"/>
              </w:rPr>
              <w:fldChar w:fldCharType="begin"/>
            </w:r>
            <w:r w:rsidRPr="004B4E78">
              <w:rPr>
                <w:rFonts w:ascii="Times New Roman" w:hAnsi="Times New Roman" w:cs="Times New Roman"/>
                <w:webHidden/>
                <w:sz w:val="24"/>
                <w:szCs w:val="24"/>
              </w:rPr>
              <w:instrText xml:space="preserve"> PAGEREF _Toc224312395 \h </w:instrText>
            </w:r>
            <w:r w:rsidRPr="004B4E78">
              <w:rPr>
                <w:rFonts w:ascii="Times New Roman" w:hAnsi="Times New Roman" w:cs="Times New Roman"/>
                <w:webHidden/>
                <w:sz w:val="24"/>
                <w:szCs w:val="24"/>
              </w:rPr>
            </w:r>
            <w:r w:rsidRPr="004B4E78">
              <w:rPr>
                <w:rFonts w:ascii="Times New Roman" w:hAnsi="Times New Roman" w:cs="Times New Roman"/>
                <w:webHidden/>
                <w:sz w:val="24"/>
                <w:szCs w:val="24"/>
              </w:rPr>
              <w:fldChar w:fldCharType="separate"/>
            </w:r>
            <w:r w:rsidRPr="004B4E78">
              <w:rPr>
                <w:rFonts w:ascii="Times New Roman" w:hAnsi="Times New Roman" w:cs="Times New Roman"/>
                <w:webHidden/>
                <w:sz w:val="24"/>
                <w:szCs w:val="24"/>
              </w:rPr>
              <w:t>7</w:t>
            </w:r>
            <w:r w:rsidRPr="004B4E78">
              <w:rPr>
                <w:rFonts w:ascii="Times New Roman" w:hAnsi="Times New Roman" w:cs="Times New Roman"/>
                <w:webHidden/>
                <w:sz w:val="24"/>
                <w:szCs w:val="24"/>
              </w:rPr>
              <w:fldChar w:fldCharType="end"/>
            </w:r>
          </w:hyperlink>
        </w:p>
        <w:p w14:paraId="081CA9D6" w14:textId="2702CB1C" w:rsidR="00644197" w:rsidRPr="004B4E78" w:rsidRDefault="00644197" w:rsidP="00644197">
          <w:pPr>
            <w:pStyle w:val="TOC1"/>
            <w:tabs>
              <w:tab w:val="right" w:leader="dot" w:pos="9350"/>
            </w:tabs>
            <w:spacing w:line="360" w:lineRule="auto"/>
            <w:rPr>
              <w:rFonts w:ascii="Times New Roman" w:eastAsiaTheme="minorEastAsia" w:hAnsi="Times New Roman" w:cs="Times New Roman"/>
              <w:kern w:val="2"/>
              <w:sz w:val="24"/>
              <w:szCs w:val="24"/>
              <w:lang w:eastAsia="en-GB"/>
              <w14:ligatures w14:val="standardContextual"/>
            </w:rPr>
          </w:pPr>
          <w:hyperlink w:anchor="_Toc224312396" w:history="1">
            <w:r w:rsidRPr="004B4E78">
              <w:rPr>
                <w:rStyle w:val="Hyperlink"/>
                <w:rFonts w:ascii="Times New Roman" w:hAnsi="Times New Roman" w:cs="Times New Roman"/>
                <w:sz w:val="24"/>
                <w:szCs w:val="24"/>
              </w:rPr>
              <w:t>References:</w:t>
            </w:r>
            <w:r w:rsidRPr="004B4E78">
              <w:rPr>
                <w:rFonts w:ascii="Times New Roman" w:hAnsi="Times New Roman" w:cs="Times New Roman"/>
                <w:webHidden/>
                <w:sz w:val="24"/>
                <w:szCs w:val="24"/>
              </w:rPr>
              <w:tab/>
            </w:r>
            <w:r w:rsidRPr="004B4E78">
              <w:rPr>
                <w:rFonts w:ascii="Times New Roman" w:hAnsi="Times New Roman" w:cs="Times New Roman"/>
                <w:webHidden/>
                <w:sz w:val="24"/>
                <w:szCs w:val="24"/>
              </w:rPr>
              <w:fldChar w:fldCharType="begin"/>
            </w:r>
            <w:r w:rsidRPr="004B4E78">
              <w:rPr>
                <w:rFonts w:ascii="Times New Roman" w:hAnsi="Times New Roman" w:cs="Times New Roman"/>
                <w:webHidden/>
                <w:sz w:val="24"/>
                <w:szCs w:val="24"/>
              </w:rPr>
              <w:instrText xml:space="preserve"> PAGEREF _Toc224312396 \h </w:instrText>
            </w:r>
            <w:r w:rsidRPr="004B4E78">
              <w:rPr>
                <w:rFonts w:ascii="Times New Roman" w:hAnsi="Times New Roman" w:cs="Times New Roman"/>
                <w:webHidden/>
                <w:sz w:val="24"/>
                <w:szCs w:val="24"/>
              </w:rPr>
            </w:r>
            <w:r w:rsidRPr="004B4E78">
              <w:rPr>
                <w:rFonts w:ascii="Times New Roman" w:hAnsi="Times New Roman" w:cs="Times New Roman"/>
                <w:webHidden/>
                <w:sz w:val="24"/>
                <w:szCs w:val="24"/>
              </w:rPr>
              <w:fldChar w:fldCharType="separate"/>
            </w:r>
            <w:r w:rsidRPr="004B4E78">
              <w:rPr>
                <w:rFonts w:ascii="Times New Roman" w:hAnsi="Times New Roman" w:cs="Times New Roman"/>
                <w:webHidden/>
                <w:sz w:val="24"/>
                <w:szCs w:val="24"/>
              </w:rPr>
              <w:t>8</w:t>
            </w:r>
            <w:r w:rsidRPr="004B4E78">
              <w:rPr>
                <w:rFonts w:ascii="Times New Roman" w:hAnsi="Times New Roman" w:cs="Times New Roman"/>
                <w:webHidden/>
                <w:sz w:val="24"/>
                <w:szCs w:val="24"/>
              </w:rPr>
              <w:fldChar w:fldCharType="end"/>
            </w:r>
          </w:hyperlink>
        </w:p>
        <w:p w14:paraId="6CD6C3DB" w14:textId="4EAC1E87" w:rsidR="00E02E12" w:rsidRPr="004B4E78" w:rsidRDefault="00E02E12" w:rsidP="00644197">
          <w:pPr>
            <w:spacing w:line="360" w:lineRule="auto"/>
            <w:jc w:val="both"/>
          </w:pPr>
          <w:r w:rsidRPr="004B4E78">
            <w:rPr>
              <w:rFonts w:ascii="Times New Roman" w:hAnsi="Times New Roman" w:cs="Times New Roman"/>
              <w:b/>
              <w:bCs/>
              <w:sz w:val="24"/>
              <w:szCs w:val="24"/>
            </w:rPr>
            <w:fldChar w:fldCharType="end"/>
          </w:r>
        </w:p>
      </w:sdtContent>
    </w:sdt>
    <w:p w14:paraId="00000002" w14:textId="33F07FC1" w:rsidR="00D51F39" w:rsidRPr="004B4E78" w:rsidRDefault="00000000" w:rsidP="00E02E12">
      <w:pPr>
        <w:pStyle w:val="Heading1"/>
      </w:pPr>
      <w:r w:rsidRPr="004B4E78">
        <w:br w:type="page"/>
      </w:r>
      <w:bookmarkStart w:id="1" w:name="_6wpkv2y5qdsp" w:colFirst="0" w:colLast="0"/>
      <w:bookmarkStart w:id="2" w:name="_Toc224312390"/>
      <w:bookmarkEnd w:id="1"/>
      <w:r w:rsidRPr="004B4E78">
        <w:lastRenderedPageBreak/>
        <w:t>Introduction</w:t>
      </w:r>
      <w:bookmarkEnd w:id="2"/>
      <w:r w:rsidRPr="004B4E78">
        <w:t xml:space="preserve"> </w:t>
      </w:r>
    </w:p>
    <w:p w14:paraId="00000003" w14:textId="77777777" w:rsidR="00D51F39" w:rsidRPr="004B4E78" w:rsidRDefault="00000000" w:rsidP="00E02E12">
      <w:pPr>
        <w:spacing w:line="360" w:lineRule="auto"/>
        <w:jc w:val="both"/>
        <w:rPr>
          <w:rFonts w:ascii="Times New Roman" w:hAnsi="Times New Roman" w:cs="Times New Roman"/>
          <w:color w:val="222222"/>
          <w:sz w:val="24"/>
          <w:szCs w:val="24"/>
          <w:highlight w:val="white"/>
        </w:rPr>
      </w:pPr>
      <w:r w:rsidRPr="004B4E78">
        <w:rPr>
          <w:rFonts w:ascii="Times New Roman" w:eastAsia="Times New Roman" w:hAnsi="Times New Roman" w:cs="Times New Roman"/>
          <w:sz w:val="24"/>
          <w:szCs w:val="24"/>
        </w:rPr>
        <w:t>The purpose of this study is to introduce how staff burnout and poor mental health within the healthcare organisation affect clinicians, nurses and social workers, which significantly increases adverse events. This study will introduce how lower patient satisfaction notably threatens organisation-oriented service quality and can induce traumatic pressure due to high workloads and chronic stress. This study will introduce how organisational reduced quality can decrease staff empathy through a fatigue-increasing process that actually leads to poorer care delivery. It is going to introduce several research methods, such as quantitative, qualitative and mixed-method research, which are significantly helpful to maintain organisational-level interventions to foster a healthier and safer environment.</w:t>
      </w:r>
    </w:p>
    <w:p w14:paraId="00000004" w14:textId="61C8403E" w:rsidR="00D51F39" w:rsidRPr="004B4E78" w:rsidRDefault="00000000" w:rsidP="00E02E12">
      <w:pPr>
        <w:pStyle w:val="Heading1"/>
      </w:pPr>
      <w:bookmarkStart w:id="3" w:name="_24mpjgm344tp" w:colFirst="0" w:colLast="0"/>
      <w:bookmarkStart w:id="4" w:name="_Toc224312391"/>
      <w:bookmarkEnd w:id="3"/>
      <w:r w:rsidRPr="004B4E78">
        <w:t>Reflect on why you chose this topic</w:t>
      </w:r>
      <w:bookmarkEnd w:id="4"/>
      <w:r w:rsidRPr="004B4E78">
        <w:t xml:space="preserve"> </w:t>
      </w:r>
    </w:p>
    <w:p w14:paraId="00000005" w14:textId="77777777"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b/>
          <w:bCs/>
          <w:sz w:val="24"/>
          <w:szCs w:val="24"/>
        </w:rPr>
        <w:t>Staff burnout and poor mental health</w:t>
      </w:r>
      <w:r w:rsidRPr="004B4E78">
        <w:rPr>
          <w:rFonts w:ascii="Times New Roman" w:eastAsia="Times New Roman" w:hAnsi="Times New Roman" w:cs="Times New Roman"/>
          <w:sz w:val="24"/>
          <w:szCs w:val="24"/>
        </w:rPr>
        <w:t xml:space="preserve"> among the healthcare staff directly introduce increased medical errors, low care quality and a safety reduction process that significantly increases medical errors, high workloads and emotional exhaustion (</w:t>
      </w:r>
      <w:r w:rsidRPr="004B4E78">
        <w:rPr>
          <w:rFonts w:ascii="Times New Roman" w:hAnsi="Times New Roman" w:cs="Times New Roman"/>
          <w:color w:val="222222"/>
          <w:sz w:val="24"/>
          <w:szCs w:val="24"/>
          <w:highlight w:val="white"/>
        </w:rPr>
        <w:t>Anjum et al. 2024)</w:t>
      </w:r>
      <w:r w:rsidRPr="004B4E78">
        <w:rPr>
          <w:rFonts w:ascii="Times New Roman" w:eastAsia="Times New Roman" w:hAnsi="Times New Roman" w:cs="Times New Roman"/>
          <w:sz w:val="24"/>
          <w:szCs w:val="24"/>
        </w:rPr>
        <w:t>. It has been identified that burnout and poor mental health significantly introduce systematic pressures. It is significantly helpful to introduce how patient safety risks are directly linked with patient falls and missed care. I have chosen this topic because the convergence of healthcare worker well-being and patient safety is a highly critical yet often overlooked component of quality care. They directly impacted the safety of service users as well as the overall efficacy of care organisations. It has been noted that the intersection of health and social care staff burnout, poor mental health and patient safety is a critical issue throughout the healthcare sector, which remains a global challenge.</w:t>
      </w:r>
    </w:p>
    <w:p w14:paraId="00000006" w14:textId="287348FE"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sz w:val="24"/>
          <w:szCs w:val="24"/>
        </w:rPr>
        <w:t xml:space="preserve">In this regard, I have noticed several emotional </w:t>
      </w:r>
      <w:r w:rsidR="00E02E12" w:rsidRPr="004B4E78">
        <w:rPr>
          <w:rFonts w:ascii="Times New Roman" w:eastAsia="Times New Roman" w:hAnsi="Times New Roman" w:cs="Times New Roman"/>
          <w:sz w:val="24"/>
          <w:szCs w:val="24"/>
        </w:rPr>
        <w:t>exhaustions</w:t>
      </w:r>
      <w:r w:rsidRPr="004B4E78">
        <w:rPr>
          <w:rFonts w:ascii="Times New Roman" w:eastAsia="Times New Roman" w:hAnsi="Times New Roman" w:cs="Times New Roman"/>
          <w:sz w:val="24"/>
          <w:szCs w:val="24"/>
        </w:rPr>
        <w:t xml:space="preserve">, depersonalisation and reduced personal accomplishment directly impacted by high workload and understaffing. Several service users, healthcare staff and care organisations are affected due to this problem, which can decrease patient satisfaction and can induce breakdown in teamwork. In this regard, my choice to explore this topic stems from a desire to understand relative to collaborative care and ethical as well as patient safety concerns. Despite the medical technology advancement, filling the knowledge gap is most important as it can introduce several user-centred solutions to ensure tech-adoption as well as improve patient outcomes. During my working time in the healthcare sector, I have noticed </w:t>
      </w:r>
      <w:r w:rsidRPr="004B4E78">
        <w:rPr>
          <w:rFonts w:ascii="Times New Roman" w:eastAsia="Times New Roman" w:hAnsi="Times New Roman" w:cs="Times New Roman"/>
          <w:sz w:val="24"/>
          <w:szCs w:val="24"/>
        </w:rPr>
        <w:lastRenderedPageBreak/>
        <w:t>burnout syndrome has reduced personal accomplishment process, as well as can introduce several mental health issues that directly cause systemic pressure and subsequent patient harm. I have observed that low quality of care can induce a callous manner that significantly reduces patient satisfaction and organisational dignity.</w:t>
      </w:r>
    </w:p>
    <w:p w14:paraId="00000007" w14:textId="77777777" w:rsidR="00D51F39" w:rsidRPr="004B4E78" w:rsidRDefault="00000000" w:rsidP="00E02E12">
      <w:pPr>
        <w:pStyle w:val="Heading1"/>
      </w:pPr>
      <w:bookmarkStart w:id="5" w:name="_gunvutr8h8p1" w:colFirst="0" w:colLast="0"/>
      <w:bookmarkStart w:id="6" w:name="_Toc224312392"/>
      <w:bookmarkEnd w:id="5"/>
      <w:r w:rsidRPr="004B4E78">
        <w:t>Task 2 of 4: Evaluating information sources</w:t>
      </w:r>
      <w:bookmarkEnd w:id="6"/>
    </w:p>
    <w:p w14:paraId="00000008" w14:textId="77777777" w:rsidR="00D51F39" w:rsidRPr="004B4E78" w:rsidRDefault="00000000" w:rsidP="00E02E12">
      <w:pPr>
        <w:spacing w:line="360" w:lineRule="auto"/>
        <w:jc w:val="both"/>
        <w:rPr>
          <w:rFonts w:ascii="Times New Roman" w:eastAsia="Times New Roman" w:hAnsi="Times New Roman" w:cs="Times New Roman"/>
          <w:b/>
          <w:bCs/>
          <w:sz w:val="24"/>
          <w:szCs w:val="24"/>
        </w:rPr>
      </w:pPr>
      <w:r w:rsidRPr="004B4E78">
        <w:rPr>
          <w:rFonts w:ascii="Times New Roman" w:eastAsia="Times New Roman" w:hAnsi="Times New Roman" w:cs="Times New Roman"/>
          <w:b/>
          <w:bCs/>
          <w:sz w:val="24"/>
          <w:szCs w:val="24"/>
        </w:rPr>
        <w:t>Systematic review on poor mental health and staff burnout</w:t>
      </w:r>
    </w:p>
    <w:p w14:paraId="00000009" w14:textId="77777777" w:rsidR="00D51F39" w:rsidRPr="004B4E78" w:rsidRDefault="00000000" w:rsidP="00E02E12">
      <w:pPr>
        <w:spacing w:line="360" w:lineRule="auto"/>
        <w:jc w:val="both"/>
        <w:rPr>
          <w:rFonts w:ascii="Times New Roman" w:eastAsia="Times New Roman" w:hAnsi="Times New Roman" w:cs="Times New Roman"/>
          <w:color w:val="222222"/>
          <w:sz w:val="24"/>
          <w:szCs w:val="24"/>
          <w:highlight w:val="white"/>
        </w:rPr>
      </w:pPr>
      <w:r w:rsidRPr="004B4E78">
        <w:rPr>
          <w:rFonts w:ascii="Times New Roman" w:eastAsia="Times New Roman" w:hAnsi="Times New Roman" w:cs="Times New Roman"/>
          <w:b/>
          <w:bCs/>
          <w:color w:val="222222"/>
          <w:sz w:val="24"/>
          <w:szCs w:val="24"/>
          <w:highlight w:val="white"/>
        </w:rPr>
        <w:t>Source-1,</w:t>
      </w:r>
      <w:r w:rsidRPr="004B4E78">
        <w:rPr>
          <w:rFonts w:ascii="Times New Roman" w:eastAsia="Times New Roman" w:hAnsi="Times New Roman" w:cs="Times New Roman"/>
          <w:color w:val="222222"/>
          <w:sz w:val="24"/>
          <w:szCs w:val="24"/>
          <w:highlight w:val="white"/>
        </w:rPr>
        <w:t xml:space="preserve"> Li, L.Z., Yang, P., Singer, S.J., Pfeffer, J., Mathur, M.B. and Shanafelt, T., (2024). Nurse burnout and patient safety, satisfaction, and quality of care: a systematic review and meta-analysis. </w:t>
      </w:r>
      <w:r w:rsidRPr="004B4E78">
        <w:rPr>
          <w:rFonts w:ascii="Times New Roman" w:eastAsia="Times New Roman" w:hAnsi="Times New Roman" w:cs="Times New Roman"/>
          <w:i/>
          <w:iCs/>
          <w:color w:val="222222"/>
          <w:sz w:val="24"/>
          <w:szCs w:val="24"/>
          <w:highlight w:val="white"/>
        </w:rPr>
        <w:t>JAMA network open</w:t>
      </w:r>
      <w:r w:rsidRPr="004B4E78">
        <w:rPr>
          <w:rFonts w:ascii="Times New Roman" w:eastAsia="Times New Roman" w:hAnsi="Times New Roman" w:cs="Times New Roman"/>
          <w:color w:val="222222"/>
          <w:sz w:val="24"/>
          <w:szCs w:val="24"/>
          <w:highlight w:val="white"/>
        </w:rPr>
        <w:t xml:space="preserve">, </w:t>
      </w:r>
      <w:r w:rsidRPr="004B4E78">
        <w:rPr>
          <w:rFonts w:ascii="Times New Roman" w:eastAsia="Times New Roman" w:hAnsi="Times New Roman" w:cs="Times New Roman"/>
          <w:i/>
          <w:iCs/>
          <w:color w:val="222222"/>
          <w:sz w:val="24"/>
          <w:szCs w:val="24"/>
          <w:highlight w:val="white"/>
        </w:rPr>
        <w:t>7</w:t>
      </w:r>
      <w:r w:rsidRPr="004B4E78">
        <w:rPr>
          <w:rFonts w:ascii="Times New Roman" w:eastAsia="Times New Roman" w:hAnsi="Times New Roman" w:cs="Times New Roman"/>
          <w:color w:val="222222"/>
          <w:sz w:val="24"/>
          <w:szCs w:val="24"/>
          <w:highlight w:val="white"/>
        </w:rPr>
        <w:t xml:space="preserve">(11), p.e2443059. </w:t>
      </w:r>
    </w:p>
    <w:p w14:paraId="0000000A" w14:textId="05E6A8E0"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sz w:val="24"/>
          <w:szCs w:val="24"/>
        </w:rPr>
        <w:t xml:space="preserve">According to </w:t>
      </w:r>
      <w:r w:rsidRPr="004B4E78">
        <w:rPr>
          <w:rFonts w:ascii="Times New Roman" w:eastAsia="Times New Roman" w:hAnsi="Times New Roman" w:cs="Times New Roman"/>
          <w:color w:val="222222"/>
          <w:sz w:val="24"/>
          <w:szCs w:val="24"/>
          <w:highlight w:val="white"/>
        </w:rPr>
        <w:t>Li et al. (2024), occupational</w:t>
      </w:r>
      <w:r w:rsidRPr="004B4E78">
        <w:rPr>
          <w:rFonts w:ascii="Times New Roman" w:eastAsia="Times New Roman" w:hAnsi="Times New Roman" w:cs="Times New Roman"/>
          <w:sz w:val="24"/>
          <w:szCs w:val="24"/>
        </w:rPr>
        <w:t xml:space="preserve"> burnout syndrome is critically defined by emotional exhaustion, depersonalisation and low accomplishment, which highlights a strategic relationship between nurse burnout and patient outcomes. Another research shows that burnout was found to be highly prevalent among Operating Room healthcare professionals, particularly affecting surgeons, </w:t>
      </w:r>
      <w:r w:rsidR="00E02E12" w:rsidRPr="004B4E78">
        <w:rPr>
          <w:rFonts w:ascii="Times New Roman" w:eastAsia="Times New Roman" w:hAnsi="Times New Roman" w:cs="Times New Roman"/>
          <w:sz w:val="24"/>
          <w:szCs w:val="24"/>
        </w:rPr>
        <w:t>anaesthesiologists</w:t>
      </w:r>
      <w:r w:rsidRPr="004B4E78">
        <w:rPr>
          <w:rFonts w:ascii="Times New Roman" w:eastAsia="Times New Roman" w:hAnsi="Times New Roman" w:cs="Times New Roman"/>
          <w:sz w:val="24"/>
          <w:szCs w:val="24"/>
        </w:rPr>
        <w:t xml:space="preserve"> and Operating Room nurses.</w:t>
      </w:r>
    </w:p>
    <w:p w14:paraId="0000000B" w14:textId="77777777"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b/>
          <w:bCs/>
          <w:color w:val="222222"/>
          <w:sz w:val="24"/>
          <w:szCs w:val="24"/>
          <w:highlight w:val="white"/>
        </w:rPr>
        <w:t xml:space="preserve">Source-2, </w:t>
      </w:r>
      <w:r w:rsidRPr="004B4E78">
        <w:rPr>
          <w:rFonts w:ascii="Times New Roman" w:eastAsia="Times New Roman" w:hAnsi="Times New Roman" w:cs="Times New Roman"/>
          <w:color w:val="222222"/>
          <w:sz w:val="24"/>
          <w:szCs w:val="24"/>
          <w:highlight w:val="white"/>
        </w:rPr>
        <w:t xml:space="preserve">Madrid, J.A.H., Hargreaves, J. and Buchelt, B., (2023). Putting Patients at Risk: The Effect of Health Care Provider Burnout on Patient Care in the Operating Room. A Narrative Review. </w:t>
      </w:r>
      <w:r w:rsidRPr="004B4E78">
        <w:rPr>
          <w:rFonts w:ascii="Times New Roman" w:eastAsia="Times New Roman" w:hAnsi="Times New Roman" w:cs="Times New Roman"/>
          <w:i/>
          <w:iCs/>
          <w:color w:val="222222"/>
          <w:sz w:val="24"/>
          <w:szCs w:val="24"/>
          <w:highlight w:val="white"/>
        </w:rPr>
        <w:t>Journal of Patient Safety</w:t>
      </w:r>
      <w:r w:rsidRPr="004B4E78">
        <w:rPr>
          <w:rFonts w:ascii="Times New Roman" w:eastAsia="Times New Roman" w:hAnsi="Times New Roman" w:cs="Times New Roman"/>
          <w:color w:val="222222"/>
          <w:sz w:val="24"/>
          <w:szCs w:val="24"/>
          <w:highlight w:val="white"/>
        </w:rPr>
        <w:t>, pp.10-1097.</w:t>
      </w:r>
    </w:p>
    <w:p w14:paraId="0000000C" w14:textId="77777777"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sz w:val="24"/>
          <w:szCs w:val="24"/>
        </w:rPr>
        <w:t xml:space="preserve">According to </w:t>
      </w:r>
      <w:r w:rsidRPr="004B4E78">
        <w:rPr>
          <w:rFonts w:ascii="Times New Roman" w:hAnsi="Times New Roman" w:cs="Times New Roman"/>
          <w:color w:val="222222"/>
          <w:sz w:val="24"/>
          <w:szCs w:val="24"/>
          <w:highlight w:val="white"/>
        </w:rPr>
        <w:t xml:space="preserve">Madrid et al. (2023), </w:t>
      </w:r>
      <w:r w:rsidRPr="004B4E78">
        <w:rPr>
          <w:rFonts w:ascii="Times New Roman" w:eastAsia="Times New Roman" w:hAnsi="Times New Roman" w:cs="Times New Roman"/>
          <w:sz w:val="24"/>
          <w:szCs w:val="24"/>
        </w:rPr>
        <w:t>it has been highlighted that these prevalence rates have ranged from 10% to 83%, with the greatest level occurring during the COVID-19 pandemic (</w:t>
      </w:r>
      <w:r w:rsidRPr="004B4E78">
        <w:rPr>
          <w:rFonts w:ascii="Times New Roman" w:hAnsi="Times New Roman" w:cs="Times New Roman"/>
          <w:color w:val="222222"/>
          <w:sz w:val="24"/>
          <w:szCs w:val="24"/>
          <w:highlight w:val="white"/>
        </w:rPr>
        <w:t>Madrid et al. 2023)</w:t>
      </w:r>
      <w:r w:rsidRPr="004B4E78">
        <w:rPr>
          <w:rFonts w:ascii="Times New Roman" w:eastAsia="Times New Roman" w:hAnsi="Times New Roman" w:cs="Times New Roman"/>
          <w:sz w:val="24"/>
          <w:szCs w:val="24"/>
        </w:rPr>
        <w:t>. It has been noted that burnout is critically linked to crucial aspects of healthcare quality and safety that primarily occur through communication breakdown and operational inefficiencies.</w:t>
      </w:r>
    </w:p>
    <w:p w14:paraId="0000000D" w14:textId="77777777"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b/>
          <w:bCs/>
          <w:color w:val="222222"/>
          <w:sz w:val="24"/>
          <w:szCs w:val="24"/>
          <w:highlight w:val="white"/>
        </w:rPr>
        <w:t>Source-3,</w:t>
      </w:r>
      <w:r w:rsidRPr="004B4E78">
        <w:rPr>
          <w:rFonts w:ascii="Times New Roman" w:eastAsia="Times New Roman" w:hAnsi="Times New Roman" w:cs="Times New Roman"/>
          <w:color w:val="222222"/>
          <w:sz w:val="24"/>
          <w:szCs w:val="24"/>
          <w:highlight w:val="white"/>
        </w:rPr>
        <w:t xml:space="preserve"> Who, (2026) </w:t>
      </w:r>
      <w:r w:rsidRPr="004B4E78">
        <w:rPr>
          <w:rFonts w:ascii="Times New Roman" w:eastAsia="Times New Roman" w:hAnsi="Times New Roman" w:cs="Times New Roman"/>
          <w:i/>
          <w:iCs/>
          <w:color w:val="222222"/>
          <w:sz w:val="24"/>
          <w:szCs w:val="24"/>
          <w:highlight w:val="white"/>
        </w:rPr>
        <w:t>Protecting health and care workers’ mental health and well-being: Technical consultation meeting</w:t>
      </w:r>
      <w:r w:rsidRPr="004B4E78">
        <w:rPr>
          <w:rFonts w:ascii="Times New Roman" w:eastAsia="Times New Roman" w:hAnsi="Times New Roman" w:cs="Times New Roman"/>
          <w:color w:val="222222"/>
          <w:sz w:val="24"/>
          <w:szCs w:val="24"/>
          <w:highlight w:val="white"/>
        </w:rPr>
        <w:t xml:space="preserve"> </w:t>
      </w:r>
      <w:r w:rsidRPr="004B4E78">
        <w:rPr>
          <w:rFonts w:ascii="Times New Roman" w:eastAsia="Times New Roman" w:hAnsi="Times New Roman" w:cs="Times New Roman"/>
          <w:i/>
          <w:iCs/>
          <w:color w:val="222222"/>
          <w:sz w:val="24"/>
          <w:szCs w:val="24"/>
          <w:highlight w:val="white"/>
        </w:rPr>
        <w:t>World Health Organization</w:t>
      </w:r>
      <w:r w:rsidRPr="004B4E78">
        <w:rPr>
          <w:rFonts w:ascii="Times New Roman" w:eastAsia="Times New Roman" w:hAnsi="Times New Roman" w:cs="Times New Roman"/>
          <w:color w:val="222222"/>
          <w:sz w:val="24"/>
          <w:szCs w:val="24"/>
          <w:highlight w:val="white"/>
        </w:rPr>
        <w:t>. Available at: https://www.who.int/news/item/25-04-2024-202404_protecthw_mentalhealth#:~:text=%E2%80%9CParticularly%20following%20the%20COVID%2D19,in%20the%20workforce%20is%20essential.&amp;text=The%20expert%20consultation%20is%20part,support%20health%20and%20care%20workers. (Accessed: 13 March 2026).</w:t>
      </w:r>
      <w:r w:rsidRPr="004B4E78">
        <w:rPr>
          <w:rFonts w:ascii="Times New Roman" w:hAnsi="Times New Roman" w:cs="Times New Roman"/>
          <w:color w:val="222222"/>
          <w:sz w:val="24"/>
          <w:szCs w:val="24"/>
          <w:highlight w:val="white"/>
        </w:rPr>
        <w:t xml:space="preserve"> </w:t>
      </w:r>
    </w:p>
    <w:p w14:paraId="0000000E" w14:textId="1C95201D"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sz w:val="24"/>
          <w:szCs w:val="24"/>
        </w:rPr>
        <w:t xml:space="preserve">In this regard, WHO highlighted its moral obligation to address burnout as a mental health problem like anxiety, depression and PTSD, which are prevalent among healthcare workers and can lead to decreased patient care quality and safety. It has been reported that the DR. Lorna Breen Health </w:t>
      </w:r>
      <w:r w:rsidRPr="004B4E78">
        <w:rPr>
          <w:rFonts w:ascii="Times New Roman" w:eastAsia="Times New Roman" w:hAnsi="Times New Roman" w:cs="Times New Roman"/>
          <w:sz w:val="24"/>
          <w:szCs w:val="24"/>
        </w:rPr>
        <w:lastRenderedPageBreak/>
        <w:t xml:space="preserve">Care Provider Protection Act highlighted a supporting system for health workers' mental health and well-being and has funded around $103 million across 44 health </w:t>
      </w:r>
      <w:r w:rsidR="00E02E12" w:rsidRPr="004B4E78">
        <w:rPr>
          <w:rFonts w:ascii="Times New Roman" w:eastAsia="Times New Roman" w:hAnsi="Times New Roman" w:cs="Times New Roman"/>
          <w:sz w:val="24"/>
          <w:szCs w:val="24"/>
        </w:rPr>
        <w:t>organisations (</w:t>
      </w:r>
      <w:r w:rsidRPr="004B4E78">
        <w:rPr>
          <w:rFonts w:ascii="Times New Roman" w:hAnsi="Times New Roman" w:cs="Times New Roman"/>
          <w:color w:val="222222"/>
          <w:sz w:val="24"/>
          <w:szCs w:val="24"/>
          <w:highlight w:val="white"/>
        </w:rPr>
        <w:t>Who, 2026)</w:t>
      </w:r>
      <w:r w:rsidRPr="004B4E78">
        <w:rPr>
          <w:rFonts w:ascii="Times New Roman" w:eastAsia="Times New Roman" w:hAnsi="Times New Roman" w:cs="Times New Roman"/>
          <w:sz w:val="24"/>
          <w:szCs w:val="24"/>
        </w:rPr>
        <w:t>.</w:t>
      </w:r>
    </w:p>
    <w:p w14:paraId="0000000F" w14:textId="77777777"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sz w:val="24"/>
          <w:szCs w:val="24"/>
        </w:rPr>
        <w:t>Based on this systematic review, it has been analysed that, due to staff burnout and poor mental health, it actually affects several healthcare professionals, social workers, service users, such as patients and care organisations. It has a significant direct impact on patient safety by reducing team effectiveness by fostering lower quality of care, which actually induces the root cause effect of many adverse patient events. Staff turnover and continuity of care significantly contribute to a high turnover rate, as well as an early retirement process that can create a vicious cycle of understaffing.</w:t>
      </w:r>
    </w:p>
    <w:p w14:paraId="00000010" w14:textId="77777777" w:rsidR="00D51F39" w:rsidRPr="004B4E78" w:rsidRDefault="00000000" w:rsidP="00E02E12">
      <w:pPr>
        <w:spacing w:line="360" w:lineRule="auto"/>
        <w:jc w:val="both"/>
        <w:rPr>
          <w:rFonts w:ascii="Times New Roman" w:hAnsi="Times New Roman" w:cs="Times New Roman"/>
          <w:color w:val="222222"/>
          <w:sz w:val="24"/>
          <w:szCs w:val="24"/>
          <w:highlight w:val="white"/>
        </w:rPr>
      </w:pPr>
      <w:r w:rsidRPr="004B4E78">
        <w:rPr>
          <w:rFonts w:ascii="Times New Roman" w:eastAsia="Times New Roman" w:hAnsi="Times New Roman" w:cs="Times New Roman"/>
          <w:sz w:val="24"/>
          <w:szCs w:val="24"/>
        </w:rPr>
        <w:t>It can significantly induce a strategic workload on remaining staff, as well as further lowering the process of safety standards. It has been noticed that staff burnout and poor mental health among healthcare professionals directly impair the patient safety process, which significantly reduces team efficiency and helps to foster lower-quality care. This crisis significantly highlights several adverse events, such as medication errors, falls and infections, while it decreases patient satisfaction and increases turnover. Reduced quality of care directly leads to lower patient satisfaction and lower nurse-assessed quality of care, which is associated with increased nurse burnout and patient safety incidents.</w:t>
      </w:r>
    </w:p>
    <w:p w14:paraId="00000011" w14:textId="02535355" w:rsidR="00D51F39" w:rsidRPr="004B4E78" w:rsidRDefault="00000000" w:rsidP="00E02E12">
      <w:pPr>
        <w:pStyle w:val="Heading1"/>
      </w:pPr>
      <w:bookmarkStart w:id="7" w:name="_7g47pgkm26x8" w:colFirst="0" w:colLast="0"/>
      <w:bookmarkStart w:id="8" w:name="_Toc224312393"/>
      <w:bookmarkEnd w:id="7"/>
      <w:r w:rsidRPr="004B4E78">
        <w:t>Task 3 of 4</w:t>
      </w:r>
      <w:r w:rsidR="00CE5861" w:rsidRPr="004B4E78">
        <w:t xml:space="preserve">: </w:t>
      </w:r>
      <w:r w:rsidRPr="004B4E78">
        <w:t>Research Methodologies</w:t>
      </w:r>
      <w:bookmarkEnd w:id="8"/>
    </w:p>
    <w:p w14:paraId="00000012" w14:textId="77777777" w:rsidR="00D51F39" w:rsidRPr="004B4E78" w:rsidRDefault="00000000" w:rsidP="00E02E12">
      <w:pPr>
        <w:spacing w:line="360" w:lineRule="auto"/>
        <w:jc w:val="both"/>
        <w:rPr>
          <w:rFonts w:ascii="Times New Roman" w:hAnsi="Times New Roman" w:cs="Times New Roman"/>
          <w:color w:val="222222"/>
          <w:sz w:val="24"/>
          <w:szCs w:val="24"/>
          <w:highlight w:val="white"/>
        </w:rPr>
      </w:pPr>
      <w:r w:rsidRPr="004B4E78">
        <w:rPr>
          <w:rFonts w:ascii="Times New Roman" w:eastAsia="Times New Roman" w:hAnsi="Times New Roman" w:cs="Times New Roman"/>
          <w:b/>
          <w:bCs/>
          <w:sz w:val="24"/>
          <w:szCs w:val="24"/>
        </w:rPr>
        <w:t>Quantitative research</w:t>
      </w:r>
      <w:r w:rsidRPr="004B4E78">
        <w:rPr>
          <w:rFonts w:ascii="Times New Roman" w:eastAsia="Times New Roman" w:hAnsi="Times New Roman" w:cs="Times New Roman"/>
          <w:sz w:val="24"/>
          <w:szCs w:val="24"/>
        </w:rPr>
        <w:t xml:space="preserve"> is nothing but a systematic investigation that can introduce numerical data and statistics to test several hypotheses and can identify different patterns that help to explore, interpret and understand different underlying reasons, opinions and motivations. For example, several surveys, experiments, and data analyses are a strategic part of quantitative research that can produce different numerical and statistical data. On the other hand, </w:t>
      </w:r>
      <w:r w:rsidRPr="004B4E78">
        <w:rPr>
          <w:rFonts w:ascii="Times New Roman" w:eastAsia="Times New Roman" w:hAnsi="Times New Roman" w:cs="Times New Roman"/>
          <w:b/>
          <w:bCs/>
          <w:sz w:val="24"/>
          <w:szCs w:val="24"/>
        </w:rPr>
        <w:t>qualitative research</w:t>
      </w:r>
      <w:r w:rsidRPr="004B4E78">
        <w:rPr>
          <w:rFonts w:ascii="Times New Roman" w:eastAsia="Times New Roman" w:hAnsi="Times New Roman" w:cs="Times New Roman"/>
          <w:sz w:val="24"/>
          <w:szCs w:val="24"/>
        </w:rPr>
        <w:t xml:space="preserve"> significantly focuses on gathering and analysing different numerical data that helps to understand strategic concepts, opinions and experiences (</w:t>
      </w:r>
      <w:r w:rsidRPr="004B4E78">
        <w:rPr>
          <w:rFonts w:ascii="Times New Roman" w:hAnsi="Times New Roman" w:cs="Times New Roman"/>
          <w:color w:val="222222"/>
          <w:sz w:val="24"/>
          <w:szCs w:val="24"/>
          <w:highlight w:val="white"/>
        </w:rPr>
        <w:t>Salmona and Kaczynski, 2024)</w:t>
      </w:r>
      <w:r w:rsidRPr="004B4E78">
        <w:rPr>
          <w:rFonts w:ascii="Times New Roman" w:eastAsia="Times New Roman" w:hAnsi="Times New Roman" w:cs="Times New Roman"/>
          <w:sz w:val="24"/>
          <w:szCs w:val="24"/>
        </w:rPr>
        <w:t xml:space="preserve">. Qualitative research, highlighting several examples, such as interviews, group focus groups to explore customer perception, as well as observation, is significantly helpful to understand different social dynamics. It can conduct one-to-one, open-ended interviews that are remarkably helpful in understanding why the organisational workforces are unhappy. While </w:t>
      </w:r>
      <w:r w:rsidRPr="004B4E78">
        <w:rPr>
          <w:rFonts w:ascii="Times New Roman" w:eastAsia="Times New Roman" w:hAnsi="Times New Roman" w:cs="Times New Roman"/>
          <w:b/>
          <w:bCs/>
          <w:sz w:val="24"/>
          <w:szCs w:val="24"/>
        </w:rPr>
        <w:t xml:space="preserve">mixed-methods research </w:t>
      </w:r>
      <w:r w:rsidRPr="004B4E78">
        <w:rPr>
          <w:rFonts w:ascii="Times New Roman" w:eastAsia="Times New Roman" w:hAnsi="Times New Roman" w:cs="Times New Roman"/>
          <w:sz w:val="24"/>
          <w:szCs w:val="24"/>
        </w:rPr>
        <w:t>is introducing itself as a combined approach that can merge both quantitative and qualitative data within a single study, which helps to provide a more complete view (</w:t>
      </w:r>
      <w:r w:rsidRPr="004B4E78">
        <w:rPr>
          <w:rFonts w:ascii="Times New Roman" w:hAnsi="Times New Roman" w:cs="Times New Roman"/>
          <w:color w:val="222222"/>
          <w:sz w:val="24"/>
          <w:szCs w:val="24"/>
          <w:highlight w:val="white"/>
        </w:rPr>
        <w:t>Bergin, 2018)</w:t>
      </w:r>
      <w:r w:rsidRPr="004B4E78">
        <w:rPr>
          <w:rFonts w:ascii="Times New Roman" w:eastAsia="Times New Roman" w:hAnsi="Times New Roman" w:cs="Times New Roman"/>
          <w:sz w:val="24"/>
          <w:szCs w:val="24"/>
        </w:rPr>
        <w:t xml:space="preserve">. For example, explanatory </w:t>
      </w:r>
      <w:r w:rsidRPr="004B4E78">
        <w:rPr>
          <w:rFonts w:ascii="Times New Roman" w:eastAsia="Times New Roman" w:hAnsi="Times New Roman" w:cs="Times New Roman"/>
          <w:sz w:val="24"/>
          <w:szCs w:val="24"/>
        </w:rPr>
        <w:lastRenderedPageBreak/>
        <w:t>sequential, exploratory sequential and convergent parallel are nothing but different mixed-methods research types that can introduce deeper contextual understanding, data validation and a triangulation process. By combining quantitative and qualitative data, it significantly enhances the research process, which can reduce individual-based research weaknesses.</w:t>
      </w:r>
    </w:p>
    <w:p w14:paraId="00000013" w14:textId="77777777" w:rsidR="00D51F39" w:rsidRPr="004B4E78" w:rsidRDefault="00000000" w:rsidP="00E02E12">
      <w:pPr>
        <w:spacing w:line="360" w:lineRule="auto"/>
        <w:jc w:val="both"/>
        <w:rPr>
          <w:rFonts w:ascii="Times New Roman" w:hAnsi="Times New Roman" w:cs="Times New Roman"/>
          <w:color w:val="222222"/>
          <w:sz w:val="24"/>
          <w:szCs w:val="24"/>
          <w:highlight w:val="white"/>
        </w:rPr>
      </w:pPr>
      <w:r w:rsidRPr="004B4E78">
        <w:rPr>
          <w:rFonts w:ascii="Times New Roman" w:eastAsia="Times New Roman" w:hAnsi="Times New Roman" w:cs="Times New Roman"/>
          <w:sz w:val="24"/>
          <w:szCs w:val="24"/>
        </w:rPr>
        <w:t>For my future study methodology, I will go for Mixed-methods as it can introduce different numerical evidence of performance along with various contextual understanding processes of organisational employee experience. For my future study, I would follow up with a semi-structured interview process that would help to understand several underlying reasons behind the survey findings.</w:t>
      </w:r>
    </w:p>
    <w:p w14:paraId="00000014" w14:textId="12F272A1" w:rsidR="00D51F39" w:rsidRPr="004B4E78" w:rsidRDefault="00000000" w:rsidP="00E02E12">
      <w:pPr>
        <w:pStyle w:val="Heading1"/>
      </w:pPr>
      <w:bookmarkStart w:id="9" w:name="_uq976kbqdzoz" w:colFirst="0" w:colLast="0"/>
      <w:bookmarkStart w:id="10" w:name="_Toc224312394"/>
      <w:bookmarkEnd w:id="9"/>
      <w:r w:rsidRPr="004B4E78">
        <w:t>Task 4 of 4</w:t>
      </w:r>
      <w:r w:rsidR="00CE5861" w:rsidRPr="004B4E78">
        <w:t xml:space="preserve">: </w:t>
      </w:r>
      <w:r w:rsidRPr="004B4E78">
        <w:t>Data Collection</w:t>
      </w:r>
      <w:bookmarkEnd w:id="10"/>
    </w:p>
    <w:p w14:paraId="00000015" w14:textId="77777777"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sz w:val="24"/>
          <w:szCs w:val="24"/>
        </w:rPr>
        <w:t>In the context of data collection methods, primary data is nothing but the original information collection process, which helps the researcher for a specific purpose (</w:t>
      </w:r>
      <w:r w:rsidRPr="004B4E78">
        <w:rPr>
          <w:rFonts w:ascii="Times New Roman" w:hAnsi="Times New Roman" w:cs="Times New Roman"/>
          <w:color w:val="222222"/>
          <w:sz w:val="24"/>
          <w:szCs w:val="24"/>
          <w:highlight w:val="white"/>
        </w:rPr>
        <w:t>Mazhar et al. 2021)</w:t>
      </w:r>
      <w:r w:rsidRPr="004B4E78">
        <w:rPr>
          <w:rFonts w:ascii="Times New Roman" w:eastAsia="Times New Roman" w:hAnsi="Times New Roman" w:cs="Times New Roman"/>
          <w:sz w:val="24"/>
          <w:szCs w:val="24"/>
        </w:rPr>
        <w:t>. On the other hand, secondary data is nothing but existing information that can introduce pre-existing nature, cost and time efficiency as well as a broader perspective and variable quality. My research topic addresses a unique, niche subject with several limited existing studies that can introduce original data to answer the targeted research question directly. Secondary data is nothing but highlighting several pieces of information that were previously collected by someone else (</w:t>
      </w:r>
      <w:r w:rsidRPr="004B4E78">
        <w:rPr>
          <w:rFonts w:ascii="Times New Roman" w:hAnsi="Times New Roman" w:cs="Times New Roman"/>
          <w:color w:val="222222"/>
          <w:sz w:val="24"/>
          <w:szCs w:val="24"/>
          <w:highlight w:val="white"/>
        </w:rPr>
        <w:t>Vartanian, 2010)</w:t>
      </w:r>
      <w:r w:rsidRPr="004B4E78">
        <w:rPr>
          <w:rFonts w:ascii="Times New Roman" w:eastAsia="Times New Roman" w:hAnsi="Times New Roman" w:cs="Times New Roman"/>
          <w:sz w:val="24"/>
          <w:szCs w:val="24"/>
        </w:rPr>
        <w:t>. It is highly crucial due to its time-efficient and cost-effective nature, which significantly helps to provide topic-oriented historical context as well as several large-scale insights.</w:t>
      </w:r>
    </w:p>
    <w:p w14:paraId="00000016" w14:textId="77777777"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sz w:val="24"/>
          <w:szCs w:val="24"/>
        </w:rPr>
        <w:t>During my research, several secondary data sources that I have used and these sources, which offer data that can be used through validated measurement tools. It can introduce a more comprehensive and rigorously validated understanding process. Although I have used different secondary data sources from academic journals and websites, which can introduce specific datasets that are designed for data analysis. But I have noticed that primary data helps to introduce several first-hand pieces of information, which are highly relevant to my research topic. For my further research, I need to conduct several primary research studies, which will significantly help to control different research gaps by introducing a strategic combination of methodological frameworks.</w:t>
      </w:r>
    </w:p>
    <w:p w14:paraId="00000017" w14:textId="77777777" w:rsidR="00D51F39" w:rsidRPr="004B4E78" w:rsidRDefault="00000000" w:rsidP="00E02E12">
      <w:pPr>
        <w:pStyle w:val="Heading1"/>
      </w:pPr>
      <w:bookmarkStart w:id="11" w:name="_ptxjoc5hvst2" w:colFirst="0" w:colLast="0"/>
      <w:bookmarkStart w:id="12" w:name="_Toc224312395"/>
      <w:bookmarkEnd w:id="11"/>
      <w:r w:rsidRPr="004B4E78">
        <w:lastRenderedPageBreak/>
        <w:t>Conclusion</w:t>
      </w:r>
      <w:bookmarkEnd w:id="12"/>
    </w:p>
    <w:p w14:paraId="00000018" w14:textId="77777777" w:rsidR="00D51F39" w:rsidRPr="004B4E78" w:rsidRDefault="00000000" w:rsidP="00E02E12">
      <w:pPr>
        <w:spacing w:line="360" w:lineRule="auto"/>
        <w:jc w:val="both"/>
        <w:rPr>
          <w:rFonts w:ascii="Times New Roman" w:eastAsia="Times New Roman" w:hAnsi="Times New Roman" w:cs="Times New Roman"/>
          <w:sz w:val="24"/>
          <w:szCs w:val="24"/>
        </w:rPr>
      </w:pPr>
      <w:r w:rsidRPr="004B4E78">
        <w:rPr>
          <w:rFonts w:ascii="Times New Roman" w:eastAsia="Times New Roman" w:hAnsi="Times New Roman" w:cs="Times New Roman"/>
          <w:sz w:val="24"/>
          <w:szCs w:val="24"/>
        </w:rPr>
        <w:t>To this end, this study summarised that reduced quality of care directly leads to lower patient satisfaction as well as lower nurse-assessed quality of care, which can increase nurse burnout and several medication errors. In this regard, this report has introduced healthcare staff burnout and poor mental health, which introduces emotional exhaustion and the depersonalisation process, as well as a doubled risk of medical errors. It has been noted that increased turnover can introduce cognitive decline, which directly impacts the decision-making process. It has been highlighted that burnout leads to cognitive impairment, which specifically decreases executive function and impaired working memory, directly impacting clinical decision-making. This study incorporated several research methodologies, such as quantitative, qualitative and mixed-method research. Remind the reader why your chosen topic is important.</w:t>
      </w:r>
    </w:p>
    <w:p w14:paraId="00000019" w14:textId="77777777" w:rsidR="00D51F39" w:rsidRPr="004B4E78" w:rsidRDefault="00000000" w:rsidP="00E02E12">
      <w:pPr>
        <w:spacing w:line="360" w:lineRule="auto"/>
        <w:jc w:val="both"/>
        <w:rPr>
          <w:rFonts w:ascii="Times New Roman" w:eastAsia="Times New Roman" w:hAnsi="Times New Roman" w:cs="Times New Roman"/>
          <w:b/>
          <w:bCs/>
          <w:sz w:val="24"/>
          <w:szCs w:val="24"/>
        </w:rPr>
      </w:pPr>
      <w:r w:rsidRPr="004B4E78">
        <w:rPr>
          <w:rFonts w:ascii="Times New Roman" w:hAnsi="Times New Roman" w:cs="Times New Roman"/>
          <w:sz w:val="24"/>
          <w:szCs w:val="24"/>
        </w:rPr>
        <w:br w:type="page"/>
      </w:r>
    </w:p>
    <w:p w14:paraId="0000001A" w14:textId="77777777" w:rsidR="00D51F39" w:rsidRPr="004B4E78" w:rsidRDefault="00000000" w:rsidP="00D047E6">
      <w:pPr>
        <w:pStyle w:val="Heading1"/>
      </w:pPr>
      <w:bookmarkStart w:id="13" w:name="_Toc224312396"/>
      <w:r w:rsidRPr="004B4E78">
        <w:lastRenderedPageBreak/>
        <w:t>References:</w:t>
      </w:r>
      <w:bookmarkEnd w:id="13"/>
    </w:p>
    <w:p w14:paraId="59BC876E" w14:textId="77777777" w:rsidR="00E02E12" w:rsidRPr="004B4E78" w:rsidRDefault="00E02E12" w:rsidP="00E02E12">
      <w:pPr>
        <w:spacing w:line="360" w:lineRule="auto"/>
        <w:jc w:val="both"/>
        <w:rPr>
          <w:rFonts w:ascii="Times New Roman" w:hAnsi="Times New Roman" w:cs="Times New Roman"/>
          <w:color w:val="222222"/>
          <w:sz w:val="24"/>
          <w:szCs w:val="24"/>
          <w:highlight w:val="white"/>
        </w:rPr>
      </w:pPr>
      <w:r w:rsidRPr="004B4E78">
        <w:rPr>
          <w:rFonts w:ascii="Times New Roman" w:hAnsi="Times New Roman" w:cs="Times New Roman"/>
          <w:color w:val="222222"/>
          <w:sz w:val="24"/>
          <w:szCs w:val="24"/>
          <w:highlight w:val="white"/>
        </w:rPr>
        <w:t xml:space="preserve">Anjum, F., Din, B.R.U. and ASHRAF, S., (2024). Patient safety and quality improvement: reducing medical errors in healthcare. </w:t>
      </w:r>
      <w:r w:rsidRPr="004B4E78">
        <w:rPr>
          <w:rFonts w:ascii="Times New Roman" w:hAnsi="Times New Roman" w:cs="Times New Roman"/>
          <w:i/>
          <w:iCs/>
          <w:color w:val="222222"/>
          <w:sz w:val="24"/>
          <w:szCs w:val="24"/>
          <w:highlight w:val="white"/>
        </w:rPr>
        <w:t>Multidisciplinary Journal of Healthcare (MJH)</w:t>
      </w:r>
      <w:r w:rsidRPr="004B4E78">
        <w:rPr>
          <w:rFonts w:ascii="Times New Roman" w:hAnsi="Times New Roman" w:cs="Times New Roman"/>
          <w:color w:val="222222"/>
          <w:sz w:val="24"/>
          <w:szCs w:val="24"/>
          <w:highlight w:val="white"/>
        </w:rPr>
        <w:t xml:space="preserve">, </w:t>
      </w:r>
      <w:r w:rsidRPr="004B4E78">
        <w:rPr>
          <w:rFonts w:ascii="Times New Roman" w:hAnsi="Times New Roman" w:cs="Times New Roman"/>
          <w:i/>
          <w:iCs/>
          <w:color w:val="222222"/>
          <w:sz w:val="24"/>
          <w:szCs w:val="24"/>
          <w:highlight w:val="white"/>
        </w:rPr>
        <w:t>1</w:t>
      </w:r>
      <w:r w:rsidRPr="004B4E78">
        <w:rPr>
          <w:rFonts w:ascii="Times New Roman" w:hAnsi="Times New Roman" w:cs="Times New Roman"/>
          <w:color w:val="222222"/>
          <w:sz w:val="24"/>
          <w:szCs w:val="24"/>
          <w:highlight w:val="white"/>
        </w:rPr>
        <w:t>(2), pp.13-23.</w:t>
      </w:r>
      <w:hyperlink r:id="rId7">
        <w:r w:rsidRPr="004B4E78">
          <w:rPr>
            <w:rFonts w:ascii="Times New Roman" w:hAnsi="Times New Roman" w:cs="Times New Roman"/>
            <w:color w:val="1155CC"/>
            <w:sz w:val="24"/>
            <w:szCs w:val="24"/>
            <w:highlight w:val="white"/>
            <w:u w:val="single"/>
          </w:rPr>
          <w:t>https://researchcorridor.org/index.php/mjh/article/view/49</w:t>
        </w:r>
      </w:hyperlink>
    </w:p>
    <w:p w14:paraId="30A46380" w14:textId="77777777" w:rsidR="00E02E12" w:rsidRPr="004B4E78" w:rsidRDefault="00E02E12" w:rsidP="00E02E12">
      <w:pPr>
        <w:spacing w:line="360" w:lineRule="auto"/>
        <w:jc w:val="both"/>
        <w:rPr>
          <w:rFonts w:ascii="Times New Roman" w:hAnsi="Times New Roman" w:cs="Times New Roman"/>
          <w:color w:val="222222"/>
          <w:sz w:val="24"/>
          <w:szCs w:val="24"/>
          <w:highlight w:val="white"/>
        </w:rPr>
      </w:pPr>
      <w:r w:rsidRPr="004B4E78">
        <w:rPr>
          <w:rFonts w:ascii="Times New Roman" w:hAnsi="Times New Roman" w:cs="Times New Roman"/>
          <w:color w:val="222222"/>
          <w:sz w:val="24"/>
          <w:szCs w:val="24"/>
          <w:highlight w:val="white"/>
        </w:rPr>
        <w:t>Bergin, T., (2018). An introduction to data analysis: Quantitative, qualitative and mixed methods.</w:t>
      </w:r>
      <w:hyperlink r:id="rId8">
        <w:r w:rsidRPr="004B4E78">
          <w:rPr>
            <w:rFonts w:ascii="Times New Roman" w:hAnsi="Times New Roman" w:cs="Times New Roman"/>
            <w:color w:val="1155CC"/>
            <w:sz w:val="24"/>
            <w:szCs w:val="24"/>
            <w:highlight w:val="white"/>
            <w:u w:val="single"/>
          </w:rPr>
          <w:t>https://www.torrossa.com/gs/resourceProxy?an=5019397&amp;publisher=FZ7200</w:t>
        </w:r>
      </w:hyperlink>
    </w:p>
    <w:p w14:paraId="2D89E57D" w14:textId="77777777" w:rsidR="00E02E12" w:rsidRPr="004B4E78" w:rsidRDefault="00E02E12" w:rsidP="00E02E12">
      <w:pPr>
        <w:spacing w:line="360" w:lineRule="auto"/>
        <w:jc w:val="both"/>
        <w:rPr>
          <w:rFonts w:ascii="Times New Roman" w:hAnsi="Times New Roman" w:cs="Times New Roman"/>
          <w:color w:val="222222"/>
          <w:sz w:val="24"/>
          <w:szCs w:val="24"/>
          <w:highlight w:val="white"/>
        </w:rPr>
      </w:pPr>
      <w:r w:rsidRPr="004B4E78">
        <w:rPr>
          <w:rFonts w:ascii="Times New Roman" w:hAnsi="Times New Roman" w:cs="Times New Roman"/>
          <w:color w:val="222222"/>
          <w:sz w:val="24"/>
          <w:szCs w:val="24"/>
          <w:highlight w:val="white"/>
        </w:rPr>
        <w:t xml:space="preserve">Li, L.Z., Yang, P., Singer, S.J., Pfeffer, J., Mathur, M.B. and Shanafelt, T., (2024). Nurse burnout and patient safety, satisfaction, and quality of care: a systematic review and meta-analysis. </w:t>
      </w:r>
      <w:r w:rsidRPr="004B4E78">
        <w:rPr>
          <w:rFonts w:ascii="Times New Roman" w:hAnsi="Times New Roman" w:cs="Times New Roman"/>
          <w:i/>
          <w:iCs/>
          <w:color w:val="222222"/>
          <w:sz w:val="24"/>
          <w:szCs w:val="24"/>
          <w:highlight w:val="white"/>
        </w:rPr>
        <w:t>JAMA network open</w:t>
      </w:r>
      <w:r w:rsidRPr="004B4E78">
        <w:rPr>
          <w:rFonts w:ascii="Times New Roman" w:hAnsi="Times New Roman" w:cs="Times New Roman"/>
          <w:color w:val="222222"/>
          <w:sz w:val="24"/>
          <w:szCs w:val="24"/>
          <w:highlight w:val="white"/>
        </w:rPr>
        <w:t xml:space="preserve">, </w:t>
      </w:r>
      <w:r w:rsidRPr="004B4E78">
        <w:rPr>
          <w:rFonts w:ascii="Times New Roman" w:hAnsi="Times New Roman" w:cs="Times New Roman"/>
          <w:i/>
          <w:iCs/>
          <w:color w:val="222222"/>
          <w:sz w:val="24"/>
          <w:szCs w:val="24"/>
          <w:highlight w:val="white"/>
        </w:rPr>
        <w:t>7</w:t>
      </w:r>
      <w:r w:rsidRPr="004B4E78">
        <w:rPr>
          <w:rFonts w:ascii="Times New Roman" w:hAnsi="Times New Roman" w:cs="Times New Roman"/>
          <w:color w:val="222222"/>
          <w:sz w:val="24"/>
          <w:szCs w:val="24"/>
          <w:highlight w:val="white"/>
        </w:rPr>
        <w:t>(11), p.e2443059.</w:t>
      </w:r>
      <w:hyperlink r:id="rId9">
        <w:r w:rsidRPr="004B4E78">
          <w:rPr>
            <w:rFonts w:ascii="Times New Roman" w:hAnsi="Times New Roman" w:cs="Times New Roman"/>
            <w:color w:val="1155CC"/>
            <w:sz w:val="24"/>
            <w:szCs w:val="24"/>
            <w:highlight w:val="white"/>
            <w:u w:val="single"/>
          </w:rPr>
          <w:t>https://jamanetwork.com/journals/jamanetworkopen/article-abstract/2825639</w:t>
        </w:r>
      </w:hyperlink>
    </w:p>
    <w:p w14:paraId="1E35CAE6" w14:textId="77777777" w:rsidR="00E02E12" w:rsidRPr="004B4E78" w:rsidRDefault="00E02E12" w:rsidP="00E02E12">
      <w:pPr>
        <w:spacing w:line="360" w:lineRule="auto"/>
        <w:jc w:val="both"/>
        <w:rPr>
          <w:rFonts w:ascii="Times New Roman" w:hAnsi="Times New Roman" w:cs="Times New Roman"/>
          <w:color w:val="222222"/>
          <w:sz w:val="24"/>
          <w:szCs w:val="24"/>
          <w:highlight w:val="white"/>
        </w:rPr>
      </w:pPr>
      <w:r w:rsidRPr="004B4E78">
        <w:rPr>
          <w:rFonts w:ascii="Times New Roman" w:hAnsi="Times New Roman" w:cs="Times New Roman"/>
          <w:color w:val="222222"/>
          <w:sz w:val="24"/>
          <w:szCs w:val="24"/>
          <w:highlight w:val="white"/>
        </w:rPr>
        <w:t xml:space="preserve">Madrid, J.A.H., Hargreaves, J. and Buchelt, B., (2023). Putting Patients at Risk: The Effect of Health Care Provider Burnout on Patient Care in the Operating Room. A Narrative Review. </w:t>
      </w:r>
      <w:r w:rsidRPr="004B4E78">
        <w:rPr>
          <w:rFonts w:ascii="Times New Roman" w:hAnsi="Times New Roman" w:cs="Times New Roman"/>
          <w:i/>
          <w:iCs/>
          <w:color w:val="222222"/>
          <w:sz w:val="24"/>
          <w:szCs w:val="24"/>
          <w:highlight w:val="white"/>
        </w:rPr>
        <w:t>Journal of Patient Safety</w:t>
      </w:r>
      <w:r w:rsidRPr="004B4E78">
        <w:rPr>
          <w:rFonts w:ascii="Times New Roman" w:hAnsi="Times New Roman" w:cs="Times New Roman"/>
          <w:color w:val="222222"/>
          <w:sz w:val="24"/>
          <w:szCs w:val="24"/>
          <w:highlight w:val="white"/>
        </w:rPr>
        <w:t>, pp.10-1097.</w:t>
      </w:r>
      <w:hyperlink r:id="rId10">
        <w:r w:rsidRPr="004B4E78">
          <w:rPr>
            <w:rFonts w:ascii="Times New Roman" w:hAnsi="Times New Roman" w:cs="Times New Roman"/>
            <w:color w:val="1155CC"/>
            <w:sz w:val="24"/>
            <w:szCs w:val="24"/>
            <w:highlight w:val="white"/>
            <w:u w:val="single"/>
          </w:rPr>
          <w:t>https://journals.lww.com/journalpatientsafety/fulltext/9900/putting_patients_at_risk__the_effect_of_health.352.aspx</w:t>
        </w:r>
      </w:hyperlink>
    </w:p>
    <w:p w14:paraId="10B58EE8" w14:textId="77777777" w:rsidR="00E02E12" w:rsidRPr="004B4E78" w:rsidRDefault="00E02E12" w:rsidP="00E02E12">
      <w:pPr>
        <w:spacing w:line="360" w:lineRule="auto"/>
        <w:jc w:val="both"/>
        <w:rPr>
          <w:rFonts w:ascii="Times New Roman" w:hAnsi="Times New Roman" w:cs="Times New Roman"/>
          <w:color w:val="222222"/>
          <w:sz w:val="24"/>
          <w:szCs w:val="24"/>
          <w:highlight w:val="white"/>
        </w:rPr>
      </w:pPr>
      <w:r w:rsidRPr="004B4E78">
        <w:rPr>
          <w:rFonts w:ascii="Times New Roman" w:hAnsi="Times New Roman" w:cs="Times New Roman"/>
          <w:color w:val="222222"/>
          <w:sz w:val="24"/>
          <w:szCs w:val="24"/>
          <w:highlight w:val="white"/>
        </w:rPr>
        <w:t xml:space="preserve">Mazhar, S.A., Anjum, R., Anwar, A.I. and Khan, A.A., (2021). Methods of data collection: A fundamental tool of research. </w:t>
      </w:r>
      <w:r w:rsidRPr="004B4E78">
        <w:rPr>
          <w:rFonts w:ascii="Times New Roman" w:hAnsi="Times New Roman" w:cs="Times New Roman"/>
          <w:i/>
          <w:iCs/>
          <w:color w:val="222222"/>
          <w:sz w:val="24"/>
          <w:szCs w:val="24"/>
          <w:highlight w:val="white"/>
        </w:rPr>
        <w:t>Journal of Integrated Community Health</w:t>
      </w:r>
      <w:r w:rsidRPr="004B4E78">
        <w:rPr>
          <w:rFonts w:ascii="Times New Roman" w:hAnsi="Times New Roman" w:cs="Times New Roman"/>
          <w:color w:val="222222"/>
          <w:sz w:val="24"/>
          <w:szCs w:val="24"/>
          <w:highlight w:val="white"/>
        </w:rPr>
        <w:t xml:space="preserve">, </w:t>
      </w:r>
      <w:r w:rsidRPr="004B4E78">
        <w:rPr>
          <w:rFonts w:ascii="Times New Roman" w:hAnsi="Times New Roman" w:cs="Times New Roman"/>
          <w:i/>
          <w:iCs/>
          <w:color w:val="222222"/>
          <w:sz w:val="24"/>
          <w:szCs w:val="24"/>
          <w:highlight w:val="white"/>
        </w:rPr>
        <w:t>10</w:t>
      </w:r>
      <w:r w:rsidRPr="004B4E78">
        <w:rPr>
          <w:rFonts w:ascii="Times New Roman" w:hAnsi="Times New Roman" w:cs="Times New Roman"/>
          <w:color w:val="222222"/>
          <w:sz w:val="24"/>
          <w:szCs w:val="24"/>
          <w:highlight w:val="white"/>
        </w:rPr>
        <w:t>(1), pp.6-10.</w:t>
      </w:r>
      <w:hyperlink r:id="rId11">
        <w:r w:rsidRPr="004B4E78">
          <w:rPr>
            <w:rFonts w:ascii="Times New Roman" w:hAnsi="Times New Roman" w:cs="Times New Roman"/>
            <w:color w:val="1155CC"/>
            <w:sz w:val="24"/>
            <w:szCs w:val="24"/>
            <w:highlight w:val="white"/>
            <w:u w:val="single"/>
          </w:rPr>
          <w:t>https://www.researchgate.net/profile/Syeda-Ayeman-Mazhar/publication/356269289_Methods_of_Data_Collection_A_Fundamental_Tool_of_Research/links/61fe7e23870587329e943cd1/Methods-of-Data-Collection-A-Fundamental-Tool-of-Research.pdf</w:t>
        </w:r>
      </w:hyperlink>
    </w:p>
    <w:p w14:paraId="20381A59" w14:textId="77777777" w:rsidR="00E02E12" w:rsidRPr="004B4E78" w:rsidRDefault="00E02E12" w:rsidP="00E02E12">
      <w:pPr>
        <w:spacing w:line="360" w:lineRule="auto"/>
        <w:jc w:val="both"/>
        <w:rPr>
          <w:rFonts w:ascii="Times New Roman" w:hAnsi="Times New Roman" w:cs="Times New Roman"/>
          <w:color w:val="222222"/>
          <w:sz w:val="24"/>
          <w:szCs w:val="24"/>
          <w:highlight w:val="white"/>
        </w:rPr>
      </w:pPr>
      <w:r w:rsidRPr="004B4E78">
        <w:rPr>
          <w:rFonts w:ascii="Times New Roman" w:hAnsi="Times New Roman" w:cs="Times New Roman"/>
          <w:color w:val="222222"/>
          <w:sz w:val="24"/>
          <w:szCs w:val="24"/>
          <w:highlight w:val="white"/>
        </w:rPr>
        <w:t xml:space="preserve">Salmona, M. and Kaczynski, D., (2024). Qualitative data analysis strategies. In </w:t>
      </w:r>
      <w:r w:rsidRPr="004B4E78">
        <w:rPr>
          <w:rFonts w:ascii="Times New Roman" w:hAnsi="Times New Roman" w:cs="Times New Roman"/>
          <w:i/>
          <w:iCs/>
          <w:color w:val="222222"/>
          <w:sz w:val="24"/>
          <w:szCs w:val="24"/>
          <w:highlight w:val="white"/>
        </w:rPr>
        <w:t>How to conduct qualitative research in finance</w:t>
      </w:r>
      <w:r w:rsidRPr="004B4E78">
        <w:rPr>
          <w:rFonts w:ascii="Times New Roman" w:hAnsi="Times New Roman" w:cs="Times New Roman"/>
          <w:color w:val="222222"/>
          <w:sz w:val="24"/>
          <w:szCs w:val="24"/>
          <w:highlight w:val="white"/>
        </w:rPr>
        <w:t xml:space="preserve"> (pp. 80-96). Edward Elgar Publishing.</w:t>
      </w:r>
      <w:hyperlink r:id="rId12">
        <w:r w:rsidRPr="004B4E78">
          <w:rPr>
            <w:rFonts w:ascii="Times New Roman" w:hAnsi="Times New Roman" w:cs="Times New Roman"/>
            <w:color w:val="1155CC"/>
            <w:sz w:val="24"/>
            <w:szCs w:val="24"/>
            <w:highlight w:val="white"/>
            <w:u w:val="single"/>
          </w:rPr>
          <w:t>https://www.elgaronline.com/abstract/book/9781803927008/chapter6.xml</w:t>
        </w:r>
      </w:hyperlink>
    </w:p>
    <w:p w14:paraId="2357876C" w14:textId="77777777" w:rsidR="00E02E12" w:rsidRPr="004B4E78" w:rsidRDefault="00E02E12" w:rsidP="00E02E12">
      <w:pPr>
        <w:spacing w:line="360" w:lineRule="auto"/>
        <w:jc w:val="both"/>
        <w:rPr>
          <w:rFonts w:ascii="Times New Roman" w:hAnsi="Times New Roman" w:cs="Times New Roman"/>
          <w:color w:val="222222"/>
          <w:sz w:val="24"/>
          <w:szCs w:val="24"/>
          <w:highlight w:val="white"/>
        </w:rPr>
      </w:pPr>
      <w:r w:rsidRPr="004B4E78">
        <w:rPr>
          <w:rFonts w:ascii="Times New Roman" w:hAnsi="Times New Roman" w:cs="Times New Roman"/>
          <w:color w:val="222222"/>
          <w:sz w:val="24"/>
          <w:szCs w:val="24"/>
          <w:highlight w:val="white"/>
        </w:rPr>
        <w:t xml:space="preserve">Vartanian, T.P., (2010). </w:t>
      </w:r>
      <w:r w:rsidRPr="004B4E78">
        <w:rPr>
          <w:rFonts w:ascii="Times New Roman" w:hAnsi="Times New Roman" w:cs="Times New Roman"/>
          <w:i/>
          <w:iCs/>
          <w:color w:val="222222"/>
          <w:sz w:val="24"/>
          <w:szCs w:val="24"/>
          <w:highlight w:val="white"/>
        </w:rPr>
        <w:t>Secondary data analysis</w:t>
      </w:r>
      <w:r w:rsidRPr="004B4E78">
        <w:rPr>
          <w:rFonts w:ascii="Times New Roman" w:hAnsi="Times New Roman" w:cs="Times New Roman"/>
          <w:color w:val="222222"/>
          <w:sz w:val="24"/>
          <w:szCs w:val="24"/>
          <w:highlight w:val="white"/>
        </w:rPr>
        <w:t>. Oxford University Press.</w:t>
      </w:r>
    </w:p>
    <w:p w14:paraId="0000002A" w14:textId="4329ED35" w:rsidR="00D51F39" w:rsidRPr="00D047E6" w:rsidRDefault="00E02E12" w:rsidP="00E02E12">
      <w:pPr>
        <w:spacing w:line="360" w:lineRule="auto"/>
        <w:jc w:val="both"/>
        <w:rPr>
          <w:rFonts w:ascii="Times New Roman" w:hAnsi="Times New Roman" w:cs="Times New Roman"/>
          <w:color w:val="222222"/>
          <w:sz w:val="24"/>
          <w:szCs w:val="24"/>
          <w:highlight w:val="white"/>
        </w:rPr>
      </w:pPr>
      <w:r w:rsidRPr="004B4E78">
        <w:rPr>
          <w:rFonts w:ascii="Times New Roman" w:hAnsi="Times New Roman" w:cs="Times New Roman"/>
          <w:color w:val="222222"/>
          <w:sz w:val="24"/>
          <w:szCs w:val="24"/>
          <w:highlight w:val="white"/>
        </w:rPr>
        <w:t xml:space="preserve">Who, (2026) </w:t>
      </w:r>
      <w:r w:rsidRPr="004B4E78">
        <w:rPr>
          <w:rFonts w:ascii="Times New Roman" w:hAnsi="Times New Roman" w:cs="Times New Roman"/>
          <w:i/>
          <w:iCs/>
          <w:color w:val="222222"/>
          <w:sz w:val="24"/>
          <w:szCs w:val="24"/>
          <w:highlight w:val="white"/>
        </w:rPr>
        <w:t>Protecting health and care workers’ mental health and well-being: Technical consultation meeting</w:t>
      </w:r>
      <w:r w:rsidRPr="004B4E78">
        <w:rPr>
          <w:rFonts w:ascii="Times New Roman" w:hAnsi="Times New Roman" w:cs="Times New Roman"/>
          <w:color w:val="222222"/>
          <w:sz w:val="24"/>
          <w:szCs w:val="24"/>
          <w:highlight w:val="white"/>
        </w:rPr>
        <w:t xml:space="preserve"> </w:t>
      </w:r>
      <w:r w:rsidRPr="004B4E78">
        <w:rPr>
          <w:rFonts w:ascii="Times New Roman" w:hAnsi="Times New Roman" w:cs="Times New Roman"/>
          <w:i/>
          <w:iCs/>
          <w:color w:val="222222"/>
          <w:sz w:val="24"/>
          <w:szCs w:val="24"/>
          <w:highlight w:val="white"/>
        </w:rPr>
        <w:t>World Health Organization</w:t>
      </w:r>
      <w:r w:rsidRPr="004B4E78">
        <w:rPr>
          <w:rFonts w:ascii="Times New Roman" w:hAnsi="Times New Roman" w:cs="Times New Roman"/>
          <w:color w:val="222222"/>
          <w:sz w:val="24"/>
          <w:szCs w:val="24"/>
          <w:highlight w:val="white"/>
        </w:rPr>
        <w:t>. Available at: https://www.who.int/news/item/25-04-2024-202404_protecthw_mentalhealth#:~:text=%E2%80%9CParticularly%20following%20the%20COVID%2D19,in%20the%20workforce%20is%20essential.&amp;text=The%20expert%20consultation%20is%20part,support%20health%20and%20care%20workers. (Accessed: 13 March 2026).</w:t>
      </w:r>
    </w:p>
    <w:sectPr w:rsidR="00D51F39" w:rsidRPr="00D047E6" w:rsidSect="00E02E12">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A392E" w14:textId="77777777" w:rsidR="00D007A4" w:rsidRPr="004B4E78" w:rsidRDefault="00D007A4" w:rsidP="00E02E12">
      <w:pPr>
        <w:spacing w:line="240" w:lineRule="auto"/>
      </w:pPr>
      <w:r w:rsidRPr="004B4E78">
        <w:separator/>
      </w:r>
    </w:p>
  </w:endnote>
  <w:endnote w:type="continuationSeparator" w:id="0">
    <w:p w14:paraId="7281FA18" w14:textId="77777777" w:rsidR="00D007A4" w:rsidRPr="004B4E78" w:rsidRDefault="00D007A4" w:rsidP="00E02E12">
      <w:pPr>
        <w:spacing w:line="240" w:lineRule="auto"/>
      </w:pPr>
      <w:r w:rsidRPr="004B4E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60D7680-D28D-434A-A2C0-13CDAF44A83F}"/>
  </w:font>
  <w:font w:name="Cambria">
    <w:panose1 w:val="02040503050406030204"/>
    <w:charset w:val="00"/>
    <w:family w:val="roman"/>
    <w:pitch w:val="variable"/>
    <w:sig w:usb0="E00006FF" w:usb1="420024FF" w:usb2="02000000" w:usb3="00000000" w:csb0="0000019F" w:csb1="00000000"/>
    <w:embedRegular r:id="rId2" w:fontKey="{28A73258-7308-42CF-9DDC-499FEDC24A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475466"/>
      <w:docPartObj>
        <w:docPartGallery w:val="Page Numbers (Bottom of Page)"/>
        <w:docPartUnique/>
      </w:docPartObj>
    </w:sdtPr>
    <w:sdtContent>
      <w:p w14:paraId="69C6EC98" w14:textId="4076E16C" w:rsidR="00E02E12" w:rsidRPr="004B4E78" w:rsidRDefault="00E02E12">
        <w:pPr>
          <w:pStyle w:val="Footer"/>
          <w:jc w:val="right"/>
        </w:pPr>
        <w:r w:rsidRPr="004B4E78">
          <w:fldChar w:fldCharType="begin"/>
        </w:r>
        <w:r w:rsidRPr="004B4E78">
          <w:instrText xml:space="preserve"> PAGE   \* MERGEFORMAT </w:instrText>
        </w:r>
        <w:r w:rsidRPr="004B4E78">
          <w:fldChar w:fldCharType="separate"/>
        </w:r>
        <w:r w:rsidRPr="004B4E78">
          <w:t>2</w:t>
        </w:r>
        <w:r w:rsidRPr="004B4E78">
          <w:fldChar w:fldCharType="end"/>
        </w:r>
      </w:p>
    </w:sdtContent>
  </w:sdt>
  <w:p w14:paraId="42BCEC35" w14:textId="77777777" w:rsidR="00E02E12" w:rsidRPr="004B4E78" w:rsidRDefault="00E02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36264" w14:textId="77777777" w:rsidR="00D007A4" w:rsidRPr="004B4E78" w:rsidRDefault="00D007A4" w:rsidP="00E02E12">
      <w:pPr>
        <w:spacing w:line="240" w:lineRule="auto"/>
      </w:pPr>
      <w:r w:rsidRPr="004B4E78">
        <w:separator/>
      </w:r>
    </w:p>
  </w:footnote>
  <w:footnote w:type="continuationSeparator" w:id="0">
    <w:p w14:paraId="47446774" w14:textId="77777777" w:rsidR="00D007A4" w:rsidRPr="004B4E78" w:rsidRDefault="00D007A4" w:rsidP="00E02E12">
      <w:pPr>
        <w:spacing w:line="240" w:lineRule="auto"/>
      </w:pPr>
      <w:r w:rsidRPr="004B4E78">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F39"/>
    <w:rsid w:val="003A74C4"/>
    <w:rsid w:val="004B4E78"/>
    <w:rsid w:val="005C234E"/>
    <w:rsid w:val="00644197"/>
    <w:rsid w:val="0094000C"/>
    <w:rsid w:val="00A61534"/>
    <w:rsid w:val="00CE5861"/>
    <w:rsid w:val="00D007A4"/>
    <w:rsid w:val="00D047E6"/>
    <w:rsid w:val="00D51F39"/>
    <w:rsid w:val="00E00541"/>
    <w:rsid w:val="00E02E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DAC50"/>
  <w15:docId w15:val="{0BD75CC8-A100-4E94-AF29-9D2AE67D8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E02E12"/>
    <w:pPr>
      <w:tabs>
        <w:tab w:val="center" w:pos="4513"/>
        <w:tab w:val="right" w:pos="9026"/>
      </w:tabs>
      <w:spacing w:line="240" w:lineRule="auto"/>
    </w:pPr>
  </w:style>
  <w:style w:type="character" w:customStyle="1" w:styleId="HeaderChar">
    <w:name w:val="Header Char"/>
    <w:basedOn w:val="DefaultParagraphFont"/>
    <w:link w:val="Header"/>
    <w:uiPriority w:val="99"/>
    <w:rsid w:val="00E02E12"/>
    <w:rPr>
      <w:lang w:val="en-GB"/>
    </w:rPr>
  </w:style>
  <w:style w:type="paragraph" w:styleId="Footer">
    <w:name w:val="footer"/>
    <w:basedOn w:val="Normal"/>
    <w:link w:val="FooterChar"/>
    <w:uiPriority w:val="99"/>
    <w:unhideWhenUsed/>
    <w:rsid w:val="00E02E12"/>
    <w:pPr>
      <w:tabs>
        <w:tab w:val="center" w:pos="4513"/>
        <w:tab w:val="right" w:pos="9026"/>
      </w:tabs>
      <w:spacing w:line="240" w:lineRule="auto"/>
    </w:pPr>
  </w:style>
  <w:style w:type="character" w:customStyle="1" w:styleId="FooterChar">
    <w:name w:val="Footer Char"/>
    <w:basedOn w:val="DefaultParagraphFont"/>
    <w:link w:val="Footer"/>
    <w:uiPriority w:val="99"/>
    <w:rsid w:val="00E02E12"/>
    <w:rPr>
      <w:lang w:val="en-GB"/>
    </w:rPr>
  </w:style>
  <w:style w:type="paragraph" w:styleId="TOCHeading">
    <w:name w:val="TOC Heading"/>
    <w:basedOn w:val="Heading1"/>
    <w:next w:val="Normal"/>
    <w:uiPriority w:val="39"/>
    <w:unhideWhenUsed/>
    <w:qFormat/>
    <w:rsid w:val="00E02E1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E02E12"/>
    <w:pPr>
      <w:spacing w:after="100"/>
    </w:pPr>
  </w:style>
  <w:style w:type="character" w:styleId="Hyperlink">
    <w:name w:val="Hyperlink"/>
    <w:basedOn w:val="DefaultParagraphFont"/>
    <w:uiPriority w:val="99"/>
    <w:unhideWhenUsed/>
    <w:rsid w:val="00E02E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orrossa.com/gs/resourceProxy?an=5019397&amp;publisher=FZ720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researchcorridor.org/index.php/mjh/article/view/49" TargetMode="External"/><Relationship Id="rId12" Type="http://schemas.openxmlformats.org/officeDocument/2006/relationships/hyperlink" Target="https://www.elgaronline.com/abstract/book/9781803927008/chapter6.x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journals.lww.com/journalpatientsafety/fulltext/9900/putting_patients_at_risk__the_effect_of_health.352.aspx" TargetMode="External"/><Relationship Id="rId4" Type="http://schemas.openxmlformats.org/officeDocument/2006/relationships/webSettings" Target="webSettings.xml"/><Relationship Id="rId9" Type="http://schemas.openxmlformats.org/officeDocument/2006/relationships/hyperlink" Target="https://jamanetwork.com/journals/jamanetworkopen/article-abstract/2825639"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16313-7A42-4E86-B7E7-E11692700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2217</Words>
  <Characters>12639</Characters>
  <Application>Microsoft Office Word</Application>
  <DocSecurity>0</DocSecurity>
  <Lines>105</Lines>
  <Paragraphs>29</Paragraphs>
  <ScaleCrop>false</ScaleCrop>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 i3</cp:lastModifiedBy>
  <cp:revision>19</cp:revision>
  <dcterms:created xsi:type="dcterms:W3CDTF">2026-03-13T11:00:00Z</dcterms:created>
  <dcterms:modified xsi:type="dcterms:W3CDTF">2026-03-13T17:28:00Z</dcterms:modified>
</cp:coreProperties>
</file>