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4"/>
          <w:szCs w:val="24"/>
          <w:lang w:val="en-GB" w:eastAsia="en-GB"/>
        </w:rPr>
        <w:id w:val="-1100328084"/>
        <w:docPartObj>
          <w:docPartGallery w:val="Cover Pages"/>
          <w:docPartUnique/>
        </w:docPartObj>
      </w:sdtPr>
      <w:sdtEndPr>
        <w:rPr>
          <w:rFonts w:asciiTheme="majorHAnsi" w:eastAsiaTheme="majorEastAsia" w:hAnsiTheme="majorHAnsi" w:cstheme="majorBidi"/>
          <w:caps/>
          <w:color w:val="8496B0" w:themeColor="text2" w:themeTint="99"/>
          <w:sz w:val="64"/>
          <w:szCs w:val="64"/>
        </w:rPr>
      </w:sdtEndPr>
      <w:sdtContent>
        <w:p w14:paraId="4AFE4FE3" w14:textId="6BACD3CC" w:rsidR="00996220" w:rsidRDefault="00996220">
          <w:pPr>
            <w:pStyle w:val="NoSpacing"/>
          </w:pPr>
          <w:r>
            <w:rPr>
              <w:noProof/>
            </w:rPr>
            <mc:AlternateContent>
              <mc:Choice Requires="wpg">
                <w:drawing>
                  <wp:anchor distT="0" distB="0" distL="114300" distR="114300" simplePos="0" relativeHeight="251659264" behindDoc="1" locked="0" layoutInCell="1" allowOverlap="1" wp14:anchorId="194B86BE" wp14:editId="017CE1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9A16A1B" w14:textId="6C264288" w:rsidR="00996220" w:rsidRDefault="0099622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4B86B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9A16A1B" w14:textId="6C264288" w:rsidR="00996220" w:rsidRDefault="0099622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ED9E689" wp14:editId="5CD39A9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04840" w14:textId="570C07B5" w:rsidR="00996220" w:rsidRPr="00996220" w:rsidRDefault="00622572">
                                <w:pPr>
                                  <w:pStyle w:val="NoSpacing"/>
                                  <w:rPr>
                                    <w:rFonts w:ascii="Bangla MN" w:hAnsi="Bangla MN" w:cs="Bangla MN"/>
                                    <w:color w:val="4472C4" w:themeColor="accent1"/>
                                    <w:sz w:val="21"/>
                                    <w:szCs w:val="21"/>
                                  </w:rPr>
                                </w:pPr>
                                <w:sdt>
                                  <w:sdtPr>
                                    <w:rPr>
                                      <w:rFonts w:ascii="Bangla MN" w:hAnsi="Bangla MN" w:cs="Bangla MN"/>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96220" w:rsidRPr="00996220">
                                      <w:rPr>
                                        <w:rFonts w:ascii="Bangla MN" w:hAnsi="Bangla MN" w:cs="Bangla MN"/>
                                        <w:color w:val="4472C4" w:themeColor="accent1"/>
                                        <w:sz w:val="24"/>
                                        <w:szCs w:val="24"/>
                                      </w:rPr>
                                      <w:t>JACK ROBERTS</w:t>
                                    </w:r>
                                  </w:sdtContent>
                                </w:sdt>
                              </w:p>
                              <w:p w14:paraId="4E90B32A" w14:textId="011FAD8B" w:rsidR="00996220" w:rsidRPr="00996220" w:rsidRDefault="00622572">
                                <w:pPr>
                                  <w:pStyle w:val="NoSpacing"/>
                                  <w:rPr>
                                    <w:rFonts w:ascii="Eurostile" w:hAnsi="Eurostile"/>
                                    <w:color w:val="595959" w:themeColor="text1" w:themeTint="A6"/>
                                    <w:sz w:val="20"/>
                                    <w:szCs w:val="20"/>
                                  </w:rPr>
                                </w:pPr>
                                <w:sdt>
                                  <w:sdtPr>
                                    <w:rPr>
                                      <w:rFonts w:ascii="Eurostile" w:hAnsi="Eurostile"/>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E6CA9">
                                      <w:rPr>
                                        <w:rFonts w:ascii="Eurostile" w:hAnsi="Eurostile"/>
                                        <w:caps/>
                                        <w:color w:val="595959" w:themeColor="text1" w:themeTint="A6"/>
                                        <w:sz w:val="28"/>
                                        <w:szCs w:val="28"/>
                                      </w:rPr>
                                      <w:t xml:space="preserve">     2003821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D9E68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60704840" w14:textId="570C07B5" w:rsidR="00996220" w:rsidRPr="00996220" w:rsidRDefault="00622572">
                          <w:pPr>
                            <w:pStyle w:val="NoSpacing"/>
                            <w:rPr>
                              <w:rFonts w:ascii="Bangla MN" w:hAnsi="Bangla MN" w:cs="Bangla MN"/>
                              <w:color w:val="4472C4" w:themeColor="accent1"/>
                              <w:sz w:val="21"/>
                              <w:szCs w:val="21"/>
                            </w:rPr>
                          </w:pPr>
                          <w:sdt>
                            <w:sdtPr>
                              <w:rPr>
                                <w:rFonts w:ascii="Bangla MN" w:hAnsi="Bangla MN" w:cs="Bangla MN"/>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96220" w:rsidRPr="00996220">
                                <w:rPr>
                                  <w:rFonts w:ascii="Bangla MN" w:hAnsi="Bangla MN" w:cs="Bangla MN"/>
                                  <w:color w:val="4472C4" w:themeColor="accent1"/>
                                  <w:sz w:val="24"/>
                                  <w:szCs w:val="24"/>
                                </w:rPr>
                                <w:t>JACK ROBERTS</w:t>
                              </w:r>
                            </w:sdtContent>
                          </w:sdt>
                        </w:p>
                        <w:p w14:paraId="4E90B32A" w14:textId="011FAD8B" w:rsidR="00996220" w:rsidRPr="00996220" w:rsidRDefault="00622572">
                          <w:pPr>
                            <w:pStyle w:val="NoSpacing"/>
                            <w:rPr>
                              <w:rFonts w:ascii="Eurostile" w:hAnsi="Eurostile"/>
                              <w:color w:val="595959" w:themeColor="text1" w:themeTint="A6"/>
                              <w:sz w:val="20"/>
                              <w:szCs w:val="20"/>
                            </w:rPr>
                          </w:pPr>
                          <w:sdt>
                            <w:sdtPr>
                              <w:rPr>
                                <w:rFonts w:ascii="Eurostile" w:hAnsi="Eurostile"/>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E6CA9">
                                <w:rPr>
                                  <w:rFonts w:ascii="Eurostile" w:hAnsi="Eurostile"/>
                                  <w:caps/>
                                  <w:color w:val="595959" w:themeColor="text1" w:themeTint="A6"/>
                                  <w:sz w:val="28"/>
                                  <w:szCs w:val="28"/>
                                </w:rPr>
                                <w:t xml:space="preserve">     2003821</w:t>
                              </w:r>
                            </w:sdtContent>
                          </w:sdt>
                        </w:p>
                      </w:txbxContent>
                    </v:textbox>
                    <w10:wrap anchorx="page" anchory="page"/>
                  </v:shape>
                </w:pict>
              </mc:Fallback>
            </mc:AlternateContent>
          </w:r>
        </w:p>
        <w:p w14:paraId="744030BB" w14:textId="60463A36" w:rsidR="00FC17BB" w:rsidRPr="00996220" w:rsidRDefault="00996220">
          <w:pPr>
            <w:rPr>
              <w:rFonts w:asciiTheme="majorHAnsi" w:eastAsiaTheme="majorEastAsia" w:hAnsiTheme="majorHAnsi" w:cstheme="majorBidi"/>
              <w:caps/>
              <w:color w:val="8496B0" w:themeColor="text2" w:themeTint="99"/>
              <w:sz w:val="64"/>
              <w:szCs w:val="64"/>
              <w:lang w:val="en-US" w:eastAsia="zh-CN"/>
            </w:rPr>
          </w:pPr>
          <w:r>
            <w:rPr>
              <w:noProof/>
            </w:rPr>
            <mc:AlternateContent>
              <mc:Choice Requires="wps">
                <w:drawing>
                  <wp:anchor distT="0" distB="0" distL="114300" distR="114300" simplePos="0" relativeHeight="251660288" behindDoc="0" locked="0" layoutInCell="1" allowOverlap="1" wp14:anchorId="28A5BDDA" wp14:editId="0D7C500B">
                    <wp:simplePos x="0" y="0"/>
                    <wp:positionH relativeFrom="page">
                      <wp:posOffset>2904565</wp:posOffset>
                    </wp:positionH>
                    <wp:positionV relativeFrom="page">
                      <wp:posOffset>1871830</wp:posOffset>
                    </wp:positionV>
                    <wp:extent cx="4077036" cy="1226371"/>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077036" cy="12263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62C06" w14:textId="67587C42" w:rsidR="00996220" w:rsidRPr="00996220" w:rsidRDefault="00622572">
                                <w:pPr>
                                  <w:pStyle w:val="NoSpacing"/>
                                  <w:rPr>
                                    <w:rFonts w:asciiTheme="majorHAnsi" w:eastAsiaTheme="majorEastAsia" w:hAnsiTheme="majorHAnsi" w:cstheme="majorBidi"/>
                                    <w:color w:val="262626" w:themeColor="text1" w:themeTint="D9"/>
                                    <w:sz w:val="52"/>
                                    <w:szCs w:val="20"/>
                                  </w:rPr>
                                </w:pPr>
                                <w:sdt>
                                  <w:sdtPr>
                                    <w:rPr>
                                      <w:rFonts w:ascii="Bangla MN" w:eastAsiaTheme="majorEastAsia" w:hAnsi="Bangla MN" w:cs="Bangla MN"/>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96220" w:rsidRPr="00996220">
                                      <w:rPr>
                                        <w:rFonts w:ascii="Bangla MN" w:eastAsiaTheme="majorEastAsia" w:hAnsi="Bangla MN" w:cs="Bangla MN"/>
                                        <w:color w:val="262626" w:themeColor="text1" w:themeTint="D9"/>
                                        <w:sz w:val="32"/>
                                        <w:szCs w:val="32"/>
                                      </w:rPr>
                                      <w:t>S</w:t>
                                    </w:r>
                                    <w:r w:rsidR="00996220">
                                      <w:rPr>
                                        <w:rFonts w:ascii="Bangla MN" w:eastAsiaTheme="majorEastAsia" w:hAnsi="Bangla MN" w:cs="Bangla MN"/>
                                        <w:color w:val="262626" w:themeColor="text1" w:themeTint="D9"/>
                                        <w:sz w:val="32"/>
                                        <w:szCs w:val="32"/>
                                      </w:rPr>
                                      <w:t>uccess and Limitations of the Police and Criminal Evidence Act 1984:</w:t>
                                    </w:r>
                                  </w:sdtContent>
                                </w:sdt>
                              </w:p>
                              <w:p w14:paraId="5943ACE2" w14:textId="57D3D936" w:rsidR="00996220" w:rsidRPr="00996220" w:rsidRDefault="00622572">
                                <w:pPr>
                                  <w:spacing w:before="120"/>
                                  <w:rPr>
                                    <w:rFonts w:ascii="Eurostile" w:hAnsi="Eurostile" w:cs="Cordia New"/>
                                    <w:color w:val="404040" w:themeColor="text1" w:themeTint="BF"/>
                                    <w:sz w:val="32"/>
                                    <w:szCs w:val="32"/>
                                  </w:rPr>
                                </w:pPr>
                                <w:sdt>
                                  <w:sdtPr>
                                    <w:rPr>
                                      <w:rFonts w:ascii="Eurostile" w:hAnsi="Eurostile" w:cs="Cordia New"/>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96220" w:rsidRPr="00996220">
                                      <w:rPr>
                                        <w:rFonts w:ascii="Eurostile" w:hAnsi="Eurostile" w:cs="Cordia New"/>
                                        <w:color w:val="404040" w:themeColor="text1" w:themeTint="BF"/>
                                        <w:sz w:val="32"/>
                                        <w:szCs w:val="32"/>
                                      </w:rPr>
                                      <w:t>Preventing Miscarriage of Justice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A5BDDA" id="Text Box 1" o:spid="_x0000_s1056" type="#_x0000_t202" style="position:absolute;margin-left:228.7pt;margin-top:147.4pt;width:321.05pt;height:96.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" filled="f" stroked="f" strokeweight=".5pt">
                    <v:textbox inset="0,0,0,0">
                      <w:txbxContent>
                        <w:p w14:paraId="20362C06" w14:textId="67587C42" w:rsidR="00996220" w:rsidRPr="00996220" w:rsidRDefault="00622572">
                          <w:pPr>
                            <w:pStyle w:val="NoSpacing"/>
                            <w:rPr>
                              <w:rFonts w:asciiTheme="majorHAnsi" w:eastAsiaTheme="majorEastAsia" w:hAnsiTheme="majorHAnsi" w:cstheme="majorBidi"/>
                              <w:color w:val="262626" w:themeColor="text1" w:themeTint="D9"/>
                              <w:sz w:val="52"/>
                              <w:szCs w:val="20"/>
                            </w:rPr>
                          </w:pPr>
                          <w:sdt>
                            <w:sdtPr>
                              <w:rPr>
                                <w:rFonts w:ascii="Bangla MN" w:eastAsiaTheme="majorEastAsia" w:hAnsi="Bangla MN" w:cs="Bangla MN"/>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96220" w:rsidRPr="00996220">
                                <w:rPr>
                                  <w:rFonts w:ascii="Bangla MN" w:eastAsiaTheme="majorEastAsia" w:hAnsi="Bangla MN" w:cs="Bangla MN"/>
                                  <w:color w:val="262626" w:themeColor="text1" w:themeTint="D9"/>
                                  <w:sz w:val="32"/>
                                  <w:szCs w:val="32"/>
                                </w:rPr>
                                <w:t>S</w:t>
                              </w:r>
                              <w:r w:rsidR="00996220">
                                <w:rPr>
                                  <w:rFonts w:ascii="Bangla MN" w:eastAsiaTheme="majorEastAsia" w:hAnsi="Bangla MN" w:cs="Bangla MN"/>
                                  <w:color w:val="262626" w:themeColor="text1" w:themeTint="D9"/>
                                  <w:sz w:val="32"/>
                                  <w:szCs w:val="32"/>
                                </w:rPr>
                                <w:t>uccess and Limitations of the Police and Criminal Evidence Act 1984:</w:t>
                              </w:r>
                            </w:sdtContent>
                          </w:sdt>
                        </w:p>
                        <w:p w14:paraId="5943ACE2" w14:textId="57D3D936" w:rsidR="00996220" w:rsidRPr="00996220" w:rsidRDefault="00622572">
                          <w:pPr>
                            <w:spacing w:before="120"/>
                            <w:rPr>
                              <w:rFonts w:ascii="Eurostile" w:hAnsi="Eurostile" w:cs="Cordia New"/>
                              <w:color w:val="404040" w:themeColor="text1" w:themeTint="BF"/>
                              <w:sz w:val="32"/>
                              <w:szCs w:val="32"/>
                            </w:rPr>
                          </w:pPr>
                          <w:sdt>
                            <w:sdtPr>
                              <w:rPr>
                                <w:rFonts w:ascii="Eurostile" w:hAnsi="Eurostile" w:cs="Cordia New"/>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96220" w:rsidRPr="00996220">
                                <w:rPr>
                                  <w:rFonts w:ascii="Eurostile" w:hAnsi="Eurostile" w:cs="Cordia New"/>
                                  <w:color w:val="404040" w:themeColor="text1" w:themeTint="BF"/>
                                  <w:sz w:val="32"/>
                                  <w:szCs w:val="32"/>
                                </w:rPr>
                                <w:t>Preventing Miscarriage of Justice</w:t>
                              </w:r>
                            </w:sdtContent>
                          </w:sdt>
                        </w:p>
                      </w:txbxContent>
                    </v:textbox>
                    <w10:wrap anchorx="page" anchory="page"/>
                  </v:shape>
                </w:pict>
              </mc:Fallback>
            </mc:AlternateContent>
          </w:r>
          <w:r>
            <w:rPr>
              <w:rFonts w:asciiTheme="majorHAnsi" w:eastAsiaTheme="majorEastAsia" w:hAnsiTheme="majorHAnsi" w:cstheme="majorBidi"/>
              <w:caps/>
              <w:color w:val="8496B0" w:themeColor="text2" w:themeTint="99"/>
              <w:sz w:val="64"/>
              <w:szCs w:val="64"/>
              <w:lang w:val="en-US" w:eastAsia="zh-CN"/>
            </w:rPr>
            <w:br w:type="page"/>
          </w:r>
        </w:p>
      </w:sdtContent>
    </w:sdt>
    <w:p w14:paraId="7052BC3B" w14:textId="44CDF88B" w:rsidR="00C15CB6" w:rsidRPr="00F91A32" w:rsidRDefault="00FC17BB" w:rsidP="00AB4CEF">
      <w:pPr>
        <w:spacing w:line="480" w:lineRule="auto"/>
        <w:rPr>
          <w:rFonts w:ascii="Arial" w:hAnsi="Arial" w:cs="Arial"/>
        </w:rPr>
      </w:pPr>
      <w:r w:rsidRPr="00F91A32">
        <w:rPr>
          <w:rFonts w:ascii="Arial" w:hAnsi="Arial" w:cs="Arial"/>
        </w:rPr>
        <w:lastRenderedPageBreak/>
        <w:t xml:space="preserve">        </w:t>
      </w:r>
      <w:r w:rsidR="00C15CB6" w:rsidRPr="00F91A32">
        <w:rPr>
          <w:rFonts w:ascii="Arial" w:hAnsi="Arial" w:cs="Arial"/>
        </w:rPr>
        <w:t xml:space="preserve">The introduction </w:t>
      </w:r>
      <w:r w:rsidR="00A31953" w:rsidRPr="00F91A32">
        <w:rPr>
          <w:rFonts w:ascii="Arial" w:hAnsi="Arial" w:cs="Arial"/>
        </w:rPr>
        <w:t>of</w:t>
      </w:r>
      <w:r w:rsidR="00C15CB6" w:rsidRPr="00F91A32">
        <w:rPr>
          <w:rFonts w:ascii="Arial" w:hAnsi="Arial" w:cs="Arial"/>
        </w:rPr>
        <w:t xml:space="preserve"> the Police and Criminal Evidence A</w:t>
      </w:r>
      <w:r w:rsidR="00DB6692" w:rsidRPr="00F91A32">
        <w:rPr>
          <w:rFonts w:ascii="Arial" w:hAnsi="Arial" w:cs="Arial"/>
        </w:rPr>
        <w:t>c</w:t>
      </w:r>
      <w:r w:rsidR="00C15CB6" w:rsidRPr="00F91A32">
        <w:rPr>
          <w:rFonts w:ascii="Arial" w:hAnsi="Arial" w:cs="Arial"/>
        </w:rPr>
        <w:t>t 1984</w:t>
      </w:r>
      <w:r w:rsidR="00DB6692" w:rsidRPr="00F91A32">
        <w:rPr>
          <w:rFonts w:ascii="Arial" w:hAnsi="Arial" w:cs="Arial"/>
        </w:rPr>
        <w:t xml:space="preserve"> (PACE)</w:t>
      </w:r>
      <w:r w:rsidR="00C15CB6" w:rsidRPr="00F91A32">
        <w:rPr>
          <w:rFonts w:ascii="Arial" w:hAnsi="Arial" w:cs="Arial"/>
        </w:rPr>
        <w:t xml:space="preserve"> was one of the biggest changes in the way modern policing is</w:t>
      </w:r>
      <w:r w:rsidR="00DB6692" w:rsidRPr="00F91A32">
        <w:rPr>
          <w:rFonts w:ascii="Arial" w:hAnsi="Arial" w:cs="Arial"/>
        </w:rPr>
        <w:t xml:space="preserve"> conducted</w:t>
      </w:r>
      <w:r w:rsidR="00FF2E5D">
        <w:rPr>
          <w:rFonts w:ascii="Arial" w:hAnsi="Arial" w:cs="Arial"/>
        </w:rPr>
        <w:t xml:space="preserve"> today</w:t>
      </w:r>
      <w:r w:rsidR="00DB6692" w:rsidRPr="00F91A32">
        <w:rPr>
          <w:rFonts w:ascii="Arial" w:hAnsi="Arial" w:cs="Arial"/>
        </w:rPr>
        <w:t xml:space="preserve">. It </w:t>
      </w:r>
      <w:r w:rsidR="001115E0">
        <w:rPr>
          <w:rFonts w:ascii="Arial" w:hAnsi="Arial" w:cs="Arial"/>
        </w:rPr>
        <w:t>was</w:t>
      </w:r>
      <w:r w:rsidR="00DB6692" w:rsidRPr="00F91A32">
        <w:rPr>
          <w:rFonts w:ascii="Arial" w:hAnsi="Arial" w:cs="Arial"/>
        </w:rPr>
        <w:t xml:space="preserve"> a controversial, yet </w:t>
      </w:r>
      <w:r w:rsidR="00E97277" w:rsidRPr="00F91A32">
        <w:rPr>
          <w:rFonts w:ascii="Arial" w:hAnsi="Arial" w:cs="Arial"/>
        </w:rPr>
        <w:t>necessary</w:t>
      </w:r>
      <w:r w:rsidR="00DB6692" w:rsidRPr="00F91A32">
        <w:rPr>
          <w:rFonts w:ascii="Arial" w:hAnsi="Arial" w:cs="Arial"/>
        </w:rPr>
        <w:t xml:space="preserve"> act that saw a revolutionary change </w:t>
      </w:r>
      <w:r w:rsidR="00A31953" w:rsidRPr="00F91A32">
        <w:rPr>
          <w:rFonts w:ascii="Arial" w:hAnsi="Arial" w:cs="Arial"/>
        </w:rPr>
        <w:t>in operational practices conducted by the police</w:t>
      </w:r>
      <w:r w:rsidR="00DB6692" w:rsidRPr="00F91A32">
        <w:rPr>
          <w:rFonts w:ascii="Arial" w:hAnsi="Arial" w:cs="Arial"/>
        </w:rPr>
        <w:t xml:space="preserve"> within the United Kingdom</w:t>
      </w:r>
      <w:r w:rsidR="00A31953" w:rsidRPr="00F91A32">
        <w:rPr>
          <w:rFonts w:ascii="Arial" w:hAnsi="Arial" w:cs="Arial"/>
        </w:rPr>
        <w:t xml:space="preserve"> (Cape and Young, 2008)</w:t>
      </w:r>
      <w:r w:rsidR="00DB6692" w:rsidRPr="00F91A32">
        <w:rPr>
          <w:rFonts w:ascii="Arial" w:hAnsi="Arial" w:cs="Arial"/>
        </w:rPr>
        <w:t xml:space="preserve">. </w:t>
      </w:r>
      <w:r w:rsidR="00A23521" w:rsidRPr="00F91A32">
        <w:rPr>
          <w:rFonts w:ascii="Arial" w:hAnsi="Arial" w:cs="Arial"/>
        </w:rPr>
        <w:t xml:space="preserve">Prior to PACE, miscarriages of justice were fairly common throughout the UK, which meant the public were losing faith in the police and their ability to carry out fair justice for society. Therefore, PACE was introduced to restore that lost faith and to ensure that the police were serving </w:t>
      </w:r>
      <w:r w:rsidR="00E73272" w:rsidRPr="00F91A32">
        <w:rPr>
          <w:rFonts w:ascii="Arial" w:hAnsi="Arial" w:cs="Arial"/>
        </w:rPr>
        <w:t xml:space="preserve">justice </w:t>
      </w:r>
      <w:r w:rsidR="00A23521" w:rsidRPr="00F91A32">
        <w:rPr>
          <w:rFonts w:ascii="Arial" w:hAnsi="Arial" w:cs="Arial"/>
        </w:rPr>
        <w:t>correctly</w:t>
      </w:r>
      <w:r w:rsidR="008D44C5">
        <w:rPr>
          <w:rFonts w:ascii="Arial" w:hAnsi="Arial" w:cs="Arial"/>
        </w:rPr>
        <w:t xml:space="preserve"> </w:t>
      </w:r>
      <w:r w:rsidR="008D44C5" w:rsidRPr="00F91A32">
        <w:rPr>
          <w:rFonts w:ascii="Arial" w:hAnsi="Arial" w:cs="Arial"/>
        </w:rPr>
        <w:t>(Benz, 2012).</w:t>
      </w:r>
      <w:r w:rsidR="008D44C5">
        <w:rPr>
          <w:rFonts w:ascii="Arial" w:hAnsi="Arial" w:cs="Arial"/>
        </w:rPr>
        <w:t xml:space="preserve"> </w:t>
      </w:r>
      <w:r w:rsidR="00DB6692" w:rsidRPr="00F91A32">
        <w:rPr>
          <w:rFonts w:ascii="Arial" w:hAnsi="Arial" w:cs="Arial"/>
        </w:rPr>
        <w:t>This essay will discuss both the successes and limitations of PACE when preventing</w:t>
      </w:r>
      <w:r w:rsidR="00654AEA" w:rsidRPr="00F91A32">
        <w:rPr>
          <w:rFonts w:ascii="Arial" w:hAnsi="Arial" w:cs="Arial"/>
        </w:rPr>
        <w:t xml:space="preserve"> </w:t>
      </w:r>
      <w:r w:rsidR="00537829">
        <w:rPr>
          <w:rFonts w:ascii="Arial" w:hAnsi="Arial" w:cs="Arial"/>
        </w:rPr>
        <w:t xml:space="preserve">the </w:t>
      </w:r>
      <w:r w:rsidR="00E97277" w:rsidRPr="00F91A32">
        <w:rPr>
          <w:rFonts w:ascii="Arial" w:hAnsi="Arial" w:cs="Arial"/>
        </w:rPr>
        <w:t>miscarriage</w:t>
      </w:r>
      <w:r w:rsidR="00DB6692" w:rsidRPr="00F91A32">
        <w:rPr>
          <w:rFonts w:ascii="Arial" w:hAnsi="Arial" w:cs="Arial"/>
        </w:rPr>
        <w:t xml:space="preserve"> of justice</w:t>
      </w:r>
      <w:r w:rsidR="007D5646">
        <w:rPr>
          <w:rFonts w:ascii="Arial" w:hAnsi="Arial" w:cs="Arial"/>
        </w:rPr>
        <w:t>,</w:t>
      </w:r>
      <w:r w:rsidR="00A23521" w:rsidRPr="00F91A32">
        <w:rPr>
          <w:rFonts w:ascii="Arial" w:hAnsi="Arial" w:cs="Arial"/>
        </w:rPr>
        <w:t xml:space="preserve"> and how these successes </w:t>
      </w:r>
      <w:r w:rsidR="00654AEA" w:rsidRPr="00F91A32">
        <w:rPr>
          <w:rFonts w:ascii="Arial" w:hAnsi="Arial" w:cs="Arial"/>
        </w:rPr>
        <w:t>may have been achieved</w:t>
      </w:r>
      <w:r w:rsidR="00E73272" w:rsidRPr="00F91A32">
        <w:rPr>
          <w:rFonts w:ascii="Arial" w:hAnsi="Arial" w:cs="Arial"/>
        </w:rPr>
        <w:t xml:space="preserve"> through legislation</w:t>
      </w:r>
      <w:r w:rsidR="008D44C5">
        <w:rPr>
          <w:rFonts w:ascii="Arial" w:hAnsi="Arial" w:cs="Arial"/>
        </w:rPr>
        <w:t>.</w:t>
      </w:r>
    </w:p>
    <w:p w14:paraId="38E670CB" w14:textId="7B81FDAD" w:rsidR="00A31953" w:rsidRPr="00F91A32" w:rsidRDefault="00A31953" w:rsidP="00AB4CEF">
      <w:pPr>
        <w:spacing w:line="480" w:lineRule="auto"/>
        <w:rPr>
          <w:rFonts w:ascii="Arial" w:hAnsi="Arial" w:cs="Arial"/>
        </w:rPr>
      </w:pPr>
    </w:p>
    <w:p w14:paraId="5621957D" w14:textId="24139E55" w:rsidR="00443B87" w:rsidRPr="00F91A32" w:rsidRDefault="00C236AC" w:rsidP="00AB4CEF">
      <w:pPr>
        <w:spacing w:line="480" w:lineRule="auto"/>
        <w:rPr>
          <w:rFonts w:ascii="Arial" w:hAnsi="Arial" w:cs="Arial"/>
        </w:rPr>
      </w:pPr>
      <w:r w:rsidRPr="00F91A32">
        <w:rPr>
          <w:rFonts w:ascii="Arial" w:hAnsi="Arial" w:cs="Arial"/>
        </w:rPr>
        <w:t xml:space="preserve">        </w:t>
      </w:r>
      <w:r w:rsidR="006338BC" w:rsidRPr="00F91A32">
        <w:rPr>
          <w:rFonts w:ascii="Arial" w:hAnsi="Arial" w:cs="Arial"/>
        </w:rPr>
        <w:t>The Police and Criminal Evidence Act 1984</w:t>
      </w:r>
      <w:r w:rsidR="001B0CFC">
        <w:rPr>
          <w:rFonts w:ascii="Arial" w:hAnsi="Arial" w:cs="Arial"/>
        </w:rPr>
        <w:t xml:space="preserve"> (PACE),</w:t>
      </w:r>
      <w:r w:rsidR="006338BC" w:rsidRPr="00F91A32">
        <w:rPr>
          <w:rFonts w:ascii="Arial" w:hAnsi="Arial" w:cs="Arial"/>
        </w:rPr>
        <w:t xml:space="preserve"> became a piece of legislation for not only the police, but for legal officials and the public too. This was in order to ensure everyone</w:t>
      </w:r>
      <w:r w:rsidR="00CE4F93">
        <w:rPr>
          <w:rFonts w:ascii="Arial" w:hAnsi="Arial" w:cs="Arial"/>
        </w:rPr>
        <w:t xml:space="preserve"> inside </w:t>
      </w:r>
      <w:r w:rsidR="006338BC" w:rsidRPr="00F91A32">
        <w:rPr>
          <w:rFonts w:ascii="Arial" w:hAnsi="Arial" w:cs="Arial"/>
        </w:rPr>
        <w:t>and outside</w:t>
      </w:r>
      <w:r w:rsidR="00CE4F93">
        <w:rPr>
          <w:rFonts w:ascii="Arial" w:hAnsi="Arial" w:cs="Arial"/>
        </w:rPr>
        <w:t xml:space="preserve"> of</w:t>
      </w:r>
      <w:r w:rsidR="006338BC" w:rsidRPr="00F91A32">
        <w:rPr>
          <w:rFonts w:ascii="Arial" w:hAnsi="Arial" w:cs="Arial"/>
        </w:rPr>
        <w:t xml:space="preserve"> the criminal justice system </w:t>
      </w:r>
      <w:r w:rsidR="00E0680C" w:rsidRPr="00F91A32">
        <w:rPr>
          <w:rFonts w:ascii="Arial" w:hAnsi="Arial" w:cs="Arial"/>
        </w:rPr>
        <w:t>understood</w:t>
      </w:r>
      <w:r w:rsidR="006338BC" w:rsidRPr="00F91A32">
        <w:rPr>
          <w:rFonts w:ascii="Arial" w:hAnsi="Arial" w:cs="Arial"/>
        </w:rPr>
        <w:t xml:space="preserve"> how the police operate to bring about justice in society. Therefore, the legislation has become a ‘framework’ for </w:t>
      </w:r>
      <w:r w:rsidR="00E0680C" w:rsidRPr="00F91A32">
        <w:rPr>
          <w:rFonts w:ascii="Arial" w:hAnsi="Arial" w:cs="Arial"/>
        </w:rPr>
        <w:t xml:space="preserve">all in </w:t>
      </w:r>
      <w:r w:rsidR="006338BC" w:rsidRPr="00F91A32">
        <w:rPr>
          <w:rFonts w:ascii="Arial" w:hAnsi="Arial" w:cs="Arial"/>
        </w:rPr>
        <w:t>the criminal justice system to work with</w:t>
      </w:r>
      <w:r w:rsidR="00752062">
        <w:rPr>
          <w:rFonts w:ascii="Arial" w:hAnsi="Arial" w:cs="Arial"/>
        </w:rPr>
        <w:t xml:space="preserve"> </w:t>
      </w:r>
      <w:r w:rsidR="00752062" w:rsidRPr="007216FE">
        <w:rPr>
          <w:rFonts w:ascii="Arial" w:hAnsi="Arial" w:cs="Arial"/>
        </w:rPr>
        <w:t>(</w:t>
      </w:r>
      <w:r w:rsidR="007216FE" w:rsidRPr="007216FE">
        <w:rPr>
          <w:rFonts w:ascii="Arial" w:hAnsi="Arial" w:cs="Arial"/>
        </w:rPr>
        <w:t>College of Policing</w:t>
      </w:r>
      <w:r w:rsidR="00752062" w:rsidRPr="007216FE">
        <w:rPr>
          <w:rFonts w:ascii="Arial" w:hAnsi="Arial" w:cs="Arial"/>
        </w:rPr>
        <w:t>)</w:t>
      </w:r>
      <w:r w:rsidR="007216FE">
        <w:rPr>
          <w:rFonts w:ascii="Arial" w:hAnsi="Arial" w:cs="Arial"/>
        </w:rPr>
        <w:t>.</w:t>
      </w:r>
      <w:r w:rsidR="00E0680C" w:rsidRPr="007216FE">
        <w:rPr>
          <w:rFonts w:ascii="Arial" w:hAnsi="Arial" w:cs="Arial"/>
        </w:rPr>
        <w:t xml:space="preserve"> </w:t>
      </w:r>
      <w:r w:rsidR="00443B87" w:rsidRPr="007216FE">
        <w:rPr>
          <w:rFonts w:ascii="Arial" w:hAnsi="Arial" w:cs="Arial"/>
        </w:rPr>
        <w:t>According</w:t>
      </w:r>
      <w:r w:rsidR="00443B87" w:rsidRPr="00F91A32">
        <w:rPr>
          <w:rFonts w:ascii="Arial" w:hAnsi="Arial" w:cs="Arial"/>
        </w:rPr>
        <w:t xml:space="preserve"> to Benz (2012), the relationship between the police and the public is vital to a successful criminal justice system, as the police are tasked with working in communities and are in regular contact with the public as part of their job.</w:t>
      </w:r>
      <w:r w:rsidR="0089060F" w:rsidRPr="00F91A32">
        <w:rPr>
          <w:rFonts w:ascii="Arial" w:hAnsi="Arial" w:cs="Arial"/>
        </w:rPr>
        <w:t xml:space="preserve"> Therefore, good relations are a natural benefitting factor </w:t>
      </w:r>
      <w:r w:rsidR="004B1119" w:rsidRPr="00F91A32">
        <w:rPr>
          <w:rFonts w:ascii="Arial" w:hAnsi="Arial" w:cs="Arial"/>
        </w:rPr>
        <w:t>when it comes to operating as a police officer.</w:t>
      </w:r>
      <w:r w:rsidR="00443B87" w:rsidRPr="00F91A32">
        <w:rPr>
          <w:rFonts w:ascii="Arial" w:hAnsi="Arial" w:cs="Arial"/>
        </w:rPr>
        <w:t xml:space="preserve"> </w:t>
      </w:r>
    </w:p>
    <w:p w14:paraId="44EDBF32" w14:textId="5DFBDEF8" w:rsidR="00A31953" w:rsidRPr="00F91A32" w:rsidRDefault="00443B87" w:rsidP="00AB4CEF">
      <w:pPr>
        <w:spacing w:line="480" w:lineRule="auto"/>
        <w:rPr>
          <w:rFonts w:ascii="Arial" w:hAnsi="Arial" w:cs="Arial"/>
        </w:rPr>
      </w:pPr>
      <w:r w:rsidRPr="00F91A32">
        <w:rPr>
          <w:rFonts w:ascii="Arial" w:hAnsi="Arial" w:cs="Arial"/>
        </w:rPr>
        <w:t xml:space="preserve">        </w:t>
      </w:r>
      <w:r w:rsidR="00E0680C" w:rsidRPr="00F91A32">
        <w:rPr>
          <w:rFonts w:ascii="Arial" w:hAnsi="Arial" w:cs="Arial"/>
        </w:rPr>
        <w:t xml:space="preserve">Prior to the creation of PACE, </w:t>
      </w:r>
      <w:r w:rsidR="00E97277" w:rsidRPr="00F91A32">
        <w:rPr>
          <w:rFonts w:ascii="Arial" w:hAnsi="Arial" w:cs="Arial"/>
        </w:rPr>
        <w:t>miscarriages</w:t>
      </w:r>
      <w:r w:rsidR="00E0680C" w:rsidRPr="00F91A32">
        <w:rPr>
          <w:rFonts w:ascii="Arial" w:hAnsi="Arial" w:cs="Arial"/>
        </w:rPr>
        <w:t xml:space="preserve"> of justice were common</w:t>
      </w:r>
      <w:r w:rsidR="00897D2C">
        <w:rPr>
          <w:rFonts w:ascii="Arial" w:hAnsi="Arial" w:cs="Arial"/>
        </w:rPr>
        <w:t xml:space="preserve"> throughout society</w:t>
      </w:r>
      <w:r w:rsidR="00E0680C" w:rsidRPr="00F91A32">
        <w:rPr>
          <w:rFonts w:ascii="Arial" w:hAnsi="Arial" w:cs="Arial"/>
        </w:rPr>
        <w:t>, as the operational methods that were used by the police were not monitored</w:t>
      </w:r>
      <w:r w:rsidR="005B391E">
        <w:rPr>
          <w:rFonts w:ascii="Arial" w:hAnsi="Arial" w:cs="Arial"/>
        </w:rPr>
        <w:t xml:space="preserve"> as clos</w:t>
      </w:r>
      <w:r w:rsidR="001115E0">
        <w:rPr>
          <w:rFonts w:ascii="Arial" w:hAnsi="Arial" w:cs="Arial"/>
        </w:rPr>
        <w:t>el</w:t>
      </w:r>
      <w:r w:rsidR="005B391E">
        <w:rPr>
          <w:rFonts w:ascii="Arial" w:hAnsi="Arial" w:cs="Arial"/>
        </w:rPr>
        <w:t>y</w:t>
      </w:r>
      <w:r w:rsidR="00E0680C" w:rsidRPr="00F91A32">
        <w:rPr>
          <w:rFonts w:ascii="Arial" w:hAnsi="Arial" w:cs="Arial"/>
        </w:rPr>
        <w:t xml:space="preserve">. For example, when questioning a suspect, recordings were not carried </w:t>
      </w:r>
      <w:r w:rsidR="00E0680C" w:rsidRPr="00F91A32">
        <w:rPr>
          <w:rFonts w:ascii="Arial" w:hAnsi="Arial" w:cs="Arial"/>
        </w:rPr>
        <w:lastRenderedPageBreak/>
        <w:t xml:space="preserve">out, making the process far less official. </w:t>
      </w:r>
      <w:r w:rsidR="006338BC" w:rsidRPr="00F91A32">
        <w:rPr>
          <w:rFonts w:ascii="Arial" w:hAnsi="Arial" w:cs="Arial"/>
        </w:rPr>
        <w:t xml:space="preserve">Custodial questioning was addressed in the </w:t>
      </w:r>
      <w:r w:rsidR="00CE4F93">
        <w:rPr>
          <w:rFonts w:ascii="Arial" w:hAnsi="Arial" w:cs="Arial"/>
        </w:rPr>
        <w:t>PACE</w:t>
      </w:r>
      <w:r w:rsidR="006338BC" w:rsidRPr="00F91A32">
        <w:rPr>
          <w:rFonts w:ascii="Arial" w:hAnsi="Arial" w:cs="Arial"/>
        </w:rPr>
        <w:t xml:space="preserve"> under section 76</w:t>
      </w:r>
      <w:r w:rsidR="00E0680C" w:rsidRPr="00F91A32">
        <w:rPr>
          <w:rFonts w:ascii="Arial" w:hAnsi="Arial" w:cs="Arial"/>
        </w:rPr>
        <w:t>, where many of these issues were addressed.</w:t>
      </w:r>
      <w:r w:rsidR="00E97277" w:rsidRPr="00F91A32">
        <w:rPr>
          <w:rFonts w:ascii="Arial" w:hAnsi="Arial" w:cs="Arial"/>
        </w:rPr>
        <w:t xml:space="preserve"> The act made it mandatory to record all police questionings and to provide free legal advice to all suspects under questioning by the police </w:t>
      </w:r>
      <w:r w:rsidR="009A494A" w:rsidRPr="00F91A32">
        <w:rPr>
          <w:rFonts w:ascii="Arial" w:hAnsi="Arial" w:cs="Arial"/>
        </w:rPr>
        <w:t>(Williamson, 2013).</w:t>
      </w:r>
      <w:r w:rsidR="00E97277" w:rsidRPr="00F91A32">
        <w:rPr>
          <w:rFonts w:ascii="Arial" w:hAnsi="Arial" w:cs="Arial"/>
        </w:rPr>
        <w:t xml:space="preserve"> </w:t>
      </w:r>
      <w:r w:rsidR="007216FE">
        <w:rPr>
          <w:rFonts w:ascii="Arial" w:hAnsi="Arial" w:cs="Arial"/>
        </w:rPr>
        <w:t>Williamson continues, stating that the r</w:t>
      </w:r>
      <w:r w:rsidR="00A62C1D" w:rsidRPr="00F91A32">
        <w:rPr>
          <w:rFonts w:ascii="Arial" w:hAnsi="Arial" w:cs="Arial"/>
        </w:rPr>
        <w:t>easons behind the introduction of recorded interviews ranged from forgery, misconduct problems such as bribery/blackmail, and assaults on suspects by officers during interviews to illegally extract information. In addition, PACE made it mandatory for all officers in England and Wales conducting interviews with suspects</w:t>
      </w:r>
      <w:r w:rsidR="000B013D">
        <w:rPr>
          <w:rFonts w:ascii="Arial" w:hAnsi="Arial" w:cs="Arial"/>
        </w:rPr>
        <w:t>,</w:t>
      </w:r>
      <w:r w:rsidR="00A62C1D" w:rsidRPr="00F91A32">
        <w:rPr>
          <w:rFonts w:ascii="Arial" w:hAnsi="Arial" w:cs="Arial"/>
        </w:rPr>
        <w:t xml:space="preserve"> to orally read out</w:t>
      </w:r>
      <w:r w:rsidR="000B013D">
        <w:rPr>
          <w:rFonts w:ascii="Arial" w:hAnsi="Arial" w:cs="Arial"/>
        </w:rPr>
        <w:t xml:space="preserve"> all</w:t>
      </w:r>
      <w:r w:rsidR="00A62C1D" w:rsidRPr="00F91A32">
        <w:rPr>
          <w:rFonts w:ascii="Arial" w:hAnsi="Arial" w:cs="Arial"/>
        </w:rPr>
        <w:t xml:space="preserve"> evidence to the recording. This is for good conduct and clarity when it comes to presenting the recordings at court. </w:t>
      </w:r>
      <w:r w:rsidR="008F2DB3" w:rsidRPr="00F91A32">
        <w:rPr>
          <w:rFonts w:ascii="Arial" w:hAnsi="Arial" w:cs="Arial"/>
        </w:rPr>
        <w:t xml:space="preserve">This is supported in Poyser and Milne (2021), </w:t>
      </w:r>
      <w:r w:rsidR="006F3B97" w:rsidRPr="00F91A32">
        <w:rPr>
          <w:rFonts w:ascii="Arial" w:hAnsi="Arial" w:cs="Arial"/>
        </w:rPr>
        <w:t xml:space="preserve">stating that PACE really created the balance between the police and suspects regarding knowledge of powers and policies used to </w:t>
      </w:r>
      <w:r w:rsidR="00FA3E39">
        <w:rPr>
          <w:rFonts w:ascii="Arial" w:hAnsi="Arial" w:cs="Arial"/>
        </w:rPr>
        <w:t>bring about</w:t>
      </w:r>
      <w:r w:rsidR="006F3B97" w:rsidRPr="00F91A32">
        <w:rPr>
          <w:rFonts w:ascii="Arial" w:hAnsi="Arial" w:cs="Arial"/>
        </w:rPr>
        <w:t xml:space="preserve"> justice. Clarity and transparency</w:t>
      </w:r>
      <w:r w:rsidR="00782F22" w:rsidRPr="00F91A32">
        <w:rPr>
          <w:rFonts w:ascii="Arial" w:hAnsi="Arial" w:cs="Arial"/>
        </w:rPr>
        <w:t xml:space="preserve"> during questioning</w:t>
      </w:r>
      <w:r w:rsidR="006F3B97" w:rsidRPr="00F91A32">
        <w:rPr>
          <w:rFonts w:ascii="Arial" w:hAnsi="Arial" w:cs="Arial"/>
        </w:rPr>
        <w:t xml:space="preserve"> were also mentioned as a facto</w:t>
      </w:r>
      <w:r w:rsidR="00782F22" w:rsidRPr="00F91A32">
        <w:rPr>
          <w:rFonts w:ascii="Arial" w:hAnsi="Arial" w:cs="Arial"/>
        </w:rPr>
        <w:t>r of PACE’s impact on police validity. Furthermore, extensive custody records were introduced to ensure suspects were not being held too long or mistreated during custody</w:t>
      </w:r>
      <w:r w:rsidR="00C236AC" w:rsidRPr="00F91A32">
        <w:rPr>
          <w:rFonts w:ascii="Arial" w:hAnsi="Arial" w:cs="Arial"/>
        </w:rPr>
        <w:t xml:space="preserve"> with free legal advice provided being mentioned once again.</w:t>
      </w:r>
      <w:r w:rsidR="009B42C5" w:rsidRPr="00F91A32">
        <w:rPr>
          <w:rFonts w:ascii="Arial" w:hAnsi="Arial" w:cs="Arial"/>
        </w:rPr>
        <w:t xml:space="preserve"> Section 78 of PACE, deems that any unfair or illegally obtained evidence will be </w:t>
      </w:r>
      <w:r w:rsidR="007F0D61" w:rsidRPr="00F91A32">
        <w:rPr>
          <w:rFonts w:ascii="Arial" w:hAnsi="Arial" w:cs="Arial"/>
        </w:rPr>
        <w:t>disregarded</w:t>
      </w:r>
      <w:r w:rsidR="009B42C5" w:rsidRPr="00F91A32">
        <w:rPr>
          <w:rFonts w:ascii="Arial" w:hAnsi="Arial" w:cs="Arial"/>
        </w:rPr>
        <w:t xml:space="preserve"> from the hearing if said evidence effects the validity of the proceedings. Furthermore, police can face punishment through appeal for failing to uphold honest and fair justice in their position. This is a vital </w:t>
      </w:r>
      <w:r w:rsidR="007F0D61" w:rsidRPr="00F91A32">
        <w:rPr>
          <w:rFonts w:ascii="Arial" w:hAnsi="Arial" w:cs="Arial"/>
        </w:rPr>
        <w:t>inclusion to PACE in order to maintain a fair justice system in the attempt that police may abuse their power resulting in a miscarriage of justice</w:t>
      </w:r>
      <w:r w:rsidR="00B67C7E" w:rsidRPr="00F91A32">
        <w:rPr>
          <w:rFonts w:ascii="Arial" w:hAnsi="Arial" w:cs="Arial"/>
        </w:rPr>
        <w:t xml:space="preserve"> (Quirk, 2007)</w:t>
      </w:r>
      <w:r w:rsidR="007F0D61" w:rsidRPr="00F91A32">
        <w:rPr>
          <w:rFonts w:ascii="Arial" w:hAnsi="Arial" w:cs="Arial"/>
        </w:rPr>
        <w:t>.</w:t>
      </w:r>
      <w:r w:rsidR="009B42C5" w:rsidRPr="00F91A32">
        <w:rPr>
          <w:rFonts w:ascii="Arial" w:hAnsi="Arial" w:cs="Arial"/>
        </w:rPr>
        <w:t xml:space="preserve"> </w:t>
      </w:r>
    </w:p>
    <w:p w14:paraId="32A3E983" w14:textId="454889BB" w:rsidR="00FD5B63" w:rsidRPr="00F91A32" w:rsidRDefault="00FD5B63" w:rsidP="00AB4CEF">
      <w:pPr>
        <w:spacing w:line="480" w:lineRule="auto"/>
        <w:rPr>
          <w:rFonts w:ascii="Arial" w:hAnsi="Arial" w:cs="Arial"/>
        </w:rPr>
      </w:pPr>
      <w:r w:rsidRPr="00F91A32">
        <w:rPr>
          <w:rFonts w:ascii="Arial" w:hAnsi="Arial" w:cs="Arial"/>
        </w:rPr>
        <w:t xml:space="preserve">        Although PACE was seen to eliminate many </w:t>
      </w:r>
      <w:r w:rsidR="003678BF">
        <w:rPr>
          <w:rFonts w:ascii="Arial" w:hAnsi="Arial" w:cs="Arial"/>
        </w:rPr>
        <w:t xml:space="preserve">of the </w:t>
      </w:r>
      <w:r w:rsidRPr="00F91A32">
        <w:rPr>
          <w:rFonts w:ascii="Arial" w:hAnsi="Arial" w:cs="Arial"/>
        </w:rPr>
        <w:t xml:space="preserve">problems that were recognised throughout the criminal justice system, </w:t>
      </w:r>
      <w:r w:rsidR="003C296E" w:rsidRPr="00F91A32">
        <w:rPr>
          <w:rFonts w:ascii="Arial" w:hAnsi="Arial" w:cs="Arial"/>
        </w:rPr>
        <w:t xml:space="preserve">it is suggested that there are </w:t>
      </w:r>
      <w:r w:rsidRPr="00F91A32">
        <w:rPr>
          <w:rFonts w:ascii="Arial" w:hAnsi="Arial" w:cs="Arial"/>
        </w:rPr>
        <w:t xml:space="preserve">still issues </w:t>
      </w:r>
      <w:r w:rsidR="003C296E" w:rsidRPr="00F91A32">
        <w:rPr>
          <w:rFonts w:ascii="Arial" w:hAnsi="Arial" w:cs="Arial"/>
        </w:rPr>
        <w:t xml:space="preserve">in the way the recordings are gathered. </w:t>
      </w:r>
      <w:r w:rsidR="00BF74FB">
        <w:rPr>
          <w:rFonts w:ascii="Arial" w:hAnsi="Arial" w:cs="Arial"/>
        </w:rPr>
        <w:t>According to Haworth (2018)</w:t>
      </w:r>
      <w:r w:rsidR="003C296E" w:rsidRPr="00F91A32">
        <w:rPr>
          <w:rFonts w:ascii="Arial" w:hAnsi="Arial" w:cs="Arial"/>
        </w:rPr>
        <w:t xml:space="preserve">, </w:t>
      </w:r>
      <w:r w:rsidR="003C296E" w:rsidRPr="00F91A32">
        <w:rPr>
          <w:rFonts w:ascii="Arial" w:hAnsi="Arial" w:cs="Arial"/>
        </w:rPr>
        <w:lastRenderedPageBreak/>
        <w:t>audib</w:t>
      </w:r>
      <w:r w:rsidR="000462A3" w:rsidRPr="00F91A32">
        <w:rPr>
          <w:rFonts w:ascii="Arial" w:hAnsi="Arial" w:cs="Arial"/>
        </w:rPr>
        <w:t>ility can be</w:t>
      </w:r>
      <w:r w:rsidR="003C296E" w:rsidRPr="00F91A32">
        <w:rPr>
          <w:rFonts w:ascii="Arial" w:hAnsi="Arial" w:cs="Arial"/>
        </w:rPr>
        <w:t xml:space="preserve"> problematic when presenting recordings to a court. Often, the environments that interviews are conducted in can sometimes make certain speech from either officer or suspect inaudible and unclear. Unintentional or </w:t>
      </w:r>
      <w:r w:rsidR="00AE5C39">
        <w:rPr>
          <w:rFonts w:ascii="Arial" w:hAnsi="Arial" w:cs="Arial"/>
        </w:rPr>
        <w:t>i</w:t>
      </w:r>
      <w:r w:rsidR="003C296E" w:rsidRPr="00F91A32">
        <w:rPr>
          <w:rFonts w:ascii="Arial" w:hAnsi="Arial" w:cs="Arial"/>
        </w:rPr>
        <w:t xml:space="preserve">ntentional vocal </w:t>
      </w:r>
      <w:r w:rsidR="000462A3" w:rsidRPr="00F91A32">
        <w:rPr>
          <w:rFonts w:ascii="Arial" w:hAnsi="Arial" w:cs="Arial"/>
        </w:rPr>
        <w:t>inflections such as tone, clarity or volume are also factor</w:t>
      </w:r>
      <w:r w:rsidR="00A72894">
        <w:rPr>
          <w:rFonts w:ascii="Arial" w:hAnsi="Arial" w:cs="Arial"/>
        </w:rPr>
        <w:t>s</w:t>
      </w:r>
      <w:r w:rsidR="000462A3" w:rsidRPr="00F91A32">
        <w:rPr>
          <w:rFonts w:ascii="Arial" w:hAnsi="Arial" w:cs="Arial"/>
        </w:rPr>
        <w:t xml:space="preserve"> of unreliable audio.</w:t>
      </w:r>
      <w:r w:rsidR="00903384" w:rsidRPr="00F91A32">
        <w:rPr>
          <w:rFonts w:ascii="Arial" w:hAnsi="Arial" w:cs="Arial"/>
        </w:rPr>
        <w:t xml:space="preserve"> Another issue with recording interviews under PACE is through transcripts and their presentation to a court room. When a suspect faces questioning, everything said is also transcribed. This transcription then gets read out in a court room by a legal official</w:t>
      </w:r>
      <w:r w:rsidR="00DB1213" w:rsidRPr="00F91A32">
        <w:rPr>
          <w:rFonts w:ascii="Arial" w:hAnsi="Arial" w:cs="Arial"/>
        </w:rPr>
        <w:t xml:space="preserve"> who can easily distort the transcription through tone of voice and other factors mentioned previously. This can have a dramatic effect on how the judge and jury perceive the comments made by an individual through listening to a transcription (Haworth, 2018).</w:t>
      </w:r>
      <w:r w:rsidR="00F65959">
        <w:rPr>
          <w:rFonts w:ascii="Arial" w:hAnsi="Arial" w:cs="Arial"/>
        </w:rPr>
        <w:t xml:space="preserve"> This is supported by Walsh and Bull (2010), explaining that although PACE ruled out many issues in police questioning related to miscarriages of justice, it does not </w:t>
      </w:r>
      <w:r w:rsidR="00025CD4">
        <w:rPr>
          <w:rFonts w:ascii="Arial" w:hAnsi="Arial" w:cs="Arial"/>
        </w:rPr>
        <w:t>necessarily</w:t>
      </w:r>
      <w:r w:rsidR="00F65959">
        <w:rPr>
          <w:rFonts w:ascii="Arial" w:hAnsi="Arial" w:cs="Arial"/>
        </w:rPr>
        <w:t xml:space="preserve"> mean that it created a better</w:t>
      </w:r>
      <w:r w:rsidR="00E71DCB">
        <w:rPr>
          <w:rFonts w:ascii="Arial" w:hAnsi="Arial" w:cs="Arial"/>
        </w:rPr>
        <w:t xml:space="preserve"> and more effective</w:t>
      </w:r>
      <w:r w:rsidR="00F65959">
        <w:rPr>
          <w:rFonts w:ascii="Arial" w:hAnsi="Arial" w:cs="Arial"/>
        </w:rPr>
        <w:t xml:space="preserve"> questioning system, only one that satisfied the </w:t>
      </w:r>
      <w:r w:rsidR="005B391E">
        <w:rPr>
          <w:rFonts w:ascii="Arial" w:hAnsi="Arial" w:cs="Arial"/>
        </w:rPr>
        <w:t>existing issues</w:t>
      </w:r>
      <w:r w:rsidR="00F65959">
        <w:rPr>
          <w:rFonts w:ascii="Arial" w:hAnsi="Arial" w:cs="Arial"/>
        </w:rPr>
        <w:t xml:space="preserve">. Its </w:t>
      </w:r>
      <w:r w:rsidR="00A6486B">
        <w:rPr>
          <w:rFonts w:ascii="Arial" w:hAnsi="Arial" w:cs="Arial"/>
        </w:rPr>
        <w:t xml:space="preserve">efficiency is </w:t>
      </w:r>
      <w:r w:rsidR="00025CD4">
        <w:rPr>
          <w:rFonts w:ascii="Arial" w:hAnsi="Arial" w:cs="Arial"/>
        </w:rPr>
        <w:t>definitely</w:t>
      </w:r>
      <w:r w:rsidR="00A6486B">
        <w:rPr>
          <w:rFonts w:ascii="Arial" w:hAnsi="Arial" w:cs="Arial"/>
        </w:rPr>
        <w:t xml:space="preserve"> questionable when it comes to morals and ethics of suspects. Walsh and Bull however</w:t>
      </w:r>
      <w:r w:rsidR="00752062">
        <w:rPr>
          <w:rFonts w:ascii="Arial" w:hAnsi="Arial" w:cs="Arial"/>
        </w:rPr>
        <w:t>,</w:t>
      </w:r>
      <w:r w:rsidR="00A6486B">
        <w:rPr>
          <w:rFonts w:ascii="Arial" w:hAnsi="Arial" w:cs="Arial"/>
        </w:rPr>
        <w:t xml:space="preserve"> do note that the new ‘PEACE’ model was an answer to these problems</w:t>
      </w:r>
      <w:r w:rsidR="00013874">
        <w:rPr>
          <w:rFonts w:ascii="Arial" w:hAnsi="Arial" w:cs="Arial"/>
        </w:rPr>
        <w:t xml:space="preserve"> and its implementation helped in the way police conduct interviews. A</w:t>
      </w:r>
      <w:r w:rsidR="00BF74FB">
        <w:rPr>
          <w:rFonts w:ascii="Arial" w:hAnsi="Arial" w:cs="Arial"/>
        </w:rPr>
        <w:t xml:space="preserve">s stated by </w:t>
      </w:r>
      <w:r w:rsidR="00013874">
        <w:rPr>
          <w:rFonts w:ascii="Arial" w:hAnsi="Arial" w:cs="Arial"/>
        </w:rPr>
        <w:t>the College of Policing (2022), PEACE is a framework designed to help investigators correctly manage the process of interrogation, ensuring correct conduct throughout.</w:t>
      </w:r>
      <w:r w:rsidR="00E9319B">
        <w:rPr>
          <w:rFonts w:ascii="Arial" w:hAnsi="Arial" w:cs="Arial"/>
        </w:rPr>
        <w:t xml:space="preserve"> The first step, is planning and preparation. This occurs before the interview takes place</w:t>
      </w:r>
      <w:r w:rsidR="009565F9">
        <w:rPr>
          <w:rFonts w:ascii="Arial" w:hAnsi="Arial" w:cs="Arial"/>
        </w:rPr>
        <w:t xml:space="preserve"> and is the fundamental step that determines whether the interview will be a success</w:t>
      </w:r>
      <w:r w:rsidR="00E9319B">
        <w:rPr>
          <w:rFonts w:ascii="Arial" w:hAnsi="Arial" w:cs="Arial"/>
        </w:rPr>
        <w:t>. Next, is engage and explain. This usually happens on first contact with the suspect as the purpose of the interview is explained.</w:t>
      </w:r>
      <w:r w:rsidR="009565F9">
        <w:rPr>
          <w:rFonts w:ascii="Arial" w:hAnsi="Arial" w:cs="Arial"/>
        </w:rPr>
        <w:t xml:space="preserve"> At this stage, the interviewer wants to make the suspect aware of why they are being interviewed.</w:t>
      </w:r>
      <w:r w:rsidR="00E9319B">
        <w:rPr>
          <w:rFonts w:ascii="Arial" w:hAnsi="Arial" w:cs="Arial"/>
        </w:rPr>
        <w:t xml:space="preserve"> This is followed by account clarification and challeng</w:t>
      </w:r>
      <w:r w:rsidR="0030448D">
        <w:rPr>
          <w:rFonts w:ascii="Arial" w:hAnsi="Arial" w:cs="Arial"/>
        </w:rPr>
        <w:t xml:space="preserve">e. This is the step </w:t>
      </w:r>
      <w:r w:rsidR="0030448D">
        <w:rPr>
          <w:rFonts w:ascii="Arial" w:hAnsi="Arial" w:cs="Arial"/>
        </w:rPr>
        <w:lastRenderedPageBreak/>
        <w:t>where the interviewer understands the account given, then challenges the suspect for finer details regarding the case. Following this</w:t>
      </w:r>
      <w:r w:rsidR="007E6072">
        <w:rPr>
          <w:rFonts w:ascii="Arial" w:hAnsi="Arial" w:cs="Arial"/>
        </w:rPr>
        <w:t>,</w:t>
      </w:r>
      <w:r w:rsidR="0030448D">
        <w:rPr>
          <w:rFonts w:ascii="Arial" w:hAnsi="Arial" w:cs="Arial"/>
        </w:rPr>
        <w:t xml:space="preserve"> is closure. At this stage, the interview must be </w:t>
      </w:r>
      <w:r w:rsidR="00BE2468">
        <w:rPr>
          <w:rFonts w:ascii="Arial" w:hAnsi="Arial" w:cs="Arial"/>
        </w:rPr>
        <w:t>closed appropriately</w:t>
      </w:r>
      <w:r w:rsidR="00777296">
        <w:rPr>
          <w:rFonts w:ascii="Arial" w:hAnsi="Arial" w:cs="Arial"/>
        </w:rPr>
        <w:t xml:space="preserve"> with no complications</w:t>
      </w:r>
      <w:r w:rsidR="00BE2468">
        <w:rPr>
          <w:rFonts w:ascii="Arial" w:hAnsi="Arial" w:cs="Arial"/>
        </w:rPr>
        <w:t>. Finally, is evaluation. This is where the information given must be evaluated along with the investigation (College of Policing, 2022).</w:t>
      </w:r>
      <w:r w:rsidR="00013874">
        <w:rPr>
          <w:rFonts w:ascii="Arial" w:hAnsi="Arial" w:cs="Arial"/>
        </w:rPr>
        <w:t xml:space="preserve"> </w:t>
      </w:r>
      <w:r w:rsidR="00BE2468">
        <w:rPr>
          <w:rFonts w:ascii="Arial" w:hAnsi="Arial" w:cs="Arial"/>
        </w:rPr>
        <w:t xml:space="preserve">The PEACE model </w:t>
      </w:r>
      <w:r w:rsidR="00013874">
        <w:rPr>
          <w:rFonts w:ascii="Arial" w:hAnsi="Arial" w:cs="Arial"/>
        </w:rPr>
        <w:t>was a major step forward in the interviewing process</w:t>
      </w:r>
      <w:r w:rsidR="00712146">
        <w:rPr>
          <w:rFonts w:ascii="Arial" w:hAnsi="Arial" w:cs="Arial"/>
        </w:rPr>
        <w:t>. It gave officers a clear guide to follow</w:t>
      </w:r>
      <w:r w:rsidR="00013874">
        <w:rPr>
          <w:rFonts w:ascii="Arial" w:hAnsi="Arial" w:cs="Arial"/>
        </w:rPr>
        <w:t xml:space="preserve"> and enhanced the regulations set out in PACE to reduce the possibility of </w:t>
      </w:r>
      <w:r w:rsidR="00025CD4">
        <w:rPr>
          <w:rFonts w:ascii="Arial" w:hAnsi="Arial" w:cs="Arial"/>
        </w:rPr>
        <w:t>miscarriages</w:t>
      </w:r>
      <w:r w:rsidR="00013874">
        <w:rPr>
          <w:rFonts w:ascii="Arial" w:hAnsi="Arial" w:cs="Arial"/>
        </w:rPr>
        <w:t xml:space="preserve"> of justice occurring at this stage of the legal process </w:t>
      </w:r>
      <w:r w:rsidR="00C9460D">
        <w:rPr>
          <w:rFonts w:ascii="Arial" w:hAnsi="Arial" w:cs="Arial"/>
        </w:rPr>
        <w:t>(</w:t>
      </w:r>
      <w:r w:rsidR="00013874">
        <w:rPr>
          <w:rFonts w:ascii="Arial" w:hAnsi="Arial" w:cs="Arial"/>
        </w:rPr>
        <w:t>Walsh and Bull</w:t>
      </w:r>
      <w:r w:rsidR="00F0168B">
        <w:rPr>
          <w:rFonts w:ascii="Arial" w:hAnsi="Arial" w:cs="Arial"/>
        </w:rPr>
        <w:t>,</w:t>
      </w:r>
      <w:r w:rsidR="00013874">
        <w:rPr>
          <w:rFonts w:ascii="Arial" w:hAnsi="Arial" w:cs="Arial"/>
        </w:rPr>
        <w:t xml:space="preserve"> 2010</w:t>
      </w:r>
      <w:r w:rsidR="00C9460D">
        <w:rPr>
          <w:rFonts w:ascii="Arial" w:hAnsi="Arial" w:cs="Arial"/>
        </w:rPr>
        <w:t>)</w:t>
      </w:r>
      <w:r w:rsidR="00013874">
        <w:rPr>
          <w:rFonts w:ascii="Arial" w:hAnsi="Arial" w:cs="Arial"/>
        </w:rPr>
        <w:t>.</w:t>
      </w:r>
    </w:p>
    <w:p w14:paraId="5640909E" w14:textId="064FBCFA" w:rsidR="00D146FE" w:rsidRPr="00F91A32" w:rsidRDefault="00D146FE" w:rsidP="00AB4CEF">
      <w:pPr>
        <w:spacing w:line="480" w:lineRule="auto"/>
        <w:rPr>
          <w:rFonts w:ascii="Arial" w:hAnsi="Arial" w:cs="Arial"/>
        </w:rPr>
      </w:pPr>
      <w:r w:rsidRPr="00F91A32">
        <w:rPr>
          <w:rFonts w:ascii="Arial" w:hAnsi="Arial" w:cs="Arial"/>
        </w:rPr>
        <w:t xml:space="preserve">        Section </w:t>
      </w:r>
      <w:r w:rsidR="00046AED">
        <w:rPr>
          <w:rFonts w:ascii="Arial" w:hAnsi="Arial" w:cs="Arial"/>
        </w:rPr>
        <w:t>1</w:t>
      </w:r>
      <w:r w:rsidRPr="00F91A32">
        <w:rPr>
          <w:rFonts w:ascii="Arial" w:hAnsi="Arial" w:cs="Arial"/>
        </w:rPr>
        <w:t xml:space="preserve"> of PACE was also </w:t>
      </w:r>
      <w:r w:rsidR="00D84B4C" w:rsidRPr="00F91A32">
        <w:rPr>
          <w:rFonts w:ascii="Arial" w:hAnsi="Arial" w:cs="Arial"/>
        </w:rPr>
        <w:t>criticised</w:t>
      </w:r>
      <w:r w:rsidRPr="00F91A32">
        <w:rPr>
          <w:rFonts w:ascii="Arial" w:hAnsi="Arial" w:cs="Arial"/>
        </w:rPr>
        <w:t xml:space="preserve"> for failing to give a clear criteria of what warrants ‘reasonable suspicion’ for constables to stop and search a member of the public. Therefore, police constables could easily avoid correct protocol </w:t>
      </w:r>
      <w:r w:rsidR="008625A5" w:rsidRPr="00F91A32">
        <w:rPr>
          <w:rFonts w:ascii="Arial" w:hAnsi="Arial" w:cs="Arial"/>
        </w:rPr>
        <w:t xml:space="preserve">when stop-searching someone as long as they have their ‘reasonable suspicions’. </w:t>
      </w:r>
      <w:r w:rsidR="00046AED">
        <w:rPr>
          <w:rFonts w:ascii="Arial" w:hAnsi="Arial" w:cs="Arial"/>
        </w:rPr>
        <w:t>The introduction of body cams helped ensure police were following procedure when stop searching the public</w:t>
      </w:r>
      <w:r w:rsidR="00046AED">
        <w:rPr>
          <w:rFonts w:ascii="Arial" w:hAnsi="Arial" w:cs="Arial"/>
        </w:rPr>
        <w:t xml:space="preserve">. </w:t>
      </w:r>
      <w:r w:rsidR="008625A5" w:rsidRPr="00F91A32">
        <w:rPr>
          <w:rFonts w:ascii="Arial" w:hAnsi="Arial" w:cs="Arial"/>
        </w:rPr>
        <w:t xml:space="preserve">Furthermore, PACE section one has been </w:t>
      </w:r>
      <w:r w:rsidR="00D84B4C" w:rsidRPr="00F91A32">
        <w:rPr>
          <w:rFonts w:ascii="Arial" w:hAnsi="Arial" w:cs="Arial"/>
        </w:rPr>
        <w:t>criticised</w:t>
      </w:r>
      <w:r w:rsidR="008625A5" w:rsidRPr="00F91A32">
        <w:rPr>
          <w:rFonts w:ascii="Arial" w:hAnsi="Arial" w:cs="Arial"/>
        </w:rPr>
        <w:t xml:space="preserve"> for failing to moderate police choices of discretion</w:t>
      </w:r>
      <w:r w:rsidR="00046AED">
        <w:rPr>
          <w:rFonts w:ascii="Arial" w:hAnsi="Arial" w:cs="Arial"/>
        </w:rPr>
        <w:t>,</w:t>
      </w:r>
      <w:r w:rsidR="008625A5" w:rsidRPr="00F91A32">
        <w:rPr>
          <w:rFonts w:ascii="Arial" w:hAnsi="Arial" w:cs="Arial"/>
        </w:rPr>
        <w:t xml:space="preserve"> especially in street level policing where the wrong decisions can be made in a tense and stressful environment. This can either be on purpose or unintentional</w:t>
      </w:r>
      <w:r w:rsidR="00046AED">
        <w:rPr>
          <w:rFonts w:ascii="Arial" w:hAnsi="Arial" w:cs="Arial"/>
        </w:rPr>
        <w:t>, yet still has the same effect on the validi</w:t>
      </w:r>
      <w:r w:rsidR="007D5646">
        <w:rPr>
          <w:rFonts w:ascii="Arial" w:hAnsi="Arial" w:cs="Arial"/>
        </w:rPr>
        <w:t>t</w:t>
      </w:r>
      <w:r w:rsidR="00046AED">
        <w:rPr>
          <w:rFonts w:ascii="Arial" w:hAnsi="Arial" w:cs="Arial"/>
        </w:rPr>
        <w:t xml:space="preserve">y of the choice made by the officer </w:t>
      </w:r>
      <w:r w:rsidR="00DA6D5D" w:rsidRPr="00F91A32">
        <w:rPr>
          <w:rFonts w:ascii="Arial" w:hAnsi="Arial" w:cs="Arial"/>
        </w:rPr>
        <w:t>(Ellis, 2010).</w:t>
      </w:r>
      <w:r w:rsidR="00121988" w:rsidRPr="00F91A32">
        <w:rPr>
          <w:rFonts w:ascii="Arial" w:hAnsi="Arial" w:cs="Arial"/>
        </w:rPr>
        <w:t xml:space="preserve"> </w:t>
      </w:r>
    </w:p>
    <w:p w14:paraId="7927C183" w14:textId="7A0009EB" w:rsidR="00121988" w:rsidRPr="00F91A32" w:rsidRDefault="00121988" w:rsidP="00AB4CEF">
      <w:pPr>
        <w:spacing w:line="480" w:lineRule="auto"/>
        <w:rPr>
          <w:rFonts w:ascii="Arial" w:hAnsi="Arial" w:cs="Arial"/>
          <w:color w:val="000000"/>
          <w:shd w:val="clear" w:color="auto" w:fill="FFFFFF"/>
        </w:rPr>
      </w:pPr>
      <w:r w:rsidRPr="00F91A32">
        <w:rPr>
          <w:rFonts w:ascii="Arial" w:hAnsi="Arial" w:cs="Arial"/>
        </w:rPr>
        <w:t xml:space="preserve">        </w:t>
      </w:r>
      <w:proofErr w:type="spellStart"/>
      <w:r w:rsidRPr="00F91A32">
        <w:rPr>
          <w:rFonts w:ascii="Arial" w:hAnsi="Arial" w:cs="Arial"/>
        </w:rPr>
        <w:t>Fenner</w:t>
      </w:r>
      <w:proofErr w:type="spellEnd"/>
      <w:r w:rsidRPr="00F91A32">
        <w:rPr>
          <w:rFonts w:ascii="Arial" w:hAnsi="Arial" w:cs="Arial"/>
        </w:rPr>
        <w:t xml:space="preserve">, </w:t>
      </w:r>
      <w:r w:rsidRPr="00A5635D">
        <w:rPr>
          <w:rFonts w:ascii="Arial" w:hAnsi="Arial" w:cs="Arial"/>
          <w:color w:val="000000"/>
          <w:shd w:val="clear" w:color="auto" w:fill="FFFFFF"/>
        </w:rPr>
        <w:t>Gudjonsson</w:t>
      </w:r>
      <w:r w:rsidRPr="00F91A32">
        <w:rPr>
          <w:rFonts w:ascii="Arial" w:hAnsi="Arial" w:cs="Arial"/>
          <w:color w:val="000000"/>
          <w:shd w:val="clear" w:color="auto" w:fill="FFFFFF"/>
        </w:rPr>
        <w:t xml:space="preserve"> and Claire (2002)</w:t>
      </w:r>
      <w:r w:rsidR="00844B73">
        <w:rPr>
          <w:rFonts w:ascii="Arial" w:hAnsi="Arial" w:cs="Arial"/>
          <w:color w:val="000000"/>
          <w:shd w:val="clear" w:color="auto" w:fill="FFFFFF"/>
        </w:rPr>
        <w:t>,</w:t>
      </w:r>
      <w:r w:rsidRPr="00F91A32">
        <w:rPr>
          <w:rFonts w:ascii="Arial" w:hAnsi="Arial" w:cs="Arial"/>
          <w:color w:val="000000"/>
          <w:shd w:val="clear" w:color="auto" w:fill="FFFFFF"/>
        </w:rPr>
        <w:t xml:space="preserve"> raise a point regarding the police caution that was introduced in PACE. </w:t>
      </w:r>
      <w:r w:rsidR="009F5F2C" w:rsidRPr="00F91A32">
        <w:rPr>
          <w:rFonts w:ascii="Arial" w:hAnsi="Arial" w:cs="Arial"/>
          <w:color w:val="000000"/>
          <w:shd w:val="clear" w:color="auto" w:fill="FFFFFF"/>
        </w:rPr>
        <w:t>A study was conducted surrounding this</w:t>
      </w:r>
      <w:r w:rsidR="00D84B4C" w:rsidRPr="00F91A32">
        <w:rPr>
          <w:rFonts w:ascii="Arial" w:hAnsi="Arial" w:cs="Arial"/>
          <w:color w:val="000000"/>
          <w:shd w:val="clear" w:color="auto" w:fill="FFFFFF"/>
        </w:rPr>
        <w:t>, and</w:t>
      </w:r>
      <w:r w:rsidR="009F5F2C" w:rsidRPr="00F91A32">
        <w:rPr>
          <w:rFonts w:ascii="Arial" w:hAnsi="Arial" w:cs="Arial"/>
          <w:color w:val="000000"/>
          <w:shd w:val="clear" w:color="auto" w:fill="FFFFFF"/>
        </w:rPr>
        <w:t xml:space="preserve"> found that 90% of suspects although acknowledging the caution</w:t>
      </w:r>
      <w:r w:rsidR="00D84B4C" w:rsidRPr="00F91A32">
        <w:rPr>
          <w:rFonts w:ascii="Arial" w:hAnsi="Arial" w:cs="Arial"/>
          <w:color w:val="000000"/>
          <w:shd w:val="clear" w:color="auto" w:fill="FFFFFF"/>
        </w:rPr>
        <w:t>,</w:t>
      </w:r>
      <w:r w:rsidR="009F5F2C" w:rsidRPr="00F91A32">
        <w:rPr>
          <w:rFonts w:ascii="Arial" w:hAnsi="Arial" w:cs="Arial"/>
          <w:color w:val="000000"/>
          <w:shd w:val="clear" w:color="auto" w:fill="FFFFFF"/>
        </w:rPr>
        <w:t xml:space="preserve"> did not know what it meant. Therefore, this can be viewed as an exploitation of rights, as the language and wording of the caution </w:t>
      </w:r>
      <w:r w:rsidR="00D84B4C" w:rsidRPr="00F91A32">
        <w:rPr>
          <w:rFonts w:ascii="Arial" w:hAnsi="Arial" w:cs="Arial"/>
          <w:color w:val="000000"/>
          <w:shd w:val="clear" w:color="auto" w:fill="FFFFFF"/>
        </w:rPr>
        <w:t xml:space="preserve">written in PACE </w:t>
      </w:r>
      <w:r w:rsidR="009F5F2C" w:rsidRPr="00F91A32">
        <w:rPr>
          <w:rFonts w:ascii="Arial" w:hAnsi="Arial" w:cs="Arial"/>
          <w:color w:val="000000"/>
          <w:shd w:val="clear" w:color="auto" w:fill="FFFFFF"/>
        </w:rPr>
        <w:t xml:space="preserve">is not understandable to the majority of suspects. </w:t>
      </w:r>
      <w:r w:rsidR="008C2908" w:rsidRPr="00F91A32">
        <w:rPr>
          <w:rFonts w:ascii="Arial" w:hAnsi="Arial" w:cs="Arial"/>
          <w:color w:val="000000"/>
          <w:shd w:val="clear" w:color="auto" w:fill="FFFFFF"/>
        </w:rPr>
        <w:t xml:space="preserve">Police officers who utilize </w:t>
      </w:r>
      <w:r w:rsidR="00D84B4C" w:rsidRPr="00F91A32">
        <w:rPr>
          <w:rFonts w:ascii="Arial" w:hAnsi="Arial" w:cs="Arial"/>
          <w:color w:val="000000"/>
          <w:shd w:val="clear" w:color="auto" w:fill="FFFFFF"/>
        </w:rPr>
        <w:t>suspect</w:t>
      </w:r>
      <w:r w:rsidR="008C2908" w:rsidRPr="00F91A32">
        <w:rPr>
          <w:rFonts w:ascii="Arial" w:hAnsi="Arial" w:cs="Arial"/>
          <w:color w:val="000000"/>
          <w:shd w:val="clear" w:color="auto" w:fill="FFFFFF"/>
        </w:rPr>
        <w:t>s</w:t>
      </w:r>
      <w:r w:rsidR="00BF74FB">
        <w:rPr>
          <w:rFonts w:ascii="Arial" w:hAnsi="Arial" w:cs="Arial"/>
          <w:color w:val="000000"/>
          <w:shd w:val="clear" w:color="auto" w:fill="FFFFFF"/>
        </w:rPr>
        <w:t>’</w:t>
      </w:r>
      <w:r w:rsidR="008C2908" w:rsidRPr="00F91A32">
        <w:rPr>
          <w:rFonts w:ascii="Arial" w:hAnsi="Arial" w:cs="Arial"/>
          <w:color w:val="000000"/>
          <w:shd w:val="clear" w:color="auto" w:fill="FFFFFF"/>
        </w:rPr>
        <w:t xml:space="preserve"> unfamiliarity of the caution’s meaning can potentially carry out a </w:t>
      </w:r>
      <w:r w:rsidR="00D84B4C" w:rsidRPr="00F91A32">
        <w:rPr>
          <w:rFonts w:ascii="Arial" w:hAnsi="Arial" w:cs="Arial"/>
          <w:color w:val="000000"/>
          <w:shd w:val="clear" w:color="auto" w:fill="FFFFFF"/>
        </w:rPr>
        <w:t>miscarriage</w:t>
      </w:r>
      <w:r w:rsidR="008C2908" w:rsidRPr="00F91A32">
        <w:rPr>
          <w:rFonts w:ascii="Arial" w:hAnsi="Arial" w:cs="Arial"/>
          <w:color w:val="000000"/>
          <w:shd w:val="clear" w:color="auto" w:fill="FFFFFF"/>
        </w:rPr>
        <w:t xml:space="preserve"> of justice. This</w:t>
      </w:r>
      <w:r w:rsidR="00BF74FB">
        <w:rPr>
          <w:rFonts w:ascii="Arial" w:hAnsi="Arial" w:cs="Arial"/>
          <w:color w:val="000000"/>
          <w:shd w:val="clear" w:color="auto" w:fill="FFFFFF"/>
        </w:rPr>
        <w:t>, of course,</w:t>
      </w:r>
      <w:r w:rsidR="008C2908" w:rsidRPr="00F91A32">
        <w:rPr>
          <w:rFonts w:ascii="Arial" w:hAnsi="Arial" w:cs="Arial"/>
          <w:color w:val="000000"/>
          <w:shd w:val="clear" w:color="auto" w:fill="FFFFFF"/>
        </w:rPr>
        <w:t xml:space="preserve"> can be </w:t>
      </w:r>
      <w:r w:rsidR="008C2908" w:rsidRPr="00F91A32">
        <w:rPr>
          <w:rFonts w:ascii="Arial" w:hAnsi="Arial" w:cs="Arial"/>
          <w:color w:val="000000"/>
          <w:shd w:val="clear" w:color="auto" w:fill="FFFFFF"/>
        </w:rPr>
        <w:lastRenderedPageBreak/>
        <w:t>unintentional</w:t>
      </w:r>
      <w:r w:rsidR="00BF74FB">
        <w:rPr>
          <w:rFonts w:ascii="Arial" w:hAnsi="Arial" w:cs="Arial"/>
          <w:color w:val="000000"/>
          <w:shd w:val="clear" w:color="auto" w:fill="FFFFFF"/>
        </w:rPr>
        <w:t xml:space="preserve"> in certain situations</w:t>
      </w:r>
      <w:r w:rsidR="00D45BEC">
        <w:rPr>
          <w:rFonts w:ascii="Arial" w:hAnsi="Arial" w:cs="Arial"/>
          <w:color w:val="000000"/>
          <w:shd w:val="clear" w:color="auto" w:fill="FFFFFF"/>
        </w:rPr>
        <w:t xml:space="preserve">. </w:t>
      </w:r>
      <w:r w:rsidR="00D84B4C" w:rsidRPr="00F91A32">
        <w:rPr>
          <w:rFonts w:ascii="Arial" w:hAnsi="Arial" w:cs="Arial"/>
          <w:color w:val="000000"/>
          <w:shd w:val="clear" w:color="auto" w:fill="FFFFFF"/>
        </w:rPr>
        <w:t>Referring</w:t>
      </w:r>
      <w:r w:rsidR="008C2908" w:rsidRPr="00F91A32">
        <w:rPr>
          <w:rFonts w:ascii="Arial" w:hAnsi="Arial" w:cs="Arial"/>
          <w:color w:val="000000"/>
          <w:shd w:val="clear" w:color="auto" w:fill="FFFFFF"/>
        </w:rPr>
        <w:t xml:space="preserve"> back to the data presented, 96% of </w:t>
      </w:r>
      <w:r w:rsidR="00D84B4C" w:rsidRPr="00F91A32">
        <w:rPr>
          <w:rFonts w:ascii="Arial" w:hAnsi="Arial" w:cs="Arial"/>
          <w:color w:val="000000"/>
          <w:shd w:val="clear" w:color="auto" w:fill="FFFFFF"/>
        </w:rPr>
        <w:t>suspects</w:t>
      </w:r>
      <w:r w:rsidR="008C2908" w:rsidRPr="00F91A32">
        <w:rPr>
          <w:rFonts w:ascii="Arial" w:hAnsi="Arial" w:cs="Arial"/>
          <w:color w:val="000000"/>
          <w:shd w:val="clear" w:color="auto" w:fill="FFFFFF"/>
        </w:rPr>
        <w:t xml:space="preserve"> claim to understand the caution, therefore, technically any words said or actions committed by an individual </w:t>
      </w:r>
      <w:r w:rsidR="00D84B4C" w:rsidRPr="00F91A32">
        <w:rPr>
          <w:rFonts w:ascii="Arial" w:hAnsi="Arial" w:cs="Arial"/>
          <w:color w:val="000000"/>
          <w:shd w:val="clear" w:color="auto" w:fill="FFFFFF"/>
        </w:rPr>
        <w:t xml:space="preserve">are the suspect’s choice to do so. However, the importance of the caution (especially in regards to suspects’ rights) is not explained well enough with the current PACE caution </w:t>
      </w:r>
      <w:r w:rsidR="003E57E2" w:rsidRPr="00F91A32">
        <w:rPr>
          <w:rFonts w:ascii="Arial" w:hAnsi="Arial" w:cs="Arial"/>
          <w:color w:val="000000"/>
          <w:shd w:val="clear" w:color="auto" w:fill="FFFFFF"/>
        </w:rPr>
        <w:t xml:space="preserve">that is </w:t>
      </w:r>
      <w:r w:rsidR="00D84B4C" w:rsidRPr="00F91A32">
        <w:rPr>
          <w:rFonts w:ascii="Arial" w:hAnsi="Arial" w:cs="Arial"/>
          <w:color w:val="000000"/>
          <w:shd w:val="clear" w:color="auto" w:fill="FFFFFF"/>
        </w:rPr>
        <w:t>being used.</w:t>
      </w:r>
    </w:p>
    <w:p w14:paraId="65220490" w14:textId="0EE1ADEF" w:rsidR="00770960" w:rsidRDefault="00770960" w:rsidP="00AB4CEF">
      <w:pPr>
        <w:spacing w:line="480" w:lineRule="auto"/>
        <w:rPr>
          <w:rFonts w:ascii="Arial" w:hAnsi="Arial" w:cs="Arial"/>
          <w:color w:val="000000"/>
          <w:shd w:val="clear" w:color="auto" w:fill="FFFFFF"/>
        </w:rPr>
      </w:pPr>
      <w:r w:rsidRPr="00F91A32">
        <w:rPr>
          <w:rFonts w:ascii="Arial" w:hAnsi="Arial" w:cs="Arial"/>
          <w:color w:val="000000"/>
          <w:shd w:val="clear" w:color="auto" w:fill="FFFFFF"/>
        </w:rPr>
        <w:t xml:space="preserve">        According to Farrugia and Gabbert (2019), PACE introduced the role of an appropriate adult. This is someone that a suspect can have attend their questioning in order to have </w:t>
      </w:r>
      <w:r w:rsidR="00DE347E" w:rsidRPr="00F91A32">
        <w:rPr>
          <w:rFonts w:ascii="Arial" w:hAnsi="Arial" w:cs="Arial"/>
          <w:color w:val="000000"/>
          <w:shd w:val="clear" w:color="auto" w:fill="FFFFFF"/>
        </w:rPr>
        <w:t xml:space="preserve">both emotional and morale support. Appropriate adults are commonly found assisting suspects with mental health disorders, offering their presence to them as they proceed through the legal system. Since the introduction of the role, there has been little review or consideration of its effectiveness and purpose. </w:t>
      </w:r>
      <w:r w:rsidR="00E958FC" w:rsidRPr="00F91A32">
        <w:rPr>
          <w:rFonts w:ascii="Arial" w:hAnsi="Arial" w:cs="Arial"/>
          <w:color w:val="000000"/>
          <w:shd w:val="clear" w:color="auto" w:fill="FFFFFF"/>
        </w:rPr>
        <w:t>Research from Evans (1993) and Pierpoint (2001), found that the majori</w:t>
      </w:r>
      <w:r w:rsidR="00B10DA0" w:rsidRPr="00F91A32">
        <w:rPr>
          <w:rFonts w:ascii="Arial" w:hAnsi="Arial" w:cs="Arial"/>
          <w:color w:val="000000"/>
          <w:shd w:val="clear" w:color="auto" w:fill="FFFFFF"/>
        </w:rPr>
        <w:t>t</w:t>
      </w:r>
      <w:r w:rsidR="00E958FC" w:rsidRPr="00F91A32">
        <w:rPr>
          <w:rFonts w:ascii="Arial" w:hAnsi="Arial" w:cs="Arial"/>
          <w:color w:val="000000"/>
          <w:shd w:val="clear" w:color="auto" w:fill="FFFFFF"/>
        </w:rPr>
        <w:t>y of appropriate adults retain passive behaivour during questioning. This is a concern when miscarriage of justice is a great possibility, especially at the questioning stage of the judicial process</w:t>
      </w:r>
      <w:r w:rsidR="00907CDD" w:rsidRPr="00F91A32">
        <w:rPr>
          <w:rFonts w:ascii="Arial" w:hAnsi="Arial" w:cs="Arial"/>
          <w:color w:val="000000"/>
          <w:shd w:val="clear" w:color="auto" w:fill="FFFFFF"/>
        </w:rPr>
        <w:t xml:space="preserve"> (Farrugia and Gabbert, 2019).</w:t>
      </w:r>
      <w:r w:rsidR="00AE7578" w:rsidRPr="00F91A32">
        <w:rPr>
          <w:rFonts w:ascii="Arial" w:hAnsi="Arial" w:cs="Arial"/>
          <w:color w:val="000000"/>
          <w:shd w:val="clear" w:color="auto" w:fill="FFFFFF"/>
        </w:rPr>
        <w:t xml:space="preserve"> </w:t>
      </w:r>
      <w:r w:rsidR="00C77573" w:rsidRPr="00F91A32">
        <w:rPr>
          <w:rFonts w:ascii="Arial" w:hAnsi="Arial" w:cs="Arial"/>
          <w:color w:val="000000"/>
          <w:shd w:val="clear" w:color="auto" w:fill="FFFFFF"/>
        </w:rPr>
        <w:t xml:space="preserve">Pierpoint </w:t>
      </w:r>
      <w:r w:rsidR="00C77573">
        <w:rPr>
          <w:rFonts w:ascii="Arial" w:hAnsi="Arial" w:cs="Arial"/>
          <w:color w:val="000000"/>
          <w:shd w:val="clear" w:color="auto" w:fill="FFFFFF"/>
        </w:rPr>
        <w:t>(2011)</w:t>
      </w:r>
      <w:r w:rsidR="00A61667">
        <w:rPr>
          <w:rFonts w:ascii="Arial" w:hAnsi="Arial" w:cs="Arial"/>
          <w:color w:val="000000"/>
          <w:shd w:val="clear" w:color="auto" w:fill="FFFFFF"/>
        </w:rPr>
        <w:t xml:space="preserve"> encourages this, mentioning the lack of co-operation from appropriate adults during police interviews. Pierpoint notes some other issues in line this this, including the lack of support in seventeen-year-olds not receiving the ability to have an appropriate adult, classifying them as adults.</w:t>
      </w:r>
      <w:r w:rsidR="00C9497F">
        <w:rPr>
          <w:rFonts w:ascii="Arial" w:hAnsi="Arial" w:cs="Arial"/>
          <w:color w:val="000000"/>
          <w:shd w:val="clear" w:color="auto" w:fill="FFFFFF"/>
        </w:rPr>
        <w:t xml:space="preserve"> Furthermore, PACE actually </w:t>
      </w:r>
      <w:r w:rsidR="0010564A">
        <w:rPr>
          <w:rFonts w:ascii="Arial" w:hAnsi="Arial" w:cs="Arial"/>
          <w:color w:val="000000"/>
          <w:shd w:val="clear" w:color="auto" w:fill="FFFFFF"/>
        </w:rPr>
        <w:t>contradicts</w:t>
      </w:r>
      <w:r w:rsidR="00C9497F">
        <w:rPr>
          <w:rFonts w:ascii="Arial" w:hAnsi="Arial" w:cs="Arial"/>
          <w:color w:val="000000"/>
          <w:shd w:val="clear" w:color="auto" w:fill="FFFFFF"/>
        </w:rPr>
        <w:t xml:space="preserve"> itself within the different codes defining the role of an appropriate adult.</w:t>
      </w:r>
      <w:r w:rsidR="00FE3FF6">
        <w:rPr>
          <w:rFonts w:ascii="Arial" w:hAnsi="Arial" w:cs="Arial"/>
          <w:color w:val="000000"/>
          <w:shd w:val="clear" w:color="auto" w:fill="FFFFFF"/>
        </w:rPr>
        <w:t xml:space="preserve"> </w:t>
      </w:r>
      <w:r w:rsidR="00AE7578" w:rsidRPr="00F91A32">
        <w:rPr>
          <w:rFonts w:ascii="Arial" w:hAnsi="Arial" w:cs="Arial"/>
          <w:color w:val="000000"/>
          <w:shd w:val="clear" w:color="auto" w:fill="FFFFFF"/>
        </w:rPr>
        <w:t>Dent and O’Beirne</w:t>
      </w:r>
      <w:r w:rsidR="00C34607" w:rsidRPr="00F91A32">
        <w:rPr>
          <w:rFonts w:ascii="Arial" w:hAnsi="Arial" w:cs="Arial"/>
          <w:color w:val="000000"/>
          <w:shd w:val="clear" w:color="auto" w:fill="FFFFFF"/>
        </w:rPr>
        <w:t xml:space="preserve"> (2020)</w:t>
      </w:r>
      <w:r w:rsidR="00FE3FF6">
        <w:rPr>
          <w:rFonts w:ascii="Arial" w:hAnsi="Arial" w:cs="Arial"/>
          <w:color w:val="000000"/>
          <w:shd w:val="clear" w:color="auto" w:fill="FFFFFF"/>
        </w:rPr>
        <w:t xml:space="preserve"> support this by stating</w:t>
      </w:r>
      <w:r w:rsidR="00C34607" w:rsidRPr="00F91A32">
        <w:rPr>
          <w:rFonts w:ascii="Arial" w:hAnsi="Arial" w:cs="Arial"/>
          <w:color w:val="000000"/>
          <w:shd w:val="clear" w:color="auto" w:fill="FFFFFF"/>
        </w:rPr>
        <w:t xml:space="preserve"> that PACE does not correctly outline the legal permissions that are granted to appropriate adults</w:t>
      </w:r>
      <w:r w:rsidR="00140379" w:rsidRPr="00F91A32">
        <w:rPr>
          <w:rFonts w:ascii="Arial" w:hAnsi="Arial" w:cs="Arial"/>
          <w:color w:val="000000"/>
          <w:shd w:val="clear" w:color="auto" w:fill="FFFFFF"/>
        </w:rPr>
        <w:t xml:space="preserve"> w</w:t>
      </w:r>
      <w:r w:rsidR="00B10DA0" w:rsidRPr="00F91A32">
        <w:rPr>
          <w:rFonts w:ascii="Arial" w:hAnsi="Arial" w:cs="Arial"/>
          <w:color w:val="000000"/>
          <w:shd w:val="clear" w:color="auto" w:fill="FFFFFF"/>
        </w:rPr>
        <w:t>i</w:t>
      </w:r>
      <w:r w:rsidR="00140379" w:rsidRPr="00F91A32">
        <w:rPr>
          <w:rFonts w:ascii="Arial" w:hAnsi="Arial" w:cs="Arial"/>
          <w:color w:val="000000"/>
          <w:shd w:val="clear" w:color="auto" w:fill="FFFFFF"/>
        </w:rPr>
        <w:t>thin the legal process</w:t>
      </w:r>
      <w:r w:rsidR="00C34607" w:rsidRPr="00F91A32">
        <w:rPr>
          <w:rFonts w:ascii="Arial" w:hAnsi="Arial" w:cs="Arial"/>
          <w:color w:val="000000"/>
          <w:shd w:val="clear" w:color="auto" w:fill="FFFFFF"/>
        </w:rPr>
        <w:t xml:space="preserve">. This leads to issues of mistrust and confidentiality issues surrounding lawyer conversations with clients and the involvement of these appropriate adults in said conversations. Many lawyers refuse to have appropriate adults present in conversations, as their legal status is not </w:t>
      </w:r>
      <w:r w:rsidR="00C34607" w:rsidRPr="00F91A32">
        <w:rPr>
          <w:rFonts w:ascii="Arial" w:hAnsi="Arial" w:cs="Arial"/>
          <w:color w:val="000000"/>
          <w:shd w:val="clear" w:color="auto" w:fill="FFFFFF"/>
        </w:rPr>
        <w:lastRenderedPageBreak/>
        <w:t xml:space="preserve">properly confirmed under PACE. Therefore, appropriate adults are unable to conduct the </w:t>
      </w:r>
      <w:r w:rsidR="0010564A" w:rsidRPr="00F91A32">
        <w:rPr>
          <w:rFonts w:ascii="Arial" w:hAnsi="Arial" w:cs="Arial"/>
          <w:color w:val="000000"/>
          <w:shd w:val="clear" w:color="auto" w:fill="FFFFFF"/>
        </w:rPr>
        <w:t>necessary</w:t>
      </w:r>
      <w:r w:rsidR="00C34607" w:rsidRPr="00F91A32">
        <w:rPr>
          <w:rFonts w:ascii="Arial" w:hAnsi="Arial" w:cs="Arial"/>
          <w:color w:val="000000"/>
          <w:shd w:val="clear" w:color="auto" w:fill="FFFFFF"/>
        </w:rPr>
        <w:t xml:space="preserve"> </w:t>
      </w:r>
      <w:r w:rsidR="00140379" w:rsidRPr="00F91A32">
        <w:rPr>
          <w:rFonts w:ascii="Arial" w:hAnsi="Arial" w:cs="Arial"/>
          <w:color w:val="000000"/>
          <w:shd w:val="clear" w:color="auto" w:fill="FFFFFF"/>
        </w:rPr>
        <w:t xml:space="preserve">duties that apply to suspects that may have mental health issues, leading to these people not being treated fairly in the criminal justice system. </w:t>
      </w:r>
      <w:r w:rsidR="00C77573">
        <w:rPr>
          <w:rFonts w:ascii="Arial" w:hAnsi="Arial" w:cs="Arial"/>
          <w:color w:val="000000"/>
          <w:shd w:val="clear" w:color="auto" w:fill="FFFFFF"/>
        </w:rPr>
        <w:t xml:space="preserve">This is supported by Pierpoint (2011), stating that there is a lack of guidance for the role of an appropriate adult with the lack of national policy surrounding the concept. </w:t>
      </w:r>
      <w:r w:rsidR="00140379" w:rsidRPr="00F91A32">
        <w:rPr>
          <w:rFonts w:ascii="Arial" w:hAnsi="Arial" w:cs="Arial"/>
          <w:color w:val="000000"/>
          <w:shd w:val="clear" w:color="auto" w:fill="FFFFFF"/>
        </w:rPr>
        <w:t>Farrugia and Gabbert (2019)</w:t>
      </w:r>
      <w:r w:rsidR="00C77573">
        <w:rPr>
          <w:rFonts w:ascii="Arial" w:hAnsi="Arial" w:cs="Arial"/>
          <w:color w:val="000000"/>
          <w:shd w:val="clear" w:color="auto" w:fill="FFFFFF"/>
        </w:rPr>
        <w:t xml:space="preserve"> further</w:t>
      </w:r>
      <w:r w:rsidR="00140379" w:rsidRPr="00F91A32">
        <w:rPr>
          <w:rFonts w:ascii="Arial" w:hAnsi="Arial" w:cs="Arial"/>
          <w:color w:val="000000"/>
          <w:shd w:val="clear" w:color="auto" w:fill="FFFFFF"/>
        </w:rPr>
        <w:t xml:space="preserve"> </w:t>
      </w:r>
      <w:r w:rsidR="00B10DA0" w:rsidRPr="00F91A32">
        <w:rPr>
          <w:rFonts w:ascii="Arial" w:hAnsi="Arial" w:cs="Arial"/>
          <w:color w:val="000000"/>
          <w:shd w:val="clear" w:color="auto" w:fill="FFFFFF"/>
        </w:rPr>
        <w:t>reinforce</w:t>
      </w:r>
      <w:r w:rsidR="002B6616">
        <w:rPr>
          <w:rFonts w:ascii="Arial" w:hAnsi="Arial" w:cs="Arial"/>
          <w:color w:val="000000"/>
          <w:shd w:val="clear" w:color="auto" w:fill="FFFFFF"/>
        </w:rPr>
        <w:t>s</w:t>
      </w:r>
      <w:r w:rsidR="00B10DA0" w:rsidRPr="00F91A32">
        <w:rPr>
          <w:rFonts w:ascii="Arial" w:hAnsi="Arial" w:cs="Arial"/>
          <w:color w:val="000000"/>
          <w:shd w:val="clear" w:color="auto" w:fill="FFFFFF"/>
        </w:rPr>
        <w:t xml:space="preserve"> this by stating that the confusion around this matter does not represent a fair process for the suspect. Also, the intensity of a custodial environment can severely affect a person with mental health issues</w:t>
      </w:r>
      <w:r w:rsidR="001F2D1B" w:rsidRPr="00F91A32">
        <w:rPr>
          <w:rFonts w:ascii="Arial" w:hAnsi="Arial" w:cs="Arial"/>
          <w:color w:val="000000"/>
          <w:shd w:val="clear" w:color="auto" w:fill="FFFFFF"/>
        </w:rPr>
        <w:t>,</w:t>
      </w:r>
      <w:r w:rsidR="00B10DA0" w:rsidRPr="00F91A32">
        <w:rPr>
          <w:rFonts w:ascii="Arial" w:hAnsi="Arial" w:cs="Arial"/>
          <w:color w:val="000000"/>
          <w:shd w:val="clear" w:color="auto" w:fill="FFFFFF"/>
        </w:rPr>
        <w:t xml:space="preserve"> and not let them consider and comprehend the judicial system that they are going through</w:t>
      </w:r>
      <w:r w:rsidR="001F2D1B" w:rsidRPr="00F91A32">
        <w:rPr>
          <w:rFonts w:ascii="Arial" w:hAnsi="Arial" w:cs="Arial"/>
          <w:color w:val="000000"/>
          <w:shd w:val="clear" w:color="auto" w:fill="FFFFFF"/>
        </w:rPr>
        <w:t xml:space="preserve"> in order to receive justice that they understand</w:t>
      </w:r>
      <w:r w:rsidR="00B10DA0" w:rsidRPr="00F91A32">
        <w:rPr>
          <w:rFonts w:ascii="Arial" w:hAnsi="Arial" w:cs="Arial"/>
          <w:color w:val="000000"/>
          <w:shd w:val="clear" w:color="auto" w:fill="FFFFFF"/>
        </w:rPr>
        <w:t>.</w:t>
      </w:r>
      <w:r w:rsidR="008D44C5">
        <w:rPr>
          <w:rFonts w:ascii="Arial" w:hAnsi="Arial" w:cs="Arial"/>
          <w:color w:val="000000"/>
          <w:shd w:val="clear" w:color="auto" w:fill="FFFFFF"/>
        </w:rPr>
        <w:t xml:space="preserve"> Kemp, Pleasence and Balmer (2011)</w:t>
      </w:r>
      <w:r w:rsidR="00446623">
        <w:rPr>
          <w:rFonts w:ascii="Arial" w:hAnsi="Arial" w:cs="Arial"/>
          <w:color w:val="000000"/>
          <w:shd w:val="clear" w:color="auto" w:fill="FFFFFF"/>
        </w:rPr>
        <w:t xml:space="preserve"> note that the Home Office</w:t>
      </w:r>
      <w:r w:rsidR="00876C2F">
        <w:rPr>
          <w:rFonts w:ascii="Arial" w:hAnsi="Arial" w:cs="Arial"/>
          <w:color w:val="000000"/>
          <w:shd w:val="clear" w:color="auto" w:fill="FFFFFF"/>
        </w:rPr>
        <w:t xml:space="preserve"> (20</w:t>
      </w:r>
      <w:r w:rsidR="00752062">
        <w:rPr>
          <w:rFonts w:ascii="Arial" w:hAnsi="Arial" w:cs="Arial"/>
          <w:color w:val="000000"/>
          <w:shd w:val="clear" w:color="auto" w:fill="FFFFFF"/>
        </w:rPr>
        <w:t>03</w:t>
      </w:r>
      <w:r w:rsidR="00876C2F">
        <w:rPr>
          <w:rFonts w:ascii="Arial" w:hAnsi="Arial" w:cs="Arial"/>
          <w:color w:val="000000"/>
          <w:shd w:val="clear" w:color="auto" w:fill="FFFFFF"/>
        </w:rPr>
        <w:t>)</w:t>
      </w:r>
      <w:r w:rsidR="00446623">
        <w:rPr>
          <w:rFonts w:ascii="Arial" w:hAnsi="Arial" w:cs="Arial"/>
          <w:color w:val="000000"/>
          <w:shd w:val="clear" w:color="auto" w:fill="FFFFFF"/>
        </w:rPr>
        <w:t xml:space="preserve"> covers the role of an appropriate adult </w:t>
      </w:r>
      <w:r w:rsidR="0010564A">
        <w:rPr>
          <w:rFonts w:ascii="Arial" w:hAnsi="Arial" w:cs="Arial"/>
          <w:color w:val="000000"/>
          <w:shd w:val="clear" w:color="auto" w:fill="FFFFFF"/>
        </w:rPr>
        <w:t>adequately</w:t>
      </w:r>
      <w:r w:rsidR="00446623">
        <w:rPr>
          <w:rFonts w:ascii="Arial" w:hAnsi="Arial" w:cs="Arial"/>
          <w:color w:val="000000"/>
          <w:shd w:val="clear" w:color="auto" w:fill="FFFFFF"/>
        </w:rPr>
        <w:t xml:space="preserve">, stating that an appropriate adult is not to be involved or give legal advice during police questioning of a suspect. However, such strict instructions are not given in terms of those classed as vulnerable, suggesting that this is the grey-area that </w:t>
      </w:r>
      <w:r w:rsidR="00F3068A">
        <w:rPr>
          <w:rFonts w:ascii="Arial" w:hAnsi="Arial" w:cs="Arial"/>
          <w:color w:val="000000"/>
          <w:shd w:val="clear" w:color="auto" w:fill="FFFFFF"/>
        </w:rPr>
        <w:t xml:space="preserve">has been highlighted </w:t>
      </w:r>
      <w:r w:rsidR="00633C06">
        <w:rPr>
          <w:rFonts w:ascii="Arial" w:hAnsi="Arial" w:cs="Arial"/>
          <w:color w:val="000000"/>
          <w:shd w:val="clear" w:color="auto" w:fill="FFFFFF"/>
        </w:rPr>
        <w:t>in previous points</w:t>
      </w:r>
      <w:r w:rsidR="00F3068A">
        <w:rPr>
          <w:rFonts w:ascii="Arial" w:hAnsi="Arial" w:cs="Arial"/>
          <w:color w:val="000000"/>
          <w:shd w:val="clear" w:color="auto" w:fill="FFFFFF"/>
        </w:rPr>
        <w:t>.</w:t>
      </w:r>
      <w:r w:rsidR="002F748F">
        <w:rPr>
          <w:rFonts w:ascii="Arial" w:hAnsi="Arial" w:cs="Arial"/>
          <w:color w:val="000000"/>
          <w:shd w:val="clear" w:color="auto" w:fill="FFFFFF"/>
        </w:rPr>
        <w:t xml:space="preserve"> Kemp, Pleasence and Balmer</w:t>
      </w:r>
      <w:r w:rsidR="00F04E28">
        <w:rPr>
          <w:rFonts w:ascii="Arial" w:hAnsi="Arial" w:cs="Arial"/>
          <w:color w:val="000000"/>
          <w:shd w:val="clear" w:color="auto" w:fill="FFFFFF"/>
        </w:rPr>
        <w:t xml:space="preserve"> highlights the d</w:t>
      </w:r>
      <w:r w:rsidR="002F748F">
        <w:rPr>
          <w:rFonts w:ascii="Arial" w:hAnsi="Arial" w:cs="Arial"/>
          <w:color w:val="000000"/>
          <w:shd w:val="clear" w:color="auto" w:fill="FFFFFF"/>
        </w:rPr>
        <w:t xml:space="preserve">elays in obtaining and awaiting appropriate adults </w:t>
      </w:r>
      <w:r w:rsidR="00F04E28">
        <w:rPr>
          <w:rFonts w:ascii="Arial" w:hAnsi="Arial" w:cs="Arial"/>
          <w:color w:val="000000"/>
          <w:shd w:val="clear" w:color="auto" w:fill="FFFFFF"/>
        </w:rPr>
        <w:t xml:space="preserve">to attend police stations. This results in detainees being kept in custody while awaiting their appropriate adult. During this time, they can grow anxious and uncomfortable which in turn, could </w:t>
      </w:r>
      <w:r w:rsidR="00F223CA">
        <w:rPr>
          <w:rFonts w:ascii="Arial" w:hAnsi="Arial" w:cs="Arial"/>
          <w:color w:val="000000"/>
          <w:shd w:val="clear" w:color="auto" w:fill="FFFFFF"/>
        </w:rPr>
        <w:t>a</w:t>
      </w:r>
      <w:r w:rsidR="00F04E28">
        <w:rPr>
          <w:rFonts w:ascii="Arial" w:hAnsi="Arial" w:cs="Arial"/>
          <w:color w:val="000000"/>
          <w:shd w:val="clear" w:color="auto" w:fill="FFFFFF"/>
        </w:rPr>
        <w:t xml:space="preserve">ffect their mental state and ability to answer correctly during questioning. This can link to </w:t>
      </w:r>
      <w:r w:rsidR="00F223CA" w:rsidRPr="00F91A32">
        <w:rPr>
          <w:rFonts w:ascii="Arial" w:hAnsi="Arial" w:cs="Arial"/>
          <w:color w:val="000000"/>
          <w:shd w:val="clear" w:color="auto" w:fill="FFFFFF"/>
        </w:rPr>
        <w:t>Farrugia and Gabbert (2019)</w:t>
      </w:r>
      <w:r w:rsidR="00F223CA">
        <w:rPr>
          <w:rFonts w:ascii="Arial" w:hAnsi="Arial" w:cs="Arial"/>
          <w:color w:val="000000"/>
          <w:shd w:val="clear" w:color="auto" w:fill="FFFFFF"/>
        </w:rPr>
        <w:t xml:space="preserve"> and the idea of a custodial environment having an impact in their comprehension of the situation. According to Kemp, Pleasence and Balmer, </w:t>
      </w:r>
      <w:r w:rsidR="00A4662D">
        <w:rPr>
          <w:rFonts w:ascii="Arial" w:hAnsi="Arial" w:cs="Arial"/>
          <w:color w:val="000000"/>
          <w:shd w:val="clear" w:color="auto" w:fill="FFFFFF"/>
        </w:rPr>
        <w:t>a study by Philips and Brown (1998) found that 21% of appropriate adults took more than two hours to arrive at a police station for their vulnerable person</w:t>
      </w:r>
      <w:r w:rsidR="00351A62">
        <w:rPr>
          <w:rFonts w:ascii="Arial" w:hAnsi="Arial" w:cs="Arial"/>
          <w:color w:val="000000"/>
          <w:shd w:val="clear" w:color="auto" w:fill="FFFFFF"/>
        </w:rPr>
        <w:t>. The approximate wait times for these appropriate adults actually discourage vulnerable juv</w:t>
      </w:r>
      <w:r w:rsidR="0010564A">
        <w:rPr>
          <w:rFonts w:ascii="Arial" w:hAnsi="Arial" w:cs="Arial"/>
          <w:color w:val="000000"/>
          <w:shd w:val="clear" w:color="auto" w:fill="FFFFFF"/>
        </w:rPr>
        <w:t>e</w:t>
      </w:r>
      <w:r w:rsidR="00351A62">
        <w:rPr>
          <w:rFonts w:ascii="Arial" w:hAnsi="Arial" w:cs="Arial"/>
          <w:color w:val="000000"/>
          <w:shd w:val="clear" w:color="auto" w:fill="FFFFFF"/>
        </w:rPr>
        <w:t xml:space="preserve">niles from having the support due to the extended time </w:t>
      </w:r>
      <w:r w:rsidR="00351A62">
        <w:rPr>
          <w:rFonts w:ascii="Arial" w:hAnsi="Arial" w:cs="Arial"/>
          <w:color w:val="000000"/>
          <w:shd w:val="clear" w:color="auto" w:fill="FFFFFF"/>
        </w:rPr>
        <w:lastRenderedPageBreak/>
        <w:t>spent in police custody.</w:t>
      </w:r>
      <w:r w:rsidR="000D5C3C">
        <w:rPr>
          <w:rFonts w:ascii="Arial" w:hAnsi="Arial" w:cs="Arial"/>
          <w:color w:val="000000"/>
          <w:shd w:val="clear" w:color="auto" w:fill="FFFFFF"/>
        </w:rPr>
        <w:t xml:space="preserve"> Pierpoint (2011) reinforces this by pointing out one of the </w:t>
      </w:r>
      <w:r w:rsidR="00025CD4">
        <w:rPr>
          <w:rFonts w:ascii="Arial" w:hAnsi="Arial" w:cs="Arial"/>
          <w:color w:val="000000"/>
          <w:shd w:val="clear" w:color="auto" w:fill="FFFFFF"/>
        </w:rPr>
        <w:t>criticisms</w:t>
      </w:r>
      <w:r w:rsidR="000D5C3C">
        <w:rPr>
          <w:rFonts w:ascii="Arial" w:hAnsi="Arial" w:cs="Arial"/>
          <w:color w:val="000000"/>
          <w:shd w:val="clear" w:color="auto" w:fill="FFFFFF"/>
        </w:rPr>
        <w:t xml:space="preserve"> of appropriate adults under PACE being the difficulties in obtaining appropriate adults and the delays that follow.</w:t>
      </w:r>
    </w:p>
    <w:p w14:paraId="36ABB925" w14:textId="5ED50B85" w:rsidR="00F83326" w:rsidRDefault="00F83326" w:rsidP="00AB4CEF">
      <w:pPr>
        <w:spacing w:line="480" w:lineRule="auto"/>
        <w:rPr>
          <w:rFonts w:ascii="Arial" w:hAnsi="Arial" w:cs="Arial"/>
          <w:color w:val="000000"/>
          <w:shd w:val="clear" w:color="auto" w:fill="FFFFFF"/>
        </w:rPr>
      </w:pPr>
      <w:r>
        <w:rPr>
          <w:rFonts w:ascii="Arial" w:hAnsi="Arial" w:cs="Arial"/>
          <w:color w:val="000000"/>
          <w:shd w:val="clear" w:color="auto" w:fill="FFFFFF"/>
        </w:rPr>
        <w:t xml:space="preserve">        </w:t>
      </w:r>
      <w:r w:rsidR="002B6616">
        <w:rPr>
          <w:rFonts w:ascii="Arial" w:hAnsi="Arial" w:cs="Arial"/>
          <w:color w:val="000000"/>
          <w:shd w:val="clear" w:color="auto" w:fill="FFFFFF"/>
        </w:rPr>
        <w:t>Gudjonsson (2010) suggests that in some instances</w:t>
      </w:r>
      <w:r w:rsidR="0050413F">
        <w:rPr>
          <w:rFonts w:ascii="Arial" w:hAnsi="Arial" w:cs="Arial"/>
          <w:color w:val="000000"/>
          <w:shd w:val="clear" w:color="auto" w:fill="FFFFFF"/>
        </w:rPr>
        <w:t>,</w:t>
      </w:r>
      <w:r w:rsidR="002B6616">
        <w:rPr>
          <w:rFonts w:ascii="Arial" w:hAnsi="Arial" w:cs="Arial"/>
          <w:color w:val="000000"/>
          <w:shd w:val="clear" w:color="auto" w:fill="FFFFFF"/>
        </w:rPr>
        <w:t xml:space="preserve"> the correct</w:t>
      </w:r>
      <w:r w:rsidR="009C00DE">
        <w:rPr>
          <w:rFonts w:ascii="Arial" w:hAnsi="Arial" w:cs="Arial"/>
          <w:color w:val="000000"/>
          <w:shd w:val="clear" w:color="auto" w:fill="FFFFFF"/>
        </w:rPr>
        <w:t xml:space="preserve"> support is not provided to vulnerable suspects through lack of </w:t>
      </w:r>
      <w:r w:rsidR="0010564A">
        <w:rPr>
          <w:rFonts w:ascii="Arial" w:hAnsi="Arial" w:cs="Arial"/>
          <w:color w:val="000000"/>
          <w:shd w:val="clear" w:color="auto" w:fill="FFFFFF"/>
        </w:rPr>
        <w:t>thorough</w:t>
      </w:r>
      <w:r w:rsidR="009C00DE">
        <w:rPr>
          <w:rFonts w:ascii="Arial" w:hAnsi="Arial" w:cs="Arial"/>
          <w:color w:val="000000"/>
          <w:shd w:val="clear" w:color="auto" w:fill="FFFFFF"/>
        </w:rPr>
        <w:t xml:space="preserve"> diagnosis. This is especially the case with first-time offenders with conditions unknown to the </w:t>
      </w:r>
      <w:r w:rsidR="00323377">
        <w:rPr>
          <w:rFonts w:ascii="Arial" w:hAnsi="Arial" w:cs="Arial"/>
          <w:color w:val="000000"/>
          <w:shd w:val="clear" w:color="auto" w:fill="FFFFFF"/>
        </w:rPr>
        <w:t>authorities and even</w:t>
      </w:r>
      <w:r w:rsidR="00782CB2">
        <w:rPr>
          <w:rFonts w:ascii="Arial" w:hAnsi="Arial" w:cs="Arial"/>
          <w:color w:val="000000"/>
          <w:shd w:val="clear" w:color="auto" w:fill="FFFFFF"/>
        </w:rPr>
        <w:t xml:space="preserve"> the suspects</w:t>
      </w:r>
      <w:r w:rsidR="00323377">
        <w:rPr>
          <w:rFonts w:ascii="Arial" w:hAnsi="Arial" w:cs="Arial"/>
          <w:color w:val="000000"/>
          <w:shd w:val="clear" w:color="auto" w:fill="FFFFFF"/>
        </w:rPr>
        <w:t xml:space="preserve"> themselves. These conditions can then affect the protection of </w:t>
      </w:r>
      <w:r w:rsidR="0050413F">
        <w:rPr>
          <w:rFonts w:ascii="Arial" w:hAnsi="Arial" w:cs="Arial"/>
          <w:color w:val="000000"/>
          <w:shd w:val="clear" w:color="auto" w:fill="FFFFFF"/>
        </w:rPr>
        <w:t>the suspects</w:t>
      </w:r>
      <w:r w:rsidR="00782CB2">
        <w:rPr>
          <w:rFonts w:ascii="Arial" w:hAnsi="Arial" w:cs="Arial"/>
          <w:color w:val="000000"/>
          <w:shd w:val="clear" w:color="auto" w:fill="FFFFFF"/>
        </w:rPr>
        <w:t>’</w:t>
      </w:r>
      <w:r w:rsidR="00323377">
        <w:rPr>
          <w:rFonts w:ascii="Arial" w:hAnsi="Arial" w:cs="Arial"/>
          <w:color w:val="000000"/>
          <w:shd w:val="clear" w:color="auto" w:fill="FFFFFF"/>
        </w:rPr>
        <w:t xml:space="preserve"> rights and </w:t>
      </w:r>
      <w:r w:rsidR="0050413F">
        <w:rPr>
          <w:rFonts w:ascii="Arial" w:hAnsi="Arial" w:cs="Arial"/>
          <w:color w:val="000000"/>
          <w:shd w:val="clear" w:color="auto" w:fill="FFFFFF"/>
        </w:rPr>
        <w:t xml:space="preserve">their </w:t>
      </w:r>
      <w:r w:rsidR="00323377">
        <w:rPr>
          <w:rFonts w:ascii="Arial" w:hAnsi="Arial" w:cs="Arial"/>
          <w:color w:val="000000"/>
          <w:shd w:val="clear" w:color="auto" w:fill="FFFFFF"/>
        </w:rPr>
        <w:t>correct liability to a certain case.</w:t>
      </w:r>
      <w:r w:rsidR="009110F3">
        <w:rPr>
          <w:rFonts w:ascii="Arial" w:hAnsi="Arial" w:cs="Arial"/>
          <w:color w:val="000000"/>
          <w:shd w:val="clear" w:color="auto" w:fill="FFFFFF"/>
        </w:rPr>
        <w:t xml:space="preserve"> This idea is supported in </w:t>
      </w:r>
      <w:r w:rsidR="00DF1B4F">
        <w:rPr>
          <w:rFonts w:ascii="Arial" w:hAnsi="Arial" w:cs="Arial"/>
          <w:color w:val="000000"/>
          <w:shd w:val="clear" w:color="auto" w:fill="FFFFFF"/>
        </w:rPr>
        <w:t xml:space="preserve">(Fennell, 1994), stating that </w:t>
      </w:r>
      <w:r w:rsidR="00693616">
        <w:rPr>
          <w:rFonts w:ascii="Arial" w:hAnsi="Arial" w:cs="Arial"/>
          <w:color w:val="000000"/>
          <w:shd w:val="clear" w:color="auto" w:fill="FFFFFF"/>
        </w:rPr>
        <w:t xml:space="preserve">those who </w:t>
      </w:r>
      <w:r w:rsidR="00355C52">
        <w:rPr>
          <w:rFonts w:ascii="Arial" w:hAnsi="Arial" w:cs="Arial"/>
          <w:color w:val="000000"/>
          <w:shd w:val="clear" w:color="auto" w:fill="FFFFFF"/>
        </w:rPr>
        <w:t>hav</w:t>
      </w:r>
      <w:r w:rsidR="00693616">
        <w:rPr>
          <w:rFonts w:ascii="Arial" w:hAnsi="Arial" w:cs="Arial"/>
          <w:color w:val="000000"/>
          <w:shd w:val="clear" w:color="auto" w:fill="FFFFFF"/>
        </w:rPr>
        <w:t>e</w:t>
      </w:r>
      <w:r w:rsidR="00355C52">
        <w:rPr>
          <w:rFonts w:ascii="Arial" w:hAnsi="Arial" w:cs="Arial"/>
          <w:color w:val="000000"/>
          <w:shd w:val="clear" w:color="auto" w:fill="FFFFFF"/>
        </w:rPr>
        <w:t xml:space="preserve"> mental illness conditions often act in ways that can seem suspicious to law enforcement. Once a suspect, their attitude and behaviour may come across as deceptive and </w:t>
      </w:r>
      <w:r w:rsidR="00693616">
        <w:rPr>
          <w:rFonts w:ascii="Arial" w:hAnsi="Arial" w:cs="Arial"/>
          <w:color w:val="000000"/>
          <w:shd w:val="clear" w:color="auto" w:fill="FFFFFF"/>
        </w:rPr>
        <w:t xml:space="preserve">evasive which is </w:t>
      </w:r>
      <w:r w:rsidR="00355C52">
        <w:rPr>
          <w:rFonts w:ascii="Arial" w:hAnsi="Arial" w:cs="Arial"/>
          <w:color w:val="000000"/>
          <w:shd w:val="clear" w:color="auto" w:fill="FFFFFF"/>
        </w:rPr>
        <w:t>unusual during questioning, leading to un</w:t>
      </w:r>
      <w:r w:rsidR="008D44C5">
        <w:rPr>
          <w:rFonts w:ascii="Arial" w:hAnsi="Arial" w:cs="Arial"/>
          <w:color w:val="000000"/>
          <w:shd w:val="clear" w:color="auto" w:fill="FFFFFF"/>
        </w:rPr>
        <w:t>-</w:t>
      </w:r>
      <w:r w:rsidR="00355C52">
        <w:rPr>
          <w:rFonts w:ascii="Arial" w:hAnsi="Arial" w:cs="Arial"/>
          <w:color w:val="000000"/>
          <w:shd w:val="clear" w:color="auto" w:fill="FFFFFF"/>
        </w:rPr>
        <w:t>a</w:t>
      </w:r>
      <w:r w:rsidR="007C4034">
        <w:rPr>
          <w:rFonts w:ascii="Arial" w:hAnsi="Arial" w:cs="Arial"/>
          <w:color w:val="000000"/>
          <w:shd w:val="clear" w:color="auto" w:fill="FFFFFF"/>
        </w:rPr>
        <w:t>c</w:t>
      </w:r>
      <w:r w:rsidR="00355C52">
        <w:rPr>
          <w:rFonts w:ascii="Arial" w:hAnsi="Arial" w:cs="Arial"/>
          <w:color w:val="000000"/>
          <w:shd w:val="clear" w:color="auto" w:fill="FFFFFF"/>
        </w:rPr>
        <w:t>curate presumptions from the police</w:t>
      </w:r>
      <w:r w:rsidR="00693616">
        <w:rPr>
          <w:rFonts w:ascii="Arial" w:hAnsi="Arial" w:cs="Arial"/>
          <w:color w:val="000000"/>
          <w:shd w:val="clear" w:color="auto" w:fill="FFFFFF"/>
        </w:rPr>
        <w:t xml:space="preserve"> on the suspect</w:t>
      </w:r>
      <w:r w:rsidR="00D6186E">
        <w:rPr>
          <w:rFonts w:ascii="Arial" w:hAnsi="Arial" w:cs="Arial"/>
          <w:color w:val="000000"/>
          <w:shd w:val="clear" w:color="auto" w:fill="FFFFFF"/>
        </w:rPr>
        <w:t>.</w:t>
      </w:r>
      <w:r w:rsidR="007C4034">
        <w:rPr>
          <w:rFonts w:ascii="Arial" w:hAnsi="Arial" w:cs="Arial"/>
          <w:color w:val="000000"/>
          <w:shd w:val="clear" w:color="auto" w:fill="FFFFFF"/>
        </w:rPr>
        <w:t xml:space="preserve"> Certain anxious personalities are pleasing to police officers wishing to exploit these vulnerabilities in the efforts of manipulation.</w:t>
      </w:r>
      <w:r w:rsidR="00693616">
        <w:rPr>
          <w:rFonts w:ascii="Arial" w:hAnsi="Arial" w:cs="Arial"/>
          <w:color w:val="000000"/>
          <w:shd w:val="clear" w:color="auto" w:fill="FFFFFF"/>
        </w:rPr>
        <w:t xml:space="preserve"> This of course, leads to miscarriage of justice.</w:t>
      </w:r>
    </w:p>
    <w:p w14:paraId="1FD54A7E" w14:textId="54977AEB" w:rsidR="0010656C" w:rsidRDefault="0010656C" w:rsidP="00AB4CEF">
      <w:pPr>
        <w:spacing w:line="480" w:lineRule="auto"/>
        <w:rPr>
          <w:rFonts w:ascii="Arial" w:hAnsi="Arial" w:cs="Arial"/>
          <w:color w:val="000000"/>
          <w:shd w:val="clear" w:color="auto" w:fill="FFFFFF"/>
        </w:rPr>
      </w:pPr>
    </w:p>
    <w:p w14:paraId="52537D96" w14:textId="196642B6" w:rsidR="0010656C" w:rsidRPr="00F91A32" w:rsidRDefault="0010656C" w:rsidP="00AB4CEF">
      <w:pPr>
        <w:spacing w:line="480" w:lineRule="auto"/>
        <w:rPr>
          <w:rFonts w:ascii="Arial" w:hAnsi="Arial" w:cs="Arial"/>
        </w:rPr>
      </w:pPr>
      <w:r>
        <w:rPr>
          <w:rFonts w:ascii="Arial" w:hAnsi="Arial" w:cs="Arial"/>
          <w:color w:val="000000"/>
          <w:shd w:val="clear" w:color="auto" w:fill="FFFFFF"/>
        </w:rPr>
        <w:t xml:space="preserve">        In conclusion, the Police and Criminal Evidence Act 1984 (PACE) has clearly </w:t>
      </w:r>
      <w:r w:rsidR="00AB0757">
        <w:rPr>
          <w:rFonts w:ascii="Arial" w:hAnsi="Arial" w:cs="Arial"/>
          <w:color w:val="000000"/>
          <w:shd w:val="clear" w:color="auto" w:fill="FFFFFF"/>
        </w:rPr>
        <w:t>a</w:t>
      </w:r>
      <w:r>
        <w:rPr>
          <w:rFonts w:ascii="Arial" w:hAnsi="Arial" w:cs="Arial"/>
          <w:color w:val="000000"/>
          <w:shd w:val="clear" w:color="auto" w:fill="FFFFFF"/>
        </w:rPr>
        <w:t xml:space="preserve">ffected the way modern policing </w:t>
      </w:r>
      <w:r w:rsidR="00AB0757">
        <w:rPr>
          <w:rFonts w:ascii="Arial" w:hAnsi="Arial" w:cs="Arial"/>
          <w:color w:val="000000"/>
          <w:shd w:val="clear" w:color="auto" w:fill="FFFFFF"/>
        </w:rPr>
        <w:t xml:space="preserve">deals with miscarriages of justice, yet it still poses areas of improvement within the legislation. </w:t>
      </w:r>
      <w:r w:rsidR="00120924">
        <w:rPr>
          <w:rFonts w:ascii="Arial" w:hAnsi="Arial" w:cs="Arial"/>
          <w:color w:val="000000"/>
          <w:shd w:val="clear" w:color="auto" w:fill="FFFFFF"/>
        </w:rPr>
        <w:t xml:space="preserve">This paper analysed several aspects of the act, </w:t>
      </w:r>
      <w:r w:rsidR="00AB0757">
        <w:rPr>
          <w:rFonts w:ascii="Arial" w:hAnsi="Arial" w:cs="Arial"/>
          <w:color w:val="000000"/>
          <w:shd w:val="clear" w:color="auto" w:fill="FFFFFF"/>
        </w:rPr>
        <w:t>its strengths and weaknes</w:t>
      </w:r>
      <w:r w:rsidR="005C5735">
        <w:rPr>
          <w:rFonts w:ascii="Arial" w:hAnsi="Arial" w:cs="Arial"/>
          <w:color w:val="000000"/>
          <w:shd w:val="clear" w:color="auto" w:fill="FFFFFF"/>
        </w:rPr>
        <w:t>s</w:t>
      </w:r>
      <w:r w:rsidR="00AB0757">
        <w:rPr>
          <w:rFonts w:ascii="Arial" w:hAnsi="Arial" w:cs="Arial"/>
          <w:color w:val="000000"/>
          <w:shd w:val="clear" w:color="auto" w:fill="FFFFFF"/>
        </w:rPr>
        <w:t xml:space="preserve">es and how policing looks after the introduction of PACE. </w:t>
      </w:r>
      <w:r w:rsidR="006818EE">
        <w:rPr>
          <w:rFonts w:ascii="Arial" w:hAnsi="Arial" w:cs="Arial"/>
          <w:color w:val="000000"/>
          <w:shd w:val="clear" w:color="auto" w:fill="FFFFFF"/>
        </w:rPr>
        <w:t xml:space="preserve">These include the current police caution and its validity, clarity surrounding stop and search policies, and </w:t>
      </w:r>
      <w:r w:rsidR="00BC0DC8">
        <w:rPr>
          <w:rFonts w:ascii="Arial" w:hAnsi="Arial" w:cs="Arial"/>
          <w:color w:val="000000"/>
          <w:shd w:val="clear" w:color="auto" w:fill="FFFFFF"/>
        </w:rPr>
        <w:t xml:space="preserve">the understanding of police operations throughout the entirety of the criminal justice system. </w:t>
      </w:r>
      <w:r w:rsidR="00AB0757">
        <w:rPr>
          <w:rFonts w:ascii="Arial" w:hAnsi="Arial" w:cs="Arial"/>
          <w:color w:val="000000"/>
          <w:shd w:val="clear" w:color="auto" w:fill="FFFFFF"/>
        </w:rPr>
        <w:t>The interviewing process was a</w:t>
      </w:r>
      <w:r w:rsidR="00C9460D">
        <w:rPr>
          <w:rFonts w:ascii="Arial" w:hAnsi="Arial" w:cs="Arial"/>
          <w:color w:val="000000"/>
          <w:shd w:val="clear" w:color="auto" w:fill="FFFFFF"/>
        </w:rPr>
        <w:t>lso</w:t>
      </w:r>
      <w:r w:rsidR="00AB0757">
        <w:rPr>
          <w:rFonts w:ascii="Arial" w:hAnsi="Arial" w:cs="Arial"/>
          <w:color w:val="000000"/>
          <w:shd w:val="clear" w:color="auto" w:fill="FFFFFF"/>
        </w:rPr>
        <w:t xml:space="preserve"> analysed, pointing out the su</w:t>
      </w:r>
      <w:r w:rsidR="005C5735">
        <w:rPr>
          <w:rFonts w:ascii="Arial" w:hAnsi="Arial" w:cs="Arial"/>
          <w:color w:val="000000"/>
          <w:shd w:val="clear" w:color="auto" w:fill="FFFFFF"/>
        </w:rPr>
        <w:t>c</w:t>
      </w:r>
      <w:r w:rsidR="00AB0757">
        <w:rPr>
          <w:rFonts w:ascii="Arial" w:hAnsi="Arial" w:cs="Arial"/>
          <w:color w:val="000000"/>
          <w:shd w:val="clear" w:color="auto" w:fill="FFFFFF"/>
        </w:rPr>
        <w:t>cesses and limitations of this stage in the judicial system</w:t>
      </w:r>
      <w:r w:rsidR="009F202C">
        <w:rPr>
          <w:rFonts w:ascii="Arial" w:hAnsi="Arial" w:cs="Arial"/>
          <w:color w:val="000000"/>
          <w:shd w:val="clear" w:color="auto" w:fill="FFFFFF"/>
        </w:rPr>
        <w:t>.</w:t>
      </w:r>
      <w:r w:rsidR="005B2A0C">
        <w:rPr>
          <w:rFonts w:ascii="Arial" w:hAnsi="Arial" w:cs="Arial"/>
          <w:color w:val="000000"/>
          <w:shd w:val="clear" w:color="auto" w:fill="FFFFFF"/>
        </w:rPr>
        <w:t xml:space="preserve"> </w:t>
      </w:r>
      <w:r w:rsidR="009F202C">
        <w:rPr>
          <w:rFonts w:ascii="Arial" w:hAnsi="Arial" w:cs="Arial"/>
          <w:color w:val="000000"/>
          <w:shd w:val="clear" w:color="auto" w:fill="FFFFFF"/>
        </w:rPr>
        <w:t>A</w:t>
      </w:r>
      <w:r w:rsidR="005B2A0C">
        <w:rPr>
          <w:rFonts w:ascii="Arial" w:hAnsi="Arial" w:cs="Arial"/>
          <w:color w:val="000000"/>
          <w:shd w:val="clear" w:color="auto" w:fill="FFFFFF"/>
        </w:rPr>
        <w:t xml:space="preserve">udio transcriptions and their portrayal in court is an example of </w:t>
      </w:r>
      <w:r w:rsidR="009F202C">
        <w:rPr>
          <w:rFonts w:ascii="Arial" w:hAnsi="Arial" w:cs="Arial"/>
          <w:color w:val="000000"/>
          <w:shd w:val="clear" w:color="auto" w:fill="FFFFFF"/>
        </w:rPr>
        <w:t xml:space="preserve">a suggested limitation to </w:t>
      </w:r>
      <w:r w:rsidR="009F202C">
        <w:rPr>
          <w:rFonts w:ascii="Arial" w:hAnsi="Arial" w:cs="Arial"/>
          <w:color w:val="000000"/>
          <w:shd w:val="clear" w:color="auto" w:fill="FFFFFF"/>
        </w:rPr>
        <w:lastRenderedPageBreak/>
        <w:t>PACE</w:t>
      </w:r>
      <w:r w:rsidR="00AB0757">
        <w:rPr>
          <w:rFonts w:ascii="Arial" w:hAnsi="Arial" w:cs="Arial"/>
          <w:color w:val="000000"/>
          <w:shd w:val="clear" w:color="auto" w:fill="FFFFFF"/>
        </w:rPr>
        <w:t>. Furthermore, this paper looked at the role of appropriate adults</w:t>
      </w:r>
      <w:r w:rsidR="00120924">
        <w:rPr>
          <w:rFonts w:ascii="Arial" w:hAnsi="Arial" w:cs="Arial"/>
          <w:color w:val="000000"/>
          <w:shd w:val="clear" w:color="auto" w:fill="FFFFFF"/>
        </w:rPr>
        <w:t xml:space="preserve"> with vulnerable suspects</w:t>
      </w:r>
      <w:r w:rsidR="00AB0757">
        <w:rPr>
          <w:rFonts w:ascii="Arial" w:hAnsi="Arial" w:cs="Arial"/>
          <w:color w:val="000000"/>
          <w:shd w:val="clear" w:color="auto" w:fill="FFFFFF"/>
        </w:rPr>
        <w:t xml:space="preserve"> and how </w:t>
      </w:r>
      <w:r w:rsidR="005B2A0C">
        <w:rPr>
          <w:rFonts w:ascii="Arial" w:hAnsi="Arial" w:cs="Arial"/>
          <w:color w:val="000000"/>
          <w:shd w:val="clear" w:color="auto" w:fill="FFFFFF"/>
        </w:rPr>
        <w:t>the role is</w:t>
      </w:r>
      <w:r w:rsidR="00AB0757">
        <w:rPr>
          <w:rFonts w:ascii="Arial" w:hAnsi="Arial" w:cs="Arial"/>
          <w:color w:val="000000"/>
          <w:shd w:val="clear" w:color="auto" w:fill="FFFFFF"/>
        </w:rPr>
        <w:t xml:space="preserve"> covered through the legislation in relation to </w:t>
      </w:r>
      <w:r w:rsidR="00C9460D">
        <w:rPr>
          <w:rFonts w:ascii="Arial" w:hAnsi="Arial" w:cs="Arial"/>
          <w:color w:val="000000"/>
          <w:shd w:val="clear" w:color="auto" w:fill="FFFFFF"/>
        </w:rPr>
        <w:t>miscarriages of justice</w:t>
      </w:r>
      <w:r w:rsidR="005B2A0C">
        <w:rPr>
          <w:rFonts w:ascii="Arial" w:hAnsi="Arial" w:cs="Arial"/>
          <w:color w:val="000000"/>
          <w:shd w:val="clear" w:color="auto" w:fill="FFFFFF"/>
        </w:rPr>
        <w:t>.</w:t>
      </w:r>
      <w:r w:rsidR="008B4280">
        <w:rPr>
          <w:rFonts w:ascii="Arial" w:hAnsi="Arial" w:cs="Arial"/>
          <w:color w:val="000000"/>
          <w:shd w:val="clear" w:color="auto" w:fill="FFFFFF"/>
        </w:rPr>
        <w:t xml:space="preserve"> Although there are mixed views surrounding the topic, it is clear to see that PACE has minimised the chance of miscarriage of justice in various ways, and has allowed all members of the criminal justice system (not only police) to understand the process that the police follow in order to bring about fair justice for society.</w:t>
      </w:r>
    </w:p>
    <w:p w14:paraId="4C845738" w14:textId="217D3C1F" w:rsidR="00F91A32" w:rsidRDefault="00F91A32">
      <w:pPr>
        <w:rPr>
          <w:rFonts w:ascii="Arial" w:hAnsi="Arial" w:cs="Arial"/>
        </w:rPr>
      </w:pPr>
    </w:p>
    <w:p w14:paraId="5C783525" w14:textId="4B051E99" w:rsidR="00AB4CEF" w:rsidRDefault="00AB4CEF">
      <w:pPr>
        <w:rPr>
          <w:rFonts w:ascii="Arial" w:hAnsi="Arial" w:cs="Arial"/>
          <w:b/>
          <w:bCs/>
        </w:rPr>
      </w:pPr>
    </w:p>
    <w:p w14:paraId="1E73C314" w14:textId="77777777" w:rsidR="00933BAB" w:rsidRPr="005C5735" w:rsidRDefault="00933BAB">
      <w:pPr>
        <w:rPr>
          <w:rFonts w:ascii="Arial" w:hAnsi="Arial" w:cs="Arial"/>
          <w:b/>
          <w:bCs/>
        </w:rPr>
      </w:pPr>
    </w:p>
    <w:p w14:paraId="1463A611" w14:textId="00AEC9E7" w:rsidR="00A31953" w:rsidRPr="005C5735" w:rsidRDefault="00A31953">
      <w:pPr>
        <w:rPr>
          <w:rFonts w:ascii="Arial" w:hAnsi="Arial" w:cs="Arial"/>
          <w:b/>
          <w:bCs/>
        </w:rPr>
      </w:pPr>
      <w:r w:rsidRPr="005C5735">
        <w:rPr>
          <w:rFonts w:ascii="Arial" w:hAnsi="Arial" w:cs="Arial"/>
          <w:b/>
          <w:bCs/>
        </w:rPr>
        <w:t>BIBLIOGRAPHY</w:t>
      </w:r>
    </w:p>
    <w:p w14:paraId="64E8344C" w14:textId="25B759EF" w:rsidR="008C05A5" w:rsidRDefault="008C05A5" w:rsidP="008D44C5"/>
    <w:p w14:paraId="30DC6E61" w14:textId="77777777" w:rsidR="00873C03" w:rsidRDefault="00873C03" w:rsidP="00873C03">
      <w:r>
        <w:rPr>
          <w:rFonts w:ascii="Arial" w:hAnsi="Arial" w:cs="Arial"/>
          <w:color w:val="222222"/>
          <w:sz w:val="20"/>
          <w:szCs w:val="20"/>
          <w:shd w:val="clear" w:color="auto" w:fill="FFFFFF"/>
        </w:rPr>
        <w:t>Benz, S., 2012. The Police and Criminal Evidence Act 1984: Balancing civil liberties and public security.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Diffusion: The UC Lan Journal of Undergraduate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(2), pp.1-8.</w:t>
      </w:r>
    </w:p>
    <w:p w14:paraId="0601FD1F" w14:textId="77777777" w:rsidR="00873C03" w:rsidRPr="008D44C5" w:rsidRDefault="00873C03" w:rsidP="008D44C5"/>
    <w:p w14:paraId="3B2B37A1" w14:textId="5AD09CF9" w:rsidR="008C05A5" w:rsidRPr="002141C5" w:rsidRDefault="008C05A5" w:rsidP="00A31953">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Cape, E. and Young, R. eds., 2008. </w:t>
      </w:r>
      <w:r w:rsidRPr="002141C5">
        <w:rPr>
          <w:rFonts w:ascii="Arial" w:hAnsi="Arial" w:cs="Arial"/>
          <w:color w:val="000000" w:themeColor="text1"/>
          <w:sz w:val="20"/>
          <w:szCs w:val="20"/>
        </w:rPr>
        <w:t>Regulating policing:</w:t>
      </w:r>
      <w:r w:rsidRPr="002141C5">
        <w:rPr>
          <w:rFonts w:ascii="Arial" w:hAnsi="Arial" w:cs="Arial"/>
          <w:i/>
          <w:iCs/>
          <w:color w:val="000000" w:themeColor="text1"/>
          <w:sz w:val="20"/>
          <w:szCs w:val="20"/>
        </w:rPr>
        <w:t xml:space="preserve"> The Police and Criminal Evidence Act 1984 past, present and future</w:t>
      </w:r>
      <w:r w:rsidRPr="002141C5">
        <w:rPr>
          <w:rFonts w:ascii="Arial" w:hAnsi="Arial" w:cs="Arial"/>
          <w:color w:val="000000" w:themeColor="text1"/>
          <w:sz w:val="20"/>
          <w:szCs w:val="20"/>
          <w:shd w:val="clear" w:color="auto" w:fill="FFFFFF"/>
        </w:rPr>
        <w:t>. Bloomsbury Publishing.</w:t>
      </w:r>
      <w:r w:rsidR="00B704A9">
        <w:rPr>
          <w:rFonts w:ascii="Arial" w:hAnsi="Arial" w:cs="Arial"/>
          <w:color w:val="000000" w:themeColor="text1"/>
          <w:sz w:val="20"/>
          <w:szCs w:val="20"/>
          <w:shd w:val="clear" w:color="auto" w:fill="FFFFFF"/>
        </w:rPr>
        <w:t xml:space="preserve"> Pp. 1-6.</w:t>
      </w:r>
    </w:p>
    <w:p w14:paraId="30FC1FAC" w14:textId="77777777" w:rsidR="008C05A5" w:rsidRPr="002141C5" w:rsidRDefault="008C05A5" w:rsidP="00A31953">
      <w:pPr>
        <w:rPr>
          <w:rFonts w:ascii="Arial" w:hAnsi="Arial" w:cs="Arial"/>
          <w:color w:val="000000" w:themeColor="text1"/>
          <w:sz w:val="20"/>
          <w:szCs w:val="20"/>
          <w:shd w:val="clear" w:color="auto" w:fill="FFFFFF"/>
        </w:rPr>
      </w:pPr>
    </w:p>
    <w:p w14:paraId="0401E42C" w14:textId="5357C640" w:rsidR="008C05A5" w:rsidRPr="002141C5" w:rsidRDefault="008C05A5" w:rsidP="00140379">
      <w:pPr>
        <w:rPr>
          <w:rFonts w:ascii="Open Sans" w:hAnsi="Open Sans" w:cs="Open Sans"/>
          <w:color w:val="000000" w:themeColor="text1"/>
          <w:sz w:val="20"/>
          <w:szCs w:val="20"/>
          <w:shd w:val="clear" w:color="auto" w:fill="FFFFFF"/>
        </w:rPr>
      </w:pPr>
      <w:r w:rsidRPr="002141C5">
        <w:rPr>
          <w:rFonts w:ascii="Open Sans" w:hAnsi="Open Sans" w:cs="Open Sans"/>
          <w:color w:val="000000" w:themeColor="text1"/>
          <w:sz w:val="20"/>
          <w:szCs w:val="20"/>
          <w:shd w:val="clear" w:color="auto" w:fill="FFFFFF"/>
        </w:rPr>
        <w:t>Dent, N. and O’Beirne, S., 2020. Inappropriate Adults? A Review of the Current Use of Appropriate Adults in the Criminal Justice System. </w:t>
      </w:r>
      <w:r w:rsidRPr="002141C5">
        <w:rPr>
          <w:rFonts w:ascii="Open Sans" w:hAnsi="Open Sans" w:cs="Open Sans"/>
          <w:i/>
          <w:iCs/>
          <w:color w:val="000000" w:themeColor="text1"/>
          <w:sz w:val="20"/>
          <w:szCs w:val="20"/>
        </w:rPr>
        <w:t>The Journal of Criminal Law</w:t>
      </w:r>
      <w:r w:rsidRPr="002141C5">
        <w:rPr>
          <w:rFonts w:ascii="Open Sans" w:hAnsi="Open Sans" w:cs="Open Sans"/>
          <w:color w:val="000000" w:themeColor="text1"/>
          <w:sz w:val="20"/>
          <w:szCs w:val="20"/>
          <w:shd w:val="clear" w:color="auto" w:fill="FFFFFF"/>
        </w:rPr>
        <w:t>, 85(1), pp.44-53.</w:t>
      </w:r>
    </w:p>
    <w:p w14:paraId="695D6B00" w14:textId="77777777" w:rsidR="008C05A5" w:rsidRPr="002141C5" w:rsidRDefault="008C05A5" w:rsidP="00140379">
      <w:pPr>
        <w:rPr>
          <w:color w:val="000000" w:themeColor="text1"/>
        </w:rPr>
      </w:pPr>
    </w:p>
    <w:p w14:paraId="579B26CD" w14:textId="3FDED277" w:rsidR="008C05A5" w:rsidRPr="002141C5" w:rsidRDefault="008C05A5" w:rsidP="00DA6D5D">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Ellis, D., 2010. Stop and Search: Disproportionality, Discretion and Generalisations. </w:t>
      </w:r>
      <w:r w:rsidRPr="002141C5">
        <w:rPr>
          <w:rFonts w:ascii="Arial" w:hAnsi="Arial" w:cs="Arial"/>
          <w:i/>
          <w:iCs/>
          <w:color w:val="000000" w:themeColor="text1"/>
          <w:sz w:val="20"/>
          <w:szCs w:val="20"/>
        </w:rPr>
        <w:t>The Police Journal: Theory, Practice and Principles</w:t>
      </w:r>
      <w:r w:rsidRPr="002141C5">
        <w:rPr>
          <w:rFonts w:ascii="Arial" w:hAnsi="Arial" w:cs="Arial"/>
          <w:color w:val="000000" w:themeColor="text1"/>
          <w:sz w:val="20"/>
          <w:szCs w:val="20"/>
          <w:shd w:val="clear" w:color="auto" w:fill="FFFFFF"/>
        </w:rPr>
        <w:t>, 83(3), pp.199-216.</w:t>
      </w:r>
    </w:p>
    <w:p w14:paraId="623CF58C" w14:textId="6B16F525" w:rsidR="008C05A5" w:rsidRPr="002141C5" w:rsidRDefault="008C05A5" w:rsidP="00DA6D5D">
      <w:pPr>
        <w:rPr>
          <w:rFonts w:ascii="Arial" w:hAnsi="Arial" w:cs="Arial"/>
          <w:color w:val="000000" w:themeColor="text1"/>
        </w:rPr>
      </w:pPr>
    </w:p>
    <w:p w14:paraId="762C76DD" w14:textId="6AC76F6B" w:rsidR="008C05A5" w:rsidRPr="002141C5" w:rsidRDefault="008C05A5" w:rsidP="00770960">
      <w:pPr>
        <w:rPr>
          <w:rFonts w:ascii="Open Sans" w:hAnsi="Open Sans" w:cs="Open Sans"/>
          <w:color w:val="000000" w:themeColor="text1"/>
          <w:sz w:val="20"/>
          <w:szCs w:val="20"/>
          <w:shd w:val="clear" w:color="auto" w:fill="FFFFFF"/>
        </w:rPr>
      </w:pPr>
      <w:r w:rsidRPr="002141C5">
        <w:rPr>
          <w:rFonts w:ascii="Open Sans" w:hAnsi="Open Sans" w:cs="Open Sans"/>
          <w:color w:val="000000" w:themeColor="text1"/>
          <w:sz w:val="20"/>
          <w:szCs w:val="20"/>
          <w:shd w:val="clear" w:color="auto" w:fill="FFFFFF"/>
        </w:rPr>
        <w:t>Farrugia, L. and Gabbert, F., 2019. The “appropriate adult”: What they do and what they should do in police interviews with mentally disordered suspects. </w:t>
      </w:r>
      <w:r w:rsidRPr="002141C5">
        <w:rPr>
          <w:rFonts w:ascii="Open Sans" w:hAnsi="Open Sans" w:cs="Open Sans"/>
          <w:i/>
          <w:iCs/>
          <w:color w:val="000000" w:themeColor="text1"/>
          <w:sz w:val="20"/>
          <w:szCs w:val="20"/>
        </w:rPr>
        <w:t>Criminal Behaviour and Mental Health</w:t>
      </w:r>
      <w:r w:rsidRPr="002141C5">
        <w:rPr>
          <w:rFonts w:ascii="Open Sans" w:hAnsi="Open Sans" w:cs="Open Sans"/>
          <w:color w:val="000000" w:themeColor="text1"/>
          <w:sz w:val="20"/>
          <w:szCs w:val="20"/>
          <w:shd w:val="clear" w:color="auto" w:fill="FFFFFF"/>
        </w:rPr>
        <w:t>, 29(3), pp.134-141.</w:t>
      </w:r>
    </w:p>
    <w:p w14:paraId="000A5A21" w14:textId="77777777" w:rsidR="008C05A5" w:rsidRPr="002141C5" w:rsidRDefault="008C05A5" w:rsidP="00770960">
      <w:pPr>
        <w:rPr>
          <w:color w:val="000000" w:themeColor="text1"/>
        </w:rPr>
      </w:pPr>
    </w:p>
    <w:p w14:paraId="22D8E7CF" w14:textId="28305A03" w:rsidR="008C05A5" w:rsidRPr="002141C5" w:rsidRDefault="008C05A5" w:rsidP="009110F3">
      <w:pPr>
        <w:rPr>
          <w:rFonts w:ascii="Arial" w:hAnsi="Arial" w:cs="Arial"/>
          <w:color w:val="000000" w:themeColor="text1"/>
          <w:sz w:val="21"/>
          <w:szCs w:val="21"/>
        </w:rPr>
      </w:pPr>
      <w:r w:rsidRPr="002141C5">
        <w:rPr>
          <w:rFonts w:ascii="Arial" w:hAnsi="Arial" w:cs="Arial"/>
          <w:color w:val="000000" w:themeColor="text1"/>
          <w:sz w:val="21"/>
          <w:szCs w:val="21"/>
        </w:rPr>
        <w:t>Fennell, P., (1994). Mentally Disordered Suspects in the Criminal Justice System. </w:t>
      </w:r>
      <w:r w:rsidRPr="002141C5">
        <w:rPr>
          <w:rFonts w:ascii="Arial" w:hAnsi="Arial" w:cs="Arial"/>
          <w:i/>
          <w:iCs/>
          <w:color w:val="000000" w:themeColor="text1"/>
          <w:sz w:val="21"/>
          <w:szCs w:val="21"/>
        </w:rPr>
        <w:t>Journal of Law and Society</w:t>
      </w:r>
      <w:r w:rsidRPr="002141C5">
        <w:rPr>
          <w:rFonts w:ascii="Arial" w:hAnsi="Arial" w:cs="Arial"/>
          <w:color w:val="000000" w:themeColor="text1"/>
          <w:sz w:val="21"/>
          <w:szCs w:val="21"/>
        </w:rPr>
        <w:t>, 21(1), 57–71.</w:t>
      </w:r>
    </w:p>
    <w:p w14:paraId="61F9FD81" w14:textId="77777777" w:rsidR="008C05A5" w:rsidRPr="002141C5" w:rsidRDefault="008C05A5" w:rsidP="009110F3">
      <w:pPr>
        <w:rPr>
          <w:rFonts w:ascii="Arial" w:hAnsi="Arial" w:cs="Arial"/>
          <w:color w:val="000000" w:themeColor="text1"/>
          <w:sz w:val="21"/>
          <w:szCs w:val="21"/>
        </w:rPr>
      </w:pPr>
    </w:p>
    <w:p w14:paraId="3C103DFF" w14:textId="169EC0B7" w:rsidR="002141C5" w:rsidRPr="002141C5" w:rsidRDefault="008C05A5" w:rsidP="00A5635D">
      <w:pPr>
        <w:rPr>
          <w:rFonts w:ascii="Arial" w:hAnsi="Arial" w:cs="Arial"/>
          <w:color w:val="000000" w:themeColor="text1"/>
          <w:sz w:val="20"/>
          <w:szCs w:val="20"/>
          <w:shd w:val="clear" w:color="auto" w:fill="FFFFFF"/>
        </w:rPr>
      </w:pPr>
      <w:proofErr w:type="spellStart"/>
      <w:r w:rsidRPr="002141C5">
        <w:rPr>
          <w:rFonts w:ascii="Arial" w:hAnsi="Arial" w:cs="Arial"/>
          <w:color w:val="000000" w:themeColor="text1"/>
          <w:sz w:val="20"/>
          <w:szCs w:val="20"/>
          <w:shd w:val="clear" w:color="auto" w:fill="FFFFFF"/>
        </w:rPr>
        <w:t>Fenner</w:t>
      </w:r>
      <w:proofErr w:type="spellEnd"/>
      <w:r w:rsidRPr="002141C5">
        <w:rPr>
          <w:rFonts w:ascii="Arial" w:hAnsi="Arial" w:cs="Arial"/>
          <w:color w:val="000000" w:themeColor="text1"/>
          <w:sz w:val="20"/>
          <w:szCs w:val="20"/>
          <w:shd w:val="clear" w:color="auto" w:fill="FFFFFF"/>
        </w:rPr>
        <w:t>, S., Gudjonsson, G. and Clare, I., 2002. Understanding of the current police caution (England and Wales) among suspects in police detention. </w:t>
      </w:r>
      <w:r w:rsidRPr="002141C5">
        <w:rPr>
          <w:rFonts w:ascii="Arial" w:hAnsi="Arial" w:cs="Arial"/>
          <w:i/>
          <w:iCs/>
          <w:color w:val="000000" w:themeColor="text1"/>
          <w:sz w:val="20"/>
          <w:szCs w:val="20"/>
        </w:rPr>
        <w:t>Journal of Community &amp; Applied Social Psychology</w:t>
      </w:r>
      <w:r w:rsidRPr="002141C5">
        <w:rPr>
          <w:rFonts w:ascii="Arial" w:hAnsi="Arial" w:cs="Arial"/>
          <w:color w:val="000000" w:themeColor="text1"/>
          <w:sz w:val="20"/>
          <w:szCs w:val="20"/>
          <w:shd w:val="clear" w:color="auto" w:fill="FFFFFF"/>
        </w:rPr>
        <w:t>, 12(2), pp.83-93.</w:t>
      </w:r>
    </w:p>
    <w:p w14:paraId="00B6B849" w14:textId="77777777" w:rsidR="008C05A5" w:rsidRPr="002141C5" w:rsidRDefault="008C05A5" w:rsidP="00A5635D">
      <w:pPr>
        <w:rPr>
          <w:rFonts w:ascii="Arial" w:hAnsi="Arial" w:cs="Arial"/>
          <w:color w:val="000000" w:themeColor="text1"/>
        </w:rPr>
      </w:pPr>
    </w:p>
    <w:p w14:paraId="52F6CA11" w14:textId="6353F289" w:rsidR="008C05A5" w:rsidRPr="002141C5" w:rsidRDefault="008C05A5" w:rsidP="00DB1213">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Haworth, K., 2018. Tapes, transcripts and trials. </w:t>
      </w:r>
      <w:r w:rsidRPr="002141C5">
        <w:rPr>
          <w:rFonts w:ascii="Arial" w:hAnsi="Arial" w:cs="Arial"/>
          <w:i/>
          <w:iCs/>
          <w:color w:val="000000" w:themeColor="text1"/>
          <w:sz w:val="20"/>
          <w:szCs w:val="20"/>
        </w:rPr>
        <w:t>The International Journal of Evidence &amp; Proof</w:t>
      </w:r>
      <w:r w:rsidRPr="002141C5">
        <w:rPr>
          <w:rFonts w:ascii="Arial" w:hAnsi="Arial" w:cs="Arial"/>
          <w:color w:val="000000" w:themeColor="text1"/>
          <w:sz w:val="20"/>
          <w:szCs w:val="20"/>
          <w:shd w:val="clear" w:color="auto" w:fill="FFFFFF"/>
        </w:rPr>
        <w:t>, 22(4), pp.428-450.</w:t>
      </w:r>
    </w:p>
    <w:p w14:paraId="268C6B9B" w14:textId="7408DA1E" w:rsidR="002141C5" w:rsidRPr="002141C5" w:rsidRDefault="002141C5" w:rsidP="00DB1213">
      <w:pPr>
        <w:rPr>
          <w:rFonts w:ascii="Arial" w:hAnsi="Arial" w:cs="Arial"/>
          <w:color w:val="000000" w:themeColor="text1"/>
          <w:sz w:val="20"/>
          <w:szCs w:val="20"/>
          <w:shd w:val="clear" w:color="auto" w:fill="FFFFFF"/>
        </w:rPr>
      </w:pPr>
    </w:p>
    <w:p w14:paraId="12A4B5AD" w14:textId="77942C3D" w:rsidR="002141C5" w:rsidRPr="002141C5" w:rsidRDefault="002141C5" w:rsidP="00DB1213">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 xml:space="preserve">Home Office, 2003. </w:t>
      </w:r>
      <w:r w:rsidRPr="002141C5">
        <w:rPr>
          <w:rFonts w:ascii="Arial" w:hAnsi="Arial" w:cs="Arial"/>
          <w:i/>
          <w:iCs/>
          <w:color w:val="000000" w:themeColor="text1"/>
          <w:sz w:val="20"/>
          <w:szCs w:val="20"/>
          <w:shd w:val="clear" w:color="auto" w:fill="FFFFFF"/>
        </w:rPr>
        <w:t xml:space="preserve">Guidance for Appropriate Adults. </w:t>
      </w:r>
      <w:r w:rsidRPr="002141C5">
        <w:rPr>
          <w:rFonts w:ascii="Arial" w:hAnsi="Arial" w:cs="Arial"/>
          <w:color w:val="000000" w:themeColor="text1"/>
          <w:sz w:val="20"/>
          <w:szCs w:val="20"/>
          <w:shd w:val="clear" w:color="auto" w:fill="FFFFFF"/>
        </w:rPr>
        <w:t xml:space="preserve">Available at </w:t>
      </w:r>
      <w:hyperlink r:id="rId6" w:history="1">
        <w:r w:rsidRPr="002141C5">
          <w:rPr>
            <w:rStyle w:val="Hyperlink"/>
            <w:rFonts w:ascii="Arial" w:hAnsi="Arial" w:cs="Arial"/>
            <w:color w:val="000000" w:themeColor="text1"/>
            <w:sz w:val="20"/>
            <w:szCs w:val="20"/>
            <w:shd w:val="clear" w:color="auto" w:fill="FFFFFF"/>
          </w:rPr>
          <w:t>https://police.homeoffice.gov.uk/publicati</w:t>
        </w:r>
        <w:r w:rsidRPr="002141C5">
          <w:rPr>
            <w:rStyle w:val="Hyperlink"/>
            <w:rFonts w:ascii="Arial" w:hAnsi="Arial" w:cs="Arial"/>
            <w:color w:val="000000" w:themeColor="text1"/>
            <w:sz w:val="20"/>
            <w:szCs w:val="20"/>
            <w:shd w:val="clear" w:color="auto" w:fill="FFFFFF"/>
          </w:rPr>
          <w:t>o</w:t>
        </w:r>
        <w:r w:rsidRPr="002141C5">
          <w:rPr>
            <w:rStyle w:val="Hyperlink"/>
            <w:rFonts w:ascii="Arial" w:hAnsi="Arial" w:cs="Arial"/>
            <w:color w:val="000000" w:themeColor="text1"/>
            <w:sz w:val="20"/>
            <w:szCs w:val="20"/>
            <w:shd w:val="clear" w:color="auto" w:fill="FFFFFF"/>
          </w:rPr>
          <w:t>ns</w:t>
        </w:r>
      </w:hyperlink>
      <w:r w:rsidRPr="002141C5">
        <w:rPr>
          <w:rFonts w:ascii="Arial" w:hAnsi="Arial" w:cs="Arial"/>
          <w:color w:val="000000" w:themeColor="text1"/>
          <w:sz w:val="20"/>
          <w:szCs w:val="20"/>
          <w:shd w:val="clear" w:color="auto" w:fill="FFFFFF"/>
        </w:rPr>
        <w:t>.</w:t>
      </w:r>
    </w:p>
    <w:p w14:paraId="321039E6" w14:textId="77777777" w:rsidR="008C05A5" w:rsidRPr="002141C5" w:rsidRDefault="008C05A5" w:rsidP="00DB1213">
      <w:pPr>
        <w:rPr>
          <w:rFonts w:ascii="Arial" w:hAnsi="Arial" w:cs="Arial"/>
          <w:color w:val="000000" w:themeColor="text1"/>
        </w:rPr>
      </w:pPr>
    </w:p>
    <w:p w14:paraId="60B2C41E" w14:textId="3389F0D1" w:rsidR="008C05A5" w:rsidRPr="002141C5" w:rsidRDefault="008C05A5" w:rsidP="008D44C5">
      <w:pPr>
        <w:rPr>
          <w:rFonts w:ascii="Open Sans" w:hAnsi="Open Sans" w:cs="Open Sans"/>
          <w:color w:val="000000" w:themeColor="text1"/>
          <w:sz w:val="20"/>
          <w:szCs w:val="20"/>
          <w:shd w:val="clear" w:color="auto" w:fill="FFFFFF"/>
        </w:rPr>
      </w:pPr>
      <w:r w:rsidRPr="002141C5">
        <w:rPr>
          <w:rFonts w:ascii="Open Sans" w:hAnsi="Open Sans" w:cs="Open Sans"/>
          <w:color w:val="000000" w:themeColor="text1"/>
          <w:sz w:val="20"/>
          <w:szCs w:val="20"/>
          <w:shd w:val="clear" w:color="auto" w:fill="FFFFFF"/>
        </w:rPr>
        <w:t>Kemp, V., Pleasence, P. and Balmer, N., 2011. Children, Young People and Requests for Police Station Legal Advice: 25 years on from PACE. </w:t>
      </w:r>
      <w:r w:rsidRPr="002141C5">
        <w:rPr>
          <w:rFonts w:ascii="Open Sans" w:hAnsi="Open Sans" w:cs="Open Sans"/>
          <w:i/>
          <w:iCs/>
          <w:color w:val="000000" w:themeColor="text1"/>
          <w:sz w:val="20"/>
          <w:szCs w:val="20"/>
        </w:rPr>
        <w:t>Youth Justice</w:t>
      </w:r>
      <w:r w:rsidRPr="002141C5">
        <w:rPr>
          <w:rFonts w:ascii="Open Sans" w:hAnsi="Open Sans" w:cs="Open Sans"/>
          <w:color w:val="000000" w:themeColor="text1"/>
          <w:sz w:val="20"/>
          <w:szCs w:val="20"/>
          <w:shd w:val="clear" w:color="auto" w:fill="FFFFFF"/>
        </w:rPr>
        <w:t>, 11(1), pp.28-46.</w:t>
      </w:r>
    </w:p>
    <w:p w14:paraId="4DE8479C" w14:textId="77777777" w:rsidR="008C05A5" w:rsidRPr="002141C5" w:rsidRDefault="008C05A5" w:rsidP="008D44C5">
      <w:pPr>
        <w:rPr>
          <w:rFonts w:ascii="Open Sans" w:hAnsi="Open Sans" w:cs="Open Sans"/>
          <w:color w:val="000000" w:themeColor="text1"/>
          <w:sz w:val="20"/>
          <w:szCs w:val="20"/>
          <w:shd w:val="clear" w:color="auto" w:fill="FFFFFF"/>
        </w:rPr>
      </w:pPr>
    </w:p>
    <w:p w14:paraId="451A99DA" w14:textId="631002A9" w:rsidR="008C05A5" w:rsidRPr="002141C5" w:rsidRDefault="008C05A5" w:rsidP="00F91A32">
      <w:pPr>
        <w:rPr>
          <w:rFonts w:ascii="Open Sans" w:hAnsi="Open Sans" w:cs="Open Sans"/>
          <w:color w:val="000000" w:themeColor="text1"/>
          <w:sz w:val="20"/>
          <w:szCs w:val="20"/>
          <w:shd w:val="clear" w:color="auto" w:fill="FFFFFF"/>
        </w:rPr>
      </w:pPr>
      <w:r w:rsidRPr="002141C5">
        <w:rPr>
          <w:rFonts w:ascii="Open Sans" w:hAnsi="Open Sans" w:cs="Open Sans"/>
          <w:color w:val="000000" w:themeColor="text1"/>
          <w:sz w:val="20"/>
          <w:szCs w:val="20"/>
          <w:shd w:val="clear" w:color="auto" w:fill="FFFFFF"/>
        </w:rPr>
        <w:t>Pierpoint, H., 2001. The Performance of Volunteer Appropriate Adults: A Survey of Call Outs.</w:t>
      </w:r>
      <w:r w:rsidRPr="002141C5">
        <w:rPr>
          <w:rStyle w:val="apple-converted-space"/>
          <w:rFonts w:ascii="Open Sans" w:hAnsi="Open Sans" w:cs="Open Sans"/>
          <w:color w:val="000000" w:themeColor="text1"/>
          <w:sz w:val="20"/>
          <w:szCs w:val="20"/>
          <w:shd w:val="clear" w:color="auto" w:fill="FFFFFF"/>
        </w:rPr>
        <w:t> </w:t>
      </w:r>
      <w:r w:rsidRPr="002141C5">
        <w:rPr>
          <w:rFonts w:ascii="Open Sans" w:hAnsi="Open Sans" w:cs="Open Sans"/>
          <w:i/>
          <w:iCs/>
          <w:color w:val="000000" w:themeColor="text1"/>
          <w:sz w:val="20"/>
          <w:szCs w:val="20"/>
        </w:rPr>
        <w:t>The Howard Journal of Criminal Justice</w:t>
      </w:r>
      <w:r w:rsidRPr="002141C5">
        <w:rPr>
          <w:rFonts w:ascii="Open Sans" w:hAnsi="Open Sans" w:cs="Open Sans"/>
          <w:color w:val="000000" w:themeColor="text1"/>
          <w:sz w:val="20"/>
          <w:szCs w:val="20"/>
          <w:shd w:val="clear" w:color="auto" w:fill="FFFFFF"/>
        </w:rPr>
        <w:t>, 40(3), pp.255-271.</w:t>
      </w:r>
    </w:p>
    <w:p w14:paraId="7843092C" w14:textId="77777777" w:rsidR="008C05A5" w:rsidRPr="002141C5" w:rsidRDefault="008C05A5" w:rsidP="00F91A32">
      <w:pPr>
        <w:rPr>
          <w:rFonts w:ascii="Open Sans" w:hAnsi="Open Sans" w:cs="Open Sans"/>
          <w:color w:val="000000" w:themeColor="text1"/>
          <w:sz w:val="20"/>
          <w:szCs w:val="20"/>
          <w:shd w:val="clear" w:color="auto" w:fill="FFFFFF"/>
        </w:rPr>
      </w:pPr>
    </w:p>
    <w:p w14:paraId="288D09B4" w14:textId="3EC3DFE2" w:rsidR="008C05A5" w:rsidRPr="002141C5" w:rsidRDefault="008C05A5" w:rsidP="00C236AC">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Poyser, S. and Milne, R., 2021. The time in between a case of ‘wrongful’ and ‘rightful’ conviction in the UK: Miscarriages of justice and the contribution of psychology to reforming the police investigative process. </w:t>
      </w:r>
      <w:r w:rsidRPr="002141C5">
        <w:rPr>
          <w:rFonts w:ascii="Arial" w:hAnsi="Arial" w:cs="Arial"/>
          <w:i/>
          <w:iCs/>
          <w:color w:val="000000" w:themeColor="text1"/>
          <w:sz w:val="20"/>
          <w:szCs w:val="20"/>
        </w:rPr>
        <w:t>International Journal of Police Science &amp; Management</w:t>
      </w:r>
      <w:r w:rsidRPr="002141C5">
        <w:rPr>
          <w:rFonts w:ascii="Arial" w:hAnsi="Arial" w:cs="Arial"/>
          <w:color w:val="000000" w:themeColor="text1"/>
          <w:sz w:val="20"/>
          <w:szCs w:val="20"/>
          <w:shd w:val="clear" w:color="auto" w:fill="FFFFFF"/>
        </w:rPr>
        <w:t>, 23(1), pp.5-16.</w:t>
      </w:r>
    </w:p>
    <w:p w14:paraId="7B70C786" w14:textId="085FBEE2" w:rsidR="008C05A5" w:rsidRPr="002141C5" w:rsidRDefault="008C05A5" w:rsidP="00C236AC">
      <w:pPr>
        <w:rPr>
          <w:rFonts w:ascii="Arial" w:hAnsi="Arial" w:cs="Arial"/>
          <w:color w:val="000000" w:themeColor="text1"/>
          <w:sz w:val="20"/>
          <w:szCs w:val="20"/>
          <w:shd w:val="clear" w:color="auto" w:fill="FFFFFF"/>
        </w:rPr>
      </w:pPr>
    </w:p>
    <w:p w14:paraId="45B9F922" w14:textId="5C2A8C1D" w:rsidR="008C05A5" w:rsidRPr="002141C5" w:rsidRDefault="008C05A5" w:rsidP="007F0D61">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Quirk, H., 2007. ‘Identifying Miscarriages of Justice: ‘</w:t>
      </w:r>
      <w:r w:rsidRPr="002141C5">
        <w:rPr>
          <w:rFonts w:ascii="Arial" w:hAnsi="Arial" w:cs="Arial"/>
          <w:i/>
          <w:iCs/>
          <w:color w:val="000000" w:themeColor="text1"/>
          <w:sz w:val="20"/>
          <w:szCs w:val="20"/>
          <w:shd w:val="clear" w:color="auto" w:fill="FFFFFF"/>
        </w:rPr>
        <w:t>Why Innocence in the UK is Not the Answer’</w:t>
      </w:r>
      <w:r w:rsidRPr="002141C5">
        <w:rPr>
          <w:rFonts w:ascii="Arial" w:hAnsi="Arial" w:cs="Arial"/>
          <w:color w:val="000000" w:themeColor="text1"/>
          <w:sz w:val="20"/>
          <w:szCs w:val="20"/>
          <w:shd w:val="clear" w:color="auto" w:fill="FFFFFF"/>
        </w:rPr>
        <w:t>, Modern law review, 70(5), pp. 759–777.</w:t>
      </w:r>
    </w:p>
    <w:p w14:paraId="674E0E39" w14:textId="77777777" w:rsidR="008C05A5" w:rsidRPr="002141C5" w:rsidRDefault="008C05A5" w:rsidP="007F0D61">
      <w:pPr>
        <w:rPr>
          <w:rFonts w:ascii="Arial" w:hAnsi="Arial" w:cs="Arial"/>
          <w:color w:val="000000" w:themeColor="text1"/>
          <w:sz w:val="20"/>
          <w:szCs w:val="20"/>
          <w:shd w:val="clear" w:color="auto" w:fill="FFFFFF"/>
        </w:rPr>
      </w:pPr>
    </w:p>
    <w:p w14:paraId="0A9776C7" w14:textId="38848ACE" w:rsidR="008C05A5" w:rsidRPr="002141C5" w:rsidRDefault="008C05A5" w:rsidP="00D1239A">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 xml:space="preserve">Richardson, E., Haworth, K. and </w:t>
      </w:r>
      <w:proofErr w:type="spellStart"/>
      <w:r w:rsidRPr="002141C5">
        <w:rPr>
          <w:rFonts w:ascii="Arial" w:hAnsi="Arial" w:cs="Arial"/>
          <w:color w:val="000000" w:themeColor="text1"/>
          <w:sz w:val="20"/>
          <w:szCs w:val="20"/>
          <w:shd w:val="clear" w:color="auto" w:fill="FFFFFF"/>
        </w:rPr>
        <w:t>Deamer</w:t>
      </w:r>
      <w:proofErr w:type="spellEnd"/>
      <w:r w:rsidRPr="002141C5">
        <w:rPr>
          <w:rFonts w:ascii="Arial" w:hAnsi="Arial" w:cs="Arial"/>
          <w:color w:val="000000" w:themeColor="text1"/>
          <w:sz w:val="20"/>
          <w:szCs w:val="20"/>
          <w:shd w:val="clear" w:color="auto" w:fill="FFFFFF"/>
        </w:rPr>
        <w:t>, F., 2022. For the Record: Questioning Transcription Processes in Legal Contexts. </w:t>
      </w:r>
      <w:r w:rsidRPr="002141C5">
        <w:rPr>
          <w:rFonts w:ascii="Arial" w:hAnsi="Arial" w:cs="Arial"/>
          <w:i/>
          <w:iCs/>
          <w:color w:val="000000" w:themeColor="text1"/>
          <w:sz w:val="20"/>
          <w:szCs w:val="20"/>
        </w:rPr>
        <w:t>Applied Linguistics</w:t>
      </w:r>
      <w:r w:rsidRPr="002141C5">
        <w:rPr>
          <w:rFonts w:ascii="Arial" w:hAnsi="Arial" w:cs="Arial"/>
          <w:color w:val="000000" w:themeColor="text1"/>
          <w:sz w:val="20"/>
          <w:szCs w:val="20"/>
          <w:shd w:val="clear" w:color="auto" w:fill="FFFFFF"/>
        </w:rPr>
        <w:t>, pp.1-22.</w:t>
      </w:r>
    </w:p>
    <w:p w14:paraId="4FCDE278" w14:textId="77777777" w:rsidR="008C05A5" w:rsidRPr="002141C5" w:rsidRDefault="008C05A5" w:rsidP="00D1239A">
      <w:pPr>
        <w:rPr>
          <w:rFonts w:ascii="Arial" w:hAnsi="Arial" w:cs="Arial"/>
          <w:color w:val="000000" w:themeColor="text1"/>
          <w:sz w:val="20"/>
          <w:szCs w:val="20"/>
          <w:shd w:val="clear" w:color="auto" w:fill="FFFFFF"/>
        </w:rPr>
      </w:pPr>
    </w:p>
    <w:p w14:paraId="6FB47992" w14:textId="561EABB1" w:rsidR="008C05A5" w:rsidRPr="002141C5" w:rsidRDefault="008C05A5" w:rsidP="00E97277">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 xml:space="preserve">UK Government, 2022. Police and Criminal Evidence Act 1984. Available at </w:t>
      </w:r>
      <w:hyperlink r:id="rId7" w:history="1">
        <w:r w:rsidRPr="002141C5">
          <w:rPr>
            <w:rStyle w:val="Hyperlink"/>
            <w:rFonts w:ascii="Arial" w:hAnsi="Arial" w:cs="Arial"/>
            <w:color w:val="000000" w:themeColor="text1"/>
            <w:sz w:val="20"/>
            <w:szCs w:val="20"/>
            <w:shd w:val="clear" w:color="auto" w:fill="FFFFFF"/>
          </w:rPr>
          <w:t>https://www.legislation.gov.uk/ukpga/1984/60/contents</w:t>
        </w:r>
      </w:hyperlink>
      <w:r w:rsidRPr="002141C5">
        <w:rPr>
          <w:rFonts w:ascii="Arial" w:hAnsi="Arial" w:cs="Arial"/>
          <w:color w:val="000000" w:themeColor="text1"/>
          <w:sz w:val="20"/>
          <w:szCs w:val="20"/>
          <w:shd w:val="clear" w:color="auto" w:fill="FFFFFF"/>
        </w:rPr>
        <w:t xml:space="preserve">  Accessed on </w:t>
      </w:r>
      <w:r w:rsidR="00AB4CEF" w:rsidRPr="002141C5">
        <w:rPr>
          <w:rFonts w:ascii="Arial" w:hAnsi="Arial" w:cs="Arial"/>
          <w:color w:val="000000" w:themeColor="text1"/>
          <w:sz w:val="20"/>
          <w:szCs w:val="20"/>
          <w:shd w:val="clear" w:color="auto" w:fill="FFFFFF"/>
        </w:rPr>
        <w:t>February</w:t>
      </w:r>
      <w:r w:rsidRPr="002141C5">
        <w:rPr>
          <w:rFonts w:ascii="Arial" w:hAnsi="Arial" w:cs="Arial"/>
          <w:color w:val="000000" w:themeColor="text1"/>
          <w:sz w:val="20"/>
          <w:szCs w:val="20"/>
          <w:shd w:val="clear" w:color="auto" w:fill="FFFFFF"/>
        </w:rPr>
        <w:t xml:space="preserve"> 28, 2022.</w:t>
      </w:r>
    </w:p>
    <w:p w14:paraId="2A42C9A3" w14:textId="77777777" w:rsidR="008C05A5" w:rsidRPr="002141C5" w:rsidRDefault="008C05A5" w:rsidP="00E97277">
      <w:pPr>
        <w:rPr>
          <w:color w:val="000000" w:themeColor="text1"/>
        </w:rPr>
      </w:pPr>
    </w:p>
    <w:p w14:paraId="79A8C89A" w14:textId="5F3E33B3" w:rsidR="008C05A5" w:rsidRPr="002141C5" w:rsidRDefault="008C05A5" w:rsidP="00780C21">
      <w:pPr>
        <w:rPr>
          <w:rFonts w:ascii="Open Sans" w:hAnsi="Open Sans" w:cs="Open Sans"/>
          <w:color w:val="000000" w:themeColor="text1"/>
          <w:sz w:val="20"/>
          <w:szCs w:val="20"/>
          <w:shd w:val="clear" w:color="auto" w:fill="FFFFFF"/>
        </w:rPr>
      </w:pPr>
      <w:r w:rsidRPr="002141C5">
        <w:rPr>
          <w:rFonts w:ascii="Open Sans" w:hAnsi="Open Sans" w:cs="Open Sans"/>
          <w:color w:val="000000" w:themeColor="text1"/>
          <w:sz w:val="20"/>
          <w:szCs w:val="20"/>
          <w:shd w:val="clear" w:color="auto" w:fill="FFFFFF"/>
        </w:rPr>
        <w:t>Walsh, D. and Bull, R., 2010. What really is effective in interviews with suspects? A study comparing interviewing skills against interviewing outcomes.</w:t>
      </w:r>
      <w:r w:rsidRPr="002141C5">
        <w:rPr>
          <w:rStyle w:val="apple-converted-space"/>
          <w:rFonts w:ascii="Open Sans" w:hAnsi="Open Sans" w:cs="Open Sans"/>
          <w:color w:val="000000" w:themeColor="text1"/>
          <w:sz w:val="20"/>
          <w:szCs w:val="20"/>
          <w:shd w:val="clear" w:color="auto" w:fill="FFFFFF"/>
        </w:rPr>
        <w:t> </w:t>
      </w:r>
      <w:r w:rsidRPr="002141C5">
        <w:rPr>
          <w:rFonts w:ascii="Open Sans" w:hAnsi="Open Sans" w:cs="Open Sans"/>
          <w:i/>
          <w:iCs/>
          <w:color w:val="000000" w:themeColor="text1"/>
          <w:sz w:val="20"/>
          <w:szCs w:val="20"/>
        </w:rPr>
        <w:t>Legal and Criminological Psychology</w:t>
      </w:r>
      <w:r w:rsidRPr="002141C5">
        <w:rPr>
          <w:rFonts w:ascii="Open Sans" w:hAnsi="Open Sans" w:cs="Open Sans"/>
          <w:color w:val="000000" w:themeColor="text1"/>
          <w:sz w:val="20"/>
          <w:szCs w:val="20"/>
          <w:shd w:val="clear" w:color="auto" w:fill="FFFFFF"/>
        </w:rPr>
        <w:t>, 15(2), pp.305-321.</w:t>
      </w:r>
    </w:p>
    <w:p w14:paraId="705250C9" w14:textId="77777777" w:rsidR="008C05A5" w:rsidRPr="002141C5" w:rsidRDefault="008C05A5" w:rsidP="00780C21">
      <w:pPr>
        <w:rPr>
          <w:color w:val="000000" w:themeColor="text1"/>
        </w:rPr>
      </w:pPr>
    </w:p>
    <w:p w14:paraId="5B24B1CE" w14:textId="77777777" w:rsidR="008C05A5" w:rsidRPr="002141C5" w:rsidRDefault="008C05A5" w:rsidP="00E97277">
      <w:pPr>
        <w:rPr>
          <w:rFonts w:ascii="Arial" w:hAnsi="Arial" w:cs="Arial"/>
          <w:color w:val="000000" w:themeColor="text1"/>
          <w:sz w:val="20"/>
          <w:szCs w:val="20"/>
          <w:shd w:val="clear" w:color="auto" w:fill="FFFFFF"/>
        </w:rPr>
      </w:pPr>
      <w:r w:rsidRPr="002141C5">
        <w:rPr>
          <w:rFonts w:ascii="Arial" w:hAnsi="Arial" w:cs="Arial"/>
          <w:color w:val="000000" w:themeColor="text1"/>
          <w:sz w:val="20"/>
          <w:szCs w:val="20"/>
          <w:shd w:val="clear" w:color="auto" w:fill="FFFFFF"/>
        </w:rPr>
        <w:t>Williamson, T., 2013. Towards greater professionalism: minimizing miscarriages of justice. </w:t>
      </w:r>
      <w:r w:rsidRPr="002141C5">
        <w:rPr>
          <w:rFonts w:ascii="Arial" w:hAnsi="Arial" w:cs="Arial"/>
          <w:i/>
          <w:iCs/>
          <w:color w:val="000000" w:themeColor="text1"/>
          <w:sz w:val="20"/>
          <w:szCs w:val="20"/>
        </w:rPr>
        <w:t>Investigative Interviewing</w:t>
      </w:r>
      <w:r w:rsidRPr="002141C5">
        <w:rPr>
          <w:rFonts w:ascii="Arial" w:hAnsi="Arial" w:cs="Arial"/>
          <w:color w:val="000000" w:themeColor="text1"/>
          <w:sz w:val="20"/>
          <w:szCs w:val="20"/>
          <w:shd w:val="clear" w:color="auto" w:fill="FFFFFF"/>
        </w:rPr>
        <w:t>, p.147.</w:t>
      </w:r>
    </w:p>
    <w:p w14:paraId="575BF52E" w14:textId="77777777" w:rsidR="008D44C5" w:rsidRDefault="008D44C5" w:rsidP="00F91A32"/>
    <w:p w14:paraId="5222D6B0" w14:textId="77777777" w:rsidR="00A31953" w:rsidRDefault="00A31953"/>
    <w:sectPr w:rsidR="00A31953" w:rsidSect="00996220">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565D" w14:textId="77777777" w:rsidR="00622572" w:rsidRDefault="00622572" w:rsidP="00770960">
      <w:r>
        <w:separator/>
      </w:r>
    </w:p>
  </w:endnote>
  <w:endnote w:type="continuationSeparator" w:id="0">
    <w:p w14:paraId="63AE1580" w14:textId="77777777" w:rsidR="00622572" w:rsidRDefault="00622572" w:rsidP="00770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ngla MN">
    <w:panose1 w:val="00000500000000000000"/>
    <w:charset w:val="00"/>
    <w:family w:val="auto"/>
    <w:pitch w:val="variable"/>
    <w:sig w:usb0="00010003" w:usb1="00000000" w:usb2="00000000" w:usb3="00000000" w:csb0="00000001" w:csb1="00000000"/>
  </w:font>
  <w:font w:name="Eurostile">
    <w:panose1 w:val="020B0504020202050204"/>
    <w:charset w:val="4D"/>
    <w:family w:val="swiss"/>
    <w:pitch w:val="variable"/>
    <w:sig w:usb0="00000003" w:usb1="00000000" w:usb2="00000000" w:usb3="00000000" w:csb0="0000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5001427"/>
      <w:docPartObj>
        <w:docPartGallery w:val="Page Numbers (Bottom of Page)"/>
        <w:docPartUnique/>
      </w:docPartObj>
    </w:sdtPr>
    <w:sdtEndPr>
      <w:rPr>
        <w:rStyle w:val="PageNumber"/>
      </w:rPr>
    </w:sdtEndPr>
    <w:sdtContent>
      <w:p w14:paraId="4937AA1D" w14:textId="68CEDA9D" w:rsidR="00770960" w:rsidRDefault="00770960" w:rsidP="005618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8847CF" w14:textId="77777777" w:rsidR="00770960" w:rsidRDefault="00770960" w:rsidP="007709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5546229"/>
      <w:docPartObj>
        <w:docPartGallery w:val="Page Numbers (Bottom of Page)"/>
        <w:docPartUnique/>
      </w:docPartObj>
    </w:sdtPr>
    <w:sdtEndPr>
      <w:rPr>
        <w:rStyle w:val="PageNumber"/>
      </w:rPr>
    </w:sdtEndPr>
    <w:sdtContent>
      <w:p w14:paraId="004B91E4" w14:textId="0B822E16" w:rsidR="00770960" w:rsidRDefault="00770960" w:rsidP="005618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4A23C8" w14:textId="77777777" w:rsidR="00770960" w:rsidRDefault="00770960" w:rsidP="007709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04F6" w14:textId="77777777" w:rsidR="00622572" w:rsidRDefault="00622572" w:rsidP="00770960">
      <w:r>
        <w:separator/>
      </w:r>
    </w:p>
  </w:footnote>
  <w:footnote w:type="continuationSeparator" w:id="0">
    <w:p w14:paraId="3147A54A" w14:textId="77777777" w:rsidR="00622572" w:rsidRDefault="00622572" w:rsidP="007709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B6"/>
    <w:rsid w:val="000022CE"/>
    <w:rsid w:val="0000631D"/>
    <w:rsid w:val="00013874"/>
    <w:rsid w:val="00025CD4"/>
    <w:rsid w:val="000462A3"/>
    <w:rsid w:val="00046AED"/>
    <w:rsid w:val="000B013D"/>
    <w:rsid w:val="000D5C3C"/>
    <w:rsid w:val="000D7DC8"/>
    <w:rsid w:val="0010564A"/>
    <w:rsid w:val="0010656C"/>
    <w:rsid w:val="001115E0"/>
    <w:rsid w:val="00120924"/>
    <w:rsid w:val="00121988"/>
    <w:rsid w:val="00140379"/>
    <w:rsid w:val="00156B50"/>
    <w:rsid w:val="001A5DF5"/>
    <w:rsid w:val="001B0CFC"/>
    <w:rsid w:val="001B4946"/>
    <w:rsid w:val="001F2D1B"/>
    <w:rsid w:val="002141C5"/>
    <w:rsid w:val="002B6616"/>
    <w:rsid w:val="002F748F"/>
    <w:rsid w:val="0030448D"/>
    <w:rsid w:val="00323377"/>
    <w:rsid w:val="00351A62"/>
    <w:rsid w:val="00355C52"/>
    <w:rsid w:val="003678BF"/>
    <w:rsid w:val="003C296E"/>
    <w:rsid w:val="003C726D"/>
    <w:rsid w:val="003E3A5B"/>
    <w:rsid w:val="003E57E2"/>
    <w:rsid w:val="00443B87"/>
    <w:rsid w:val="00446623"/>
    <w:rsid w:val="004B1119"/>
    <w:rsid w:val="0050413F"/>
    <w:rsid w:val="00522DBA"/>
    <w:rsid w:val="00537829"/>
    <w:rsid w:val="005B2A0C"/>
    <w:rsid w:val="005B391E"/>
    <w:rsid w:val="005C5735"/>
    <w:rsid w:val="005E6CA9"/>
    <w:rsid w:val="00622572"/>
    <w:rsid w:val="006338BC"/>
    <w:rsid w:val="00633C06"/>
    <w:rsid w:val="00654AEA"/>
    <w:rsid w:val="00656F6F"/>
    <w:rsid w:val="006818EE"/>
    <w:rsid w:val="00693616"/>
    <w:rsid w:val="006C67EB"/>
    <w:rsid w:val="006F3B97"/>
    <w:rsid w:val="00712146"/>
    <w:rsid w:val="007136B3"/>
    <w:rsid w:val="007216FE"/>
    <w:rsid w:val="00746CE1"/>
    <w:rsid w:val="00752062"/>
    <w:rsid w:val="00770960"/>
    <w:rsid w:val="00777296"/>
    <w:rsid w:val="00780C21"/>
    <w:rsid w:val="00782CB2"/>
    <w:rsid w:val="00782F22"/>
    <w:rsid w:val="007870FB"/>
    <w:rsid w:val="007C4034"/>
    <w:rsid w:val="007D5646"/>
    <w:rsid w:val="007E6072"/>
    <w:rsid w:val="007F0D61"/>
    <w:rsid w:val="00844B73"/>
    <w:rsid w:val="008625A5"/>
    <w:rsid w:val="00873C03"/>
    <w:rsid w:val="00873C05"/>
    <w:rsid w:val="00876C2F"/>
    <w:rsid w:val="0089060F"/>
    <w:rsid w:val="00897D2C"/>
    <w:rsid w:val="008A0FC9"/>
    <w:rsid w:val="008B4280"/>
    <w:rsid w:val="008C05A5"/>
    <w:rsid w:val="008C2908"/>
    <w:rsid w:val="008D44C5"/>
    <w:rsid w:val="008F2DB3"/>
    <w:rsid w:val="00903384"/>
    <w:rsid w:val="00907CDD"/>
    <w:rsid w:val="009110F3"/>
    <w:rsid w:val="00933BAB"/>
    <w:rsid w:val="009565F9"/>
    <w:rsid w:val="00984747"/>
    <w:rsid w:val="00996220"/>
    <w:rsid w:val="009A25C7"/>
    <w:rsid w:val="009A494A"/>
    <w:rsid w:val="009B42C5"/>
    <w:rsid w:val="009C00DE"/>
    <w:rsid w:val="009F177C"/>
    <w:rsid w:val="009F202C"/>
    <w:rsid w:val="009F5F2C"/>
    <w:rsid w:val="00A03655"/>
    <w:rsid w:val="00A23521"/>
    <w:rsid w:val="00A31953"/>
    <w:rsid w:val="00A4662D"/>
    <w:rsid w:val="00A5635D"/>
    <w:rsid w:val="00A61667"/>
    <w:rsid w:val="00A62C1D"/>
    <w:rsid w:val="00A6486B"/>
    <w:rsid w:val="00A72894"/>
    <w:rsid w:val="00AB0757"/>
    <w:rsid w:val="00AB4CEF"/>
    <w:rsid w:val="00AB6F34"/>
    <w:rsid w:val="00AE5C39"/>
    <w:rsid w:val="00AE7578"/>
    <w:rsid w:val="00B10DA0"/>
    <w:rsid w:val="00B3601D"/>
    <w:rsid w:val="00B67C7E"/>
    <w:rsid w:val="00B704A9"/>
    <w:rsid w:val="00B8316E"/>
    <w:rsid w:val="00B965BA"/>
    <w:rsid w:val="00BA655B"/>
    <w:rsid w:val="00BC0DC8"/>
    <w:rsid w:val="00BE2468"/>
    <w:rsid w:val="00BF74FB"/>
    <w:rsid w:val="00C15CB6"/>
    <w:rsid w:val="00C236AC"/>
    <w:rsid w:val="00C34607"/>
    <w:rsid w:val="00C506D5"/>
    <w:rsid w:val="00C77573"/>
    <w:rsid w:val="00C9460D"/>
    <w:rsid w:val="00C9497F"/>
    <w:rsid w:val="00CE4F93"/>
    <w:rsid w:val="00D1239A"/>
    <w:rsid w:val="00D146FE"/>
    <w:rsid w:val="00D45BEC"/>
    <w:rsid w:val="00D6186E"/>
    <w:rsid w:val="00D84B4C"/>
    <w:rsid w:val="00DA6D5D"/>
    <w:rsid w:val="00DB1213"/>
    <w:rsid w:val="00DB6692"/>
    <w:rsid w:val="00DE347E"/>
    <w:rsid w:val="00DF1B4F"/>
    <w:rsid w:val="00E0680C"/>
    <w:rsid w:val="00E210E6"/>
    <w:rsid w:val="00E44E7C"/>
    <w:rsid w:val="00E71DCB"/>
    <w:rsid w:val="00E73272"/>
    <w:rsid w:val="00E76889"/>
    <w:rsid w:val="00E9319B"/>
    <w:rsid w:val="00E958FC"/>
    <w:rsid w:val="00E97277"/>
    <w:rsid w:val="00EB3E44"/>
    <w:rsid w:val="00F0168B"/>
    <w:rsid w:val="00F04E28"/>
    <w:rsid w:val="00F223CA"/>
    <w:rsid w:val="00F3068A"/>
    <w:rsid w:val="00F54ED7"/>
    <w:rsid w:val="00F65959"/>
    <w:rsid w:val="00F82CE2"/>
    <w:rsid w:val="00F83326"/>
    <w:rsid w:val="00F8496E"/>
    <w:rsid w:val="00F91A32"/>
    <w:rsid w:val="00FA3E39"/>
    <w:rsid w:val="00FC17BB"/>
    <w:rsid w:val="00FD5B63"/>
    <w:rsid w:val="00FE3FF6"/>
    <w:rsid w:val="00FF2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4A211"/>
  <w15:chartTrackingRefBased/>
  <w15:docId w15:val="{7764B1F5-33E9-A14D-8F45-3517EF6C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C0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31953"/>
  </w:style>
  <w:style w:type="paragraph" w:styleId="Footer">
    <w:name w:val="footer"/>
    <w:basedOn w:val="Normal"/>
    <w:link w:val="FooterChar"/>
    <w:uiPriority w:val="99"/>
    <w:unhideWhenUsed/>
    <w:rsid w:val="0077096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70960"/>
  </w:style>
  <w:style w:type="character" w:styleId="PageNumber">
    <w:name w:val="page number"/>
    <w:basedOn w:val="DefaultParagraphFont"/>
    <w:uiPriority w:val="99"/>
    <w:semiHidden/>
    <w:unhideWhenUsed/>
    <w:rsid w:val="00770960"/>
  </w:style>
  <w:style w:type="character" w:styleId="Hyperlink">
    <w:name w:val="Hyperlink"/>
    <w:basedOn w:val="DefaultParagraphFont"/>
    <w:uiPriority w:val="99"/>
    <w:unhideWhenUsed/>
    <w:rsid w:val="008C05A5"/>
    <w:rPr>
      <w:color w:val="0563C1" w:themeColor="hyperlink"/>
      <w:u w:val="single"/>
    </w:rPr>
  </w:style>
  <w:style w:type="character" w:styleId="UnresolvedMention">
    <w:name w:val="Unresolved Mention"/>
    <w:basedOn w:val="DefaultParagraphFont"/>
    <w:uiPriority w:val="99"/>
    <w:semiHidden/>
    <w:unhideWhenUsed/>
    <w:rsid w:val="008C05A5"/>
    <w:rPr>
      <w:color w:val="605E5C"/>
      <w:shd w:val="clear" w:color="auto" w:fill="E1DFDD"/>
    </w:rPr>
  </w:style>
  <w:style w:type="character" w:styleId="FollowedHyperlink">
    <w:name w:val="FollowedHyperlink"/>
    <w:basedOn w:val="DefaultParagraphFont"/>
    <w:uiPriority w:val="99"/>
    <w:semiHidden/>
    <w:unhideWhenUsed/>
    <w:rsid w:val="008C05A5"/>
    <w:rPr>
      <w:color w:val="954F72" w:themeColor="followedHyperlink"/>
      <w:u w:val="single"/>
    </w:rPr>
  </w:style>
  <w:style w:type="paragraph" w:styleId="NoSpacing">
    <w:name w:val="No Spacing"/>
    <w:link w:val="NoSpacingChar"/>
    <w:uiPriority w:val="1"/>
    <w:qFormat/>
    <w:rsid w:val="00996220"/>
    <w:rPr>
      <w:rFonts w:eastAsiaTheme="minorEastAsia"/>
      <w:sz w:val="22"/>
      <w:szCs w:val="22"/>
      <w:lang w:val="en-US" w:eastAsia="zh-CN"/>
    </w:rPr>
  </w:style>
  <w:style w:type="character" w:customStyle="1" w:styleId="NoSpacingChar">
    <w:name w:val="No Spacing Char"/>
    <w:basedOn w:val="DefaultParagraphFont"/>
    <w:link w:val="NoSpacing"/>
    <w:uiPriority w:val="1"/>
    <w:rsid w:val="00996220"/>
    <w:rPr>
      <w:rFonts w:eastAsiaTheme="minorEastAsia"/>
      <w:sz w:val="22"/>
      <w:szCs w:val="22"/>
      <w:lang w:val="en-US" w:eastAsia="zh-CN"/>
    </w:rPr>
  </w:style>
  <w:style w:type="paragraph" w:styleId="Header">
    <w:name w:val="header"/>
    <w:basedOn w:val="Normal"/>
    <w:link w:val="HeaderChar"/>
    <w:uiPriority w:val="99"/>
    <w:unhideWhenUsed/>
    <w:rsid w:val="002141C5"/>
    <w:pPr>
      <w:tabs>
        <w:tab w:val="center" w:pos="4513"/>
        <w:tab w:val="right" w:pos="9026"/>
      </w:tabs>
    </w:pPr>
  </w:style>
  <w:style w:type="character" w:customStyle="1" w:styleId="HeaderChar">
    <w:name w:val="Header Char"/>
    <w:basedOn w:val="DefaultParagraphFont"/>
    <w:link w:val="Header"/>
    <w:uiPriority w:val="99"/>
    <w:rsid w:val="002141C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30779">
      <w:bodyDiv w:val="1"/>
      <w:marLeft w:val="0"/>
      <w:marRight w:val="0"/>
      <w:marTop w:val="0"/>
      <w:marBottom w:val="0"/>
      <w:divBdr>
        <w:top w:val="none" w:sz="0" w:space="0" w:color="auto"/>
        <w:left w:val="none" w:sz="0" w:space="0" w:color="auto"/>
        <w:bottom w:val="none" w:sz="0" w:space="0" w:color="auto"/>
        <w:right w:val="none" w:sz="0" w:space="0" w:color="auto"/>
      </w:divBdr>
    </w:div>
    <w:div w:id="179011314">
      <w:bodyDiv w:val="1"/>
      <w:marLeft w:val="0"/>
      <w:marRight w:val="0"/>
      <w:marTop w:val="0"/>
      <w:marBottom w:val="0"/>
      <w:divBdr>
        <w:top w:val="none" w:sz="0" w:space="0" w:color="auto"/>
        <w:left w:val="none" w:sz="0" w:space="0" w:color="auto"/>
        <w:bottom w:val="none" w:sz="0" w:space="0" w:color="auto"/>
        <w:right w:val="none" w:sz="0" w:space="0" w:color="auto"/>
      </w:divBdr>
    </w:div>
    <w:div w:id="183058771">
      <w:bodyDiv w:val="1"/>
      <w:marLeft w:val="0"/>
      <w:marRight w:val="0"/>
      <w:marTop w:val="0"/>
      <w:marBottom w:val="0"/>
      <w:divBdr>
        <w:top w:val="none" w:sz="0" w:space="0" w:color="auto"/>
        <w:left w:val="none" w:sz="0" w:space="0" w:color="auto"/>
        <w:bottom w:val="none" w:sz="0" w:space="0" w:color="auto"/>
        <w:right w:val="none" w:sz="0" w:space="0" w:color="auto"/>
      </w:divBdr>
    </w:div>
    <w:div w:id="183179019">
      <w:bodyDiv w:val="1"/>
      <w:marLeft w:val="0"/>
      <w:marRight w:val="0"/>
      <w:marTop w:val="0"/>
      <w:marBottom w:val="0"/>
      <w:divBdr>
        <w:top w:val="none" w:sz="0" w:space="0" w:color="auto"/>
        <w:left w:val="none" w:sz="0" w:space="0" w:color="auto"/>
        <w:bottom w:val="none" w:sz="0" w:space="0" w:color="auto"/>
        <w:right w:val="none" w:sz="0" w:space="0" w:color="auto"/>
      </w:divBdr>
    </w:div>
    <w:div w:id="333728506">
      <w:bodyDiv w:val="1"/>
      <w:marLeft w:val="0"/>
      <w:marRight w:val="0"/>
      <w:marTop w:val="0"/>
      <w:marBottom w:val="0"/>
      <w:divBdr>
        <w:top w:val="none" w:sz="0" w:space="0" w:color="auto"/>
        <w:left w:val="none" w:sz="0" w:space="0" w:color="auto"/>
        <w:bottom w:val="none" w:sz="0" w:space="0" w:color="auto"/>
        <w:right w:val="none" w:sz="0" w:space="0" w:color="auto"/>
      </w:divBdr>
    </w:div>
    <w:div w:id="535235451">
      <w:bodyDiv w:val="1"/>
      <w:marLeft w:val="0"/>
      <w:marRight w:val="0"/>
      <w:marTop w:val="0"/>
      <w:marBottom w:val="0"/>
      <w:divBdr>
        <w:top w:val="none" w:sz="0" w:space="0" w:color="auto"/>
        <w:left w:val="none" w:sz="0" w:space="0" w:color="auto"/>
        <w:bottom w:val="none" w:sz="0" w:space="0" w:color="auto"/>
        <w:right w:val="none" w:sz="0" w:space="0" w:color="auto"/>
      </w:divBdr>
    </w:div>
    <w:div w:id="972635632">
      <w:bodyDiv w:val="1"/>
      <w:marLeft w:val="0"/>
      <w:marRight w:val="0"/>
      <w:marTop w:val="0"/>
      <w:marBottom w:val="0"/>
      <w:divBdr>
        <w:top w:val="none" w:sz="0" w:space="0" w:color="auto"/>
        <w:left w:val="none" w:sz="0" w:space="0" w:color="auto"/>
        <w:bottom w:val="none" w:sz="0" w:space="0" w:color="auto"/>
        <w:right w:val="none" w:sz="0" w:space="0" w:color="auto"/>
      </w:divBdr>
      <w:divsChild>
        <w:div w:id="1091662574">
          <w:marLeft w:val="0"/>
          <w:marRight w:val="0"/>
          <w:marTop w:val="0"/>
          <w:marBottom w:val="0"/>
          <w:divBdr>
            <w:top w:val="none" w:sz="0" w:space="0" w:color="auto"/>
            <w:left w:val="none" w:sz="0" w:space="0" w:color="auto"/>
            <w:bottom w:val="none" w:sz="0" w:space="0" w:color="auto"/>
            <w:right w:val="none" w:sz="0" w:space="0" w:color="auto"/>
          </w:divBdr>
          <w:divsChild>
            <w:div w:id="11549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979">
      <w:bodyDiv w:val="1"/>
      <w:marLeft w:val="0"/>
      <w:marRight w:val="0"/>
      <w:marTop w:val="0"/>
      <w:marBottom w:val="0"/>
      <w:divBdr>
        <w:top w:val="none" w:sz="0" w:space="0" w:color="auto"/>
        <w:left w:val="none" w:sz="0" w:space="0" w:color="auto"/>
        <w:bottom w:val="none" w:sz="0" w:space="0" w:color="auto"/>
        <w:right w:val="none" w:sz="0" w:space="0" w:color="auto"/>
      </w:divBdr>
    </w:div>
    <w:div w:id="1056078896">
      <w:bodyDiv w:val="1"/>
      <w:marLeft w:val="0"/>
      <w:marRight w:val="0"/>
      <w:marTop w:val="0"/>
      <w:marBottom w:val="0"/>
      <w:divBdr>
        <w:top w:val="none" w:sz="0" w:space="0" w:color="auto"/>
        <w:left w:val="none" w:sz="0" w:space="0" w:color="auto"/>
        <w:bottom w:val="none" w:sz="0" w:space="0" w:color="auto"/>
        <w:right w:val="none" w:sz="0" w:space="0" w:color="auto"/>
      </w:divBdr>
    </w:div>
    <w:div w:id="1129473771">
      <w:bodyDiv w:val="1"/>
      <w:marLeft w:val="0"/>
      <w:marRight w:val="0"/>
      <w:marTop w:val="0"/>
      <w:marBottom w:val="0"/>
      <w:divBdr>
        <w:top w:val="none" w:sz="0" w:space="0" w:color="auto"/>
        <w:left w:val="none" w:sz="0" w:space="0" w:color="auto"/>
        <w:bottom w:val="none" w:sz="0" w:space="0" w:color="auto"/>
        <w:right w:val="none" w:sz="0" w:space="0" w:color="auto"/>
      </w:divBdr>
    </w:div>
    <w:div w:id="1156460215">
      <w:bodyDiv w:val="1"/>
      <w:marLeft w:val="0"/>
      <w:marRight w:val="0"/>
      <w:marTop w:val="0"/>
      <w:marBottom w:val="0"/>
      <w:divBdr>
        <w:top w:val="none" w:sz="0" w:space="0" w:color="auto"/>
        <w:left w:val="none" w:sz="0" w:space="0" w:color="auto"/>
        <w:bottom w:val="none" w:sz="0" w:space="0" w:color="auto"/>
        <w:right w:val="none" w:sz="0" w:space="0" w:color="auto"/>
      </w:divBdr>
    </w:div>
    <w:div w:id="1577980211">
      <w:bodyDiv w:val="1"/>
      <w:marLeft w:val="0"/>
      <w:marRight w:val="0"/>
      <w:marTop w:val="0"/>
      <w:marBottom w:val="0"/>
      <w:divBdr>
        <w:top w:val="none" w:sz="0" w:space="0" w:color="auto"/>
        <w:left w:val="none" w:sz="0" w:space="0" w:color="auto"/>
        <w:bottom w:val="none" w:sz="0" w:space="0" w:color="auto"/>
        <w:right w:val="none" w:sz="0" w:space="0" w:color="auto"/>
      </w:divBdr>
    </w:div>
    <w:div w:id="1613659438">
      <w:bodyDiv w:val="1"/>
      <w:marLeft w:val="0"/>
      <w:marRight w:val="0"/>
      <w:marTop w:val="0"/>
      <w:marBottom w:val="0"/>
      <w:divBdr>
        <w:top w:val="none" w:sz="0" w:space="0" w:color="auto"/>
        <w:left w:val="none" w:sz="0" w:space="0" w:color="auto"/>
        <w:bottom w:val="none" w:sz="0" w:space="0" w:color="auto"/>
        <w:right w:val="none" w:sz="0" w:space="0" w:color="auto"/>
      </w:divBdr>
    </w:div>
    <w:div w:id="1751190762">
      <w:bodyDiv w:val="1"/>
      <w:marLeft w:val="0"/>
      <w:marRight w:val="0"/>
      <w:marTop w:val="0"/>
      <w:marBottom w:val="0"/>
      <w:divBdr>
        <w:top w:val="none" w:sz="0" w:space="0" w:color="auto"/>
        <w:left w:val="none" w:sz="0" w:space="0" w:color="auto"/>
        <w:bottom w:val="none" w:sz="0" w:space="0" w:color="auto"/>
        <w:right w:val="none" w:sz="0" w:space="0" w:color="auto"/>
      </w:divBdr>
    </w:div>
    <w:div w:id="1850675341">
      <w:bodyDiv w:val="1"/>
      <w:marLeft w:val="0"/>
      <w:marRight w:val="0"/>
      <w:marTop w:val="0"/>
      <w:marBottom w:val="0"/>
      <w:divBdr>
        <w:top w:val="none" w:sz="0" w:space="0" w:color="auto"/>
        <w:left w:val="none" w:sz="0" w:space="0" w:color="auto"/>
        <w:bottom w:val="none" w:sz="0" w:space="0" w:color="auto"/>
        <w:right w:val="none" w:sz="0" w:space="0" w:color="auto"/>
      </w:divBdr>
    </w:div>
    <w:div w:id="1966693351">
      <w:bodyDiv w:val="1"/>
      <w:marLeft w:val="0"/>
      <w:marRight w:val="0"/>
      <w:marTop w:val="0"/>
      <w:marBottom w:val="0"/>
      <w:divBdr>
        <w:top w:val="none" w:sz="0" w:space="0" w:color="auto"/>
        <w:left w:val="none" w:sz="0" w:space="0" w:color="auto"/>
        <w:bottom w:val="none" w:sz="0" w:space="0" w:color="auto"/>
        <w:right w:val="none" w:sz="0" w:space="0" w:color="auto"/>
      </w:divBdr>
    </w:div>
    <w:div w:id="1977639154">
      <w:bodyDiv w:val="1"/>
      <w:marLeft w:val="0"/>
      <w:marRight w:val="0"/>
      <w:marTop w:val="0"/>
      <w:marBottom w:val="0"/>
      <w:divBdr>
        <w:top w:val="none" w:sz="0" w:space="0" w:color="auto"/>
        <w:left w:val="none" w:sz="0" w:space="0" w:color="auto"/>
        <w:bottom w:val="none" w:sz="0" w:space="0" w:color="auto"/>
        <w:right w:val="none" w:sz="0" w:space="0" w:color="auto"/>
      </w:divBdr>
      <w:divsChild>
        <w:div w:id="2146848923">
          <w:marLeft w:val="0"/>
          <w:marRight w:val="0"/>
          <w:marTop w:val="0"/>
          <w:marBottom w:val="0"/>
          <w:divBdr>
            <w:top w:val="none" w:sz="0" w:space="0" w:color="auto"/>
            <w:left w:val="none" w:sz="0" w:space="0" w:color="auto"/>
            <w:bottom w:val="none" w:sz="0" w:space="0" w:color="auto"/>
            <w:right w:val="none" w:sz="0" w:space="0" w:color="auto"/>
          </w:divBdr>
          <w:divsChild>
            <w:div w:id="309135280">
              <w:marLeft w:val="0"/>
              <w:marRight w:val="0"/>
              <w:marTop w:val="0"/>
              <w:marBottom w:val="0"/>
              <w:divBdr>
                <w:top w:val="none" w:sz="0" w:space="0" w:color="auto"/>
                <w:left w:val="none" w:sz="0" w:space="0" w:color="auto"/>
                <w:bottom w:val="none" w:sz="0" w:space="0" w:color="auto"/>
                <w:right w:val="none" w:sz="0" w:space="0" w:color="auto"/>
              </w:divBdr>
              <w:divsChild>
                <w:div w:id="634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87980">
      <w:bodyDiv w:val="1"/>
      <w:marLeft w:val="0"/>
      <w:marRight w:val="0"/>
      <w:marTop w:val="0"/>
      <w:marBottom w:val="0"/>
      <w:divBdr>
        <w:top w:val="none" w:sz="0" w:space="0" w:color="auto"/>
        <w:left w:val="none" w:sz="0" w:space="0" w:color="auto"/>
        <w:bottom w:val="none" w:sz="0" w:space="0" w:color="auto"/>
        <w:right w:val="none" w:sz="0" w:space="0" w:color="auto"/>
      </w:divBdr>
    </w:div>
    <w:div w:id="213774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legislation.gov.uk/ukpga/1984/60/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lice.homeoffice.gov.uk/publication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10</Pages>
  <Words>2620</Words>
  <Characters>14937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Success and Limitations of the Police and Criminal Evidence Act 1984:</vt:lpstr>
    </vt:vector>
  </TitlesOfParts>
  <Company>2003821</Company>
  <LinksUpToDate>false</LinksUpToDate>
  <CharactersWithSpaces>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Success and Limitations of the Police and Criminal Evidence Act 1984:</dc:title>
  <dc:subject>Preventing Miscarriage of Justice</dc:subject>
  <dc:creator>JACK ROBERTS</dc:creator>
  <cp:keywords/>
  <dc:description/>
  <cp:lastModifiedBy>Jack Roberts</cp:lastModifiedBy>
  <cp:revision>48</cp:revision>
  <cp:lastPrinted>2022-03-04T16:29:00Z</cp:lastPrinted>
  <dcterms:created xsi:type="dcterms:W3CDTF">2022-03-04T16:31:00Z</dcterms:created>
  <dcterms:modified xsi:type="dcterms:W3CDTF">2022-03-04T19:48:00Z</dcterms:modified>
</cp:coreProperties>
</file>