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EBE1D4" w14:textId="77777777" w:rsidR="00736566" w:rsidRPr="00EC2CC6" w:rsidRDefault="00736566" w:rsidP="00736566">
      <w:pPr>
        <w:rPr>
          <w:rFonts w:ascii="Arial" w:hAnsi="Arial" w:cs="Arial"/>
          <w:b/>
          <w:bCs/>
          <w:sz w:val="44"/>
          <w:szCs w:val="44"/>
        </w:rPr>
      </w:pPr>
      <w:r>
        <w:rPr>
          <w:rFonts w:ascii="Arial" w:hAnsi="Arial" w:cs="Arial"/>
          <w:b/>
          <w:bCs/>
          <w:sz w:val="44"/>
          <w:szCs w:val="44"/>
        </w:rPr>
        <w:t>S</w:t>
      </w:r>
      <w:r w:rsidRPr="00EC2CC6">
        <w:rPr>
          <w:rFonts w:ascii="Arial" w:hAnsi="Arial" w:cs="Arial"/>
          <w:b/>
          <w:bCs/>
          <w:sz w:val="44"/>
          <w:szCs w:val="44"/>
        </w:rPr>
        <w:t>tudent Name: Vicky Morris-Evans</w:t>
      </w:r>
    </w:p>
    <w:p w14:paraId="72434F90" w14:textId="77777777" w:rsidR="00736566" w:rsidRPr="00EC2CC6" w:rsidRDefault="00736566" w:rsidP="00736566">
      <w:pPr>
        <w:rPr>
          <w:rFonts w:ascii="Arial" w:hAnsi="Arial" w:cs="Arial"/>
          <w:b/>
          <w:bCs/>
          <w:sz w:val="44"/>
          <w:szCs w:val="44"/>
        </w:rPr>
      </w:pPr>
      <w:r w:rsidRPr="00EC2CC6">
        <w:rPr>
          <w:rFonts w:ascii="Arial" w:hAnsi="Arial" w:cs="Arial"/>
          <w:b/>
          <w:bCs/>
          <w:sz w:val="44"/>
          <w:szCs w:val="44"/>
        </w:rPr>
        <w:t xml:space="preserve">Student Number: 2405866 </w:t>
      </w:r>
    </w:p>
    <w:p w14:paraId="1B504771" w14:textId="77777777" w:rsidR="00736566" w:rsidRPr="00FB524D" w:rsidRDefault="00736566" w:rsidP="00736566">
      <w:pPr>
        <w:rPr>
          <w:rFonts w:ascii="Arial" w:hAnsi="Arial" w:cs="Arial"/>
          <w:b/>
          <w:bCs/>
          <w:sz w:val="44"/>
          <w:szCs w:val="44"/>
        </w:rPr>
      </w:pPr>
      <w:r w:rsidRPr="00EC2CC6">
        <w:rPr>
          <w:rFonts w:ascii="Arial" w:hAnsi="Arial" w:cs="Arial"/>
          <w:b/>
          <w:bCs/>
          <w:sz w:val="44"/>
          <w:szCs w:val="44"/>
        </w:rPr>
        <w:t xml:space="preserve">Module: </w:t>
      </w:r>
      <w:r w:rsidRPr="00FB524D">
        <w:rPr>
          <w:rFonts w:ascii="Arial" w:hAnsi="Arial" w:cs="Arial"/>
          <w:b/>
          <w:bCs/>
          <w:sz w:val="44"/>
          <w:szCs w:val="44"/>
        </w:rPr>
        <w:t>Leadership and Management for systems of quality</w:t>
      </w:r>
    </w:p>
    <w:p w14:paraId="71D184E7" w14:textId="77777777" w:rsidR="00736566" w:rsidRDefault="00736566" w:rsidP="00736566">
      <w:pPr>
        <w:rPr>
          <w:rFonts w:ascii="Arial" w:hAnsi="Arial" w:cs="Arial"/>
          <w:b/>
          <w:bCs/>
          <w:sz w:val="44"/>
          <w:szCs w:val="44"/>
        </w:rPr>
      </w:pPr>
      <w:r>
        <w:rPr>
          <w:rFonts w:ascii="Arial" w:hAnsi="Arial" w:cs="Arial"/>
          <w:b/>
          <w:bCs/>
          <w:sz w:val="44"/>
          <w:szCs w:val="44"/>
        </w:rPr>
        <w:t>ECEY6011</w:t>
      </w:r>
    </w:p>
    <w:p w14:paraId="0DE47D5E" w14:textId="77777777" w:rsidR="00736566" w:rsidRDefault="00736566" w:rsidP="00736566">
      <w:pPr>
        <w:rPr>
          <w:rFonts w:ascii="Arial" w:hAnsi="Arial" w:cs="Arial"/>
          <w:b/>
          <w:bCs/>
          <w:sz w:val="30"/>
          <w:szCs w:val="30"/>
          <w:u w:val="single"/>
        </w:rPr>
      </w:pPr>
    </w:p>
    <w:p w14:paraId="11AA44E9" w14:textId="77777777" w:rsidR="00736566" w:rsidRPr="00B45687" w:rsidRDefault="00736566" w:rsidP="00736566">
      <w:pPr>
        <w:rPr>
          <w:rFonts w:ascii="Arial" w:hAnsi="Arial" w:cs="Arial"/>
          <w:b/>
          <w:bCs/>
          <w:sz w:val="30"/>
          <w:szCs w:val="30"/>
          <w:u w:val="single"/>
        </w:rPr>
      </w:pPr>
      <w:r w:rsidRPr="00B45687">
        <w:rPr>
          <w:rFonts w:ascii="Arial" w:hAnsi="Arial" w:cs="Arial"/>
          <w:b/>
          <w:bCs/>
          <w:sz w:val="30"/>
          <w:szCs w:val="30"/>
          <w:u w:val="single"/>
        </w:rPr>
        <w:t>AI Cover Sheet</w:t>
      </w:r>
    </w:p>
    <w:p w14:paraId="4C22563E" w14:textId="77777777" w:rsidR="00736566" w:rsidRPr="00B45687" w:rsidRDefault="00736566" w:rsidP="00736566">
      <w:pPr>
        <w:rPr>
          <w:rFonts w:ascii="Arial" w:hAnsi="Arial" w:cs="Arial"/>
          <w:sz w:val="30"/>
          <w:szCs w:val="30"/>
        </w:rPr>
      </w:pPr>
      <w:r w:rsidRPr="00B45687">
        <w:rPr>
          <w:rFonts w:ascii="Arial" w:hAnsi="Arial" w:cs="Arial"/>
          <w:sz w:val="30"/>
          <w:szCs w:val="30"/>
        </w:rPr>
        <w:t xml:space="preserve">I acknowledge my use of Grammarly to help with grammar and spelling.  </w:t>
      </w:r>
    </w:p>
    <w:p w14:paraId="5C5359D2" w14:textId="77777777" w:rsidR="00736566" w:rsidRPr="00B45687" w:rsidRDefault="00736566" w:rsidP="00736566">
      <w:pPr>
        <w:rPr>
          <w:rFonts w:ascii="Arial" w:hAnsi="Arial" w:cs="Arial"/>
          <w:sz w:val="30"/>
          <w:szCs w:val="30"/>
        </w:rPr>
      </w:pPr>
      <w:r w:rsidRPr="00B45687">
        <w:rPr>
          <w:rFonts w:ascii="Arial" w:hAnsi="Arial" w:cs="Arial"/>
          <w:sz w:val="30"/>
          <w:szCs w:val="30"/>
        </w:rPr>
        <w:t xml:space="preserve">I acknowledge my use of Co-pilot to check for repetition and rephrase work to help bring the </w:t>
      </w:r>
      <w:r>
        <w:rPr>
          <w:rFonts w:ascii="Arial" w:hAnsi="Arial" w:cs="Arial"/>
          <w:sz w:val="30"/>
          <w:szCs w:val="30"/>
        </w:rPr>
        <w:t>word count down.</w:t>
      </w:r>
    </w:p>
    <w:p w14:paraId="04A9AA34" w14:textId="77777777" w:rsidR="00736566" w:rsidRDefault="00736566" w:rsidP="00736566">
      <w:pPr>
        <w:rPr>
          <w:rFonts w:ascii="Arial" w:hAnsi="Arial" w:cs="Arial"/>
          <w:sz w:val="30"/>
          <w:szCs w:val="30"/>
        </w:rPr>
      </w:pPr>
      <w:r w:rsidRPr="00B45687">
        <w:rPr>
          <w:rFonts w:ascii="Arial" w:hAnsi="Arial" w:cs="Arial"/>
          <w:sz w:val="30"/>
          <w:szCs w:val="30"/>
        </w:rPr>
        <w:t xml:space="preserve">I acknowledge my use of Co-Pilot to help with research to support my work, using prompts </w:t>
      </w:r>
      <w:r>
        <w:rPr>
          <w:rFonts w:ascii="Arial" w:hAnsi="Arial" w:cs="Arial"/>
          <w:sz w:val="30"/>
          <w:szCs w:val="30"/>
        </w:rPr>
        <w:t>such as</w:t>
      </w:r>
      <w:r w:rsidRPr="00B45687">
        <w:rPr>
          <w:rFonts w:ascii="Arial" w:hAnsi="Arial" w:cs="Arial"/>
          <w:sz w:val="30"/>
          <w:szCs w:val="30"/>
        </w:rPr>
        <w:t xml:space="preserve"> </w:t>
      </w:r>
      <w:r>
        <w:rPr>
          <w:rFonts w:ascii="Arial" w:hAnsi="Arial" w:cs="Arial"/>
          <w:sz w:val="30"/>
          <w:szCs w:val="30"/>
        </w:rPr>
        <w:t>find me information of what high quality is in Early years? Find me sources that support the effects of high quality in early years? Are there theories to support this? Find me information on SSTEW and ECERS, can you find me information on the barriers and positives? Can you summarise this information? Using Welsh policies or early years schemes, what information is there on sustainable shared thinking?</w:t>
      </w:r>
    </w:p>
    <w:p w14:paraId="7BF3495B" w14:textId="77777777" w:rsidR="00736566" w:rsidRPr="00B45687" w:rsidRDefault="00736566" w:rsidP="00736566">
      <w:pPr>
        <w:rPr>
          <w:rFonts w:ascii="Arial" w:hAnsi="Arial" w:cs="Arial"/>
          <w:sz w:val="30"/>
          <w:szCs w:val="30"/>
        </w:rPr>
      </w:pPr>
      <w:r w:rsidRPr="00B45687">
        <w:rPr>
          <w:rFonts w:ascii="Arial" w:hAnsi="Arial" w:cs="Arial"/>
          <w:sz w:val="30"/>
          <w:szCs w:val="30"/>
        </w:rPr>
        <w:br/>
        <w:t>I confirm that I have copies of my drafts, notes, and other resources I used before and after using AI tools, which I may be asked to provide as evidence.</w:t>
      </w:r>
    </w:p>
    <w:p w14:paraId="3F52184D" w14:textId="77777777" w:rsidR="00736566" w:rsidRDefault="00736566" w:rsidP="00736566"/>
    <w:p w14:paraId="3F2EEFAD" w14:textId="77777777" w:rsidR="00736566" w:rsidRDefault="00736566" w:rsidP="00736566"/>
    <w:p w14:paraId="4B21DB4D" w14:textId="77777777" w:rsidR="00736566" w:rsidRDefault="00736566" w:rsidP="00736566"/>
    <w:p w14:paraId="74009B98" w14:textId="77777777" w:rsidR="00736566" w:rsidRDefault="00736566" w:rsidP="00736566"/>
    <w:p w14:paraId="4B7B1FB5" w14:textId="799AB5EA" w:rsidR="00736566" w:rsidRPr="00736566" w:rsidRDefault="00736566" w:rsidP="00736566">
      <w:pPr>
        <w:rPr>
          <w:u w:val="single"/>
        </w:rPr>
      </w:pPr>
      <w:r w:rsidRPr="00736566">
        <w:rPr>
          <w:u w:val="single"/>
        </w:rPr>
        <w:lastRenderedPageBreak/>
        <w:t>Part 2</w:t>
      </w:r>
    </w:p>
    <w:p w14:paraId="074C24D8" w14:textId="77777777" w:rsidR="00551C31" w:rsidRDefault="00D9140C" w:rsidP="00D9140C">
      <w:r w:rsidRPr="00D9140C">
        <w:t xml:space="preserve">Quality in early years refers to the combination of structural and process features within early childhood education and care (ECEC) that support children’s holistic development. Structural elements such as practitioner qualifications, ratios, leadership, and the organisation of the learning environment provide the foundations for effective practice, while process quality, particularly warm, responsive, and intentional adult–child interactions, is consistently identified as the strongest predictor of children’s learning, wellbeing, and long-term outcomes (Welsh Government, 2023a; Melhuish &amp; Gardiner, 2019). </w:t>
      </w:r>
    </w:p>
    <w:p w14:paraId="21D57323" w14:textId="1D314C63" w:rsidR="00D9140C" w:rsidRPr="00D9140C" w:rsidRDefault="00D9140C" w:rsidP="00D9140C">
      <w:r w:rsidRPr="00D9140C">
        <w:t xml:space="preserve">The sector-led guidance </w:t>
      </w:r>
      <w:r w:rsidRPr="00D9140C">
        <w:rPr>
          <w:i/>
          <w:iCs/>
        </w:rPr>
        <w:t>Birth to 5 Matters</w:t>
      </w:r>
      <w:r w:rsidRPr="00D9140C">
        <w:t xml:space="preserve"> reinforces this understanding by emphasising the centrality of relationships, emotional security, and child-led exploration in the earliest years, highlighting that high-quality provision is rooted in attuned, sensitive, and developmentally informed practice (Early Education, 2021). These principles align closely with the Welsh policy landscape, where the Curriculum for Wales positions wellbeing, play, and relational pedagogy at the heart of early years experiences (Welsh Government, 2022). Although Moss (2016) argues that quality itself is not a neutral or universal construct but is shaped by cultural, political, and ethical values, reminding the sector that definitions of ‘high quality’ must remain reflective, contextual, and grounded in democratic dialogue.</w:t>
      </w:r>
    </w:p>
    <w:p w14:paraId="2770DDA4" w14:textId="77777777" w:rsidR="00D57514" w:rsidRDefault="00D9140C" w:rsidP="00D9140C">
      <w:r w:rsidRPr="00D9140C">
        <w:t>Quality in early years provision is essential because it shapes children’s development during the most sensitive period of brain growth, when neural pathways are rapidly forming and highly responsive to environmental experiences. Research consistently shows that process quality has the strongest and most lasting impact on children’s cognitive, social, and emotional outcomes (OECD, 20</w:t>
      </w:r>
      <w:r w:rsidR="002D0C80">
        <w:t>21</w:t>
      </w:r>
      <w:r w:rsidRPr="00D9140C">
        <w:t xml:space="preserve">; Ulferts, Wolf and Anders, 2019). Vygotsky’s sociocultural theory supports this by emphasising that children learn most effectively through social interaction, guided participation, and sensitive scaffolding from knowledgeable adults (Vygotsky, 1978), making high-quality interactions central to learning. Attachment theory also reinforces this, demonstrating that secure, consistent relationships promote emotional regulation, resilience, and exploration, all of which underpin early learning (Bowlby, 1969; Ainsworth </w:t>
      </w:r>
      <w:r w:rsidRPr="00D9140C">
        <w:rPr>
          <w:i/>
          <w:iCs/>
        </w:rPr>
        <w:t>et al.,</w:t>
      </w:r>
      <w:r w:rsidRPr="00D9140C">
        <w:t xml:space="preserve"> 1978). </w:t>
      </w:r>
    </w:p>
    <w:p w14:paraId="14AED960" w14:textId="44CA7ED7" w:rsidR="00D9140C" w:rsidRPr="00D9140C" w:rsidRDefault="00D9140C" w:rsidP="00D9140C">
      <w:r w:rsidRPr="00D9140C">
        <w:t xml:space="preserve">Bronfenbrenner’s ecological systems theory further supports this by emphasising that children’s development is profoundly influenced by the quality of relationships and interactions within their immediate environment (Bronfenbrenner, 1979). Furthermore, longitudinal studies such as EPPSE demonstrate that children who experience high-quality early years provision show improved academic attainment and social competence well into adolescence (Department for Education, 2015). However, achieving and sustaining high quality requires ongoing professional development, reflective practice, and environments that enable practitioners to engage deeply with children. This is recognised in Wales, where the Quality Framework for Early Childhood </w:t>
      </w:r>
      <w:r w:rsidRPr="00D9140C">
        <w:lastRenderedPageBreak/>
        <w:t>Play, Learning and Care emphasises relational pedagogy, wellbeing, and responsive practice as central to supporting children’s holistic development (Welsh Government, 2023b). High-quality provision, therefore, not only supports immediate learning but lays the foundations for lifelong wellbeing and educational success.</w:t>
      </w:r>
    </w:p>
    <w:p w14:paraId="12D5F6EE" w14:textId="668C1F76" w:rsidR="00D9140C" w:rsidRPr="00D9140C" w:rsidRDefault="00D9140C" w:rsidP="00D9140C">
      <w:r w:rsidRPr="00D9140C">
        <w:t xml:space="preserve">Taken together, this body of research and theory shows that children in high-quality settings consistently experience better outcomes than their peers in lower-quality contexts. Longitudinal evidence from the Effective Pre-School, Primary and Secondary Education (EPPSE) project demonstrates that sustained access to high-quality early education is associated with higher academic achievement, better social competence, and reduced behavioural challenges well into adolescence (Department for Education, 2015). Similarly, cross-national analyses by the OECD show that countries with stronger early years quality systems achieve more equitable developmental outcomes for children, indicating that access to quality provision mitigates the risk of disadvantage (OECD, 2018). Therefore, the weight of evidence not only explains what quality is and why it </w:t>
      </w:r>
      <w:proofErr w:type="gramStart"/>
      <w:r w:rsidRPr="00D9140C">
        <w:t>matters</w:t>
      </w:r>
      <w:r w:rsidR="00E762B4">
        <w:t>,</w:t>
      </w:r>
      <w:r w:rsidRPr="00D9140C">
        <w:t xml:space="preserve"> but</w:t>
      </w:r>
      <w:proofErr w:type="gramEnd"/>
      <w:r w:rsidRPr="00D9140C">
        <w:t xml:space="preserve"> clearly demonstrates that ensuring children can access high-quality early years settings is essential for promoting positive lifelong learning, wellbeing, and social outcomes.</w:t>
      </w:r>
    </w:p>
    <w:p w14:paraId="026D79D8" w14:textId="77777777" w:rsidR="003234D0" w:rsidRDefault="00D9140C" w:rsidP="00D9140C">
      <w:r w:rsidRPr="00D9140C">
        <w:t xml:space="preserve">While structural and process indicators provide a useful framework for defining and measuring quality, several scholars argue that these approaches risk oversimplifying the complexity of early childhood practice. Moss (2016) cautions that dominant quality frameworks often privilege technical, measurable aspects of provision, potentially overlooking relational, ethical, and democratic dimensions that are harder to quantify. Similarly, Dahlberg </w:t>
      </w:r>
      <w:r w:rsidRPr="00D9140C">
        <w:rPr>
          <w:i/>
          <w:iCs/>
        </w:rPr>
        <w:t>et al.</w:t>
      </w:r>
      <w:r w:rsidR="002D0C80" w:rsidRPr="002D0C80">
        <w:rPr>
          <w:i/>
          <w:iCs/>
        </w:rPr>
        <w:t>,</w:t>
      </w:r>
      <w:r w:rsidRPr="00D9140C">
        <w:rPr>
          <w:i/>
          <w:iCs/>
        </w:rPr>
        <w:t xml:space="preserve"> </w:t>
      </w:r>
      <w:r w:rsidRPr="00D9140C">
        <w:t>(2013) argue that quality is not a fixed or objective standard, but a socially constructed concept shaped by cultural values, political priorities, and societal expectations. This critique is particularly relevant in Wales, where policy emphasises children’s rights, voice, and agency, as reflected in the Curriculum for Wales and the ECPLC Quality Framework, both of which position relational pedagogy, co</w:t>
      </w:r>
      <w:r w:rsidRPr="00D9140C">
        <w:noBreakHyphen/>
        <w:t>construction, and wellbeing as central to high</w:t>
      </w:r>
      <w:r w:rsidRPr="00D9140C">
        <w:noBreakHyphen/>
        <w:t xml:space="preserve">quality practice (Welsh Government, 2022; Welsh Government, 2023b). </w:t>
      </w:r>
    </w:p>
    <w:p w14:paraId="356EC963" w14:textId="63F8327F" w:rsidR="00D9140C" w:rsidRPr="00D9140C" w:rsidRDefault="00D9140C" w:rsidP="00D9140C">
      <w:r w:rsidRPr="00D9140C">
        <w:t>These perspectives suggest that while evidence</w:t>
      </w:r>
      <w:r w:rsidRPr="00D9140C">
        <w:noBreakHyphen/>
        <w:t>based indicators such as ratios, qualifications, and interaction quality remain essential, they must be interpreted within a broader, values</w:t>
      </w:r>
      <w:r w:rsidRPr="00D9140C">
        <w:noBreakHyphen/>
        <w:t>driven understanding of what matters in early childhood. High</w:t>
      </w:r>
      <w:r w:rsidRPr="00D9140C">
        <w:noBreakHyphen/>
        <w:t xml:space="preserve">quality </w:t>
      </w:r>
      <w:proofErr w:type="gramStart"/>
      <w:r w:rsidRPr="00D9140C">
        <w:t>provision</w:t>
      </w:r>
      <w:proofErr w:type="gramEnd"/>
      <w:r w:rsidRPr="00D9140C">
        <w:t xml:space="preserve"> therefore, cannot be reduced to compliance with standards alone; it requires a reflective, principled, and context</w:t>
      </w:r>
      <w:r w:rsidRPr="00D9140C">
        <w:noBreakHyphen/>
        <w:t>sensitive approach that honours children as active participants in their learning and recognises the moral and cultural dimensions of early years practice.</w:t>
      </w:r>
    </w:p>
    <w:p w14:paraId="336FAED0" w14:textId="77777777" w:rsidR="008F5DDE" w:rsidRDefault="00063A08" w:rsidP="00063A08">
      <w:r w:rsidRPr="00063A08">
        <w:t xml:space="preserve">To evaluate and enhance these aspects of quality, effective quality assurance methods are necessary. Within the Welsh context, national frameworks such as Flying Start and the ECPLC emphasise relational pedagogy, play, and wellbeing as central to practice </w:t>
      </w:r>
      <w:r w:rsidRPr="00063A08">
        <w:lastRenderedPageBreak/>
        <w:t xml:space="preserve">(Welsh Government, 2023a; 2023b). Tools such as the Sustained Shared Thinking and Emotional Wellbeing (SSTEW) scale and the Early Childhood Environment Rating Scale (ECERS 3) provide structured approaches to observing and reflecting on both structural and process quality, enabling practitioners and leaders to make evidence-informed improvements. </w:t>
      </w:r>
    </w:p>
    <w:p w14:paraId="3C63BCC2" w14:textId="59A91A22" w:rsidR="00063A08" w:rsidRPr="00063A08" w:rsidRDefault="00063A08" w:rsidP="00063A08">
      <w:r w:rsidRPr="00063A08">
        <w:t xml:space="preserve">The SSTEW scale specifically measures the quality of interactions that support deep thinking, emotional wellbeing, and pedagogical intent, highlighting indicators such as responsiveness, reflective practice, and the presence of sustained shared thinking </w:t>
      </w:r>
      <w:r w:rsidR="001108FA" w:rsidRPr="00476186">
        <w:t>Siraj, Kingston</w:t>
      </w:r>
      <w:r w:rsidR="00053107" w:rsidRPr="00476186">
        <w:t>, and Melhuish,</w:t>
      </w:r>
      <w:r w:rsidR="00053107">
        <w:t xml:space="preserve"> </w:t>
      </w:r>
      <w:r w:rsidRPr="00063A08">
        <w:t>2015). Sustained shared thinking (SST) refers to extended, co-constructed dialogue and problem-solving between adults and children that deepens understanding and enhances language, cognitive, and social development (Siraj</w:t>
      </w:r>
      <w:r w:rsidR="00053107" w:rsidRPr="00476186">
        <w:t xml:space="preserve">, Kingston, and Melhuish, </w:t>
      </w:r>
      <w:r w:rsidRPr="00063A08">
        <w:t>2015; Fleer, 2016). In contrast, ECERS 3 assesses structural and environmental quality alongside interactions, evaluating domains such as space and furnishings, programme structure, activities, interactions, and language reasoning (Harms, Clifford and Cryer, 2017). ECERS provides a comprehensive overview of both environmental and process factors, making it valuable for auditing provision and benchmarking standards.</w:t>
      </w:r>
    </w:p>
    <w:p w14:paraId="31EB1562" w14:textId="77777777" w:rsidR="00FA5194" w:rsidRDefault="00063A08" w:rsidP="00063A08">
      <w:r w:rsidRPr="00063A08">
        <w:t xml:space="preserve">Despite their value, quality assurance tools such as SSTEW and ECERS must be used critically, as they are shaped by assumptions about what quality looks like and how it should be measured. Scholars argue that rating scales can risk narrowing practice by prioritising observable, standardised indicators over the relational, cultural, and contextual dimensions of pedagogy that are central to </w:t>
      </w:r>
      <w:proofErr w:type="gramStart"/>
      <w:r w:rsidRPr="00063A08">
        <w:t>children’s</w:t>
      </w:r>
      <w:proofErr w:type="gramEnd"/>
      <w:r w:rsidRPr="00063A08">
        <w:t xml:space="preserve"> lived experiences (Dahlberg</w:t>
      </w:r>
      <w:r>
        <w:t xml:space="preserve"> </w:t>
      </w:r>
      <w:r w:rsidRPr="00063A08">
        <w:rPr>
          <w:i/>
          <w:iCs/>
        </w:rPr>
        <w:t>et al.,</w:t>
      </w:r>
      <w:r w:rsidRPr="00063A08">
        <w:t xml:space="preserve"> 2013; Moss, 2016). For example, ECERS has been critiqued for reflecting predominantly Anglo</w:t>
      </w:r>
      <w:r w:rsidRPr="00063A08">
        <w:noBreakHyphen/>
        <w:t>American conceptions of quality, which may not fully align with Wales’ rights</w:t>
      </w:r>
      <w:r w:rsidRPr="00063A08">
        <w:noBreakHyphen/>
        <w:t>based, play</w:t>
      </w:r>
      <w:r w:rsidRPr="00063A08">
        <w:noBreakHyphen/>
        <w:t>rich, and relational pedagogical traditions (Welsh Government, 2022). Similarly, while SSTEW offers a more nuanced lens on interactions, it still relies on external observation and may not capture the full complexity of children’s agency, peer relationships, or the emotional climate of the setting. Both tools also risk reinforcing a compliance</w:t>
      </w:r>
      <w:r w:rsidRPr="00063A08">
        <w:noBreakHyphen/>
        <w:t xml:space="preserve">driven culture if used mechanistically rather than as part of reflective, dialogic professional learning. </w:t>
      </w:r>
    </w:p>
    <w:p w14:paraId="594D389D" w14:textId="69D88173" w:rsidR="00063A08" w:rsidRPr="00063A08" w:rsidRDefault="00063A08" w:rsidP="00063A08">
      <w:r w:rsidRPr="00063A08">
        <w:t>Welsh policy frameworks, including the ECPLC Quality Framework and Curriculum for Wales, emphasise practitioner judgement, relational pedagogy, and contextual responsiveness, suggesting that quality cannot be fully understood through rating scales alone (Welsh Government, 2023b; Welsh Government, 2022). Therefore, while SSTEW and ECERS provide valuable insights, they must be complemented by practitioner reflection, child</w:t>
      </w:r>
      <w:r w:rsidRPr="00063A08">
        <w:noBreakHyphen/>
        <w:t>voice approaches, and collaborative inquiry to ensure that quality assurance remains holistic, democratic, and aligned with the values of early childhood education in Wales.</w:t>
      </w:r>
    </w:p>
    <w:p w14:paraId="0281CC96" w14:textId="77777777" w:rsidR="00063A08" w:rsidRPr="00063A08" w:rsidRDefault="00063A08" w:rsidP="00063A08">
      <w:r w:rsidRPr="00063A08">
        <w:lastRenderedPageBreak/>
        <w:t>Comparing these two tools highlights complementary strengths. SSTEW provides a detailed lens on adult–child interactions, capturing the quality of cognitive engagement and relational practice that directly supports children’s learning and wellbeing. It aligns closely with sociocultural theory, Vygotsky’s emphasis on guided participation, and Welsh policy frameworks that prioritise relational pedagogy and developmentally informed practice (Welsh Government, 2022). However, SSTEW is resource</w:t>
      </w:r>
      <w:r w:rsidRPr="00063A08">
        <w:noBreakHyphen/>
        <w:t>intensive, requiring trained observers, and it does not evaluate broader structural factors such as ratios, resources, or routines (OECD, 2021). ECERS, by contrast, offers a standardised, wide</w:t>
      </w:r>
      <w:r w:rsidRPr="00063A08">
        <w:noBreakHyphen/>
        <w:t xml:space="preserve">ranging assessment of the environment, programme, and interactions, making it useful for ensuring compliance with regulatory frameworks, guiding resourcing decisions, and informing leadership planning (Care Inspectorate Wales, 2025). Its limitation lies in its lower sensitivity to the depth of adult–child interactions and the quality of sustained shared thinking, which are critical to cognitive and social outcomes (Sammons </w:t>
      </w:r>
      <w:r w:rsidRPr="00063A08">
        <w:rPr>
          <w:i/>
          <w:iCs/>
        </w:rPr>
        <w:t>et al.,</w:t>
      </w:r>
      <w:r w:rsidRPr="00063A08">
        <w:t xml:space="preserve"> 2018).</w:t>
      </w:r>
    </w:p>
    <w:p w14:paraId="48923909" w14:textId="77777777" w:rsidR="00063A08" w:rsidRPr="00063A08" w:rsidRDefault="00063A08" w:rsidP="00063A08">
      <w:r w:rsidRPr="00063A08">
        <w:t>Both SSTEW and ECERS provide essential information for improving provision, though they offer insights in different domains. SSTEW can indicate whether adults are scaffolding children’s thinking and engaging in interactions that promote emotional security and cognitive challenge, while ECERS highlights environmental and organisational strengths or gaps, including access to materials, space, and routines. Neither tool fully captures children’s subjective experiences or family perspectives, which are crucial for inclusive, responsive practice, necessitating complementary approaches such as child voice tools, parent surveys, and reflective logs (OECD, 2018; Welsh Government, 2023e). When used together, SSTEW and ECERS support reflective practice, inform professional development, and guide evidence-based improvement actions.</w:t>
      </w:r>
    </w:p>
    <w:p w14:paraId="2CA2DDFF" w14:textId="77777777" w:rsidR="00063A08" w:rsidRPr="00063A08" w:rsidRDefault="00063A08" w:rsidP="00063A08">
      <w:r w:rsidRPr="00063A08">
        <w:t xml:space="preserve">In practice, SSTEW observations might reveal areas where staff require support in extending children’s thinking or fostering collaborative problem-solving, prompting targeted coaching and mentoring. ECERS evaluations can identify gaps in materials, space, or scheduling, guiding environmental improvements. Both tools facilitate reflective discussion, goal-setting, and continuous monitoring, ensuring that interventions are aligned with theory, research, and policy frameworks. Integrating these assessments within Flying Start and ECPLC settings allows leaders to create environments that support high-quality interactions and holistic development, as emphasised in longitudinal evidence from the EPPSE study and international reviews by the OECD (Melhuish </w:t>
      </w:r>
      <w:r w:rsidRPr="00063A08">
        <w:rPr>
          <w:i/>
          <w:iCs/>
        </w:rPr>
        <w:t>et al.,</w:t>
      </w:r>
      <w:r w:rsidRPr="00063A08">
        <w:t xml:space="preserve"> 2019; Ulferts </w:t>
      </w:r>
      <w:r w:rsidRPr="00063A08">
        <w:rPr>
          <w:i/>
          <w:iCs/>
        </w:rPr>
        <w:t>et al.,</w:t>
      </w:r>
      <w:r w:rsidRPr="00063A08">
        <w:t xml:space="preserve"> 2019). By triangulating findings from SSTEW, ECERS, and qualitative feedback, leaders can make informed decisions that enhance learning, wellbeing, and social outcomes, ensuring that children experience the highest quality provision consistently.</w:t>
      </w:r>
    </w:p>
    <w:p w14:paraId="7F2B544D" w14:textId="77777777" w:rsidR="00063A08" w:rsidRPr="00063A08" w:rsidRDefault="00063A08" w:rsidP="00063A08">
      <w:r w:rsidRPr="00063A08">
        <w:lastRenderedPageBreak/>
        <w:t>Ultimately, using SSTEW and ECERS in combination provides a holistic approach to quality assurance. SSTEW illuminates the relational and cognitive dimensions of practice, including sustained shared thinking, while ECERS ensures environmental and structural factors support high-quality provision. Together, they enable practitioners and leaders to evaluate practice comprehensively, plan targeted improvements, and monitor progress. When embedded within the reflective and rights-based frameworks of Welsh early years policy, these tools support the ongoing professional development of staff, improve adult–child interactions, and foster environments that optimise children’s development. This integration underscores the importance of multi-dimensional, evidence-informed approaches to driving quality in early childhood education, demonstrating that access to high-quality provision is critical for promoting lifelong learning, wellbeing, and equitable outcomes.</w:t>
      </w:r>
    </w:p>
    <w:p w14:paraId="617985B9" w14:textId="722F2AF4" w:rsidR="005F4D64" w:rsidRPr="005F4D64" w:rsidRDefault="005F4D64" w:rsidP="005F4D64">
      <w:r w:rsidRPr="005F4D64">
        <w:t>Sustained Shared Thinking (SST) is widely recognised as a hallmark of high</w:t>
      </w:r>
      <w:r w:rsidRPr="005F4D64">
        <w:noBreakHyphen/>
        <w:t>quality early years pedagogy, involving adults and children engaging in purposeful, extended dialogue to co</w:t>
      </w:r>
      <w:r w:rsidRPr="005F4D64">
        <w:noBreakHyphen/>
        <w:t>construct meaning, solve problems, and deepen understanding (Sira</w:t>
      </w:r>
      <w:r w:rsidR="00E66FE7" w:rsidRPr="00F957D8">
        <w:rPr>
          <w:i/>
          <w:iCs/>
        </w:rPr>
        <w:t xml:space="preserve"> et al.</w:t>
      </w:r>
      <w:r w:rsidRPr="005F4D64">
        <w:rPr>
          <w:i/>
          <w:iCs/>
        </w:rPr>
        <w:t>,</w:t>
      </w:r>
      <w:r w:rsidRPr="005F4D64">
        <w:t xml:space="preserve"> 2023). Research continues to show that SST is most effective when practitioners use open</w:t>
      </w:r>
      <w:r w:rsidRPr="005F4D64">
        <w:noBreakHyphen/>
        <w:t>ended questions, attentive listening, and responsive scaffolding to extend children’s thinking without directing it, enabling rich cognitive and linguistic development (Fleer, 2023). Within Wales, the Early Childhood Play, Learning and Care (ECPLC) Quality Framework positions high</w:t>
      </w:r>
      <w:r w:rsidRPr="005F4D64">
        <w:noBreakHyphen/>
        <w:t>quality interactions</w:t>
      </w:r>
      <w:r>
        <w:t xml:space="preserve"> </w:t>
      </w:r>
      <w:r w:rsidRPr="005F4D64">
        <w:t>including SST</w:t>
      </w:r>
      <w:r>
        <w:t xml:space="preserve"> </w:t>
      </w:r>
      <w:r w:rsidRPr="005F4D64">
        <w:t>as central to children’s progression, emphasising the role of the “enabling adult” in fostering curiosity, reasoning, and collaborative exploration (Welsh Government, 2023b). This is reinforced by the Curriculum for Wales, which highlights the importance of relational pedagogy, play</w:t>
      </w:r>
      <w:r w:rsidRPr="005F4D64">
        <w:noBreakHyphen/>
        <w:t xml:space="preserve">based learning, and dialogic interactions in supporting children to become ambitious, capable learners (Welsh Government, 2022). Sector guidance such as </w:t>
      </w:r>
      <w:r w:rsidRPr="005F4D64">
        <w:rPr>
          <w:i/>
          <w:iCs/>
        </w:rPr>
        <w:t>Birth to 5 Matters</w:t>
      </w:r>
      <w:r w:rsidRPr="005F4D64">
        <w:t xml:space="preserve"> also aligns with this approach, noting that sustained, meaningful conversations between adults and children are key to developing critical thinking, problem</w:t>
      </w:r>
      <w:r w:rsidRPr="005F4D64">
        <w:noBreakHyphen/>
        <w:t>solving, and emotional security (Early Education, 2021). Together, these sources position SST as a vital pedagogical strategy that supports holistic development and reflects Wales’ rights</w:t>
      </w:r>
      <w:r w:rsidRPr="005F4D64">
        <w:noBreakHyphen/>
        <w:t>based, relational vision for early childhood education.</w:t>
      </w:r>
    </w:p>
    <w:p w14:paraId="590D82C1" w14:textId="77777777" w:rsidR="005F4D64" w:rsidRPr="00A77A3B" w:rsidRDefault="005F4D64" w:rsidP="00A77A3B"/>
    <w:p w14:paraId="6F712AF3" w14:textId="586729F3" w:rsidR="00293943" w:rsidRPr="00293943" w:rsidRDefault="00293943" w:rsidP="00293943">
      <w:r w:rsidRPr="00293943">
        <w:t>In conclusion, quality in early years education is a multifaceted and dynamic concept that extends beyond measurable standards to encompass the relational, ethical, and contextual dimensions of practice. While structural factors such as ratios, qualifications, and environments provide essential foundations, it is the quality of interactions</w:t>
      </w:r>
      <w:r>
        <w:t xml:space="preserve"> </w:t>
      </w:r>
      <w:r w:rsidRPr="00293943">
        <w:t xml:space="preserve">particularly warm, responsive, and cognitively engaging exchanges </w:t>
      </w:r>
      <w:r w:rsidR="00053107">
        <w:t>such as</w:t>
      </w:r>
      <w:r w:rsidRPr="00293943">
        <w:t xml:space="preserve"> sustained shared thinking</w:t>
      </w:r>
      <w:r>
        <w:t xml:space="preserve"> </w:t>
      </w:r>
      <w:r w:rsidRPr="00293943">
        <w:t xml:space="preserve">that most powerfully influence children’s learning and wellbeing. Theoretical perspectives, including sociocultural, attachment, and ecological frameworks, alongside robust longitudinal evidence, consistently </w:t>
      </w:r>
      <w:r w:rsidRPr="00293943">
        <w:lastRenderedPageBreak/>
        <w:t>demonstrate that high-quality early experiences have lasting impacts on children’s academic achievement, social competence, and emotional resilience.</w:t>
      </w:r>
    </w:p>
    <w:p w14:paraId="6389AC67" w14:textId="59568919" w:rsidR="00293943" w:rsidRPr="00293943" w:rsidRDefault="00293943" w:rsidP="00293943">
      <w:r w:rsidRPr="00293943">
        <w:t>However, as highlighted by critical scholars, quality cannot be understood as a fixed or universal construct. It must remain responsive to cultural values, children’s rights, and local contexts, particularly within Wales’ play-based, relational policy landscape. Tools such as SSTEW and ECERS offer valuable insights but are most effective when used as part of a reflective, holistic approach that includes practitioner judgement, child voice, and ongoing professional dialogue. Ultimately, achieving high-quality provision requires a sustained commitment to reflective practice, collaboration, and continuous improvement, ensuring that all children experience environments that nurture their development, wellbeing, and lifelong learning potential</w:t>
      </w:r>
      <w:r w:rsidR="00C37785">
        <w:t>.</w:t>
      </w:r>
    </w:p>
    <w:p w14:paraId="35AE4E81" w14:textId="77777777" w:rsidR="00A77A3B" w:rsidRDefault="00A77A3B" w:rsidP="00A77A3B"/>
    <w:p w14:paraId="0C6641D8" w14:textId="77777777" w:rsidR="00A77A3B" w:rsidRDefault="00A77A3B" w:rsidP="00A77A3B"/>
    <w:p w14:paraId="7107462E" w14:textId="77777777" w:rsidR="005B47E9" w:rsidRDefault="005B47E9" w:rsidP="005B47E9">
      <w:pPr>
        <w:ind w:firstLine="720"/>
      </w:pPr>
    </w:p>
    <w:p w14:paraId="3D6923F6" w14:textId="77777777" w:rsidR="005B47E9" w:rsidRDefault="005B47E9" w:rsidP="005B47E9">
      <w:pPr>
        <w:ind w:firstLine="720"/>
      </w:pPr>
    </w:p>
    <w:p w14:paraId="4FEB61D9" w14:textId="637020DE" w:rsidR="005B47E9" w:rsidRPr="00063A08" w:rsidRDefault="0067659E" w:rsidP="0067659E">
      <w:pPr>
        <w:rPr>
          <w:u w:val="single"/>
        </w:rPr>
      </w:pPr>
      <w:r w:rsidRPr="00063A08">
        <w:rPr>
          <w:u w:val="single"/>
        </w:rPr>
        <w:t>Reference</w:t>
      </w:r>
      <w:r w:rsidR="005B47E9" w:rsidRPr="00063A08">
        <w:rPr>
          <w:u w:val="single"/>
        </w:rPr>
        <w:t xml:space="preserve"> list</w:t>
      </w:r>
    </w:p>
    <w:p w14:paraId="2268D839" w14:textId="0956B1A8" w:rsidR="00A602D7" w:rsidRPr="00D45135" w:rsidRDefault="00A602D7" w:rsidP="00D45135">
      <w:r w:rsidRPr="00D45135">
        <w:t xml:space="preserve">Ainsworth, M., </w:t>
      </w:r>
      <w:proofErr w:type="spellStart"/>
      <w:r w:rsidRPr="00D45135">
        <w:t>Blehar</w:t>
      </w:r>
      <w:proofErr w:type="spellEnd"/>
      <w:r w:rsidRPr="00D45135">
        <w:t xml:space="preserve">, M., Waters, E. &amp; Wall, S. (1978) </w:t>
      </w:r>
      <w:r w:rsidRPr="00D45135">
        <w:rPr>
          <w:i/>
          <w:iCs/>
        </w:rPr>
        <w:t>Patterns of Attachment: A Psychological Study of the Strange Situation</w:t>
      </w:r>
      <w:r w:rsidRPr="00D45135">
        <w:t xml:space="preserve">. Hillsdale, NJ: </w:t>
      </w:r>
      <w:proofErr w:type="gramStart"/>
      <w:r w:rsidRPr="00D45135">
        <w:t>Erlbaum</w:t>
      </w:r>
      <w:r w:rsidRPr="00476186">
        <w:t xml:space="preserve">  </w:t>
      </w:r>
      <w:r w:rsidRPr="007B6392">
        <w:t>Associates</w:t>
      </w:r>
      <w:proofErr w:type="gramEnd"/>
      <w:r w:rsidR="00B41C51">
        <w:t>.</w:t>
      </w:r>
    </w:p>
    <w:p w14:paraId="2B3BB5E2" w14:textId="77777777" w:rsidR="00A602D7" w:rsidRPr="00D45135" w:rsidRDefault="00A602D7" w:rsidP="00D45135">
      <w:r w:rsidRPr="00D45135">
        <w:t xml:space="preserve">Bowlby, J. (1969) </w:t>
      </w:r>
      <w:r w:rsidRPr="00D45135">
        <w:rPr>
          <w:i/>
          <w:iCs/>
        </w:rPr>
        <w:t>Attachment and Loss: Volume 1 – Attachment</w:t>
      </w:r>
      <w:r w:rsidRPr="00D45135">
        <w:t>. London: Hogarth Press.</w:t>
      </w:r>
    </w:p>
    <w:p w14:paraId="2CBD7B44" w14:textId="77777777" w:rsidR="00A602D7" w:rsidRPr="00D45135" w:rsidRDefault="00A602D7" w:rsidP="00D45135">
      <w:r w:rsidRPr="00D45135">
        <w:t xml:space="preserve">Bronfenbrenner, U. (1979) </w:t>
      </w:r>
      <w:r w:rsidRPr="00D45135">
        <w:rPr>
          <w:i/>
          <w:iCs/>
        </w:rPr>
        <w:t>The Ecology of Human Development</w:t>
      </w:r>
      <w:r w:rsidRPr="00D45135">
        <w:t>. Cambridge, MA: Harvard University Press.</w:t>
      </w:r>
    </w:p>
    <w:p w14:paraId="7C2EA336" w14:textId="5DEA2D5B" w:rsidR="00A602D7" w:rsidRPr="00476186" w:rsidRDefault="00A602D7" w:rsidP="007B6392">
      <w:r w:rsidRPr="00476186">
        <w:t xml:space="preserve">Care Inspectorate Wales (2025) </w:t>
      </w:r>
      <w:r w:rsidRPr="00476186">
        <w:rPr>
          <w:i/>
          <w:iCs/>
        </w:rPr>
        <w:t xml:space="preserve">RISCA: Guidance on completing the </w:t>
      </w:r>
      <w:proofErr w:type="gramStart"/>
      <w:r w:rsidRPr="00476186">
        <w:rPr>
          <w:i/>
          <w:iCs/>
        </w:rPr>
        <w:t>quality of care</w:t>
      </w:r>
      <w:proofErr w:type="gramEnd"/>
      <w:r w:rsidRPr="00476186">
        <w:rPr>
          <w:i/>
          <w:iCs/>
        </w:rPr>
        <w:t xml:space="preserve"> review</w:t>
      </w:r>
      <w:r w:rsidRPr="00476186">
        <w:t>. Available at: https://www.careinspectorate.wales/sites/default/files/2026-02/RISCA%20Guidance%20on%20completing%20the%20quality-of-care-review-%20%5BEnglish%5D.pdf (Accessed: 22 March 2026)</w:t>
      </w:r>
      <w:r w:rsidR="00B41C51">
        <w:t>.</w:t>
      </w:r>
    </w:p>
    <w:p w14:paraId="243841B6" w14:textId="77777777" w:rsidR="00A602D7" w:rsidRPr="00A602D7" w:rsidRDefault="00A602D7" w:rsidP="00A602D7">
      <w:pPr>
        <w:rPr>
          <w:color w:val="000000" w:themeColor="text1"/>
        </w:rPr>
      </w:pPr>
      <w:r w:rsidRPr="00A602D7">
        <w:rPr>
          <w:color w:val="000000" w:themeColor="text1"/>
        </w:rPr>
        <w:t xml:space="preserve">Dahlberg, G., Moss, P. and Pence, A. (2013) </w:t>
      </w:r>
      <w:r w:rsidRPr="00053107">
        <w:rPr>
          <w:i/>
          <w:iCs/>
          <w:color w:val="000000" w:themeColor="text1"/>
        </w:rPr>
        <w:t>Beyond Quality in Early Childhood Education and Care: Languages of Evaluation.</w:t>
      </w:r>
      <w:r w:rsidRPr="00A602D7">
        <w:rPr>
          <w:color w:val="000000" w:themeColor="text1"/>
        </w:rPr>
        <w:t xml:space="preserve"> 3rd </w:t>
      </w:r>
      <w:proofErr w:type="spellStart"/>
      <w:r w:rsidRPr="00A602D7">
        <w:rPr>
          <w:color w:val="000000" w:themeColor="text1"/>
        </w:rPr>
        <w:t>edn</w:t>
      </w:r>
      <w:proofErr w:type="spellEnd"/>
      <w:r w:rsidRPr="00A602D7">
        <w:rPr>
          <w:color w:val="000000" w:themeColor="text1"/>
        </w:rPr>
        <w:t>. London: Routledge.</w:t>
      </w:r>
    </w:p>
    <w:p w14:paraId="1D3D9698" w14:textId="08C132B6" w:rsidR="00A602D7" w:rsidRPr="007B6392" w:rsidRDefault="00A602D7" w:rsidP="007B6392">
      <w:r w:rsidRPr="00F36AD9">
        <w:t xml:space="preserve"> </w:t>
      </w:r>
      <w:r w:rsidRPr="007B6392">
        <w:t>Department for Education (2015)</w:t>
      </w:r>
      <w:r w:rsidRPr="00476186">
        <w:t xml:space="preserve"> </w:t>
      </w:r>
      <w:r w:rsidRPr="007B6392">
        <w:rPr>
          <w:i/>
          <w:iCs/>
        </w:rPr>
        <w:t>Effective Pre</w:t>
      </w:r>
      <w:r w:rsidRPr="007B6392">
        <w:rPr>
          <w:i/>
          <w:iCs/>
        </w:rPr>
        <w:noBreakHyphen/>
        <w:t>school, Primary and Secondary Education Project (EPPSE 3–16+): Research Brief (RB455).</w:t>
      </w:r>
      <w:r w:rsidRPr="007B6392">
        <w:t xml:space="preserve"> </w:t>
      </w:r>
      <w:r w:rsidRPr="00476186">
        <w:t xml:space="preserve">Available at: </w:t>
      </w:r>
      <w:hyperlink r:id="rId7" w:history="1">
        <w:r w:rsidRPr="00476186">
          <w:rPr>
            <w:rStyle w:val="Hyperlink"/>
            <w:color w:val="auto"/>
          </w:rPr>
          <w:t>https://assets.publishing.service.gov.uk/government/uploads/system/uploads/attachment_data/file/455670/RB455_Effective_pre-school_primary_and_secondary_education_project.pdf.pdf</w:t>
        </w:r>
      </w:hyperlink>
      <w:r w:rsidRPr="00476186">
        <w:t xml:space="preserve"> (Accessed: 22 March 2026)</w:t>
      </w:r>
      <w:r w:rsidR="002C7BA8">
        <w:t>.</w:t>
      </w:r>
    </w:p>
    <w:p w14:paraId="16C60238" w14:textId="76C32503" w:rsidR="00A602D7" w:rsidRPr="00476186" w:rsidRDefault="00A602D7" w:rsidP="005B47E9">
      <w:r w:rsidRPr="00476186">
        <w:t xml:space="preserve">Early Education (2021) </w:t>
      </w:r>
      <w:r w:rsidRPr="00476186">
        <w:rPr>
          <w:i/>
          <w:iCs/>
        </w:rPr>
        <w:t>Birth to 5 Matters: Guidance for the Early Years Foundation Stage</w:t>
      </w:r>
      <w:r w:rsidRPr="00476186">
        <w:t>. Available at: https://birthto5matters.org.uk/wp-content/uploads/2021/04/Birthto5Matters-download.pdf (Accessed: 22 March 2026)</w:t>
      </w:r>
      <w:r w:rsidR="00C04249">
        <w:t>.</w:t>
      </w:r>
    </w:p>
    <w:p w14:paraId="263368CB" w14:textId="77777777" w:rsidR="00A602D7" w:rsidRPr="00A77A3B" w:rsidRDefault="00A602D7" w:rsidP="00A77A3B">
      <w:r w:rsidRPr="00A77A3B">
        <w:lastRenderedPageBreak/>
        <w:t xml:space="preserve">Fleer, M. (2016) </w:t>
      </w:r>
      <w:r w:rsidRPr="00A77A3B">
        <w:rPr>
          <w:i/>
          <w:iCs/>
        </w:rPr>
        <w:t>Play in the Early Years</w:t>
      </w:r>
      <w:r w:rsidRPr="00A77A3B">
        <w:t>. Cambridge: Cambridge University Press.</w:t>
      </w:r>
    </w:p>
    <w:p w14:paraId="1D47FFBA" w14:textId="5BF49337" w:rsidR="00A602D7" w:rsidRPr="0061096E" w:rsidRDefault="00293943" w:rsidP="005F4D64">
      <w:pPr>
        <w:rPr>
          <w:strike/>
          <w:color w:val="000000" w:themeColor="text1"/>
        </w:rPr>
      </w:pPr>
      <w:r w:rsidRPr="00293943">
        <w:rPr>
          <w:color w:val="000000" w:themeColor="text1"/>
        </w:rPr>
        <w:t>Fleer, M. (2023) ‘Are we play</w:t>
      </w:r>
      <w:r w:rsidRPr="00293943">
        <w:rPr>
          <w:rFonts w:ascii="Cambria Math" w:hAnsi="Cambria Math" w:cs="Cambria Math"/>
          <w:color w:val="000000" w:themeColor="text1"/>
        </w:rPr>
        <w:t>‑</w:t>
      </w:r>
      <w:r w:rsidRPr="00293943">
        <w:rPr>
          <w:color w:val="000000" w:themeColor="text1"/>
        </w:rPr>
        <w:t xml:space="preserve">proofing preschools, kindergartens, and schools? Conceptual </w:t>
      </w:r>
      <w:proofErr w:type="spellStart"/>
      <w:r w:rsidRPr="00293943">
        <w:rPr>
          <w:color w:val="000000" w:themeColor="text1"/>
        </w:rPr>
        <w:t>PlayWorlds</w:t>
      </w:r>
      <w:proofErr w:type="spellEnd"/>
      <w:r w:rsidRPr="00293943">
        <w:rPr>
          <w:color w:val="000000" w:themeColor="text1"/>
        </w:rPr>
        <w:t xml:space="preserve"> as the source of children</w:t>
      </w:r>
      <w:r w:rsidRPr="00293943">
        <w:rPr>
          <w:rFonts w:ascii="Aptos" w:hAnsi="Aptos" w:cs="Aptos"/>
          <w:color w:val="000000" w:themeColor="text1"/>
        </w:rPr>
        <w:t>’</w:t>
      </w:r>
      <w:r w:rsidRPr="00293943">
        <w:rPr>
          <w:color w:val="000000" w:themeColor="text1"/>
        </w:rPr>
        <w:t>s development of imagination and learning</w:t>
      </w:r>
      <w:r w:rsidRPr="00293943">
        <w:rPr>
          <w:rFonts w:ascii="Aptos" w:hAnsi="Aptos" w:cs="Aptos"/>
          <w:color w:val="000000" w:themeColor="text1"/>
        </w:rPr>
        <w:t>’</w:t>
      </w:r>
      <w:r w:rsidRPr="00293943">
        <w:rPr>
          <w:color w:val="000000" w:themeColor="text1"/>
        </w:rPr>
        <w:t xml:space="preserve">, </w:t>
      </w:r>
      <w:r w:rsidRPr="00895BF8">
        <w:rPr>
          <w:i/>
          <w:iCs/>
          <w:color w:val="000000" w:themeColor="text1"/>
        </w:rPr>
        <w:t>American Journal of Play</w:t>
      </w:r>
      <w:r w:rsidRPr="00293943">
        <w:rPr>
          <w:color w:val="000000" w:themeColor="text1"/>
        </w:rPr>
        <w:t>, 15(1), pp. 1</w:t>
      </w:r>
      <w:r w:rsidRPr="00293943">
        <w:rPr>
          <w:rFonts w:ascii="Aptos" w:hAnsi="Aptos" w:cs="Aptos"/>
          <w:color w:val="000000" w:themeColor="text1"/>
        </w:rPr>
        <w:t>–</w:t>
      </w:r>
      <w:r w:rsidRPr="00293943">
        <w:rPr>
          <w:color w:val="000000" w:themeColor="text1"/>
        </w:rPr>
        <w:t>28</w:t>
      </w:r>
      <w:r w:rsidR="0061096E">
        <w:rPr>
          <w:color w:val="000000" w:themeColor="text1"/>
        </w:rPr>
        <w:t>.</w:t>
      </w:r>
      <w:r w:rsidRPr="00293943">
        <w:rPr>
          <w:color w:val="000000" w:themeColor="text1"/>
        </w:rPr>
        <w:t xml:space="preserve"> Available at: </w:t>
      </w:r>
      <w:hyperlink r:id="rId8" w:history="1">
        <w:r w:rsidRPr="00293943">
          <w:rPr>
            <w:rStyle w:val="Hyperlink"/>
            <w:color w:val="000000" w:themeColor="text1"/>
          </w:rPr>
          <w:t>https://files.eric.ed.gov/fulltext/EJ1417103.pdf</w:t>
        </w:r>
      </w:hyperlink>
      <w:r w:rsidRPr="00293943">
        <w:rPr>
          <w:color w:val="000000" w:themeColor="text1"/>
        </w:rPr>
        <w:t xml:space="preserve"> </w:t>
      </w:r>
    </w:p>
    <w:p w14:paraId="6E2A3D16" w14:textId="77777777" w:rsidR="00A602D7" w:rsidRPr="00A77A3B" w:rsidRDefault="00A602D7" w:rsidP="00A77A3B">
      <w:r w:rsidRPr="00A77A3B">
        <w:t xml:space="preserve">Harms, T., Clifford, R.M. and Cryer, D. (2017) </w:t>
      </w:r>
      <w:r w:rsidRPr="00A77A3B">
        <w:rPr>
          <w:i/>
          <w:iCs/>
        </w:rPr>
        <w:t>Early Childhood Environment Rating Scale (ECERS</w:t>
      </w:r>
      <w:r w:rsidRPr="00A77A3B">
        <w:rPr>
          <w:i/>
          <w:iCs/>
        </w:rPr>
        <w:noBreakHyphen/>
        <w:t>3)</w:t>
      </w:r>
      <w:r w:rsidRPr="00A77A3B">
        <w:t>. New York: Teachers College Press.</w:t>
      </w:r>
    </w:p>
    <w:p w14:paraId="65766FDF" w14:textId="1198B194" w:rsidR="00A602D7" w:rsidRPr="00476186" w:rsidRDefault="00A602D7" w:rsidP="005B47E9">
      <w:r w:rsidRPr="00476186">
        <w:t>Melhuish, E. and Gardiner, J. (2019) ‘Structural factors and policy change as related to the quality of early childhood education and care for 3–</w:t>
      </w:r>
      <w:proofErr w:type="gramStart"/>
      <w:r w:rsidRPr="00476186">
        <w:t>4 year olds</w:t>
      </w:r>
      <w:proofErr w:type="gramEnd"/>
      <w:r w:rsidRPr="00476186">
        <w:t xml:space="preserve"> in the UK’</w:t>
      </w:r>
      <w:r w:rsidR="00D72937">
        <w:t>,</w:t>
      </w:r>
      <w:r w:rsidRPr="00476186">
        <w:t xml:space="preserve"> </w:t>
      </w:r>
      <w:r w:rsidRPr="00476186">
        <w:rPr>
          <w:i/>
          <w:iCs/>
        </w:rPr>
        <w:t>Frontiers in Education</w:t>
      </w:r>
      <w:r w:rsidRPr="00476186">
        <w:t>, 4, p.35. Available at: DOI: 10.3389/feduc.2019.00035.</w:t>
      </w:r>
    </w:p>
    <w:p w14:paraId="49231CE5" w14:textId="77777777" w:rsidR="00A602D7" w:rsidRPr="00A77A3B" w:rsidRDefault="00A602D7" w:rsidP="00476186">
      <w:r w:rsidRPr="005F4D64">
        <w:t xml:space="preserve">Moss, P. (2016) </w:t>
      </w:r>
      <w:r w:rsidRPr="00053107">
        <w:rPr>
          <w:i/>
          <w:iCs/>
        </w:rPr>
        <w:t>Why can’t we get beyond quality?</w:t>
      </w:r>
      <w:r w:rsidRPr="005F4D64">
        <w:t xml:space="preserve"> London: Routledge.</w:t>
      </w:r>
    </w:p>
    <w:p w14:paraId="4A5AD026" w14:textId="77777777" w:rsidR="00053107" w:rsidRDefault="00A602D7" w:rsidP="00476186">
      <w:pPr>
        <w:rPr>
          <w:strike/>
        </w:rPr>
      </w:pPr>
      <w:r w:rsidRPr="00476186">
        <w:t xml:space="preserve">OECD (2018) </w:t>
      </w:r>
      <w:r w:rsidRPr="00476186">
        <w:rPr>
          <w:i/>
          <w:iCs/>
        </w:rPr>
        <w:t>Engaging young children: Lessons from research about quality in early childhood education and care</w:t>
      </w:r>
      <w:r w:rsidRPr="00476186">
        <w:t xml:space="preserve">. Paris: OECD Publishing. </w:t>
      </w:r>
    </w:p>
    <w:p w14:paraId="6BD5CF29" w14:textId="042CEBB2" w:rsidR="00A602D7" w:rsidRPr="00476186" w:rsidRDefault="00A602D7" w:rsidP="00476186">
      <w:r w:rsidRPr="00053107">
        <w:t>OECD (2021)</w:t>
      </w:r>
      <w:r w:rsidRPr="00053107">
        <w:rPr>
          <w:i/>
          <w:iCs/>
        </w:rPr>
        <w:t xml:space="preserve"> Starting Strong VI: Supporting Meaningful Interactions in Early Childhood Education and Care.</w:t>
      </w:r>
      <w:r w:rsidRPr="00476186">
        <w:t xml:space="preserve"> Available at: https://www.oecd.org/en/publications/starting-strong-vi_f47a06ae-en.html (Accessed: 22 March 2026).</w:t>
      </w:r>
    </w:p>
    <w:p w14:paraId="047942F9" w14:textId="77777777" w:rsidR="00A602D7" w:rsidRPr="00A77A3B" w:rsidRDefault="00A602D7" w:rsidP="00A77A3B">
      <w:r w:rsidRPr="00A77A3B">
        <w:t>Sammons, P., Sylva, K., Melhuish, E., Siraj</w:t>
      </w:r>
      <w:r w:rsidRPr="00A77A3B">
        <w:noBreakHyphen/>
        <w:t xml:space="preserve">Blatchford, I. and Taggart, B. (2018) </w:t>
      </w:r>
      <w:r w:rsidRPr="00A77A3B">
        <w:rPr>
          <w:i/>
          <w:iCs/>
        </w:rPr>
        <w:t>Influences on children’s cognitive and social development in early childhood</w:t>
      </w:r>
      <w:r w:rsidRPr="00A77A3B">
        <w:t xml:space="preserve">. Available at: </w:t>
      </w:r>
      <w:hyperlink r:id="rId9" w:history="1">
        <w:r w:rsidRPr="00476186">
          <w:rPr>
            <w:rStyle w:val="Hyperlink"/>
            <w:color w:val="auto"/>
          </w:rPr>
          <w:t>https://discovery.ucl.ac.uk/id/eprint/10016492/1/ACF169.pdf</w:t>
        </w:r>
      </w:hyperlink>
      <w:r w:rsidRPr="00476186">
        <w:t xml:space="preserve"> </w:t>
      </w:r>
      <w:r w:rsidRPr="00A77A3B">
        <w:t>(Accessed: 22 March 2026).</w:t>
      </w:r>
    </w:p>
    <w:p w14:paraId="3B0AED4D" w14:textId="77777777" w:rsidR="00A602D7" w:rsidRPr="00A77A3B" w:rsidRDefault="00A602D7" w:rsidP="00975A8E">
      <w:r w:rsidRPr="00476186">
        <w:t>Siraj, I., Kingston, D. and Melhuish, E. (2015) Sustained Shared Thinking and Emotional Wellbeing (SSTEW) Scale for 2–5</w:t>
      </w:r>
      <w:r w:rsidRPr="00476186">
        <w:rPr>
          <w:rFonts w:ascii="Cambria Math" w:hAnsi="Cambria Math" w:cs="Cambria Math"/>
        </w:rPr>
        <w:t>‑</w:t>
      </w:r>
      <w:r w:rsidRPr="00476186">
        <w:t>year</w:t>
      </w:r>
      <w:r w:rsidRPr="00476186">
        <w:rPr>
          <w:rFonts w:ascii="Cambria Math" w:hAnsi="Cambria Math" w:cs="Cambria Math"/>
        </w:rPr>
        <w:t>‑</w:t>
      </w:r>
      <w:r w:rsidRPr="00476186">
        <w:t>olds Provision. London: Early Education.</w:t>
      </w:r>
    </w:p>
    <w:p w14:paraId="2D3E6835" w14:textId="77777777" w:rsidR="00A602D7" w:rsidRPr="00E66FE7" w:rsidRDefault="00A602D7" w:rsidP="00975A8E">
      <w:r w:rsidRPr="00E66FE7">
        <w:t>Siraj, I., Kingston, D. and Melhuish, E. (2023) The Sustained Shared Thinking and Emotional Well-being (SSTEW) Scale: Supporting Process Quality in Early Childhood. London: David Fulton Publishers.</w:t>
      </w:r>
    </w:p>
    <w:p w14:paraId="4E308CCC" w14:textId="7976738A" w:rsidR="00A602D7" w:rsidRPr="00476186" w:rsidRDefault="00A602D7" w:rsidP="00476186">
      <w:r w:rsidRPr="00476186">
        <w:t>Ulferts, H., Wolf, K.M. and Anders, Y. (2019) ‘Impact of process quality in early childhood education and care on academic outcomes: Longitudinal meta-analysis</w:t>
      </w:r>
      <w:r w:rsidR="00F15C1C">
        <w:t>’,</w:t>
      </w:r>
      <w:r w:rsidRPr="00476186">
        <w:t xml:space="preserve"> </w:t>
      </w:r>
      <w:r w:rsidRPr="00053107">
        <w:rPr>
          <w:i/>
          <w:iCs/>
        </w:rPr>
        <w:t xml:space="preserve">Child Development, </w:t>
      </w:r>
      <w:r w:rsidRPr="00476186">
        <w:t>90(5), pp. 1474–1489. Available at: https://doi.org/10.1111/cdev.13296</w:t>
      </w:r>
    </w:p>
    <w:p w14:paraId="1E5E03E7" w14:textId="77777777" w:rsidR="00A602D7" w:rsidRPr="00D45135" w:rsidRDefault="00A602D7" w:rsidP="00D45135">
      <w:r w:rsidRPr="00D45135">
        <w:t xml:space="preserve">Vygotsky, L. (1978) </w:t>
      </w:r>
      <w:r w:rsidRPr="00D45135">
        <w:rPr>
          <w:i/>
          <w:iCs/>
        </w:rPr>
        <w:t>Mind in Society: The Development of Higher Psychological Processes</w:t>
      </w:r>
      <w:r w:rsidRPr="00D45135">
        <w:t>. Cambridge, MA: Harvard University Press.</w:t>
      </w:r>
    </w:p>
    <w:p w14:paraId="0364624D" w14:textId="77777777" w:rsidR="00A602D7" w:rsidRPr="00476186" w:rsidRDefault="00A602D7" w:rsidP="002C13B6">
      <w:pPr>
        <w:spacing w:line="360" w:lineRule="auto"/>
      </w:pPr>
      <w:r w:rsidRPr="00476186">
        <w:t xml:space="preserve">Welsh Government (2022) </w:t>
      </w:r>
      <w:r w:rsidRPr="00476186">
        <w:rPr>
          <w:i/>
          <w:iCs/>
        </w:rPr>
        <w:t>Curriculum for Wales: Framework guidance</w:t>
      </w:r>
      <w:r w:rsidRPr="00476186">
        <w:t xml:space="preserve">. Available at: </w:t>
      </w:r>
      <w:hyperlink r:id="rId10" w:history="1">
        <w:r w:rsidRPr="00476186">
          <w:rPr>
            <w:rStyle w:val="Hyperlink"/>
            <w:color w:val="auto"/>
          </w:rPr>
          <w:t>https://hwb.gov.wales/curriculum-for-wales/</w:t>
        </w:r>
      </w:hyperlink>
      <w:r w:rsidRPr="00476186">
        <w:t xml:space="preserve"> (Accessed: 22 March 2026). </w:t>
      </w:r>
    </w:p>
    <w:p w14:paraId="3D1BCE15" w14:textId="77777777" w:rsidR="00A602D7" w:rsidRPr="00476186" w:rsidRDefault="00A602D7" w:rsidP="00A77A3B">
      <w:r w:rsidRPr="00A77A3B">
        <w:lastRenderedPageBreak/>
        <w:t xml:space="preserve">Welsh Government (2023a) </w:t>
      </w:r>
      <w:r w:rsidRPr="00A77A3B">
        <w:rPr>
          <w:i/>
          <w:iCs/>
        </w:rPr>
        <w:t>Flying Start Childcare Guidance</w:t>
      </w:r>
      <w:r w:rsidRPr="00A77A3B">
        <w:t xml:space="preserve">. </w:t>
      </w:r>
      <w:r w:rsidRPr="00476186">
        <w:t xml:space="preserve">Available at: </w:t>
      </w:r>
      <w:hyperlink r:id="rId11" w:history="1">
        <w:r w:rsidRPr="00476186">
          <w:rPr>
            <w:rStyle w:val="Hyperlink"/>
            <w:color w:val="auto"/>
          </w:rPr>
          <w:t>https://www.gov.wales/flying-start-childcare-guidance-html</w:t>
        </w:r>
      </w:hyperlink>
      <w:r w:rsidRPr="00476186">
        <w:t xml:space="preserve"> (Accessed: 22 March 2026).</w:t>
      </w:r>
    </w:p>
    <w:p w14:paraId="6EBDD89D" w14:textId="77777777" w:rsidR="00A602D7" w:rsidRPr="00476186" w:rsidRDefault="00A602D7" w:rsidP="00A77A3B">
      <w:r w:rsidRPr="00476186">
        <w:t xml:space="preserve">Welsh Government (2023b) </w:t>
      </w:r>
      <w:r w:rsidRPr="00476186">
        <w:rPr>
          <w:i/>
          <w:iCs/>
        </w:rPr>
        <w:t>A quality framework for early childhood play, learning and care in Wales</w:t>
      </w:r>
      <w:r w:rsidRPr="00476186">
        <w:t xml:space="preserve">. Available at: </w:t>
      </w:r>
      <w:hyperlink r:id="rId12" w:history="1">
        <w:r w:rsidRPr="00476186">
          <w:rPr>
            <w:rStyle w:val="Hyperlink"/>
            <w:color w:val="auto"/>
          </w:rPr>
          <w:t>https://hwb.gov.wales/api/storage/7f8cc134-1ac0-4e1f-90f9-9543b7060eaf/a-quality-framework-for-early-childhood-play-learning-and-care-v1.pdf?utm_</w:t>
        </w:r>
      </w:hyperlink>
      <w:r w:rsidRPr="00476186">
        <w:t xml:space="preserve"> (Accessed: 22 March 2026).</w:t>
      </w:r>
    </w:p>
    <w:p w14:paraId="042BE8D6" w14:textId="77777777" w:rsidR="00A602D7" w:rsidRPr="00476186" w:rsidRDefault="00A602D7" w:rsidP="00A77A3B">
      <w:r w:rsidRPr="00A77A3B">
        <w:t xml:space="preserve">Welsh Government (2023c) </w:t>
      </w:r>
      <w:r w:rsidRPr="00A77A3B">
        <w:rPr>
          <w:i/>
          <w:iCs/>
        </w:rPr>
        <w:t>Developmental Pathways for 0–3</w:t>
      </w:r>
      <w:r w:rsidRPr="00A77A3B">
        <w:t xml:space="preserve">. </w:t>
      </w:r>
      <w:r w:rsidRPr="00476186">
        <w:t xml:space="preserve">Available at: </w:t>
      </w:r>
      <w:hyperlink r:id="rId13" w:history="1">
        <w:r w:rsidRPr="00476186">
          <w:rPr>
            <w:rStyle w:val="Hyperlink"/>
            <w:color w:val="auto"/>
          </w:rPr>
          <w:t>https://hwb.gov.wales/api/storage/56774946-48aa-4fab-adda-f27508d8dc8f/early-childhood-play-learning-and-care-developmental-pathways-0-to-3.pdf</w:t>
        </w:r>
      </w:hyperlink>
      <w:r w:rsidRPr="00476186">
        <w:t xml:space="preserve"> (Accessed: 22 March 2026).</w:t>
      </w:r>
    </w:p>
    <w:p w14:paraId="23901F81" w14:textId="77777777" w:rsidR="00A602D7" w:rsidRPr="00476186" w:rsidRDefault="00A602D7" w:rsidP="00A77A3B">
      <w:r w:rsidRPr="00A77A3B">
        <w:t>Welsh Government (2023</w:t>
      </w:r>
      <w:r w:rsidRPr="00476186">
        <w:t>d</w:t>
      </w:r>
      <w:r w:rsidRPr="00A77A3B">
        <w:t xml:space="preserve">) </w:t>
      </w:r>
      <w:r w:rsidRPr="00A77A3B">
        <w:rPr>
          <w:i/>
          <w:iCs/>
        </w:rPr>
        <w:t>Parent and Family Engagement Guidance for Early Years Settings</w:t>
      </w:r>
      <w:r w:rsidRPr="00A77A3B">
        <w:t xml:space="preserve">. </w:t>
      </w:r>
      <w:r w:rsidRPr="00476186">
        <w:t xml:space="preserve">Available at: </w:t>
      </w:r>
      <w:hyperlink r:id="rId14" w:history="1">
        <w:r w:rsidRPr="00476186">
          <w:rPr>
            <w:rStyle w:val="Hyperlink"/>
            <w:color w:val="auto"/>
          </w:rPr>
          <w:t>https://www.gov.wales/sites/default/files/publications/2019-10/parenting-engagement-and-support-guidance-for-providers.pdf</w:t>
        </w:r>
      </w:hyperlink>
      <w:r w:rsidRPr="00476186">
        <w:t xml:space="preserve"> (Accessed: 22 March 2026).</w:t>
      </w:r>
    </w:p>
    <w:p w14:paraId="6B154F75" w14:textId="18F01C65" w:rsidR="00A602D7" w:rsidRDefault="00A602D7" w:rsidP="00476186">
      <w:r w:rsidRPr="00476186">
        <w:t>Welsh Government (2025) Early childhood play, learning and care: Assessment arrangements for 0 to 3</w:t>
      </w:r>
      <w:r w:rsidRPr="00476186">
        <w:rPr>
          <w:rFonts w:ascii="Cambria Math" w:hAnsi="Cambria Math" w:cs="Cambria Math"/>
        </w:rPr>
        <w:t>‑</w:t>
      </w:r>
      <w:r w:rsidRPr="00476186">
        <w:t>year</w:t>
      </w:r>
      <w:r w:rsidRPr="00476186">
        <w:rPr>
          <w:rFonts w:ascii="Cambria Math" w:hAnsi="Cambria Math" w:cs="Cambria Math"/>
        </w:rPr>
        <w:t>‑</w:t>
      </w:r>
      <w:r w:rsidRPr="00476186">
        <w:t>olds in Wales</w:t>
      </w:r>
      <w:proofErr w:type="gramStart"/>
      <w:r w:rsidRPr="00476186">
        <w:t>. .</w:t>
      </w:r>
      <w:proofErr w:type="gramEnd"/>
      <w:r w:rsidRPr="00476186">
        <w:t xml:space="preserve"> Available at: https://hwb.gov.wales/api/storage/56eefe72-c515-4a94-b2cc-6c89b4347f50/250910-early-childhood-play-learning-and-care-assessment-arrangements-for-0-to-3-year-olds-in-wales.pdf (Accessed: 22 March 2026).</w:t>
      </w:r>
    </w:p>
    <w:sectPr w:rsidR="00A602D7">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145C80" w14:textId="77777777" w:rsidR="00E42F80" w:rsidRDefault="00E42F80" w:rsidP="00F957D8">
      <w:pPr>
        <w:spacing w:after="0" w:line="240" w:lineRule="auto"/>
      </w:pPr>
      <w:r>
        <w:separator/>
      </w:r>
    </w:p>
  </w:endnote>
  <w:endnote w:type="continuationSeparator" w:id="0">
    <w:p w14:paraId="59A21B27" w14:textId="77777777" w:rsidR="00E42F80" w:rsidRDefault="00E42F80" w:rsidP="00F957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FAB428" w14:textId="77777777" w:rsidR="00E42F80" w:rsidRDefault="00E42F80" w:rsidP="00F957D8">
      <w:pPr>
        <w:spacing w:after="0" w:line="240" w:lineRule="auto"/>
      </w:pPr>
      <w:r>
        <w:separator/>
      </w:r>
    </w:p>
  </w:footnote>
  <w:footnote w:type="continuationSeparator" w:id="0">
    <w:p w14:paraId="160A7060" w14:textId="77777777" w:rsidR="00E42F80" w:rsidRDefault="00E42F80" w:rsidP="00F957D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8E59C1" w14:textId="050E0FE1" w:rsidR="00F957D8" w:rsidRDefault="00F957D8">
    <w:pPr>
      <w:pStyle w:val="Header"/>
    </w:pPr>
    <w:r w:rsidRPr="00F957D8">
      <w:t xml:space="preserve">2405866 </w:t>
    </w:r>
    <w:r>
      <w:t xml:space="preserve">                                                 </w:t>
    </w:r>
    <w:r w:rsidRPr="00F957D8">
      <w:t>ECEY</w:t>
    </w:r>
    <w:r>
      <w:t>6011</w:t>
    </w:r>
    <w:r w:rsidRPr="00F957D8">
      <w:t xml:space="preserve"> </w:t>
    </w:r>
    <w:r>
      <w:t xml:space="preserve">                                                             2,095 </w:t>
    </w:r>
    <w:r w:rsidRPr="00F957D8">
      <w:t>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EB24C0"/>
    <w:multiLevelType w:val="multilevel"/>
    <w:tmpl w:val="17BCD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F3048C"/>
    <w:multiLevelType w:val="multilevel"/>
    <w:tmpl w:val="3B76A5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51648BC"/>
    <w:multiLevelType w:val="multilevel"/>
    <w:tmpl w:val="324291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7294E88"/>
    <w:multiLevelType w:val="multilevel"/>
    <w:tmpl w:val="FA46F3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A157ACA"/>
    <w:multiLevelType w:val="multilevel"/>
    <w:tmpl w:val="DC381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4296936"/>
    <w:multiLevelType w:val="multilevel"/>
    <w:tmpl w:val="FDDEB8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546263F"/>
    <w:multiLevelType w:val="multilevel"/>
    <w:tmpl w:val="F6F6C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01672679">
    <w:abstractNumId w:val="0"/>
  </w:num>
  <w:num w:numId="2" w16cid:durableId="1398166154">
    <w:abstractNumId w:val="2"/>
  </w:num>
  <w:num w:numId="3" w16cid:durableId="1002195955">
    <w:abstractNumId w:val="4"/>
  </w:num>
  <w:num w:numId="4" w16cid:durableId="607737936">
    <w:abstractNumId w:val="1"/>
  </w:num>
  <w:num w:numId="5" w16cid:durableId="241070238">
    <w:abstractNumId w:val="5"/>
  </w:num>
  <w:num w:numId="6" w16cid:durableId="893590577">
    <w:abstractNumId w:val="6"/>
  </w:num>
  <w:num w:numId="7" w16cid:durableId="14104247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47E9"/>
    <w:rsid w:val="00053107"/>
    <w:rsid w:val="00055F43"/>
    <w:rsid w:val="00063A08"/>
    <w:rsid w:val="000D335D"/>
    <w:rsid w:val="001108FA"/>
    <w:rsid w:val="0012181A"/>
    <w:rsid w:val="001840B2"/>
    <w:rsid w:val="00293943"/>
    <w:rsid w:val="002C13B6"/>
    <w:rsid w:val="002C2657"/>
    <w:rsid w:val="002C7BA8"/>
    <w:rsid w:val="002D0C80"/>
    <w:rsid w:val="002E1841"/>
    <w:rsid w:val="0030184C"/>
    <w:rsid w:val="003234D0"/>
    <w:rsid w:val="00337F8F"/>
    <w:rsid w:val="003D3FA3"/>
    <w:rsid w:val="00424AA3"/>
    <w:rsid w:val="00476186"/>
    <w:rsid w:val="00526EA2"/>
    <w:rsid w:val="00551C31"/>
    <w:rsid w:val="005758DA"/>
    <w:rsid w:val="005B47E9"/>
    <w:rsid w:val="005F4D64"/>
    <w:rsid w:val="0061096E"/>
    <w:rsid w:val="006572E0"/>
    <w:rsid w:val="0067659E"/>
    <w:rsid w:val="006C215D"/>
    <w:rsid w:val="006E4522"/>
    <w:rsid w:val="00736566"/>
    <w:rsid w:val="00741483"/>
    <w:rsid w:val="007B6392"/>
    <w:rsid w:val="00895BF8"/>
    <w:rsid w:val="008A0643"/>
    <w:rsid w:val="008F09CB"/>
    <w:rsid w:val="008F5DDE"/>
    <w:rsid w:val="008F75B5"/>
    <w:rsid w:val="009129B0"/>
    <w:rsid w:val="0096668D"/>
    <w:rsid w:val="00975A8E"/>
    <w:rsid w:val="00990ADF"/>
    <w:rsid w:val="00A602D7"/>
    <w:rsid w:val="00A77A3B"/>
    <w:rsid w:val="00AA5635"/>
    <w:rsid w:val="00AC4BEC"/>
    <w:rsid w:val="00AD23FC"/>
    <w:rsid w:val="00AF090B"/>
    <w:rsid w:val="00AF5263"/>
    <w:rsid w:val="00B06025"/>
    <w:rsid w:val="00B41C51"/>
    <w:rsid w:val="00C04249"/>
    <w:rsid w:val="00C37785"/>
    <w:rsid w:val="00C82604"/>
    <w:rsid w:val="00D31BFA"/>
    <w:rsid w:val="00D45135"/>
    <w:rsid w:val="00D57514"/>
    <w:rsid w:val="00D72937"/>
    <w:rsid w:val="00D9140C"/>
    <w:rsid w:val="00DC0686"/>
    <w:rsid w:val="00DC6805"/>
    <w:rsid w:val="00E42F80"/>
    <w:rsid w:val="00E66FE7"/>
    <w:rsid w:val="00E762B4"/>
    <w:rsid w:val="00ED72C1"/>
    <w:rsid w:val="00F15C1C"/>
    <w:rsid w:val="00F36AD9"/>
    <w:rsid w:val="00F957D8"/>
    <w:rsid w:val="00FA519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0F182E"/>
  <w15:chartTrackingRefBased/>
  <w15:docId w15:val="{71033395-A786-4E7E-AAAE-8929A4A8F1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47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B47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B47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47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47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47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47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47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47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47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B47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B47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47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47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47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47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47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47E9"/>
    <w:rPr>
      <w:rFonts w:eastAsiaTheme="majorEastAsia" w:cstheme="majorBidi"/>
      <w:color w:val="272727" w:themeColor="text1" w:themeTint="D8"/>
    </w:rPr>
  </w:style>
  <w:style w:type="paragraph" w:styleId="Title">
    <w:name w:val="Title"/>
    <w:basedOn w:val="Normal"/>
    <w:next w:val="Normal"/>
    <w:link w:val="TitleChar"/>
    <w:uiPriority w:val="10"/>
    <w:qFormat/>
    <w:rsid w:val="005B47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47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47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47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47E9"/>
    <w:pPr>
      <w:spacing w:before="160"/>
      <w:jc w:val="center"/>
    </w:pPr>
    <w:rPr>
      <w:i/>
      <w:iCs/>
      <w:color w:val="404040" w:themeColor="text1" w:themeTint="BF"/>
    </w:rPr>
  </w:style>
  <w:style w:type="character" w:customStyle="1" w:styleId="QuoteChar">
    <w:name w:val="Quote Char"/>
    <w:basedOn w:val="DefaultParagraphFont"/>
    <w:link w:val="Quote"/>
    <w:uiPriority w:val="29"/>
    <w:rsid w:val="005B47E9"/>
    <w:rPr>
      <w:i/>
      <w:iCs/>
      <w:color w:val="404040" w:themeColor="text1" w:themeTint="BF"/>
    </w:rPr>
  </w:style>
  <w:style w:type="paragraph" w:styleId="ListParagraph">
    <w:name w:val="List Paragraph"/>
    <w:basedOn w:val="Normal"/>
    <w:uiPriority w:val="34"/>
    <w:qFormat/>
    <w:rsid w:val="005B47E9"/>
    <w:pPr>
      <w:ind w:left="720"/>
      <w:contextualSpacing/>
    </w:pPr>
  </w:style>
  <w:style w:type="character" w:styleId="IntenseEmphasis">
    <w:name w:val="Intense Emphasis"/>
    <w:basedOn w:val="DefaultParagraphFont"/>
    <w:uiPriority w:val="21"/>
    <w:qFormat/>
    <w:rsid w:val="005B47E9"/>
    <w:rPr>
      <w:i/>
      <w:iCs/>
      <w:color w:val="0F4761" w:themeColor="accent1" w:themeShade="BF"/>
    </w:rPr>
  </w:style>
  <w:style w:type="paragraph" w:styleId="IntenseQuote">
    <w:name w:val="Intense Quote"/>
    <w:basedOn w:val="Normal"/>
    <w:next w:val="Normal"/>
    <w:link w:val="IntenseQuoteChar"/>
    <w:uiPriority w:val="30"/>
    <w:qFormat/>
    <w:rsid w:val="005B47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47E9"/>
    <w:rPr>
      <w:i/>
      <w:iCs/>
      <w:color w:val="0F4761" w:themeColor="accent1" w:themeShade="BF"/>
    </w:rPr>
  </w:style>
  <w:style w:type="character" w:styleId="IntenseReference">
    <w:name w:val="Intense Reference"/>
    <w:basedOn w:val="DefaultParagraphFont"/>
    <w:uiPriority w:val="32"/>
    <w:qFormat/>
    <w:rsid w:val="005B47E9"/>
    <w:rPr>
      <w:b/>
      <w:bCs/>
      <w:smallCaps/>
      <w:color w:val="0F4761" w:themeColor="accent1" w:themeShade="BF"/>
      <w:spacing w:val="5"/>
    </w:rPr>
  </w:style>
  <w:style w:type="character" w:styleId="Hyperlink">
    <w:name w:val="Hyperlink"/>
    <w:basedOn w:val="DefaultParagraphFont"/>
    <w:uiPriority w:val="99"/>
    <w:unhideWhenUsed/>
    <w:rsid w:val="00DC0686"/>
    <w:rPr>
      <w:color w:val="467886" w:themeColor="hyperlink"/>
      <w:u w:val="single"/>
    </w:rPr>
  </w:style>
  <w:style w:type="character" w:styleId="UnresolvedMention">
    <w:name w:val="Unresolved Mention"/>
    <w:basedOn w:val="DefaultParagraphFont"/>
    <w:uiPriority w:val="99"/>
    <w:semiHidden/>
    <w:unhideWhenUsed/>
    <w:rsid w:val="00DC0686"/>
    <w:rPr>
      <w:color w:val="605E5C"/>
      <w:shd w:val="clear" w:color="auto" w:fill="E1DFDD"/>
    </w:rPr>
  </w:style>
  <w:style w:type="character" w:styleId="FollowedHyperlink">
    <w:name w:val="FollowedHyperlink"/>
    <w:basedOn w:val="DefaultParagraphFont"/>
    <w:uiPriority w:val="99"/>
    <w:semiHidden/>
    <w:unhideWhenUsed/>
    <w:rsid w:val="002C13B6"/>
    <w:rPr>
      <w:color w:val="96607D" w:themeColor="followedHyperlink"/>
      <w:u w:val="single"/>
    </w:rPr>
  </w:style>
  <w:style w:type="paragraph" w:styleId="Header">
    <w:name w:val="header"/>
    <w:basedOn w:val="Normal"/>
    <w:link w:val="HeaderChar"/>
    <w:uiPriority w:val="99"/>
    <w:unhideWhenUsed/>
    <w:rsid w:val="00F957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57D8"/>
  </w:style>
  <w:style w:type="paragraph" w:styleId="Footer">
    <w:name w:val="footer"/>
    <w:basedOn w:val="Normal"/>
    <w:link w:val="FooterChar"/>
    <w:uiPriority w:val="99"/>
    <w:unhideWhenUsed/>
    <w:rsid w:val="00F957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57D8"/>
  </w:style>
  <w:style w:type="character" w:styleId="CommentReference">
    <w:name w:val="annotation reference"/>
    <w:basedOn w:val="DefaultParagraphFont"/>
    <w:uiPriority w:val="99"/>
    <w:semiHidden/>
    <w:unhideWhenUsed/>
    <w:rsid w:val="00990ADF"/>
    <w:rPr>
      <w:sz w:val="16"/>
      <w:szCs w:val="16"/>
    </w:rPr>
  </w:style>
  <w:style w:type="paragraph" w:styleId="CommentText">
    <w:name w:val="annotation text"/>
    <w:basedOn w:val="Normal"/>
    <w:link w:val="CommentTextChar"/>
    <w:uiPriority w:val="99"/>
    <w:unhideWhenUsed/>
    <w:rsid w:val="00990ADF"/>
    <w:pPr>
      <w:spacing w:line="240" w:lineRule="auto"/>
    </w:pPr>
    <w:rPr>
      <w:sz w:val="20"/>
      <w:szCs w:val="20"/>
    </w:rPr>
  </w:style>
  <w:style w:type="character" w:customStyle="1" w:styleId="CommentTextChar">
    <w:name w:val="Comment Text Char"/>
    <w:basedOn w:val="DefaultParagraphFont"/>
    <w:link w:val="CommentText"/>
    <w:uiPriority w:val="99"/>
    <w:rsid w:val="00990ADF"/>
    <w:rPr>
      <w:sz w:val="20"/>
      <w:szCs w:val="20"/>
    </w:rPr>
  </w:style>
  <w:style w:type="paragraph" w:styleId="CommentSubject">
    <w:name w:val="annotation subject"/>
    <w:basedOn w:val="CommentText"/>
    <w:next w:val="CommentText"/>
    <w:link w:val="CommentSubjectChar"/>
    <w:uiPriority w:val="99"/>
    <w:semiHidden/>
    <w:unhideWhenUsed/>
    <w:rsid w:val="00990ADF"/>
    <w:rPr>
      <w:b/>
      <w:bCs/>
    </w:rPr>
  </w:style>
  <w:style w:type="character" w:customStyle="1" w:styleId="CommentSubjectChar">
    <w:name w:val="Comment Subject Char"/>
    <w:basedOn w:val="CommentTextChar"/>
    <w:link w:val="CommentSubject"/>
    <w:uiPriority w:val="99"/>
    <w:semiHidden/>
    <w:rsid w:val="00990AD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files.eric.ed.gov/fulltext/EJ1417103.pdf" TargetMode="External"/><Relationship Id="rId13" Type="http://schemas.openxmlformats.org/officeDocument/2006/relationships/hyperlink" Target="https://hwb.gov.wales/api/storage/56774946-48aa-4fab-adda-f27508d8dc8f/early-childhood-play-learning-and-care-developmental-pathways-0-to-3.pdf" TargetMode="External"/><Relationship Id="rId3" Type="http://schemas.openxmlformats.org/officeDocument/2006/relationships/settings" Target="settings.xml"/><Relationship Id="rId7" Type="http://schemas.openxmlformats.org/officeDocument/2006/relationships/hyperlink" Target="https://assets.publishing.service.gov.uk/government/uploads/system/uploads/attachment_data/file/455670/RB455_Effective_pre-school_primary_and_secondary_education_project.pdf.pdf" TargetMode="External"/><Relationship Id="rId12" Type="http://schemas.openxmlformats.org/officeDocument/2006/relationships/hyperlink" Target="https://hwb.gov.wales/api/storage/7f8cc134-1ac0-4e1f-90f9-9543b7060eaf/a-quality-framework-for-early-childhood-play-learning-and-care-v1.pdf?utm_"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wales/flying-start-childcare-guidance-html"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hwb.gov.wales/curriculum-for-wales/" TargetMode="External"/><Relationship Id="rId4" Type="http://schemas.openxmlformats.org/officeDocument/2006/relationships/webSettings" Target="webSettings.xml"/><Relationship Id="rId9" Type="http://schemas.openxmlformats.org/officeDocument/2006/relationships/hyperlink" Target="https://discovery.ucl.ac.uk/id/eprint/10016492/1/ACF169.pdf" TargetMode="External"/><Relationship Id="rId14" Type="http://schemas.openxmlformats.org/officeDocument/2006/relationships/hyperlink" Target="https://www.gov.wales/sites/default/files/publications/2019-10/parenting-engagement-and-support-guidance-for-provider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3451</Words>
  <Characters>19672</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vicky morris</dc:creator>
  <cp:keywords/>
  <dc:description/>
  <cp:lastModifiedBy>vicky morris</cp:lastModifiedBy>
  <cp:revision>26</cp:revision>
  <dcterms:created xsi:type="dcterms:W3CDTF">2026-03-23T19:53:00Z</dcterms:created>
  <dcterms:modified xsi:type="dcterms:W3CDTF">2026-03-27T07:00:00Z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e4189d48-318b-4d1f-a69d-c9978bf3b60a</vt:lpwstr>
  </property>
</Properties>
</file>