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5B9FE" w14:textId="77777777" w:rsidR="00A73DD1" w:rsidRDefault="00A73DD1"/>
    <w:p w14:paraId="6B11DDD7" w14:textId="77777777" w:rsidR="005464D9" w:rsidRDefault="005464D9"/>
    <w:p w14:paraId="5111B2F8" w14:textId="77777777" w:rsidR="005464D9" w:rsidRDefault="005464D9"/>
    <w:p w14:paraId="6E029CA8" w14:textId="77777777" w:rsidR="005464D9" w:rsidRDefault="005464D9"/>
    <w:p w14:paraId="53988771" w14:textId="77777777" w:rsidR="005464D9" w:rsidRDefault="005464D9"/>
    <w:p w14:paraId="5AC404FA" w14:textId="77777777" w:rsidR="005464D9" w:rsidRDefault="005464D9"/>
    <w:p w14:paraId="6ED16EE7" w14:textId="77777777" w:rsidR="005464D9" w:rsidRDefault="005464D9"/>
    <w:p w14:paraId="3F493D14" w14:textId="77777777" w:rsidR="005464D9" w:rsidRDefault="005464D9"/>
    <w:p w14:paraId="0EF19EBA" w14:textId="77777777" w:rsidR="005464D9" w:rsidRDefault="005464D9"/>
    <w:p w14:paraId="5BA17FA4" w14:textId="77777777" w:rsidR="005464D9" w:rsidRDefault="005464D9"/>
    <w:p w14:paraId="7794FAF3" w14:textId="77777777" w:rsidR="005464D9" w:rsidRDefault="005464D9"/>
    <w:p w14:paraId="3539F062" w14:textId="77777777" w:rsidR="005464D9" w:rsidRDefault="005464D9"/>
    <w:p w14:paraId="2B52D387" w14:textId="77777777" w:rsidR="005464D9" w:rsidRDefault="005464D9"/>
    <w:p w14:paraId="2C16BE5F" w14:textId="1C6D808B" w:rsidR="005464D9" w:rsidRDefault="005464D9" w:rsidP="005464D9">
      <w:pPr>
        <w:jc w:val="center"/>
        <w:rPr>
          <w:rFonts w:ascii="Times New Roman" w:hAnsi="Times New Roman" w:cs="Times New Roman"/>
          <w:sz w:val="160"/>
          <w:szCs w:val="160"/>
        </w:rPr>
      </w:pPr>
      <w:r w:rsidRPr="005464D9">
        <w:rPr>
          <w:rFonts w:ascii="Times New Roman" w:hAnsi="Times New Roman" w:cs="Times New Roman"/>
          <w:sz w:val="160"/>
          <w:szCs w:val="160"/>
        </w:rPr>
        <w:t>Beard PLC</w:t>
      </w:r>
    </w:p>
    <w:p w14:paraId="446CABB5" w14:textId="77777777" w:rsidR="005464D9" w:rsidRDefault="005464D9" w:rsidP="005464D9">
      <w:pPr>
        <w:jc w:val="center"/>
        <w:rPr>
          <w:rFonts w:ascii="Times New Roman" w:hAnsi="Times New Roman" w:cs="Times New Roman"/>
          <w:sz w:val="160"/>
          <w:szCs w:val="160"/>
        </w:rPr>
      </w:pPr>
    </w:p>
    <w:p w14:paraId="6C18A73B" w14:textId="77777777" w:rsidR="005464D9" w:rsidRDefault="005464D9" w:rsidP="005464D9">
      <w:pPr>
        <w:jc w:val="center"/>
        <w:rPr>
          <w:rFonts w:ascii="Times New Roman" w:hAnsi="Times New Roman" w:cs="Times New Roman"/>
          <w:sz w:val="28"/>
          <w:szCs w:val="28"/>
        </w:rPr>
      </w:pPr>
    </w:p>
    <w:p w14:paraId="0514A2EC" w14:textId="77777777" w:rsidR="005464D9" w:rsidRDefault="005464D9" w:rsidP="005464D9">
      <w:pPr>
        <w:jc w:val="center"/>
        <w:rPr>
          <w:rFonts w:ascii="Times New Roman" w:hAnsi="Times New Roman" w:cs="Times New Roman"/>
          <w:sz w:val="28"/>
          <w:szCs w:val="28"/>
        </w:rPr>
      </w:pPr>
    </w:p>
    <w:p w14:paraId="34A4CAE0" w14:textId="77777777" w:rsidR="005464D9" w:rsidRDefault="005464D9" w:rsidP="005464D9">
      <w:pPr>
        <w:jc w:val="center"/>
        <w:rPr>
          <w:rFonts w:ascii="Times New Roman" w:hAnsi="Times New Roman" w:cs="Times New Roman"/>
          <w:sz w:val="28"/>
          <w:szCs w:val="28"/>
        </w:rPr>
      </w:pPr>
    </w:p>
    <w:p w14:paraId="44EF5234" w14:textId="2F67EA24" w:rsidR="005464D9" w:rsidRDefault="005464D9" w:rsidP="005464D9">
      <w:pPr>
        <w:jc w:val="center"/>
        <w:rPr>
          <w:rFonts w:ascii="Times New Roman" w:hAnsi="Times New Roman" w:cs="Times New Roman"/>
          <w:sz w:val="28"/>
          <w:szCs w:val="28"/>
        </w:rPr>
      </w:pPr>
      <w:r>
        <w:rPr>
          <w:rFonts w:ascii="Times New Roman" w:hAnsi="Times New Roman" w:cs="Times New Roman"/>
          <w:sz w:val="28"/>
          <w:szCs w:val="28"/>
        </w:rPr>
        <w:t>20/04/2026</w:t>
      </w:r>
    </w:p>
    <w:p w14:paraId="2088EA84" w14:textId="79B2AF67" w:rsidR="005464D9" w:rsidRDefault="005464D9" w:rsidP="005464D9">
      <w:pPr>
        <w:jc w:val="center"/>
        <w:rPr>
          <w:rFonts w:ascii="Times New Roman" w:hAnsi="Times New Roman" w:cs="Times New Roman"/>
          <w:sz w:val="28"/>
          <w:szCs w:val="28"/>
        </w:rPr>
      </w:pPr>
      <w:r>
        <w:rPr>
          <w:rFonts w:ascii="Times New Roman" w:hAnsi="Times New Roman" w:cs="Times New Roman"/>
          <w:sz w:val="28"/>
          <w:szCs w:val="28"/>
        </w:rPr>
        <w:t>University of Wales Trinity Saint David</w:t>
      </w:r>
    </w:p>
    <w:p w14:paraId="33F61C04" w14:textId="2201BFAE" w:rsidR="005464D9" w:rsidRPr="00EC29BC" w:rsidRDefault="005464D9" w:rsidP="003F7793">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Executive summary</w:t>
      </w:r>
    </w:p>
    <w:p w14:paraId="7807B4E3" w14:textId="1ACAA263" w:rsidR="005464D9" w:rsidRPr="00EC29BC" w:rsidRDefault="005464D9"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purpose of part 1 of the report is to critically evaluate Coca Cola’s financial performance over a </w:t>
      </w:r>
      <w:r w:rsidR="00534567" w:rsidRPr="00EC29BC">
        <w:rPr>
          <w:rFonts w:ascii="Times New Roman" w:hAnsi="Times New Roman" w:cs="Times New Roman"/>
          <w:color w:val="000000" w:themeColor="text1"/>
          <w:sz w:val="28"/>
          <w:szCs w:val="28"/>
        </w:rPr>
        <w:t>two-year</w:t>
      </w:r>
      <w:r w:rsidRPr="00EC29BC">
        <w:rPr>
          <w:rFonts w:ascii="Times New Roman" w:hAnsi="Times New Roman" w:cs="Times New Roman"/>
          <w:color w:val="000000" w:themeColor="text1"/>
          <w:sz w:val="28"/>
          <w:szCs w:val="28"/>
        </w:rPr>
        <w:t xml:space="preserve"> period by using ratio analysis. This involves a review of their profitability, liquidity, efficiency, gearing, and investing performance to give insights into the company’s financial health and growth, and their operational effectiveness inside the organisation.</w:t>
      </w:r>
      <w:r w:rsidR="00D1075B" w:rsidRPr="00EC29BC">
        <w:rPr>
          <w:rFonts w:ascii="Times New Roman" w:hAnsi="Times New Roman" w:cs="Times New Roman"/>
          <w:color w:val="000000" w:themeColor="text1"/>
          <w:sz w:val="28"/>
          <w:szCs w:val="28"/>
        </w:rPr>
        <w:t xml:space="preserve"> This report will be focusing on those five sections of ratios.</w:t>
      </w:r>
    </w:p>
    <w:p w14:paraId="0E8EBC0B" w14:textId="0033C115" w:rsidR="00D1075B" w:rsidRPr="00EC29BC" w:rsidRDefault="00D1075B"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Each of those five tools provides a look into a company’s operations and goals. </w:t>
      </w:r>
    </w:p>
    <w:p w14:paraId="695150DC" w14:textId="51C42B4E" w:rsidR="005464D9" w:rsidRPr="00EC29BC" w:rsidRDefault="005464D9"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From the </w:t>
      </w:r>
      <w:r w:rsidR="00D1075B" w:rsidRPr="00EC29BC">
        <w:rPr>
          <w:rFonts w:ascii="Times New Roman" w:hAnsi="Times New Roman" w:cs="Times New Roman"/>
          <w:color w:val="000000" w:themeColor="text1"/>
          <w:sz w:val="28"/>
          <w:szCs w:val="28"/>
        </w:rPr>
        <w:t>data and findings found in this report</w:t>
      </w:r>
      <w:r w:rsidRPr="00EC29BC">
        <w:rPr>
          <w:rFonts w:ascii="Times New Roman" w:hAnsi="Times New Roman" w:cs="Times New Roman"/>
          <w:color w:val="000000" w:themeColor="text1"/>
          <w:sz w:val="28"/>
          <w:szCs w:val="28"/>
        </w:rPr>
        <w:t>,</w:t>
      </w:r>
      <w:r w:rsidR="00D1075B" w:rsidRPr="00EC29BC">
        <w:rPr>
          <w:rFonts w:ascii="Times New Roman" w:hAnsi="Times New Roman" w:cs="Times New Roman"/>
          <w:color w:val="000000" w:themeColor="text1"/>
          <w:sz w:val="28"/>
          <w:szCs w:val="28"/>
        </w:rPr>
        <w:t xml:space="preserve"> from Coca Cola’s annual reports published in 2025, and other viable sources linked to their company,</w:t>
      </w:r>
      <w:r w:rsidRPr="00EC29BC">
        <w:rPr>
          <w:rFonts w:ascii="Times New Roman" w:hAnsi="Times New Roman" w:cs="Times New Roman"/>
          <w:color w:val="000000" w:themeColor="text1"/>
          <w:sz w:val="28"/>
          <w:szCs w:val="28"/>
        </w:rPr>
        <w:t xml:space="preserve"> </w:t>
      </w:r>
      <w:r w:rsidR="00D1075B" w:rsidRPr="00EC29BC">
        <w:rPr>
          <w:rFonts w:ascii="Times New Roman" w:hAnsi="Times New Roman" w:cs="Times New Roman"/>
          <w:color w:val="000000" w:themeColor="text1"/>
          <w:sz w:val="28"/>
          <w:szCs w:val="28"/>
        </w:rPr>
        <w:t>the data</w:t>
      </w:r>
      <w:r w:rsidRPr="00EC29BC">
        <w:rPr>
          <w:rFonts w:ascii="Times New Roman" w:hAnsi="Times New Roman" w:cs="Times New Roman"/>
          <w:color w:val="000000" w:themeColor="text1"/>
          <w:sz w:val="28"/>
          <w:szCs w:val="28"/>
        </w:rPr>
        <w:t xml:space="preserve"> indicates that’s Coca cola has accomplished a consistent growth in their revenue and profits, which are </w:t>
      </w:r>
      <w:r w:rsidR="00534567" w:rsidRPr="00EC29BC">
        <w:rPr>
          <w:rFonts w:ascii="Times New Roman" w:hAnsi="Times New Roman" w:cs="Times New Roman"/>
          <w:color w:val="000000" w:themeColor="text1"/>
          <w:sz w:val="28"/>
          <w:szCs w:val="28"/>
        </w:rPr>
        <w:t>supported by enhanced efficiency and steady cost control. In contrast, liquidity has been remaining firm and is reliant on debt financing. In Part 2, all three options of projects cause positive NPVs, having option C give the strongest return. From capital restriction, a mix of projects is highly recommended to up the value.</w:t>
      </w:r>
    </w:p>
    <w:p w14:paraId="423A5515" w14:textId="022B5EBC" w:rsidR="00534567" w:rsidRPr="00EC29BC" w:rsidRDefault="0053456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Overall, the report shows the significance of financial analysis and techniques such as investment appraisal, supporting successful decision making and having better shareholder values.</w:t>
      </w:r>
    </w:p>
    <w:p w14:paraId="3C324310" w14:textId="01B7243A" w:rsidR="000152D0" w:rsidRPr="00EC29BC" w:rsidRDefault="00A1096D"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The purpose of Part 2</w:t>
      </w:r>
      <w:r w:rsidR="000152D0" w:rsidRPr="00EC29BC">
        <w:rPr>
          <w:rFonts w:ascii="Times New Roman" w:hAnsi="Times New Roman" w:cs="Times New Roman"/>
          <w:color w:val="000000" w:themeColor="text1"/>
          <w:sz w:val="28"/>
          <w:szCs w:val="28"/>
        </w:rPr>
        <w:t xml:space="preserve"> evaluates three investment options which are available to Beard Plc over </w:t>
      </w:r>
      <w:r w:rsidR="006A572A" w:rsidRPr="00EC29BC">
        <w:rPr>
          <w:rFonts w:ascii="Times New Roman" w:hAnsi="Times New Roman" w:cs="Times New Roman"/>
          <w:color w:val="000000" w:themeColor="text1"/>
          <w:sz w:val="28"/>
          <w:szCs w:val="28"/>
        </w:rPr>
        <w:t xml:space="preserve">a period of 4 years. Option A to expand its retail outlet, Option B </w:t>
      </w:r>
      <w:r w:rsidRPr="00EC29BC">
        <w:rPr>
          <w:rFonts w:ascii="Times New Roman" w:hAnsi="Times New Roman" w:cs="Times New Roman"/>
          <w:color w:val="000000" w:themeColor="text1"/>
          <w:sz w:val="28"/>
          <w:szCs w:val="28"/>
        </w:rPr>
        <w:t>develops</w:t>
      </w:r>
      <w:r w:rsidR="006A572A" w:rsidRPr="00EC29BC">
        <w:rPr>
          <w:rFonts w:ascii="Times New Roman" w:hAnsi="Times New Roman" w:cs="Times New Roman"/>
          <w:color w:val="000000" w:themeColor="text1"/>
          <w:sz w:val="28"/>
          <w:szCs w:val="28"/>
        </w:rPr>
        <w:t xml:space="preserve"> internet sales, and Option 3 involves producing purses and wallets. The Net Present Value is used as a primary investment technique at a 5% cost of capital. Option B shows as the most financially useful project which gathers the highest NPV. The internal rate of return backs up this conclusion, which shows strong returns in relation to the cost of capital.</w:t>
      </w:r>
    </w:p>
    <w:p w14:paraId="6EDC29A4" w14:textId="487D53D7" w:rsidR="006A572A" w:rsidRPr="00EC29BC" w:rsidRDefault="006A572A"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In addition, this report evaluates theoretical strengths of </w:t>
      </w:r>
      <w:r w:rsidR="00067695" w:rsidRPr="00EC29BC">
        <w:rPr>
          <w:rFonts w:ascii="Times New Roman" w:hAnsi="Times New Roman" w:cs="Times New Roman"/>
          <w:color w:val="000000" w:themeColor="text1"/>
          <w:sz w:val="28"/>
          <w:szCs w:val="28"/>
        </w:rPr>
        <w:t>NPV and</w:t>
      </w:r>
      <w:r w:rsidRPr="00EC29BC">
        <w:rPr>
          <w:rFonts w:ascii="Times New Roman" w:hAnsi="Times New Roman" w:cs="Times New Roman"/>
          <w:color w:val="000000" w:themeColor="text1"/>
          <w:sz w:val="28"/>
          <w:szCs w:val="28"/>
        </w:rPr>
        <w:t xml:space="preserve"> explains how non discounting methods continue to be popular, identifies more qualitative possibilities relevant to decision making. Capital rationing, investment mix is calculated which maximizes shareholder value in the budget of £1.5 millio</w:t>
      </w:r>
      <w:r w:rsidR="00A1096D" w:rsidRPr="00EC29BC">
        <w:rPr>
          <w:rFonts w:ascii="Times New Roman" w:hAnsi="Times New Roman" w:cs="Times New Roman"/>
          <w:color w:val="000000" w:themeColor="text1"/>
          <w:sz w:val="28"/>
          <w:szCs w:val="28"/>
        </w:rPr>
        <w:t xml:space="preserve">n. To finish off, options of finance are extremely evaluated to pilot the board into carrying out the </w:t>
      </w:r>
      <w:r w:rsidR="00067695" w:rsidRPr="00EC29BC">
        <w:rPr>
          <w:rFonts w:ascii="Times New Roman" w:hAnsi="Times New Roman" w:cs="Times New Roman"/>
          <w:color w:val="000000" w:themeColor="text1"/>
          <w:sz w:val="28"/>
          <w:szCs w:val="28"/>
        </w:rPr>
        <w:t>best-chosen</w:t>
      </w:r>
      <w:r w:rsidR="00A1096D" w:rsidRPr="00EC29BC">
        <w:rPr>
          <w:rFonts w:ascii="Times New Roman" w:hAnsi="Times New Roman" w:cs="Times New Roman"/>
          <w:color w:val="000000" w:themeColor="text1"/>
          <w:sz w:val="28"/>
          <w:szCs w:val="28"/>
        </w:rPr>
        <w:t xml:space="preserve"> investment strategy.</w:t>
      </w:r>
    </w:p>
    <w:p w14:paraId="078916C6" w14:textId="1FB689AF" w:rsidR="00174C81" w:rsidRPr="00EC29BC" w:rsidRDefault="00174C81" w:rsidP="005464D9">
      <w:pPr>
        <w:rPr>
          <w:rFonts w:ascii="Times New Roman" w:hAnsi="Times New Roman" w:cs="Times New Roman"/>
          <w:color w:val="000000" w:themeColor="text1"/>
          <w:sz w:val="28"/>
          <w:szCs w:val="28"/>
        </w:rPr>
      </w:pPr>
    </w:p>
    <w:p w14:paraId="1A0833AA" w14:textId="2F1E75A5" w:rsidR="00E33E58" w:rsidRPr="00EC29BC" w:rsidRDefault="00E33E58"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1.</w:t>
      </w:r>
    </w:p>
    <w:p w14:paraId="0D96B149" w14:textId="6CEB4D7A" w:rsidR="00174C81" w:rsidRPr="00EC29BC" w:rsidRDefault="00174C81">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Table of Contents</w:t>
      </w:r>
    </w:p>
    <w:p w14:paraId="361B77D3" w14:textId="77777777" w:rsidR="00174C81" w:rsidRPr="00EC29BC" w:rsidRDefault="00174C81">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Executive Summary…………………………………………………………1</w:t>
      </w:r>
    </w:p>
    <w:p w14:paraId="67033AFA" w14:textId="77777777" w:rsidR="00485C68" w:rsidRPr="00EC29BC" w:rsidRDefault="00174C81">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Introduction…………………………………………………………………</w:t>
      </w:r>
      <w:r w:rsidR="00485C68" w:rsidRPr="00EC29BC">
        <w:rPr>
          <w:rFonts w:ascii="Times New Roman" w:hAnsi="Times New Roman" w:cs="Times New Roman"/>
          <w:color w:val="000000" w:themeColor="text1"/>
          <w:sz w:val="28"/>
          <w:szCs w:val="28"/>
        </w:rPr>
        <w:t>.3</w:t>
      </w:r>
    </w:p>
    <w:p w14:paraId="1D93C069" w14:textId="77777777" w:rsidR="00485C68" w:rsidRPr="00EC29BC" w:rsidRDefault="00485C68">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Main Findings……………………………………………………………….5</w:t>
      </w:r>
    </w:p>
    <w:p w14:paraId="71BCC4F4" w14:textId="4B33CC80" w:rsidR="00485C68" w:rsidRPr="00EC29BC" w:rsidRDefault="00485C68">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Task 1…………………………………………………………………</w:t>
      </w:r>
      <w:r w:rsidR="00EC29BC" w:rsidRPr="00EC29BC">
        <w:rPr>
          <w:rFonts w:ascii="Times New Roman" w:hAnsi="Times New Roman" w:cs="Times New Roman"/>
          <w:color w:val="000000" w:themeColor="text1"/>
          <w:sz w:val="28"/>
          <w:szCs w:val="28"/>
        </w:rPr>
        <w:t>9-13</w:t>
      </w:r>
    </w:p>
    <w:p w14:paraId="76B691F6" w14:textId="262D5E78" w:rsidR="00485C68" w:rsidRPr="00EC29BC" w:rsidRDefault="00485C68">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Task 2……………………………………………………………………</w:t>
      </w:r>
      <w:r w:rsidR="00EC29BC" w:rsidRPr="00EC29BC">
        <w:rPr>
          <w:rFonts w:ascii="Times New Roman" w:hAnsi="Times New Roman" w:cs="Times New Roman"/>
          <w:color w:val="000000" w:themeColor="text1"/>
          <w:sz w:val="28"/>
          <w:szCs w:val="28"/>
        </w:rPr>
        <w:t>14-17</w:t>
      </w:r>
    </w:p>
    <w:p w14:paraId="7C399EAD" w14:textId="67D43AC2" w:rsidR="00485C68" w:rsidRPr="00EC29BC" w:rsidRDefault="00485C68">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Conclusion……………………………………………………………</w:t>
      </w:r>
      <w:r w:rsidR="00EC29BC" w:rsidRPr="00EC29BC">
        <w:rPr>
          <w:rFonts w:ascii="Times New Roman" w:hAnsi="Times New Roman" w:cs="Times New Roman"/>
          <w:color w:val="000000" w:themeColor="text1"/>
          <w:sz w:val="28"/>
          <w:szCs w:val="28"/>
        </w:rPr>
        <w:t>17-18</w:t>
      </w:r>
    </w:p>
    <w:p w14:paraId="70A16302" w14:textId="169A2F7E" w:rsidR="00485C68" w:rsidRPr="00EC29BC" w:rsidRDefault="00485C68">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Bibliography………………………………………………………….</w:t>
      </w:r>
      <w:r w:rsidR="00EC29BC" w:rsidRPr="00EC29BC">
        <w:rPr>
          <w:rFonts w:ascii="Times New Roman" w:hAnsi="Times New Roman" w:cs="Times New Roman"/>
          <w:color w:val="000000" w:themeColor="text1"/>
          <w:sz w:val="28"/>
          <w:szCs w:val="28"/>
        </w:rPr>
        <w:t>20-22</w:t>
      </w:r>
    </w:p>
    <w:p w14:paraId="6CF313D4" w14:textId="7EBD55C0" w:rsidR="00E33E58" w:rsidRPr="00EC29BC" w:rsidRDefault="00485C68" w:rsidP="005464D9">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rPr>
        <w:t>Appendix………………………………………………………………</w:t>
      </w:r>
      <w:proofErr w:type="gramStart"/>
      <w:r w:rsidRPr="00EC29BC">
        <w:rPr>
          <w:rFonts w:ascii="Times New Roman" w:hAnsi="Times New Roman" w:cs="Times New Roman"/>
          <w:color w:val="000000" w:themeColor="text1"/>
          <w:sz w:val="28"/>
          <w:szCs w:val="28"/>
        </w:rPr>
        <w:t>…..</w:t>
      </w:r>
      <w:proofErr w:type="gramEnd"/>
      <w:r w:rsidR="00EC29BC" w:rsidRPr="00EC29BC">
        <w:rPr>
          <w:rFonts w:ascii="Times New Roman" w:hAnsi="Times New Roman" w:cs="Times New Roman"/>
          <w:color w:val="000000" w:themeColor="text1"/>
          <w:sz w:val="28"/>
          <w:szCs w:val="28"/>
        </w:rPr>
        <w:t>23-26</w:t>
      </w:r>
    </w:p>
    <w:p w14:paraId="4C7D71D5" w14:textId="77777777" w:rsidR="00E33E58" w:rsidRPr="00EC29BC" w:rsidRDefault="00E33E58" w:rsidP="005464D9">
      <w:pPr>
        <w:rPr>
          <w:rFonts w:ascii="Times New Roman" w:hAnsi="Times New Roman" w:cs="Times New Roman"/>
          <w:color w:val="000000" w:themeColor="text1"/>
          <w:sz w:val="28"/>
          <w:szCs w:val="28"/>
          <w:u w:val="single"/>
        </w:rPr>
      </w:pPr>
    </w:p>
    <w:p w14:paraId="193F62FE" w14:textId="77777777" w:rsidR="00E33E58" w:rsidRPr="00EC29BC" w:rsidRDefault="00E33E58" w:rsidP="005464D9">
      <w:pPr>
        <w:rPr>
          <w:rFonts w:ascii="Times New Roman" w:hAnsi="Times New Roman" w:cs="Times New Roman"/>
          <w:color w:val="000000" w:themeColor="text1"/>
          <w:sz w:val="28"/>
          <w:szCs w:val="28"/>
          <w:u w:val="single"/>
        </w:rPr>
      </w:pPr>
    </w:p>
    <w:p w14:paraId="444DE208" w14:textId="77777777" w:rsidR="00E33E58" w:rsidRPr="00EC29BC" w:rsidRDefault="00E33E58" w:rsidP="005464D9">
      <w:pPr>
        <w:rPr>
          <w:rFonts w:ascii="Times New Roman" w:hAnsi="Times New Roman" w:cs="Times New Roman"/>
          <w:color w:val="000000" w:themeColor="text1"/>
          <w:sz w:val="28"/>
          <w:szCs w:val="28"/>
          <w:u w:val="single"/>
        </w:rPr>
      </w:pPr>
    </w:p>
    <w:p w14:paraId="4293B000" w14:textId="77777777" w:rsidR="00E33E58" w:rsidRPr="00EC29BC" w:rsidRDefault="00E33E58" w:rsidP="005464D9">
      <w:pPr>
        <w:rPr>
          <w:rFonts w:ascii="Times New Roman" w:hAnsi="Times New Roman" w:cs="Times New Roman"/>
          <w:color w:val="000000" w:themeColor="text1"/>
          <w:sz w:val="28"/>
          <w:szCs w:val="28"/>
          <w:u w:val="single"/>
        </w:rPr>
      </w:pPr>
    </w:p>
    <w:p w14:paraId="764F0AA3" w14:textId="77777777" w:rsidR="00E33E58" w:rsidRPr="00EC29BC" w:rsidRDefault="00E33E58" w:rsidP="005464D9">
      <w:pPr>
        <w:rPr>
          <w:rFonts w:ascii="Times New Roman" w:hAnsi="Times New Roman" w:cs="Times New Roman"/>
          <w:color w:val="000000" w:themeColor="text1"/>
          <w:sz w:val="28"/>
          <w:szCs w:val="28"/>
          <w:u w:val="single"/>
        </w:rPr>
      </w:pPr>
    </w:p>
    <w:p w14:paraId="37BF2B5D" w14:textId="77777777" w:rsidR="00E33E58" w:rsidRPr="00EC29BC" w:rsidRDefault="00E33E58" w:rsidP="005464D9">
      <w:pPr>
        <w:rPr>
          <w:rFonts w:ascii="Times New Roman" w:hAnsi="Times New Roman" w:cs="Times New Roman"/>
          <w:color w:val="000000" w:themeColor="text1"/>
          <w:sz w:val="28"/>
          <w:szCs w:val="28"/>
          <w:u w:val="single"/>
        </w:rPr>
      </w:pPr>
    </w:p>
    <w:p w14:paraId="69D87BF1" w14:textId="77777777" w:rsidR="00E33E58" w:rsidRPr="00EC29BC" w:rsidRDefault="00E33E58" w:rsidP="005464D9">
      <w:pPr>
        <w:rPr>
          <w:rFonts w:ascii="Times New Roman" w:hAnsi="Times New Roman" w:cs="Times New Roman"/>
          <w:color w:val="000000" w:themeColor="text1"/>
          <w:sz w:val="28"/>
          <w:szCs w:val="28"/>
          <w:u w:val="single"/>
        </w:rPr>
      </w:pPr>
    </w:p>
    <w:p w14:paraId="77AF89F3" w14:textId="77777777" w:rsidR="00E33E58" w:rsidRPr="00EC29BC" w:rsidRDefault="00E33E58" w:rsidP="005464D9">
      <w:pPr>
        <w:rPr>
          <w:rFonts w:ascii="Times New Roman" w:hAnsi="Times New Roman" w:cs="Times New Roman"/>
          <w:color w:val="000000" w:themeColor="text1"/>
          <w:sz w:val="28"/>
          <w:szCs w:val="28"/>
          <w:u w:val="single"/>
        </w:rPr>
      </w:pPr>
    </w:p>
    <w:p w14:paraId="166ADA07" w14:textId="77777777" w:rsidR="00E33E58" w:rsidRPr="00EC29BC" w:rsidRDefault="00E33E58" w:rsidP="005464D9">
      <w:pPr>
        <w:rPr>
          <w:rFonts w:ascii="Times New Roman" w:hAnsi="Times New Roman" w:cs="Times New Roman"/>
          <w:color w:val="000000" w:themeColor="text1"/>
          <w:sz w:val="28"/>
          <w:szCs w:val="28"/>
          <w:u w:val="single"/>
        </w:rPr>
      </w:pPr>
    </w:p>
    <w:p w14:paraId="1D019461" w14:textId="77777777" w:rsidR="00E33E58" w:rsidRPr="00EC29BC" w:rsidRDefault="00E33E58" w:rsidP="005464D9">
      <w:pPr>
        <w:rPr>
          <w:rFonts w:ascii="Times New Roman" w:hAnsi="Times New Roman" w:cs="Times New Roman"/>
          <w:color w:val="000000" w:themeColor="text1"/>
          <w:sz w:val="28"/>
          <w:szCs w:val="28"/>
          <w:u w:val="single"/>
        </w:rPr>
      </w:pPr>
    </w:p>
    <w:p w14:paraId="5BEC18D9" w14:textId="77777777" w:rsidR="00E33E58" w:rsidRPr="00EC29BC" w:rsidRDefault="00E33E58" w:rsidP="005464D9">
      <w:pPr>
        <w:rPr>
          <w:rFonts w:ascii="Times New Roman" w:hAnsi="Times New Roman" w:cs="Times New Roman"/>
          <w:color w:val="000000" w:themeColor="text1"/>
          <w:sz w:val="28"/>
          <w:szCs w:val="28"/>
          <w:u w:val="single"/>
        </w:rPr>
      </w:pPr>
    </w:p>
    <w:p w14:paraId="1C080F7E" w14:textId="77777777" w:rsidR="00E33E58" w:rsidRPr="00EC29BC" w:rsidRDefault="00E33E58" w:rsidP="005464D9">
      <w:pPr>
        <w:rPr>
          <w:rFonts w:ascii="Times New Roman" w:hAnsi="Times New Roman" w:cs="Times New Roman"/>
          <w:color w:val="000000" w:themeColor="text1"/>
          <w:sz w:val="28"/>
          <w:szCs w:val="28"/>
          <w:u w:val="single"/>
        </w:rPr>
      </w:pPr>
    </w:p>
    <w:p w14:paraId="4B53B996" w14:textId="77777777" w:rsidR="00E33E58" w:rsidRPr="00EC29BC" w:rsidRDefault="00E33E58" w:rsidP="005464D9">
      <w:pPr>
        <w:rPr>
          <w:rFonts w:ascii="Times New Roman" w:hAnsi="Times New Roman" w:cs="Times New Roman"/>
          <w:color w:val="000000" w:themeColor="text1"/>
          <w:sz w:val="28"/>
          <w:szCs w:val="28"/>
          <w:u w:val="single"/>
        </w:rPr>
      </w:pPr>
    </w:p>
    <w:p w14:paraId="31CC4723" w14:textId="77777777" w:rsidR="00E33E58" w:rsidRPr="00EC29BC" w:rsidRDefault="00E33E58" w:rsidP="005464D9">
      <w:pPr>
        <w:rPr>
          <w:rFonts w:ascii="Times New Roman" w:hAnsi="Times New Roman" w:cs="Times New Roman"/>
          <w:color w:val="000000" w:themeColor="text1"/>
          <w:sz w:val="28"/>
          <w:szCs w:val="28"/>
          <w:u w:val="single"/>
        </w:rPr>
      </w:pPr>
    </w:p>
    <w:p w14:paraId="013665BB" w14:textId="77777777" w:rsidR="00E33E58" w:rsidRPr="00EC29BC" w:rsidRDefault="00E33E58" w:rsidP="005464D9">
      <w:pPr>
        <w:rPr>
          <w:rFonts w:ascii="Times New Roman" w:hAnsi="Times New Roman" w:cs="Times New Roman"/>
          <w:color w:val="000000" w:themeColor="text1"/>
          <w:sz w:val="28"/>
          <w:szCs w:val="28"/>
          <w:u w:val="single"/>
        </w:rPr>
      </w:pPr>
    </w:p>
    <w:p w14:paraId="7A9B9BB6" w14:textId="77777777" w:rsidR="00E33E58" w:rsidRPr="00EC29BC" w:rsidRDefault="00E33E58" w:rsidP="005464D9">
      <w:pPr>
        <w:rPr>
          <w:rFonts w:ascii="Times New Roman" w:hAnsi="Times New Roman" w:cs="Times New Roman"/>
          <w:color w:val="000000" w:themeColor="text1"/>
          <w:sz w:val="28"/>
          <w:szCs w:val="28"/>
          <w:u w:val="single"/>
        </w:rPr>
      </w:pPr>
    </w:p>
    <w:p w14:paraId="3EB5C11C" w14:textId="77777777" w:rsidR="00E33E58" w:rsidRPr="00EC29BC" w:rsidRDefault="00E33E58" w:rsidP="005464D9">
      <w:pPr>
        <w:rPr>
          <w:rFonts w:ascii="Times New Roman" w:hAnsi="Times New Roman" w:cs="Times New Roman"/>
          <w:color w:val="000000" w:themeColor="text1"/>
          <w:sz w:val="28"/>
          <w:szCs w:val="28"/>
          <w:u w:val="single"/>
        </w:rPr>
      </w:pPr>
    </w:p>
    <w:p w14:paraId="53F18D24" w14:textId="561AF784" w:rsidR="00534567" w:rsidRPr="00EC29BC" w:rsidRDefault="00534567" w:rsidP="003F7793">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Introduction</w:t>
      </w:r>
    </w:p>
    <w:p w14:paraId="43A3CE1D" w14:textId="110FB6E0" w:rsidR="00534567" w:rsidRPr="00EC29BC" w:rsidRDefault="0053456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Coca Cola Europacific Partners PLC is </w:t>
      </w:r>
      <w:r w:rsidR="00745203" w:rsidRPr="00EC29BC">
        <w:rPr>
          <w:rFonts w:ascii="Times New Roman" w:hAnsi="Times New Roman" w:cs="Times New Roman"/>
          <w:color w:val="000000" w:themeColor="text1"/>
          <w:sz w:val="28"/>
          <w:szCs w:val="28"/>
        </w:rPr>
        <w:t>one</w:t>
      </w:r>
      <w:r w:rsidRPr="00EC29BC">
        <w:rPr>
          <w:rFonts w:ascii="Times New Roman" w:hAnsi="Times New Roman" w:cs="Times New Roman"/>
          <w:color w:val="000000" w:themeColor="text1"/>
          <w:sz w:val="28"/>
          <w:szCs w:val="28"/>
        </w:rPr>
        <w:t xml:space="preserve"> of the biggest independent bottlers in a global context, working across </w:t>
      </w:r>
      <w:r w:rsidR="00745203" w:rsidRPr="00EC29BC">
        <w:rPr>
          <w:rFonts w:ascii="Times New Roman" w:hAnsi="Times New Roman" w:cs="Times New Roman"/>
          <w:color w:val="000000" w:themeColor="text1"/>
          <w:sz w:val="28"/>
          <w:szCs w:val="28"/>
        </w:rPr>
        <w:t>Europe</w:t>
      </w:r>
      <w:r w:rsidRPr="00EC29BC">
        <w:rPr>
          <w:rFonts w:ascii="Times New Roman" w:hAnsi="Times New Roman" w:cs="Times New Roman"/>
          <w:color w:val="000000" w:themeColor="text1"/>
          <w:sz w:val="28"/>
          <w:szCs w:val="28"/>
        </w:rPr>
        <w:t xml:space="preserve"> and within the Asia pacific region. Since they are listed as a FTSE 100 organisation</w:t>
      </w:r>
      <w:r w:rsidR="00745203" w:rsidRPr="00EC29BC">
        <w:rPr>
          <w:rFonts w:ascii="Times New Roman" w:hAnsi="Times New Roman" w:cs="Times New Roman"/>
          <w:color w:val="000000" w:themeColor="text1"/>
          <w:sz w:val="28"/>
          <w:szCs w:val="28"/>
        </w:rPr>
        <w:t xml:space="preserve"> from the London stock exchange, it stands an important role within the worldwide beverage industry. Using financial statement analysis is a very important tool for stakeholders</w:t>
      </w:r>
      <w:r w:rsidR="00D1075B" w:rsidRPr="00EC29BC">
        <w:rPr>
          <w:rFonts w:ascii="Times New Roman" w:hAnsi="Times New Roman" w:cs="Times New Roman"/>
          <w:color w:val="000000" w:themeColor="text1"/>
          <w:sz w:val="28"/>
          <w:szCs w:val="28"/>
        </w:rPr>
        <w:t xml:space="preserve">, investors, creditors, and management </w:t>
      </w:r>
      <w:r w:rsidR="00745203" w:rsidRPr="00EC29BC">
        <w:rPr>
          <w:rFonts w:ascii="Times New Roman" w:hAnsi="Times New Roman" w:cs="Times New Roman"/>
          <w:color w:val="000000" w:themeColor="text1"/>
          <w:sz w:val="28"/>
          <w:szCs w:val="28"/>
        </w:rPr>
        <w:t xml:space="preserve">to take advantage of, due to it enabling the judgement of a company’s performance, their position of finance, and looking into their future expectations. However, ratio analysis allows relevant comparisons over a period of time and can assist trends in profitability, liquidity, efficiency, and the stability of fiancé. </w:t>
      </w:r>
      <w:r w:rsidR="00067695" w:rsidRPr="00EC29BC">
        <w:rPr>
          <w:rFonts w:ascii="Times New Roman" w:hAnsi="Times New Roman" w:cs="Times New Roman"/>
          <w:color w:val="000000" w:themeColor="text1"/>
          <w:sz w:val="28"/>
          <w:szCs w:val="28"/>
        </w:rPr>
        <w:t>(ACCA</w:t>
      </w:r>
      <w:r w:rsidR="00745203" w:rsidRPr="00EC29BC">
        <w:rPr>
          <w:rFonts w:ascii="Times New Roman" w:hAnsi="Times New Roman" w:cs="Times New Roman"/>
          <w:color w:val="000000" w:themeColor="text1"/>
          <w:sz w:val="28"/>
          <w:szCs w:val="28"/>
        </w:rPr>
        <w:t xml:space="preserve">, 2023: Corporate </w:t>
      </w:r>
      <w:r w:rsidR="00067695" w:rsidRPr="00EC29BC">
        <w:rPr>
          <w:rFonts w:ascii="Times New Roman" w:hAnsi="Times New Roman" w:cs="Times New Roman"/>
          <w:color w:val="000000" w:themeColor="text1"/>
          <w:sz w:val="28"/>
          <w:szCs w:val="28"/>
        </w:rPr>
        <w:t>Finance</w:t>
      </w:r>
      <w:r w:rsidR="00745203" w:rsidRPr="00EC29BC">
        <w:rPr>
          <w:rFonts w:ascii="Times New Roman" w:hAnsi="Times New Roman" w:cs="Times New Roman"/>
          <w:color w:val="000000" w:themeColor="text1"/>
          <w:sz w:val="28"/>
          <w:szCs w:val="28"/>
        </w:rPr>
        <w:t xml:space="preserve"> institute, 2024) </w:t>
      </w:r>
    </w:p>
    <w:p w14:paraId="79BBF25A" w14:textId="670D5E64" w:rsidR="00745203" w:rsidRPr="00EC29BC" w:rsidRDefault="00745203"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In addition to financial performance analysis, </w:t>
      </w:r>
      <w:r w:rsidR="00D1075B" w:rsidRPr="00EC29BC">
        <w:rPr>
          <w:rFonts w:ascii="Times New Roman" w:hAnsi="Times New Roman" w:cs="Times New Roman"/>
          <w:color w:val="000000" w:themeColor="text1"/>
          <w:sz w:val="28"/>
          <w:szCs w:val="28"/>
        </w:rPr>
        <w:t>companies</w:t>
      </w:r>
      <w:r w:rsidRPr="00EC29BC">
        <w:rPr>
          <w:rFonts w:ascii="Times New Roman" w:hAnsi="Times New Roman" w:cs="Times New Roman"/>
          <w:color w:val="000000" w:themeColor="text1"/>
          <w:sz w:val="28"/>
          <w:szCs w:val="28"/>
        </w:rPr>
        <w:t xml:space="preserve"> have to make certain strategic decisions to help reinforce growth and competitiveness that will come their way. Capital investment includes </w:t>
      </w:r>
      <w:r w:rsidR="00E6663C" w:rsidRPr="00EC29BC">
        <w:rPr>
          <w:rFonts w:ascii="Times New Roman" w:hAnsi="Times New Roman" w:cs="Times New Roman"/>
          <w:color w:val="000000" w:themeColor="text1"/>
          <w:sz w:val="28"/>
          <w:szCs w:val="28"/>
        </w:rPr>
        <w:t xml:space="preserve">being </w:t>
      </w:r>
      <w:r w:rsidR="00D1075B" w:rsidRPr="00EC29BC">
        <w:rPr>
          <w:rFonts w:ascii="Times New Roman" w:hAnsi="Times New Roman" w:cs="Times New Roman"/>
          <w:color w:val="000000" w:themeColor="text1"/>
          <w:sz w:val="28"/>
          <w:szCs w:val="28"/>
        </w:rPr>
        <w:t>dedicated</w:t>
      </w:r>
      <w:r w:rsidR="00E6663C" w:rsidRPr="00EC29BC">
        <w:rPr>
          <w:rFonts w:ascii="Times New Roman" w:hAnsi="Times New Roman" w:cs="Times New Roman"/>
          <w:color w:val="000000" w:themeColor="text1"/>
          <w:sz w:val="28"/>
          <w:szCs w:val="28"/>
        </w:rPr>
        <w:t xml:space="preserve"> to significant financial resources for long term future projects. Which is </w:t>
      </w:r>
      <w:r w:rsidR="00D1075B" w:rsidRPr="00EC29BC">
        <w:rPr>
          <w:rFonts w:ascii="Times New Roman" w:hAnsi="Times New Roman" w:cs="Times New Roman"/>
          <w:color w:val="000000" w:themeColor="text1"/>
          <w:sz w:val="28"/>
          <w:szCs w:val="28"/>
        </w:rPr>
        <w:t>important that</w:t>
      </w:r>
      <w:r w:rsidR="00E6663C" w:rsidRPr="00EC29BC">
        <w:rPr>
          <w:rFonts w:ascii="Times New Roman" w:hAnsi="Times New Roman" w:cs="Times New Roman"/>
          <w:color w:val="000000" w:themeColor="text1"/>
          <w:sz w:val="28"/>
          <w:szCs w:val="28"/>
        </w:rPr>
        <w:t xml:space="preserve"> those decisions are assessed carefully by using the correct techniques. Using methods like Net Present Value, the Internal Rate of Return, and payback periods are most popularly used to evaluate the possibility of investment chances in the company’s future. These certain tools help company’s increase shareholder profits while also controlling risks along the way. </w:t>
      </w:r>
      <w:r w:rsidR="00A20C24" w:rsidRPr="00EC29BC">
        <w:rPr>
          <w:rFonts w:ascii="Times New Roman" w:hAnsi="Times New Roman" w:cs="Times New Roman"/>
          <w:color w:val="000000" w:themeColor="text1"/>
          <w:sz w:val="28"/>
          <w:szCs w:val="28"/>
        </w:rPr>
        <w:t>(Brealey</w:t>
      </w:r>
      <w:r w:rsidR="00E6663C" w:rsidRPr="00EC29BC">
        <w:rPr>
          <w:rFonts w:ascii="Times New Roman" w:hAnsi="Times New Roman" w:cs="Times New Roman"/>
          <w:color w:val="000000" w:themeColor="text1"/>
          <w:sz w:val="28"/>
          <w:szCs w:val="28"/>
        </w:rPr>
        <w:t xml:space="preserve"> et al., 2020: </w:t>
      </w:r>
      <w:r w:rsidR="00067695" w:rsidRPr="00EC29BC">
        <w:rPr>
          <w:rFonts w:ascii="Times New Roman" w:hAnsi="Times New Roman" w:cs="Times New Roman"/>
          <w:color w:val="000000" w:themeColor="text1"/>
          <w:sz w:val="28"/>
          <w:szCs w:val="28"/>
        </w:rPr>
        <w:t>Attrill</w:t>
      </w:r>
      <w:r w:rsidR="00E6663C" w:rsidRPr="00EC29BC">
        <w:rPr>
          <w:rFonts w:ascii="Times New Roman" w:hAnsi="Times New Roman" w:cs="Times New Roman"/>
          <w:color w:val="000000" w:themeColor="text1"/>
          <w:sz w:val="28"/>
          <w:szCs w:val="28"/>
        </w:rPr>
        <w:t xml:space="preserve"> &amp; McLaney, 2022)</w:t>
      </w:r>
    </w:p>
    <w:p w14:paraId="5EEC5E63" w14:textId="7A76FF5D" w:rsidR="00745203" w:rsidRPr="00EC29BC" w:rsidRDefault="00D1075B"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Therefore, this report is separated into two parts. Part one is focused more on the financial analysis by using ratio, however on the other hand Part two assess the opportunities that investment gives by using methods of capital budgeting.</w:t>
      </w:r>
    </w:p>
    <w:p w14:paraId="481E449A" w14:textId="77777777" w:rsidR="00D35176" w:rsidRPr="00EC29BC" w:rsidRDefault="00D35176" w:rsidP="005464D9">
      <w:pPr>
        <w:rPr>
          <w:rFonts w:ascii="Times New Roman" w:hAnsi="Times New Roman" w:cs="Times New Roman"/>
          <w:color w:val="000000" w:themeColor="text1"/>
          <w:sz w:val="28"/>
          <w:szCs w:val="28"/>
        </w:rPr>
      </w:pPr>
    </w:p>
    <w:p w14:paraId="7EA5A17A" w14:textId="77777777" w:rsidR="00D35176" w:rsidRPr="00EC29BC" w:rsidRDefault="00D35176" w:rsidP="005464D9">
      <w:pPr>
        <w:rPr>
          <w:rFonts w:ascii="Times New Roman" w:hAnsi="Times New Roman" w:cs="Times New Roman"/>
          <w:color w:val="000000" w:themeColor="text1"/>
          <w:sz w:val="28"/>
          <w:szCs w:val="28"/>
        </w:rPr>
      </w:pPr>
    </w:p>
    <w:p w14:paraId="6DC67D80" w14:textId="77777777" w:rsidR="00D35176" w:rsidRPr="00EC29BC" w:rsidRDefault="00D35176" w:rsidP="005464D9">
      <w:pPr>
        <w:rPr>
          <w:rFonts w:ascii="Times New Roman" w:hAnsi="Times New Roman" w:cs="Times New Roman"/>
          <w:color w:val="000000" w:themeColor="text1"/>
          <w:sz w:val="28"/>
          <w:szCs w:val="28"/>
        </w:rPr>
      </w:pPr>
    </w:p>
    <w:p w14:paraId="38F35B67" w14:textId="77777777" w:rsidR="00D35176" w:rsidRPr="00EC29BC" w:rsidRDefault="00D35176" w:rsidP="005464D9">
      <w:pPr>
        <w:rPr>
          <w:rFonts w:ascii="Times New Roman" w:hAnsi="Times New Roman" w:cs="Times New Roman"/>
          <w:color w:val="000000" w:themeColor="text1"/>
          <w:sz w:val="28"/>
          <w:szCs w:val="28"/>
        </w:rPr>
      </w:pPr>
    </w:p>
    <w:p w14:paraId="6BD10087" w14:textId="77777777" w:rsidR="00D35176" w:rsidRPr="00EC29BC" w:rsidRDefault="00D35176" w:rsidP="005464D9">
      <w:pPr>
        <w:rPr>
          <w:rFonts w:ascii="Times New Roman" w:hAnsi="Times New Roman" w:cs="Times New Roman"/>
          <w:color w:val="000000" w:themeColor="text1"/>
          <w:sz w:val="28"/>
          <w:szCs w:val="28"/>
        </w:rPr>
      </w:pPr>
    </w:p>
    <w:p w14:paraId="5720C75C" w14:textId="77777777" w:rsidR="00D35176" w:rsidRPr="00EC29BC" w:rsidRDefault="00D35176" w:rsidP="005464D9">
      <w:pPr>
        <w:rPr>
          <w:rFonts w:ascii="Times New Roman" w:hAnsi="Times New Roman" w:cs="Times New Roman"/>
          <w:color w:val="000000" w:themeColor="text1"/>
          <w:sz w:val="28"/>
          <w:szCs w:val="28"/>
        </w:rPr>
      </w:pPr>
    </w:p>
    <w:p w14:paraId="4FCEC6C5" w14:textId="53D80A39"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3.</w:t>
      </w:r>
    </w:p>
    <w:p w14:paraId="128A79B2" w14:textId="0A7F2A28" w:rsidR="00A1096D" w:rsidRPr="00EC29BC" w:rsidRDefault="00E33E58" w:rsidP="005464D9">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Beard Plc</w:t>
      </w:r>
    </w:p>
    <w:p w14:paraId="7DAC5566" w14:textId="53D5FE15" w:rsidR="00305058" w:rsidRPr="00EC29BC" w:rsidRDefault="00D35176"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Any type of decision making when involving investment is an </w:t>
      </w:r>
      <w:r w:rsidR="008070F9" w:rsidRPr="00EC29BC">
        <w:rPr>
          <w:rFonts w:ascii="Times New Roman" w:hAnsi="Times New Roman" w:cs="Times New Roman"/>
          <w:color w:val="000000" w:themeColor="text1"/>
          <w:sz w:val="28"/>
          <w:szCs w:val="28"/>
        </w:rPr>
        <w:t>essential</w:t>
      </w:r>
      <w:r w:rsidRPr="00EC29BC">
        <w:rPr>
          <w:rFonts w:ascii="Times New Roman" w:hAnsi="Times New Roman" w:cs="Times New Roman"/>
          <w:color w:val="000000" w:themeColor="text1"/>
          <w:sz w:val="28"/>
          <w:szCs w:val="28"/>
        </w:rPr>
        <w:t xml:space="preserve"> part of financial maintenance, this is because </w:t>
      </w:r>
      <w:proofErr w:type="gramStart"/>
      <w:r w:rsidRPr="00EC29BC">
        <w:rPr>
          <w:rFonts w:ascii="Times New Roman" w:hAnsi="Times New Roman" w:cs="Times New Roman"/>
          <w:color w:val="000000" w:themeColor="text1"/>
          <w:sz w:val="28"/>
          <w:szCs w:val="28"/>
        </w:rPr>
        <w:t>it</w:t>
      </w:r>
      <w:proofErr w:type="gramEnd"/>
      <w:r w:rsidRPr="00EC29BC">
        <w:rPr>
          <w:rFonts w:ascii="Times New Roman" w:hAnsi="Times New Roman" w:cs="Times New Roman"/>
          <w:color w:val="000000" w:themeColor="text1"/>
          <w:sz w:val="28"/>
          <w:szCs w:val="28"/>
        </w:rPr>
        <w:t xml:space="preserve"> influencers a </w:t>
      </w:r>
      <w:r w:rsidR="008070F9" w:rsidRPr="00EC29BC">
        <w:rPr>
          <w:rFonts w:ascii="Times New Roman" w:hAnsi="Times New Roman" w:cs="Times New Roman"/>
          <w:color w:val="000000" w:themeColor="text1"/>
          <w:sz w:val="28"/>
          <w:szCs w:val="28"/>
        </w:rPr>
        <w:t>company’s</w:t>
      </w:r>
      <w:r w:rsidRPr="00EC29BC">
        <w:rPr>
          <w:rFonts w:ascii="Times New Roman" w:hAnsi="Times New Roman" w:cs="Times New Roman"/>
          <w:color w:val="000000" w:themeColor="text1"/>
          <w:sz w:val="28"/>
          <w:szCs w:val="28"/>
        </w:rPr>
        <w:t xml:space="preserve"> growth over a long period of time, and </w:t>
      </w:r>
      <w:r w:rsidR="008070F9" w:rsidRPr="00EC29BC">
        <w:rPr>
          <w:rFonts w:ascii="Times New Roman" w:hAnsi="Times New Roman" w:cs="Times New Roman"/>
          <w:color w:val="000000" w:themeColor="text1"/>
          <w:sz w:val="28"/>
          <w:szCs w:val="28"/>
        </w:rPr>
        <w:t>profitability</w:t>
      </w:r>
      <w:r w:rsidRPr="00EC29BC">
        <w:rPr>
          <w:rFonts w:ascii="Times New Roman" w:hAnsi="Times New Roman" w:cs="Times New Roman"/>
          <w:color w:val="000000" w:themeColor="text1"/>
          <w:sz w:val="28"/>
          <w:szCs w:val="28"/>
        </w:rPr>
        <w:t>. Beard Plc being a company which produces great quality wallets and handbags, having considerations of better investment possibilities shows up as a significant step of branching out company operations, which will help harden its competitiveness in the current market. This business is assessing</w:t>
      </w:r>
      <w:r w:rsidR="00305058" w:rsidRPr="00EC29BC">
        <w:rPr>
          <w:rFonts w:ascii="Times New Roman" w:hAnsi="Times New Roman" w:cs="Times New Roman"/>
          <w:color w:val="000000" w:themeColor="text1"/>
          <w:sz w:val="28"/>
          <w:szCs w:val="28"/>
        </w:rPr>
        <w:t xml:space="preserve"> three different options over 4 years. </w:t>
      </w:r>
      <w:r w:rsidR="00067695" w:rsidRPr="00EC29BC">
        <w:rPr>
          <w:rFonts w:ascii="Times New Roman" w:hAnsi="Times New Roman" w:cs="Times New Roman"/>
          <w:color w:val="000000" w:themeColor="text1"/>
          <w:sz w:val="28"/>
          <w:szCs w:val="28"/>
        </w:rPr>
        <w:t>Option A</w:t>
      </w:r>
      <w:r w:rsidR="00305058" w:rsidRPr="00EC29BC">
        <w:rPr>
          <w:rFonts w:ascii="Times New Roman" w:hAnsi="Times New Roman" w:cs="Times New Roman"/>
          <w:color w:val="000000" w:themeColor="text1"/>
          <w:sz w:val="28"/>
          <w:szCs w:val="28"/>
        </w:rPr>
        <w:t xml:space="preserve"> is to grow already existing outlets to add in every product line, Option B, branches out to an online sales </w:t>
      </w:r>
      <w:r w:rsidR="008070F9" w:rsidRPr="00EC29BC">
        <w:rPr>
          <w:rFonts w:ascii="Times New Roman" w:hAnsi="Times New Roman" w:cs="Times New Roman"/>
          <w:color w:val="000000" w:themeColor="text1"/>
          <w:sz w:val="28"/>
          <w:szCs w:val="28"/>
        </w:rPr>
        <w:t>presence</w:t>
      </w:r>
      <w:r w:rsidR="00305058" w:rsidRPr="00EC29BC">
        <w:rPr>
          <w:rFonts w:ascii="Times New Roman" w:hAnsi="Times New Roman" w:cs="Times New Roman"/>
          <w:color w:val="000000" w:themeColor="text1"/>
          <w:sz w:val="28"/>
          <w:szCs w:val="28"/>
        </w:rPr>
        <w:t xml:space="preserve">, Option C, explores the production of wallets and purses. Each option must have a steady initial capital </w:t>
      </w:r>
      <w:r w:rsidR="00067695" w:rsidRPr="00EC29BC">
        <w:rPr>
          <w:rFonts w:ascii="Times New Roman" w:hAnsi="Times New Roman" w:cs="Times New Roman"/>
          <w:color w:val="000000" w:themeColor="text1"/>
          <w:sz w:val="28"/>
          <w:szCs w:val="28"/>
        </w:rPr>
        <w:t>investment;</w:t>
      </w:r>
      <w:r w:rsidR="00305058" w:rsidRPr="00EC29BC">
        <w:rPr>
          <w:rFonts w:ascii="Times New Roman" w:hAnsi="Times New Roman" w:cs="Times New Roman"/>
          <w:color w:val="000000" w:themeColor="text1"/>
          <w:sz w:val="28"/>
          <w:szCs w:val="28"/>
        </w:rPr>
        <w:t xml:space="preserve"> this is </w:t>
      </w:r>
      <w:r w:rsidR="008070F9" w:rsidRPr="00EC29BC">
        <w:rPr>
          <w:rFonts w:ascii="Times New Roman" w:hAnsi="Times New Roman" w:cs="Times New Roman"/>
          <w:color w:val="000000" w:themeColor="text1"/>
          <w:sz w:val="28"/>
          <w:szCs w:val="28"/>
        </w:rPr>
        <w:t>in-between</w:t>
      </w:r>
      <w:r w:rsidR="00305058" w:rsidRPr="00EC29BC">
        <w:rPr>
          <w:rFonts w:ascii="Times New Roman" w:hAnsi="Times New Roman" w:cs="Times New Roman"/>
          <w:color w:val="000000" w:themeColor="text1"/>
          <w:sz w:val="28"/>
          <w:szCs w:val="28"/>
        </w:rPr>
        <w:t xml:space="preserve"> £600,000 to £1,000,000. This makes it important that </w:t>
      </w:r>
      <w:proofErr w:type="gramStart"/>
      <w:r w:rsidR="00305058" w:rsidRPr="00EC29BC">
        <w:rPr>
          <w:rFonts w:ascii="Times New Roman" w:hAnsi="Times New Roman" w:cs="Times New Roman"/>
          <w:color w:val="000000" w:themeColor="text1"/>
          <w:sz w:val="28"/>
          <w:szCs w:val="28"/>
        </w:rPr>
        <w:t>a</w:t>
      </w:r>
      <w:proofErr w:type="gramEnd"/>
      <w:r w:rsidR="00305058" w:rsidRPr="00EC29BC">
        <w:rPr>
          <w:rFonts w:ascii="Times New Roman" w:hAnsi="Times New Roman" w:cs="Times New Roman"/>
          <w:color w:val="000000" w:themeColor="text1"/>
          <w:sz w:val="28"/>
          <w:szCs w:val="28"/>
        </w:rPr>
        <w:t xml:space="preserve"> in depth evaluation of each option </w:t>
      </w:r>
      <w:r w:rsidR="008070F9" w:rsidRPr="00EC29BC">
        <w:rPr>
          <w:rFonts w:ascii="Times New Roman" w:hAnsi="Times New Roman" w:cs="Times New Roman"/>
          <w:color w:val="000000" w:themeColor="text1"/>
          <w:sz w:val="28"/>
          <w:szCs w:val="28"/>
        </w:rPr>
        <w:t>is</w:t>
      </w:r>
      <w:r w:rsidR="00305058" w:rsidRPr="00EC29BC">
        <w:rPr>
          <w:rFonts w:ascii="Times New Roman" w:hAnsi="Times New Roman" w:cs="Times New Roman"/>
          <w:color w:val="000000" w:themeColor="text1"/>
          <w:sz w:val="28"/>
          <w:szCs w:val="28"/>
        </w:rPr>
        <w:t xml:space="preserve"> made before a decision has been confirmed.</w:t>
      </w:r>
    </w:p>
    <w:p w14:paraId="681D6057" w14:textId="370DFDF0" w:rsidR="00305058" w:rsidRPr="00EC29BC" w:rsidRDefault="00305058"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The main objective here is to evaluate</w:t>
      </w:r>
      <w:r w:rsidR="009851E4" w:rsidRPr="00EC29BC">
        <w:rPr>
          <w:rFonts w:ascii="Times New Roman" w:hAnsi="Times New Roman" w:cs="Times New Roman"/>
          <w:color w:val="000000" w:themeColor="text1"/>
          <w:sz w:val="28"/>
          <w:szCs w:val="28"/>
        </w:rPr>
        <w:t xml:space="preserve"> </w:t>
      </w:r>
      <w:r w:rsidR="008070F9" w:rsidRPr="00EC29BC">
        <w:rPr>
          <w:rFonts w:ascii="Times New Roman" w:hAnsi="Times New Roman" w:cs="Times New Roman"/>
          <w:color w:val="000000" w:themeColor="text1"/>
          <w:sz w:val="28"/>
          <w:szCs w:val="28"/>
        </w:rPr>
        <w:t>financial</w:t>
      </w:r>
      <w:r w:rsidR="009851E4" w:rsidRPr="00EC29BC">
        <w:rPr>
          <w:rFonts w:ascii="Times New Roman" w:hAnsi="Times New Roman" w:cs="Times New Roman"/>
          <w:color w:val="000000" w:themeColor="text1"/>
          <w:sz w:val="28"/>
          <w:szCs w:val="28"/>
        </w:rPr>
        <w:t xml:space="preserve"> cost of investment advantages by using the correct capital budgeting tools. This mainly focuses on the Net Profit Value method which is used as the most popular tool for evaluation. This method is supported by the Internal Rate of Return, to give more insight of profitability. The best method to go by which is used by shareholders and investors is Net </w:t>
      </w:r>
      <w:r w:rsidR="00067695">
        <w:rPr>
          <w:rFonts w:ascii="Times New Roman" w:hAnsi="Times New Roman" w:cs="Times New Roman"/>
          <w:color w:val="000000" w:themeColor="text1"/>
          <w:sz w:val="28"/>
          <w:szCs w:val="28"/>
        </w:rPr>
        <w:t>Present</w:t>
      </w:r>
      <w:r w:rsidR="009851E4" w:rsidRPr="00EC29BC">
        <w:rPr>
          <w:rFonts w:ascii="Times New Roman" w:hAnsi="Times New Roman" w:cs="Times New Roman"/>
          <w:color w:val="000000" w:themeColor="text1"/>
          <w:sz w:val="28"/>
          <w:szCs w:val="28"/>
        </w:rPr>
        <w:t xml:space="preserve"> Value, as it takes in the time value of wealth. (Brearly, Myers, and Allen, 2020)</w:t>
      </w:r>
    </w:p>
    <w:p w14:paraId="3B5ECE1E" w14:textId="5967E8F2" w:rsidR="009851E4" w:rsidRPr="00EC29BC" w:rsidRDefault="009851E4"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This report will also take in consideration theoretical levels of investment methods, limitations of different and unique techniques, and complications of capital rationing when decision making is happening. In addition, this report will also explore the numerous </w:t>
      </w:r>
      <w:proofErr w:type="gramStart"/>
      <w:r w:rsidRPr="00EC29BC">
        <w:rPr>
          <w:rFonts w:ascii="Times New Roman" w:hAnsi="Times New Roman" w:cs="Times New Roman"/>
          <w:color w:val="000000" w:themeColor="text1"/>
          <w:sz w:val="28"/>
          <w:szCs w:val="28"/>
        </w:rPr>
        <w:t>amount</w:t>
      </w:r>
      <w:proofErr w:type="gramEnd"/>
      <w:r w:rsidRPr="00EC29BC">
        <w:rPr>
          <w:rFonts w:ascii="Times New Roman" w:hAnsi="Times New Roman" w:cs="Times New Roman"/>
          <w:color w:val="000000" w:themeColor="text1"/>
          <w:sz w:val="28"/>
          <w:szCs w:val="28"/>
        </w:rPr>
        <w:t xml:space="preserve"> of finance sources which Beard Plc can use to assess their current support with investment strategy.</w:t>
      </w:r>
    </w:p>
    <w:p w14:paraId="1451B8F9" w14:textId="5B032AF2" w:rsidR="00410FE2" w:rsidRPr="00EC29BC" w:rsidRDefault="00410FE2"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In addition, brand positioning, capabilities, and alignment are all factors which go under qualitative techniques which will be used. These factors with the business long term goals should be considered with care before making a final decision. </w:t>
      </w:r>
    </w:p>
    <w:p w14:paraId="185CF34E" w14:textId="77777777" w:rsidR="00E33E58" w:rsidRPr="00EC29BC" w:rsidRDefault="00E33E58" w:rsidP="005464D9">
      <w:pPr>
        <w:rPr>
          <w:rFonts w:ascii="Times New Roman" w:hAnsi="Times New Roman" w:cs="Times New Roman"/>
          <w:color w:val="000000" w:themeColor="text1"/>
          <w:sz w:val="28"/>
          <w:szCs w:val="28"/>
        </w:rPr>
      </w:pPr>
    </w:p>
    <w:p w14:paraId="1F6C3B9E" w14:textId="77777777" w:rsidR="00E33E58" w:rsidRPr="00EC29BC" w:rsidRDefault="00E33E58" w:rsidP="005464D9">
      <w:pPr>
        <w:rPr>
          <w:rFonts w:ascii="Times New Roman" w:hAnsi="Times New Roman" w:cs="Times New Roman"/>
          <w:color w:val="000000" w:themeColor="text1"/>
          <w:sz w:val="28"/>
          <w:szCs w:val="28"/>
        </w:rPr>
      </w:pPr>
    </w:p>
    <w:p w14:paraId="7611D756" w14:textId="77777777" w:rsidR="00E33E58" w:rsidRPr="00EC29BC" w:rsidRDefault="00E33E58" w:rsidP="005464D9">
      <w:pPr>
        <w:rPr>
          <w:rFonts w:ascii="Times New Roman" w:hAnsi="Times New Roman" w:cs="Times New Roman"/>
          <w:color w:val="000000" w:themeColor="text1"/>
          <w:sz w:val="28"/>
          <w:szCs w:val="28"/>
        </w:rPr>
      </w:pPr>
    </w:p>
    <w:p w14:paraId="3037B435" w14:textId="03F2F79D"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4.</w:t>
      </w:r>
    </w:p>
    <w:p w14:paraId="4BF4420A" w14:textId="257F00D8" w:rsidR="00A1096D" w:rsidRPr="00EC29BC" w:rsidRDefault="009851E4"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lastRenderedPageBreak/>
        <w:t xml:space="preserve">Finally, it is </w:t>
      </w:r>
      <w:r w:rsidR="008070F9" w:rsidRPr="00EC29BC">
        <w:rPr>
          <w:rFonts w:ascii="Times New Roman" w:hAnsi="Times New Roman" w:cs="Times New Roman"/>
          <w:color w:val="000000" w:themeColor="text1"/>
          <w:sz w:val="28"/>
          <w:szCs w:val="28"/>
        </w:rPr>
        <w:t>crucial</w:t>
      </w:r>
      <w:r w:rsidRPr="00EC29BC">
        <w:rPr>
          <w:rFonts w:ascii="Times New Roman" w:hAnsi="Times New Roman" w:cs="Times New Roman"/>
          <w:color w:val="000000" w:themeColor="text1"/>
          <w:sz w:val="28"/>
          <w:szCs w:val="28"/>
        </w:rPr>
        <w:t xml:space="preserve"> to understand how investment and manging decisions are</w:t>
      </w:r>
      <w:r w:rsidR="008070F9" w:rsidRPr="00EC29BC">
        <w:rPr>
          <w:rFonts w:ascii="Times New Roman" w:hAnsi="Times New Roman" w:cs="Times New Roman"/>
          <w:color w:val="000000" w:themeColor="text1"/>
          <w:sz w:val="28"/>
          <w:szCs w:val="28"/>
        </w:rPr>
        <w:t xml:space="preserve"> not</w:t>
      </w:r>
      <w:r w:rsidRPr="00EC29BC">
        <w:rPr>
          <w:rFonts w:ascii="Times New Roman" w:hAnsi="Times New Roman" w:cs="Times New Roman"/>
          <w:color w:val="000000" w:themeColor="text1"/>
          <w:sz w:val="28"/>
          <w:szCs w:val="28"/>
        </w:rPr>
        <w:t xml:space="preserve"> made out of isolation, they are </w:t>
      </w:r>
      <w:r w:rsidR="00410FE2" w:rsidRPr="00EC29BC">
        <w:rPr>
          <w:rFonts w:ascii="Times New Roman" w:hAnsi="Times New Roman" w:cs="Times New Roman"/>
          <w:color w:val="000000" w:themeColor="text1"/>
          <w:sz w:val="28"/>
          <w:szCs w:val="28"/>
        </w:rPr>
        <w:t xml:space="preserve">made to subject a plethora of unknown influencers and risks. Important factors are needed to be </w:t>
      </w:r>
      <w:r w:rsidR="008070F9" w:rsidRPr="00EC29BC">
        <w:rPr>
          <w:rFonts w:ascii="Times New Roman" w:hAnsi="Times New Roman" w:cs="Times New Roman"/>
          <w:color w:val="000000" w:themeColor="text1"/>
          <w:sz w:val="28"/>
          <w:szCs w:val="28"/>
        </w:rPr>
        <w:t>evaluated</w:t>
      </w:r>
      <w:r w:rsidR="00410FE2" w:rsidRPr="00EC29BC">
        <w:rPr>
          <w:rFonts w:ascii="Times New Roman" w:hAnsi="Times New Roman" w:cs="Times New Roman"/>
          <w:color w:val="000000" w:themeColor="text1"/>
          <w:sz w:val="28"/>
          <w:szCs w:val="28"/>
        </w:rPr>
        <w:t xml:space="preserve"> such as, customer preference shifts, changing conditions of the current market, advancements in technology, and highering competitiveness which can all have a massive impact of investments. This results in the Net Present Value and the Internal Rate of Return giving a systematic way for assessing certain profits. These are based on assumptions that can have the possibility of not completely materialising when used. This implies how important using quantitative analysis is when investing.</w:t>
      </w:r>
    </w:p>
    <w:p w14:paraId="497CB30E" w14:textId="77777777" w:rsidR="00A1096D" w:rsidRPr="00EC29BC" w:rsidRDefault="00A1096D" w:rsidP="005464D9">
      <w:pPr>
        <w:rPr>
          <w:rFonts w:ascii="Times New Roman" w:hAnsi="Times New Roman" w:cs="Times New Roman"/>
          <w:color w:val="000000" w:themeColor="text1"/>
          <w:sz w:val="28"/>
          <w:szCs w:val="28"/>
          <w:u w:val="single"/>
        </w:rPr>
      </w:pPr>
    </w:p>
    <w:p w14:paraId="78464302" w14:textId="77777777" w:rsidR="00A1096D" w:rsidRPr="00EC29BC" w:rsidRDefault="00A1096D" w:rsidP="005464D9">
      <w:pPr>
        <w:rPr>
          <w:rFonts w:ascii="Times New Roman" w:hAnsi="Times New Roman" w:cs="Times New Roman"/>
          <w:color w:val="000000" w:themeColor="text1"/>
          <w:sz w:val="28"/>
          <w:szCs w:val="28"/>
          <w:u w:val="single"/>
        </w:rPr>
      </w:pPr>
    </w:p>
    <w:p w14:paraId="314E1179" w14:textId="77777777" w:rsidR="00A1096D" w:rsidRPr="00EC29BC" w:rsidRDefault="00A1096D" w:rsidP="005464D9">
      <w:pPr>
        <w:rPr>
          <w:rFonts w:ascii="Times New Roman" w:hAnsi="Times New Roman" w:cs="Times New Roman"/>
          <w:color w:val="000000" w:themeColor="text1"/>
          <w:sz w:val="28"/>
          <w:szCs w:val="28"/>
          <w:u w:val="single"/>
        </w:rPr>
      </w:pPr>
    </w:p>
    <w:p w14:paraId="11340F69" w14:textId="77777777" w:rsidR="00485C68" w:rsidRPr="00EC29BC" w:rsidRDefault="00485C68" w:rsidP="005464D9">
      <w:pPr>
        <w:rPr>
          <w:rFonts w:ascii="Times New Roman" w:hAnsi="Times New Roman" w:cs="Times New Roman"/>
          <w:color w:val="000000" w:themeColor="text1"/>
          <w:sz w:val="28"/>
          <w:szCs w:val="28"/>
          <w:u w:val="single"/>
        </w:rPr>
      </w:pPr>
    </w:p>
    <w:p w14:paraId="511EE5D4" w14:textId="77777777" w:rsidR="00485C68" w:rsidRPr="00EC29BC" w:rsidRDefault="00485C68" w:rsidP="005464D9">
      <w:pPr>
        <w:rPr>
          <w:rFonts w:ascii="Times New Roman" w:hAnsi="Times New Roman" w:cs="Times New Roman"/>
          <w:color w:val="000000" w:themeColor="text1"/>
          <w:sz w:val="28"/>
          <w:szCs w:val="28"/>
          <w:u w:val="single"/>
        </w:rPr>
      </w:pPr>
    </w:p>
    <w:p w14:paraId="738BE8DA" w14:textId="77777777" w:rsidR="00485C68" w:rsidRPr="00EC29BC" w:rsidRDefault="00485C68" w:rsidP="005464D9">
      <w:pPr>
        <w:rPr>
          <w:rFonts w:ascii="Times New Roman" w:hAnsi="Times New Roman" w:cs="Times New Roman"/>
          <w:color w:val="000000" w:themeColor="text1"/>
          <w:sz w:val="28"/>
          <w:szCs w:val="28"/>
          <w:u w:val="single"/>
        </w:rPr>
      </w:pPr>
    </w:p>
    <w:p w14:paraId="5A1745C1" w14:textId="77777777" w:rsidR="00485C68" w:rsidRPr="00EC29BC" w:rsidRDefault="00485C68" w:rsidP="005464D9">
      <w:pPr>
        <w:rPr>
          <w:rFonts w:ascii="Times New Roman" w:hAnsi="Times New Roman" w:cs="Times New Roman"/>
          <w:color w:val="000000" w:themeColor="text1"/>
          <w:sz w:val="28"/>
          <w:szCs w:val="28"/>
          <w:u w:val="single"/>
        </w:rPr>
      </w:pPr>
    </w:p>
    <w:p w14:paraId="1202FE1E" w14:textId="77777777" w:rsidR="00485C68" w:rsidRPr="00EC29BC" w:rsidRDefault="00485C68" w:rsidP="005464D9">
      <w:pPr>
        <w:rPr>
          <w:rFonts w:ascii="Times New Roman" w:hAnsi="Times New Roman" w:cs="Times New Roman"/>
          <w:color w:val="000000" w:themeColor="text1"/>
          <w:sz w:val="28"/>
          <w:szCs w:val="28"/>
          <w:u w:val="single"/>
        </w:rPr>
      </w:pPr>
    </w:p>
    <w:p w14:paraId="5A9461D0" w14:textId="77777777" w:rsidR="00485C68" w:rsidRPr="00EC29BC" w:rsidRDefault="00485C68" w:rsidP="005464D9">
      <w:pPr>
        <w:rPr>
          <w:rFonts w:ascii="Times New Roman" w:hAnsi="Times New Roman" w:cs="Times New Roman"/>
          <w:color w:val="000000" w:themeColor="text1"/>
          <w:sz w:val="28"/>
          <w:szCs w:val="28"/>
          <w:u w:val="single"/>
        </w:rPr>
      </w:pPr>
    </w:p>
    <w:p w14:paraId="0C5F964F" w14:textId="77777777" w:rsidR="00485C68" w:rsidRPr="00EC29BC" w:rsidRDefault="00485C68" w:rsidP="005464D9">
      <w:pPr>
        <w:rPr>
          <w:rFonts w:ascii="Times New Roman" w:hAnsi="Times New Roman" w:cs="Times New Roman"/>
          <w:color w:val="000000" w:themeColor="text1"/>
          <w:sz w:val="28"/>
          <w:szCs w:val="28"/>
          <w:u w:val="single"/>
        </w:rPr>
      </w:pPr>
    </w:p>
    <w:p w14:paraId="4A58971D" w14:textId="77777777" w:rsidR="00485C68" w:rsidRPr="00EC29BC" w:rsidRDefault="00485C68" w:rsidP="005464D9">
      <w:pPr>
        <w:rPr>
          <w:rFonts w:ascii="Times New Roman" w:hAnsi="Times New Roman" w:cs="Times New Roman"/>
          <w:color w:val="000000" w:themeColor="text1"/>
          <w:sz w:val="28"/>
          <w:szCs w:val="28"/>
          <w:u w:val="single"/>
        </w:rPr>
      </w:pPr>
    </w:p>
    <w:p w14:paraId="6F2BBDE5" w14:textId="77777777" w:rsidR="00485C68" w:rsidRPr="00EC29BC" w:rsidRDefault="00485C68" w:rsidP="005464D9">
      <w:pPr>
        <w:rPr>
          <w:rFonts w:ascii="Times New Roman" w:hAnsi="Times New Roman" w:cs="Times New Roman"/>
          <w:color w:val="000000" w:themeColor="text1"/>
          <w:sz w:val="28"/>
          <w:szCs w:val="28"/>
          <w:u w:val="single"/>
        </w:rPr>
      </w:pPr>
    </w:p>
    <w:p w14:paraId="18246703" w14:textId="77777777" w:rsidR="00485C68" w:rsidRPr="00EC29BC" w:rsidRDefault="00485C68" w:rsidP="005464D9">
      <w:pPr>
        <w:rPr>
          <w:rFonts w:ascii="Times New Roman" w:hAnsi="Times New Roman" w:cs="Times New Roman"/>
          <w:color w:val="000000" w:themeColor="text1"/>
          <w:sz w:val="28"/>
          <w:szCs w:val="28"/>
          <w:u w:val="single"/>
        </w:rPr>
      </w:pPr>
    </w:p>
    <w:p w14:paraId="1335566F" w14:textId="77777777" w:rsidR="00485C68" w:rsidRPr="00EC29BC" w:rsidRDefault="00485C68" w:rsidP="005464D9">
      <w:pPr>
        <w:rPr>
          <w:rFonts w:ascii="Times New Roman" w:hAnsi="Times New Roman" w:cs="Times New Roman"/>
          <w:color w:val="000000" w:themeColor="text1"/>
          <w:sz w:val="28"/>
          <w:szCs w:val="28"/>
          <w:u w:val="single"/>
        </w:rPr>
      </w:pPr>
    </w:p>
    <w:p w14:paraId="6EB8F22D" w14:textId="77777777" w:rsidR="00485C68" w:rsidRPr="00EC29BC" w:rsidRDefault="00485C68" w:rsidP="005464D9">
      <w:pPr>
        <w:rPr>
          <w:rFonts w:ascii="Times New Roman" w:hAnsi="Times New Roman" w:cs="Times New Roman"/>
          <w:color w:val="000000" w:themeColor="text1"/>
          <w:sz w:val="28"/>
          <w:szCs w:val="28"/>
          <w:u w:val="single"/>
        </w:rPr>
      </w:pPr>
    </w:p>
    <w:p w14:paraId="2DB33BAD" w14:textId="77777777" w:rsidR="00E33E58" w:rsidRPr="00EC29BC" w:rsidRDefault="00E33E58" w:rsidP="005464D9">
      <w:pPr>
        <w:rPr>
          <w:rFonts w:ascii="Times New Roman" w:hAnsi="Times New Roman" w:cs="Times New Roman"/>
          <w:color w:val="000000" w:themeColor="text1"/>
          <w:sz w:val="28"/>
          <w:szCs w:val="28"/>
          <w:u w:val="single"/>
        </w:rPr>
      </w:pPr>
    </w:p>
    <w:p w14:paraId="6F79DA2E" w14:textId="77777777" w:rsidR="00E33E58" w:rsidRPr="00EC29BC" w:rsidRDefault="00E33E58" w:rsidP="005464D9">
      <w:pPr>
        <w:rPr>
          <w:rFonts w:ascii="Times New Roman" w:hAnsi="Times New Roman" w:cs="Times New Roman"/>
          <w:color w:val="000000" w:themeColor="text1"/>
          <w:sz w:val="28"/>
          <w:szCs w:val="28"/>
          <w:u w:val="single"/>
        </w:rPr>
      </w:pPr>
    </w:p>
    <w:p w14:paraId="0710EA12" w14:textId="77777777" w:rsidR="00E33E58" w:rsidRPr="00EC29BC" w:rsidRDefault="00E33E58" w:rsidP="005464D9">
      <w:pPr>
        <w:rPr>
          <w:rFonts w:ascii="Times New Roman" w:hAnsi="Times New Roman" w:cs="Times New Roman"/>
          <w:color w:val="000000" w:themeColor="text1"/>
          <w:sz w:val="28"/>
          <w:szCs w:val="28"/>
          <w:u w:val="single"/>
        </w:rPr>
      </w:pPr>
    </w:p>
    <w:p w14:paraId="09F92C30" w14:textId="77777777" w:rsidR="00E33E58" w:rsidRPr="00EC29BC" w:rsidRDefault="00E33E58"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5.</w:t>
      </w:r>
    </w:p>
    <w:p w14:paraId="56E6D1C4" w14:textId="574B9753" w:rsidR="00D1075B" w:rsidRPr="00EC29BC" w:rsidRDefault="00D1075B"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Main findings</w:t>
      </w:r>
      <w:r w:rsidR="002A77A7" w:rsidRPr="00EC29BC">
        <w:rPr>
          <w:rFonts w:ascii="Times New Roman" w:hAnsi="Times New Roman" w:cs="Times New Roman"/>
          <w:color w:val="000000" w:themeColor="text1"/>
          <w:sz w:val="28"/>
          <w:szCs w:val="28"/>
          <w:u w:val="single"/>
        </w:rPr>
        <w:t>- Financial Analysis Report of CCEP</w:t>
      </w:r>
    </w:p>
    <w:p w14:paraId="133E38FD" w14:textId="78A00331" w:rsidR="004A6DC4" w:rsidRPr="00EC29BC" w:rsidRDefault="002A77A7"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w:t>
      </w:r>
      <w:r w:rsidR="004A6DC4" w:rsidRPr="00EC29BC">
        <w:rPr>
          <w:rFonts w:ascii="Times New Roman" w:hAnsi="Times New Roman" w:cs="Times New Roman"/>
          <w:color w:val="000000" w:themeColor="text1"/>
          <w:sz w:val="28"/>
          <w:szCs w:val="28"/>
        </w:rPr>
        <w:t>financial</w:t>
      </w:r>
      <w:r w:rsidRPr="00EC29BC">
        <w:rPr>
          <w:rFonts w:ascii="Times New Roman" w:hAnsi="Times New Roman" w:cs="Times New Roman"/>
          <w:color w:val="000000" w:themeColor="text1"/>
          <w:sz w:val="28"/>
          <w:szCs w:val="28"/>
        </w:rPr>
        <w:t xml:space="preserve"> analysis shows that Coca Cola has gone through </w:t>
      </w:r>
      <w:r w:rsidR="004A6DC4" w:rsidRPr="00EC29BC">
        <w:rPr>
          <w:rFonts w:ascii="Times New Roman" w:hAnsi="Times New Roman" w:cs="Times New Roman"/>
          <w:color w:val="000000" w:themeColor="text1"/>
          <w:sz w:val="28"/>
          <w:szCs w:val="28"/>
        </w:rPr>
        <w:t>consistence growth in revenue, climbing from £17.3 billion back in 2022 to £ 18.3 billion in 2023</w:t>
      </w:r>
      <w:r w:rsidR="00075616" w:rsidRPr="00EC29BC">
        <w:rPr>
          <w:rFonts w:ascii="Times New Roman" w:hAnsi="Times New Roman" w:cs="Times New Roman"/>
          <w:color w:val="000000" w:themeColor="text1"/>
          <w:sz w:val="28"/>
          <w:szCs w:val="28"/>
        </w:rPr>
        <w:t xml:space="preserve"> (CCEP Annual report, 2024).  This type of growth has massively been done due to price increasing and a constant demand all over the European markets (PwC, 2023). Their operating profit has increased also from £2.6 billion to £2.9 </w:t>
      </w:r>
      <w:r w:rsidR="00A20C24" w:rsidRPr="00EC29BC">
        <w:rPr>
          <w:rFonts w:ascii="Times New Roman" w:hAnsi="Times New Roman" w:cs="Times New Roman"/>
          <w:color w:val="000000" w:themeColor="text1"/>
          <w:sz w:val="28"/>
          <w:szCs w:val="28"/>
        </w:rPr>
        <w:t>billion (</w:t>
      </w:r>
      <w:r w:rsidR="00075616" w:rsidRPr="00EC29BC">
        <w:rPr>
          <w:rFonts w:ascii="Times New Roman" w:hAnsi="Times New Roman" w:cs="Times New Roman"/>
          <w:color w:val="000000" w:themeColor="text1"/>
          <w:sz w:val="28"/>
          <w:szCs w:val="28"/>
        </w:rPr>
        <w:t>CCEP Annual report, 2025), which reflects a constant updated efficiency and management strategies.</w:t>
      </w:r>
    </w:p>
    <w:p w14:paraId="6685A025" w14:textId="09DF9480" w:rsidR="00075616" w:rsidRPr="00EC29BC" w:rsidRDefault="00075616"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Although, rising costs of input, mainly energy and raw materials, have sent pressure on margins </w:t>
      </w:r>
      <w:r w:rsidR="00A20C24" w:rsidRPr="00EC29BC">
        <w:rPr>
          <w:rFonts w:ascii="Times New Roman" w:hAnsi="Times New Roman" w:cs="Times New Roman"/>
          <w:color w:val="000000" w:themeColor="text1"/>
          <w:sz w:val="28"/>
          <w:szCs w:val="28"/>
        </w:rPr>
        <w:t>(Deloitte</w:t>
      </w:r>
      <w:r w:rsidRPr="00EC29BC">
        <w:rPr>
          <w:rFonts w:ascii="Times New Roman" w:hAnsi="Times New Roman" w:cs="Times New Roman"/>
          <w:color w:val="000000" w:themeColor="text1"/>
          <w:sz w:val="28"/>
          <w:szCs w:val="28"/>
        </w:rPr>
        <w:t>, 2023). In spite of this, the company has been able to keep a steady profit margin throughout pricing strategies and efficiencies.</w:t>
      </w:r>
    </w:p>
    <w:p w14:paraId="3E428E1A" w14:textId="70BC79CE" w:rsidR="00075616" w:rsidRPr="00EC29BC" w:rsidRDefault="00075616"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Liquidity ratios show a firm short term financial management, with current updated ratios close to 1.0, this suggests a limited liquidity area. (Corporate Finance Institute, 2024). The gearing ratios show possible reliance on debt, having a </w:t>
      </w:r>
      <w:r w:rsidR="00A20C24" w:rsidRPr="00EC29BC">
        <w:rPr>
          <w:rFonts w:ascii="Times New Roman" w:hAnsi="Times New Roman" w:cs="Times New Roman"/>
          <w:color w:val="000000" w:themeColor="text1"/>
          <w:sz w:val="28"/>
          <w:szCs w:val="28"/>
        </w:rPr>
        <w:t>debt-to-equity</w:t>
      </w:r>
      <w:r w:rsidRPr="00EC29BC">
        <w:rPr>
          <w:rFonts w:ascii="Times New Roman" w:hAnsi="Times New Roman" w:cs="Times New Roman"/>
          <w:color w:val="000000" w:themeColor="text1"/>
          <w:sz w:val="28"/>
          <w:szCs w:val="28"/>
        </w:rPr>
        <w:t xml:space="preserve"> ratio of around 1.3, this is steady with industry normality. </w:t>
      </w:r>
      <w:r w:rsidR="00A20C24" w:rsidRPr="00EC29BC">
        <w:rPr>
          <w:rFonts w:ascii="Times New Roman" w:hAnsi="Times New Roman" w:cs="Times New Roman"/>
          <w:color w:val="000000" w:themeColor="text1"/>
          <w:sz w:val="28"/>
          <w:szCs w:val="28"/>
        </w:rPr>
        <w:t>(KPMG</w:t>
      </w:r>
      <w:r w:rsidRPr="00EC29BC">
        <w:rPr>
          <w:rFonts w:ascii="Times New Roman" w:hAnsi="Times New Roman" w:cs="Times New Roman"/>
          <w:color w:val="000000" w:themeColor="text1"/>
          <w:sz w:val="28"/>
          <w:szCs w:val="28"/>
        </w:rPr>
        <w:t>, 2023)</w:t>
      </w:r>
    </w:p>
    <w:p w14:paraId="4E27DD61" w14:textId="0A218335" w:rsidR="00075616" w:rsidRPr="00EC29BC" w:rsidRDefault="00797ED8"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Efficiency ratios give improvements and updates in inventory and management. With inventory decreasing and receivables improving, it suggests </w:t>
      </w:r>
      <w:proofErr w:type="gramStart"/>
      <w:r w:rsidRPr="00EC29BC">
        <w:rPr>
          <w:rFonts w:ascii="Times New Roman" w:hAnsi="Times New Roman" w:cs="Times New Roman"/>
          <w:color w:val="000000" w:themeColor="text1"/>
          <w:sz w:val="28"/>
          <w:szCs w:val="28"/>
        </w:rPr>
        <w:t>a</w:t>
      </w:r>
      <w:proofErr w:type="gramEnd"/>
      <w:r w:rsidRPr="00EC29BC">
        <w:rPr>
          <w:rFonts w:ascii="Times New Roman" w:hAnsi="Times New Roman" w:cs="Times New Roman"/>
          <w:color w:val="000000" w:themeColor="text1"/>
          <w:sz w:val="28"/>
          <w:szCs w:val="28"/>
        </w:rPr>
        <w:t xml:space="preserve"> improved working control of capital. (</w:t>
      </w:r>
      <w:r w:rsidR="00A20C24" w:rsidRPr="00EC29BC">
        <w:rPr>
          <w:rFonts w:ascii="Times New Roman" w:hAnsi="Times New Roman" w:cs="Times New Roman"/>
          <w:color w:val="000000" w:themeColor="text1"/>
          <w:sz w:val="28"/>
          <w:szCs w:val="28"/>
        </w:rPr>
        <w:t>Attrill</w:t>
      </w:r>
      <w:r w:rsidRPr="00EC29BC">
        <w:rPr>
          <w:rFonts w:ascii="Times New Roman" w:hAnsi="Times New Roman" w:cs="Times New Roman"/>
          <w:color w:val="000000" w:themeColor="text1"/>
          <w:sz w:val="28"/>
          <w:szCs w:val="28"/>
        </w:rPr>
        <w:t xml:space="preserve"> &amp; McLaney, 2022)</w:t>
      </w:r>
    </w:p>
    <w:p w14:paraId="3DD11762" w14:textId="77777777" w:rsidR="00E33E58" w:rsidRPr="00EC29BC" w:rsidRDefault="00E33E58" w:rsidP="00075616">
      <w:pPr>
        <w:rPr>
          <w:rFonts w:ascii="Times New Roman" w:hAnsi="Times New Roman" w:cs="Times New Roman"/>
          <w:color w:val="000000" w:themeColor="text1"/>
          <w:sz w:val="28"/>
          <w:szCs w:val="28"/>
        </w:rPr>
      </w:pPr>
    </w:p>
    <w:p w14:paraId="34D4757A" w14:textId="6D85B72C" w:rsidR="00F0423D" w:rsidRPr="00EC29BC" w:rsidRDefault="00F0423D" w:rsidP="003F7793">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 xml:space="preserve">Main Findings- </w:t>
      </w:r>
      <w:r w:rsidR="00F96F16" w:rsidRPr="00EC29BC">
        <w:rPr>
          <w:rFonts w:ascii="Times New Roman" w:hAnsi="Times New Roman" w:cs="Times New Roman"/>
          <w:color w:val="000000" w:themeColor="text1"/>
          <w:sz w:val="28"/>
          <w:szCs w:val="28"/>
          <w:u w:val="single"/>
        </w:rPr>
        <w:t>Investment Appraisal Report</w:t>
      </w:r>
    </w:p>
    <w:p w14:paraId="3FA648FD" w14:textId="58DC35A3" w:rsidR="00797ED8" w:rsidRPr="00EC29BC" w:rsidRDefault="00A23E12"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The corporate tax remains at 25%, as capital allowances is set at 20%. A first investment of £600,000 lets an annual decrease of 20% of said amount. That equals £120,000. For the first year, profit shows with a cash flow of £100,000. Capital allowance is £120,000, the profit left is a negative (£20,000), this results in no tax. The cash flow stays at £100,000. Year 2 shows calculations of £60,000. The cash flow of £180,000 minus the allowance. The tax remains here as £15,000. The cash flow comes to £165,000. In the third year, profits increase to £90,000 after taking away capital allowance of £210,000. This leaves off tax as £22,500.</w:t>
      </w:r>
    </w:p>
    <w:p w14:paraId="1A611750" w14:textId="77777777" w:rsidR="00E33E58" w:rsidRPr="00EC29BC" w:rsidRDefault="00E33E58" w:rsidP="00075616">
      <w:pPr>
        <w:rPr>
          <w:rFonts w:ascii="Times New Roman" w:hAnsi="Times New Roman" w:cs="Times New Roman"/>
          <w:color w:val="000000" w:themeColor="text1"/>
          <w:sz w:val="28"/>
          <w:szCs w:val="28"/>
        </w:rPr>
      </w:pPr>
    </w:p>
    <w:p w14:paraId="04ABD3D0" w14:textId="301A5AA8"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6.</w:t>
      </w:r>
    </w:p>
    <w:p w14:paraId="01B5337E" w14:textId="77777777" w:rsidR="00E33E58" w:rsidRPr="00EC29BC" w:rsidRDefault="00E33E58" w:rsidP="00075616">
      <w:pPr>
        <w:rPr>
          <w:rFonts w:ascii="Times New Roman" w:hAnsi="Times New Roman" w:cs="Times New Roman"/>
          <w:color w:val="000000" w:themeColor="text1"/>
          <w:sz w:val="28"/>
          <w:szCs w:val="28"/>
        </w:rPr>
      </w:pPr>
    </w:p>
    <w:p w14:paraId="5FA731DC" w14:textId="39A17293" w:rsidR="00FC12DB" w:rsidRPr="00EC29BC" w:rsidRDefault="00FC12D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lastRenderedPageBreak/>
        <w:t>A)</w:t>
      </w:r>
    </w:p>
    <w:p w14:paraId="14E18C2B" w14:textId="1255127A" w:rsidR="00FC12DB" w:rsidRPr="00EC29BC" w:rsidRDefault="00FC12D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Initial </w:t>
      </w:r>
      <w:r w:rsidR="008070F9" w:rsidRPr="00EC29BC">
        <w:rPr>
          <w:rFonts w:ascii="Times New Roman" w:hAnsi="Times New Roman" w:cs="Times New Roman"/>
          <w:color w:val="000000" w:themeColor="text1"/>
          <w:sz w:val="28"/>
          <w:szCs w:val="28"/>
        </w:rPr>
        <w:t>Investment</w:t>
      </w:r>
    </w:p>
    <w:p w14:paraId="1168E05D" w14:textId="6797B982" w:rsidR="00FC12DB" w:rsidRPr="00EC29BC" w:rsidRDefault="00FC12D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£600,000          Annual allowance = 20% X 600,000 = £120,000</w:t>
      </w:r>
    </w:p>
    <w:p w14:paraId="5F2925DA" w14:textId="77777777" w:rsidR="00FC12DB" w:rsidRPr="00EC29BC" w:rsidRDefault="00FC12DB" w:rsidP="00075616">
      <w:pPr>
        <w:rPr>
          <w:rFonts w:ascii="Times New Roman" w:hAnsi="Times New Roman" w:cs="Times New Roman"/>
          <w:color w:val="000000" w:themeColor="text1"/>
          <w:sz w:val="28"/>
          <w:szCs w:val="28"/>
        </w:rPr>
      </w:pPr>
    </w:p>
    <w:p w14:paraId="73CE5112" w14:textId="004F44B0" w:rsidR="00FC12DB" w:rsidRPr="00EC29BC" w:rsidRDefault="00FC12D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Tax profit per year = Cash flow – capital allowance</w:t>
      </w:r>
    </w:p>
    <w:p w14:paraId="45D8B070" w14:textId="549E122B" w:rsidR="00FC12DB" w:rsidRPr="00EC29BC" w:rsidRDefault="00FC12D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Year 1) Profit = 100,00 – 120,000 (20,000) </w:t>
      </w:r>
      <w:proofErr w:type="gramStart"/>
      <w:r w:rsidRPr="00EC29BC">
        <w:rPr>
          <w:rFonts w:ascii="Times New Roman" w:hAnsi="Times New Roman" w:cs="Times New Roman"/>
          <w:color w:val="000000" w:themeColor="text1"/>
          <w:sz w:val="28"/>
          <w:szCs w:val="28"/>
        </w:rPr>
        <w:t>tax  =</w:t>
      </w:r>
      <w:proofErr w:type="gramEnd"/>
      <w:r w:rsidRPr="00EC29BC">
        <w:rPr>
          <w:rFonts w:ascii="Times New Roman" w:hAnsi="Times New Roman" w:cs="Times New Roman"/>
          <w:color w:val="000000" w:themeColor="text1"/>
          <w:sz w:val="28"/>
          <w:szCs w:val="28"/>
        </w:rPr>
        <w:t xml:space="preserve"> 0 cash flow = 100,000</w:t>
      </w:r>
    </w:p>
    <w:p w14:paraId="395A8214" w14:textId="60A006BF" w:rsidR="00FC12DB" w:rsidRPr="00EC29BC" w:rsidRDefault="00FC12D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2) profit = 180,000 – 120,000 = 60,000 tax = 15,000 NCF = 165,000</w:t>
      </w:r>
    </w:p>
    <w:p w14:paraId="20094CE5" w14:textId="325A98F7" w:rsidR="00FC12DB" w:rsidRPr="00EC29BC" w:rsidRDefault="00FC12D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Year 3) profit = </w:t>
      </w:r>
      <w:r w:rsidR="008D65CE" w:rsidRPr="00EC29BC">
        <w:rPr>
          <w:rFonts w:ascii="Times New Roman" w:hAnsi="Times New Roman" w:cs="Times New Roman"/>
          <w:color w:val="000000" w:themeColor="text1"/>
          <w:sz w:val="28"/>
          <w:szCs w:val="28"/>
        </w:rPr>
        <w:t>210,000 – 120,000 = 90,000 tax = 22,500 NCF = 187,500</w:t>
      </w:r>
    </w:p>
    <w:p w14:paraId="3733785B" w14:textId="71BAEAFE" w:rsidR="008D65CE" w:rsidRPr="00EC29BC" w:rsidRDefault="008D65CE"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4) profit = 260,000 – 120,000 = 140,000 tax = 35,000 NCF = 225,000</w:t>
      </w:r>
    </w:p>
    <w:p w14:paraId="795A20E5" w14:textId="3C7319A7" w:rsidR="00797ED8" w:rsidRPr="00EC29BC" w:rsidRDefault="008D65CE"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Discounting at 5%:</w:t>
      </w:r>
    </w:p>
    <w:p w14:paraId="2F54FE1F" w14:textId="1132FD5E" w:rsidR="008D65CE" w:rsidRPr="00EC29BC" w:rsidRDefault="008D65CE"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Year 1= </w:t>
      </w:r>
      <w:proofErr w:type="gramStart"/>
      <w:r w:rsidRPr="00EC29BC">
        <w:rPr>
          <w:rFonts w:ascii="Times New Roman" w:hAnsi="Times New Roman" w:cs="Times New Roman"/>
          <w:color w:val="000000" w:themeColor="text1"/>
          <w:sz w:val="28"/>
          <w:szCs w:val="28"/>
        </w:rPr>
        <w:t>0.952  year</w:t>
      </w:r>
      <w:proofErr w:type="gramEnd"/>
      <w:r w:rsidRPr="00EC29BC">
        <w:rPr>
          <w:rFonts w:ascii="Times New Roman" w:hAnsi="Times New Roman" w:cs="Times New Roman"/>
          <w:color w:val="000000" w:themeColor="text1"/>
          <w:sz w:val="28"/>
          <w:szCs w:val="28"/>
        </w:rPr>
        <w:t xml:space="preserve"> 2=0.</w:t>
      </w:r>
      <w:proofErr w:type="gramStart"/>
      <w:r w:rsidRPr="00EC29BC">
        <w:rPr>
          <w:rFonts w:ascii="Times New Roman" w:hAnsi="Times New Roman" w:cs="Times New Roman"/>
          <w:color w:val="000000" w:themeColor="text1"/>
          <w:sz w:val="28"/>
          <w:szCs w:val="28"/>
        </w:rPr>
        <w:t>907  year</w:t>
      </w:r>
      <w:proofErr w:type="gramEnd"/>
      <w:r w:rsidRPr="00EC29BC">
        <w:rPr>
          <w:rFonts w:ascii="Times New Roman" w:hAnsi="Times New Roman" w:cs="Times New Roman"/>
          <w:color w:val="000000" w:themeColor="text1"/>
          <w:sz w:val="28"/>
          <w:szCs w:val="28"/>
        </w:rPr>
        <w:t xml:space="preserve"> 3= </w:t>
      </w:r>
      <w:proofErr w:type="gramStart"/>
      <w:r w:rsidRPr="00EC29BC">
        <w:rPr>
          <w:rFonts w:ascii="Times New Roman" w:hAnsi="Times New Roman" w:cs="Times New Roman"/>
          <w:color w:val="000000" w:themeColor="text1"/>
          <w:sz w:val="28"/>
          <w:szCs w:val="28"/>
        </w:rPr>
        <w:t>0.864  year</w:t>
      </w:r>
      <w:proofErr w:type="gramEnd"/>
      <w:r w:rsidRPr="00EC29BC">
        <w:rPr>
          <w:rFonts w:ascii="Times New Roman" w:hAnsi="Times New Roman" w:cs="Times New Roman"/>
          <w:color w:val="000000" w:themeColor="text1"/>
          <w:sz w:val="28"/>
          <w:szCs w:val="28"/>
        </w:rPr>
        <w:t xml:space="preserve"> 4= 0.823</w:t>
      </w:r>
    </w:p>
    <w:p w14:paraId="5A530A15" w14:textId="4B217E95" w:rsidR="008D65CE" w:rsidRPr="00EC29BC" w:rsidRDefault="008D65CE"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Net Profit Value (A)= (100,000 X 0.952) +(165,000 X 0.907) + (187,500 X 0.864) + (225,000 X 0.823) – 600,000 = 95,200 + 149</w:t>
      </w:r>
      <w:r w:rsidR="00F240E1" w:rsidRPr="00EC29BC">
        <w:rPr>
          <w:rFonts w:ascii="Times New Roman" w:hAnsi="Times New Roman" w:cs="Times New Roman"/>
          <w:color w:val="000000" w:themeColor="text1"/>
          <w:sz w:val="28"/>
          <w:szCs w:val="28"/>
        </w:rPr>
        <w:t>,655 + 162,000 + 185,175 – 600,000 = 592,030 -600,000 = £7,970</w:t>
      </w:r>
    </w:p>
    <w:p w14:paraId="51CA4737" w14:textId="77777777" w:rsidR="00E33E58" w:rsidRPr="00EC29BC" w:rsidRDefault="00E33E58" w:rsidP="00075616">
      <w:pPr>
        <w:rPr>
          <w:rFonts w:ascii="Times New Roman" w:hAnsi="Times New Roman" w:cs="Times New Roman"/>
          <w:color w:val="000000" w:themeColor="text1"/>
          <w:sz w:val="28"/>
          <w:szCs w:val="28"/>
        </w:rPr>
      </w:pPr>
    </w:p>
    <w:p w14:paraId="1F51AA65" w14:textId="1F852432"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B)</w:t>
      </w:r>
    </w:p>
    <w:p w14:paraId="7D809D9A" w14:textId="609877A6"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Investment = £900,000 capital allowance = £180,000 annually</w:t>
      </w:r>
    </w:p>
    <w:p w14:paraId="4520D984" w14:textId="116990A6"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1) profit = 220,000 – 180,000 = 40,000 tax = 10,000 net= 210,000</w:t>
      </w:r>
    </w:p>
    <w:p w14:paraId="15CCCD3B" w14:textId="7364B612"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2) profit = 270,000 – 180,000 = 90,000 tax = 22,500 net = 247,500</w:t>
      </w:r>
    </w:p>
    <w:p w14:paraId="7E41CE3D" w14:textId="3A8D492A"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3) profit = 350,000 – 180,000 = 170,000 tax = 42,500 net = 307,500</w:t>
      </w:r>
    </w:p>
    <w:p w14:paraId="052B8BB8" w14:textId="1DE85169"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4) profit = 400,000 – 180,000 = 220,000 tax = 55,000 net = 345,000</w:t>
      </w:r>
    </w:p>
    <w:p w14:paraId="1C49E460" w14:textId="5967B949"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Net profit value (B) = (210,000 x 0.952) + (247,500 x 0.907) + (307,500 x 0.864) = (345,000 x 0.823) – 900,000 = 199,920 + 224,333 + 265,680 + 283,935 – 900,000 = 973,868 – 900,000 = £73, 868</w:t>
      </w:r>
    </w:p>
    <w:p w14:paraId="1098BD82" w14:textId="77777777" w:rsidR="00F240E1" w:rsidRPr="00EC29BC" w:rsidRDefault="00F240E1" w:rsidP="00075616">
      <w:pPr>
        <w:rPr>
          <w:rFonts w:ascii="Times New Roman" w:hAnsi="Times New Roman" w:cs="Times New Roman"/>
          <w:color w:val="000000" w:themeColor="text1"/>
          <w:sz w:val="28"/>
          <w:szCs w:val="28"/>
        </w:rPr>
      </w:pPr>
    </w:p>
    <w:p w14:paraId="1BA476A5" w14:textId="77777777" w:rsidR="00E33E58" w:rsidRPr="00EC29BC" w:rsidRDefault="00E33E58" w:rsidP="00075616">
      <w:pPr>
        <w:rPr>
          <w:rFonts w:ascii="Times New Roman" w:hAnsi="Times New Roman" w:cs="Times New Roman"/>
          <w:color w:val="000000" w:themeColor="text1"/>
          <w:sz w:val="28"/>
          <w:szCs w:val="28"/>
        </w:rPr>
      </w:pPr>
    </w:p>
    <w:p w14:paraId="2EB1FE97" w14:textId="7CE82A77"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7.</w:t>
      </w:r>
    </w:p>
    <w:p w14:paraId="0DA5C919" w14:textId="0F684880"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lastRenderedPageBreak/>
        <w:t>C)</w:t>
      </w:r>
    </w:p>
    <w:p w14:paraId="51C061C3" w14:textId="1213E774"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Investment = £2,000,000 capital allowance = £200,000</w:t>
      </w:r>
    </w:p>
    <w:p w14:paraId="2A8EE5B9" w14:textId="6CB5FADC"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1) profit = 250,000 – 200,000 = 50,000 tax = 12,500 net = 237,500</w:t>
      </w:r>
    </w:p>
    <w:p w14:paraId="03DD8F48" w14:textId="7DADA79B" w:rsidR="00F240E1" w:rsidRPr="00EC29BC" w:rsidRDefault="00F240E1"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Year 2) profit = 310,000 – 200,000 = 110,000 tax = </w:t>
      </w:r>
      <w:r w:rsidR="000A2A2C" w:rsidRPr="00EC29BC">
        <w:rPr>
          <w:rFonts w:ascii="Times New Roman" w:hAnsi="Times New Roman" w:cs="Times New Roman"/>
          <w:color w:val="000000" w:themeColor="text1"/>
          <w:sz w:val="28"/>
          <w:szCs w:val="28"/>
        </w:rPr>
        <w:t>27,500 net = 282,500</w:t>
      </w:r>
    </w:p>
    <w:p w14:paraId="52D08107" w14:textId="5C7F54E2" w:rsidR="000A2A2C" w:rsidRPr="00EC29BC" w:rsidRDefault="000A2A2C"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3) profit = 400,000 – 200,000 = 200,000 tax = 50,000 net = 350,000</w:t>
      </w:r>
    </w:p>
    <w:p w14:paraId="374D955B" w14:textId="13C5B7E1" w:rsidR="000A2A2C" w:rsidRPr="00EC29BC" w:rsidRDefault="000A2A2C"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Year 4) profit = 430,000 – 200,000 = 230,000 tax = 57,500 net = 372,500</w:t>
      </w:r>
    </w:p>
    <w:p w14:paraId="69A6B58F" w14:textId="7B243D93" w:rsidR="000A2A2C" w:rsidRPr="00EC29BC" w:rsidRDefault="000A2A2C"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Net profit value (C) = (237,500 x 0.952) + (282,500 x 0.907) + (350,000 x 0.864) + (372,500 x 0.823) – 1,000,000 = 226,100 + 256,128 + 302,400 + 306,568 – 1,000,000 = 1,091,196 – 1,000,000 = £91,196</w:t>
      </w:r>
    </w:p>
    <w:p w14:paraId="30EC75ED" w14:textId="77777777" w:rsidR="00797ED8" w:rsidRPr="00EC29BC" w:rsidRDefault="00797ED8" w:rsidP="00075616">
      <w:pPr>
        <w:rPr>
          <w:rFonts w:ascii="Times New Roman" w:hAnsi="Times New Roman" w:cs="Times New Roman"/>
          <w:color w:val="000000" w:themeColor="text1"/>
          <w:sz w:val="28"/>
          <w:szCs w:val="28"/>
        </w:rPr>
      </w:pPr>
    </w:p>
    <w:p w14:paraId="6B2B99FC" w14:textId="77777777" w:rsidR="00410FE2" w:rsidRPr="00EC29BC" w:rsidRDefault="00410FE2" w:rsidP="00075616">
      <w:pPr>
        <w:rPr>
          <w:rFonts w:ascii="Times New Roman" w:hAnsi="Times New Roman" w:cs="Times New Roman"/>
          <w:color w:val="000000" w:themeColor="text1"/>
          <w:sz w:val="28"/>
          <w:szCs w:val="28"/>
        </w:rPr>
      </w:pPr>
    </w:p>
    <w:p w14:paraId="4AB314C8" w14:textId="77777777" w:rsidR="00E33E58" w:rsidRPr="00EC29BC" w:rsidRDefault="00E33E58" w:rsidP="00075616">
      <w:pPr>
        <w:rPr>
          <w:rFonts w:ascii="Times New Roman" w:hAnsi="Times New Roman" w:cs="Times New Roman"/>
          <w:color w:val="000000" w:themeColor="text1"/>
          <w:sz w:val="28"/>
          <w:szCs w:val="28"/>
          <w:u w:val="single"/>
        </w:rPr>
      </w:pPr>
    </w:p>
    <w:p w14:paraId="1E750996" w14:textId="77777777" w:rsidR="00E33E58" w:rsidRPr="00EC29BC" w:rsidRDefault="00E33E58" w:rsidP="00075616">
      <w:pPr>
        <w:rPr>
          <w:rFonts w:ascii="Times New Roman" w:hAnsi="Times New Roman" w:cs="Times New Roman"/>
          <w:color w:val="000000" w:themeColor="text1"/>
          <w:sz w:val="28"/>
          <w:szCs w:val="28"/>
          <w:u w:val="single"/>
        </w:rPr>
      </w:pPr>
    </w:p>
    <w:p w14:paraId="392D5A63" w14:textId="77777777" w:rsidR="00E33E58" w:rsidRPr="00EC29BC" w:rsidRDefault="00E33E58" w:rsidP="00075616">
      <w:pPr>
        <w:rPr>
          <w:rFonts w:ascii="Times New Roman" w:hAnsi="Times New Roman" w:cs="Times New Roman"/>
          <w:color w:val="000000" w:themeColor="text1"/>
          <w:sz w:val="28"/>
          <w:szCs w:val="28"/>
          <w:u w:val="single"/>
        </w:rPr>
      </w:pPr>
    </w:p>
    <w:p w14:paraId="1395CC4A" w14:textId="77777777" w:rsidR="00E33E58" w:rsidRPr="00EC29BC" w:rsidRDefault="00E33E58" w:rsidP="00075616">
      <w:pPr>
        <w:rPr>
          <w:rFonts w:ascii="Times New Roman" w:hAnsi="Times New Roman" w:cs="Times New Roman"/>
          <w:color w:val="000000" w:themeColor="text1"/>
          <w:sz w:val="28"/>
          <w:szCs w:val="28"/>
          <w:u w:val="single"/>
        </w:rPr>
      </w:pPr>
    </w:p>
    <w:p w14:paraId="2A24845E" w14:textId="77777777" w:rsidR="00E33E58" w:rsidRPr="00EC29BC" w:rsidRDefault="00E33E58" w:rsidP="00075616">
      <w:pPr>
        <w:rPr>
          <w:rFonts w:ascii="Times New Roman" w:hAnsi="Times New Roman" w:cs="Times New Roman"/>
          <w:color w:val="000000" w:themeColor="text1"/>
          <w:sz w:val="28"/>
          <w:szCs w:val="28"/>
          <w:u w:val="single"/>
        </w:rPr>
      </w:pPr>
    </w:p>
    <w:p w14:paraId="789894FB" w14:textId="77777777" w:rsidR="00E33E58" w:rsidRPr="00EC29BC" w:rsidRDefault="00E33E58" w:rsidP="00075616">
      <w:pPr>
        <w:rPr>
          <w:rFonts w:ascii="Times New Roman" w:hAnsi="Times New Roman" w:cs="Times New Roman"/>
          <w:color w:val="000000" w:themeColor="text1"/>
          <w:sz w:val="28"/>
          <w:szCs w:val="28"/>
          <w:u w:val="single"/>
        </w:rPr>
      </w:pPr>
    </w:p>
    <w:p w14:paraId="3E5901AE" w14:textId="77777777" w:rsidR="00E33E58" w:rsidRPr="00EC29BC" w:rsidRDefault="00E33E58" w:rsidP="00075616">
      <w:pPr>
        <w:rPr>
          <w:rFonts w:ascii="Times New Roman" w:hAnsi="Times New Roman" w:cs="Times New Roman"/>
          <w:color w:val="000000" w:themeColor="text1"/>
          <w:sz w:val="28"/>
          <w:szCs w:val="28"/>
          <w:u w:val="single"/>
        </w:rPr>
      </w:pPr>
    </w:p>
    <w:p w14:paraId="2955B702" w14:textId="77777777" w:rsidR="00E33E58" w:rsidRPr="00EC29BC" w:rsidRDefault="00E33E58" w:rsidP="00075616">
      <w:pPr>
        <w:rPr>
          <w:rFonts w:ascii="Times New Roman" w:hAnsi="Times New Roman" w:cs="Times New Roman"/>
          <w:color w:val="000000" w:themeColor="text1"/>
          <w:sz w:val="28"/>
          <w:szCs w:val="28"/>
          <w:u w:val="single"/>
        </w:rPr>
      </w:pPr>
    </w:p>
    <w:p w14:paraId="2365FDDB" w14:textId="77777777" w:rsidR="00E33E58" w:rsidRPr="00EC29BC" w:rsidRDefault="00E33E58" w:rsidP="00075616">
      <w:pPr>
        <w:rPr>
          <w:rFonts w:ascii="Times New Roman" w:hAnsi="Times New Roman" w:cs="Times New Roman"/>
          <w:color w:val="000000" w:themeColor="text1"/>
          <w:sz w:val="28"/>
          <w:szCs w:val="28"/>
          <w:u w:val="single"/>
        </w:rPr>
      </w:pPr>
    </w:p>
    <w:p w14:paraId="19A7791D" w14:textId="77777777" w:rsidR="00E33E58" w:rsidRPr="00EC29BC" w:rsidRDefault="00E33E58" w:rsidP="00075616">
      <w:pPr>
        <w:rPr>
          <w:rFonts w:ascii="Times New Roman" w:hAnsi="Times New Roman" w:cs="Times New Roman"/>
          <w:color w:val="000000" w:themeColor="text1"/>
          <w:sz w:val="28"/>
          <w:szCs w:val="28"/>
          <w:u w:val="single"/>
        </w:rPr>
      </w:pPr>
    </w:p>
    <w:p w14:paraId="0749E83B" w14:textId="77777777" w:rsidR="00E33E58" w:rsidRPr="00EC29BC" w:rsidRDefault="00E33E58" w:rsidP="00075616">
      <w:pPr>
        <w:rPr>
          <w:rFonts w:ascii="Times New Roman" w:hAnsi="Times New Roman" w:cs="Times New Roman"/>
          <w:color w:val="000000" w:themeColor="text1"/>
          <w:sz w:val="28"/>
          <w:szCs w:val="28"/>
          <w:u w:val="single"/>
        </w:rPr>
      </w:pPr>
    </w:p>
    <w:p w14:paraId="07DEEE86" w14:textId="77777777" w:rsidR="00E33E58" w:rsidRPr="00EC29BC" w:rsidRDefault="00E33E58" w:rsidP="00075616">
      <w:pPr>
        <w:rPr>
          <w:rFonts w:ascii="Times New Roman" w:hAnsi="Times New Roman" w:cs="Times New Roman"/>
          <w:color w:val="000000" w:themeColor="text1"/>
          <w:sz w:val="28"/>
          <w:szCs w:val="28"/>
          <w:u w:val="single"/>
        </w:rPr>
      </w:pPr>
    </w:p>
    <w:p w14:paraId="2AB20776" w14:textId="77777777" w:rsidR="00E33E58" w:rsidRPr="00EC29BC" w:rsidRDefault="00E33E58" w:rsidP="00075616">
      <w:pPr>
        <w:rPr>
          <w:rFonts w:ascii="Times New Roman" w:hAnsi="Times New Roman" w:cs="Times New Roman"/>
          <w:color w:val="000000" w:themeColor="text1"/>
          <w:sz w:val="28"/>
          <w:szCs w:val="28"/>
          <w:u w:val="single"/>
        </w:rPr>
      </w:pPr>
    </w:p>
    <w:p w14:paraId="29E66980" w14:textId="77777777" w:rsidR="00E33E58" w:rsidRPr="00EC29BC" w:rsidRDefault="00E33E58" w:rsidP="00075616">
      <w:pPr>
        <w:rPr>
          <w:rFonts w:ascii="Times New Roman" w:hAnsi="Times New Roman" w:cs="Times New Roman"/>
          <w:color w:val="000000" w:themeColor="text1"/>
          <w:sz w:val="28"/>
          <w:szCs w:val="28"/>
          <w:u w:val="single"/>
        </w:rPr>
      </w:pPr>
    </w:p>
    <w:p w14:paraId="0A91AB60" w14:textId="77777777" w:rsidR="00E33E58" w:rsidRPr="00EC29BC" w:rsidRDefault="00E33E58" w:rsidP="00075616">
      <w:pPr>
        <w:rPr>
          <w:rFonts w:ascii="Times New Roman" w:hAnsi="Times New Roman" w:cs="Times New Roman"/>
          <w:color w:val="000000" w:themeColor="text1"/>
          <w:sz w:val="28"/>
          <w:szCs w:val="28"/>
          <w:u w:val="single"/>
        </w:rPr>
      </w:pPr>
    </w:p>
    <w:p w14:paraId="64639FEB" w14:textId="555FAFEB" w:rsidR="00E33E58" w:rsidRPr="00EC29BC" w:rsidRDefault="00E33E58"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8.</w:t>
      </w:r>
    </w:p>
    <w:p w14:paraId="34600360" w14:textId="11682BC3" w:rsidR="00797ED8" w:rsidRPr="00EC29BC" w:rsidRDefault="00797ED8" w:rsidP="003F7793">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Task 1- Ratio Analysis</w:t>
      </w:r>
    </w:p>
    <w:p w14:paraId="00131346" w14:textId="4FCB0B87" w:rsidR="00797ED8" w:rsidRPr="00EC29BC" w:rsidRDefault="00797ED8" w:rsidP="00075616">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Profitability Ratios</w:t>
      </w:r>
    </w:p>
    <w:p w14:paraId="23538427" w14:textId="1812BD7A" w:rsidR="00797ED8" w:rsidRPr="00EC29BC" w:rsidRDefault="00797ED8"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Their gross profit has raised from a </w:t>
      </w:r>
      <w:r w:rsidR="00A20C24" w:rsidRPr="00EC29BC">
        <w:rPr>
          <w:rFonts w:ascii="Times New Roman" w:hAnsi="Times New Roman" w:cs="Times New Roman"/>
          <w:color w:val="000000" w:themeColor="text1"/>
          <w:sz w:val="28"/>
          <w:szCs w:val="28"/>
        </w:rPr>
        <w:t>staggering</w:t>
      </w:r>
      <w:r w:rsidRPr="00EC29BC">
        <w:rPr>
          <w:rFonts w:ascii="Times New Roman" w:hAnsi="Times New Roman" w:cs="Times New Roman"/>
          <w:color w:val="000000" w:themeColor="text1"/>
          <w:sz w:val="28"/>
          <w:szCs w:val="28"/>
        </w:rPr>
        <w:t xml:space="preserve"> £7.6 billion to £8.2 </w:t>
      </w:r>
      <w:r w:rsidR="00A20C24" w:rsidRPr="00EC29BC">
        <w:rPr>
          <w:rFonts w:ascii="Times New Roman" w:hAnsi="Times New Roman" w:cs="Times New Roman"/>
          <w:color w:val="000000" w:themeColor="text1"/>
          <w:sz w:val="28"/>
          <w:szCs w:val="28"/>
        </w:rPr>
        <w:t>billion;</w:t>
      </w:r>
      <w:r w:rsidRPr="00EC29BC">
        <w:rPr>
          <w:rFonts w:ascii="Times New Roman" w:hAnsi="Times New Roman" w:cs="Times New Roman"/>
          <w:color w:val="000000" w:themeColor="text1"/>
          <w:sz w:val="28"/>
          <w:szCs w:val="28"/>
        </w:rPr>
        <w:t xml:space="preserve"> this results in a gross profit margin of around 44% back in 2023. This</w:t>
      </w:r>
      <w:r w:rsidR="00C023EC" w:rsidRPr="00EC29BC">
        <w:rPr>
          <w:rFonts w:ascii="Times New Roman" w:hAnsi="Times New Roman" w:cs="Times New Roman"/>
          <w:color w:val="000000" w:themeColor="text1"/>
          <w:sz w:val="28"/>
          <w:szCs w:val="28"/>
        </w:rPr>
        <w:t xml:space="preserve"> large improvement proposes a better control of cost and pricing. </w:t>
      </w:r>
    </w:p>
    <w:p w14:paraId="2B54A5AF" w14:textId="07B82DC9" w:rsidR="00C023EC" w:rsidRPr="00EC29BC" w:rsidRDefault="00C023EC"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Operating profit has risen from £2.6 billion to £2.9 billion, which increases the margin from 15% to 16%. This suggests better operational efficiency. </w:t>
      </w:r>
    </w:p>
    <w:p w14:paraId="703B7DFB" w14:textId="73592D77" w:rsidR="00C023EC" w:rsidRPr="00EC29BC" w:rsidRDefault="00C023EC"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Net profit has also increased from £1.6 billion to £1.8 </w:t>
      </w:r>
      <w:r w:rsidR="00A20C24" w:rsidRPr="00EC29BC">
        <w:rPr>
          <w:rFonts w:ascii="Times New Roman" w:hAnsi="Times New Roman" w:cs="Times New Roman"/>
          <w:color w:val="000000" w:themeColor="text1"/>
          <w:sz w:val="28"/>
          <w:szCs w:val="28"/>
        </w:rPr>
        <w:t>billion;</w:t>
      </w:r>
      <w:r w:rsidRPr="00EC29BC">
        <w:rPr>
          <w:rFonts w:ascii="Times New Roman" w:hAnsi="Times New Roman" w:cs="Times New Roman"/>
          <w:color w:val="000000" w:themeColor="text1"/>
          <w:sz w:val="28"/>
          <w:szCs w:val="28"/>
        </w:rPr>
        <w:t xml:space="preserve"> this shows a growth of net profit margin from 9% to 10%. This shows how effective smart management increases the financial costs and expenses within the company.</w:t>
      </w:r>
    </w:p>
    <w:p w14:paraId="291EC728" w14:textId="6BD83E5F" w:rsidR="00C023EC" w:rsidRPr="00EC29BC" w:rsidRDefault="00C023EC"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A return on capital employed has improved in a large way, improving from 18% to 20%, this indicates how the company is constantly getting increasing returns from their investments over time.</w:t>
      </w:r>
    </w:p>
    <w:p w14:paraId="1D070A14" w14:textId="5CFAF088" w:rsidR="00C023EC" w:rsidRPr="00EC29BC" w:rsidRDefault="00C023EC" w:rsidP="00075616">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Liquidity Ratios</w:t>
      </w:r>
    </w:p>
    <w:p w14:paraId="6ECAB6EE" w14:textId="06B674E9" w:rsidR="00C023EC" w:rsidRPr="00EC29BC" w:rsidRDefault="00AD4776"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Their most updates assets had been £6.5 billion, while liabilities were £6.0 billion which results in a ratio of 1.08. (Coca Cola Europacific Plc, 2024). Within the following year, the ratio had gone down to 1.0, this indicates a firmer liquidity (Coca Cola Europacific Partners Plc, 2023). This movement shows that as the company is able to meet short term plans, the margin of safety has </w:t>
      </w:r>
      <w:r w:rsidR="002F091A" w:rsidRPr="00EC29BC">
        <w:rPr>
          <w:rFonts w:ascii="Times New Roman" w:hAnsi="Times New Roman" w:cs="Times New Roman"/>
          <w:color w:val="000000" w:themeColor="text1"/>
          <w:sz w:val="28"/>
          <w:szCs w:val="28"/>
        </w:rPr>
        <w:t>decreased</w:t>
      </w:r>
      <w:r w:rsidRPr="00EC29BC">
        <w:rPr>
          <w:rFonts w:ascii="Times New Roman" w:hAnsi="Times New Roman" w:cs="Times New Roman"/>
          <w:color w:val="000000" w:themeColor="text1"/>
          <w:sz w:val="28"/>
          <w:szCs w:val="28"/>
        </w:rPr>
        <w:t xml:space="preserve">. An updated ratio close to 1 is classed as acceptable for massive companies with a steady cash flow. However, it leaves behind small flexibility within the possibility of surprised financial </w:t>
      </w:r>
      <w:r w:rsidR="002F091A" w:rsidRPr="00EC29BC">
        <w:rPr>
          <w:rFonts w:ascii="Times New Roman" w:hAnsi="Times New Roman" w:cs="Times New Roman"/>
          <w:color w:val="000000" w:themeColor="text1"/>
          <w:sz w:val="28"/>
          <w:szCs w:val="28"/>
        </w:rPr>
        <w:t>pressures</w:t>
      </w:r>
      <w:r w:rsidRPr="00EC29BC">
        <w:rPr>
          <w:rFonts w:ascii="Times New Roman" w:hAnsi="Times New Roman" w:cs="Times New Roman"/>
          <w:color w:val="000000" w:themeColor="text1"/>
          <w:sz w:val="28"/>
          <w:szCs w:val="28"/>
        </w:rPr>
        <w:t>. This can reference to rising input costs and economic uncertainty. (</w:t>
      </w:r>
      <w:r w:rsidR="002F091A" w:rsidRPr="00EC29BC">
        <w:rPr>
          <w:rFonts w:ascii="Times New Roman" w:hAnsi="Times New Roman" w:cs="Times New Roman"/>
          <w:color w:val="000000" w:themeColor="text1"/>
          <w:sz w:val="28"/>
          <w:szCs w:val="28"/>
        </w:rPr>
        <w:t>Attrill</w:t>
      </w:r>
      <w:r w:rsidRPr="00EC29BC">
        <w:rPr>
          <w:rFonts w:ascii="Times New Roman" w:hAnsi="Times New Roman" w:cs="Times New Roman"/>
          <w:color w:val="000000" w:themeColor="text1"/>
          <w:sz w:val="28"/>
          <w:szCs w:val="28"/>
        </w:rPr>
        <w:t xml:space="preserve"> &amp; McLaney, 2022)</w:t>
      </w:r>
    </w:p>
    <w:p w14:paraId="4A5CF521" w14:textId="77777777" w:rsidR="00E33E58" w:rsidRPr="00EC29BC" w:rsidRDefault="00AD4776"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Quick ratio had declined from 0.8 to 0.75 (Coca Cola Europacific Partners Plc 2024), which suggests a smaller ability to meet short term goals without having to lean on inventory. This clearly shows an important area of current assets is stuck in stock rather than having more liquid assets like receivables or cash. In certain in</w:t>
      </w:r>
      <w:r w:rsidR="002F091A" w:rsidRPr="00EC29BC">
        <w:rPr>
          <w:rFonts w:ascii="Times New Roman" w:hAnsi="Times New Roman" w:cs="Times New Roman"/>
          <w:color w:val="000000" w:themeColor="text1"/>
          <w:sz w:val="28"/>
          <w:szCs w:val="28"/>
        </w:rPr>
        <w:t>d</w:t>
      </w:r>
      <w:r w:rsidRPr="00EC29BC">
        <w:rPr>
          <w:rFonts w:ascii="Times New Roman" w:hAnsi="Times New Roman" w:cs="Times New Roman"/>
          <w:color w:val="000000" w:themeColor="text1"/>
          <w:sz w:val="28"/>
          <w:szCs w:val="28"/>
        </w:rPr>
        <w:t>ust</w:t>
      </w:r>
      <w:r w:rsidR="002F091A" w:rsidRPr="00EC29BC">
        <w:rPr>
          <w:rFonts w:ascii="Times New Roman" w:hAnsi="Times New Roman" w:cs="Times New Roman"/>
          <w:color w:val="000000" w:themeColor="text1"/>
          <w:sz w:val="28"/>
          <w:szCs w:val="28"/>
        </w:rPr>
        <w:t>ri</w:t>
      </w:r>
      <w:r w:rsidRPr="00EC29BC">
        <w:rPr>
          <w:rFonts w:ascii="Times New Roman" w:hAnsi="Times New Roman" w:cs="Times New Roman"/>
          <w:color w:val="000000" w:themeColor="text1"/>
          <w:sz w:val="28"/>
          <w:szCs w:val="28"/>
        </w:rPr>
        <w:t xml:space="preserve">es such as the beverage markets, where turnover of inventory is fast moving, this can pose high risks, it </w:t>
      </w:r>
      <w:r w:rsidR="00251B0B" w:rsidRPr="00EC29BC">
        <w:rPr>
          <w:rFonts w:ascii="Times New Roman" w:hAnsi="Times New Roman" w:cs="Times New Roman"/>
          <w:color w:val="000000" w:themeColor="text1"/>
          <w:sz w:val="28"/>
          <w:szCs w:val="28"/>
        </w:rPr>
        <w:t xml:space="preserve">does still focus on efficient inventory maintenance to keep liquidity steady. (Corporate Finance institute, 2024). </w:t>
      </w:r>
    </w:p>
    <w:p w14:paraId="636095A9" w14:textId="77777777" w:rsidR="00E33E58" w:rsidRPr="00EC29BC" w:rsidRDefault="00E33E58" w:rsidP="00075616">
      <w:pPr>
        <w:rPr>
          <w:rFonts w:ascii="Times New Roman" w:hAnsi="Times New Roman" w:cs="Times New Roman"/>
          <w:color w:val="000000" w:themeColor="text1"/>
          <w:sz w:val="28"/>
          <w:szCs w:val="28"/>
        </w:rPr>
      </w:pPr>
    </w:p>
    <w:p w14:paraId="71DD929F" w14:textId="624DD6E9"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9.</w:t>
      </w:r>
    </w:p>
    <w:p w14:paraId="5E051F06" w14:textId="6B34CB1A" w:rsidR="00E33E58" w:rsidRPr="00EC29BC" w:rsidRDefault="00251B0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lastRenderedPageBreak/>
        <w:t xml:space="preserve">Overall, the position of liquidity does suggest that Coca Cola is working with firm working capital, this can be </w:t>
      </w:r>
      <w:r w:rsidR="002F091A" w:rsidRPr="00EC29BC">
        <w:rPr>
          <w:rFonts w:ascii="Times New Roman" w:hAnsi="Times New Roman" w:cs="Times New Roman"/>
          <w:color w:val="000000" w:themeColor="text1"/>
          <w:sz w:val="28"/>
          <w:szCs w:val="28"/>
        </w:rPr>
        <w:t>essential</w:t>
      </w:r>
      <w:r w:rsidRPr="00EC29BC">
        <w:rPr>
          <w:rFonts w:ascii="Times New Roman" w:hAnsi="Times New Roman" w:cs="Times New Roman"/>
          <w:color w:val="000000" w:themeColor="text1"/>
          <w:sz w:val="28"/>
          <w:szCs w:val="28"/>
        </w:rPr>
        <w:t xml:space="preserve"> and efficient but comes with cautious monitoring.</w:t>
      </w:r>
    </w:p>
    <w:p w14:paraId="6C0DFD4C" w14:textId="77777777" w:rsidR="00E33E58" w:rsidRPr="00EC29BC" w:rsidRDefault="00E33E58" w:rsidP="00075616">
      <w:pPr>
        <w:rPr>
          <w:rFonts w:ascii="Times New Roman" w:hAnsi="Times New Roman" w:cs="Times New Roman"/>
          <w:color w:val="000000" w:themeColor="text1"/>
          <w:sz w:val="28"/>
          <w:szCs w:val="28"/>
        </w:rPr>
      </w:pPr>
    </w:p>
    <w:p w14:paraId="3CAECB18" w14:textId="3BB363F2" w:rsidR="00A20C24" w:rsidRPr="00EC29BC" w:rsidRDefault="00A20C24" w:rsidP="00075616">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Efficiency Ratios</w:t>
      </w:r>
    </w:p>
    <w:p w14:paraId="6897781C" w14:textId="7CD70565" w:rsidR="00A20C24" w:rsidRPr="00EC29BC" w:rsidRDefault="00251B0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Looking at the data shown, </w:t>
      </w:r>
      <w:r w:rsidR="002F091A" w:rsidRPr="00EC29BC">
        <w:rPr>
          <w:rFonts w:ascii="Times New Roman" w:hAnsi="Times New Roman" w:cs="Times New Roman"/>
          <w:color w:val="000000" w:themeColor="text1"/>
          <w:sz w:val="28"/>
          <w:szCs w:val="28"/>
        </w:rPr>
        <w:t>it’s</w:t>
      </w:r>
      <w:r w:rsidRPr="00EC29BC">
        <w:rPr>
          <w:rFonts w:ascii="Times New Roman" w:hAnsi="Times New Roman" w:cs="Times New Roman"/>
          <w:color w:val="000000" w:themeColor="text1"/>
          <w:sz w:val="28"/>
          <w:szCs w:val="28"/>
        </w:rPr>
        <w:t xml:space="preserve"> clear to see that inventory has made a slight dip in relation to the cost of sales, </w:t>
      </w:r>
      <w:r w:rsidR="002F091A" w:rsidRPr="00EC29BC">
        <w:rPr>
          <w:rFonts w:ascii="Times New Roman" w:hAnsi="Times New Roman" w:cs="Times New Roman"/>
          <w:color w:val="000000" w:themeColor="text1"/>
          <w:sz w:val="28"/>
          <w:szCs w:val="28"/>
        </w:rPr>
        <w:t>minimalizing</w:t>
      </w:r>
      <w:r w:rsidRPr="00EC29BC">
        <w:rPr>
          <w:rFonts w:ascii="Times New Roman" w:hAnsi="Times New Roman" w:cs="Times New Roman"/>
          <w:color w:val="000000" w:themeColor="text1"/>
          <w:sz w:val="28"/>
          <w:szCs w:val="28"/>
        </w:rPr>
        <w:t xml:space="preserve"> inventory days from 45 to 43 </w:t>
      </w:r>
      <w:r w:rsidR="002F091A" w:rsidRPr="00EC29BC">
        <w:rPr>
          <w:rFonts w:ascii="Times New Roman" w:hAnsi="Times New Roman" w:cs="Times New Roman"/>
          <w:color w:val="000000" w:themeColor="text1"/>
          <w:sz w:val="28"/>
          <w:szCs w:val="28"/>
        </w:rPr>
        <w:t>days. (</w:t>
      </w:r>
      <w:r w:rsidRPr="00EC29BC">
        <w:rPr>
          <w:rFonts w:ascii="Times New Roman" w:hAnsi="Times New Roman" w:cs="Times New Roman"/>
          <w:color w:val="000000" w:themeColor="text1"/>
          <w:sz w:val="28"/>
          <w:szCs w:val="28"/>
        </w:rPr>
        <w:t xml:space="preserve">Coca Cola Europacific Partners Plc 2024). This shows the company is maintaining its stock with better efficiency, having sold products at a faster rate and </w:t>
      </w:r>
      <w:r w:rsidR="002F091A" w:rsidRPr="00EC29BC">
        <w:rPr>
          <w:rFonts w:ascii="Times New Roman" w:hAnsi="Times New Roman" w:cs="Times New Roman"/>
          <w:color w:val="000000" w:themeColor="text1"/>
          <w:sz w:val="28"/>
          <w:szCs w:val="28"/>
        </w:rPr>
        <w:t>reducing</w:t>
      </w:r>
      <w:r w:rsidRPr="00EC29BC">
        <w:rPr>
          <w:rFonts w:ascii="Times New Roman" w:hAnsi="Times New Roman" w:cs="Times New Roman"/>
          <w:color w:val="000000" w:themeColor="text1"/>
          <w:sz w:val="28"/>
          <w:szCs w:val="28"/>
        </w:rPr>
        <w:t xml:space="preserve"> holding costs. The </w:t>
      </w:r>
      <w:r w:rsidR="002F091A" w:rsidRPr="00EC29BC">
        <w:rPr>
          <w:rFonts w:ascii="Times New Roman" w:hAnsi="Times New Roman" w:cs="Times New Roman"/>
          <w:color w:val="000000" w:themeColor="text1"/>
          <w:sz w:val="28"/>
          <w:szCs w:val="28"/>
        </w:rPr>
        <w:t>improved</w:t>
      </w:r>
      <w:r w:rsidRPr="00EC29BC">
        <w:rPr>
          <w:rFonts w:ascii="Times New Roman" w:hAnsi="Times New Roman" w:cs="Times New Roman"/>
          <w:color w:val="000000" w:themeColor="text1"/>
          <w:sz w:val="28"/>
          <w:szCs w:val="28"/>
        </w:rPr>
        <w:t xml:space="preserve"> inventory </w:t>
      </w:r>
      <w:r w:rsidR="002F091A" w:rsidRPr="00EC29BC">
        <w:rPr>
          <w:rFonts w:ascii="Times New Roman" w:hAnsi="Times New Roman" w:cs="Times New Roman"/>
          <w:color w:val="000000" w:themeColor="text1"/>
          <w:sz w:val="28"/>
          <w:szCs w:val="28"/>
        </w:rPr>
        <w:t>turnover</w:t>
      </w:r>
      <w:r w:rsidRPr="00EC29BC">
        <w:rPr>
          <w:rFonts w:ascii="Times New Roman" w:hAnsi="Times New Roman" w:cs="Times New Roman"/>
          <w:color w:val="000000" w:themeColor="text1"/>
          <w:sz w:val="28"/>
          <w:szCs w:val="28"/>
        </w:rPr>
        <w:t xml:space="preserve"> is highly needed in the beverage industry, as products commonly have limited she</w:t>
      </w:r>
      <w:r w:rsidR="002F091A" w:rsidRPr="00EC29BC">
        <w:rPr>
          <w:rFonts w:ascii="Times New Roman" w:hAnsi="Times New Roman" w:cs="Times New Roman"/>
          <w:color w:val="000000" w:themeColor="text1"/>
          <w:sz w:val="28"/>
          <w:szCs w:val="28"/>
        </w:rPr>
        <w:t>l</w:t>
      </w:r>
      <w:r w:rsidRPr="00EC29BC">
        <w:rPr>
          <w:rFonts w:ascii="Times New Roman" w:hAnsi="Times New Roman" w:cs="Times New Roman"/>
          <w:color w:val="000000" w:themeColor="text1"/>
          <w:sz w:val="28"/>
          <w:szCs w:val="28"/>
        </w:rPr>
        <w:t xml:space="preserve">f life before </w:t>
      </w:r>
      <w:r w:rsidR="002F091A" w:rsidRPr="00EC29BC">
        <w:rPr>
          <w:rFonts w:ascii="Times New Roman" w:hAnsi="Times New Roman" w:cs="Times New Roman"/>
          <w:color w:val="000000" w:themeColor="text1"/>
          <w:sz w:val="28"/>
          <w:szCs w:val="28"/>
        </w:rPr>
        <w:t>expirer</w:t>
      </w:r>
      <w:r w:rsidRPr="00EC29BC">
        <w:rPr>
          <w:rFonts w:ascii="Times New Roman" w:hAnsi="Times New Roman" w:cs="Times New Roman"/>
          <w:color w:val="000000" w:themeColor="text1"/>
          <w:sz w:val="28"/>
          <w:szCs w:val="28"/>
        </w:rPr>
        <w:t>, and shortage costs can have a damning impact to profitability. (PwC, 2023).</w:t>
      </w:r>
    </w:p>
    <w:p w14:paraId="127773EA" w14:textId="676629E1" w:rsidR="00251B0B" w:rsidRPr="00EC29BC" w:rsidRDefault="00251B0B"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receivable days had made improvement from 30 to 28 days (Coca Cola Europacific Partners Plc, 2024), which </w:t>
      </w:r>
      <w:r w:rsidR="002F091A" w:rsidRPr="00EC29BC">
        <w:rPr>
          <w:rFonts w:ascii="Times New Roman" w:hAnsi="Times New Roman" w:cs="Times New Roman"/>
          <w:color w:val="000000" w:themeColor="text1"/>
          <w:sz w:val="28"/>
          <w:szCs w:val="28"/>
        </w:rPr>
        <w:t>implies</w:t>
      </w:r>
      <w:r w:rsidRPr="00EC29BC">
        <w:rPr>
          <w:rFonts w:ascii="Times New Roman" w:hAnsi="Times New Roman" w:cs="Times New Roman"/>
          <w:color w:val="000000" w:themeColor="text1"/>
          <w:sz w:val="28"/>
          <w:szCs w:val="28"/>
        </w:rPr>
        <w:t xml:space="preserve"> having a quicker cash collection from customers. </w:t>
      </w:r>
      <w:r w:rsidR="003A4054" w:rsidRPr="00EC29BC">
        <w:rPr>
          <w:rFonts w:ascii="Times New Roman" w:hAnsi="Times New Roman" w:cs="Times New Roman"/>
          <w:color w:val="000000" w:themeColor="text1"/>
          <w:sz w:val="28"/>
          <w:szCs w:val="28"/>
        </w:rPr>
        <w:t>This suggests that the business has made great strength towards credit control, improving cash flows and lowering the risks of bad debts. Having efficient receivables is important for keeping liquidity steady and strong, most importantly when the company works with a low current and quick ratios. (</w:t>
      </w:r>
      <w:r w:rsidR="002F091A" w:rsidRPr="00EC29BC">
        <w:rPr>
          <w:rFonts w:ascii="Times New Roman" w:hAnsi="Times New Roman" w:cs="Times New Roman"/>
          <w:color w:val="000000" w:themeColor="text1"/>
          <w:sz w:val="28"/>
          <w:szCs w:val="28"/>
        </w:rPr>
        <w:t>Attrill</w:t>
      </w:r>
      <w:r w:rsidR="003A4054" w:rsidRPr="00EC29BC">
        <w:rPr>
          <w:rFonts w:ascii="Times New Roman" w:hAnsi="Times New Roman" w:cs="Times New Roman"/>
          <w:color w:val="000000" w:themeColor="text1"/>
          <w:sz w:val="28"/>
          <w:szCs w:val="28"/>
        </w:rPr>
        <w:t xml:space="preserve"> &amp; McLaney, 2022). </w:t>
      </w:r>
    </w:p>
    <w:p w14:paraId="43608C3E" w14:textId="77777777" w:rsidR="003A4054" w:rsidRPr="00EC29BC" w:rsidRDefault="003A4054" w:rsidP="00075616">
      <w:pPr>
        <w:rPr>
          <w:rFonts w:ascii="Times New Roman" w:hAnsi="Times New Roman" w:cs="Times New Roman"/>
          <w:color w:val="000000" w:themeColor="text1"/>
          <w:sz w:val="28"/>
          <w:szCs w:val="28"/>
        </w:rPr>
      </w:pPr>
    </w:p>
    <w:p w14:paraId="5CD02B28" w14:textId="7DA61A86" w:rsidR="003A4054" w:rsidRPr="00EC29BC" w:rsidRDefault="003A4054"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payables have become higher from 60 to 62 days (Coca Cola Europacific Partners Plc, 2024), this </w:t>
      </w:r>
      <w:r w:rsidR="00F9455A" w:rsidRPr="00EC29BC">
        <w:rPr>
          <w:rFonts w:ascii="Times New Roman" w:hAnsi="Times New Roman" w:cs="Times New Roman"/>
          <w:color w:val="000000" w:themeColor="text1"/>
          <w:sz w:val="28"/>
          <w:szCs w:val="28"/>
        </w:rPr>
        <w:t xml:space="preserve">can mean the company is taking a longer time to pay their suppliers. This has benefits for short term cash flow management, as this gives the company a chance to retain cash for stretched out periods. Although, if it is stretched too far, it can cause damage to supplier relationships and lower the </w:t>
      </w:r>
      <w:r w:rsidR="002F091A" w:rsidRPr="00EC29BC">
        <w:rPr>
          <w:rFonts w:ascii="Times New Roman" w:hAnsi="Times New Roman" w:cs="Times New Roman"/>
          <w:color w:val="000000" w:themeColor="text1"/>
          <w:sz w:val="28"/>
          <w:szCs w:val="28"/>
        </w:rPr>
        <w:t>company’s</w:t>
      </w:r>
      <w:r w:rsidR="00F9455A" w:rsidRPr="00EC29BC">
        <w:rPr>
          <w:rFonts w:ascii="Times New Roman" w:hAnsi="Times New Roman" w:cs="Times New Roman"/>
          <w:color w:val="000000" w:themeColor="text1"/>
          <w:sz w:val="28"/>
          <w:szCs w:val="28"/>
        </w:rPr>
        <w:t>’ ability to determine favourable terms. (Deloitte, 2023). The efficiency ratios suggest that CCEP has improved working capital management over time and is now working at a more efficient rate.</w:t>
      </w:r>
    </w:p>
    <w:p w14:paraId="375D7A28" w14:textId="77777777" w:rsidR="00F9455A" w:rsidRPr="00EC29BC" w:rsidRDefault="00F9455A" w:rsidP="00075616">
      <w:pPr>
        <w:rPr>
          <w:rFonts w:ascii="Times New Roman" w:hAnsi="Times New Roman" w:cs="Times New Roman"/>
          <w:color w:val="000000" w:themeColor="text1"/>
          <w:sz w:val="28"/>
          <w:szCs w:val="28"/>
        </w:rPr>
      </w:pPr>
    </w:p>
    <w:p w14:paraId="7D46B6B5" w14:textId="77777777" w:rsidR="00940ADE" w:rsidRPr="00EC29BC" w:rsidRDefault="00940ADE" w:rsidP="00075616">
      <w:pPr>
        <w:rPr>
          <w:rFonts w:ascii="Times New Roman" w:hAnsi="Times New Roman" w:cs="Times New Roman"/>
          <w:color w:val="000000" w:themeColor="text1"/>
          <w:sz w:val="28"/>
          <w:szCs w:val="28"/>
          <w:u w:val="single"/>
        </w:rPr>
      </w:pPr>
    </w:p>
    <w:p w14:paraId="458CF0D8" w14:textId="77777777" w:rsidR="00940ADE" w:rsidRPr="00EC29BC" w:rsidRDefault="00940ADE" w:rsidP="00075616">
      <w:pPr>
        <w:rPr>
          <w:rFonts w:ascii="Times New Roman" w:hAnsi="Times New Roman" w:cs="Times New Roman"/>
          <w:color w:val="000000" w:themeColor="text1"/>
          <w:sz w:val="28"/>
          <w:szCs w:val="28"/>
          <w:u w:val="single"/>
        </w:rPr>
      </w:pPr>
    </w:p>
    <w:p w14:paraId="68F95884" w14:textId="53A3C873" w:rsidR="00940ADE" w:rsidRPr="00EC29BC" w:rsidRDefault="00E33E58"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10.</w:t>
      </w:r>
    </w:p>
    <w:p w14:paraId="3ADF99B3" w14:textId="4B006396" w:rsidR="00F9455A" w:rsidRPr="00EC29BC" w:rsidRDefault="00F9455A" w:rsidP="00075616">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Gearing Ratios</w:t>
      </w:r>
    </w:p>
    <w:p w14:paraId="687931C8" w14:textId="7FC39E9B" w:rsidR="00F9455A" w:rsidRPr="00EC29BC" w:rsidRDefault="00F9455A"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data showed that total debt was £9 billion in comparison to equity of £7 billion, this resulted in a </w:t>
      </w:r>
      <w:r w:rsidR="002F091A" w:rsidRPr="00EC29BC">
        <w:rPr>
          <w:rFonts w:ascii="Times New Roman" w:hAnsi="Times New Roman" w:cs="Times New Roman"/>
          <w:color w:val="000000" w:themeColor="text1"/>
          <w:sz w:val="28"/>
          <w:szCs w:val="28"/>
        </w:rPr>
        <w:t>debt-to-equity</w:t>
      </w:r>
      <w:r w:rsidRPr="00EC29BC">
        <w:rPr>
          <w:rFonts w:ascii="Times New Roman" w:hAnsi="Times New Roman" w:cs="Times New Roman"/>
          <w:color w:val="000000" w:themeColor="text1"/>
          <w:sz w:val="28"/>
          <w:szCs w:val="28"/>
        </w:rPr>
        <w:t xml:space="preserve"> ratio of 1.3. (Coca Cola Europacific Partners Plc, 2024). This points to moderate financial risk, as the company relies on debt financing. In addition, financial </w:t>
      </w:r>
      <w:r w:rsidR="002F091A" w:rsidRPr="00EC29BC">
        <w:rPr>
          <w:rFonts w:ascii="Times New Roman" w:hAnsi="Times New Roman" w:cs="Times New Roman"/>
          <w:color w:val="000000" w:themeColor="text1"/>
          <w:sz w:val="28"/>
          <w:szCs w:val="28"/>
        </w:rPr>
        <w:t>leveraging</w:t>
      </w:r>
      <w:r w:rsidRPr="00EC29BC">
        <w:rPr>
          <w:rFonts w:ascii="Times New Roman" w:hAnsi="Times New Roman" w:cs="Times New Roman"/>
          <w:color w:val="000000" w:themeColor="text1"/>
          <w:sz w:val="28"/>
          <w:szCs w:val="28"/>
        </w:rPr>
        <w:t xml:space="preserve"> will enhance </w:t>
      </w:r>
      <w:r w:rsidR="00067695" w:rsidRPr="00EC29BC">
        <w:rPr>
          <w:rFonts w:ascii="Times New Roman" w:hAnsi="Times New Roman" w:cs="Times New Roman"/>
          <w:color w:val="000000" w:themeColor="text1"/>
          <w:sz w:val="28"/>
          <w:szCs w:val="28"/>
        </w:rPr>
        <w:t>returns to</w:t>
      </w:r>
      <w:r w:rsidRPr="00EC29BC">
        <w:rPr>
          <w:rFonts w:ascii="Times New Roman" w:hAnsi="Times New Roman" w:cs="Times New Roman"/>
          <w:color w:val="000000" w:themeColor="text1"/>
          <w:sz w:val="28"/>
          <w:szCs w:val="28"/>
        </w:rPr>
        <w:t xml:space="preserve"> shareholders, it increases the exposure to </w:t>
      </w:r>
      <w:r w:rsidR="002F091A" w:rsidRPr="00EC29BC">
        <w:rPr>
          <w:rFonts w:ascii="Times New Roman" w:hAnsi="Times New Roman" w:cs="Times New Roman"/>
          <w:color w:val="000000" w:themeColor="text1"/>
          <w:sz w:val="28"/>
          <w:szCs w:val="28"/>
        </w:rPr>
        <w:t>interest</w:t>
      </w:r>
      <w:r w:rsidRPr="00EC29BC">
        <w:rPr>
          <w:rFonts w:ascii="Times New Roman" w:hAnsi="Times New Roman" w:cs="Times New Roman"/>
          <w:color w:val="000000" w:themeColor="text1"/>
          <w:sz w:val="28"/>
          <w:szCs w:val="28"/>
        </w:rPr>
        <w:t xml:space="preserve"> rate inconsistencies</w:t>
      </w:r>
      <w:r w:rsidR="00940ADE" w:rsidRPr="00EC29BC">
        <w:rPr>
          <w:rFonts w:ascii="Times New Roman" w:hAnsi="Times New Roman" w:cs="Times New Roman"/>
          <w:color w:val="000000" w:themeColor="text1"/>
          <w:sz w:val="28"/>
          <w:szCs w:val="28"/>
        </w:rPr>
        <w:t xml:space="preserve"> and obligations to repayment. (Brearly et al., 2020).</w:t>
      </w:r>
    </w:p>
    <w:p w14:paraId="64950495" w14:textId="53A831DD" w:rsidR="00940ADE" w:rsidRPr="00EC29BC" w:rsidRDefault="00940ADE"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w:t>
      </w:r>
      <w:r w:rsidR="002F091A" w:rsidRPr="00EC29BC">
        <w:rPr>
          <w:rFonts w:ascii="Times New Roman" w:hAnsi="Times New Roman" w:cs="Times New Roman"/>
          <w:color w:val="000000" w:themeColor="text1"/>
          <w:sz w:val="28"/>
          <w:szCs w:val="28"/>
        </w:rPr>
        <w:t>interest</w:t>
      </w:r>
      <w:r w:rsidRPr="00EC29BC">
        <w:rPr>
          <w:rFonts w:ascii="Times New Roman" w:hAnsi="Times New Roman" w:cs="Times New Roman"/>
          <w:color w:val="000000" w:themeColor="text1"/>
          <w:sz w:val="28"/>
          <w:szCs w:val="28"/>
        </w:rPr>
        <w:t xml:space="preserve"> coverage has also made improvement from 6 to 7 times (Coca Cola Europacific Partners Plc, 2024). This shows a strong ability to get to </w:t>
      </w:r>
      <w:r w:rsidR="002F091A" w:rsidRPr="00EC29BC">
        <w:rPr>
          <w:rFonts w:ascii="Times New Roman" w:hAnsi="Times New Roman" w:cs="Times New Roman"/>
          <w:color w:val="000000" w:themeColor="text1"/>
          <w:sz w:val="28"/>
          <w:szCs w:val="28"/>
        </w:rPr>
        <w:t>interest</w:t>
      </w:r>
      <w:r w:rsidRPr="00EC29BC">
        <w:rPr>
          <w:rFonts w:ascii="Times New Roman" w:hAnsi="Times New Roman" w:cs="Times New Roman"/>
          <w:color w:val="000000" w:themeColor="text1"/>
          <w:sz w:val="28"/>
          <w:szCs w:val="28"/>
        </w:rPr>
        <w:t xml:space="preserve"> payments from profits. This kind of improvement shows how the </w:t>
      </w:r>
      <w:r w:rsidR="002F091A" w:rsidRPr="00EC29BC">
        <w:rPr>
          <w:rFonts w:ascii="Times New Roman" w:hAnsi="Times New Roman" w:cs="Times New Roman"/>
          <w:color w:val="000000" w:themeColor="text1"/>
          <w:sz w:val="28"/>
          <w:szCs w:val="28"/>
        </w:rPr>
        <w:t>company’s</w:t>
      </w:r>
      <w:r w:rsidRPr="00EC29BC">
        <w:rPr>
          <w:rFonts w:ascii="Times New Roman" w:hAnsi="Times New Roman" w:cs="Times New Roman"/>
          <w:color w:val="000000" w:themeColor="text1"/>
          <w:sz w:val="28"/>
          <w:szCs w:val="28"/>
        </w:rPr>
        <w:t xml:space="preserve"> profits have increased as a quicker rate then their finance costs, this lowers any risk of financial disturbance. A bigger coverage ratio is typically viewed as a good factor by lenders and investors due to it indicates a stealthier financial stability (KPMG, 2023).</w:t>
      </w:r>
    </w:p>
    <w:p w14:paraId="7F1CDDB4" w14:textId="77777777" w:rsidR="00E33E58" w:rsidRPr="00EC29BC" w:rsidRDefault="00E33E58" w:rsidP="00075616">
      <w:pPr>
        <w:rPr>
          <w:rFonts w:ascii="Times New Roman" w:hAnsi="Times New Roman" w:cs="Times New Roman"/>
          <w:color w:val="000000" w:themeColor="text1"/>
          <w:sz w:val="28"/>
          <w:szCs w:val="28"/>
        </w:rPr>
      </w:pPr>
    </w:p>
    <w:p w14:paraId="037C3A40" w14:textId="6FBB4A43" w:rsidR="00A20C24" w:rsidRPr="00EC29BC" w:rsidRDefault="00A20C24" w:rsidP="00075616">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Investor Ratios</w:t>
      </w:r>
    </w:p>
    <w:p w14:paraId="4806E5E1" w14:textId="79F7E467" w:rsidR="00A20C24" w:rsidRPr="00EC29BC" w:rsidRDefault="002F091A"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The earnings for each share have increased, which reflects an improved profit and shows that the business is gathering higher returns for shareholders involved (Coca Cola Europacific Partners Plc, 2024). This is a great signal to investors, as this shows the company’s opportunity to grow earnings over time and better shareholder value.</w:t>
      </w:r>
    </w:p>
    <w:p w14:paraId="01511F39" w14:textId="03EE2159" w:rsidR="002F091A" w:rsidRPr="00EC29BC" w:rsidRDefault="002F091A"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The dividend payments have increased also, this results in a dividend force of 2.7% (Coca Cola Europacific Partners Plc, 2024). This indicates that the business is bonded to giving consistent returns to other shareholders while maintaining efficient earnings for more reinvestment. (EY, 2023).</w:t>
      </w:r>
    </w:p>
    <w:p w14:paraId="6AF15547" w14:textId="4CA617FE" w:rsidR="002F091A" w:rsidRPr="00EC29BC" w:rsidRDefault="002F091A"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price to earnings ratio has stayed stable, pointing to consistent investor confidence in performance regarding to the company. (London Stock Exchange, 2024). This suggests how the market views the company as a low risk. </w:t>
      </w:r>
    </w:p>
    <w:p w14:paraId="2151C70E" w14:textId="1A639424" w:rsidR="002F091A" w:rsidRPr="00EC29BC" w:rsidRDefault="002F091A"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To finalise this, the ratios from investors highlight CCEP will stay as </w:t>
      </w:r>
      <w:proofErr w:type="gramStart"/>
      <w:r w:rsidRPr="00EC29BC">
        <w:rPr>
          <w:rFonts w:ascii="Times New Roman" w:hAnsi="Times New Roman" w:cs="Times New Roman"/>
          <w:color w:val="000000" w:themeColor="text1"/>
          <w:sz w:val="28"/>
          <w:szCs w:val="28"/>
        </w:rPr>
        <w:t>a</w:t>
      </w:r>
      <w:proofErr w:type="gramEnd"/>
      <w:r w:rsidRPr="00EC29BC">
        <w:rPr>
          <w:rFonts w:ascii="Times New Roman" w:hAnsi="Times New Roman" w:cs="Times New Roman"/>
          <w:color w:val="000000" w:themeColor="text1"/>
          <w:sz w:val="28"/>
          <w:szCs w:val="28"/>
        </w:rPr>
        <w:t xml:space="preserve"> attractive investment, which can offer an even balance between both dividend income and the potential capital growth.</w:t>
      </w:r>
    </w:p>
    <w:p w14:paraId="29D2E338" w14:textId="77777777" w:rsidR="002F091A" w:rsidRPr="00EC29BC" w:rsidRDefault="002F091A" w:rsidP="00075616">
      <w:pPr>
        <w:rPr>
          <w:rFonts w:ascii="Times New Roman" w:hAnsi="Times New Roman" w:cs="Times New Roman"/>
          <w:color w:val="000000" w:themeColor="text1"/>
          <w:sz w:val="28"/>
          <w:szCs w:val="28"/>
        </w:rPr>
      </w:pPr>
    </w:p>
    <w:p w14:paraId="666EDE9A" w14:textId="36422B21"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11.</w:t>
      </w:r>
    </w:p>
    <w:p w14:paraId="78C31D10" w14:textId="77777777" w:rsidR="00FF4B62" w:rsidRPr="00EC29BC" w:rsidRDefault="00FF4B62" w:rsidP="00FF4B62">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Limitations of Ratio Analysis</w:t>
      </w:r>
    </w:p>
    <w:p w14:paraId="703ED4B6" w14:textId="77777777" w:rsidR="00FF4B62" w:rsidRPr="00EC29BC" w:rsidRDefault="00FF4B62" w:rsidP="00FF4B62">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ratio analysis is a tactical tool used to evaluate financial performance; however, this tool has multiple limitations to consider. Firstly, it relies too much on historical data, it reflects previous performances rather than giving a reliable estimation of future outcomes. In quick changing markets, old trends might not continue on. </w:t>
      </w:r>
    </w:p>
    <w:p w14:paraId="35734B85" w14:textId="77777777" w:rsidR="00FF4B62" w:rsidRPr="00EC29BC" w:rsidRDefault="00FF4B62" w:rsidP="00FF4B62">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Secondly, ratio analysis straight lines its focus on quantitative data and pays no attention to qualitative data that can influence the performance of a company. An example of this would be certain elements like brand strength, customer loyalty and competitive positioning are not gathered in ratios, even though they have an important role in success for the long run.</w:t>
      </w:r>
    </w:p>
    <w:p w14:paraId="2324FB78" w14:textId="77777777" w:rsidR="00FF4B62" w:rsidRPr="00EC29BC" w:rsidRDefault="00FF4B62" w:rsidP="00FF4B62">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Another limitation here is that accounting policies can differentiate with other companies, this can lower comparability. The difference in methods such as inventory valuation, depreciation, and revenue can buffer ratios, making it harder to generate accurate comparisons. </w:t>
      </w:r>
    </w:p>
    <w:p w14:paraId="5CCFEF60" w14:textId="77777777" w:rsidR="00FF4B62" w:rsidRPr="00EC29BC" w:rsidRDefault="00FF4B62" w:rsidP="00FF4B62">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Finally, ratios just on its own can’t provide a full scope of the situation and can misread the picture if viewed on its own. Ratios must be interpreted with wider context of strategy, conditions, and the environment of a company. This is why ratio analysis must be used with other tools of financial and non-financial analysis to give a better accurate assessment of performances.</w:t>
      </w:r>
    </w:p>
    <w:p w14:paraId="3A298036" w14:textId="77777777" w:rsidR="00E33E58" w:rsidRPr="00EC29BC" w:rsidRDefault="00E33E58" w:rsidP="00075616">
      <w:pPr>
        <w:rPr>
          <w:rFonts w:ascii="Times New Roman" w:hAnsi="Times New Roman" w:cs="Times New Roman"/>
          <w:color w:val="000000" w:themeColor="text1"/>
          <w:sz w:val="28"/>
          <w:szCs w:val="28"/>
          <w:u w:val="single"/>
        </w:rPr>
      </w:pPr>
    </w:p>
    <w:p w14:paraId="5B088D83" w14:textId="77777777" w:rsidR="00E33E58" w:rsidRPr="00EC29BC" w:rsidRDefault="00E33E58" w:rsidP="00075616">
      <w:pPr>
        <w:rPr>
          <w:rFonts w:ascii="Times New Roman" w:hAnsi="Times New Roman" w:cs="Times New Roman"/>
          <w:color w:val="000000" w:themeColor="text1"/>
          <w:sz w:val="28"/>
          <w:szCs w:val="28"/>
          <w:u w:val="single"/>
        </w:rPr>
      </w:pPr>
    </w:p>
    <w:p w14:paraId="466E80F3" w14:textId="77777777" w:rsidR="00E33E58" w:rsidRPr="00EC29BC" w:rsidRDefault="00E33E58" w:rsidP="00075616">
      <w:pPr>
        <w:rPr>
          <w:rFonts w:ascii="Times New Roman" w:hAnsi="Times New Roman" w:cs="Times New Roman"/>
          <w:color w:val="000000" w:themeColor="text1"/>
          <w:sz w:val="28"/>
          <w:szCs w:val="28"/>
          <w:u w:val="single"/>
        </w:rPr>
      </w:pPr>
    </w:p>
    <w:p w14:paraId="2E14FBC7" w14:textId="77777777" w:rsidR="00E33E58" w:rsidRPr="00EC29BC" w:rsidRDefault="00E33E58" w:rsidP="00075616">
      <w:pPr>
        <w:rPr>
          <w:rFonts w:ascii="Times New Roman" w:hAnsi="Times New Roman" w:cs="Times New Roman"/>
          <w:color w:val="000000" w:themeColor="text1"/>
          <w:sz w:val="28"/>
          <w:szCs w:val="28"/>
          <w:u w:val="single"/>
        </w:rPr>
      </w:pPr>
    </w:p>
    <w:p w14:paraId="3E10CDFA" w14:textId="77777777" w:rsidR="00E33E58" w:rsidRPr="00EC29BC" w:rsidRDefault="00E33E58" w:rsidP="00075616">
      <w:pPr>
        <w:rPr>
          <w:rFonts w:ascii="Times New Roman" w:hAnsi="Times New Roman" w:cs="Times New Roman"/>
          <w:color w:val="000000" w:themeColor="text1"/>
          <w:sz w:val="28"/>
          <w:szCs w:val="28"/>
          <w:u w:val="single"/>
        </w:rPr>
      </w:pPr>
    </w:p>
    <w:p w14:paraId="0656526B" w14:textId="77777777" w:rsidR="00E33E58" w:rsidRPr="00EC29BC" w:rsidRDefault="00E33E58" w:rsidP="00075616">
      <w:pPr>
        <w:rPr>
          <w:rFonts w:ascii="Times New Roman" w:hAnsi="Times New Roman" w:cs="Times New Roman"/>
          <w:color w:val="000000" w:themeColor="text1"/>
          <w:sz w:val="28"/>
          <w:szCs w:val="28"/>
          <w:u w:val="single"/>
        </w:rPr>
      </w:pPr>
    </w:p>
    <w:p w14:paraId="1DA874A4" w14:textId="77777777" w:rsidR="00E33E58" w:rsidRPr="00EC29BC" w:rsidRDefault="00E33E58" w:rsidP="00075616">
      <w:pPr>
        <w:rPr>
          <w:rFonts w:ascii="Times New Roman" w:hAnsi="Times New Roman" w:cs="Times New Roman"/>
          <w:color w:val="000000" w:themeColor="text1"/>
          <w:sz w:val="28"/>
          <w:szCs w:val="28"/>
          <w:u w:val="single"/>
        </w:rPr>
      </w:pPr>
    </w:p>
    <w:p w14:paraId="349D37A7" w14:textId="77777777" w:rsidR="00E33E58" w:rsidRPr="00EC29BC" w:rsidRDefault="00E33E58" w:rsidP="00075616">
      <w:pPr>
        <w:rPr>
          <w:rFonts w:ascii="Times New Roman" w:hAnsi="Times New Roman" w:cs="Times New Roman"/>
          <w:color w:val="000000" w:themeColor="text1"/>
          <w:sz w:val="28"/>
          <w:szCs w:val="28"/>
          <w:u w:val="single"/>
        </w:rPr>
      </w:pPr>
    </w:p>
    <w:p w14:paraId="00E31F44" w14:textId="77777777" w:rsidR="00E33E58" w:rsidRPr="00EC29BC" w:rsidRDefault="00E33E58" w:rsidP="00075616">
      <w:pPr>
        <w:rPr>
          <w:rFonts w:ascii="Times New Roman" w:hAnsi="Times New Roman" w:cs="Times New Roman"/>
          <w:color w:val="000000" w:themeColor="text1"/>
          <w:sz w:val="28"/>
          <w:szCs w:val="28"/>
          <w:u w:val="single"/>
        </w:rPr>
      </w:pPr>
    </w:p>
    <w:p w14:paraId="5830EFDE" w14:textId="77777777" w:rsidR="00E33E58" w:rsidRPr="00EC29BC" w:rsidRDefault="00E33E58" w:rsidP="00075616">
      <w:pPr>
        <w:rPr>
          <w:rFonts w:ascii="Times New Roman" w:hAnsi="Times New Roman" w:cs="Times New Roman"/>
          <w:color w:val="000000" w:themeColor="text1"/>
          <w:sz w:val="28"/>
          <w:szCs w:val="28"/>
          <w:u w:val="single"/>
        </w:rPr>
      </w:pPr>
    </w:p>
    <w:p w14:paraId="050914FB" w14:textId="5CCEF035" w:rsidR="00E33E58" w:rsidRPr="00EC29BC" w:rsidRDefault="00E33E58"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12.</w:t>
      </w:r>
    </w:p>
    <w:p w14:paraId="335FD718" w14:textId="4899F81F" w:rsidR="009339AA" w:rsidRPr="00EC29BC" w:rsidRDefault="009339AA" w:rsidP="003F7793">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Evaluation and Recommendations</w:t>
      </w:r>
    </w:p>
    <w:p w14:paraId="48EB9617" w14:textId="6411C800" w:rsidR="009339AA" w:rsidRPr="00EC29BC" w:rsidRDefault="009339AA"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w:t>
      </w:r>
      <w:r w:rsidR="00D83058" w:rsidRPr="00EC29BC">
        <w:rPr>
          <w:rFonts w:ascii="Times New Roman" w:hAnsi="Times New Roman" w:cs="Times New Roman"/>
          <w:color w:val="000000" w:themeColor="text1"/>
          <w:sz w:val="28"/>
          <w:szCs w:val="28"/>
        </w:rPr>
        <w:t>consistent</w:t>
      </w:r>
      <w:r w:rsidRPr="00EC29BC">
        <w:rPr>
          <w:rFonts w:ascii="Times New Roman" w:hAnsi="Times New Roman" w:cs="Times New Roman"/>
          <w:color w:val="000000" w:themeColor="text1"/>
          <w:sz w:val="28"/>
          <w:szCs w:val="28"/>
        </w:rPr>
        <w:t xml:space="preserve"> improvement and growth can be allocated to pricing strategies and a high demand. Although, inflation has made costs much higher, mainly within energy and raw materials. Due to this, it has limited the length of margin growth. </w:t>
      </w:r>
    </w:p>
    <w:p w14:paraId="68449AB0" w14:textId="581FD554" w:rsidR="009339AA" w:rsidRPr="00EC29BC" w:rsidRDefault="009339AA"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Their liquidity ratios highlight the suggestion that the company can operate smoothly with a small amount of buffer, this has the chance to close any risks during any downturns economically. In contrast, this can reflect good efficient capital management.</w:t>
      </w:r>
    </w:p>
    <w:p w14:paraId="5853C96A" w14:textId="1932873D" w:rsidR="009339AA" w:rsidRPr="00EC29BC" w:rsidRDefault="009339AA"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w:t>
      </w:r>
      <w:r w:rsidR="00D83058" w:rsidRPr="00EC29BC">
        <w:rPr>
          <w:rFonts w:ascii="Times New Roman" w:hAnsi="Times New Roman" w:cs="Times New Roman"/>
          <w:color w:val="000000" w:themeColor="text1"/>
          <w:sz w:val="28"/>
          <w:szCs w:val="28"/>
        </w:rPr>
        <w:t>improvements</w:t>
      </w:r>
      <w:r w:rsidRPr="00EC29BC">
        <w:rPr>
          <w:rFonts w:ascii="Times New Roman" w:hAnsi="Times New Roman" w:cs="Times New Roman"/>
          <w:color w:val="000000" w:themeColor="text1"/>
          <w:sz w:val="28"/>
          <w:szCs w:val="28"/>
        </w:rPr>
        <w:t xml:space="preserve"> of efficiency they have, suggest a sturdy operational control, inventory and management is the main focus for this. </w:t>
      </w:r>
      <w:r w:rsidR="00D83058" w:rsidRPr="00EC29BC">
        <w:rPr>
          <w:rFonts w:ascii="Times New Roman" w:hAnsi="Times New Roman" w:cs="Times New Roman"/>
          <w:color w:val="000000" w:themeColor="text1"/>
          <w:sz w:val="28"/>
          <w:szCs w:val="28"/>
        </w:rPr>
        <w:t>The level of gearing given has the chance to receive an even approach to financing, however, rising intrest rates has the possibility to increase financial risks.</w:t>
      </w:r>
    </w:p>
    <w:p w14:paraId="26E722DE" w14:textId="265680DF" w:rsidR="00D83058" w:rsidRPr="00EC29BC" w:rsidRDefault="00D83058" w:rsidP="00075616">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 xml:space="preserve">Recommendations </w:t>
      </w:r>
    </w:p>
    <w:p w14:paraId="26053EA0" w14:textId="472B496C" w:rsidR="00A20C24" w:rsidRPr="00EC29BC" w:rsidRDefault="008243B6"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To make their financial position and support </w:t>
      </w:r>
      <w:r w:rsidR="006758E5" w:rsidRPr="00EC29BC">
        <w:rPr>
          <w:rFonts w:ascii="Times New Roman" w:hAnsi="Times New Roman" w:cs="Times New Roman"/>
          <w:color w:val="000000" w:themeColor="text1"/>
          <w:sz w:val="28"/>
          <w:szCs w:val="28"/>
        </w:rPr>
        <w:t>maintainable</w:t>
      </w:r>
      <w:r w:rsidRPr="00EC29BC">
        <w:rPr>
          <w:rFonts w:ascii="Times New Roman" w:hAnsi="Times New Roman" w:cs="Times New Roman"/>
          <w:color w:val="000000" w:themeColor="text1"/>
          <w:sz w:val="28"/>
          <w:szCs w:val="28"/>
        </w:rPr>
        <w:t xml:space="preserve"> in the long run, the </w:t>
      </w:r>
      <w:r w:rsidR="006758E5" w:rsidRPr="00EC29BC">
        <w:rPr>
          <w:rFonts w:ascii="Times New Roman" w:hAnsi="Times New Roman" w:cs="Times New Roman"/>
          <w:color w:val="000000" w:themeColor="text1"/>
          <w:sz w:val="28"/>
          <w:szCs w:val="28"/>
        </w:rPr>
        <w:t>recommendations</w:t>
      </w:r>
      <w:r w:rsidRPr="00EC29BC">
        <w:rPr>
          <w:rFonts w:ascii="Times New Roman" w:hAnsi="Times New Roman" w:cs="Times New Roman"/>
          <w:color w:val="000000" w:themeColor="text1"/>
          <w:sz w:val="28"/>
          <w:szCs w:val="28"/>
        </w:rPr>
        <w:t xml:space="preserve"> are shown based on ratio analysis and context.</w:t>
      </w:r>
    </w:p>
    <w:p w14:paraId="493C11F9" w14:textId="6B35B0E6" w:rsidR="008243B6" w:rsidRPr="00EC29BC" w:rsidRDefault="008243B6"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The first recommendation suggested is to improve liquidity through firmer working in capital management. CCEP should have a main focus on minimalizing inventory holding periods and faster receivables to let go of money tied up operations. As a practical point, this can include carrying out advanced demand on forecasting systems, this enhances the safety stock levels, while building better collaboration with other retailers to improve the turnover of stock. Looking at the revivable side of this, offering early payment systems, and tightening credit for bigger risk customers, using a digital invoicing operation can and will shorten collection cycles. From what the current ratio says, being close to 1.0, modest upgrades in working capital efficiency can better any </w:t>
      </w:r>
      <w:r w:rsidR="008070F9" w:rsidRPr="00EC29BC">
        <w:rPr>
          <w:rFonts w:ascii="Times New Roman" w:hAnsi="Times New Roman" w:cs="Times New Roman"/>
          <w:color w:val="000000" w:themeColor="text1"/>
          <w:sz w:val="28"/>
          <w:szCs w:val="28"/>
        </w:rPr>
        <w:t>short-term</w:t>
      </w:r>
      <w:r w:rsidRPr="00EC29BC">
        <w:rPr>
          <w:rFonts w:ascii="Times New Roman" w:hAnsi="Times New Roman" w:cs="Times New Roman"/>
          <w:color w:val="000000" w:themeColor="text1"/>
          <w:sz w:val="28"/>
          <w:szCs w:val="28"/>
        </w:rPr>
        <w:t xml:space="preserve"> liquidity </w:t>
      </w:r>
      <w:r w:rsidR="00CB3E44" w:rsidRPr="00EC29BC">
        <w:rPr>
          <w:rFonts w:ascii="Times New Roman" w:hAnsi="Times New Roman" w:cs="Times New Roman"/>
          <w:color w:val="000000" w:themeColor="text1"/>
          <w:sz w:val="28"/>
          <w:szCs w:val="28"/>
        </w:rPr>
        <w:t xml:space="preserve">to </w:t>
      </w:r>
      <w:r w:rsidR="006758E5" w:rsidRPr="00EC29BC">
        <w:rPr>
          <w:rFonts w:ascii="Times New Roman" w:hAnsi="Times New Roman" w:cs="Times New Roman"/>
          <w:color w:val="000000" w:themeColor="text1"/>
          <w:sz w:val="28"/>
          <w:szCs w:val="28"/>
        </w:rPr>
        <w:t>economic</w:t>
      </w:r>
      <w:r w:rsidR="00CB3E44" w:rsidRPr="00EC29BC">
        <w:rPr>
          <w:rFonts w:ascii="Times New Roman" w:hAnsi="Times New Roman" w:cs="Times New Roman"/>
          <w:color w:val="000000" w:themeColor="text1"/>
          <w:sz w:val="28"/>
          <w:szCs w:val="28"/>
        </w:rPr>
        <w:t xml:space="preserve"> shocks. (</w:t>
      </w:r>
      <w:r w:rsidR="00067695" w:rsidRPr="00EC29BC">
        <w:rPr>
          <w:rFonts w:ascii="Times New Roman" w:hAnsi="Times New Roman" w:cs="Times New Roman"/>
          <w:color w:val="000000" w:themeColor="text1"/>
          <w:sz w:val="28"/>
          <w:szCs w:val="28"/>
        </w:rPr>
        <w:t>Corporate</w:t>
      </w:r>
      <w:r w:rsidR="00CB3E44" w:rsidRPr="00EC29BC">
        <w:rPr>
          <w:rFonts w:ascii="Times New Roman" w:hAnsi="Times New Roman" w:cs="Times New Roman"/>
          <w:color w:val="000000" w:themeColor="text1"/>
          <w:sz w:val="28"/>
          <w:szCs w:val="28"/>
        </w:rPr>
        <w:t xml:space="preserve"> Finance Institute, 2024: </w:t>
      </w:r>
      <w:r w:rsidR="00067695" w:rsidRPr="00EC29BC">
        <w:rPr>
          <w:rFonts w:ascii="Times New Roman" w:hAnsi="Times New Roman" w:cs="Times New Roman"/>
          <w:color w:val="000000" w:themeColor="text1"/>
          <w:sz w:val="28"/>
          <w:szCs w:val="28"/>
        </w:rPr>
        <w:t>Attrill</w:t>
      </w:r>
      <w:r w:rsidR="00CB3E44" w:rsidRPr="00EC29BC">
        <w:rPr>
          <w:rFonts w:ascii="Times New Roman" w:hAnsi="Times New Roman" w:cs="Times New Roman"/>
          <w:color w:val="000000" w:themeColor="text1"/>
          <w:sz w:val="28"/>
          <w:szCs w:val="28"/>
        </w:rPr>
        <w:t xml:space="preserve"> &amp; McLaney, 2022)</w:t>
      </w:r>
    </w:p>
    <w:p w14:paraId="05690925" w14:textId="77777777" w:rsidR="00E33E58" w:rsidRPr="00EC29BC" w:rsidRDefault="00E33E58" w:rsidP="00075616">
      <w:pPr>
        <w:rPr>
          <w:rFonts w:ascii="Times New Roman" w:hAnsi="Times New Roman" w:cs="Times New Roman"/>
          <w:color w:val="000000" w:themeColor="text1"/>
          <w:sz w:val="28"/>
          <w:szCs w:val="28"/>
        </w:rPr>
      </w:pPr>
    </w:p>
    <w:p w14:paraId="25FF789E" w14:textId="77777777" w:rsidR="00E33E58" w:rsidRPr="00EC29BC" w:rsidRDefault="00E33E58" w:rsidP="00075616">
      <w:pPr>
        <w:rPr>
          <w:rFonts w:ascii="Times New Roman" w:hAnsi="Times New Roman" w:cs="Times New Roman"/>
          <w:color w:val="000000" w:themeColor="text1"/>
          <w:sz w:val="28"/>
          <w:szCs w:val="28"/>
        </w:rPr>
      </w:pPr>
    </w:p>
    <w:p w14:paraId="591CE0AA" w14:textId="77777777" w:rsidR="00E33E58" w:rsidRPr="00EC29BC" w:rsidRDefault="00E33E58" w:rsidP="00075616">
      <w:pPr>
        <w:rPr>
          <w:rFonts w:ascii="Times New Roman" w:hAnsi="Times New Roman" w:cs="Times New Roman"/>
          <w:color w:val="000000" w:themeColor="text1"/>
          <w:sz w:val="28"/>
          <w:szCs w:val="28"/>
        </w:rPr>
      </w:pPr>
    </w:p>
    <w:p w14:paraId="19398419" w14:textId="3EB7A024"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13.</w:t>
      </w:r>
    </w:p>
    <w:p w14:paraId="08F6B24D" w14:textId="3DFC75A1" w:rsidR="00CB3E44" w:rsidRPr="00EC29BC" w:rsidRDefault="00CB3E44" w:rsidP="00075616">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lastRenderedPageBreak/>
        <w:t xml:space="preserve">Another recommendation is to maintain an even capital structure to manage any risks to </w:t>
      </w:r>
      <w:r w:rsidR="006758E5" w:rsidRPr="00EC29BC">
        <w:rPr>
          <w:rFonts w:ascii="Times New Roman" w:hAnsi="Times New Roman" w:cs="Times New Roman"/>
          <w:color w:val="000000" w:themeColor="text1"/>
          <w:sz w:val="28"/>
          <w:szCs w:val="28"/>
        </w:rPr>
        <w:t>finance</w:t>
      </w:r>
      <w:r w:rsidRPr="00EC29BC">
        <w:rPr>
          <w:rFonts w:ascii="Times New Roman" w:hAnsi="Times New Roman" w:cs="Times New Roman"/>
          <w:color w:val="000000" w:themeColor="text1"/>
          <w:sz w:val="28"/>
          <w:szCs w:val="28"/>
        </w:rPr>
        <w:t xml:space="preserve">. As the company’s current gearing is at a steady place, the rising </w:t>
      </w:r>
      <w:r w:rsidR="006758E5" w:rsidRPr="00EC29BC">
        <w:rPr>
          <w:rFonts w:ascii="Times New Roman" w:hAnsi="Times New Roman" w:cs="Times New Roman"/>
          <w:color w:val="000000" w:themeColor="text1"/>
          <w:sz w:val="28"/>
          <w:szCs w:val="28"/>
        </w:rPr>
        <w:t>interest</w:t>
      </w:r>
      <w:r w:rsidRPr="00EC29BC">
        <w:rPr>
          <w:rFonts w:ascii="Times New Roman" w:hAnsi="Times New Roman" w:cs="Times New Roman"/>
          <w:color w:val="000000" w:themeColor="text1"/>
          <w:sz w:val="28"/>
          <w:szCs w:val="28"/>
        </w:rPr>
        <w:t xml:space="preserve"> rate expands the cost of debt and risk to </w:t>
      </w:r>
      <w:r w:rsidR="006758E5" w:rsidRPr="00EC29BC">
        <w:rPr>
          <w:rFonts w:ascii="Times New Roman" w:hAnsi="Times New Roman" w:cs="Times New Roman"/>
          <w:color w:val="000000" w:themeColor="text1"/>
          <w:sz w:val="28"/>
          <w:szCs w:val="28"/>
        </w:rPr>
        <w:t>finance</w:t>
      </w:r>
      <w:r w:rsidRPr="00EC29BC">
        <w:rPr>
          <w:rFonts w:ascii="Times New Roman" w:hAnsi="Times New Roman" w:cs="Times New Roman"/>
          <w:color w:val="000000" w:themeColor="text1"/>
          <w:sz w:val="28"/>
          <w:szCs w:val="28"/>
        </w:rPr>
        <w:t xml:space="preserve">. CCEP should be aiming to slowly reduce the reliance on debt financing by making it a priority of funding internally. Active debt management, including refinancing at the best rates, growing </w:t>
      </w:r>
      <w:r w:rsidR="006758E5" w:rsidRPr="00EC29BC">
        <w:rPr>
          <w:rFonts w:ascii="Times New Roman" w:hAnsi="Times New Roman" w:cs="Times New Roman"/>
          <w:color w:val="000000" w:themeColor="text1"/>
          <w:sz w:val="28"/>
          <w:szCs w:val="28"/>
        </w:rPr>
        <w:t>maturities</w:t>
      </w:r>
      <w:r w:rsidRPr="00EC29BC">
        <w:rPr>
          <w:rFonts w:ascii="Times New Roman" w:hAnsi="Times New Roman" w:cs="Times New Roman"/>
          <w:color w:val="000000" w:themeColor="text1"/>
          <w:sz w:val="28"/>
          <w:szCs w:val="28"/>
        </w:rPr>
        <w:t xml:space="preserve">, </w:t>
      </w:r>
      <w:r w:rsidR="006758E5" w:rsidRPr="00EC29BC">
        <w:rPr>
          <w:rFonts w:ascii="Times New Roman" w:hAnsi="Times New Roman" w:cs="Times New Roman"/>
          <w:color w:val="000000" w:themeColor="text1"/>
          <w:sz w:val="28"/>
          <w:szCs w:val="28"/>
        </w:rPr>
        <w:t>and</w:t>
      </w:r>
      <w:r w:rsidRPr="00EC29BC">
        <w:rPr>
          <w:rFonts w:ascii="Times New Roman" w:hAnsi="Times New Roman" w:cs="Times New Roman"/>
          <w:color w:val="000000" w:themeColor="text1"/>
          <w:sz w:val="28"/>
          <w:szCs w:val="28"/>
        </w:rPr>
        <w:t xml:space="preserve"> managing strong </w:t>
      </w:r>
      <w:r w:rsidR="006758E5" w:rsidRPr="00EC29BC">
        <w:rPr>
          <w:rFonts w:ascii="Times New Roman" w:hAnsi="Times New Roman" w:cs="Times New Roman"/>
          <w:color w:val="000000" w:themeColor="text1"/>
          <w:sz w:val="28"/>
          <w:szCs w:val="28"/>
        </w:rPr>
        <w:t>credit</w:t>
      </w:r>
      <w:r w:rsidRPr="00EC29BC">
        <w:rPr>
          <w:rFonts w:ascii="Times New Roman" w:hAnsi="Times New Roman" w:cs="Times New Roman"/>
          <w:color w:val="000000" w:themeColor="text1"/>
          <w:sz w:val="28"/>
          <w:szCs w:val="28"/>
        </w:rPr>
        <w:t xml:space="preserve"> rates can help financial costs become stable. Having a balanced capital structure will make sure the company will gain </w:t>
      </w:r>
      <w:r w:rsidR="006758E5" w:rsidRPr="00EC29BC">
        <w:rPr>
          <w:rFonts w:ascii="Times New Roman" w:hAnsi="Times New Roman" w:cs="Times New Roman"/>
          <w:color w:val="000000" w:themeColor="text1"/>
          <w:sz w:val="28"/>
          <w:szCs w:val="28"/>
        </w:rPr>
        <w:t>benefits</w:t>
      </w:r>
      <w:r w:rsidRPr="00EC29BC">
        <w:rPr>
          <w:rFonts w:ascii="Times New Roman" w:hAnsi="Times New Roman" w:cs="Times New Roman"/>
          <w:color w:val="000000" w:themeColor="text1"/>
          <w:sz w:val="28"/>
          <w:szCs w:val="28"/>
        </w:rPr>
        <w:t xml:space="preserve"> tax advantages of debt without having to expose itself to any risks. </w:t>
      </w:r>
      <w:r w:rsidR="008070F9" w:rsidRPr="00EC29BC">
        <w:rPr>
          <w:rFonts w:ascii="Times New Roman" w:hAnsi="Times New Roman" w:cs="Times New Roman"/>
          <w:color w:val="000000" w:themeColor="text1"/>
          <w:sz w:val="28"/>
          <w:szCs w:val="28"/>
        </w:rPr>
        <w:t>(Brearley</w:t>
      </w:r>
      <w:r w:rsidRPr="00EC29BC">
        <w:rPr>
          <w:rFonts w:ascii="Times New Roman" w:hAnsi="Times New Roman" w:cs="Times New Roman"/>
          <w:color w:val="000000" w:themeColor="text1"/>
          <w:sz w:val="28"/>
          <w:szCs w:val="28"/>
        </w:rPr>
        <w:t xml:space="preserve"> et al., 2020, KPMG, 2023)</w:t>
      </w:r>
    </w:p>
    <w:p w14:paraId="397F5F1C" w14:textId="004DEF0C" w:rsidR="00D1075B" w:rsidRPr="00EC29BC" w:rsidRDefault="006758E5"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The third and final recommendation to be put into place is to continue having a primary focus on cost control and operational efficiency. This means to improve operating margins will suggest that any previous efficiency programmes are working well and should eventually be extended. CCEP should be continuing in investing in automation, supply chains, and data analytics to lower production costs. By having energy efficient advantages, such as changing renewable energy sources and updating logistics, can mitigate the force of rising costs. (Deloitte, 2023; PwC, 2023)</w:t>
      </w:r>
    </w:p>
    <w:p w14:paraId="21DDCB09" w14:textId="77777777" w:rsidR="00E33E58" w:rsidRPr="00EC29BC" w:rsidRDefault="00E33E58" w:rsidP="005464D9">
      <w:pPr>
        <w:rPr>
          <w:rFonts w:ascii="Times New Roman" w:hAnsi="Times New Roman" w:cs="Times New Roman"/>
          <w:color w:val="000000" w:themeColor="text1"/>
          <w:sz w:val="28"/>
          <w:szCs w:val="28"/>
        </w:rPr>
      </w:pPr>
    </w:p>
    <w:p w14:paraId="5799929F" w14:textId="1FDEC63E" w:rsidR="00233E23" w:rsidRPr="00EC29BC" w:rsidRDefault="00233E23" w:rsidP="005464D9">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Part 2-</w:t>
      </w:r>
      <w:r w:rsidR="00B63164" w:rsidRPr="00EC29BC">
        <w:rPr>
          <w:rFonts w:ascii="Times New Roman" w:hAnsi="Times New Roman" w:cs="Times New Roman"/>
          <w:color w:val="000000" w:themeColor="text1"/>
          <w:sz w:val="28"/>
          <w:szCs w:val="28"/>
          <w:u w:val="single"/>
        </w:rPr>
        <w:t xml:space="preserve"> </w:t>
      </w:r>
      <w:r w:rsidR="00E33E58" w:rsidRPr="00EC29BC">
        <w:rPr>
          <w:rFonts w:ascii="Times New Roman" w:hAnsi="Times New Roman" w:cs="Times New Roman"/>
          <w:color w:val="000000" w:themeColor="text1"/>
          <w:sz w:val="28"/>
          <w:szCs w:val="28"/>
          <w:u w:val="single"/>
        </w:rPr>
        <w:t>R</w:t>
      </w:r>
      <w:r w:rsidR="00B63164" w:rsidRPr="00EC29BC">
        <w:rPr>
          <w:rFonts w:ascii="Times New Roman" w:hAnsi="Times New Roman" w:cs="Times New Roman"/>
          <w:color w:val="000000" w:themeColor="text1"/>
          <w:sz w:val="28"/>
          <w:szCs w:val="28"/>
          <w:u w:val="single"/>
        </w:rPr>
        <w:t xml:space="preserve">ecommendations </w:t>
      </w:r>
      <w:r w:rsidR="00E33E58" w:rsidRPr="00EC29BC">
        <w:rPr>
          <w:rFonts w:ascii="Times New Roman" w:hAnsi="Times New Roman" w:cs="Times New Roman"/>
          <w:color w:val="000000" w:themeColor="text1"/>
          <w:sz w:val="28"/>
          <w:szCs w:val="28"/>
          <w:u w:val="single"/>
        </w:rPr>
        <w:t xml:space="preserve">&amp; Evaluation from main </w:t>
      </w:r>
      <w:r w:rsidR="00067695" w:rsidRPr="00EC29BC">
        <w:rPr>
          <w:rFonts w:ascii="Times New Roman" w:hAnsi="Times New Roman" w:cs="Times New Roman"/>
          <w:color w:val="000000" w:themeColor="text1"/>
          <w:sz w:val="28"/>
          <w:szCs w:val="28"/>
          <w:u w:val="single"/>
        </w:rPr>
        <w:t xml:space="preserve">findings </w:t>
      </w:r>
      <w:r w:rsidR="00067695">
        <w:rPr>
          <w:rFonts w:ascii="Times New Roman" w:hAnsi="Times New Roman" w:cs="Times New Roman"/>
          <w:color w:val="000000" w:themeColor="text1"/>
          <w:sz w:val="28"/>
          <w:szCs w:val="28"/>
          <w:u w:val="single"/>
        </w:rPr>
        <w:t>-</w:t>
      </w:r>
      <w:r w:rsidR="00067695" w:rsidRPr="00EC29BC">
        <w:rPr>
          <w:rFonts w:ascii="Times New Roman" w:hAnsi="Times New Roman" w:cs="Times New Roman"/>
          <w:color w:val="000000" w:themeColor="text1"/>
          <w:sz w:val="28"/>
          <w:szCs w:val="28"/>
          <w:u w:val="single"/>
        </w:rPr>
        <w:t>Beard</w:t>
      </w:r>
      <w:r w:rsidR="00E33E58" w:rsidRPr="00EC29BC">
        <w:rPr>
          <w:rFonts w:ascii="Times New Roman" w:hAnsi="Times New Roman" w:cs="Times New Roman"/>
          <w:color w:val="000000" w:themeColor="text1"/>
          <w:sz w:val="28"/>
          <w:szCs w:val="28"/>
          <w:u w:val="single"/>
        </w:rPr>
        <w:t xml:space="preserve"> Plc</w:t>
      </w:r>
    </w:p>
    <w:p w14:paraId="766D493A" w14:textId="64A25B6F" w:rsidR="00B63164" w:rsidRPr="00EC29BC" w:rsidRDefault="00B63164"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From the findings and data collected, option C gathers the most Net Profit Value of £91,196, which is </w:t>
      </w:r>
      <w:r w:rsidR="008070F9" w:rsidRPr="00EC29BC">
        <w:rPr>
          <w:rFonts w:ascii="Times New Roman" w:hAnsi="Times New Roman" w:cs="Times New Roman"/>
          <w:color w:val="000000" w:themeColor="text1"/>
          <w:sz w:val="28"/>
          <w:szCs w:val="28"/>
        </w:rPr>
        <w:t>closely</w:t>
      </w:r>
      <w:r w:rsidRPr="00EC29BC">
        <w:rPr>
          <w:rFonts w:ascii="Times New Roman" w:hAnsi="Times New Roman" w:cs="Times New Roman"/>
          <w:color w:val="000000" w:themeColor="text1"/>
          <w:sz w:val="28"/>
          <w:szCs w:val="28"/>
        </w:rPr>
        <w:t xml:space="preserve"> followed by option B showing £73,868. Meanwhile, option A gives a negative net profit value of -£7,970. Looking at this from a financial management perspective, this leaderboard is showing significance due to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Pr="00EC29BC">
        <w:rPr>
          <w:rFonts w:ascii="Times New Roman" w:hAnsi="Times New Roman" w:cs="Times New Roman"/>
          <w:color w:val="000000" w:themeColor="text1"/>
          <w:sz w:val="28"/>
          <w:szCs w:val="28"/>
        </w:rPr>
        <w:t>Value being widely seen as the best theoretical method of investment. The fundamental decision of Net Profit Value</w:t>
      </w:r>
      <w:r w:rsidR="00B4187C" w:rsidRPr="00EC29BC">
        <w:rPr>
          <w:rFonts w:ascii="Times New Roman" w:hAnsi="Times New Roman" w:cs="Times New Roman"/>
          <w:color w:val="000000" w:themeColor="text1"/>
          <w:sz w:val="28"/>
          <w:szCs w:val="28"/>
        </w:rPr>
        <w:t xml:space="preserve"> argues that projects that have positive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00B4187C" w:rsidRPr="00EC29BC">
        <w:rPr>
          <w:rFonts w:ascii="Times New Roman" w:hAnsi="Times New Roman" w:cs="Times New Roman"/>
          <w:color w:val="000000" w:themeColor="text1"/>
          <w:sz w:val="28"/>
          <w:szCs w:val="28"/>
        </w:rPr>
        <w:t xml:space="preserve">Value should be accepted, as those who have a negative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00B4187C" w:rsidRPr="00EC29BC">
        <w:rPr>
          <w:rFonts w:ascii="Times New Roman" w:hAnsi="Times New Roman" w:cs="Times New Roman"/>
          <w:color w:val="000000" w:themeColor="text1"/>
          <w:sz w:val="28"/>
          <w:szCs w:val="28"/>
        </w:rPr>
        <w:t xml:space="preserve">Value should be sent back, as this increase or decreases the </w:t>
      </w:r>
      <w:r w:rsidR="008070F9" w:rsidRPr="00EC29BC">
        <w:rPr>
          <w:rFonts w:ascii="Times New Roman" w:hAnsi="Times New Roman" w:cs="Times New Roman"/>
          <w:color w:val="000000" w:themeColor="text1"/>
          <w:sz w:val="28"/>
          <w:szCs w:val="28"/>
        </w:rPr>
        <w:t>wealth</w:t>
      </w:r>
      <w:r w:rsidR="00B4187C" w:rsidRPr="00EC29BC">
        <w:rPr>
          <w:rFonts w:ascii="Times New Roman" w:hAnsi="Times New Roman" w:cs="Times New Roman"/>
          <w:color w:val="000000" w:themeColor="text1"/>
          <w:sz w:val="28"/>
          <w:szCs w:val="28"/>
        </w:rPr>
        <w:t xml:space="preserve"> of the shareholder. </w:t>
      </w:r>
      <w:r w:rsidR="008070F9" w:rsidRPr="00EC29BC">
        <w:rPr>
          <w:rFonts w:ascii="Times New Roman" w:hAnsi="Times New Roman" w:cs="Times New Roman"/>
          <w:color w:val="000000" w:themeColor="text1"/>
          <w:sz w:val="28"/>
          <w:szCs w:val="28"/>
        </w:rPr>
        <w:t>(reference</w:t>
      </w:r>
      <w:r w:rsidR="00B4187C" w:rsidRPr="00EC29BC">
        <w:rPr>
          <w:rFonts w:ascii="Times New Roman" w:hAnsi="Times New Roman" w:cs="Times New Roman"/>
          <w:color w:val="000000" w:themeColor="text1"/>
          <w:sz w:val="28"/>
          <w:szCs w:val="28"/>
        </w:rPr>
        <w:t xml:space="preserve"> library). This suggests, Option A can be crossed out from any consideration as it will reduce the firm’s value over time.</w:t>
      </w:r>
    </w:p>
    <w:p w14:paraId="547F587C" w14:textId="77777777" w:rsidR="00E33E58" w:rsidRPr="00EC29BC" w:rsidRDefault="00E33E58" w:rsidP="005464D9">
      <w:pPr>
        <w:rPr>
          <w:rFonts w:ascii="Times New Roman" w:hAnsi="Times New Roman" w:cs="Times New Roman"/>
          <w:color w:val="000000" w:themeColor="text1"/>
          <w:sz w:val="28"/>
          <w:szCs w:val="28"/>
        </w:rPr>
      </w:pPr>
    </w:p>
    <w:p w14:paraId="22E7CF64" w14:textId="77777777" w:rsidR="00E33E58" w:rsidRPr="00EC29BC" w:rsidRDefault="00E33E58" w:rsidP="005464D9">
      <w:pPr>
        <w:rPr>
          <w:rFonts w:ascii="Times New Roman" w:hAnsi="Times New Roman" w:cs="Times New Roman"/>
          <w:color w:val="000000" w:themeColor="text1"/>
          <w:sz w:val="28"/>
          <w:szCs w:val="28"/>
        </w:rPr>
      </w:pPr>
    </w:p>
    <w:p w14:paraId="0EF45465" w14:textId="427936FA"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14.</w:t>
      </w:r>
    </w:p>
    <w:p w14:paraId="0B4ADD94" w14:textId="504824C4" w:rsidR="00B4187C" w:rsidRPr="00067695" w:rsidRDefault="00B4187C" w:rsidP="005464D9">
      <w:pPr>
        <w:rPr>
          <w:rFonts w:ascii="Times New Roman" w:hAnsi="Times New Roman" w:cs="Times New Roman"/>
          <w:color w:val="EE0000"/>
          <w:sz w:val="28"/>
          <w:szCs w:val="28"/>
        </w:rPr>
      </w:pPr>
      <w:r w:rsidRPr="00EC29BC">
        <w:rPr>
          <w:rFonts w:ascii="Times New Roman" w:hAnsi="Times New Roman" w:cs="Times New Roman"/>
          <w:color w:val="000000" w:themeColor="text1"/>
          <w:sz w:val="28"/>
          <w:szCs w:val="28"/>
        </w:rPr>
        <w:lastRenderedPageBreak/>
        <w:t xml:space="preserve">Between both remaining options, Option C shows greater strength as it gives the greatest increase within the firm value.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Pr="00EC29BC">
        <w:rPr>
          <w:rFonts w:ascii="Times New Roman" w:hAnsi="Times New Roman" w:cs="Times New Roman"/>
          <w:color w:val="000000" w:themeColor="text1"/>
          <w:sz w:val="28"/>
          <w:szCs w:val="28"/>
        </w:rPr>
        <w:t xml:space="preserve">Value is a great measure declared in </w:t>
      </w:r>
      <w:r w:rsidR="002D6292" w:rsidRPr="00EC29BC">
        <w:rPr>
          <w:rFonts w:ascii="Times New Roman" w:hAnsi="Times New Roman" w:cs="Times New Roman"/>
          <w:color w:val="000000" w:themeColor="text1"/>
          <w:sz w:val="28"/>
          <w:szCs w:val="28"/>
        </w:rPr>
        <w:t xml:space="preserve">monetary terms, which suggests NPV directly determines the amount of wealth that an investment can add into a business. For this situation, Option C has expectations to higher the value of Beard Plc with £91,196 in current terms of value, in </w:t>
      </w:r>
      <w:r w:rsidR="008070F9" w:rsidRPr="00EC29BC">
        <w:rPr>
          <w:rFonts w:ascii="Times New Roman" w:hAnsi="Times New Roman" w:cs="Times New Roman"/>
          <w:color w:val="000000" w:themeColor="text1"/>
          <w:sz w:val="28"/>
          <w:szCs w:val="28"/>
        </w:rPr>
        <w:t>comparison to</w:t>
      </w:r>
      <w:r w:rsidR="002D6292" w:rsidRPr="00EC29BC">
        <w:rPr>
          <w:rFonts w:ascii="Times New Roman" w:hAnsi="Times New Roman" w:cs="Times New Roman"/>
          <w:color w:val="000000" w:themeColor="text1"/>
          <w:sz w:val="28"/>
          <w:szCs w:val="28"/>
        </w:rPr>
        <w:t xml:space="preserve"> £73,868 in option B. from financial theory, having to choose between projects, the one with the most Net Pr</w:t>
      </w:r>
      <w:r w:rsidR="003F7793">
        <w:rPr>
          <w:rFonts w:ascii="Times New Roman" w:hAnsi="Times New Roman" w:cs="Times New Roman"/>
          <w:color w:val="000000" w:themeColor="text1"/>
          <w:sz w:val="28"/>
          <w:szCs w:val="28"/>
        </w:rPr>
        <w:t xml:space="preserve">esent </w:t>
      </w:r>
      <w:r w:rsidR="002D6292" w:rsidRPr="00EC29BC">
        <w:rPr>
          <w:rFonts w:ascii="Times New Roman" w:hAnsi="Times New Roman" w:cs="Times New Roman"/>
          <w:color w:val="000000" w:themeColor="text1"/>
          <w:sz w:val="28"/>
          <w:szCs w:val="28"/>
        </w:rPr>
        <w:t xml:space="preserve">Value should always be chosen as it completes shareholder wealth. </w:t>
      </w:r>
      <w:r w:rsidR="008070F9" w:rsidRPr="00EC29BC">
        <w:rPr>
          <w:rFonts w:ascii="Times New Roman" w:hAnsi="Times New Roman" w:cs="Times New Roman"/>
          <w:color w:val="000000" w:themeColor="text1"/>
          <w:sz w:val="28"/>
          <w:szCs w:val="28"/>
        </w:rPr>
        <w:t>(</w:t>
      </w:r>
      <w:r w:rsidR="008070F9" w:rsidRPr="00067695">
        <w:rPr>
          <w:rFonts w:ascii="Times New Roman" w:hAnsi="Times New Roman" w:cs="Times New Roman"/>
          <w:color w:val="EE0000"/>
          <w:sz w:val="28"/>
          <w:szCs w:val="28"/>
        </w:rPr>
        <w:t>reference</w:t>
      </w:r>
      <w:r w:rsidR="002D6292" w:rsidRPr="00067695">
        <w:rPr>
          <w:rFonts w:ascii="Times New Roman" w:hAnsi="Times New Roman" w:cs="Times New Roman"/>
          <w:color w:val="EE0000"/>
          <w:sz w:val="28"/>
          <w:szCs w:val="28"/>
        </w:rPr>
        <w:t xml:space="preserve"> science direct)</w:t>
      </w:r>
    </w:p>
    <w:p w14:paraId="5085EC47" w14:textId="584695C3" w:rsidR="002D6292" w:rsidRPr="00EC29BC" w:rsidRDefault="002D6292"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One key strength found of the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Pr="00EC29BC">
        <w:rPr>
          <w:rFonts w:ascii="Times New Roman" w:hAnsi="Times New Roman" w:cs="Times New Roman"/>
          <w:color w:val="000000" w:themeColor="text1"/>
          <w:sz w:val="28"/>
          <w:szCs w:val="28"/>
        </w:rPr>
        <w:t>Value technique is that it uses the value of money, which notices that cash gained today is worth higher amounts than the same amount within the future. This can be due to inflation, external risks, and opportunity costs. Using the company’s cost of capital to calculate</w:t>
      </w:r>
      <w:r w:rsidR="0086128C" w:rsidRPr="00EC29BC">
        <w:rPr>
          <w:rFonts w:ascii="Times New Roman" w:hAnsi="Times New Roman" w:cs="Times New Roman"/>
          <w:color w:val="000000" w:themeColor="text1"/>
          <w:sz w:val="28"/>
          <w:szCs w:val="28"/>
        </w:rPr>
        <w:t xml:space="preserve"> the current value of cash flows in the future, which in this scenario is 5%, the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0086128C" w:rsidRPr="00EC29BC">
        <w:rPr>
          <w:rFonts w:ascii="Times New Roman" w:hAnsi="Times New Roman" w:cs="Times New Roman"/>
          <w:color w:val="000000" w:themeColor="text1"/>
          <w:sz w:val="28"/>
          <w:szCs w:val="28"/>
        </w:rPr>
        <w:t xml:space="preserve">Value provides a practical, economic evaluation of every project. This makes sure that Option C bigger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0086128C" w:rsidRPr="00EC29BC">
        <w:rPr>
          <w:rFonts w:ascii="Times New Roman" w:hAnsi="Times New Roman" w:cs="Times New Roman"/>
          <w:color w:val="000000" w:themeColor="text1"/>
          <w:sz w:val="28"/>
          <w:szCs w:val="28"/>
        </w:rPr>
        <w:t xml:space="preserve">Value is not only because of larger cash flows, </w:t>
      </w:r>
      <w:proofErr w:type="gramStart"/>
      <w:r w:rsidR="0086128C" w:rsidRPr="00EC29BC">
        <w:rPr>
          <w:rFonts w:ascii="Times New Roman" w:hAnsi="Times New Roman" w:cs="Times New Roman"/>
          <w:color w:val="000000" w:themeColor="text1"/>
          <w:sz w:val="28"/>
          <w:szCs w:val="28"/>
        </w:rPr>
        <w:t>it</w:t>
      </w:r>
      <w:proofErr w:type="gramEnd"/>
      <w:r w:rsidR="0086128C" w:rsidRPr="00EC29BC">
        <w:rPr>
          <w:rFonts w:ascii="Times New Roman" w:hAnsi="Times New Roman" w:cs="Times New Roman"/>
          <w:color w:val="000000" w:themeColor="text1"/>
          <w:sz w:val="28"/>
          <w:szCs w:val="28"/>
        </w:rPr>
        <w:t xml:space="preserve"> gathers a greater value.</w:t>
      </w:r>
    </w:p>
    <w:p w14:paraId="40DA8B1D" w14:textId="4F42437A" w:rsidR="00E55F1F" w:rsidRPr="00EC29BC" w:rsidRDefault="00E55F1F"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To </w:t>
      </w:r>
      <w:r w:rsidR="008070F9" w:rsidRPr="00EC29BC">
        <w:rPr>
          <w:rFonts w:ascii="Times New Roman" w:hAnsi="Times New Roman" w:cs="Times New Roman"/>
          <w:color w:val="000000" w:themeColor="text1"/>
          <w:sz w:val="28"/>
          <w:szCs w:val="28"/>
        </w:rPr>
        <w:t>continue</w:t>
      </w:r>
      <w:r w:rsidRPr="00EC29BC">
        <w:rPr>
          <w:rFonts w:ascii="Times New Roman" w:hAnsi="Times New Roman" w:cs="Times New Roman"/>
          <w:color w:val="000000" w:themeColor="text1"/>
          <w:sz w:val="28"/>
          <w:szCs w:val="28"/>
        </w:rPr>
        <w:t xml:space="preserve">,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Pr="00EC29BC">
        <w:rPr>
          <w:rFonts w:ascii="Times New Roman" w:hAnsi="Times New Roman" w:cs="Times New Roman"/>
          <w:color w:val="000000" w:themeColor="text1"/>
          <w:sz w:val="28"/>
          <w:szCs w:val="28"/>
        </w:rPr>
        <w:t xml:space="preserve">Value involves every relevant cash </w:t>
      </w:r>
      <w:r w:rsidR="008070F9" w:rsidRPr="00EC29BC">
        <w:rPr>
          <w:rFonts w:ascii="Times New Roman" w:hAnsi="Times New Roman" w:cs="Times New Roman"/>
          <w:color w:val="000000" w:themeColor="text1"/>
          <w:sz w:val="28"/>
          <w:szCs w:val="28"/>
        </w:rPr>
        <w:t>flow</w:t>
      </w:r>
      <w:r w:rsidRPr="00EC29BC">
        <w:rPr>
          <w:rFonts w:ascii="Times New Roman" w:hAnsi="Times New Roman" w:cs="Times New Roman"/>
          <w:color w:val="000000" w:themeColor="text1"/>
          <w:sz w:val="28"/>
          <w:szCs w:val="28"/>
        </w:rPr>
        <w:t xml:space="preserve"> that can be </w:t>
      </w:r>
      <w:r w:rsidR="008070F9" w:rsidRPr="00EC29BC">
        <w:rPr>
          <w:rFonts w:ascii="Times New Roman" w:hAnsi="Times New Roman" w:cs="Times New Roman"/>
          <w:color w:val="000000" w:themeColor="text1"/>
          <w:sz w:val="28"/>
          <w:szCs w:val="28"/>
        </w:rPr>
        <w:t>a part</w:t>
      </w:r>
      <w:r w:rsidRPr="00EC29BC">
        <w:rPr>
          <w:rFonts w:ascii="Times New Roman" w:hAnsi="Times New Roman" w:cs="Times New Roman"/>
          <w:color w:val="000000" w:themeColor="text1"/>
          <w:sz w:val="28"/>
          <w:szCs w:val="28"/>
        </w:rPr>
        <w:t xml:space="preserve"> of the project, instead of focusing on some measures as early returns. This can make it a higher </w:t>
      </w:r>
      <w:r w:rsidR="00174C81" w:rsidRPr="00EC29BC">
        <w:rPr>
          <w:rFonts w:ascii="Times New Roman" w:hAnsi="Times New Roman" w:cs="Times New Roman"/>
          <w:color w:val="000000" w:themeColor="text1"/>
          <w:sz w:val="28"/>
          <w:szCs w:val="28"/>
        </w:rPr>
        <w:t>comprehensive</w:t>
      </w:r>
      <w:r w:rsidRPr="00EC29BC">
        <w:rPr>
          <w:rFonts w:ascii="Times New Roman" w:hAnsi="Times New Roman" w:cs="Times New Roman"/>
          <w:color w:val="000000" w:themeColor="text1"/>
          <w:sz w:val="28"/>
          <w:szCs w:val="28"/>
        </w:rPr>
        <w:t xml:space="preserve"> </w:t>
      </w:r>
      <w:r w:rsidR="008070F9" w:rsidRPr="00EC29BC">
        <w:rPr>
          <w:rFonts w:ascii="Times New Roman" w:hAnsi="Times New Roman" w:cs="Times New Roman"/>
          <w:color w:val="000000" w:themeColor="text1"/>
          <w:sz w:val="28"/>
          <w:szCs w:val="28"/>
        </w:rPr>
        <w:t>decision-making</w:t>
      </w:r>
      <w:r w:rsidRPr="00EC29BC">
        <w:rPr>
          <w:rFonts w:ascii="Times New Roman" w:hAnsi="Times New Roman" w:cs="Times New Roman"/>
          <w:color w:val="000000" w:themeColor="text1"/>
          <w:sz w:val="28"/>
          <w:szCs w:val="28"/>
        </w:rPr>
        <w:t xml:space="preserve"> technique in comparison to different techniques involving </w:t>
      </w:r>
      <w:r w:rsidR="00174C81" w:rsidRPr="00EC29BC">
        <w:rPr>
          <w:rFonts w:ascii="Times New Roman" w:hAnsi="Times New Roman" w:cs="Times New Roman"/>
          <w:color w:val="000000" w:themeColor="text1"/>
          <w:sz w:val="28"/>
          <w:szCs w:val="28"/>
        </w:rPr>
        <w:t>payback</w:t>
      </w:r>
      <w:r w:rsidRPr="00EC29BC">
        <w:rPr>
          <w:rFonts w:ascii="Times New Roman" w:hAnsi="Times New Roman" w:cs="Times New Roman"/>
          <w:color w:val="000000" w:themeColor="text1"/>
          <w:sz w:val="28"/>
          <w:szCs w:val="28"/>
        </w:rPr>
        <w:t xml:space="preserve">, or the rate of return, which can ignore cash flows that come </w:t>
      </w:r>
      <w:r w:rsidR="008070F9" w:rsidRPr="00EC29BC">
        <w:rPr>
          <w:rFonts w:ascii="Times New Roman" w:hAnsi="Times New Roman" w:cs="Times New Roman"/>
          <w:color w:val="000000" w:themeColor="text1"/>
          <w:sz w:val="28"/>
          <w:szCs w:val="28"/>
        </w:rPr>
        <w:t>later</w:t>
      </w:r>
      <w:r w:rsidRPr="00EC29BC">
        <w:rPr>
          <w:rFonts w:ascii="Times New Roman" w:hAnsi="Times New Roman" w:cs="Times New Roman"/>
          <w:color w:val="000000" w:themeColor="text1"/>
          <w:sz w:val="28"/>
          <w:szCs w:val="28"/>
        </w:rPr>
        <w:t xml:space="preserve">. </w:t>
      </w:r>
      <w:r w:rsidR="008070F9" w:rsidRPr="00EC29BC">
        <w:rPr>
          <w:rFonts w:ascii="Times New Roman" w:hAnsi="Times New Roman" w:cs="Times New Roman"/>
          <w:color w:val="000000" w:themeColor="text1"/>
          <w:sz w:val="28"/>
          <w:szCs w:val="28"/>
        </w:rPr>
        <w:t>(reference</w:t>
      </w:r>
      <w:r w:rsidRPr="00EC29BC">
        <w:rPr>
          <w:rFonts w:ascii="Times New Roman" w:hAnsi="Times New Roman" w:cs="Times New Roman"/>
          <w:color w:val="000000" w:themeColor="text1"/>
          <w:sz w:val="28"/>
          <w:szCs w:val="28"/>
        </w:rPr>
        <w:t xml:space="preserve"> </w:t>
      </w:r>
      <w:r w:rsidR="00174C81" w:rsidRPr="00EC29BC">
        <w:rPr>
          <w:rFonts w:ascii="Times New Roman" w:hAnsi="Times New Roman" w:cs="Times New Roman"/>
          <w:color w:val="000000" w:themeColor="text1"/>
          <w:sz w:val="28"/>
          <w:szCs w:val="28"/>
        </w:rPr>
        <w:t xml:space="preserve">revision </w:t>
      </w:r>
      <w:r w:rsidRPr="00EC29BC">
        <w:rPr>
          <w:rFonts w:ascii="Times New Roman" w:hAnsi="Times New Roman" w:cs="Times New Roman"/>
          <w:color w:val="000000" w:themeColor="text1"/>
          <w:sz w:val="28"/>
          <w:szCs w:val="28"/>
        </w:rPr>
        <w:t>dojo)</w:t>
      </w:r>
    </w:p>
    <w:p w14:paraId="46CC27D8" w14:textId="54216C66" w:rsidR="00E55F1F" w:rsidRPr="00EC29BC" w:rsidRDefault="00E55F1F"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This results in the higher ranking of Option C which bases on a full circle assessment of </w:t>
      </w:r>
      <w:r w:rsidR="008070F9" w:rsidRPr="00EC29BC">
        <w:rPr>
          <w:rFonts w:ascii="Times New Roman" w:hAnsi="Times New Roman" w:cs="Times New Roman"/>
          <w:color w:val="000000" w:themeColor="text1"/>
          <w:sz w:val="28"/>
          <w:szCs w:val="28"/>
        </w:rPr>
        <w:t>long-term</w:t>
      </w:r>
      <w:r w:rsidRPr="00EC29BC">
        <w:rPr>
          <w:rFonts w:ascii="Times New Roman" w:hAnsi="Times New Roman" w:cs="Times New Roman"/>
          <w:color w:val="000000" w:themeColor="text1"/>
          <w:sz w:val="28"/>
          <w:szCs w:val="28"/>
        </w:rPr>
        <w:t xml:space="preserve"> contribution. </w:t>
      </w:r>
    </w:p>
    <w:p w14:paraId="5C7CA267" w14:textId="77777777" w:rsidR="00E33E58" w:rsidRPr="00EC29BC" w:rsidRDefault="00E33E58" w:rsidP="005464D9">
      <w:pPr>
        <w:rPr>
          <w:rFonts w:ascii="Times New Roman" w:hAnsi="Times New Roman" w:cs="Times New Roman"/>
          <w:color w:val="000000" w:themeColor="text1"/>
          <w:sz w:val="28"/>
          <w:szCs w:val="28"/>
          <w:u w:val="single"/>
        </w:rPr>
      </w:pPr>
    </w:p>
    <w:p w14:paraId="27F2FDC7" w14:textId="77777777" w:rsidR="00E33E58" w:rsidRPr="00EC29BC" w:rsidRDefault="00E33E58" w:rsidP="005464D9">
      <w:pPr>
        <w:rPr>
          <w:rFonts w:ascii="Times New Roman" w:hAnsi="Times New Roman" w:cs="Times New Roman"/>
          <w:color w:val="000000" w:themeColor="text1"/>
          <w:sz w:val="28"/>
          <w:szCs w:val="28"/>
          <w:u w:val="single"/>
        </w:rPr>
      </w:pPr>
    </w:p>
    <w:p w14:paraId="52928335" w14:textId="77777777" w:rsidR="00E33E58" w:rsidRPr="00EC29BC" w:rsidRDefault="00E33E58" w:rsidP="005464D9">
      <w:pPr>
        <w:rPr>
          <w:rFonts w:ascii="Times New Roman" w:hAnsi="Times New Roman" w:cs="Times New Roman"/>
          <w:color w:val="000000" w:themeColor="text1"/>
          <w:sz w:val="28"/>
          <w:szCs w:val="28"/>
          <w:u w:val="single"/>
        </w:rPr>
      </w:pPr>
    </w:p>
    <w:p w14:paraId="44F01F59" w14:textId="77777777" w:rsidR="00E33E58" w:rsidRPr="00EC29BC" w:rsidRDefault="00E33E58" w:rsidP="005464D9">
      <w:pPr>
        <w:rPr>
          <w:rFonts w:ascii="Times New Roman" w:hAnsi="Times New Roman" w:cs="Times New Roman"/>
          <w:color w:val="000000" w:themeColor="text1"/>
          <w:sz w:val="28"/>
          <w:szCs w:val="28"/>
          <w:u w:val="single"/>
        </w:rPr>
      </w:pPr>
    </w:p>
    <w:p w14:paraId="5DFA1DFA" w14:textId="77777777" w:rsidR="00E33E58" w:rsidRPr="00EC29BC" w:rsidRDefault="00E33E58" w:rsidP="005464D9">
      <w:pPr>
        <w:rPr>
          <w:rFonts w:ascii="Times New Roman" w:hAnsi="Times New Roman" w:cs="Times New Roman"/>
          <w:color w:val="000000" w:themeColor="text1"/>
          <w:sz w:val="28"/>
          <w:szCs w:val="28"/>
          <w:u w:val="single"/>
        </w:rPr>
      </w:pPr>
    </w:p>
    <w:p w14:paraId="08649694" w14:textId="77777777" w:rsidR="00E33E58" w:rsidRPr="00EC29BC" w:rsidRDefault="00E33E58" w:rsidP="005464D9">
      <w:pPr>
        <w:rPr>
          <w:rFonts w:ascii="Times New Roman" w:hAnsi="Times New Roman" w:cs="Times New Roman"/>
          <w:color w:val="000000" w:themeColor="text1"/>
          <w:sz w:val="28"/>
          <w:szCs w:val="28"/>
          <w:u w:val="single"/>
        </w:rPr>
      </w:pPr>
    </w:p>
    <w:p w14:paraId="6860F960" w14:textId="77777777" w:rsidR="00E33E58" w:rsidRPr="00EC29BC" w:rsidRDefault="00E33E58" w:rsidP="005464D9">
      <w:pPr>
        <w:rPr>
          <w:rFonts w:ascii="Times New Roman" w:hAnsi="Times New Roman" w:cs="Times New Roman"/>
          <w:color w:val="000000" w:themeColor="text1"/>
          <w:sz w:val="28"/>
          <w:szCs w:val="28"/>
          <w:u w:val="single"/>
        </w:rPr>
      </w:pPr>
    </w:p>
    <w:p w14:paraId="2F758EFB" w14:textId="77777777" w:rsidR="00E33E58" w:rsidRPr="00EC29BC" w:rsidRDefault="00E33E58"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15.</w:t>
      </w:r>
    </w:p>
    <w:p w14:paraId="59CF890C" w14:textId="75FE14EC" w:rsidR="00E55F1F" w:rsidRPr="00EC29BC" w:rsidRDefault="00E55F1F"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Internal rate of return</w:t>
      </w:r>
    </w:p>
    <w:p w14:paraId="5635F224" w14:textId="78D63EA0" w:rsidR="00E55F1F" w:rsidRPr="00EC29BC" w:rsidRDefault="00E55F1F" w:rsidP="005464D9">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Interpretation</w:t>
      </w:r>
    </w:p>
    <w:p w14:paraId="7C7FBE9B" w14:textId="37F48B2E"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Pr="00EC29BC">
        <w:rPr>
          <w:rFonts w:ascii="Times New Roman" w:hAnsi="Times New Roman" w:cs="Times New Roman"/>
          <w:color w:val="000000" w:themeColor="text1"/>
          <w:sz w:val="28"/>
          <w:szCs w:val="28"/>
        </w:rPr>
        <w:t xml:space="preserve">Value is seen as the best type of investment appraisal method to be used as it studies the increase of wealth. It takes into consideration the value of money and aligns with profit maximisation. </w:t>
      </w:r>
    </w:p>
    <w:p w14:paraId="4BD9F772" w14:textId="77662C6A"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In spite of the limitations, techniques that are used such as payback period stay popular because of simplicity and understanding. Managers tend to prefer quick methods, which are important and useful to use in uncertain environments where liquidity is risk. </w:t>
      </w:r>
    </w:p>
    <w:p w14:paraId="2ACA6034" w14:textId="77777777" w:rsidR="00E55F1F" w:rsidRPr="00EC29BC" w:rsidRDefault="00E55F1F" w:rsidP="005464D9">
      <w:pPr>
        <w:rPr>
          <w:rFonts w:ascii="Times New Roman" w:hAnsi="Times New Roman" w:cs="Times New Roman"/>
          <w:color w:val="000000" w:themeColor="text1"/>
          <w:sz w:val="28"/>
          <w:szCs w:val="28"/>
          <w:u w:val="single"/>
        </w:rPr>
      </w:pPr>
    </w:p>
    <w:p w14:paraId="59D9B3B8" w14:textId="0FD06F31" w:rsidR="00174C81" w:rsidRPr="00EC29BC" w:rsidRDefault="00E55F1F" w:rsidP="005464D9">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Capital ratioing</w:t>
      </w:r>
    </w:p>
    <w:p w14:paraId="20255561" w14:textId="79C40D4F" w:rsidR="00E55F1F" w:rsidRPr="00EC29BC" w:rsidRDefault="00C343F7" w:rsidP="005464D9">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The budget</w:t>
      </w:r>
    </w:p>
    <w:p w14:paraId="2D4430E4" w14:textId="44CFBCE9"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£1,500,000</w:t>
      </w:r>
    </w:p>
    <w:p w14:paraId="38B51689" w14:textId="2BEC4AC3"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Profitability index </w:t>
      </w:r>
    </w:p>
    <w:p w14:paraId="73A2A7AE" w14:textId="05BFCE3A"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A= 592,030 / 600,000 = 0.99 B = 973,868 / 900,000 = 1.08 C = 1,091,196 / 1,000, 000 = 1.09</w:t>
      </w:r>
    </w:p>
    <w:p w14:paraId="6D573695" w14:textId="409C40E4"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Optimal allocation.</w:t>
      </w:r>
    </w:p>
    <w:p w14:paraId="4C621E8D" w14:textId="688DB6AA"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Invest the full amount in option C (£1,000,000) left over = £500,000 – invest partial in option B</w:t>
      </w:r>
    </w:p>
    <w:p w14:paraId="2E7175A9" w14:textId="1FD7E75A"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B= 500,000 / 900,000 = 0.556 NPV by Faction B = 73,868 X 0.556 = £41,055</w:t>
      </w:r>
    </w:p>
    <w:p w14:paraId="16A66E92" w14:textId="022B18E6" w:rsidR="00C343F7" w:rsidRPr="00EC29BC" w:rsidRDefault="00C343F7"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Total NPV= 91,196 + 41,055 = £132,251</w:t>
      </w:r>
    </w:p>
    <w:p w14:paraId="1676D42E" w14:textId="77777777" w:rsidR="00E55F1F" w:rsidRPr="00EC29BC" w:rsidRDefault="00E55F1F" w:rsidP="005464D9">
      <w:pPr>
        <w:rPr>
          <w:rFonts w:ascii="Times New Roman" w:hAnsi="Times New Roman" w:cs="Times New Roman"/>
          <w:color w:val="000000" w:themeColor="text1"/>
          <w:sz w:val="28"/>
          <w:szCs w:val="28"/>
        </w:rPr>
      </w:pPr>
    </w:p>
    <w:p w14:paraId="030EB7C1" w14:textId="77777777" w:rsidR="00233E23" w:rsidRPr="00EC29BC" w:rsidRDefault="00233E23" w:rsidP="005464D9">
      <w:pPr>
        <w:rPr>
          <w:rFonts w:ascii="Times New Roman" w:hAnsi="Times New Roman" w:cs="Times New Roman"/>
          <w:color w:val="000000" w:themeColor="text1"/>
          <w:sz w:val="28"/>
          <w:szCs w:val="28"/>
          <w:u w:val="single"/>
        </w:rPr>
      </w:pPr>
    </w:p>
    <w:p w14:paraId="73C421AF" w14:textId="77777777" w:rsidR="00233E23" w:rsidRPr="00EC29BC" w:rsidRDefault="00233E23" w:rsidP="005464D9">
      <w:pPr>
        <w:rPr>
          <w:rFonts w:ascii="Times New Roman" w:hAnsi="Times New Roman" w:cs="Times New Roman"/>
          <w:color w:val="000000" w:themeColor="text1"/>
          <w:sz w:val="28"/>
          <w:szCs w:val="28"/>
          <w:u w:val="single"/>
        </w:rPr>
      </w:pPr>
    </w:p>
    <w:p w14:paraId="16C6154F" w14:textId="77777777" w:rsidR="00233E23" w:rsidRPr="00EC29BC" w:rsidRDefault="00233E23" w:rsidP="005464D9">
      <w:pPr>
        <w:rPr>
          <w:rFonts w:ascii="Times New Roman" w:hAnsi="Times New Roman" w:cs="Times New Roman"/>
          <w:color w:val="000000" w:themeColor="text1"/>
          <w:sz w:val="28"/>
          <w:szCs w:val="28"/>
          <w:u w:val="single"/>
        </w:rPr>
      </w:pPr>
    </w:p>
    <w:p w14:paraId="652764FD" w14:textId="77777777" w:rsidR="00233E23" w:rsidRPr="00EC29BC" w:rsidRDefault="00233E23" w:rsidP="005464D9">
      <w:pPr>
        <w:rPr>
          <w:rFonts w:ascii="Times New Roman" w:hAnsi="Times New Roman" w:cs="Times New Roman"/>
          <w:color w:val="000000" w:themeColor="text1"/>
          <w:sz w:val="28"/>
          <w:szCs w:val="28"/>
          <w:u w:val="single"/>
        </w:rPr>
      </w:pPr>
    </w:p>
    <w:p w14:paraId="2C4B64D6" w14:textId="77777777" w:rsidR="00410FE2" w:rsidRPr="00EC29BC" w:rsidRDefault="00410FE2" w:rsidP="005464D9">
      <w:pPr>
        <w:rPr>
          <w:rFonts w:ascii="Times New Roman" w:hAnsi="Times New Roman" w:cs="Times New Roman"/>
          <w:color w:val="000000" w:themeColor="text1"/>
          <w:sz w:val="28"/>
          <w:szCs w:val="28"/>
          <w:u w:val="single"/>
        </w:rPr>
      </w:pPr>
    </w:p>
    <w:p w14:paraId="0B0773E2" w14:textId="2061A1FD" w:rsidR="00E33E58" w:rsidRPr="00EC29BC" w:rsidRDefault="00E33E58" w:rsidP="00E33E58">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16.</w:t>
      </w:r>
    </w:p>
    <w:p w14:paraId="2696C4DD" w14:textId="1FD850A1" w:rsidR="00EC4FE7" w:rsidRPr="00EC29BC" w:rsidRDefault="00EC4FE7" w:rsidP="003F7793">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Conclusion</w:t>
      </w:r>
    </w:p>
    <w:p w14:paraId="223FCAB6" w14:textId="13F7621B" w:rsidR="002E3CB3" w:rsidRPr="00EC29BC" w:rsidRDefault="002E3CB3"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To conclude, CCEP has showed a solid and </w:t>
      </w:r>
      <w:r w:rsidR="00812AF0" w:rsidRPr="00EC29BC">
        <w:rPr>
          <w:rFonts w:ascii="Times New Roman" w:hAnsi="Times New Roman" w:cs="Times New Roman"/>
          <w:color w:val="000000" w:themeColor="text1"/>
          <w:sz w:val="28"/>
          <w:szCs w:val="28"/>
        </w:rPr>
        <w:t>well-built</w:t>
      </w:r>
      <w:r w:rsidRPr="00EC29BC">
        <w:rPr>
          <w:rFonts w:ascii="Times New Roman" w:hAnsi="Times New Roman" w:cs="Times New Roman"/>
          <w:color w:val="000000" w:themeColor="text1"/>
          <w:sz w:val="28"/>
          <w:szCs w:val="28"/>
        </w:rPr>
        <w:t xml:space="preserve"> financial performance over the last 2 years. The company has managed to achieve a steady growth in profitability and revenue, which has been supported by effective and strong pricing strategies, a strong brand identi</w:t>
      </w:r>
      <w:r w:rsidR="00812AF0" w:rsidRPr="00EC29BC">
        <w:rPr>
          <w:rFonts w:ascii="Times New Roman" w:hAnsi="Times New Roman" w:cs="Times New Roman"/>
          <w:color w:val="000000" w:themeColor="text1"/>
          <w:sz w:val="28"/>
          <w:szCs w:val="28"/>
        </w:rPr>
        <w:t>ty</w:t>
      </w:r>
      <w:r w:rsidRPr="00EC29BC">
        <w:rPr>
          <w:rFonts w:ascii="Times New Roman" w:hAnsi="Times New Roman" w:cs="Times New Roman"/>
          <w:color w:val="000000" w:themeColor="text1"/>
          <w:sz w:val="28"/>
          <w:szCs w:val="28"/>
        </w:rPr>
        <w:t xml:space="preserve">, and </w:t>
      </w:r>
      <w:r w:rsidR="00812AF0" w:rsidRPr="00EC29BC">
        <w:rPr>
          <w:rFonts w:ascii="Times New Roman" w:hAnsi="Times New Roman" w:cs="Times New Roman"/>
          <w:color w:val="000000" w:themeColor="text1"/>
          <w:sz w:val="28"/>
          <w:szCs w:val="28"/>
        </w:rPr>
        <w:t>improvements</w:t>
      </w:r>
      <w:r w:rsidRPr="00EC29BC">
        <w:rPr>
          <w:rFonts w:ascii="Times New Roman" w:hAnsi="Times New Roman" w:cs="Times New Roman"/>
          <w:color w:val="000000" w:themeColor="text1"/>
          <w:sz w:val="28"/>
          <w:szCs w:val="28"/>
        </w:rPr>
        <w:t xml:space="preserve"> in efficiency. Due to the increase of profitability ratios, mainly on margin and a return in capital employed, shows how the business is gathering better returns from resources and maintaining cost effectively. </w:t>
      </w:r>
    </w:p>
    <w:p w14:paraId="649397B3" w14:textId="0C369203" w:rsidR="002E3CB3" w:rsidRPr="00EC29BC" w:rsidRDefault="002E3CB3"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In addition, the efficiency ratios imply that CCEP has bettered the working capital management, through having a faster inventory turnover and stronger receivables. These types of </w:t>
      </w:r>
      <w:r w:rsidR="00812AF0" w:rsidRPr="00EC29BC">
        <w:rPr>
          <w:rFonts w:ascii="Times New Roman" w:hAnsi="Times New Roman" w:cs="Times New Roman"/>
          <w:color w:val="000000" w:themeColor="text1"/>
          <w:sz w:val="28"/>
          <w:szCs w:val="28"/>
        </w:rPr>
        <w:t>improvements</w:t>
      </w:r>
      <w:r w:rsidRPr="00EC29BC">
        <w:rPr>
          <w:rFonts w:ascii="Times New Roman" w:hAnsi="Times New Roman" w:cs="Times New Roman"/>
          <w:color w:val="000000" w:themeColor="text1"/>
          <w:sz w:val="28"/>
          <w:szCs w:val="28"/>
        </w:rPr>
        <w:t xml:space="preserve"> </w:t>
      </w:r>
      <w:r w:rsidR="00067695" w:rsidRPr="00EC29BC">
        <w:rPr>
          <w:rFonts w:ascii="Times New Roman" w:hAnsi="Times New Roman" w:cs="Times New Roman"/>
          <w:color w:val="000000" w:themeColor="text1"/>
          <w:sz w:val="28"/>
          <w:szCs w:val="28"/>
        </w:rPr>
        <w:t>focus</w:t>
      </w:r>
      <w:r w:rsidRPr="00EC29BC">
        <w:rPr>
          <w:rFonts w:ascii="Times New Roman" w:hAnsi="Times New Roman" w:cs="Times New Roman"/>
          <w:color w:val="000000" w:themeColor="text1"/>
          <w:sz w:val="28"/>
          <w:szCs w:val="28"/>
        </w:rPr>
        <w:t xml:space="preserve"> on the </w:t>
      </w:r>
      <w:r w:rsidR="00812AF0" w:rsidRPr="00EC29BC">
        <w:rPr>
          <w:rFonts w:ascii="Times New Roman" w:hAnsi="Times New Roman" w:cs="Times New Roman"/>
          <w:color w:val="000000" w:themeColor="text1"/>
          <w:sz w:val="28"/>
          <w:szCs w:val="28"/>
        </w:rPr>
        <w:t>company’s</w:t>
      </w:r>
      <w:r w:rsidRPr="00EC29BC">
        <w:rPr>
          <w:rFonts w:ascii="Times New Roman" w:hAnsi="Times New Roman" w:cs="Times New Roman"/>
          <w:color w:val="000000" w:themeColor="text1"/>
          <w:sz w:val="28"/>
          <w:szCs w:val="28"/>
        </w:rPr>
        <w:t xml:space="preserve"> ability to tackle day to day operations with more </w:t>
      </w:r>
      <w:r w:rsidR="00812AF0" w:rsidRPr="00EC29BC">
        <w:rPr>
          <w:rFonts w:ascii="Times New Roman" w:hAnsi="Times New Roman" w:cs="Times New Roman"/>
          <w:color w:val="000000" w:themeColor="text1"/>
          <w:sz w:val="28"/>
          <w:szCs w:val="28"/>
        </w:rPr>
        <w:t>effectiveness</w:t>
      </w:r>
      <w:r w:rsidRPr="00EC29BC">
        <w:rPr>
          <w:rFonts w:ascii="Times New Roman" w:hAnsi="Times New Roman" w:cs="Times New Roman"/>
          <w:color w:val="000000" w:themeColor="text1"/>
          <w:sz w:val="28"/>
          <w:szCs w:val="28"/>
        </w:rPr>
        <w:t xml:space="preserve"> in a highly competitive environment.</w:t>
      </w:r>
    </w:p>
    <w:p w14:paraId="44A8FB80" w14:textId="069E0898" w:rsidR="002E3CB3" w:rsidRPr="00EC29BC" w:rsidRDefault="002E3CB3"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However, </w:t>
      </w:r>
      <w:r w:rsidR="00812AF0" w:rsidRPr="00EC29BC">
        <w:rPr>
          <w:rFonts w:ascii="Times New Roman" w:hAnsi="Times New Roman" w:cs="Times New Roman"/>
          <w:color w:val="000000" w:themeColor="text1"/>
          <w:sz w:val="28"/>
          <w:szCs w:val="28"/>
        </w:rPr>
        <w:t>in spite of those strengths, their liquidity stands as a potential area of risk. The low stock and fast ratios imply that the company works with a small amount of short-term flexibility when it comes to finance, this could have many risks if there are unplanned disruptions and downturns. Furthermore, their gearing levels are manageable, by continuing to rely on debt financing. Which means the company must stay cautious in rising the interested rate.</w:t>
      </w:r>
    </w:p>
    <w:p w14:paraId="13EE1867" w14:textId="665CE91C" w:rsidR="00812AF0" w:rsidRPr="00EC29BC" w:rsidRDefault="00812AF0"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Overall, the financial analysis shows that CCEP is positioned strongly but will have to continue manging any financial resources cautiously. By making liquidity more enhanced, keeping an even capital structure, and to still focus on efficiency and cost control, the business will be able to strengthen financial resilience. This will lead to CCEP to maintain long term growth over time; this will remain competitive in the global beverage market.</w:t>
      </w:r>
    </w:p>
    <w:p w14:paraId="3158F24F" w14:textId="77777777" w:rsidR="00410FE2" w:rsidRPr="00EC29BC" w:rsidRDefault="00410FE2" w:rsidP="005464D9">
      <w:pPr>
        <w:rPr>
          <w:rFonts w:ascii="Times New Roman" w:hAnsi="Times New Roman" w:cs="Times New Roman"/>
          <w:color w:val="000000" w:themeColor="text1"/>
          <w:sz w:val="28"/>
          <w:szCs w:val="28"/>
        </w:rPr>
      </w:pPr>
    </w:p>
    <w:p w14:paraId="12E20704" w14:textId="77777777" w:rsidR="00410FE2" w:rsidRPr="00EC29BC" w:rsidRDefault="00410FE2" w:rsidP="005464D9">
      <w:pPr>
        <w:rPr>
          <w:rFonts w:ascii="Times New Roman" w:hAnsi="Times New Roman" w:cs="Times New Roman"/>
          <w:color w:val="000000" w:themeColor="text1"/>
          <w:sz w:val="28"/>
          <w:szCs w:val="28"/>
        </w:rPr>
      </w:pPr>
    </w:p>
    <w:p w14:paraId="576AAF0A" w14:textId="77777777" w:rsidR="00410FE2" w:rsidRPr="00EC29BC" w:rsidRDefault="00410FE2" w:rsidP="005464D9">
      <w:pPr>
        <w:rPr>
          <w:rFonts w:ascii="Times New Roman" w:hAnsi="Times New Roman" w:cs="Times New Roman"/>
          <w:color w:val="000000" w:themeColor="text1"/>
          <w:sz w:val="28"/>
          <w:szCs w:val="28"/>
        </w:rPr>
      </w:pPr>
    </w:p>
    <w:p w14:paraId="0B75821C" w14:textId="77777777" w:rsidR="00410FE2" w:rsidRPr="00EC29BC" w:rsidRDefault="00410FE2" w:rsidP="005464D9">
      <w:pPr>
        <w:rPr>
          <w:rFonts w:ascii="Times New Roman" w:hAnsi="Times New Roman" w:cs="Times New Roman"/>
          <w:color w:val="000000" w:themeColor="text1"/>
          <w:sz w:val="28"/>
          <w:szCs w:val="28"/>
        </w:rPr>
      </w:pPr>
    </w:p>
    <w:p w14:paraId="3186A957" w14:textId="77777777" w:rsidR="00410FE2" w:rsidRPr="00EC29BC" w:rsidRDefault="00410FE2" w:rsidP="005464D9">
      <w:pPr>
        <w:rPr>
          <w:rFonts w:ascii="Times New Roman" w:hAnsi="Times New Roman" w:cs="Times New Roman"/>
          <w:color w:val="000000" w:themeColor="text1"/>
          <w:sz w:val="28"/>
          <w:szCs w:val="28"/>
        </w:rPr>
      </w:pPr>
    </w:p>
    <w:p w14:paraId="2BCEBC18" w14:textId="77777777" w:rsidR="00410FE2" w:rsidRPr="00EC29BC" w:rsidRDefault="00410FE2" w:rsidP="005464D9">
      <w:pPr>
        <w:rPr>
          <w:rFonts w:ascii="Times New Roman" w:hAnsi="Times New Roman" w:cs="Times New Roman"/>
          <w:color w:val="000000" w:themeColor="text1"/>
          <w:sz w:val="28"/>
          <w:szCs w:val="28"/>
        </w:rPr>
      </w:pPr>
    </w:p>
    <w:p w14:paraId="2787AF44" w14:textId="0E575B80" w:rsidR="00410FE2"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17.</w:t>
      </w:r>
    </w:p>
    <w:p w14:paraId="3960321D" w14:textId="6D466DB6" w:rsidR="00233E23" w:rsidRPr="00EC29BC" w:rsidRDefault="00067695" w:rsidP="003F7793">
      <w:pPr>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Conclusion Section</w:t>
      </w:r>
      <w:r w:rsidR="00E33E58" w:rsidRPr="00EC29BC">
        <w:rPr>
          <w:rFonts w:ascii="Times New Roman" w:hAnsi="Times New Roman" w:cs="Times New Roman"/>
          <w:color w:val="000000" w:themeColor="text1"/>
          <w:sz w:val="28"/>
          <w:szCs w:val="28"/>
          <w:u w:val="single"/>
        </w:rPr>
        <w:t xml:space="preserve"> for Beard Plc</w:t>
      </w:r>
    </w:p>
    <w:p w14:paraId="0324D719" w14:textId="0DEC40AE" w:rsidR="00C343F7" w:rsidRPr="00EC29BC" w:rsidRDefault="007C60AA"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 </w:t>
      </w:r>
      <w:r w:rsidR="00E045B6" w:rsidRPr="00EC29BC">
        <w:rPr>
          <w:rFonts w:ascii="Times New Roman" w:hAnsi="Times New Roman" w:cs="Times New Roman"/>
          <w:color w:val="000000" w:themeColor="text1"/>
          <w:sz w:val="28"/>
          <w:szCs w:val="28"/>
        </w:rPr>
        <w:t xml:space="preserve"> This report has showed </w:t>
      </w:r>
      <w:proofErr w:type="gramStart"/>
      <w:r w:rsidR="00E045B6" w:rsidRPr="00EC29BC">
        <w:rPr>
          <w:rFonts w:ascii="Times New Roman" w:hAnsi="Times New Roman" w:cs="Times New Roman"/>
          <w:color w:val="000000" w:themeColor="text1"/>
          <w:sz w:val="28"/>
          <w:szCs w:val="28"/>
        </w:rPr>
        <w:t>a</w:t>
      </w:r>
      <w:proofErr w:type="gramEnd"/>
      <w:r w:rsidR="00E045B6" w:rsidRPr="00EC29BC">
        <w:rPr>
          <w:rFonts w:ascii="Times New Roman" w:hAnsi="Times New Roman" w:cs="Times New Roman"/>
          <w:color w:val="000000" w:themeColor="text1"/>
          <w:sz w:val="28"/>
          <w:szCs w:val="28"/>
        </w:rPr>
        <w:t xml:space="preserve"> in depth application of different investment appraisal techniques, giving that Option C stands for </w:t>
      </w:r>
      <w:r w:rsidR="001F68EF" w:rsidRPr="00EC29BC">
        <w:rPr>
          <w:rFonts w:ascii="Times New Roman" w:hAnsi="Times New Roman" w:cs="Times New Roman"/>
          <w:color w:val="000000" w:themeColor="text1"/>
          <w:sz w:val="28"/>
          <w:szCs w:val="28"/>
        </w:rPr>
        <w:t xml:space="preserve">the </w:t>
      </w:r>
      <w:r w:rsidR="008070F9" w:rsidRPr="00EC29BC">
        <w:rPr>
          <w:rFonts w:ascii="Times New Roman" w:hAnsi="Times New Roman" w:cs="Times New Roman"/>
          <w:color w:val="000000" w:themeColor="text1"/>
          <w:sz w:val="28"/>
          <w:szCs w:val="28"/>
        </w:rPr>
        <w:t>best-looking</w:t>
      </w:r>
      <w:r w:rsidR="001F68EF" w:rsidRPr="00EC29BC">
        <w:rPr>
          <w:rFonts w:ascii="Times New Roman" w:hAnsi="Times New Roman" w:cs="Times New Roman"/>
          <w:color w:val="000000" w:themeColor="text1"/>
          <w:sz w:val="28"/>
          <w:szCs w:val="28"/>
        </w:rPr>
        <w:t xml:space="preserve"> financial investment that is available for Beard Plc. The NPV analysis indicates Option C gives the best positive Net </w:t>
      </w:r>
      <w:r w:rsidR="00067695">
        <w:rPr>
          <w:rFonts w:ascii="Times New Roman" w:hAnsi="Times New Roman" w:cs="Times New Roman"/>
          <w:color w:val="000000" w:themeColor="text1"/>
          <w:sz w:val="28"/>
          <w:szCs w:val="28"/>
        </w:rPr>
        <w:t>Present</w:t>
      </w:r>
      <w:r w:rsidR="00067695" w:rsidRPr="00EC29BC">
        <w:rPr>
          <w:rFonts w:ascii="Times New Roman" w:hAnsi="Times New Roman" w:cs="Times New Roman"/>
          <w:color w:val="000000" w:themeColor="text1"/>
          <w:sz w:val="28"/>
          <w:szCs w:val="28"/>
        </w:rPr>
        <w:t xml:space="preserve"> </w:t>
      </w:r>
      <w:r w:rsidR="001F68EF" w:rsidRPr="00EC29BC">
        <w:rPr>
          <w:rFonts w:ascii="Times New Roman" w:hAnsi="Times New Roman" w:cs="Times New Roman"/>
          <w:color w:val="000000" w:themeColor="text1"/>
          <w:sz w:val="28"/>
          <w:szCs w:val="28"/>
        </w:rPr>
        <w:t xml:space="preserve">Value of £91,196, this creates the most successful increase to shareholders in comparison to different options available. The findings are supported with the Internal Rate of Return, which </w:t>
      </w:r>
      <w:r w:rsidR="001371F1" w:rsidRPr="00EC29BC">
        <w:rPr>
          <w:rFonts w:ascii="Times New Roman" w:hAnsi="Times New Roman" w:cs="Times New Roman"/>
          <w:color w:val="000000" w:themeColor="text1"/>
          <w:sz w:val="28"/>
          <w:szCs w:val="28"/>
        </w:rPr>
        <w:t>expands</w:t>
      </w:r>
      <w:r w:rsidR="001F68EF" w:rsidRPr="00EC29BC">
        <w:rPr>
          <w:rFonts w:ascii="Times New Roman" w:hAnsi="Times New Roman" w:cs="Times New Roman"/>
          <w:color w:val="000000" w:themeColor="text1"/>
          <w:sz w:val="28"/>
          <w:szCs w:val="28"/>
        </w:rPr>
        <w:t xml:space="preserve"> the business cost of capital, this verifies </w:t>
      </w:r>
      <w:r w:rsidR="001371F1" w:rsidRPr="00EC29BC">
        <w:rPr>
          <w:rFonts w:ascii="Times New Roman" w:hAnsi="Times New Roman" w:cs="Times New Roman"/>
          <w:color w:val="000000" w:themeColor="text1"/>
          <w:sz w:val="28"/>
          <w:szCs w:val="28"/>
        </w:rPr>
        <w:t xml:space="preserve">that the project is projected to gather returns over the minimum threshold. This with financial theory, shows that the highest NPV must be a top priority, due to directly bettering the value of the company. (Brearly, Myers, and Allen, 2020; Arnold, 2013). </w:t>
      </w:r>
    </w:p>
    <w:p w14:paraId="552DA9F6" w14:textId="77777777" w:rsidR="007205F1" w:rsidRPr="00EC29BC" w:rsidRDefault="007205F1" w:rsidP="005464D9">
      <w:pPr>
        <w:rPr>
          <w:rFonts w:ascii="Times New Roman" w:hAnsi="Times New Roman" w:cs="Times New Roman"/>
          <w:color w:val="000000" w:themeColor="text1"/>
          <w:sz w:val="28"/>
          <w:szCs w:val="28"/>
        </w:rPr>
      </w:pPr>
    </w:p>
    <w:p w14:paraId="0B06CDC4" w14:textId="08E9343C" w:rsidR="007205F1" w:rsidRPr="00EC29BC" w:rsidRDefault="00B10F9A"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When the tightness of limited resources </w:t>
      </w:r>
      <w:r w:rsidR="008070F9" w:rsidRPr="00EC29BC">
        <w:rPr>
          <w:rFonts w:ascii="Times New Roman" w:hAnsi="Times New Roman" w:cs="Times New Roman"/>
          <w:color w:val="000000" w:themeColor="text1"/>
          <w:sz w:val="28"/>
          <w:szCs w:val="28"/>
        </w:rPr>
        <w:t>is</w:t>
      </w:r>
      <w:r w:rsidRPr="00EC29BC">
        <w:rPr>
          <w:rFonts w:ascii="Times New Roman" w:hAnsi="Times New Roman" w:cs="Times New Roman"/>
          <w:color w:val="000000" w:themeColor="text1"/>
          <w:sz w:val="28"/>
          <w:szCs w:val="28"/>
        </w:rPr>
        <w:t xml:space="preserve"> </w:t>
      </w:r>
      <w:r w:rsidR="00174C81" w:rsidRPr="00EC29BC">
        <w:rPr>
          <w:rFonts w:ascii="Times New Roman" w:hAnsi="Times New Roman" w:cs="Times New Roman"/>
          <w:color w:val="000000" w:themeColor="text1"/>
          <w:sz w:val="28"/>
          <w:szCs w:val="28"/>
        </w:rPr>
        <w:t>introduced</w:t>
      </w:r>
      <w:r w:rsidRPr="00EC29BC">
        <w:rPr>
          <w:rFonts w:ascii="Times New Roman" w:hAnsi="Times New Roman" w:cs="Times New Roman"/>
          <w:color w:val="000000" w:themeColor="text1"/>
          <w:sz w:val="28"/>
          <w:szCs w:val="28"/>
        </w:rPr>
        <w:t xml:space="preserve"> into the company, the </w:t>
      </w:r>
      <w:r w:rsidR="00174C81" w:rsidRPr="00EC29BC">
        <w:rPr>
          <w:rFonts w:ascii="Times New Roman" w:hAnsi="Times New Roman" w:cs="Times New Roman"/>
          <w:color w:val="000000" w:themeColor="text1"/>
          <w:sz w:val="28"/>
          <w:szCs w:val="28"/>
        </w:rPr>
        <w:t>analysis of</w:t>
      </w:r>
      <w:r w:rsidRPr="00EC29BC">
        <w:rPr>
          <w:rFonts w:ascii="Times New Roman" w:hAnsi="Times New Roman" w:cs="Times New Roman"/>
          <w:color w:val="000000" w:themeColor="text1"/>
          <w:sz w:val="28"/>
          <w:szCs w:val="28"/>
        </w:rPr>
        <w:t xml:space="preserve"> rationing strengthens the attractiveness of C. Having a budget of £1,500,000, the investment strategy includes taking possibility C and assigning left over funds to Option B. This type of approach ends in having the highest combined Net Profit Value of £132,251, which </w:t>
      </w:r>
      <w:r w:rsidR="00174C81" w:rsidRPr="00EC29BC">
        <w:rPr>
          <w:rFonts w:ascii="Times New Roman" w:hAnsi="Times New Roman" w:cs="Times New Roman"/>
          <w:color w:val="000000" w:themeColor="text1"/>
          <w:sz w:val="28"/>
          <w:szCs w:val="28"/>
        </w:rPr>
        <w:t>demonstrates</w:t>
      </w:r>
      <w:r w:rsidRPr="00EC29BC">
        <w:rPr>
          <w:rFonts w:ascii="Times New Roman" w:hAnsi="Times New Roman" w:cs="Times New Roman"/>
          <w:color w:val="000000" w:themeColor="text1"/>
          <w:sz w:val="28"/>
          <w:szCs w:val="28"/>
        </w:rPr>
        <w:t xml:space="preserve"> value is able to be maximised through efficient allocation of capital. </w:t>
      </w:r>
    </w:p>
    <w:p w14:paraId="51C3B382" w14:textId="77777777" w:rsidR="00B10F9A" w:rsidRPr="00EC29BC" w:rsidRDefault="00B10F9A" w:rsidP="005464D9">
      <w:pPr>
        <w:rPr>
          <w:rFonts w:ascii="Times New Roman" w:hAnsi="Times New Roman" w:cs="Times New Roman"/>
          <w:color w:val="000000" w:themeColor="text1"/>
          <w:sz w:val="28"/>
          <w:szCs w:val="28"/>
        </w:rPr>
      </w:pPr>
    </w:p>
    <w:p w14:paraId="0059E5E6" w14:textId="4673C1C5" w:rsidR="00B10F9A" w:rsidRPr="00EC29BC" w:rsidRDefault="00B10F9A"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While quantitative analysis has strong support wile going through with option C and option B, the praise of the investment will depend on the way it is financed. </w:t>
      </w:r>
      <w:r w:rsidR="00174C81" w:rsidRPr="00EC29BC">
        <w:rPr>
          <w:rFonts w:ascii="Times New Roman" w:hAnsi="Times New Roman" w:cs="Times New Roman"/>
          <w:color w:val="000000" w:themeColor="text1"/>
          <w:sz w:val="28"/>
          <w:szCs w:val="28"/>
        </w:rPr>
        <w:t>Beard Plc</w:t>
      </w:r>
      <w:r w:rsidRPr="00EC29BC">
        <w:rPr>
          <w:rFonts w:ascii="Times New Roman" w:hAnsi="Times New Roman" w:cs="Times New Roman"/>
          <w:color w:val="000000" w:themeColor="text1"/>
          <w:sz w:val="28"/>
          <w:szCs w:val="28"/>
        </w:rPr>
        <w:t xml:space="preserve"> has numerous options available, with </w:t>
      </w:r>
      <w:r w:rsidR="008070F9" w:rsidRPr="00EC29BC">
        <w:rPr>
          <w:rFonts w:ascii="Times New Roman" w:hAnsi="Times New Roman" w:cs="Times New Roman"/>
          <w:color w:val="000000" w:themeColor="text1"/>
          <w:sz w:val="28"/>
          <w:szCs w:val="28"/>
        </w:rPr>
        <w:t>everyone</w:t>
      </w:r>
      <w:r w:rsidRPr="00EC29BC">
        <w:rPr>
          <w:rFonts w:ascii="Times New Roman" w:hAnsi="Times New Roman" w:cs="Times New Roman"/>
          <w:color w:val="000000" w:themeColor="text1"/>
          <w:sz w:val="28"/>
          <w:szCs w:val="28"/>
        </w:rPr>
        <w:t xml:space="preserve"> having advantages and disadvantages. The earning that are retained are seen as most </w:t>
      </w:r>
      <w:r w:rsidR="008070F9" w:rsidRPr="00EC29BC">
        <w:rPr>
          <w:rFonts w:ascii="Times New Roman" w:hAnsi="Times New Roman" w:cs="Times New Roman"/>
          <w:color w:val="000000" w:themeColor="text1"/>
          <w:sz w:val="28"/>
          <w:szCs w:val="28"/>
        </w:rPr>
        <w:t>cost-effective</w:t>
      </w:r>
      <w:r w:rsidRPr="00EC29BC">
        <w:rPr>
          <w:rFonts w:ascii="Times New Roman" w:hAnsi="Times New Roman" w:cs="Times New Roman"/>
          <w:color w:val="000000" w:themeColor="text1"/>
          <w:sz w:val="28"/>
          <w:szCs w:val="28"/>
        </w:rPr>
        <w:t xml:space="preserve"> source for </w:t>
      </w:r>
      <w:r w:rsidR="008070F9" w:rsidRPr="00EC29BC">
        <w:rPr>
          <w:rFonts w:ascii="Times New Roman" w:hAnsi="Times New Roman" w:cs="Times New Roman"/>
          <w:color w:val="000000" w:themeColor="text1"/>
          <w:sz w:val="28"/>
          <w:szCs w:val="28"/>
        </w:rPr>
        <w:t>finance;</w:t>
      </w:r>
      <w:r w:rsidRPr="00EC29BC">
        <w:rPr>
          <w:rFonts w:ascii="Times New Roman" w:hAnsi="Times New Roman" w:cs="Times New Roman"/>
          <w:color w:val="000000" w:themeColor="text1"/>
          <w:sz w:val="28"/>
          <w:szCs w:val="28"/>
        </w:rPr>
        <w:t xml:space="preserve"> this is because it does not include interest payments. In addition, internal funds in use, avoids ownership dilution in decision making. </w:t>
      </w:r>
      <w:r w:rsidR="00174C81" w:rsidRPr="00EC29BC">
        <w:rPr>
          <w:rFonts w:ascii="Times New Roman" w:hAnsi="Times New Roman" w:cs="Times New Roman"/>
          <w:color w:val="000000" w:themeColor="text1"/>
          <w:sz w:val="28"/>
          <w:szCs w:val="28"/>
        </w:rPr>
        <w:t>(Drury</w:t>
      </w:r>
      <w:r w:rsidRPr="00EC29BC">
        <w:rPr>
          <w:rFonts w:ascii="Times New Roman" w:hAnsi="Times New Roman" w:cs="Times New Roman"/>
          <w:color w:val="000000" w:themeColor="text1"/>
          <w:sz w:val="28"/>
          <w:szCs w:val="28"/>
        </w:rPr>
        <w:t>, 2018).</w:t>
      </w:r>
    </w:p>
    <w:p w14:paraId="56E9D8E1" w14:textId="77777777" w:rsidR="00E33E58" w:rsidRPr="00EC29BC" w:rsidRDefault="00E33E58" w:rsidP="005464D9">
      <w:pPr>
        <w:rPr>
          <w:rFonts w:ascii="Times New Roman" w:hAnsi="Times New Roman" w:cs="Times New Roman"/>
          <w:color w:val="000000" w:themeColor="text1"/>
          <w:sz w:val="28"/>
          <w:szCs w:val="28"/>
        </w:rPr>
      </w:pPr>
    </w:p>
    <w:p w14:paraId="706F4FDF" w14:textId="77777777" w:rsidR="00E33E58" w:rsidRPr="00EC29BC" w:rsidRDefault="00E33E58" w:rsidP="005464D9">
      <w:pPr>
        <w:rPr>
          <w:rFonts w:ascii="Times New Roman" w:hAnsi="Times New Roman" w:cs="Times New Roman"/>
          <w:color w:val="000000" w:themeColor="text1"/>
          <w:sz w:val="28"/>
          <w:szCs w:val="28"/>
        </w:rPr>
      </w:pPr>
    </w:p>
    <w:p w14:paraId="4404DBBB" w14:textId="77777777" w:rsidR="00E33E58" w:rsidRPr="00EC29BC" w:rsidRDefault="00E33E58" w:rsidP="005464D9">
      <w:pPr>
        <w:rPr>
          <w:rFonts w:ascii="Times New Roman" w:hAnsi="Times New Roman" w:cs="Times New Roman"/>
          <w:color w:val="000000" w:themeColor="text1"/>
          <w:sz w:val="28"/>
          <w:szCs w:val="28"/>
        </w:rPr>
      </w:pPr>
    </w:p>
    <w:p w14:paraId="6CD5F103" w14:textId="77777777" w:rsidR="00E33E58" w:rsidRPr="00EC29BC" w:rsidRDefault="00E33E58" w:rsidP="005464D9">
      <w:pPr>
        <w:rPr>
          <w:rFonts w:ascii="Times New Roman" w:hAnsi="Times New Roman" w:cs="Times New Roman"/>
          <w:color w:val="000000" w:themeColor="text1"/>
          <w:sz w:val="28"/>
          <w:szCs w:val="28"/>
        </w:rPr>
      </w:pPr>
    </w:p>
    <w:p w14:paraId="2308599A" w14:textId="77777777" w:rsidR="00E33E58" w:rsidRPr="00EC29BC" w:rsidRDefault="00E33E58" w:rsidP="005464D9">
      <w:pPr>
        <w:rPr>
          <w:rFonts w:ascii="Times New Roman" w:hAnsi="Times New Roman" w:cs="Times New Roman"/>
          <w:color w:val="000000" w:themeColor="text1"/>
          <w:sz w:val="28"/>
          <w:szCs w:val="28"/>
        </w:rPr>
      </w:pPr>
    </w:p>
    <w:p w14:paraId="58C98E54" w14:textId="3673B5D0"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18.</w:t>
      </w:r>
    </w:p>
    <w:p w14:paraId="514ABE99" w14:textId="668BFA25" w:rsidR="00FD7319" w:rsidRPr="00EC29BC" w:rsidRDefault="009119F4"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lastRenderedPageBreak/>
        <w:t>The findings showed how deb</w:t>
      </w:r>
      <w:r w:rsidR="00174C81" w:rsidRPr="00EC29BC">
        <w:rPr>
          <w:rFonts w:ascii="Times New Roman" w:hAnsi="Times New Roman" w:cs="Times New Roman"/>
          <w:color w:val="000000" w:themeColor="text1"/>
          <w:sz w:val="28"/>
          <w:szCs w:val="28"/>
        </w:rPr>
        <w:t>t</w:t>
      </w:r>
      <w:r w:rsidRPr="00EC29BC">
        <w:rPr>
          <w:rFonts w:ascii="Times New Roman" w:hAnsi="Times New Roman" w:cs="Times New Roman"/>
          <w:color w:val="000000" w:themeColor="text1"/>
          <w:sz w:val="28"/>
          <w:szCs w:val="28"/>
        </w:rPr>
        <w:t xml:space="preserve"> financing</w:t>
      </w:r>
      <w:r w:rsidR="00174C81" w:rsidRPr="00EC29BC">
        <w:rPr>
          <w:rFonts w:ascii="Times New Roman" w:hAnsi="Times New Roman" w:cs="Times New Roman"/>
          <w:color w:val="000000" w:themeColor="text1"/>
          <w:sz w:val="28"/>
          <w:szCs w:val="28"/>
        </w:rPr>
        <w:t xml:space="preserve"> can provide a different way of increasing capital. An important advantage of debt is the tax which goes onto interest payments which can limit the cost of financing and boost shareholder returns. (Ross, </w:t>
      </w:r>
      <w:r w:rsidR="008070F9" w:rsidRPr="00EC29BC">
        <w:rPr>
          <w:rFonts w:ascii="Times New Roman" w:hAnsi="Times New Roman" w:cs="Times New Roman"/>
          <w:color w:val="000000" w:themeColor="text1"/>
          <w:sz w:val="28"/>
          <w:szCs w:val="28"/>
        </w:rPr>
        <w:t>Westerfield</w:t>
      </w:r>
      <w:r w:rsidR="00174C81" w:rsidRPr="00EC29BC">
        <w:rPr>
          <w:rFonts w:ascii="Times New Roman" w:hAnsi="Times New Roman" w:cs="Times New Roman"/>
          <w:color w:val="000000" w:themeColor="text1"/>
          <w:sz w:val="28"/>
          <w:szCs w:val="28"/>
        </w:rPr>
        <w:t xml:space="preserve"> and Jaffe, 2019; Berk and DeMarzo, 2020). On the other hand, debt being used introduces a high risk because of fixed repayments. Having high debt levels will </w:t>
      </w:r>
      <w:r w:rsidR="008070F9" w:rsidRPr="00EC29BC">
        <w:rPr>
          <w:rFonts w:ascii="Times New Roman" w:hAnsi="Times New Roman" w:cs="Times New Roman"/>
          <w:color w:val="000000" w:themeColor="text1"/>
          <w:sz w:val="28"/>
          <w:szCs w:val="28"/>
        </w:rPr>
        <w:t>gradually</w:t>
      </w:r>
      <w:r w:rsidR="00174C81" w:rsidRPr="00EC29BC">
        <w:rPr>
          <w:rFonts w:ascii="Times New Roman" w:hAnsi="Times New Roman" w:cs="Times New Roman"/>
          <w:color w:val="000000" w:themeColor="text1"/>
          <w:sz w:val="28"/>
          <w:szCs w:val="28"/>
        </w:rPr>
        <w:t xml:space="preserve"> up </w:t>
      </w:r>
      <w:r w:rsidR="008070F9" w:rsidRPr="00EC29BC">
        <w:rPr>
          <w:rFonts w:ascii="Times New Roman" w:hAnsi="Times New Roman" w:cs="Times New Roman"/>
          <w:color w:val="000000" w:themeColor="text1"/>
          <w:sz w:val="28"/>
          <w:szCs w:val="28"/>
        </w:rPr>
        <w:t>financially</w:t>
      </w:r>
      <w:r w:rsidR="00174C81" w:rsidRPr="00EC29BC">
        <w:rPr>
          <w:rFonts w:ascii="Times New Roman" w:hAnsi="Times New Roman" w:cs="Times New Roman"/>
          <w:color w:val="000000" w:themeColor="text1"/>
          <w:sz w:val="28"/>
          <w:szCs w:val="28"/>
        </w:rPr>
        <w:t xml:space="preserve"> leverage, this can show the </w:t>
      </w:r>
      <w:r w:rsidR="008070F9" w:rsidRPr="00EC29BC">
        <w:rPr>
          <w:rFonts w:ascii="Times New Roman" w:hAnsi="Times New Roman" w:cs="Times New Roman"/>
          <w:color w:val="000000" w:themeColor="text1"/>
          <w:sz w:val="28"/>
          <w:szCs w:val="28"/>
        </w:rPr>
        <w:t>liquidity problems</w:t>
      </w:r>
      <w:r w:rsidR="00174C81" w:rsidRPr="00EC29BC">
        <w:rPr>
          <w:rFonts w:ascii="Times New Roman" w:hAnsi="Times New Roman" w:cs="Times New Roman"/>
          <w:color w:val="000000" w:themeColor="text1"/>
          <w:sz w:val="28"/>
          <w:szCs w:val="28"/>
        </w:rPr>
        <w:t xml:space="preserve"> of the company. (Hillier et al, 2020). This proves how debt can have benefits, but it must be used with caution.</w:t>
      </w:r>
    </w:p>
    <w:p w14:paraId="0BEBCAC7" w14:textId="67FB9C1B" w:rsidR="00FD7319" w:rsidRPr="00EC29BC" w:rsidRDefault="009119F4"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Another important recommendation of input here is Equity Financing, which includes issuance of current shares to </w:t>
      </w:r>
      <w:r w:rsidR="008070F9" w:rsidRPr="00EC29BC">
        <w:rPr>
          <w:rFonts w:ascii="Times New Roman" w:hAnsi="Times New Roman" w:cs="Times New Roman"/>
          <w:color w:val="000000" w:themeColor="text1"/>
          <w:sz w:val="28"/>
          <w:szCs w:val="28"/>
        </w:rPr>
        <w:t>stakeholders</w:t>
      </w:r>
      <w:r w:rsidRPr="00EC29BC">
        <w:rPr>
          <w:rFonts w:ascii="Times New Roman" w:hAnsi="Times New Roman" w:cs="Times New Roman"/>
          <w:color w:val="000000" w:themeColor="text1"/>
          <w:sz w:val="28"/>
          <w:szCs w:val="28"/>
        </w:rPr>
        <w:t xml:space="preserve"> or investors. This particular method has an upper hand of not needing repayments that are fixed, this minimises financial risk. This method can also allow the company to go under investments without highering any debt burden. Although, this has </w:t>
      </w:r>
      <w:r w:rsidR="008070F9" w:rsidRPr="00EC29BC">
        <w:rPr>
          <w:rFonts w:ascii="Times New Roman" w:hAnsi="Times New Roman" w:cs="Times New Roman"/>
          <w:color w:val="000000" w:themeColor="text1"/>
          <w:sz w:val="28"/>
          <w:szCs w:val="28"/>
        </w:rPr>
        <w:t>disadvantages</w:t>
      </w:r>
      <w:r w:rsidRPr="00EC29BC">
        <w:rPr>
          <w:rFonts w:ascii="Times New Roman" w:hAnsi="Times New Roman" w:cs="Times New Roman"/>
          <w:color w:val="000000" w:themeColor="text1"/>
          <w:sz w:val="28"/>
          <w:szCs w:val="28"/>
        </w:rPr>
        <w:t xml:space="preserve"> like any other tool or method. The main disadvantage is dilution of </w:t>
      </w:r>
      <w:r w:rsidR="008070F9" w:rsidRPr="00EC29BC">
        <w:rPr>
          <w:rFonts w:ascii="Times New Roman" w:hAnsi="Times New Roman" w:cs="Times New Roman"/>
          <w:color w:val="000000" w:themeColor="text1"/>
          <w:sz w:val="28"/>
          <w:szCs w:val="28"/>
        </w:rPr>
        <w:t>ownership</w:t>
      </w:r>
      <w:r w:rsidRPr="00EC29BC">
        <w:rPr>
          <w:rFonts w:ascii="Times New Roman" w:hAnsi="Times New Roman" w:cs="Times New Roman"/>
          <w:color w:val="000000" w:themeColor="text1"/>
          <w:sz w:val="28"/>
          <w:szCs w:val="28"/>
        </w:rPr>
        <w:t>. (Arnold 2013).</w:t>
      </w:r>
    </w:p>
    <w:p w14:paraId="5F566E6A" w14:textId="566A5C90" w:rsidR="00FD7319" w:rsidRPr="00EC29BC" w:rsidRDefault="00FD7319"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Having these to consider</w:t>
      </w:r>
      <w:r w:rsidR="00950938" w:rsidRPr="00EC29BC">
        <w:rPr>
          <w:rFonts w:ascii="Times New Roman" w:hAnsi="Times New Roman" w:cs="Times New Roman"/>
          <w:color w:val="000000" w:themeColor="text1"/>
          <w:sz w:val="28"/>
          <w:szCs w:val="28"/>
        </w:rPr>
        <w:t xml:space="preserve">ations, Beard Plc should take the recommendations to adopt </w:t>
      </w:r>
      <w:proofErr w:type="spellStart"/>
      <w:proofErr w:type="gramStart"/>
      <w:r w:rsidR="00950938" w:rsidRPr="00EC29BC">
        <w:rPr>
          <w:rFonts w:ascii="Times New Roman" w:hAnsi="Times New Roman" w:cs="Times New Roman"/>
          <w:color w:val="000000" w:themeColor="text1"/>
          <w:sz w:val="28"/>
          <w:szCs w:val="28"/>
        </w:rPr>
        <w:t>a</w:t>
      </w:r>
      <w:proofErr w:type="spellEnd"/>
      <w:proofErr w:type="gramEnd"/>
      <w:r w:rsidR="00950938" w:rsidRPr="00EC29BC">
        <w:rPr>
          <w:rFonts w:ascii="Times New Roman" w:hAnsi="Times New Roman" w:cs="Times New Roman"/>
          <w:color w:val="000000" w:themeColor="text1"/>
          <w:sz w:val="28"/>
          <w:szCs w:val="28"/>
        </w:rPr>
        <w:t xml:space="preserve"> even balanced strategy which joins multiple finance sources together. This way will align with capital structure, which implies that </w:t>
      </w:r>
      <w:r w:rsidR="00067695" w:rsidRPr="00EC29BC">
        <w:rPr>
          <w:rFonts w:ascii="Times New Roman" w:hAnsi="Times New Roman" w:cs="Times New Roman"/>
          <w:color w:val="000000" w:themeColor="text1"/>
          <w:sz w:val="28"/>
          <w:szCs w:val="28"/>
        </w:rPr>
        <w:t>companies</w:t>
      </w:r>
      <w:r w:rsidR="00950938" w:rsidRPr="00EC29BC">
        <w:rPr>
          <w:rFonts w:ascii="Times New Roman" w:hAnsi="Times New Roman" w:cs="Times New Roman"/>
          <w:color w:val="000000" w:themeColor="text1"/>
          <w:sz w:val="28"/>
          <w:szCs w:val="28"/>
        </w:rPr>
        <w:t xml:space="preserve"> should be seeking out with deb and equity balance to limit cost of capital while managing the risks. (Brearley, </w:t>
      </w:r>
      <w:r w:rsidR="008070F9" w:rsidRPr="00EC29BC">
        <w:rPr>
          <w:rFonts w:ascii="Times New Roman" w:hAnsi="Times New Roman" w:cs="Times New Roman"/>
          <w:color w:val="000000" w:themeColor="text1"/>
          <w:sz w:val="28"/>
          <w:szCs w:val="28"/>
        </w:rPr>
        <w:t>Myers</w:t>
      </w:r>
      <w:r w:rsidR="00950938" w:rsidRPr="00EC29BC">
        <w:rPr>
          <w:rFonts w:ascii="Times New Roman" w:hAnsi="Times New Roman" w:cs="Times New Roman"/>
          <w:color w:val="000000" w:themeColor="text1"/>
          <w:sz w:val="28"/>
          <w:szCs w:val="28"/>
        </w:rPr>
        <w:t>, Allen, 2020).</w:t>
      </w:r>
    </w:p>
    <w:p w14:paraId="7208466E" w14:textId="79E89161" w:rsidR="00FD7319" w:rsidRPr="00EC29BC" w:rsidRDefault="00FD7319" w:rsidP="005464D9">
      <w:pP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To conclude, the evidence gathered in this report urgently supports the implementation of Option C as the main and best investment choice. This is followed by Option B in capital rationing. </w:t>
      </w:r>
      <w:r w:rsidR="00067695" w:rsidRPr="00EC29BC">
        <w:rPr>
          <w:rFonts w:ascii="Times New Roman" w:hAnsi="Times New Roman" w:cs="Times New Roman"/>
          <w:color w:val="000000" w:themeColor="text1"/>
          <w:sz w:val="28"/>
          <w:szCs w:val="28"/>
        </w:rPr>
        <w:t>Both</w:t>
      </w:r>
      <w:r w:rsidRPr="00EC29BC">
        <w:rPr>
          <w:rFonts w:ascii="Times New Roman" w:hAnsi="Times New Roman" w:cs="Times New Roman"/>
          <w:color w:val="000000" w:themeColor="text1"/>
          <w:sz w:val="28"/>
          <w:szCs w:val="28"/>
        </w:rPr>
        <w:t xml:space="preserve"> investments together, offers the highest option for the creation of value and future </w:t>
      </w:r>
      <w:r w:rsidR="008070F9" w:rsidRPr="00EC29BC">
        <w:rPr>
          <w:rFonts w:ascii="Times New Roman" w:hAnsi="Times New Roman" w:cs="Times New Roman"/>
          <w:color w:val="000000" w:themeColor="text1"/>
          <w:sz w:val="28"/>
          <w:szCs w:val="28"/>
        </w:rPr>
        <w:t>long-term</w:t>
      </w:r>
      <w:r w:rsidRPr="00EC29BC">
        <w:rPr>
          <w:rFonts w:ascii="Times New Roman" w:hAnsi="Times New Roman" w:cs="Times New Roman"/>
          <w:color w:val="000000" w:themeColor="text1"/>
          <w:sz w:val="28"/>
          <w:szCs w:val="28"/>
        </w:rPr>
        <w:t xml:space="preserve"> growth. On the other side, the success of using this strategy will be </w:t>
      </w:r>
      <w:r w:rsidR="008070F9" w:rsidRPr="00EC29BC">
        <w:rPr>
          <w:rFonts w:ascii="Times New Roman" w:hAnsi="Times New Roman" w:cs="Times New Roman"/>
          <w:color w:val="000000" w:themeColor="text1"/>
          <w:sz w:val="28"/>
          <w:szCs w:val="28"/>
        </w:rPr>
        <w:t>dependent</w:t>
      </w:r>
      <w:r w:rsidRPr="00EC29BC">
        <w:rPr>
          <w:rFonts w:ascii="Times New Roman" w:hAnsi="Times New Roman" w:cs="Times New Roman"/>
          <w:color w:val="000000" w:themeColor="text1"/>
          <w:sz w:val="28"/>
          <w:szCs w:val="28"/>
        </w:rPr>
        <w:t xml:space="preserve"> on selecting the best projects for </w:t>
      </w:r>
      <w:r w:rsidR="008070F9" w:rsidRPr="00EC29BC">
        <w:rPr>
          <w:rFonts w:ascii="Times New Roman" w:hAnsi="Times New Roman" w:cs="Times New Roman"/>
          <w:color w:val="000000" w:themeColor="text1"/>
          <w:sz w:val="28"/>
          <w:szCs w:val="28"/>
        </w:rPr>
        <w:t>profit and</w:t>
      </w:r>
      <w:r w:rsidRPr="00EC29BC">
        <w:rPr>
          <w:rFonts w:ascii="Times New Roman" w:hAnsi="Times New Roman" w:cs="Times New Roman"/>
          <w:color w:val="000000" w:themeColor="text1"/>
          <w:sz w:val="28"/>
          <w:szCs w:val="28"/>
        </w:rPr>
        <w:t xml:space="preserve"> adopting an even balanced structure. Having to carefully manage each investment decisions, Beard Plc will be stood sturdy to enhance competitive advantage and have maintainable growth within the market.</w:t>
      </w:r>
    </w:p>
    <w:p w14:paraId="5971CC00" w14:textId="77777777" w:rsidR="00233E23" w:rsidRPr="00EC29BC" w:rsidRDefault="00233E23" w:rsidP="005464D9">
      <w:pPr>
        <w:rPr>
          <w:rFonts w:ascii="Times New Roman" w:hAnsi="Times New Roman" w:cs="Times New Roman"/>
          <w:color w:val="000000" w:themeColor="text1"/>
          <w:sz w:val="28"/>
          <w:szCs w:val="28"/>
        </w:rPr>
      </w:pPr>
    </w:p>
    <w:p w14:paraId="497BC558" w14:textId="77777777" w:rsidR="00233E23" w:rsidRPr="00EC29BC" w:rsidRDefault="00233E23" w:rsidP="005464D9">
      <w:pPr>
        <w:rPr>
          <w:rFonts w:ascii="Times New Roman" w:hAnsi="Times New Roman" w:cs="Times New Roman"/>
          <w:color w:val="000000" w:themeColor="text1"/>
          <w:sz w:val="28"/>
          <w:szCs w:val="28"/>
        </w:rPr>
      </w:pPr>
    </w:p>
    <w:p w14:paraId="61532950" w14:textId="77777777" w:rsidR="00233E23" w:rsidRPr="00EC29BC" w:rsidRDefault="00233E23" w:rsidP="005464D9">
      <w:pPr>
        <w:rPr>
          <w:rFonts w:ascii="Times New Roman" w:hAnsi="Times New Roman" w:cs="Times New Roman"/>
          <w:color w:val="000000" w:themeColor="text1"/>
          <w:sz w:val="28"/>
          <w:szCs w:val="28"/>
        </w:rPr>
      </w:pPr>
    </w:p>
    <w:p w14:paraId="0E016B1F" w14:textId="77777777" w:rsidR="00233E23" w:rsidRPr="00EC29BC" w:rsidRDefault="00233E23" w:rsidP="005464D9">
      <w:pPr>
        <w:rPr>
          <w:rFonts w:ascii="Times New Roman" w:hAnsi="Times New Roman" w:cs="Times New Roman"/>
          <w:color w:val="000000" w:themeColor="text1"/>
          <w:sz w:val="28"/>
          <w:szCs w:val="28"/>
        </w:rPr>
      </w:pPr>
    </w:p>
    <w:p w14:paraId="4888AF94" w14:textId="77777777" w:rsidR="00E33E58" w:rsidRPr="00EC29BC" w:rsidRDefault="00E33E58"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19.</w:t>
      </w:r>
    </w:p>
    <w:p w14:paraId="0AD160E4" w14:textId="70996A1C" w:rsidR="005F7196" w:rsidRPr="00EC29BC" w:rsidRDefault="005F7196" w:rsidP="00E33E58">
      <w:pPr>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u w:val="single"/>
        </w:rPr>
        <w:lastRenderedPageBreak/>
        <w:t xml:space="preserve">Bibliography </w:t>
      </w:r>
    </w:p>
    <w:p w14:paraId="2508DF9F" w14:textId="2C17653B" w:rsidR="005F7196" w:rsidRPr="00EC29BC" w:rsidRDefault="00A7443C" w:rsidP="005464D9">
      <w:p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CCEP References</w:t>
      </w:r>
    </w:p>
    <w:p w14:paraId="0AA8B6FB" w14:textId="2ED59A9B"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The Coca-Cola Company. (n.d.).</w:t>
      </w:r>
      <w:r w:rsidRPr="00EC29BC">
        <w:rPr>
          <w:rStyle w:val="apple-converted-space"/>
          <w:color w:val="000000" w:themeColor="text1"/>
          <w:sz w:val="16"/>
          <w:szCs w:val="16"/>
        </w:rPr>
        <w:t> </w:t>
      </w:r>
      <w:r w:rsidRPr="00EC29BC">
        <w:rPr>
          <w:i/>
          <w:iCs/>
          <w:color w:val="000000" w:themeColor="text1"/>
          <w:sz w:val="16"/>
          <w:szCs w:val="16"/>
        </w:rPr>
        <w:t>Investor Relations</w:t>
      </w:r>
      <w:r w:rsidRPr="00EC29BC">
        <w:rPr>
          <w:color w:val="000000" w:themeColor="text1"/>
          <w:sz w:val="16"/>
          <w:szCs w:val="16"/>
        </w:rPr>
        <w:t xml:space="preserve">. [online] Available at: </w:t>
      </w:r>
      <w:hyperlink r:id="rId7" w:history="1">
        <w:r w:rsidRPr="00EC29BC">
          <w:rPr>
            <w:rStyle w:val="Hyperlink"/>
            <w:color w:val="000000" w:themeColor="text1"/>
            <w:sz w:val="16"/>
            <w:szCs w:val="16"/>
          </w:rPr>
          <w:t>https://investors.coca-colacompany.com</w:t>
        </w:r>
      </w:hyperlink>
      <w:r w:rsidRPr="00EC29BC">
        <w:rPr>
          <w:color w:val="000000" w:themeColor="text1"/>
          <w:sz w:val="16"/>
          <w:szCs w:val="16"/>
        </w:rPr>
        <w:t>.</w:t>
      </w:r>
    </w:p>
    <w:p w14:paraId="48B05874" w14:textId="7D33DC4B"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 xml:space="preserve">Coca-Cola </w:t>
      </w:r>
      <w:proofErr w:type="spellStart"/>
      <w:r w:rsidRPr="00EC29BC">
        <w:rPr>
          <w:color w:val="000000" w:themeColor="text1"/>
          <w:sz w:val="16"/>
          <w:szCs w:val="16"/>
        </w:rPr>
        <w:t>Compnay</w:t>
      </w:r>
      <w:proofErr w:type="spellEnd"/>
      <w:r w:rsidRPr="00EC29BC">
        <w:rPr>
          <w:color w:val="000000" w:themeColor="text1"/>
          <w:sz w:val="16"/>
          <w:szCs w:val="16"/>
        </w:rPr>
        <w:t xml:space="preserve"> (2023) Annual report</w:t>
      </w:r>
    </w:p>
    <w:p w14:paraId="088FE80F" w14:textId="370EBB09"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The Coca-Cola company (2024).</w:t>
      </w:r>
      <w:r w:rsidRPr="00EC29BC">
        <w:rPr>
          <w:rStyle w:val="apple-converted-space"/>
          <w:color w:val="000000" w:themeColor="text1"/>
          <w:sz w:val="16"/>
          <w:szCs w:val="16"/>
        </w:rPr>
        <w:t> </w:t>
      </w:r>
      <w:r w:rsidRPr="00EC29BC">
        <w:rPr>
          <w:i/>
          <w:iCs/>
          <w:color w:val="000000" w:themeColor="text1"/>
          <w:sz w:val="16"/>
          <w:szCs w:val="16"/>
        </w:rPr>
        <w:t>The Coca-Cola Company</w:t>
      </w:r>
      <w:r w:rsidRPr="00EC29BC">
        <w:rPr>
          <w:color w:val="000000" w:themeColor="text1"/>
          <w:sz w:val="16"/>
          <w:szCs w:val="16"/>
        </w:rPr>
        <w:t xml:space="preserve">. [online] The Coca-Cola Company. Available at: </w:t>
      </w:r>
      <w:hyperlink r:id="rId8" w:history="1">
        <w:r w:rsidRPr="00EC29BC">
          <w:rPr>
            <w:rStyle w:val="Hyperlink"/>
            <w:color w:val="000000" w:themeColor="text1"/>
            <w:sz w:val="16"/>
            <w:szCs w:val="16"/>
          </w:rPr>
          <w:t>https://www.coca-colacompany.com</w:t>
        </w:r>
      </w:hyperlink>
      <w:r w:rsidRPr="00EC29BC">
        <w:rPr>
          <w:color w:val="000000" w:themeColor="text1"/>
          <w:sz w:val="16"/>
          <w:szCs w:val="16"/>
        </w:rPr>
        <w:t>.</w:t>
      </w:r>
    </w:p>
    <w:p w14:paraId="79E57E54" w14:textId="057EA2A1"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Coca-Cola Company (2022) Annual Report</w:t>
      </w:r>
    </w:p>
    <w:p w14:paraId="4044DB29" w14:textId="44DC5912"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proofErr w:type="spellStart"/>
      <w:r w:rsidRPr="00EC29BC">
        <w:rPr>
          <w:color w:val="000000" w:themeColor="text1"/>
          <w:sz w:val="16"/>
          <w:szCs w:val="16"/>
        </w:rPr>
        <w:t>Bloomenthal</w:t>
      </w:r>
      <w:proofErr w:type="spellEnd"/>
      <w:r w:rsidRPr="00EC29BC">
        <w:rPr>
          <w:color w:val="000000" w:themeColor="text1"/>
          <w:sz w:val="16"/>
          <w:szCs w:val="16"/>
        </w:rPr>
        <w:t>, A. (2025).</w:t>
      </w:r>
      <w:r w:rsidRPr="00EC29BC">
        <w:rPr>
          <w:rStyle w:val="apple-converted-space"/>
          <w:color w:val="000000" w:themeColor="text1"/>
          <w:sz w:val="16"/>
          <w:szCs w:val="16"/>
        </w:rPr>
        <w:t> </w:t>
      </w:r>
      <w:r w:rsidRPr="00EC29BC">
        <w:rPr>
          <w:i/>
          <w:iCs/>
          <w:color w:val="000000" w:themeColor="text1"/>
          <w:sz w:val="16"/>
          <w:szCs w:val="16"/>
        </w:rPr>
        <w:t>Financial Ratio Analysis: Definition, Types, Examples, and How to Use</w:t>
      </w:r>
      <w:r w:rsidRPr="00EC29BC">
        <w:rPr>
          <w:color w:val="000000" w:themeColor="text1"/>
          <w:sz w:val="16"/>
          <w:szCs w:val="16"/>
        </w:rPr>
        <w:t xml:space="preserve">. [online] Investopedia. Available at: </w:t>
      </w:r>
      <w:hyperlink r:id="rId9" w:history="1">
        <w:r w:rsidRPr="00EC29BC">
          <w:rPr>
            <w:rStyle w:val="Hyperlink"/>
            <w:color w:val="000000" w:themeColor="text1"/>
            <w:sz w:val="16"/>
            <w:szCs w:val="16"/>
          </w:rPr>
          <w:t>https://www.investopedia.com/terms/r/ratioanalysis.asp</w:t>
        </w:r>
      </w:hyperlink>
      <w:r w:rsidRPr="00EC29BC">
        <w:rPr>
          <w:color w:val="000000" w:themeColor="text1"/>
          <w:sz w:val="16"/>
          <w:szCs w:val="16"/>
        </w:rPr>
        <w:t>.</w:t>
      </w:r>
    </w:p>
    <w:p w14:paraId="76EFD0DD" w14:textId="2F255FBB"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proofErr w:type="spellStart"/>
      <w:r w:rsidRPr="00EC29BC">
        <w:rPr>
          <w:color w:val="000000" w:themeColor="text1"/>
          <w:sz w:val="16"/>
          <w:szCs w:val="16"/>
        </w:rPr>
        <w:t>Atrill</w:t>
      </w:r>
      <w:proofErr w:type="spellEnd"/>
      <w:r w:rsidRPr="00EC29BC">
        <w:rPr>
          <w:color w:val="000000" w:themeColor="text1"/>
          <w:sz w:val="16"/>
          <w:szCs w:val="16"/>
        </w:rPr>
        <w:t xml:space="preserve"> P. &amp; McLaney, E. (2022) Accounting Finance for </w:t>
      </w:r>
      <w:proofErr w:type="gramStart"/>
      <w:r w:rsidRPr="00EC29BC">
        <w:rPr>
          <w:color w:val="000000" w:themeColor="text1"/>
          <w:sz w:val="16"/>
          <w:szCs w:val="16"/>
        </w:rPr>
        <w:t>Non Specialists</w:t>
      </w:r>
      <w:proofErr w:type="gramEnd"/>
    </w:p>
    <w:p w14:paraId="1BA92920" w14:textId="477B74A5"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Cengage.com. (2010).</w:t>
      </w:r>
      <w:r w:rsidRPr="00EC29BC">
        <w:rPr>
          <w:rStyle w:val="apple-converted-space"/>
          <w:color w:val="000000" w:themeColor="text1"/>
          <w:sz w:val="16"/>
          <w:szCs w:val="16"/>
        </w:rPr>
        <w:t> </w:t>
      </w:r>
      <w:r w:rsidRPr="00EC29BC">
        <w:rPr>
          <w:i/>
          <w:iCs/>
          <w:color w:val="000000" w:themeColor="text1"/>
          <w:sz w:val="16"/>
          <w:szCs w:val="16"/>
        </w:rPr>
        <w:t xml:space="preserve">Discount Textbooks for College at </w:t>
      </w:r>
      <w:proofErr w:type="spellStart"/>
      <w:r w:rsidRPr="00EC29BC">
        <w:rPr>
          <w:i/>
          <w:iCs/>
          <w:color w:val="000000" w:themeColor="text1"/>
          <w:sz w:val="16"/>
          <w:szCs w:val="16"/>
        </w:rPr>
        <w:t>CengageBrain</w:t>
      </w:r>
      <w:proofErr w:type="spellEnd"/>
      <w:r w:rsidRPr="00EC29BC">
        <w:rPr>
          <w:i/>
          <w:iCs/>
          <w:color w:val="000000" w:themeColor="text1"/>
          <w:sz w:val="16"/>
          <w:szCs w:val="16"/>
        </w:rPr>
        <w:t xml:space="preserve">: Buy Cheap Textbooks, </w:t>
      </w:r>
      <w:proofErr w:type="spellStart"/>
      <w:r w:rsidRPr="00EC29BC">
        <w:rPr>
          <w:i/>
          <w:iCs/>
          <w:color w:val="000000" w:themeColor="text1"/>
          <w:sz w:val="16"/>
          <w:szCs w:val="16"/>
        </w:rPr>
        <w:t>eTextbooks</w:t>
      </w:r>
      <w:proofErr w:type="spellEnd"/>
      <w:r w:rsidRPr="00EC29BC">
        <w:rPr>
          <w:i/>
          <w:iCs/>
          <w:color w:val="000000" w:themeColor="text1"/>
          <w:sz w:val="16"/>
          <w:szCs w:val="16"/>
        </w:rPr>
        <w:t xml:space="preserve"> and Online Study Tools</w:t>
      </w:r>
      <w:r w:rsidRPr="00EC29BC">
        <w:rPr>
          <w:color w:val="000000" w:themeColor="text1"/>
          <w:sz w:val="16"/>
          <w:szCs w:val="16"/>
        </w:rPr>
        <w:t xml:space="preserve">. [online] Available at: </w:t>
      </w:r>
      <w:hyperlink r:id="rId10" w:history="1">
        <w:r w:rsidRPr="00EC29BC">
          <w:rPr>
            <w:rStyle w:val="Hyperlink"/>
            <w:color w:val="000000" w:themeColor="text1"/>
            <w:sz w:val="16"/>
            <w:szCs w:val="16"/>
          </w:rPr>
          <w:t>https://www.cengage.com</w:t>
        </w:r>
      </w:hyperlink>
      <w:r w:rsidRPr="00EC29BC">
        <w:rPr>
          <w:color w:val="000000" w:themeColor="text1"/>
          <w:sz w:val="16"/>
          <w:szCs w:val="16"/>
        </w:rPr>
        <w:t>.</w:t>
      </w:r>
    </w:p>
    <w:p w14:paraId="3DA4EBDA" w14:textId="14FEAFA5"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 xml:space="preserve">Brigham, E. &amp; Houston, J. (2021) Fundamentals of Financial </w:t>
      </w:r>
      <w:proofErr w:type="spellStart"/>
      <w:r w:rsidRPr="00EC29BC">
        <w:rPr>
          <w:color w:val="000000" w:themeColor="text1"/>
          <w:sz w:val="16"/>
          <w:szCs w:val="16"/>
        </w:rPr>
        <w:t>Mangement</w:t>
      </w:r>
      <w:proofErr w:type="spellEnd"/>
    </w:p>
    <w:p w14:paraId="7E8D6D07" w14:textId="24D8FE02"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London Stock Exchange (2023).</w:t>
      </w:r>
      <w:r w:rsidRPr="00EC29BC">
        <w:rPr>
          <w:rStyle w:val="apple-converted-space"/>
          <w:color w:val="000000" w:themeColor="text1"/>
          <w:sz w:val="16"/>
          <w:szCs w:val="16"/>
        </w:rPr>
        <w:t> </w:t>
      </w:r>
      <w:r w:rsidRPr="00EC29BC">
        <w:rPr>
          <w:i/>
          <w:iCs/>
          <w:color w:val="000000" w:themeColor="text1"/>
          <w:sz w:val="16"/>
          <w:szCs w:val="16"/>
        </w:rPr>
        <w:t>Home - London Stock Exchange</w:t>
      </w:r>
      <w:r w:rsidRPr="00EC29BC">
        <w:rPr>
          <w:color w:val="000000" w:themeColor="text1"/>
          <w:sz w:val="16"/>
          <w:szCs w:val="16"/>
        </w:rPr>
        <w:t xml:space="preserve">. [online] Londonstockexchange.com. Available at: </w:t>
      </w:r>
      <w:hyperlink r:id="rId11" w:history="1">
        <w:r w:rsidRPr="00EC29BC">
          <w:rPr>
            <w:rStyle w:val="Hyperlink"/>
            <w:color w:val="000000" w:themeColor="text1"/>
            <w:sz w:val="16"/>
            <w:szCs w:val="16"/>
          </w:rPr>
          <w:t>https://www.londonstockexchange.com</w:t>
        </w:r>
      </w:hyperlink>
      <w:r w:rsidRPr="00EC29BC">
        <w:rPr>
          <w:color w:val="000000" w:themeColor="text1"/>
          <w:sz w:val="16"/>
          <w:szCs w:val="16"/>
        </w:rPr>
        <w:t>.</w:t>
      </w:r>
    </w:p>
    <w:p w14:paraId="4CAE5699" w14:textId="6E3FA1FC"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 xml:space="preserve">London Stock </w:t>
      </w:r>
      <w:proofErr w:type="spellStart"/>
      <w:r w:rsidRPr="00EC29BC">
        <w:rPr>
          <w:color w:val="000000" w:themeColor="text1"/>
          <w:sz w:val="16"/>
          <w:szCs w:val="16"/>
        </w:rPr>
        <w:t>Echange</w:t>
      </w:r>
      <w:proofErr w:type="spellEnd"/>
    </w:p>
    <w:p w14:paraId="53896451" w14:textId="0258E5EF"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LSEG (2023).</w:t>
      </w:r>
      <w:r w:rsidRPr="00EC29BC">
        <w:rPr>
          <w:rStyle w:val="apple-converted-space"/>
          <w:color w:val="000000" w:themeColor="text1"/>
          <w:sz w:val="16"/>
          <w:szCs w:val="16"/>
        </w:rPr>
        <w:t> </w:t>
      </w:r>
      <w:r w:rsidRPr="00EC29BC">
        <w:rPr>
          <w:i/>
          <w:iCs/>
          <w:color w:val="000000" w:themeColor="text1"/>
          <w:sz w:val="16"/>
          <w:szCs w:val="16"/>
        </w:rPr>
        <w:t>FTSE Russell Indices, Insights &amp; Data</w:t>
      </w:r>
      <w:r w:rsidRPr="00EC29BC">
        <w:rPr>
          <w:color w:val="000000" w:themeColor="text1"/>
          <w:sz w:val="16"/>
          <w:szCs w:val="16"/>
        </w:rPr>
        <w:t xml:space="preserve">. [online] www.lseg.com. Available at: </w:t>
      </w:r>
      <w:hyperlink r:id="rId12" w:history="1">
        <w:r w:rsidRPr="00EC29BC">
          <w:rPr>
            <w:rStyle w:val="Hyperlink"/>
            <w:color w:val="000000" w:themeColor="text1"/>
            <w:sz w:val="16"/>
            <w:szCs w:val="16"/>
          </w:rPr>
          <w:t>https://www.lseg.com/en/ftse-russell</w:t>
        </w:r>
      </w:hyperlink>
      <w:r w:rsidRPr="00EC29BC">
        <w:rPr>
          <w:color w:val="000000" w:themeColor="text1"/>
          <w:sz w:val="16"/>
          <w:szCs w:val="16"/>
        </w:rPr>
        <w:t>.</w:t>
      </w:r>
    </w:p>
    <w:p w14:paraId="21F24499" w14:textId="09ED421B" w:rsidR="00A7235F" w:rsidRPr="00EC29BC" w:rsidRDefault="00A7235F" w:rsidP="00A7235F">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FTSE Russell</w:t>
      </w:r>
    </w:p>
    <w:p w14:paraId="611EE052" w14:textId="77777777"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Yahoo.com. (2026).</w:t>
      </w:r>
      <w:r w:rsidRPr="00EC29BC">
        <w:rPr>
          <w:rStyle w:val="apple-converted-space"/>
          <w:color w:val="000000" w:themeColor="text1"/>
          <w:sz w:val="16"/>
          <w:szCs w:val="16"/>
        </w:rPr>
        <w:t> </w:t>
      </w:r>
      <w:r w:rsidRPr="00EC29BC">
        <w:rPr>
          <w:i/>
          <w:iCs/>
          <w:color w:val="000000" w:themeColor="text1"/>
          <w:sz w:val="16"/>
          <w:szCs w:val="16"/>
        </w:rPr>
        <w:t>Your privacy choices</w:t>
      </w:r>
      <w:r w:rsidRPr="00EC29BC">
        <w:rPr>
          <w:color w:val="000000" w:themeColor="text1"/>
          <w:sz w:val="16"/>
          <w:szCs w:val="16"/>
        </w:rPr>
        <w:t>. [online] Available at: https://consent.yahoo.com/v2/collectConsent?sessionId=3_cc-session_688701d1-65a0-4068-ba05-d35664bc05f5 [Accessed 20 Apr. 2026].</w:t>
      </w:r>
    </w:p>
    <w:p w14:paraId="56E159AD" w14:textId="7B7AD14D"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Yahoo Finance – Coca-Cola</w:t>
      </w:r>
    </w:p>
    <w:p w14:paraId="752D1218" w14:textId="77777777" w:rsidR="008070F9"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Bloomberg (2025).</w:t>
      </w:r>
      <w:r w:rsidRPr="00EC29BC">
        <w:rPr>
          <w:rStyle w:val="apple-converted-space"/>
          <w:color w:val="000000" w:themeColor="text1"/>
          <w:sz w:val="16"/>
          <w:szCs w:val="16"/>
        </w:rPr>
        <w:t> </w:t>
      </w:r>
      <w:r w:rsidRPr="00EC29BC">
        <w:rPr>
          <w:i/>
          <w:iCs/>
          <w:color w:val="000000" w:themeColor="text1"/>
          <w:sz w:val="16"/>
          <w:szCs w:val="16"/>
        </w:rPr>
        <w:t>Bloomberg.com</w:t>
      </w:r>
      <w:r w:rsidRPr="00EC29BC">
        <w:rPr>
          <w:color w:val="000000" w:themeColor="text1"/>
          <w:sz w:val="16"/>
          <w:szCs w:val="16"/>
        </w:rPr>
        <w:t xml:space="preserve">. [online] Bloomberg.com. Available at: </w:t>
      </w:r>
      <w:hyperlink r:id="rId13" w:history="1">
        <w:r w:rsidRPr="00EC29BC">
          <w:rPr>
            <w:rStyle w:val="Hyperlink"/>
            <w:color w:val="000000" w:themeColor="text1"/>
            <w:sz w:val="16"/>
            <w:szCs w:val="16"/>
          </w:rPr>
          <w:t>https://www.bloomberg.com/uk</w:t>
        </w:r>
      </w:hyperlink>
      <w:r w:rsidRPr="00EC29BC">
        <w:rPr>
          <w:color w:val="000000" w:themeColor="text1"/>
          <w:sz w:val="16"/>
          <w:szCs w:val="16"/>
        </w:rPr>
        <w:t>.</w:t>
      </w:r>
    </w:p>
    <w:p w14:paraId="7C10C259" w14:textId="518BA45B"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Bloomberg Financial Data</w:t>
      </w:r>
    </w:p>
    <w:p w14:paraId="3A50E84A" w14:textId="68912E4B"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Statista (2023).</w:t>
      </w:r>
      <w:r w:rsidRPr="00EC29BC">
        <w:rPr>
          <w:rStyle w:val="apple-converted-space"/>
          <w:color w:val="000000" w:themeColor="text1"/>
          <w:sz w:val="16"/>
          <w:szCs w:val="16"/>
        </w:rPr>
        <w:t> </w:t>
      </w:r>
      <w:r w:rsidRPr="00EC29BC">
        <w:rPr>
          <w:i/>
          <w:iCs/>
          <w:color w:val="000000" w:themeColor="text1"/>
          <w:sz w:val="16"/>
          <w:szCs w:val="16"/>
        </w:rPr>
        <w:t>Statista - the Statistics Portal for Market Data, Market Research and Market Studies</w:t>
      </w:r>
      <w:r w:rsidRPr="00EC29BC">
        <w:rPr>
          <w:color w:val="000000" w:themeColor="text1"/>
          <w:sz w:val="16"/>
          <w:szCs w:val="16"/>
        </w:rPr>
        <w:t xml:space="preserve">. [online] Statista.com. Available at: </w:t>
      </w:r>
      <w:hyperlink r:id="rId14" w:history="1">
        <w:r w:rsidRPr="00EC29BC">
          <w:rPr>
            <w:rStyle w:val="Hyperlink"/>
            <w:color w:val="000000" w:themeColor="text1"/>
            <w:sz w:val="16"/>
            <w:szCs w:val="16"/>
          </w:rPr>
          <w:t>https://www.statista.com</w:t>
        </w:r>
      </w:hyperlink>
      <w:r w:rsidRPr="00EC29BC">
        <w:rPr>
          <w:color w:val="000000" w:themeColor="text1"/>
          <w:sz w:val="16"/>
          <w:szCs w:val="16"/>
        </w:rPr>
        <w:t>.</w:t>
      </w:r>
    </w:p>
    <w:p w14:paraId="54B086A8" w14:textId="53317360"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Statista (2024) Coca-Cola Revenue</w:t>
      </w:r>
    </w:p>
    <w:p w14:paraId="47E47EEE" w14:textId="44F62996"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KPMG (2024).</w:t>
      </w:r>
      <w:r w:rsidRPr="00EC29BC">
        <w:rPr>
          <w:rStyle w:val="apple-converted-space"/>
          <w:color w:val="000000" w:themeColor="text1"/>
          <w:sz w:val="16"/>
          <w:szCs w:val="16"/>
        </w:rPr>
        <w:t> </w:t>
      </w:r>
      <w:r w:rsidRPr="00EC29BC">
        <w:rPr>
          <w:i/>
          <w:iCs/>
          <w:color w:val="000000" w:themeColor="text1"/>
          <w:sz w:val="16"/>
          <w:szCs w:val="16"/>
        </w:rPr>
        <w:t>KPMG International | Home</w:t>
      </w:r>
      <w:r w:rsidRPr="00EC29BC">
        <w:rPr>
          <w:color w:val="000000" w:themeColor="text1"/>
          <w:sz w:val="16"/>
          <w:szCs w:val="16"/>
        </w:rPr>
        <w:t xml:space="preserve">. [online] KPMG. Available at: </w:t>
      </w:r>
      <w:hyperlink r:id="rId15" w:history="1">
        <w:r w:rsidRPr="00EC29BC">
          <w:rPr>
            <w:rStyle w:val="Hyperlink"/>
            <w:color w:val="000000" w:themeColor="text1"/>
            <w:sz w:val="16"/>
            <w:szCs w:val="16"/>
          </w:rPr>
          <w:t>https://kpmg.com/xx/en.html</w:t>
        </w:r>
      </w:hyperlink>
      <w:r w:rsidRPr="00EC29BC">
        <w:rPr>
          <w:color w:val="000000" w:themeColor="text1"/>
          <w:sz w:val="16"/>
          <w:szCs w:val="16"/>
        </w:rPr>
        <w:t>.</w:t>
      </w:r>
    </w:p>
    <w:p w14:paraId="7270A900" w14:textId="63B7EE39"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KPMG Financial Reporting</w:t>
      </w:r>
    </w:p>
    <w:p w14:paraId="103A54D5" w14:textId="1D9DDE73"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Deloitte (2023).</w:t>
      </w:r>
      <w:r w:rsidRPr="00EC29BC">
        <w:rPr>
          <w:rStyle w:val="apple-converted-space"/>
          <w:color w:val="000000" w:themeColor="text1"/>
          <w:sz w:val="16"/>
          <w:szCs w:val="16"/>
        </w:rPr>
        <w:t> </w:t>
      </w:r>
      <w:r w:rsidRPr="00EC29BC">
        <w:rPr>
          <w:i/>
          <w:iCs/>
          <w:color w:val="000000" w:themeColor="text1"/>
          <w:sz w:val="16"/>
          <w:szCs w:val="16"/>
        </w:rPr>
        <w:t>Deloitte UK | Audit, Consulting, Financial, Risk Management, Tax Services</w:t>
      </w:r>
      <w:r w:rsidRPr="00EC29BC">
        <w:rPr>
          <w:color w:val="000000" w:themeColor="text1"/>
          <w:sz w:val="16"/>
          <w:szCs w:val="16"/>
        </w:rPr>
        <w:t xml:space="preserve">. [online] www.deloitte.com. Available at: </w:t>
      </w:r>
      <w:hyperlink r:id="rId16" w:history="1">
        <w:r w:rsidRPr="00EC29BC">
          <w:rPr>
            <w:rStyle w:val="Hyperlink"/>
            <w:color w:val="000000" w:themeColor="text1"/>
            <w:sz w:val="16"/>
            <w:szCs w:val="16"/>
          </w:rPr>
          <w:t>https://www.deloitte.com/uk/en.html</w:t>
        </w:r>
      </w:hyperlink>
      <w:r w:rsidRPr="00EC29BC">
        <w:rPr>
          <w:color w:val="000000" w:themeColor="text1"/>
          <w:sz w:val="16"/>
          <w:szCs w:val="16"/>
        </w:rPr>
        <w:t>.</w:t>
      </w:r>
    </w:p>
    <w:p w14:paraId="4F3FE009" w14:textId="4882AC8B"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Deloitte Insights</w:t>
      </w:r>
    </w:p>
    <w:p w14:paraId="58FCD6EB" w14:textId="624C1115"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PWC (2022).</w:t>
      </w:r>
      <w:r w:rsidRPr="00EC29BC">
        <w:rPr>
          <w:rStyle w:val="apple-converted-space"/>
          <w:color w:val="000000" w:themeColor="text1"/>
          <w:sz w:val="16"/>
          <w:szCs w:val="16"/>
        </w:rPr>
        <w:t> </w:t>
      </w:r>
      <w:r w:rsidRPr="00EC29BC">
        <w:rPr>
          <w:i/>
          <w:iCs/>
          <w:color w:val="000000" w:themeColor="text1"/>
          <w:sz w:val="16"/>
          <w:szCs w:val="16"/>
        </w:rPr>
        <w:t>PwC: Building relationships, creating value</w:t>
      </w:r>
      <w:r w:rsidRPr="00EC29BC">
        <w:rPr>
          <w:color w:val="000000" w:themeColor="text1"/>
          <w:sz w:val="16"/>
          <w:szCs w:val="16"/>
        </w:rPr>
        <w:t xml:space="preserve">. [online] PwC. Available at: </w:t>
      </w:r>
      <w:hyperlink r:id="rId17" w:history="1">
        <w:r w:rsidRPr="00EC29BC">
          <w:rPr>
            <w:rStyle w:val="Hyperlink"/>
            <w:color w:val="000000" w:themeColor="text1"/>
            <w:sz w:val="16"/>
            <w:szCs w:val="16"/>
          </w:rPr>
          <w:t>https://www.pwc.com/gx/en.html</w:t>
        </w:r>
      </w:hyperlink>
      <w:r w:rsidRPr="00EC29BC">
        <w:rPr>
          <w:color w:val="000000" w:themeColor="text1"/>
          <w:sz w:val="16"/>
          <w:szCs w:val="16"/>
        </w:rPr>
        <w:t>.</w:t>
      </w:r>
    </w:p>
    <w:p w14:paraId="6C852C3B" w14:textId="4694F598"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PwC Reporting Guide</w:t>
      </w:r>
    </w:p>
    <w:p w14:paraId="23D65D98" w14:textId="5D1C1728"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 xml:space="preserve"> </w:t>
      </w:r>
      <w:r w:rsidRPr="00EC29BC">
        <w:rPr>
          <w:color w:val="000000" w:themeColor="text1"/>
          <w:sz w:val="16"/>
          <w:szCs w:val="16"/>
        </w:rPr>
        <w:t>Harvard Business Review (2022).</w:t>
      </w:r>
      <w:r w:rsidRPr="00EC29BC">
        <w:rPr>
          <w:rStyle w:val="apple-converted-space"/>
          <w:color w:val="000000" w:themeColor="text1"/>
          <w:sz w:val="16"/>
          <w:szCs w:val="16"/>
        </w:rPr>
        <w:t> </w:t>
      </w:r>
      <w:r w:rsidRPr="00EC29BC">
        <w:rPr>
          <w:i/>
          <w:iCs/>
          <w:color w:val="000000" w:themeColor="text1"/>
          <w:sz w:val="16"/>
          <w:szCs w:val="16"/>
        </w:rPr>
        <w:t>Harvard Business Review - Ideas and Advice for Leaders</w:t>
      </w:r>
      <w:r w:rsidRPr="00EC29BC">
        <w:rPr>
          <w:color w:val="000000" w:themeColor="text1"/>
          <w:sz w:val="16"/>
          <w:szCs w:val="16"/>
        </w:rPr>
        <w:t xml:space="preserve">. [online] Hbr.org. Available at: </w:t>
      </w:r>
      <w:hyperlink r:id="rId18" w:history="1">
        <w:r w:rsidRPr="00EC29BC">
          <w:rPr>
            <w:rStyle w:val="Hyperlink"/>
            <w:color w:val="000000" w:themeColor="text1"/>
            <w:sz w:val="16"/>
            <w:szCs w:val="16"/>
          </w:rPr>
          <w:t>https://hbr.org</w:t>
        </w:r>
      </w:hyperlink>
      <w:r w:rsidRPr="00EC29BC">
        <w:rPr>
          <w:color w:val="000000" w:themeColor="text1"/>
          <w:sz w:val="16"/>
          <w:szCs w:val="16"/>
        </w:rPr>
        <w:t>.</w:t>
      </w:r>
    </w:p>
    <w:p w14:paraId="355BB549" w14:textId="6DD46BFE"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Harvard Business Review</w:t>
      </w:r>
    </w:p>
    <w:p w14:paraId="185D731F" w14:textId="77777777" w:rsidR="00E33E58" w:rsidRPr="00EC29BC" w:rsidRDefault="00E33E58" w:rsidP="00407EFB">
      <w:pPr>
        <w:pStyle w:val="NormalWeb"/>
        <w:shd w:val="clear" w:color="auto" w:fill="FFFFFF"/>
        <w:spacing w:before="0" w:beforeAutospacing="0" w:after="0" w:afterAutospacing="0" w:line="360" w:lineRule="atLeast"/>
        <w:rPr>
          <w:color w:val="000000" w:themeColor="text1"/>
          <w:sz w:val="16"/>
          <w:szCs w:val="16"/>
        </w:rPr>
      </w:pPr>
    </w:p>
    <w:p w14:paraId="0CD0DEB8" w14:textId="61F2FE4E" w:rsidR="00E33E58" w:rsidRPr="00EC29BC" w:rsidRDefault="00E33E58" w:rsidP="00E33E58">
      <w:pPr>
        <w:pStyle w:val="NormalWeb"/>
        <w:shd w:val="clear" w:color="auto" w:fill="FFFFFF"/>
        <w:spacing w:before="0" w:beforeAutospacing="0" w:after="0" w:afterAutospacing="0" w:line="360" w:lineRule="atLeast"/>
        <w:jc w:val="center"/>
        <w:rPr>
          <w:color w:val="000000" w:themeColor="text1"/>
          <w:sz w:val="16"/>
          <w:szCs w:val="16"/>
        </w:rPr>
      </w:pPr>
      <w:r w:rsidRPr="00EC29BC">
        <w:rPr>
          <w:color w:val="000000" w:themeColor="text1"/>
          <w:sz w:val="16"/>
          <w:szCs w:val="16"/>
        </w:rPr>
        <w:t>20.</w:t>
      </w:r>
    </w:p>
    <w:p w14:paraId="2F3095B5" w14:textId="0366778A"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lastRenderedPageBreak/>
        <w:t>International Monetary Fund (2022).</w:t>
      </w:r>
      <w:r w:rsidRPr="00EC29BC">
        <w:rPr>
          <w:rStyle w:val="apple-converted-space"/>
          <w:color w:val="000000" w:themeColor="text1"/>
          <w:sz w:val="16"/>
          <w:szCs w:val="16"/>
        </w:rPr>
        <w:t> </w:t>
      </w:r>
      <w:r w:rsidRPr="00EC29BC">
        <w:rPr>
          <w:i/>
          <w:iCs/>
          <w:color w:val="000000" w:themeColor="text1"/>
          <w:sz w:val="16"/>
          <w:szCs w:val="16"/>
        </w:rPr>
        <w:t xml:space="preserve">International Monetary </w:t>
      </w:r>
      <w:proofErr w:type="gramStart"/>
      <w:r w:rsidRPr="00EC29BC">
        <w:rPr>
          <w:i/>
          <w:iCs/>
          <w:color w:val="000000" w:themeColor="text1"/>
          <w:sz w:val="16"/>
          <w:szCs w:val="16"/>
        </w:rPr>
        <w:t>Fund</w:t>
      </w:r>
      <w:r w:rsidRPr="00EC29BC">
        <w:rPr>
          <w:rStyle w:val="apple-converted-space"/>
          <w:i/>
          <w:iCs/>
          <w:color w:val="000000" w:themeColor="text1"/>
          <w:sz w:val="16"/>
          <w:szCs w:val="16"/>
        </w:rPr>
        <w:t> </w:t>
      </w:r>
      <w:r w:rsidRPr="00EC29BC">
        <w:rPr>
          <w:color w:val="000000" w:themeColor="text1"/>
          <w:sz w:val="16"/>
          <w:szCs w:val="16"/>
        </w:rPr>
        <w:t>.</w:t>
      </w:r>
      <w:proofErr w:type="gramEnd"/>
      <w:r w:rsidRPr="00EC29BC">
        <w:rPr>
          <w:color w:val="000000" w:themeColor="text1"/>
          <w:sz w:val="16"/>
          <w:szCs w:val="16"/>
        </w:rPr>
        <w:t xml:space="preserve"> [online] IMF. Available at: </w:t>
      </w:r>
      <w:hyperlink r:id="rId19" w:history="1">
        <w:r w:rsidRPr="00EC29BC">
          <w:rPr>
            <w:rStyle w:val="Hyperlink"/>
            <w:color w:val="000000" w:themeColor="text1"/>
            <w:sz w:val="16"/>
            <w:szCs w:val="16"/>
          </w:rPr>
          <w:t>https://www.imf.org/en/Home</w:t>
        </w:r>
      </w:hyperlink>
      <w:r w:rsidRPr="00EC29BC">
        <w:rPr>
          <w:color w:val="000000" w:themeColor="text1"/>
          <w:sz w:val="16"/>
          <w:szCs w:val="16"/>
        </w:rPr>
        <w:t>.</w:t>
      </w:r>
    </w:p>
    <w:p w14:paraId="75B91A5F" w14:textId="77777777" w:rsidR="008070F9"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IMF Economic Outlook</w:t>
      </w:r>
    </w:p>
    <w:p w14:paraId="183FCF94" w14:textId="3F994356"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World Bank (2025).</w:t>
      </w:r>
      <w:r w:rsidRPr="00EC29BC">
        <w:rPr>
          <w:rStyle w:val="apple-converted-space"/>
          <w:color w:val="000000" w:themeColor="text1"/>
          <w:sz w:val="16"/>
          <w:szCs w:val="16"/>
        </w:rPr>
        <w:t> </w:t>
      </w:r>
      <w:r w:rsidRPr="00EC29BC">
        <w:rPr>
          <w:i/>
          <w:iCs/>
          <w:color w:val="000000" w:themeColor="text1"/>
          <w:sz w:val="16"/>
          <w:szCs w:val="16"/>
        </w:rPr>
        <w:t>World Bank Open Data</w:t>
      </w:r>
      <w:r w:rsidRPr="00EC29BC">
        <w:rPr>
          <w:color w:val="000000" w:themeColor="text1"/>
          <w:sz w:val="16"/>
          <w:szCs w:val="16"/>
        </w:rPr>
        <w:t xml:space="preserve">. [online] Worldbank.org. Available at: </w:t>
      </w:r>
      <w:hyperlink r:id="rId20" w:history="1">
        <w:r w:rsidRPr="00EC29BC">
          <w:rPr>
            <w:rStyle w:val="Hyperlink"/>
            <w:color w:val="000000" w:themeColor="text1"/>
            <w:sz w:val="16"/>
            <w:szCs w:val="16"/>
          </w:rPr>
          <w:t>https://data.worldbank.org</w:t>
        </w:r>
      </w:hyperlink>
      <w:r w:rsidRPr="00EC29BC">
        <w:rPr>
          <w:color w:val="000000" w:themeColor="text1"/>
          <w:sz w:val="16"/>
          <w:szCs w:val="16"/>
        </w:rPr>
        <w:t>.</w:t>
      </w:r>
    </w:p>
    <w:p w14:paraId="7DD09E94" w14:textId="30DFCF58"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World Bank Data</w:t>
      </w:r>
    </w:p>
    <w:p w14:paraId="5181BA9A" w14:textId="40F9334F"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McKinsey &amp; Company (2023).</w:t>
      </w:r>
      <w:r w:rsidRPr="00EC29BC">
        <w:rPr>
          <w:rStyle w:val="apple-converted-space"/>
          <w:color w:val="000000" w:themeColor="text1"/>
          <w:sz w:val="16"/>
          <w:szCs w:val="16"/>
        </w:rPr>
        <w:t> </w:t>
      </w:r>
      <w:r w:rsidRPr="00EC29BC">
        <w:rPr>
          <w:i/>
          <w:iCs/>
          <w:color w:val="000000" w:themeColor="text1"/>
          <w:sz w:val="16"/>
          <w:szCs w:val="16"/>
        </w:rPr>
        <w:t>McKinsey &amp; Company</w:t>
      </w:r>
      <w:r w:rsidRPr="00EC29BC">
        <w:rPr>
          <w:color w:val="000000" w:themeColor="text1"/>
          <w:sz w:val="16"/>
          <w:szCs w:val="16"/>
        </w:rPr>
        <w:t xml:space="preserve">. [online] McKinsey &amp; Company. Available at: </w:t>
      </w:r>
      <w:hyperlink r:id="rId21" w:history="1">
        <w:r w:rsidRPr="00EC29BC">
          <w:rPr>
            <w:rStyle w:val="Hyperlink"/>
            <w:color w:val="000000" w:themeColor="text1"/>
            <w:sz w:val="16"/>
            <w:szCs w:val="16"/>
          </w:rPr>
          <w:t>https://www.mckinsey.com</w:t>
        </w:r>
      </w:hyperlink>
      <w:r w:rsidRPr="00EC29BC">
        <w:rPr>
          <w:color w:val="000000" w:themeColor="text1"/>
          <w:sz w:val="16"/>
          <w:szCs w:val="16"/>
        </w:rPr>
        <w:t>.</w:t>
      </w:r>
    </w:p>
    <w:p w14:paraId="60252C24" w14:textId="1DDBB086"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McKinsey &amp; Company</w:t>
      </w:r>
    </w:p>
    <w:p w14:paraId="58D4590B" w14:textId="77777777" w:rsidR="008070F9"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Corporate Finance Institute (2019).</w:t>
      </w:r>
      <w:r w:rsidRPr="00EC29BC">
        <w:rPr>
          <w:rStyle w:val="apple-converted-space"/>
          <w:color w:val="000000" w:themeColor="text1"/>
          <w:sz w:val="16"/>
          <w:szCs w:val="16"/>
        </w:rPr>
        <w:t> </w:t>
      </w:r>
      <w:r w:rsidRPr="00EC29BC">
        <w:rPr>
          <w:i/>
          <w:iCs/>
          <w:color w:val="000000" w:themeColor="text1"/>
          <w:sz w:val="16"/>
          <w:szCs w:val="16"/>
        </w:rPr>
        <w:t xml:space="preserve">Financial </w:t>
      </w:r>
      <w:proofErr w:type="spellStart"/>
      <w:r w:rsidRPr="00EC29BC">
        <w:rPr>
          <w:i/>
          <w:iCs/>
          <w:color w:val="000000" w:themeColor="text1"/>
          <w:sz w:val="16"/>
          <w:szCs w:val="16"/>
        </w:rPr>
        <w:t>Modeling</w:t>
      </w:r>
      <w:proofErr w:type="spellEnd"/>
      <w:r w:rsidRPr="00EC29BC">
        <w:rPr>
          <w:i/>
          <w:iCs/>
          <w:color w:val="000000" w:themeColor="text1"/>
          <w:sz w:val="16"/>
          <w:szCs w:val="16"/>
        </w:rPr>
        <w:t xml:space="preserve"> Courses &amp; Training - Financial Analyst Certification</w:t>
      </w:r>
      <w:r w:rsidRPr="00EC29BC">
        <w:rPr>
          <w:color w:val="000000" w:themeColor="text1"/>
          <w:sz w:val="16"/>
          <w:szCs w:val="16"/>
        </w:rPr>
        <w:t>. [online] Corporate Finance</w:t>
      </w:r>
    </w:p>
    <w:p w14:paraId="703A251B" w14:textId="7BBE912D"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 xml:space="preserve">Institute. Available at: </w:t>
      </w:r>
      <w:hyperlink r:id="rId22" w:history="1">
        <w:r w:rsidRPr="00EC29BC">
          <w:rPr>
            <w:rStyle w:val="Hyperlink"/>
            <w:color w:val="000000" w:themeColor="text1"/>
            <w:sz w:val="16"/>
            <w:szCs w:val="16"/>
          </w:rPr>
          <w:t>https://corporatefinanceinstitute.com</w:t>
        </w:r>
      </w:hyperlink>
      <w:r w:rsidRPr="00EC29BC">
        <w:rPr>
          <w:color w:val="000000" w:themeColor="text1"/>
          <w:sz w:val="16"/>
          <w:szCs w:val="16"/>
        </w:rPr>
        <w:t>.</w:t>
      </w:r>
    </w:p>
    <w:p w14:paraId="5F1DAC51" w14:textId="4CB4109C"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Corporate Finance Institute</w:t>
      </w:r>
    </w:p>
    <w:p w14:paraId="6E397FEB" w14:textId="4C4B6040"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Morningstar (2024).</w:t>
      </w:r>
      <w:r w:rsidRPr="00EC29BC">
        <w:rPr>
          <w:rStyle w:val="apple-converted-space"/>
          <w:color w:val="000000" w:themeColor="text1"/>
          <w:sz w:val="16"/>
          <w:szCs w:val="16"/>
        </w:rPr>
        <w:t> </w:t>
      </w:r>
      <w:r w:rsidRPr="00EC29BC">
        <w:rPr>
          <w:i/>
          <w:iCs/>
          <w:color w:val="000000" w:themeColor="text1"/>
          <w:sz w:val="16"/>
          <w:szCs w:val="16"/>
        </w:rPr>
        <w:t>Morningstar | Empowering Investor Success</w:t>
      </w:r>
      <w:r w:rsidRPr="00EC29BC">
        <w:rPr>
          <w:color w:val="000000" w:themeColor="text1"/>
          <w:sz w:val="16"/>
          <w:szCs w:val="16"/>
        </w:rPr>
        <w:t xml:space="preserve">. [online] www.morningstar.com. Available at: </w:t>
      </w:r>
      <w:hyperlink r:id="rId23" w:history="1">
        <w:r w:rsidRPr="00EC29BC">
          <w:rPr>
            <w:rStyle w:val="Hyperlink"/>
            <w:color w:val="000000" w:themeColor="text1"/>
            <w:sz w:val="16"/>
            <w:szCs w:val="16"/>
          </w:rPr>
          <w:t>https://www.morningstar.com</w:t>
        </w:r>
      </w:hyperlink>
      <w:r w:rsidRPr="00EC29BC">
        <w:rPr>
          <w:color w:val="000000" w:themeColor="text1"/>
          <w:sz w:val="16"/>
          <w:szCs w:val="16"/>
        </w:rPr>
        <w:t>.</w:t>
      </w:r>
    </w:p>
    <w:p w14:paraId="40D3C3DD" w14:textId="20A3EE6D"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Morningstar Coca-Cola Analysis</w:t>
      </w:r>
    </w:p>
    <w:p w14:paraId="366A4171" w14:textId="77E32077"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NASDAQ (2025).</w:t>
      </w:r>
      <w:r w:rsidRPr="00EC29BC">
        <w:rPr>
          <w:rStyle w:val="apple-converted-space"/>
          <w:color w:val="000000" w:themeColor="text1"/>
          <w:sz w:val="16"/>
          <w:szCs w:val="16"/>
        </w:rPr>
        <w:t> </w:t>
      </w:r>
      <w:r w:rsidRPr="00EC29BC">
        <w:rPr>
          <w:i/>
          <w:iCs/>
          <w:color w:val="000000" w:themeColor="text1"/>
          <w:sz w:val="16"/>
          <w:szCs w:val="16"/>
        </w:rPr>
        <w:t>Daily stock market overview, data updates, reports &amp; news</w:t>
      </w:r>
      <w:r w:rsidRPr="00EC29BC">
        <w:rPr>
          <w:color w:val="000000" w:themeColor="text1"/>
          <w:sz w:val="16"/>
          <w:szCs w:val="16"/>
        </w:rPr>
        <w:t xml:space="preserve">. [online] Nasdaq.com. Available at: </w:t>
      </w:r>
      <w:hyperlink r:id="rId24" w:history="1">
        <w:r w:rsidRPr="00EC29BC">
          <w:rPr>
            <w:rStyle w:val="Hyperlink"/>
            <w:color w:val="000000" w:themeColor="text1"/>
            <w:sz w:val="16"/>
            <w:szCs w:val="16"/>
          </w:rPr>
          <w:t>https://www.nasdaq.com</w:t>
        </w:r>
      </w:hyperlink>
      <w:r w:rsidRPr="00EC29BC">
        <w:rPr>
          <w:color w:val="000000" w:themeColor="text1"/>
          <w:sz w:val="16"/>
          <w:szCs w:val="16"/>
        </w:rPr>
        <w:t>.</w:t>
      </w:r>
    </w:p>
    <w:p w14:paraId="4B169BF8" w14:textId="7B8E96EC" w:rsidR="00407EFB" w:rsidRPr="00EC29BC" w:rsidRDefault="00407EFB" w:rsidP="00407EFB">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Nasdaq Data</w:t>
      </w:r>
    </w:p>
    <w:p w14:paraId="366213F5" w14:textId="72AD258B"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U.S. Securities and Exchange Commission (2017).</w:t>
      </w:r>
      <w:r w:rsidRPr="00EC29BC">
        <w:rPr>
          <w:rStyle w:val="apple-converted-space"/>
          <w:color w:val="000000" w:themeColor="text1"/>
          <w:sz w:val="16"/>
          <w:szCs w:val="16"/>
        </w:rPr>
        <w:t> </w:t>
      </w:r>
      <w:r w:rsidRPr="00EC29BC">
        <w:rPr>
          <w:i/>
          <w:iCs/>
          <w:color w:val="000000" w:themeColor="text1"/>
          <w:sz w:val="16"/>
          <w:szCs w:val="16"/>
        </w:rPr>
        <w:t>SEC.gov | HOME</w:t>
      </w:r>
      <w:r w:rsidRPr="00EC29BC">
        <w:rPr>
          <w:color w:val="000000" w:themeColor="text1"/>
          <w:sz w:val="16"/>
          <w:szCs w:val="16"/>
        </w:rPr>
        <w:t xml:space="preserve">. [online] Sec.gov. Available at: </w:t>
      </w:r>
      <w:hyperlink r:id="rId25" w:history="1">
        <w:r w:rsidRPr="00EC29BC">
          <w:rPr>
            <w:rStyle w:val="Hyperlink"/>
            <w:color w:val="000000" w:themeColor="text1"/>
            <w:sz w:val="16"/>
            <w:szCs w:val="16"/>
          </w:rPr>
          <w:t>https://www.sec.gov</w:t>
        </w:r>
      </w:hyperlink>
      <w:r w:rsidRPr="00EC29BC">
        <w:rPr>
          <w:color w:val="000000" w:themeColor="text1"/>
          <w:sz w:val="16"/>
          <w:szCs w:val="16"/>
        </w:rPr>
        <w:t>.</w:t>
      </w:r>
    </w:p>
    <w:p w14:paraId="746FB4FD" w14:textId="6275DB21"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SEC Filings</w:t>
      </w:r>
    </w:p>
    <w:p w14:paraId="528F25A8" w14:textId="4E0DB567"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Science Direct (2023).</w:t>
      </w:r>
      <w:r w:rsidRPr="00EC29BC">
        <w:rPr>
          <w:rStyle w:val="apple-converted-space"/>
          <w:color w:val="000000" w:themeColor="text1"/>
          <w:sz w:val="16"/>
          <w:szCs w:val="16"/>
        </w:rPr>
        <w:t> </w:t>
      </w:r>
      <w:r w:rsidRPr="00EC29BC">
        <w:rPr>
          <w:i/>
          <w:iCs/>
          <w:color w:val="000000" w:themeColor="text1"/>
          <w:sz w:val="16"/>
          <w:szCs w:val="16"/>
        </w:rPr>
        <w:t>ScienceDirect.com | science, health and medical journals, full text articles and books.</w:t>
      </w:r>
      <w:r w:rsidRPr="00EC29BC">
        <w:rPr>
          <w:rStyle w:val="apple-converted-space"/>
          <w:color w:val="000000" w:themeColor="text1"/>
          <w:sz w:val="16"/>
          <w:szCs w:val="16"/>
        </w:rPr>
        <w:t> </w:t>
      </w:r>
      <w:r w:rsidRPr="00EC29BC">
        <w:rPr>
          <w:color w:val="000000" w:themeColor="text1"/>
          <w:sz w:val="16"/>
          <w:szCs w:val="16"/>
        </w:rPr>
        <w:t xml:space="preserve">[online] Sciencedirect.com. Available at: </w:t>
      </w:r>
      <w:hyperlink r:id="rId26" w:history="1">
        <w:r w:rsidRPr="00EC29BC">
          <w:rPr>
            <w:rStyle w:val="Hyperlink"/>
            <w:color w:val="000000" w:themeColor="text1"/>
            <w:sz w:val="16"/>
            <w:szCs w:val="16"/>
          </w:rPr>
          <w:t>https://www.sciencedirect.com</w:t>
        </w:r>
      </w:hyperlink>
      <w:r w:rsidRPr="00EC29BC">
        <w:rPr>
          <w:color w:val="000000" w:themeColor="text1"/>
          <w:sz w:val="16"/>
          <w:szCs w:val="16"/>
        </w:rPr>
        <w:t>.</w:t>
      </w:r>
    </w:p>
    <w:p w14:paraId="7342485C" w14:textId="491C7D5A"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ScienceDirect Finance Journal</w:t>
      </w:r>
    </w:p>
    <w:p w14:paraId="7FF221FE" w14:textId="6C5F3E7F"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Reuters (2025).</w:t>
      </w:r>
      <w:r w:rsidRPr="00EC29BC">
        <w:rPr>
          <w:rStyle w:val="apple-converted-space"/>
          <w:color w:val="000000" w:themeColor="text1"/>
          <w:sz w:val="16"/>
          <w:szCs w:val="16"/>
        </w:rPr>
        <w:t> </w:t>
      </w:r>
      <w:r w:rsidRPr="00EC29BC">
        <w:rPr>
          <w:i/>
          <w:iCs/>
          <w:color w:val="000000" w:themeColor="text1"/>
          <w:sz w:val="16"/>
          <w:szCs w:val="16"/>
        </w:rPr>
        <w:t>Business &amp; Financial News, U.S &amp; International Breaking News | Reuters</w:t>
      </w:r>
      <w:r w:rsidRPr="00EC29BC">
        <w:rPr>
          <w:color w:val="000000" w:themeColor="text1"/>
          <w:sz w:val="16"/>
          <w:szCs w:val="16"/>
        </w:rPr>
        <w:t xml:space="preserve">. [online] U.S. Available at: </w:t>
      </w:r>
      <w:hyperlink r:id="rId27" w:history="1">
        <w:r w:rsidRPr="00EC29BC">
          <w:rPr>
            <w:rStyle w:val="Hyperlink"/>
            <w:color w:val="000000" w:themeColor="text1"/>
            <w:sz w:val="16"/>
            <w:szCs w:val="16"/>
          </w:rPr>
          <w:t>https://www.reuters.com</w:t>
        </w:r>
      </w:hyperlink>
      <w:r w:rsidRPr="00EC29BC">
        <w:rPr>
          <w:color w:val="000000" w:themeColor="text1"/>
          <w:sz w:val="16"/>
          <w:szCs w:val="16"/>
        </w:rPr>
        <w:t>.</w:t>
      </w:r>
    </w:p>
    <w:p w14:paraId="78C8C71F" w14:textId="731E02CE"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Reuters Business News</w:t>
      </w:r>
    </w:p>
    <w:p w14:paraId="546DC54D" w14:textId="59562798"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Financial Times (2023).</w:t>
      </w:r>
      <w:r w:rsidRPr="00EC29BC">
        <w:rPr>
          <w:rStyle w:val="apple-converted-space"/>
          <w:color w:val="000000" w:themeColor="text1"/>
          <w:sz w:val="16"/>
          <w:szCs w:val="16"/>
        </w:rPr>
        <w:t> </w:t>
      </w:r>
      <w:r w:rsidRPr="00EC29BC">
        <w:rPr>
          <w:i/>
          <w:iCs/>
          <w:color w:val="000000" w:themeColor="text1"/>
          <w:sz w:val="16"/>
          <w:szCs w:val="16"/>
        </w:rPr>
        <w:t>Financial Times</w:t>
      </w:r>
      <w:r w:rsidRPr="00EC29BC">
        <w:rPr>
          <w:color w:val="000000" w:themeColor="text1"/>
          <w:sz w:val="16"/>
          <w:szCs w:val="16"/>
        </w:rPr>
        <w:t xml:space="preserve">. [online] Financial Times. Available at: </w:t>
      </w:r>
      <w:hyperlink r:id="rId28" w:history="1">
        <w:r w:rsidRPr="00EC29BC">
          <w:rPr>
            <w:rStyle w:val="Hyperlink"/>
            <w:color w:val="000000" w:themeColor="text1"/>
            <w:sz w:val="16"/>
            <w:szCs w:val="16"/>
          </w:rPr>
          <w:t>https://www.ft.com</w:t>
        </w:r>
      </w:hyperlink>
      <w:r w:rsidRPr="00EC29BC">
        <w:rPr>
          <w:color w:val="000000" w:themeColor="text1"/>
          <w:sz w:val="16"/>
          <w:szCs w:val="16"/>
        </w:rPr>
        <w:t>.</w:t>
      </w:r>
    </w:p>
    <w:p w14:paraId="1B9114DC" w14:textId="3AEC27CE"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Financial Times</w:t>
      </w:r>
    </w:p>
    <w:p w14:paraId="22C5DEB2" w14:textId="575AD284"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OECD (2021).</w:t>
      </w:r>
      <w:r w:rsidRPr="00EC29BC">
        <w:rPr>
          <w:rStyle w:val="apple-converted-space"/>
          <w:color w:val="000000" w:themeColor="text1"/>
          <w:sz w:val="16"/>
          <w:szCs w:val="16"/>
        </w:rPr>
        <w:t> </w:t>
      </w:r>
      <w:r w:rsidRPr="00EC29BC">
        <w:rPr>
          <w:i/>
          <w:iCs/>
          <w:color w:val="000000" w:themeColor="text1"/>
          <w:sz w:val="16"/>
          <w:szCs w:val="16"/>
        </w:rPr>
        <w:t>OECD.org - OECD</w:t>
      </w:r>
      <w:r w:rsidRPr="00EC29BC">
        <w:rPr>
          <w:color w:val="000000" w:themeColor="text1"/>
          <w:sz w:val="16"/>
          <w:szCs w:val="16"/>
        </w:rPr>
        <w:t xml:space="preserve">. [online] Oecd.org. Available at: </w:t>
      </w:r>
      <w:hyperlink r:id="rId29" w:history="1">
        <w:r w:rsidRPr="00EC29BC">
          <w:rPr>
            <w:rStyle w:val="Hyperlink"/>
            <w:color w:val="000000" w:themeColor="text1"/>
            <w:sz w:val="16"/>
            <w:szCs w:val="16"/>
          </w:rPr>
          <w:t>https://www.oecd.org</w:t>
        </w:r>
      </w:hyperlink>
      <w:r w:rsidRPr="00EC29BC">
        <w:rPr>
          <w:color w:val="000000" w:themeColor="text1"/>
          <w:sz w:val="16"/>
          <w:szCs w:val="16"/>
        </w:rPr>
        <w:t>.</w:t>
      </w:r>
    </w:p>
    <w:p w14:paraId="169F18F5" w14:textId="3C0DEF23" w:rsidR="00A359C9" w:rsidRPr="00EC29BC" w:rsidRDefault="00A359C9" w:rsidP="00A359C9">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OECD Data</w:t>
      </w:r>
    </w:p>
    <w:p w14:paraId="01B1968C" w14:textId="77777777" w:rsidR="008070F9" w:rsidRPr="00EC29BC" w:rsidRDefault="00A359C9" w:rsidP="00A359C9">
      <w:pPr>
        <w:pStyle w:val="NormalWeb"/>
        <w:shd w:val="clear" w:color="auto" w:fill="FFFFFF"/>
        <w:rPr>
          <w:color w:val="000000" w:themeColor="text1"/>
          <w:sz w:val="16"/>
          <w:szCs w:val="16"/>
          <w:u w:val="single"/>
        </w:rPr>
      </w:pPr>
      <w:r w:rsidRPr="00EC29BC">
        <w:rPr>
          <w:color w:val="000000" w:themeColor="text1"/>
          <w:sz w:val="16"/>
          <w:szCs w:val="16"/>
          <w:u w:val="single"/>
        </w:rPr>
        <w:t>‌</w:t>
      </w:r>
      <w:r w:rsidRPr="00EC29BC">
        <w:rPr>
          <w:color w:val="000000" w:themeColor="text1"/>
          <w:sz w:val="16"/>
          <w:szCs w:val="16"/>
          <w:u w:val="single"/>
        </w:rPr>
        <w:t>Beard Plc</w:t>
      </w:r>
    </w:p>
    <w:p w14:paraId="3392A726" w14:textId="77777777" w:rsidR="008070F9" w:rsidRPr="00EC29BC" w:rsidRDefault="00A359C9" w:rsidP="00A359C9">
      <w:pPr>
        <w:pStyle w:val="NormalWeb"/>
        <w:shd w:val="clear" w:color="auto" w:fill="FFFFFF"/>
        <w:rPr>
          <w:color w:val="000000" w:themeColor="text1"/>
          <w:sz w:val="16"/>
          <w:szCs w:val="16"/>
          <w:u w:val="single"/>
        </w:rPr>
      </w:pPr>
      <w:r w:rsidRPr="00EC29BC">
        <w:rPr>
          <w:color w:val="000000" w:themeColor="text1"/>
          <w:sz w:val="16"/>
          <w:szCs w:val="16"/>
        </w:rPr>
        <w:t xml:space="preserve">Arnold, G. (2013) Corporate Financial </w:t>
      </w:r>
      <w:proofErr w:type="spellStart"/>
      <w:r w:rsidRPr="00EC29BC">
        <w:rPr>
          <w:color w:val="000000" w:themeColor="text1"/>
          <w:sz w:val="16"/>
          <w:szCs w:val="16"/>
        </w:rPr>
        <w:t>Mnagement</w:t>
      </w:r>
      <w:proofErr w:type="spellEnd"/>
      <w:r w:rsidRPr="00EC29BC">
        <w:rPr>
          <w:color w:val="000000" w:themeColor="text1"/>
          <w:sz w:val="16"/>
          <w:szCs w:val="16"/>
        </w:rPr>
        <w:t>. 5</w:t>
      </w:r>
      <w:r w:rsidRPr="00EC29BC">
        <w:rPr>
          <w:color w:val="000000" w:themeColor="text1"/>
          <w:sz w:val="16"/>
          <w:szCs w:val="16"/>
          <w:vertAlign w:val="superscript"/>
        </w:rPr>
        <w:t>th</w:t>
      </w:r>
      <w:r w:rsidRPr="00EC29BC">
        <w:rPr>
          <w:color w:val="000000" w:themeColor="text1"/>
          <w:sz w:val="16"/>
          <w:szCs w:val="16"/>
        </w:rPr>
        <w:t xml:space="preserve"> </w:t>
      </w:r>
      <w:proofErr w:type="spellStart"/>
      <w:r w:rsidRPr="00EC29BC">
        <w:rPr>
          <w:color w:val="000000" w:themeColor="text1"/>
          <w:sz w:val="16"/>
          <w:szCs w:val="16"/>
        </w:rPr>
        <w:t>edn</w:t>
      </w:r>
      <w:proofErr w:type="spellEnd"/>
      <w:r w:rsidRPr="00EC29BC">
        <w:rPr>
          <w:color w:val="000000" w:themeColor="text1"/>
          <w:sz w:val="16"/>
          <w:szCs w:val="16"/>
        </w:rPr>
        <w:t>. Harlow: Pearson</w:t>
      </w:r>
    </w:p>
    <w:p w14:paraId="2C44E769" w14:textId="2CCC457D" w:rsidR="00A359C9" w:rsidRPr="00EC29BC" w:rsidRDefault="00A359C9" w:rsidP="00A359C9">
      <w:pPr>
        <w:pStyle w:val="NormalWeb"/>
        <w:shd w:val="clear" w:color="auto" w:fill="FFFFFF"/>
        <w:rPr>
          <w:color w:val="000000" w:themeColor="text1"/>
          <w:sz w:val="16"/>
          <w:szCs w:val="16"/>
          <w:u w:val="single"/>
        </w:rPr>
      </w:pPr>
      <w:proofErr w:type="spellStart"/>
      <w:r w:rsidRPr="00EC29BC">
        <w:rPr>
          <w:color w:val="000000" w:themeColor="text1"/>
          <w:sz w:val="16"/>
          <w:szCs w:val="16"/>
        </w:rPr>
        <w:t>Atrill</w:t>
      </w:r>
      <w:proofErr w:type="spellEnd"/>
      <w:r w:rsidRPr="00EC29BC">
        <w:rPr>
          <w:color w:val="000000" w:themeColor="text1"/>
          <w:sz w:val="16"/>
          <w:szCs w:val="16"/>
        </w:rPr>
        <w:t>, P and McLaney, E. (2019) Accounting and Finance for Non- Specialists. 11</w:t>
      </w:r>
      <w:r w:rsidRPr="00EC29BC">
        <w:rPr>
          <w:color w:val="000000" w:themeColor="text1"/>
          <w:sz w:val="16"/>
          <w:szCs w:val="16"/>
          <w:vertAlign w:val="superscript"/>
        </w:rPr>
        <w:t>th</w:t>
      </w:r>
      <w:r w:rsidRPr="00EC29BC">
        <w:rPr>
          <w:color w:val="000000" w:themeColor="text1"/>
          <w:sz w:val="16"/>
          <w:szCs w:val="16"/>
        </w:rPr>
        <w:t xml:space="preserve"> </w:t>
      </w:r>
      <w:proofErr w:type="spellStart"/>
      <w:r w:rsidRPr="00EC29BC">
        <w:rPr>
          <w:color w:val="000000" w:themeColor="text1"/>
          <w:sz w:val="16"/>
          <w:szCs w:val="16"/>
        </w:rPr>
        <w:t>edn</w:t>
      </w:r>
      <w:proofErr w:type="spellEnd"/>
      <w:r w:rsidRPr="00EC29BC">
        <w:rPr>
          <w:color w:val="000000" w:themeColor="text1"/>
          <w:sz w:val="16"/>
          <w:szCs w:val="16"/>
        </w:rPr>
        <w:t>. Harlow: Pearson.</w:t>
      </w:r>
    </w:p>
    <w:p w14:paraId="18403D49" w14:textId="77777777" w:rsidR="008070F9" w:rsidRPr="00EC29BC" w:rsidRDefault="00A359C9" w:rsidP="00A359C9">
      <w:pPr>
        <w:pStyle w:val="NormalWeb"/>
        <w:shd w:val="clear" w:color="auto" w:fill="FFFFFF"/>
        <w:rPr>
          <w:color w:val="000000" w:themeColor="text1"/>
          <w:sz w:val="16"/>
          <w:szCs w:val="16"/>
        </w:rPr>
      </w:pPr>
      <w:r w:rsidRPr="00EC29BC">
        <w:rPr>
          <w:color w:val="000000" w:themeColor="text1"/>
          <w:sz w:val="16"/>
          <w:szCs w:val="16"/>
        </w:rPr>
        <w:t>Berk, J and DeMarzo, P. (2020) Corporate Finance. 5</w:t>
      </w:r>
      <w:r w:rsidRPr="00EC29BC">
        <w:rPr>
          <w:color w:val="000000" w:themeColor="text1"/>
          <w:sz w:val="16"/>
          <w:szCs w:val="16"/>
          <w:vertAlign w:val="superscript"/>
        </w:rPr>
        <w:t>th</w:t>
      </w:r>
      <w:r w:rsidRPr="00EC29BC">
        <w:rPr>
          <w:color w:val="000000" w:themeColor="text1"/>
          <w:sz w:val="16"/>
          <w:szCs w:val="16"/>
        </w:rPr>
        <w:t xml:space="preserve"> </w:t>
      </w:r>
      <w:proofErr w:type="spellStart"/>
      <w:r w:rsidRPr="00EC29BC">
        <w:rPr>
          <w:color w:val="000000" w:themeColor="text1"/>
          <w:sz w:val="16"/>
          <w:szCs w:val="16"/>
        </w:rPr>
        <w:t>edn</w:t>
      </w:r>
      <w:proofErr w:type="spellEnd"/>
      <w:r w:rsidRPr="00EC29BC">
        <w:rPr>
          <w:color w:val="000000" w:themeColor="text1"/>
          <w:sz w:val="16"/>
          <w:szCs w:val="16"/>
        </w:rPr>
        <w:t>. Harlow: Pearson.</w:t>
      </w:r>
    </w:p>
    <w:p w14:paraId="11BA29F8" w14:textId="0DC34BD1" w:rsidR="00A359C9" w:rsidRPr="00EC29BC" w:rsidRDefault="00A359C9" w:rsidP="00A359C9">
      <w:pPr>
        <w:pStyle w:val="NormalWeb"/>
        <w:shd w:val="clear" w:color="auto" w:fill="FFFFFF"/>
        <w:rPr>
          <w:color w:val="000000" w:themeColor="text1"/>
          <w:sz w:val="16"/>
          <w:szCs w:val="16"/>
        </w:rPr>
      </w:pPr>
      <w:r w:rsidRPr="00EC29BC">
        <w:rPr>
          <w:color w:val="000000" w:themeColor="text1"/>
          <w:sz w:val="16"/>
          <w:szCs w:val="16"/>
        </w:rPr>
        <w:t>Brearly, R., Myers, S. and Allen, F. (2020) Principles of Corporate Finance. 13</w:t>
      </w:r>
      <w:r w:rsidRPr="00EC29BC">
        <w:rPr>
          <w:color w:val="000000" w:themeColor="text1"/>
          <w:sz w:val="16"/>
          <w:szCs w:val="16"/>
          <w:vertAlign w:val="superscript"/>
        </w:rPr>
        <w:t>th</w:t>
      </w:r>
      <w:r w:rsidRPr="00EC29BC">
        <w:rPr>
          <w:color w:val="000000" w:themeColor="text1"/>
          <w:sz w:val="16"/>
          <w:szCs w:val="16"/>
        </w:rPr>
        <w:t xml:space="preserve"> </w:t>
      </w:r>
      <w:proofErr w:type="spellStart"/>
      <w:r w:rsidRPr="00EC29BC">
        <w:rPr>
          <w:color w:val="000000" w:themeColor="text1"/>
          <w:sz w:val="16"/>
          <w:szCs w:val="16"/>
        </w:rPr>
        <w:t>edn</w:t>
      </w:r>
      <w:proofErr w:type="spellEnd"/>
      <w:r w:rsidRPr="00EC29BC">
        <w:rPr>
          <w:color w:val="000000" w:themeColor="text1"/>
          <w:sz w:val="16"/>
          <w:szCs w:val="16"/>
        </w:rPr>
        <w:t>. New York: McGraw- Hill.</w:t>
      </w:r>
    </w:p>
    <w:p w14:paraId="2072E25E" w14:textId="77777777" w:rsidR="00D9768C" w:rsidRPr="00EC29BC" w:rsidRDefault="00D9768C" w:rsidP="00A359C9">
      <w:pPr>
        <w:pStyle w:val="NormalWeb"/>
        <w:shd w:val="clear" w:color="auto" w:fill="FFFFFF"/>
        <w:rPr>
          <w:color w:val="000000" w:themeColor="text1"/>
          <w:sz w:val="16"/>
          <w:szCs w:val="16"/>
        </w:rPr>
      </w:pPr>
      <w:r w:rsidRPr="00EC29BC">
        <w:rPr>
          <w:color w:val="000000" w:themeColor="text1"/>
          <w:sz w:val="16"/>
          <w:szCs w:val="16"/>
        </w:rPr>
        <w:t xml:space="preserve">Dayananda, D., Irons, R., Harrison, S., </w:t>
      </w:r>
      <w:proofErr w:type="spellStart"/>
      <w:r w:rsidRPr="00EC29BC">
        <w:rPr>
          <w:color w:val="000000" w:themeColor="text1"/>
          <w:sz w:val="16"/>
          <w:szCs w:val="16"/>
        </w:rPr>
        <w:t>Herbohn</w:t>
      </w:r>
      <w:proofErr w:type="spellEnd"/>
      <w:r w:rsidRPr="00EC29BC">
        <w:rPr>
          <w:color w:val="000000" w:themeColor="text1"/>
          <w:sz w:val="16"/>
          <w:szCs w:val="16"/>
        </w:rPr>
        <w:t>, J. and Rowland, P. (2022) Capital Budgeting: Financial Appraisal of Investment Projects. Cambridge: Cambridge University Press.</w:t>
      </w:r>
    </w:p>
    <w:p w14:paraId="0072465A" w14:textId="77777777" w:rsidR="008070F9" w:rsidRPr="00EC29BC" w:rsidRDefault="00D9768C" w:rsidP="00A359C9">
      <w:pPr>
        <w:pStyle w:val="NormalWeb"/>
        <w:shd w:val="clear" w:color="auto" w:fill="FFFFFF"/>
        <w:rPr>
          <w:color w:val="000000" w:themeColor="text1"/>
          <w:sz w:val="16"/>
          <w:szCs w:val="16"/>
        </w:rPr>
      </w:pPr>
      <w:r w:rsidRPr="00EC29BC">
        <w:rPr>
          <w:color w:val="000000" w:themeColor="text1"/>
          <w:sz w:val="16"/>
          <w:szCs w:val="16"/>
        </w:rPr>
        <w:t>Drury, C. (2018) Management and Cost Accounting. 10</w:t>
      </w:r>
      <w:r w:rsidRPr="00EC29BC">
        <w:rPr>
          <w:color w:val="000000" w:themeColor="text1"/>
          <w:sz w:val="16"/>
          <w:szCs w:val="16"/>
          <w:vertAlign w:val="superscript"/>
        </w:rPr>
        <w:t>th</w:t>
      </w:r>
      <w:r w:rsidRPr="00EC29BC">
        <w:rPr>
          <w:color w:val="000000" w:themeColor="text1"/>
          <w:sz w:val="16"/>
          <w:szCs w:val="16"/>
        </w:rPr>
        <w:t xml:space="preserve"> </w:t>
      </w:r>
      <w:proofErr w:type="spellStart"/>
      <w:r w:rsidRPr="00EC29BC">
        <w:rPr>
          <w:color w:val="000000" w:themeColor="text1"/>
          <w:sz w:val="16"/>
          <w:szCs w:val="16"/>
        </w:rPr>
        <w:t>edn</w:t>
      </w:r>
      <w:proofErr w:type="spellEnd"/>
      <w:r w:rsidRPr="00EC29BC">
        <w:rPr>
          <w:color w:val="000000" w:themeColor="text1"/>
          <w:sz w:val="16"/>
          <w:szCs w:val="16"/>
        </w:rPr>
        <w:t>. Andover: Cengage Learning.</w:t>
      </w:r>
    </w:p>
    <w:p w14:paraId="68FF668A" w14:textId="77777777" w:rsidR="00E33E58" w:rsidRPr="00EC29BC" w:rsidRDefault="00E33E58" w:rsidP="00A359C9">
      <w:pPr>
        <w:pStyle w:val="NormalWeb"/>
        <w:shd w:val="clear" w:color="auto" w:fill="FFFFFF"/>
        <w:rPr>
          <w:color w:val="000000" w:themeColor="text1"/>
          <w:sz w:val="16"/>
          <w:szCs w:val="16"/>
        </w:rPr>
      </w:pPr>
    </w:p>
    <w:p w14:paraId="224935F3" w14:textId="383B686E" w:rsidR="00E33E58" w:rsidRPr="00EC29BC" w:rsidRDefault="00E33E58" w:rsidP="00E33E58">
      <w:pPr>
        <w:pStyle w:val="NormalWeb"/>
        <w:shd w:val="clear" w:color="auto" w:fill="FFFFFF"/>
        <w:jc w:val="center"/>
        <w:rPr>
          <w:color w:val="000000" w:themeColor="text1"/>
          <w:sz w:val="16"/>
          <w:szCs w:val="16"/>
        </w:rPr>
      </w:pPr>
      <w:r w:rsidRPr="00EC29BC">
        <w:rPr>
          <w:color w:val="000000" w:themeColor="text1"/>
          <w:sz w:val="16"/>
          <w:szCs w:val="16"/>
        </w:rPr>
        <w:t>21.</w:t>
      </w:r>
    </w:p>
    <w:p w14:paraId="61F34CA3" w14:textId="2326CB12" w:rsidR="00D9768C" w:rsidRPr="00EC29BC" w:rsidRDefault="00D9768C" w:rsidP="00A359C9">
      <w:pPr>
        <w:pStyle w:val="NormalWeb"/>
        <w:shd w:val="clear" w:color="auto" w:fill="FFFFFF"/>
        <w:rPr>
          <w:color w:val="000000" w:themeColor="text1"/>
          <w:sz w:val="16"/>
          <w:szCs w:val="16"/>
        </w:rPr>
      </w:pPr>
      <w:r w:rsidRPr="00EC29BC">
        <w:rPr>
          <w:color w:val="000000" w:themeColor="text1"/>
          <w:sz w:val="16"/>
          <w:szCs w:val="16"/>
        </w:rPr>
        <w:lastRenderedPageBreak/>
        <w:t xml:space="preserve">Graham, J. and Harvey, C. (2001) ‘The Theory and </w:t>
      </w:r>
      <w:proofErr w:type="spellStart"/>
      <w:r w:rsidRPr="00EC29BC">
        <w:rPr>
          <w:color w:val="000000" w:themeColor="text1"/>
          <w:sz w:val="16"/>
          <w:szCs w:val="16"/>
        </w:rPr>
        <w:t>practicen</w:t>
      </w:r>
      <w:proofErr w:type="spellEnd"/>
      <w:r w:rsidRPr="00EC29BC">
        <w:rPr>
          <w:color w:val="000000" w:themeColor="text1"/>
          <w:sz w:val="16"/>
          <w:szCs w:val="16"/>
        </w:rPr>
        <w:t xml:space="preserve"> of corporate finance</w:t>
      </w:r>
    </w:p>
    <w:p w14:paraId="727F4FA9" w14:textId="77777777" w:rsidR="00D9768C" w:rsidRPr="00EC29BC" w:rsidRDefault="00D9768C" w:rsidP="00A359C9">
      <w:pPr>
        <w:pStyle w:val="NormalWeb"/>
        <w:shd w:val="clear" w:color="auto" w:fill="FFFFFF"/>
        <w:rPr>
          <w:color w:val="000000" w:themeColor="text1"/>
          <w:sz w:val="16"/>
          <w:szCs w:val="16"/>
        </w:rPr>
      </w:pPr>
      <w:r w:rsidRPr="00EC29BC">
        <w:rPr>
          <w:color w:val="000000" w:themeColor="text1"/>
          <w:sz w:val="16"/>
          <w:szCs w:val="16"/>
        </w:rPr>
        <w:t>Hillier, D., Ross, S., Westerfield, R., Jaffe, J. and Jordan, B. (2020) Corporate Finance</w:t>
      </w:r>
    </w:p>
    <w:p w14:paraId="7ADE92B3" w14:textId="361E3A4B" w:rsidR="00D9768C" w:rsidRPr="00EC29BC" w:rsidRDefault="00D9768C" w:rsidP="00D9768C">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Fernando, J. (2024).</w:t>
      </w:r>
      <w:r w:rsidRPr="00EC29BC">
        <w:rPr>
          <w:rStyle w:val="apple-converted-space"/>
          <w:color w:val="000000" w:themeColor="text1"/>
          <w:sz w:val="16"/>
          <w:szCs w:val="16"/>
        </w:rPr>
        <w:t> </w:t>
      </w:r>
      <w:r w:rsidRPr="00EC29BC">
        <w:rPr>
          <w:i/>
          <w:iCs/>
          <w:color w:val="000000" w:themeColor="text1"/>
          <w:sz w:val="16"/>
          <w:szCs w:val="16"/>
        </w:rPr>
        <w:t>Net present value (NPV): What it Means and Steps to Calculate It</w:t>
      </w:r>
      <w:r w:rsidRPr="00EC29BC">
        <w:rPr>
          <w:color w:val="000000" w:themeColor="text1"/>
          <w:sz w:val="16"/>
          <w:szCs w:val="16"/>
        </w:rPr>
        <w:t xml:space="preserve">. [online] Investopedia. Available at: </w:t>
      </w:r>
      <w:hyperlink r:id="rId30" w:history="1">
        <w:r w:rsidRPr="00EC29BC">
          <w:rPr>
            <w:rStyle w:val="Hyperlink"/>
            <w:color w:val="000000" w:themeColor="text1"/>
            <w:sz w:val="16"/>
            <w:szCs w:val="16"/>
          </w:rPr>
          <w:t>https://www.investopedia.com/terms/n/npv.asp</w:t>
        </w:r>
      </w:hyperlink>
      <w:r w:rsidRPr="00EC29BC">
        <w:rPr>
          <w:color w:val="000000" w:themeColor="text1"/>
          <w:sz w:val="16"/>
          <w:szCs w:val="16"/>
        </w:rPr>
        <w:t>.</w:t>
      </w:r>
    </w:p>
    <w:p w14:paraId="01DE27CA" w14:textId="1094C528" w:rsidR="00D9768C" w:rsidRPr="00EC29BC" w:rsidRDefault="00D9768C" w:rsidP="00D9768C">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Investopedia (2024) Net Present Value</w:t>
      </w:r>
    </w:p>
    <w:p w14:paraId="60CFBFAA" w14:textId="1B95104A" w:rsidR="00D9768C" w:rsidRPr="00EC29BC" w:rsidRDefault="00D9768C" w:rsidP="00D9768C">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Fernando, J. (2025).</w:t>
      </w:r>
      <w:r w:rsidRPr="00EC29BC">
        <w:rPr>
          <w:rStyle w:val="apple-converted-space"/>
          <w:color w:val="000000" w:themeColor="text1"/>
          <w:sz w:val="16"/>
          <w:szCs w:val="16"/>
        </w:rPr>
        <w:t> </w:t>
      </w:r>
      <w:r w:rsidRPr="00EC29BC">
        <w:rPr>
          <w:i/>
          <w:iCs/>
          <w:color w:val="000000" w:themeColor="text1"/>
          <w:sz w:val="16"/>
          <w:szCs w:val="16"/>
        </w:rPr>
        <w:t>Internal Rate of Return (IRR): Formula and Examples</w:t>
      </w:r>
      <w:r w:rsidRPr="00EC29BC">
        <w:rPr>
          <w:color w:val="000000" w:themeColor="text1"/>
          <w:sz w:val="16"/>
          <w:szCs w:val="16"/>
        </w:rPr>
        <w:t xml:space="preserve">. [online] Investopedia. Available at: </w:t>
      </w:r>
      <w:hyperlink r:id="rId31" w:history="1">
        <w:r w:rsidRPr="00EC29BC">
          <w:rPr>
            <w:rStyle w:val="Hyperlink"/>
            <w:color w:val="000000" w:themeColor="text1"/>
            <w:sz w:val="16"/>
            <w:szCs w:val="16"/>
          </w:rPr>
          <w:t>https://www.investopedia.com/terms/i/irr.asp</w:t>
        </w:r>
      </w:hyperlink>
      <w:r w:rsidRPr="00EC29BC">
        <w:rPr>
          <w:color w:val="000000" w:themeColor="text1"/>
          <w:sz w:val="16"/>
          <w:szCs w:val="16"/>
        </w:rPr>
        <w:t>.</w:t>
      </w:r>
    </w:p>
    <w:p w14:paraId="734E4511" w14:textId="06FE44C8" w:rsidR="00D9768C" w:rsidRPr="00EC29BC" w:rsidRDefault="00D9768C" w:rsidP="00D9768C">
      <w:pPr>
        <w:pStyle w:val="NormalWeb"/>
        <w:shd w:val="clear" w:color="auto" w:fill="FFFFFF"/>
        <w:spacing w:before="0" w:beforeAutospacing="0" w:after="0" w:afterAutospacing="0" w:line="360" w:lineRule="atLeast"/>
        <w:rPr>
          <w:color w:val="000000" w:themeColor="text1"/>
          <w:sz w:val="16"/>
          <w:szCs w:val="16"/>
        </w:rPr>
      </w:pPr>
      <w:proofErr w:type="spellStart"/>
      <w:r w:rsidRPr="00EC29BC">
        <w:rPr>
          <w:color w:val="000000" w:themeColor="text1"/>
          <w:sz w:val="16"/>
          <w:szCs w:val="16"/>
        </w:rPr>
        <w:t>Kengathara</w:t>
      </w:r>
      <w:proofErr w:type="spellEnd"/>
      <w:r w:rsidRPr="00EC29BC">
        <w:rPr>
          <w:color w:val="000000" w:themeColor="text1"/>
          <w:sz w:val="16"/>
          <w:szCs w:val="16"/>
        </w:rPr>
        <w:t>, L. (2016) Capital Budgeting theory and practice</w:t>
      </w:r>
    </w:p>
    <w:p w14:paraId="1A3F2292" w14:textId="7626F0DA" w:rsidR="00D9768C" w:rsidRPr="00EC29BC" w:rsidRDefault="00D9768C" w:rsidP="00D9768C">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Pike, R. and Neale, B. (2015) Corporate Finance and Investment Decisions</w:t>
      </w:r>
    </w:p>
    <w:p w14:paraId="7C5221E1" w14:textId="3F312B70" w:rsidR="00D9768C" w:rsidRPr="00EC29BC" w:rsidRDefault="00D9768C" w:rsidP="00D9768C">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 xml:space="preserve">Ross, S., </w:t>
      </w:r>
      <w:proofErr w:type="spellStart"/>
      <w:r w:rsidRPr="00EC29BC">
        <w:rPr>
          <w:color w:val="000000" w:themeColor="text1"/>
          <w:sz w:val="16"/>
          <w:szCs w:val="16"/>
        </w:rPr>
        <w:t>Westerfeild</w:t>
      </w:r>
      <w:proofErr w:type="spellEnd"/>
      <w:r w:rsidRPr="00EC29BC">
        <w:rPr>
          <w:color w:val="000000" w:themeColor="text1"/>
          <w:sz w:val="16"/>
          <w:szCs w:val="16"/>
        </w:rPr>
        <w:t>, R. and Jaffe, J. (2019) Corporate Finance</w:t>
      </w:r>
    </w:p>
    <w:p w14:paraId="31183590" w14:textId="374E8C5D" w:rsidR="00D9768C" w:rsidRPr="00EC29BC" w:rsidRDefault="00D9768C" w:rsidP="00D9768C">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 xml:space="preserve">Sinaga, A.S., et al. (2023) </w:t>
      </w:r>
      <w:proofErr w:type="gramStart"/>
      <w:r w:rsidRPr="00EC29BC">
        <w:rPr>
          <w:color w:val="000000" w:themeColor="text1"/>
          <w:sz w:val="16"/>
          <w:szCs w:val="16"/>
        </w:rPr>
        <w:t>‘ Comparison</w:t>
      </w:r>
      <w:proofErr w:type="gramEnd"/>
      <w:r w:rsidRPr="00EC29BC">
        <w:rPr>
          <w:color w:val="000000" w:themeColor="text1"/>
          <w:sz w:val="16"/>
          <w:szCs w:val="16"/>
        </w:rPr>
        <w:t xml:space="preserve"> of capital </w:t>
      </w:r>
      <w:proofErr w:type="spellStart"/>
      <w:r w:rsidRPr="00EC29BC">
        <w:rPr>
          <w:color w:val="000000" w:themeColor="text1"/>
          <w:sz w:val="16"/>
          <w:szCs w:val="16"/>
        </w:rPr>
        <w:t>budgetinf</w:t>
      </w:r>
      <w:proofErr w:type="spellEnd"/>
      <w:r w:rsidRPr="00EC29BC">
        <w:rPr>
          <w:color w:val="000000" w:themeColor="text1"/>
          <w:sz w:val="16"/>
          <w:szCs w:val="16"/>
        </w:rPr>
        <w:t xml:space="preserve"> methods: NPV, IRR, payback period</w:t>
      </w:r>
    </w:p>
    <w:p w14:paraId="00FFCDD8" w14:textId="5D9431A1" w:rsidR="00D9768C" w:rsidRPr="00EC29BC" w:rsidRDefault="00D9768C" w:rsidP="00D9768C">
      <w:pPr>
        <w:pStyle w:val="NormalWeb"/>
        <w:shd w:val="clear" w:color="auto" w:fill="FFFFFF"/>
        <w:spacing w:before="0" w:beforeAutospacing="0" w:after="0" w:afterAutospacing="0" w:line="360" w:lineRule="atLeast"/>
        <w:rPr>
          <w:color w:val="000000" w:themeColor="text1"/>
          <w:sz w:val="16"/>
          <w:szCs w:val="16"/>
        </w:rPr>
      </w:pPr>
      <w:r w:rsidRPr="00EC29BC">
        <w:rPr>
          <w:color w:val="000000" w:themeColor="text1"/>
          <w:sz w:val="16"/>
          <w:szCs w:val="16"/>
        </w:rPr>
        <w:t>Sokolov, M.V. (2023). NPV, IRR, PI, PP, and DPP: a unified view.</w:t>
      </w:r>
      <w:r w:rsidRPr="00EC29BC">
        <w:rPr>
          <w:rStyle w:val="apple-converted-space"/>
          <w:color w:val="000000" w:themeColor="text1"/>
          <w:sz w:val="16"/>
          <w:szCs w:val="16"/>
        </w:rPr>
        <w:t> </w:t>
      </w:r>
      <w:r w:rsidRPr="00EC29BC">
        <w:rPr>
          <w:i/>
          <w:iCs/>
          <w:color w:val="000000" w:themeColor="text1"/>
          <w:sz w:val="16"/>
          <w:szCs w:val="16"/>
        </w:rPr>
        <w:t>arXiv:2302.02875 [econ, q-fin]</w:t>
      </w:r>
      <w:r w:rsidRPr="00EC29BC">
        <w:rPr>
          <w:color w:val="000000" w:themeColor="text1"/>
          <w:sz w:val="16"/>
          <w:szCs w:val="16"/>
        </w:rPr>
        <w:t xml:space="preserve">. [online] Available at: </w:t>
      </w:r>
      <w:hyperlink r:id="rId32" w:history="1">
        <w:r w:rsidR="00E33E58" w:rsidRPr="00EC29BC">
          <w:rPr>
            <w:rStyle w:val="Hyperlink"/>
            <w:color w:val="000000" w:themeColor="text1"/>
            <w:sz w:val="16"/>
            <w:szCs w:val="16"/>
          </w:rPr>
          <w:t>https://arxiv.org/abs/2302.02875</w:t>
        </w:r>
      </w:hyperlink>
      <w:r w:rsidRPr="00EC29BC">
        <w:rPr>
          <w:color w:val="000000" w:themeColor="text1"/>
          <w:sz w:val="16"/>
          <w:szCs w:val="16"/>
        </w:rPr>
        <w:t>.</w:t>
      </w:r>
    </w:p>
    <w:p w14:paraId="09048394" w14:textId="689E2B7B" w:rsidR="008070F9" w:rsidRPr="00EC29BC" w:rsidRDefault="00D9768C" w:rsidP="008070F9">
      <w:pPr>
        <w:pStyle w:val="NormalWeb"/>
        <w:shd w:val="clear" w:color="auto" w:fill="FFFFFF"/>
        <w:rPr>
          <w:color w:val="000000" w:themeColor="text1"/>
          <w:sz w:val="16"/>
          <w:szCs w:val="16"/>
        </w:rPr>
      </w:pPr>
      <w:r w:rsidRPr="00EC29BC">
        <w:rPr>
          <w:color w:val="000000" w:themeColor="text1"/>
          <w:sz w:val="16"/>
          <w:szCs w:val="16"/>
        </w:rPr>
        <w:t>‌</w:t>
      </w:r>
      <w:r w:rsidR="008070F9" w:rsidRPr="00EC29BC">
        <w:rPr>
          <w:color w:val="000000" w:themeColor="text1"/>
          <w:sz w:val="16"/>
          <w:szCs w:val="16"/>
        </w:rPr>
        <w:t>Sun, Q. (2022). Application Analysis of Internal Rate of Return Capital Budgeting Method in Project Investment Decision-Making.</w:t>
      </w:r>
      <w:r w:rsidR="008070F9" w:rsidRPr="00EC29BC">
        <w:rPr>
          <w:rStyle w:val="apple-converted-space"/>
          <w:color w:val="000000" w:themeColor="text1"/>
          <w:sz w:val="16"/>
          <w:szCs w:val="16"/>
        </w:rPr>
        <w:t> </w:t>
      </w:r>
      <w:r w:rsidR="008070F9" w:rsidRPr="00EC29BC">
        <w:rPr>
          <w:i/>
          <w:iCs/>
          <w:color w:val="000000" w:themeColor="text1"/>
          <w:sz w:val="16"/>
          <w:szCs w:val="16"/>
        </w:rPr>
        <w:t>BCP Business &amp; Management</w:t>
      </w:r>
      <w:r w:rsidR="008070F9" w:rsidRPr="00EC29BC">
        <w:rPr>
          <w:color w:val="000000" w:themeColor="text1"/>
          <w:sz w:val="16"/>
          <w:szCs w:val="16"/>
        </w:rPr>
        <w:t xml:space="preserve">, [online] 35, pp.6–10. </w:t>
      </w:r>
      <w:proofErr w:type="spellStart"/>
      <w:proofErr w:type="gramStart"/>
      <w:r w:rsidR="00E33E58" w:rsidRPr="00EC29BC">
        <w:rPr>
          <w:color w:val="000000" w:themeColor="text1"/>
          <w:sz w:val="16"/>
          <w:szCs w:val="16"/>
        </w:rPr>
        <w:t>D</w:t>
      </w:r>
      <w:r w:rsidR="008070F9" w:rsidRPr="00EC29BC">
        <w:rPr>
          <w:color w:val="000000" w:themeColor="text1"/>
          <w:sz w:val="16"/>
          <w:szCs w:val="16"/>
        </w:rPr>
        <w:t>oi:https</w:t>
      </w:r>
      <w:proofErr w:type="spellEnd"/>
      <w:r w:rsidR="008070F9" w:rsidRPr="00EC29BC">
        <w:rPr>
          <w:color w:val="000000" w:themeColor="text1"/>
          <w:sz w:val="16"/>
          <w:szCs w:val="16"/>
        </w:rPr>
        <w:t>://doi.org/10.54691/bcpbm.v35i.3219</w:t>
      </w:r>
      <w:proofErr w:type="gramEnd"/>
      <w:r w:rsidR="008070F9" w:rsidRPr="00EC29BC">
        <w:rPr>
          <w:color w:val="000000" w:themeColor="text1"/>
          <w:sz w:val="16"/>
          <w:szCs w:val="16"/>
        </w:rPr>
        <w:t>.</w:t>
      </w:r>
    </w:p>
    <w:p w14:paraId="733C8E1B" w14:textId="77777777" w:rsidR="008070F9" w:rsidRPr="00EC29BC" w:rsidRDefault="008070F9" w:rsidP="008070F9">
      <w:pPr>
        <w:pStyle w:val="NormalWeb"/>
        <w:shd w:val="clear" w:color="auto" w:fill="FFFFFF"/>
        <w:rPr>
          <w:color w:val="000000" w:themeColor="text1"/>
          <w:sz w:val="16"/>
          <w:szCs w:val="16"/>
        </w:rPr>
      </w:pPr>
      <w:proofErr w:type="spellStart"/>
      <w:r w:rsidRPr="00EC29BC">
        <w:rPr>
          <w:color w:val="000000" w:themeColor="text1"/>
          <w:sz w:val="16"/>
          <w:szCs w:val="16"/>
        </w:rPr>
        <w:t>Verbeeten</w:t>
      </w:r>
      <w:proofErr w:type="spellEnd"/>
      <w:r w:rsidRPr="00EC29BC">
        <w:rPr>
          <w:color w:val="000000" w:themeColor="text1"/>
          <w:sz w:val="16"/>
          <w:szCs w:val="16"/>
        </w:rPr>
        <w:t>, F. (2006) Management accounting Research</w:t>
      </w:r>
    </w:p>
    <w:p w14:paraId="075B47DE" w14:textId="77777777" w:rsidR="008070F9" w:rsidRPr="00EC29BC" w:rsidRDefault="008070F9" w:rsidP="008070F9">
      <w:pPr>
        <w:pStyle w:val="NormalWeb"/>
        <w:shd w:val="clear" w:color="auto" w:fill="FFFFFF"/>
        <w:rPr>
          <w:color w:val="000000" w:themeColor="text1"/>
          <w:sz w:val="16"/>
          <w:szCs w:val="16"/>
        </w:rPr>
      </w:pPr>
      <w:proofErr w:type="spellStart"/>
      <w:r w:rsidRPr="00EC29BC">
        <w:rPr>
          <w:color w:val="000000" w:themeColor="text1"/>
          <w:sz w:val="16"/>
          <w:szCs w:val="16"/>
        </w:rPr>
        <w:t>chinweike</w:t>
      </w:r>
      <w:proofErr w:type="spellEnd"/>
      <w:r w:rsidRPr="00EC29BC">
        <w:rPr>
          <w:color w:val="000000" w:themeColor="text1"/>
          <w:sz w:val="16"/>
          <w:szCs w:val="16"/>
        </w:rPr>
        <w:t xml:space="preserve"> (2010).</w:t>
      </w:r>
      <w:r w:rsidRPr="00EC29BC">
        <w:rPr>
          <w:rStyle w:val="apple-converted-space"/>
          <w:color w:val="000000" w:themeColor="text1"/>
          <w:sz w:val="16"/>
          <w:szCs w:val="16"/>
        </w:rPr>
        <w:t> </w:t>
      </w:r>
      <w:r w:rsidRPr="00EC29BC">
        <w:rPr>
          <w:i/>
          <w:iCs/>
          <w:color w:val="000000" w:themeColor="text1"/>
          <w:sz w:val="16"/>
          <w:szCs w:val="16"/>
        </w:rPr>
        <w:t>INVESTMENT APPRAISAL / CAPITAL BUDGETING – NPV AND IRR -</w:t>
      </w:r>
      <w:r w:rsidRPr="00EC29BC">
        <w:rPr>
          <w:color w:val="000000" w:themeColor="text1"/>
          <w:sz w:val="16"/>
          <w:szCs w:val="16"/>
        </w:rPr>
        <w:t>. [online] Hybrid Accountant. Available at: https://www.accountantnextdoor.com/investment-appraisal-capital-budgeting- [Accessed 20 Apr. 2026].</w:t>
      </w:r>
    </w:p>
    <w:p w14:paraId="5D500B52" w14:textId="77777777" w:rsidR="008070F9" w:rsidRPr="00EC29BC" w:rsidRDefault="008070F9" w:rsidP="008070F9">
      <w:pPr>
        <w:pStyle w:val="NormalWeb"/>
        <w:shd w:val="clear" w:color="auto" w:fill="FFFFFF"/>
        <w:rPr>
          <w:color w:val="000000" w:themeColor="text1"/>
          <w:sz w:val="16"/>
          <w:szCs w:val="16"/>
        </w:rPr>
      </w:pPr>
      <w:r w:rsidRPr="00EC29BC">
        <w:rPr>
          <w:color w:val="000000" w:themeColor="text1"/>
          <w:sz w:val="16"/>
          <w:szCs w:val="16"/>
        </w:rPr>
        <w:t>https ://www.accaglobal.com, A. (2019).</w:t>
      </w:r>
      <w:r w:rsidRPr="00EC29BC">
        <w:rPr>
          <w:rStyle w:val="apple-converted-space"/>
          <w:color w:val="000000" w:themeColor="text1"/>
          <w:sz w:val="16"/>
          <w:szCs w:val="16"/>
        </w:rPr>
        <w:t> </w:t>
      </w:r>
      <w:r w:rsidRPr="00EC29BC">
        <w:rPr>
          <w:i/>
          <w:iCs/>
          <w:color w:val="000000" w:themeColor="text1"/>
          <w:sz w:val="16"/>
          <w:szCs w:val="16"/>
        </w:rPr>
        <w:t>Home | ACCA Global</w:t>
      </w:r>
      <w:r w:rsidRPr="00EC29BC">
        <w:rPr>
          <w:color w:val="000000" w:themeColor="text1"/>
          <w:sz w:val="16"/>
          <w:szCs w:val="16"/>
        </w:rPr>
        <w:t xml:space="preserve">. [online] Accaglobal.com. Available at: </w:t>
      </w:r>
      <w:hyperlink r:id="rId33" w:history="1">
        <w:r w:rsidRPr="00EC29BC">
          <w:rPr>
            <w:rStyle w:val="Hyperlink"/>
            <w:color w:val="000000" w:themeColor="text1"/>
            <w:sz w:val="16"/>
            <w:szCs w:val="16"/>
          </w:rPr>
          <w:t>https://www.accaglobal.com/uk/en.html</w:t>
        </w:r>
      </w:hyperlink>
      <w:r w:rsidRPr="00EC29BC">
        <w:rPr>
          <w:color w:val="000000" w:themeColor="text1"/>
          <w:sz w:val="16"/>
          <w:szCs w:val="16"/>
        </w:rPr>
        <w:t>.</w:t>
      </w:r>
    </w:p>
    <w:p w14:paraId="1C5E466D" w14:textId="77777777" w:rsidR="008070F9" w:rsidRPr="00EC29BC" w:rsidRDefault="008070F9" w:rsidP="008070F9">
      <w:pPr>
        <w:pStyle w:val="NormalWeb"/>
        <w:shd w:val="clear" w:color="auto" w:fill="FFFFFF"/>
        <w:rPr>
          <w:color w:val="000000" w:themeColor="text1"/>
          <w:sz w:val="16"/>
          <w:szCs w:val="16"/>
        </w:rPr>
      </w:pPr>
      <w:r w:rsidRPr="00EC29BC">
        <w:rPr>
          <w:color w:val="000000" w:themeColor="text1"/>
          <w:sz w:val="16"/>
          <w:szCs w:val="16"/>
        </w:rPr>
        <w:t>www.icaew.com. (n.d.).</w:t>
      </w:r>
      <w:r w:rsidRPr="00EC29BC">
        <w:rPr>
          <w:rStyle w:val="apple-converted-space"/>
          <w:color w:val="000000" w:themeColor="text1"/>
          <w:sz w:val="16"/>
          <w:szCs w:val="16"/>
        </w:rPr>
        <w:t> </w:t>
      </w:r>
      <w:r w:rsidRPr="00EC29BC">
        <w:rPr>
          <w:i/>
          <w:iCs/>
          <w:color w:val="000000" w:themeColor="text1"/>
          <w:sz w:val="16"/>
          <w:szCs w:val="16"/>
        </w:rPr>
        <w:t>Welcome to ICAEW.com</w:t>
      </w:r>
      <w:r w:rsidRPr="00EC29BC">
        <w:rPr>
          <w:color w:val="000000" w:themeColor="text1"/>
          <w:sz w:val="16"/>
          <w:szCs w:val="16"/>
        </w:rPr>
        <w:t xml:space="preserve">. [online] Available at: </w:t>
      </w:r>
      <w:hyperlink r:id="rId34" w:history="1">
        <w:r w:rsidRPr="00EC29BC">
          <w:rPr>
            <w:rStyle w:val="Hyperlink"/>
            <w:color w:val="000000" w:themeColor="text1"/>
            <w:sz w:val="16"/>
            <w:szCs w:val="16"/>
          </w:rPr>
          <w:t>https://www.icaew.com</w:t>
        </w:r>
      </w:hyperlink>
    </w:p>
    <w:p w14:paraId="0C24B106" w14:textId="431F21BE" w:rsidR="008070F9" w:rsidRPr="00EC29BC" w:rsidRDefault="008070F9" w:rsidP="008070F9">
      <w:pPr>
        <w:pStyle w:val="NormalWeb"/>
        <w:shd w:val="clear" w:color="auto" w:fill="FFFFFF"/>
        <w:rPr>
          <w:color w:val="000000" w:themeColor="text1"/>
          <w:sz w:val="16"/>
          <w:szCs w:val="16"/>
        </w:rPr>
      </w:pPr>
      <w:r w:rsidRPr="00EC29BC">
        <w:rPr>
          <w:color w:val="000000" w:themeColor="text1"/>
          <w:sz w:val="16"/>
          <w:szCs w:val="16"/>
        </w:rPr>
        <w:t>Siziba, S. and Hall, J.H. (2020). The evolution of the application of capital budgeting techniques in enterprises.</w:t>
      </w:r>
      <w:r w:rsidRPr="00EC29BC">
        <w:rPr>
          <w:rStyle w:val="apple-converted-space"/>
          <w:color w:val="000000" w:themeColor="text1"/>
          <w:sz w:val="16"/>
          <w:szCs w:val="16"/>
        </w:rPr>
        <w:t> </w:t>
      </w:r>
      <w:r w:rsidRPr="00EC29BC">
        <w:rPr>
          <w:i/>
          <w:iCs/>
          <w:color w:val="000000" w:themeColor="text1"/>
          <w:sz w:val="16"/>
          <w:szCs w:val="16"/>
        </w:rPr>
        <w:t>Global Finance Journal</w:t>
      </w:r>
      <w:r w:rsidRPr="00EC29BC">
        <w:rPr>
          <w:color w:val="000000" w:themeColor="text1"/>
          <w:sz w:val="16"/>
          <w:szCs w:val="16"/>
        </w:rPr>
        <w:t xml:space="preserve">, [online] 47(47), p.100504. </w:t>
      </w:r>
      <w:proofErr w:type="spellStart"/>
      <w:proofErr w:type="gramStart"/>
      <w:r w:rsidRPr="00EC29BC">
        <w:rPr>
          <w:color w:val="000000" w:themeColor="text1"/>
          <w:sz w:val="16"/>
          <w:szCs w:val="16"/>
        </w:rPr>
        <w:t>doi:https</w:t>
      </w:r>
      <w:proofErr w:type="spellEnd"/>
      <w:r w:rsidRPr="00EC29BC">
        <w:rPr>
          <w:color w:val="000000" w:themeColor="text1"/>
          <w:sz w:val="16"/>
          <w:szCs w:val="16"/>
        </w:rPr>
        <w:t>://doi.org/10.1016/j.gfj.2019.100504</w:t>
      </w:r>
      <w:proofErr w:type="gramEnd"/>
      <w:r w:rsidRPr="00EC29BC">
        <w:rPr>
          <w:color w:val="000000" w:themeColor="text1"/>
          <w:sz w:val="16"/>
          <w:szCs w:val="16"/>
        </w:rPr>
        <w:t>.</w:t>
      </w:r>
    </w:p>
    <w:p w14:paraId="7B8619BB" w14:textId="77777777" w:rsidR="008070F9" w:rsidRPr="00EC29BC" w:rsidRDefault="008070F9" w:rsidP="008070F9">
      <w:pPr>
        <w:pStyle w:val="NormalWeb"/>
        <w:shd w:val="clear" w:color="auto" w:fill="FFFFFF"/>
        <w:spacing w:before="0" w:beforeAutospacing="0" w:after="0" w:afterAutospacing="0" w:line="360" w:lineRule="atLeast"/>
        <w:rPr>
          <w:color w:val="000000" w:themeColor="text1"/>
          <w:sz w:val="27"/>
          <w:szCs w:val="27"/>
        </w:rPr>
      </w:pPr>
    </w:p>
    <w:p w14:paraId="76A7F02B" w14:textId="77777777" w:rsidR="008070F9" w:rsidRPr="00EC29BC" w:rsidRDefault="008070F9" w:rsidP="008070F9">
      <w:pPr>
        <w:pStyle w:val="NormalWeb"/>
        <w:shd w:val="clear" w:color="auto" w:fill="FFFFFF"/>
        <w:rPr>
          <w:color w:val="000000" w:themeColor="text1"/>
        </w:rPr>
      </w:pPr>
      <w:r w:rsidRPr="00EC29BC">
        <w:rPr>
          <w:color w:val="000000" w:themeColor="text1"/>
        </w:rPr>
        <w:t>‌</w:t>
      </w:r>
    </w:p>
    <w:p w14:paraId="20D6DB8B" w14:textId="77777777" w:rsidR="008070F9" w:rsidRPr="00EC29BC" w:rsidRDefault="008070F9" w:rsidP="008070F9">
      <w:pPr>
        <w:pStyle w:val="NormalWeb"/>
        <w:shd w:val="clear" w:color="auto" w:fill="FFFFFF"/>
        <w:spacing w:before="0" w:beforeAutospacing="0" w:after="0" w:afterAutospacing="0" w:line="360" w:lineRule="atLeast"/>
        <w:rPr>
          <w:color w:val="000000" w:themeColor="text1"/>
          <w:sz w:val="27"/>
          <w:szCs w:val="27"/>
        </w:rPr>
      </w:pPr>
    </w:p>
    <w:p w14:paraId="5F630354" w14:textId="77777777" w:rsidR="008070F9" w:rsidRPr="00EC29BC" w:rsidRDefault="008070F9" w:rsidP="008070F9">
      <w:pPr>
        <w:pStyle w:val="NormalWeb"/>
        <w:shd w:val="clear" w:color="auto" w:fill="FFFFFF"/>
        <w:spacing w:before="0" w:beforeAutospacing="0" w:after="0" w:afterAutospacing="0" w:line="360" w:lineRule="atLeast"/>
        <w:rPr>
          <w:color w:val="000000" w:themeColor="text1"/>
          <w:sz w:val="27"/>
          <w:szCs w:val="27"/>
        </w:rPr>
      </w:pPr>
    </w:p>
    <w:p w14:paraId="268BF2BF" w14:textId="77777777" w:rsidR="008070F9" w:rsidRPr="00EC29BC" w:rsidRDefault="008070F9" w:rsidP="008070F9">
      <w:pPr>
        <w:pStyle w:val="NormalWeb"/>
        <w:shd w:val="clear" w:color="auto" w:fill="FFFFFF"/>
        <w:rPr>
          <w:color w:val="000000" w:themeColor="text1"/>
        </w:rPr>
      </w:pPr>
      <w:r w:rsidRPr="00EC29BC">
        <w:rPr>
          <w:color w:val="000000" w:themeColor="text1"/>
        </w:rPr>
        <w:t>‌</w:t>
      </w:r>
    </w:p>
    <w:p w14:paraId="0C143E46" w14:textId="77777777" w:rsidR="008070F9" w:rsidRPr="00EC29BC" w:rsidRDefault="008070F9" w:rsidP="008070F9">
      <w:pPr>
        <w:pStyle w:val="NormalWeb"/>
        <w:shd w:val="clear" w:color="auto" w:fill="FFFFFF"/>
        <w:spacing w:before="0" w:beforeAutospacing="0" w:after="0" w:afterAutospacing="0" w:line="360" w:lineRule="atLeast"/>
        <w:rPr>
          <w:color w:val="000000" w:themeColor="text1"/>
          <w:sz w:val="27"/>
          <w:szCs w:val="27"/>
        </w:rPr>
      </w:pPr>
    </w:p>
    <w:p w14:paraId="7958DBD0" w14:textId="77777777" w:rsidR="008070F9" w:rsidRPr="00EC29BC" w:rsidRDefault="008070F9" w:rsidP="008070F9">
      <w:pPr>
        <w:pStyle w:val="NormalWeb"/>
        <w:shd w:val="clear" w:color="auto" w:fill="FFFFFF"/>
        <w:rPr>
          <w:color w:val="000000" w:themeColor="text1"/>
        </w:rPr>
      </w:pPr>
      <w:r w:rsidRPr="00EC29BC">
        <w:rPr>
          <w:color w:val="000000" w:themeColor="text1"/>
        </w:rPr>
        <w:t>‌</w:t>
      </w:r>
    </w:p>
    <w:p w14:paraId="59BDC9C7" w14:textId="77777777" w:rsidR="008070F9" w:rsidRPr="00EC29BC" w:rsidRDefault="008070F9" w:rsidP="008070F9">
      <w:pPr>
        <w:pStyle w:val="NormalWeb"/>
        <w:shd w:val="clear" w:color="auto" w:fill="FFFFFF"/>
        <w:spacing w:before="0" w:beforeAutospacing="0" w:after="0" w:afterAutospacing="0" w:line="360" w:lineRule="atLeast"/>
        <w:rPr>
          <w:color w:val="000000" w:themeColor="text1"/>
          <w:sz w:val="27"/>
          <w:szCs w:val="27"/>
        </w:rPr>
      </w:pPr>
    </w:p>
    <w:p w14:paraId="43EB3B33" w14:textId="77777777" w:rsidR="00EC29BC" w:rsidRPr="00EC29BC" w:rsidRDefault="008070F9" w:rsidP="00EC29BC">
      <w:pPr>
        <w:pStyle w:val="NormalWeb"/>
        <w:shd w:val="clear" w:color="auto" w:fill="FFFFFF"/>
        <w:jc w:val="center"/>
        <w:rPr>
          <w:color w:val="000000" w:themeColor="text1"/>
        </w:rPr>
      </w:pPr>
      <w:r w:rsidRPr="00EC29BC">
        <w:rPr>
          <w:color w:val="000000" w:themeColor="text1"/>
        </w:rPr>
        <w:t>‌</w:t>
      </w:r>
      <w:r w:rsidR="00E33E58" w:rsidRPr="00EC29BC">
        <w:rPr>
          <w:color w:val="000000" w:themeColor="text1"/>
        </w:rPr>
        <w:t>22.</w:t>
      </w:r>
    </w:p>
    <w:p w14:paraId="56C40735" w14:textId="390182A1" w:rsidR="005F7196" w:rsidRPr="00EC29BC" w:rsidRDefault="005F7196" w:rsidP="00EC29BC">
      <w:pPr>
        <w:pStyle w:val="NormalWeb"/>
        <w:shd w:val="clear" w:color="auto" w:fill="FFFFFF"/>
        <w:jc w:val="center"/>
        <w:rPr>
          <w:color w:val="000000" w:themeColor="text1"/>
        </w:rPr>
      </w:pPr>
      <w:r w:rsidRPr="00EC29BC">
        <w:rPr>
          <w:color w:val="000000" w:themeColor="text1"/>
          <w:sz w:val="28"/>
          <w:szCs w:val="28"/>
          <w:u w:val="single"/>
        </w:rPr>
        <w:lastRenderedPageBreak/>
        <w:t xml:space="preserve">Appendix </w:t>
      </w:r>
      <w:r w:rsidR="00EC29BC" w:rsidRPr="00EC29BC">
        <w:rPr>
          <w:color w:val="000000" w:themeColor="text1"/>
          <w:sz w:val="28"/>
          <w:szCs w:val="28"/>
          <w:u w:val="single"/>
        </w:rPr>
        <w:t>–</w:t>
      </w:r>
      <w:r w:rsidR="002C78D7" w:rsidRPr="00EC29BC">
        <w:rPr>
          <w:color w:val="000000" w:themeColor="text1"/>
          <w:sz w:val="28"/>
          <w:szCs w:val="28"/>
          <w:u w:val="single"/>
        </w:rPr>
        <w:t xml:space="preserve"> </w:t>
      </w:r>
      <w:r w:rsidRPr="00EC29BC">
        <w:rPr>
          <w:color w:val="000000" w:themeColor="text1"/>
          <w:sz w:val="28"/>
          <w:szCs w:val="28"/>
          <w:u w:val="single"/>
        </w:rPr>
        <w:t>Part 1- CCEP</w:t>
      </w:r>
    </w:p>
    <w:p w14:paraId="78F24C25" w14:textId="2BC17128" w:rsidR="00C461A6" w:rsidRPr="00EC29BC" w:rsidRDefault="00C461A6" w:rsidP="00C461A6">
      <w:pPr>
        <w:pStyle w:val="ListParagraph"/>
        <w:numPr>
          <w:ilvl w:val="0"/>
          <w:numId w:val="1"/>
        </w:numP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Profitability ratios</w:t>
      </w:r>
    </w:p>
    <w:p w14:paraId="35FC2E93" w14:textId="718D659D"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Operating profit margin- operating profit </w:t>
      </w:r>
      <w:proofErr w:type="gramStart"/>
      <w:r w:rsidRPr="00EC29BC">
        <w:rPr>
          <w:rFonts w:ascii="Times New Roman" w:hAnsi="Times New Roman" w:cs="Times New Roman"/>
          <w:color w:val="000000" w:themeColor="text1"/>
          <w:sz w:val="28"/>
          <w:szCs w:val="28"/>
        </w:rPr>
        <w:t>/  Revenue</w:t>
      </w:r>
      <w:proofErr w:type="gramEnd"/>
      <w:r w:rsidRPr="00EC29BC">
        <w:rPr>
          <w:rFonts w:ascii="Times New Roman" w:hAnsi="Times New Roman" w:cs="Times New Roman"/>
          <w:color w:val="000000" w:themeColor="text1"/>
          <w:sz w:val="28"/>
          <w:szCs w:val="28"/>
        </w:rPr>
        <w:t xml:space="preserve"> X 100</w:t>
      </w:r>
    </w:p>
    <w:p w14:paraId="466B16D4" w14:textId="77777777" w:rsidR="00C461A6" w:rsidRPr="00EC29BC" w:rsidRDefault="00C461A6" w:rsidP="00C461A6">
      <w:pPr>
        <w:pStyle w:val="ListParagraph"/>
        <w:rPr>
          <w:rFonts w:ascii="Times New Roman" w:hAnsi="Times New Roman" w:cs="Times New Roman"/>
          <w:color w:val="000000" w:themeColor="text1"/>
          <w:sz w:val="28"/>
          <w:szCs w:val="28"/>
        </w:rPr>
      </w:pPr>
    </w:p>
    <w:p w14:paraId="5D65AC83" w14:textId="1EE67CCA"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w:t>
      </w:r>
    </w:p>
    <w:p w14:paraId="4C50CFC1" w14:textId="79ECFF52"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£2,109m / £20,443m X 100= 10.32%</w:t>
      </w:r>
    </w:p>
    <w:p w14:paraId="28789F0E" w14:textId="01905EB3" w:rsidR="00C461A6" w:rsidRPr="00EC29BC" w:rsidRDefault="00C461A6" w:rsidP="00C461A6">
      <w:pPr>
        <w:pStyle w:val="ListParagraph"/>
        <w:rPr>
          <w:rFonts w:ascii="Times New Roman" w:hAnsi="Times New Roman" w:cs="Times New Roman"/>
          <w:color w:val="000000" w:themeColor="text1"/>
          <w:sz w:val="28"/>
          <w:szCs w:val="28"/>
        </w:rPr>
      </w:pPr>
    </w:p>
    <w:p w14:paraId="45DDDC88" w14:textId="16FF082E"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w:t>
      </w:r>
    </w:p>
    <w:p w14:paraId="29EA3779" w14:textId="049FFC01"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£1,787m/ £18,302m X 100= 9.77%</w:t>
      </w:r>
    </w:p>
    <w:p w14:paraId="19B3DAE9" w14:textId="612B2E6A"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59264" behindDoc="0" locked="0" layoutInCell="1" allowOverlap="1" wp14:anchorId="50A08215" wp14:editId="40E423D9">
                <wp:simplePos x="0" y="0"/>
                <wp:positionH relativeFrom="column">
                  <wp:posOffset>-304801</wp:posOffset>
                </wp:positionH>
                <wp:positionV relativeFrom="paragraph">
                  <wp:posOffset>105547</wp:posOffset>
                </wp:positionV>
                <wp:extent cx="6227805" cy="0"/>
                <wp:effectExtent l="0" t="0" r="8255" b="12700"/>
                <wp:wrapNone/>
                <wp:docPr id="1177294150" name="Straight Connector 2"/>
                <wp:cNvGraphicFramePr/>
                <a:graphic xmlns:a="http://schemas.openxmlformats.org/drawingml/2006/main">
                  <a:graphicData uri="http://schemas.microsoft.com/office/word/2010/wordprocessingShape">
                    <wps:wsp>
                      <wps:cNvCnPr/>
                      <wps:spPr>
                        <a:xfrm>
                          <a:off x="0" y="0"/>
                          <a:ext cx="622780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59B6F2"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4pt,8.3pt" to="466.4pt,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" strokecolor="#156082 [3204]" strokeweight=".5pt">
                <v:stroke joinstyle="miter"/>
              </v:line>
            </w:pict>
          </mc:Fallback>
        </mc:AlternateContent>
      </w:r>
    </w:p>
    <w:p w14:paraId="2CD243CE" w14:textId="6F19F056" w:rsidR="00C461A6" w:rsidRPr="00EC29BC" w:rsidRDefault="00C461A6" w:rsidP="00C461A6">
      <w:pPr>
        <w:pStyle w:val="ListParagraph"/>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Net Profit Margin</w:t>
      </w:r>
    </w:p>
    <w:p w14:paraId="39861376" w14:textId="79DC8402"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Profit after tax/ Revenue X 100</w:t>
      </w:r>
    </w:p>
    <w:p w14:paraId="61578B73" w14:textId="77777777" w:rsidR="00C461A6" w:rsidRPr="00EC29BC" w:rsidRDefault="00C461A6" w:rsidP="00C461A6">
      <w:pPr>
        <w:pStyle w:val="ListParagraph"/>
        <w:rPr>
          <w:rFonts w:ascii="Times New Roman" w:hAnsi="Times New Roman" w:cs="Times New Roman"/>
          <w:color w:val="000000" w:themeColor="text1"/>
          <w:sz w:val="28"/>
          <w:szCs w:val="28"/>
        </w:rPr>
      </w:pPr>
    </w:p>
    <w:p w14:paraId="314BDA68" w14:textId="2F066637"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w:t>
      </w:r>
    </w:p>
    <w:p w14:paraId="4EEAA51F" w14:textId="71C2E9C3"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£1,442m/ £20,443 X 100= 7.05%</w:t>
      </w:r>
    </w:p>
    <w:p w14:paraId="6AB8E5C2" w14:textId="77777777" w:rsidR="00C461A6" w:rsidRPr="00EC29BC" w:rsidRDefault="00C461A6" w:rsidP="00C461A6">
      <w:pPr>
        <w:pStyle w:val="ListParagraph"/>
        <w:rPr>
          <w:rFonts w:ascii="Times New Roman" w:hAnsi="Times New Roman" w:cs="Times New Roman"/>
          <w:color w:val="000000" w:themeColor="text1"/>
          <w:sz w:val="28"/>
          <w:szCs w:val="28"/>
        </w:rPr>
      </w:pPr>
    </w:p>
    <w:p w14:paraId="5E050B24" w14:textId="0946A523"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w:t>
      </w:r>
    </w:p>
    <w:p w14:paraId="26DEB430" w14:textId="6E314031"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£1,260m/ £18,302m X 100= 6.88%</w:t>
      </w:r>
    </w:p>
    <w:p w14:paraId="14E28D57" w14:textId="17F580A6"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0288" behindDoc="0" locked="0" layoutInCell="1" allowOverlap="1" wp14:anchorId="405527B6" wp14:editId="116CED48">
                <wp:simplePos x="0" y="0"/>
                <wp:positionH relativeFrom="column">
                  <wp:posOffset>-304800</wp:posOffset>
                </wp:positionH>
                <wp:positionV relativeFrom="paragraph">
                  <wp:posOffset>189916</wp:posOffset>
                </wp:positionV>
                <wp:extent cx="6268995" cy="0"/>
                <wp:effectExtent l="0" t="0" r="5080" b="12700"/>
                <wp:wrapNone/>
                <wp:docPr id="16268361" name="Straight Connector 3"/>
                <wp:cNvGraphicFramePr/>
                <a:graphic xmlns:a="http://schemas.openxmlformats.org/drawingml/2006/main">
                  <a:graphicData uri="http://schemas.microsoft.com/office/word/2010/wordprocessingShape">
                    <wps:wsp>
                      <wps:cNvCnPr/>
                      <wps:spPr>
                        <a:xfrm flipV="1">
                          <a:off x="0" y="0"/>
                          <a:ext cx="626899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B1123B" id="Straight Connector 3"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14.95pt" to="469.6pt,1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" strokecolor="#156082 [3204]" strokeweight=".5pt">
                <v:stroke joinstyle="miter"/>
              </v:line>
            </w:pict>
          </mc:Fallback>
        </mc:AlternateContent>
      </w:r>
    </w:p>
    <w:p w14:paraId="2306778F" w14:textId="4BAAEA89" w:rsidR="00C461A6" w:rsidRPr="00EC29BC" w:rsidRDefault="00C461A6" w:rsidP="00C461A6">
      <w:pPr>
        <w:pStyle w:val="ListParagraph"/>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Return on capital employed</w:t>
      </w:r>
    </w:p>
    <w:p w14:paraId="194201FA" w14:textId="7A6FBC98"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Operating profit/ </w:t>
      </w:r>
      <w:proofErr w:type="gramStart"/>
      <w:r w:rsidRPr="00EC29BC">
        <w:rPr>
          <w:rFonts w:ascii="Times New Roman" w:hAnsi="Times New Roman" w:cs="Times New Roman"/>
          <w:color w:val="000000" w:themeColor="text1"/>
          <w:sz w:val="28"/>
          <w:szCs w:val="28"/>
        </w:rPr>
        <w:t>( total</w:t>
      </w:r>
      <w:proofErr w:type="gramEnd"/>
      <w:r w:rsidRPr="00EC29BC">
        <w:rPr>
          <w:rFonts w:ascii="Times New Roman" w:hAnsi="Times New Roman" w:cs="Times New Roman"/>
          <w:color w:val="000000" w:themeColor="text1"/>
          <w:sz w:val="28"/>
          <w:szCs w:val="28"/>
        </w:rPr>
        <w:t xml:space="preserve"> assets – current liabilities) X 100</w:t>
      </w:r>
    </w:p>
    <w:p w14:paraId="2ADF1FF7" w14:textId="77777777" w:rsidR="00C461A6" w:rsidRPr="00EC29BC" w:rsidRDefault="00C461A6" w:rsidP="00C461A6">
      <w:pPr>
        <w:pStyle w:val="ListParagraph"/>
        <w:rPr>
          <w:rFonts w:ascii="Times New Roman" w:hAnsi="Times New Roman" w:cs="Times New Roman"/>
          <w:color w:val="000000" w:themeColor="text1"/>
          <w:sz w:val="28"/>
          <w:szCs w:val="28"/>
        </w:rPr>
      </w:pPr>
    </w:p>
    <w:p w14:paraId="644ED32B" w14:textId="6C2FBAA6"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w:t>
      </w:r>
    </w:p>
    <w:p w14:paraId="0A835BB0" w14:textId="72A11A06"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Capital employed= £25,283m - £6,012m = £19,271m</w:t>
      </w:r>
    </w:p>
    <w:p w14:paraId="05DB512D" w14:textId="5593BD39"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ROCE= £2,109/ £19,271M X 100= 10.94%</w:t>
      </w:r>
    </w:p>
    <w:p w14:paraId="6533666F" w14:textId="77777777" w:rsidR="00C461A6" w:rsidRPr="00EC29BC" w:rsidRDefault="00C461A6" w:rsidP="00C461A6">
      <w:pPr>
        <w:pStyle w:val="ListParagraph"/>
        <w:rPr>
          <w:rFonts w:ascii="Times New Roman" w:hAnsi="Times New Roman" w:cs="Times New Roman"/>
          <w:color w:val="000000" w:themeColor="text1"/>
          <w:sz w:val="28"/>
          <w:szCs w:val="28"/>
        </w:rPr>
      </w:pPr>
    </w:p>
    <w:p w14:paraId="5B1BADEA" w14:textId="02F913A3"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w:t>
      </w:r>
    </w:p>
    <w:p w14:paraId="5DAABD9D" w14:textId="202EE41C"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Capital employed= £24,182m- £5,986m = £18,196m</w:t>
      </w:r>
    </w:p>
    <w:p w14:paraId="532719F0" w14:textId="4913B908" w:rsidR="00C461A6" w:rsidRPr="00EC29BC" w:rsidRDefault="00C461A6" w:rsidP="00C461A6">
      <w:pPr>
        <w:pStyle w:val="ListParagraph"/>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1312" behindDoc="0" locked="0" layoutInCell="1" allowOverlap="1" wp14:anchorId="14AE3D2D" wp14:editId="0A188320">
                <wp:simplePos x="0" y="0"/>
                <wp:positionH relativeFrom="column">
                  <wp:posOffset>-247136</wp:posOffset>
                </wp:positionH>
                <wp:positionV relativeFrom="paragraph">
                  <wp:posOffset>680445</wp:posOffset>
                </wp:positionV>
                <wp:extent cx="6260757" cy="0"/>
                <wp:effectExtent l="0" t="0" r="13335" b="12700"/>
                <wp:wrapNone/>
                <wp:docPr id="314214369" name="Straight Connector 4"/>
                <wp:cNvGraphicFramePr/>
                <a:graphic xmlns:a="http://schemas.openxmlformats.org/drawingml/2006/main">
                  <a:graphicData uri="http://schemas.microsoft.com/office/word/2010/wordprocessingShape">
                    <wps:wsp>
                      <wps:cNvCnPr/>
                      <wps:spPr>
                        <a:xfrm>
                          <a:off x="0" y="0"/>
                          <a:ext cx="62607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F12E1F"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9.45pt,53.6pt" to="473.5pt,53.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" strokecolor="#156082 [3204]" strokeweight=".5pt">
                <v:stroke joinstyle="miter"/>
              </v:line>
            </w:pict>
          </mc:Fallback>
        </mc:AlternateContent>
      </w:r>
      <w:r w:rsidRPr="00EC29BC">
        <w:rPr>
          <w:rFonts w:ascii="Times New Roman" w:hAnsi="Times New Roman" w:cs="Times New Roman"/>
          <w:color w:val="000000" w:themeColor="text1"/>
          <w:sz w:val="28"/>
          <w:szCs w:val="28"/>
        </w:rPr>
        <w:t>ROCE= £1,787M / £18,196m X 100 = 9.82%</w:t>
      </w:r>
    </w:p>
    <w:p w14:paraId="0F59972D" w14:textId="77777777" w:rsidR="00C461A6" w:rsidRPr="00EC29BC" w:rsidRDefault="00C461A6" w:rsidP="00C461A6">
      <w:pPr>
        <w:rPr>
          <w:rFonts w:ascii="Times New Roman" w:hAnsi="Times New Roman" w:cs="Times New Roman"/>
          <w:color w:val="000000" w:themeColor="text1"/>
        </w:rPr>
      </w:pPr>
    </w:p>
    <w:p w14:paraId="2E64F15F" w14:textId="77777777" w:rsidR="00C461A6" w:rsidRPr="00EC29BC" w:rsidRDefault="00C461A6" w:rsidP="00C461A6">
      <w:pPr>
        <w:rPr>
          <w:rFonts w:ascii="Times New Roman" w:hAnsi="Times New Roman" w:cs="Times New Roman"/>
          <w:color w:val="000000" w:themeColor="text1"/>
          <w:sz w:val="28"/>
          <w:szCs w:val="28"/>
        </w:rPr>
      </w:pPr>
    </w:p>
    <w:p w14:paraId="59F8F19A" w14:textId="77777777" w:rsidR="00C461A6" w:rsidRPr="00EC29BC" w:rsidRDefault="00C461A6" w:rsidP="00C461A6">
      <w:pPr>
        <w:pStyle w:val="ListParagraph"/>
        <w:tabs>
          <w:tab w:val="left" w:pos="1635"/>
        </w:tabs>
        <w:rPr>
          <w:rFonts w:ascii="Times New Roman" w:hAnsi="Times New Roman" w:cs="Times New Roman"/>
          <w:color w:val="000000" w:themeColor="text1"/>
          <w:sz w:val="28"/>
          <w:szCs w:val="28"/>
          <w:u w:val="single"/>
        </w:rPr>
      </w:pPr>
    </w:p>
    <w:p w14:paraId="0C1B47ED" w14:textId="77777777" w:rsidR="00C461A6" w:rsidRPr="00EC29BC" w:rsidRDefault="00C461A6" w:rsidP="00C461A6">
      <w:pPr>
        <w:pStyle w:val="ListParagraph"/>
        <w:tabs>
          <w:tab w:val="left" w:pos="1635"/>
        </w:tabs>
        <w:rPr>
          <w:rFonts w:ascii="Times New Roman" w:hAnsi="Times New Roman" w:cs="Times New Roman"/>
          <w:color w:val="000000" w:themeColor="text1"/>
          <w:sz w:val="28"/>
          <w:szCs w:val="28"/>
          <w:u w:val="single"/>
        </w:rPr>
      </w:pPr>
    </w:p>
    <w:p w14:paraId="5B5AF9D9" w14:textId="77777777" w:rsidR="00C461A6" w:rsidRPr="00EC29BC" w:rsidRDefault="00C461A6" w:rsidP="00C461A6">
      <w:pPr>
        <w:pStyle w:val="ListParagraph"/>
        <w:tabs>
          <w:tab w:val="left" w:pos="1635"/>
        </w:tabs>
        <w:rPr>
          <w:rFonts w:ascii="Times New Roman" w:hAnsi="Times New Roman" w:cs="Times New Roman"/>
          <w:color w:val="000000" w:themeColor="text1"/>
          <w:sz w:val="28"/>
          <w:szCs w:val="28"/>
          <w:u w:val="single"/>
        </w:rPr>
      </w:pPr>
    </w:p>
    <w:p w14:paraId="79838085" w14:textId="0ACC383D" w:rsidR="002C78D7" w:rsidRPr="00EC29BC" w:rsidRDefault="00EC29BC" w:rsidP="00EC29BC">
      <w:pPr>
        <w:pStyle w:val="ListParagraph"/>
        <w:tabs>
          <w:tab w:val="left" w:pos="1635"/>
        </w:tabs>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23.</w:t>
      </w:r>
    </w:p>
    <w:p w14:paraId="36AC3BAF" w14:textId="5F5F856C" w:rsidR="00C461A6" w:rsidRPr="00EC29BC" w:rsidRDefault="00C461A6" w:rsidP="002C78D7">
      <w:pPr>
        <w:pStyle w:val="ListParagraph"/>
        <w:numPr>
          <w:ilvl w:val="0"/>
          <w:numId w:val="1"/>
        </w:numPr>
        <w:tabs>
          <w:tab w:val="left" w:pos="1635"/>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Efficiency Ratios</w:t>
      </w:r>
    </w:p>
    <w:p w14:paraId="294F7995" w14:textId="322004B6" w:rsidR="00C461A6" w:rsidRPr="00EC29BC" w:rsidRDefault="00C461A6" w:rsidP="00C461A6">
      <w:pPr>
        <w:tabs>
          <w:tab w:val="left" w:pos="1635"/>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Inventory days</w:t>
      </w:r>
    </w:p>
    <w:p w14:paraId="63F7F7E5" w14:textId="76978F8F" w:rsidR="00C461A6" w:rsidRPr="00EC29BC" w:rsidRDefault="00C461A6" w:rsidP="00C461A6">
      <w:pPr>
        <w:tabs>
          <w:tab w:val="left" w:pos="1635"/>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(inventory / cost of sales)</w:t>
      </w:r>
      <w:r w:rsidR="006311EB" w:rsidRPr="00EC29BC">
        <w:rPr>
          <w:rFonts w:ascii="Times New Roman" w:hAnsi="Times New Roman" w:cs="Times New Roman"/>
          <w:color w:val="000000" w:themeColor="text1"/>
          <w:sz w:val="28"/>
          <w:szCs w:val="28"/>
        </w:rPr>
        <w:t xml:space="preserve"> X 365</w:t>
      </w:r>
    </w:p>
    <w:p w14:paraId="43AC1BA9" w14:textId="064F762D" w:rsidR="006311EB" w:rsidRPr="00EC29BC" w:rsidRDefault="006311EB" w:rsidP="00C461A6">
      <w:pPr>
        <w:tabs>
          <w:tab w:val="left" w:pos="1635"/>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w:t>
      </w:r>
    </w:p>
    <w:p w14:paraId="7E5E6DFB" w14:textId="77FE9052" w:rsidR="006311EB" w:rsidRPr="00EC29BC" w:rsidRDefault="006311EB" w:rsidP="00C461A6">
      <w:pPr>
        <w:tabs>
          <w:tab w:val="left" w:pos="1635"/>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Inventory = £1,560m</w:t>
      </w:r>
    </w:p>
    <w:p w14:paraId="4B0B7B29" w14:textId="2B0783D2" w:rsidR="006311EB" w:rsidRPr="00EC29BC" w:rsidRDefault="006311EB" w:rsidP="00C461A6">
      <w:pPr>
        <w:tabs>
          <w:tab w:val="left" w:pos="1635"/>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Cost of sales = £13,200m</w:t>
      </w:r>
    </w:p>
    <w:p w14:paraId="1F872D94" w14:textId="79A3016F" w:rsidR="006311EB" w:rsidRPr="00EC29BC" w:rsidRDefault="006311EB" w:rsidP="00C461A6">
      <w:pPr>
        <w:tabs>
          <w:tab w:val="left" w:pos="1635"/>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(1,560/ 13,200) X 365= 43 days</w:t>
      </w:r>
    </w:p>
    <w:p w14:paraId="6FB2D1EE" w14:textId="1F623B26" w:rsidR="006311EB" w:rsidRPr="00EC29BC" w:rsidRDefault="006311EB" w:rsidP="00C461A6">
      <w:pPr>
        <w:tabs>
          <w:tab w:val="left" w:pos="1635"/>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w:t>
      </w:r>
    </w:p>
    <w:p w14:paraId="5E535336" w14:textId="20F7BA86" w:rsidR="006311EB" w:rsidRPr="00EC29BC" w:rsidRDefault="006311EB" w:rsidP="00C461A6">
      <w:pPr>
        <w:tabs>
          <w:tab w:val="left" w:pos="1635"/>
        </w:tabs>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2336" behindDoc="0" locked="0" layoutInCell="1" allowOverlap="1" wp14:anchorId="5ABB7175" wp14:editId="2C59F12F">
                <wp:simplePos x="0" y="0"/>
                <wp:positionH relativeFrom="column">
                  <wp:posOffset>-321276</wp:posOffset>
                </wp:positionH>
                <wp:positionV relativeFrom="paragraph">
                  <wp:posOffset>744014</wp:posOffset>
                </wp:positionV>
                <wp:extent cx="6194854" cy="0"/>
                <wp:effectExtent l="0" t="0" r="15875" b="12700"/>
                <wp:wrapNone/>
                <wp:docPr id="652105557" name="Straight Connector 5"/>
                <wp:cNvGraphicFramePr/>
                <a:graphic xmlns:a="http://schemas.openxmlformats.org/drawingml/2006/main">
                  <a:graphicData uri="http://schemas.microsoft.com/office/word/2010/wordprocessingShape">
                    <wps:wsp>
                      <wps:cNvCnPr/>
                      <wps:spPr>
                        <a:xfrm>
                          <a:off x="0" y="0"/>
                          <a:ext cx="619485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3B7DCF"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5.3pt,58.6pt" to="462.5pt,58.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" strokecolor="#156082 [3204]" strokeweight=".5pt">
                <v:stroke joinstyle="miter"/>
              </v:line>
            </w:pict>
          </mc:Fallback>
        </mc:AlternateContent>
      </w:r>
      <w:r w:rsidRPr="00EC29BC">
        <w:rPr>
          <w:rFonts w:ascii="Times New Roman" w:hAnsi="Times New Roman" w:cs="Times New Roman"/>
          <w:color w:val="000000" w:themeColor="text1"/>
          <w:sz w:val="28"/>
          <w:szCs w:val="28"/>
        </w:rPr>
        <w:t xml:space="preserve">= 45 days </w:t>
      </w:r>
    </w:p>
    <w:p w14:paraId="5D0ABD49" w14:textId="77777777" w:rsidR="006311EB" w:rsidRPr="00EC29BC" w:rsidRDefault="006311EB" w:rsidP="006311EB">
      <w:pPr>
        <w:rPr>
          <w:rFonts w:ascii="Times New Roman" w:hAnsi="Times New Roman" w:cs="Times New Roman"/>
          <w:color w:val="000000" w:themeColor="text1"/>
          <w:sz w:val="28"/>
          <w:szCs w:val="28"/>
        </w:rPr>
      </w:pPr>
    </w:p>
    <w:p w14:paraId="7C4A38B5" w14:textId="77777777" w:rsidR="006311EB" w:rsidRPr="00EC29BC" w:rsidRDefault="006311EB" w:rsidP="006311EB">
      <w:pPr>
        <w:rPr>
          <w:rFonts w:ascii="Times New Roman" w:hAnsi="Times New Roman" w:cs="Times New Roman"/>
          <w:color w:val="000000" w:themeColor="text1"/>
          <w:sz w:val="28"/>
          <w:szCs w:val="28"/>
        </w:rPr>
      </w:pPr>
    </w:p>
    <w:p w14:paraId="14C3AAFF" w14:textId="5527DAA5" w:rsidR="006311EB" w:rsidRPr="00EC29BC" w:rsidRDefault="006311EB" w:rsidP="006311EB">
      <w:pPr>
        <w:tabs>
          <w:tab w:val="left" w:pos="1686"/>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Receivables days</w:t>
      </w:r>
    </w:p>
    <w:p w14:paraId="7B43CB4A" w14:textId="7F9C24AA" w:rsidR="006311EB" w:rsidRPr="00EC29BC" w:rsidRDefault="006311EB" w:rsidP="006311EB">
      <w:pPr>
        <w:tabs>
          <w:tab w:val="left" w:pos="1686"/>
        </w:tabs>
        <w:rPr>
          <w:rFonts w:ascii="Times New Roman" w:hAnsi="Times New Roman" w:cs="Times New Roman"/>
          <w:color w:val="000000" w:themeColor="text1"/>
          <w:sz w:val="28"/>
          <w:szCs w:val="28"/>
        </w:rPr>
      </w:pPr>
      <w:proofErr w:type="gramStart"/>
      <w:r w:rsidRPr="00EC29BC">
        <w:rPr>
          <w:rFonts w:ascii="Times New Roman" w:hAnsi="Times New Roman" w:cs="Times New Roman"/>
          <w:color w:val="000000" w:themeColor="text1"/>
          <w:sz w:val="28"/>
          <w:szCs w:val="28"/>
        </w:rPr>
        <w:t>( trade</w:t>
      </w:r>
      <w:proofErr w:type="gramEnd"/>
      <w:r w:rsidRPr="00EC29BC">
        <w:rPr>
          <w:rFonts w:ascii="Times New Roman" w:hAnsi="Times New Roman" w:cs="Times New Roman"/>
          <w:color w:val="000000" w:themeColor="text1"/>
          <w:sz w:val="28"/>
          <w:szCs w:val="28"/>
        </w:rPr>
        <w:t xml:space="preserve"> receivables / revenue) X 365</w:t>
      </w:r>
    </w:p>
    <w:p w14:paraId="7F376B9A" w14:textId="5E652A79"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w:t>
      </w:r>
    </w:p>
    <w:p w14:paraId="3676FABC" w14:textId="2F31A42A"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£1,570M/ £20,443M X 365= 28 days</w:t>
      </w:r>
    </w:p>
    <w:p w14:paraId="56631ED8" w14:textId="54EBF94C"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w:t>
      </w:r>
    </w:p>
    <w:p w14:paraId="3B2C0860" w14:textId="5E9F7625"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30 days</w:t>
      </w:r>
    </w:p>
    <w:p w14:paraId="3DFB9176" w14:textId="21368C86"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3360" behindDoc="0" locked="0" layoutInCell="1" allowOverlap="1" wp14:anchorId="44B9C220" wp14:editId="213FEEF4">
                <wp:simplePos x="0" y="0"/>
                <wp:positionH relativeFrom="column">
                  <wp:posOffset>-321277</wp:posOffset>
                </wp:positionH>
                <wp:positionV relativeFrom="paragraph">
                  <wp:posOffset>136954</wp:posOffset>
                </wp:positionV>
                <wp:extent cx="6194425" cy="0"/>
                <wp:effectExtent l="0" t="0" r="15875" b="12700"/>
                <wp:wrapNone/>
                <wp:docPr id="1203413660" name="Straight Connector 6"/>
                <wp:cNvGraphicFramePr/>
                <a:graphic xmlns:a="http://schemas.openxmlformats.org/drawingml/2006/main">
                  <a:graphicData uri="http://schemas.microsoft.com/office/word/2010/wordprocessingShape">
                    <wps:wsp>
                      <wps:cNvCnPr/>
                      <wps:spPr>
                        <a:xfrm>
                          <a:off x="0" y="0"/>
                          <a:ext cx="61944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409D9F" id="Straight Connector 6"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5.3pt,10.8pt" to="462.45pt,10.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" strokecolor="#156082 [3204]" strokeweight=".5pt">
                <v:stroke joinstyle="miter"/>
              </v:line>
            </w:pict>
          </mc:Fallback>
        </mc:AlternateContent>
      </w:r>
    </w:p>
    <w:p w14:paraId="1293A053" w14:textId="5066BD63" w:rsidR="006311EB" w:rsidRPr="00EC29BC" w:rsidRDefault="006311EB" w:rsidP="006311EB">
      <w:pPr>
        <w:tabs>
          <w:tab w:val="left" w:pos="1686"/>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Payable days</w:t>
      </w:r>
    </w:p>
    <w:p w14:paraId="0D7607DD" w14:textId="1673EB95" w:rsidR="006311EB" w:rsidRPr="00EC29BC" w:rsidRDefault="006311EB" w:rsidP="006311EB">
      <w:pPr>
        <w:tabs>
          <w:tab w:val="left" w:pos="1686"/>
        </w:tabs>
        <w:rPr>
          <w:rFonts w:ascii="Times New Roman" w:hAnsi="Times New Roman" w:cs="Times New Roman"/>
          <w:color w:val="000000" w:themeColor="text1"/>
          <w:sz w:val="28"/>
          <w:szCs w:val="28"/>
        </w:rPr>
      </w:pPr>
      <w:proofErr w:type="gramStart"/>
      <w:r w:rsidRPr="00EC29BC">
        <w:rPr>
          <w:rFonts w:ascii="Times New Roman" w:hAnsi="Times New Roman" w:cs="Times New Roman"/>
          <w:color w:val="000000" w:themeColor="text1"/>
          <w:sz w:val="28"/>
          <w:szCs w:val="28"/>
        </w:rPr>
        <w:t>( trade</w:t>
      </w:r>
      <w:proofErr w:type="gramEnd"/>
      <w:r w:rsidRPr="00EC29BC">
        <w:rPr>
          <w:rFonts w:ascii="Times New Roman" w:hAnsi="Times New Roman" w:cs="Times New Roman"/>
          <w:color w:val="000000" w:themeColor="text1"/>
          <w:sz w:val="28"/>
          <w:szCs w:val="28"/>
        </w:rPr>
        <w:t xml:space="preserve"> payables/ cost of sales) X 365</w:t>
      </w:r>
    </w:p>
    <w:p w14:paraId="34E2D48D" w14:textId="14C2C093"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w:t>
      </w:r>
    </w:p>
    <w:p w14:paraId="7469CBE3" w14:textId="55C23698"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£2,245m/ £13,200m X 365= 62 days</w:t>
      </w:r>
    </w:p>
    <w:p w14:paraId="4504144F" w14:textId="3AECA4E0"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w:t>
      </w:r>
    </w:p>
    <w:p w14:paraId="34D425B9" w14:textId="3507BA83"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60 days</w:t>
      </w:r>
    </w:p>
    <w:p w14:paraId="6192948B" w14:textId="58E9640E"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4384" behindDoc="0" locked="0" layoutInCell="1" allowOverlap="1" wp14:anchorId="0CB04129" wp14:editId="7686C9C5">
                <wp:simplePos x="0" y="0"/>
                <wp:positionH relativeFrom="column">
                  <wp:posOffset>-321277</wp:posOffset>
                </wp:positionH>
                <wp:positionV relativeFrom="paragraph">
                  <wp:posOffset>90839</wp:posOffset>
                </wp:positionV>
                <wp:extent cx="6194425" cy="41190"/>
                <wp:effectExtent l="0" t="0" r="15875" b="22860"/>
                <wp:wrapNone/>
                <wp:docPr id="104558115" name="Straight Connector 7"/>
                <wp:cNvGraphicFramePr/>
                <a:graphic xmlns:a="http://schemas.openxmlformats.org/drawingml/2006/main">
                  <a:graphicData uri="http://schemas.microsoft.com/office/word/2010/wordprocessingShape">
                    <wps:wsp>
                      <wps:cNvCnPr/>
                      <wps:spPr>
                        <a:xfrm flipV="1">
                          <a:off x="0" y="0"/>
                          <a:ext cx="6194425" cy="411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D21391" id="Straight Connector 7"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25.3pt,7.15pt" to="462.45pt,1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" strokecolor="#156082 [3204]" strokeweight=".5pt">
                <v:stroke joinstyle="miter"/>
              </v:line>
            </w:pict>
          </mc:Fallback>
        </mc:AlternateContent>
      </w:r>
    </w:p>
    <w:p w14:paraId="363936C4" w14:textId="2B1F0D51" w:rsidR="006311EB" w:rsidRPr="00EC29BC" w:rsidRDefault="00EC29BC" w:rsidP="00EC29BC">
      <w:pPr>
        <w:tabs>
          <w:tab w:val="left" w:pos="1686"/>
        </w:tabs>
        <w:jc w:val="center"/>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24.</w:t>
      </w:r>
    </w:p>
    <w:p w14:paraId="528DB992" w14:textId="1AF230CD" w:rsidR="006311EB" w:rsidRPr="00EC29BC" w:rsidRDefault="006311EB" w:rsidP="002C78D7">
      <w:pPr>
        <w:pStyle w:val="ListParagraph"/>
        <w:numPr>
          <w:ilvl w:val="0"/>
          <w:numId w:val="1"/>
        </w:numPr>
        <w:tabs>
          <w:tab w:val="left" w:pos="1686"/>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Gearing ratios</w:t>
      </w:r>
    </w:p>
    <w:p w14:paraId="061DF394" w14:textId="242ECBB9"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Debt to equity ratio</w:t>
      </w:r>
    </w:p>
    <w:p w14:paraId="64521509" w14:textId="162B9902"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Total debt/ equity</w:t>
      </w:r>
    </w:p>
    <w:p w14:paraId="20254DB7" w14:textId="0341F988"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w:t>
      </w:r>
    </w:p>
    <w:p w14:paraId="6B3C6438" w14:textId="6F6449E2"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£8,950m/ £6,950m= 1.29 (1.29%)</w:t>
      </w:r>
    </w:p>
    <w:p w14:paraId="66901AB0" w14:textId="793B16A2"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w:t>
      </w:r>
    </w:p>
    <w:p w14:paraId="35A6DFC9" w14:textId="55512420"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£8,450m/ £6,700m= 1.26 (1.26%)</w:t>
      </w:r>
    </w:p>
    <w:p w14:paraId="4EBC427F" w14:textId="19E4B7F2"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5408" behindDoc="0" locked="0" layoutInCell="1" allowOverlap="1" wp14:anchorId="76718CFD" wp14:editId="152E7B08">
                <wp:simplePos x="0" y="0"/>
                <wp:positionH relativeFrom="column">
                  <wp:posOffset>-280086</wp:posOffset>
                </wp:positionH>
                <wp:positionV relativeFrom="paragraph">
                  <wp:posOffset>151113</wp:posOffset>
                </wp:positionV>
                <wp:extent cx="6186616" cy="0"/>
                <wp:effectExtent l="0" t="0" r="11430" b="12700"/>
                <wp:wrapNone/>
                <wp:docPr id="1626677165" name="Straight Connector 8"/>
                <wp:cNvGraphicFramePr/>
                <a:graphic xmlns:a="http://schemas.openxmlformats.org/drawingml/2006/main">
                  <a:graphicData uri="http://schemas.microsoft.com/office/word/2010/wordprocessingShape">
                    <wps:wsp>
                      <wps:cNvCnPr/>
                      <wps:spPr>
                        <a:xfrm flipV="1">
                          <a:off x="0" y="0"/>
                          <a:ext cx="618661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0616AC1" id="Straight Connector 8" o:spid="_x0000_s1026" style="position:absolute;flip:y;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05pt,11.9pt" to="465.1pt,11.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" strokecolor="#156082 [3204]" strokeweight=".5pt">
                <v:stroke joinstyle="miter"/>
              </v:line>
            </w:pict>
          </mc:Fallback>
        </mc:AlternateContent>
      </w:r>
    </w:p>
    <w:p w14:paraId="4065D895" w14:textId="2E629787" w:rsidR="006311EB" w:rsidRPr="00EC29BC" w:rsidRDefault="006311EB" w:rsidP="006311EB">
      <w:pPr>
        <w:tabs>
          <w:tab w:val="left" w:pos="1686"/>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Interest coverage</w:t>
      </w:r>
    </w:p>
    <w:p w14:paraId="38A7B578" w14:textId="141C4904"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Operating profit / finance costs</w:t>
      </w:r>
    </w:p>
    <w:p w14:paraId="0BA98629" w14:textId="453224B1"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w:t>
      </w:r>
    </w:p>
    <w:p w14:paraId="03C7DF6B" w14:textId="48A482B9"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£2,109m/ £302m= 6.98 times (-7x)</w:t>
      </w:r>
    </w:p>
    <w:p w14:paraId="7BD4BA06" w14:textId="4D866BB8"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w:t>
      </w:r>
    </w:p>
    <w:p w14:paraId="683F3791" w14:textId="000B32B2"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£1,787m / £295m= 6.06 times (-6x)</w:t>
      </w:r>
    </w:p>
    <w:p w14:paraId="78A2B199" w14:textId="746EFD84" w:rsidR="006311EB" w:rsidRPr="00EC29BC" w:rsidRDefault="006311EB" w:rsidP="006311EB">
      <w:pPr>
        <w:tabs>
          <w:tab w:val="left" w:pos="1686"/>
        </w:tabs>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6432" behindDoc="0" locked="0" layoutInCell="1" allowOverlap="1" wp14:anchorId="6100A025" wp14:editId="318D0F98">
                <wp:simplePos x="0" y="0"/>
                <wp:positionH relativeFrom="column">
                  <wp:posOffset>-321276</wp:posOffset>
                </wp:positionH>
                <wp:positionV relativeFrom="paragraph">
                  <wp:posOffset>172016</wp:posOffset>
                </wp:positionV>
                <wp:extent cx="6227360" cy="0"/>
                <wp:effectExtent l="0" t="0" r="8890" b="12700"/>
                <wp:wrapNone/>
                <wp:docPr id="1905951956" name="Straight Connector 9"/>
                <wp:cNvGraphicFramePr/>
                <a:graphic xmlns:a="http://schemas.openxmlformats.org/drawingml/2006/main">
                  <a:graphicData uri="http://schemas.microsoft.com/office/word/2010/wordprocessingShape">
                    <wps:wsp>
                      <wps:cNvCnPr/>
                      <wps:spPr>
                        <a:xfrm>
                          <a:off x="0" y="0"/>
                          <a:ext cx="62273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79B079" id="Straight Connector 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5.3pt,13.55pt" to="465.05pt,13.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" strokecolor="#156082 [3204]" strokeweight=".5pt">
                <v:stroke joinstyle="miter"/>
              </v:line>
            </w:pict>
          </mc:Fallback>
        </mc:AlternateContent>
      </w:r>
    </w:p>
    <w:p w14:paraId="2E9990BC" w14:textId="7572D4E4" w:rsidR="006311EB" w:rsidRPr="00EC29BC" w:rsidRDefault="006311EB" w:rsidP="002C78D7">
      <w:pPr>
        <w:pStyle w:val="ListParagraph"/>
        <w:numPr>
          <w:ilvl w:val="0"/>
          <w:numId w:val="2"/>
        </w:numPr>
        <w:tabs>
          <w:tab w:val="left" w:pos="1686"/>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Investor ratios</w:t>
      </w:r>
    </w:p>
    <w:p w14:paraId="71BE5ACD" w14:textId="2AC1FC07" w:rsidR="006311EB" w:rsidRPr="00EC29BC" w:rsidRDefault="006311EB"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Earnings per share </w:t>
      </w:r>
      <w:proofErr w:type="gramStart"/>
      <w:r w:rsidRPr="00EC29BC">
        <w:rPr>
          <w:rFonts w:ascii="Times New Roman" w:hAnsi="Times New Roman" w:cs="Times New Roman"/>
          <w:color w:val="000000" w:themeColor="text1"/>
          <w:sz w:val="28"/>
          <w:szCs w:val="28"/>
        </w:rPr>
        <w:t>( EPS</w:t>
      </w:r>
      <w:proofErr w:type="gramEnd"/>
      <w:r w:rsidRPr="00EC29BC">
        <w:rPr>
          <w:rFonts w:ascii="Times New Roman" w:hAnsi="Times New Roman" w:cs="Times New Roman"/>
          <w:color w:val="000000" w:themeColor="text1"/>
          <w:sz w:val="28"/>
          <w:szCs w:val="28"/>
        </w:rPr>
        <w:t>)</w:t>
      </w:r>
    </w:p>
    <w:p w14:paraId="4CF767A7" w14:textId="77777777" w:rsidR="006311EB" w:rsidRPr="00EC29BC" w:rsidRDefault="006311EB" w:rsidP="006311EB">
      <w:pPr>
        <w:pStyle w:val="ListParagraph"/>
        <w:tabs>
          <w:tab w:val="left" w:pos="1686"/>
        </w:tabs>
        <w:rPr>
          <w:rFonts w:ascii="Times New Roman" w:hAnsi="Times New Roman" w:cs="Times New Roman"/>
          <w:color w:val="000000" w:themeColor="text1"/>
          <w:sz w:val="28"/>
          <w:szCs w:val="28"/>
        </w:rPr>
      </w:pPr>
    </w:p>
    <w:p w14:paraId="0550CD32" w14:textId="7FEA144C" w:rsidR="006311EB" w:rsidRPr="00EC29BC" w:rsidRDefault="006311EB"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2024- £3.12</w:t>
      </w:r>
    </w:p>
    <w:p w14:paraId="3A312BCD" w14:textId="779081CC" w:rsidR="006311EB" w:rsidRPr="00EC29BC" w:rsidRDefault="006311EB"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2023- £2.73</w:t>
      </w:r>
    </w:p>
    <w:p w14:paraId="40598117" w14:textId="4EBD60CD" w:rsidR="006311EB" w:rsidRPr="00EC29BC" w:rsidRDefault="006311EB"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7456" behindDoc="0" locked="0" layoutInCell="1" allowOverlap="1" wp14:anchorId="52377F33" wp14:editId="74A7857A">
                <wp:simplePos x="0" y="0"/>
                <wp:positionH relativeFrom="column">
                  <wp:posOffset>-321276</wp:posOffset>
                </wp:positionH>
                <wp:positionV relativeFrom="paragraph">
                  <wp:posOffset>165049</wp:posOffset>
                </wp:positionV>
                <wp:extent cx="6226810" cy="0"/>
                <wp:effectExtent l="0" t="0" r="8890" b="12700"/>
                <wp:wrapNone/>
                <wp:docPr id="1537066429" name="Straight Connector 10"/>
                <wp:cNvGraphicFramePr/>
                <a:graphic xmlns:a="http://schemas.openxmlformats.org/drawingml/2006/main">
                  <a:graphicData uri="http://schemas.microsoft.com/office/word/2010/wordprocessingShape">
                    <wps:wsp>
                      <wps:cNvCnPr/>
                      <wps:spPr>
                        <a:xfrm>
                          <a:off x="0" y="0"/>
                          <a:ext cx="62268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B76D15" id="Straight Connector 10"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5.3pt,13pt" to="465pt,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" strokecolor="#156082 [3204]" strokeweight=".5pt">
                <v:stroke joinstyle="miter"/>
              </v:line>
            </w:pict>
          </mc:Fallback>
        </mc:AlternateContent>
      </w:r>
    </w:p>
    <w:p w14:paraId="31A6590C" w14:textId="698008D1" w:rsidR="006311EB" w:rsidRPr="00EC29BC" w:rsidRDefault="002C78D7"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DIVIDEND YEILD</w:t>
      </w:r>
    </w:p>
    <w:p w14:paraId="61195D6B" w14:textId="10177A84" w:rsidR="002C78D7" w:rsidRPr="00EC29BC" w:rsidRDefault="002C78D7"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Dividend per share = £0.84</w:t>
      </w:r>
    </w:p>
    <w:p w14:paraId="46C679F5" w14:textId="69258059" w:rsidR="002C78D7" w:rsidRPr="00EC29BC" w:rsidRDefault="002C78D7"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Share price = £31</w:t>
      </w:r>
    </w:p>
    <w:p w14:paraId="1A87B605" w14:textId="5AE8A9A8" w:rsidR="002C78D7" w:rsidRPr="00EC29BC" w:rsidRDefault="002C78D7"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0.84 / 31 X 100= 2.7%</w:t>
      </w:r>
    </w:p>
    <w:p w14:paraId="5AFD888B" w14:textId="77777777" w:rsidR="002C78D7" w:rsidRPr="00EC29BC" w:rsidRDefault="002C78D7" w:rsidP="006311EB">
      <w:pPr>
        <w:pStyle w:val="ListParagraph"/>
        <w:tabs>
          <w:tab w:val="left" w:pos="1686"/>
        </w:tabs>
        <w:rPr>
          <w:rFonts w:ascii="Times New Roman" w:hAnsi="Times New Roman" w:cs="Times New Roman"/>
          <w:color w:val="000000" w:themeColor="text1"/>
          <w:sz w:val="28"/>
          <w:szCs w:val="28"/>
        </w:rPr>
      </w:pPr>
    </w:p>
    <w:p w14:paraId="0D25ECF8" w14:textId="30DC0124" w:rsidR="002C78D7" w:rsidRPr="00EC29BC" w:rsidRDefault="002C78D7" w:rsidP="006311EB">
      <w:pPr>
        <w:pStyle w:val="ListParagraph"/>
        <w:tabs>
          <w:tab w:val="left" w:pos="1686"/>
        </w:tabs>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8480" behindDoc="0" locked="0" layoutInCell="1" allowOverlap="1" wp14:anchorId="6735D7E2" wp14:editId="12F8D976">
                <wp:simplePos x="0" y="0"/>
                <wp:positionH relativeFrom="column">
                  <wp:posOffset>-321276</wp:posOffset>
                </wp:positionH>
                <wp:positionV relativeFrom="paragraph">
                  <wp:posOffset>70210</wp:posOffset>
                </wp:positionV>
                <wp:extent cx="6226810" cy="0"/>
                <wp:effectExtent l="0" t="0" r="8890" b="12700"/>
                <wp:wrapNone/>
                <wp:docPr id="1863212589" name="Straight Connector 11"/>
                <wp:cNvGraphicFramePr/>
                <a:graphic xmlns:a="http://schemas.openxmlformats.org/drawingml/2006/main">
                  <a:graphicData uri="http://schemas.microsoft.com/office/word/2010/wordprocessingShape">
                    <wps:wsp>
                      <wps:cNvCnPr/>
                      <wps:spPr>
                        <a:xfrm>
                          <a:off x="0" y="0"/>
                          <a:ext cx="62268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021122" id="Straight Connector 1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5.3pt,5.55pt" to="465pt,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" strokecolor="#156082 [3204]" strokeweight=".5pt">
                <v:stroke joinstyle="miter"/>
              </v:line>
            </w:pict>
          </mc:Fallback>
        </mc:AlternateContent>
      </w:r>
    </w:p>
    <w:p w14:paraId="432D2E14" w14:textId="77777777" w:rsidR="00EC29BC" w:rsidRPr="00EC29BC" w:rsidRDefault="00EC29BC" w:rsidP="002C78D7">
      <w:pPr>
        <w:tabs>
          <w:tab w:val="left" w:pos="3101"/>
        </w:tabs>
        <w:rPr>
          <w:rFonts w:ascii="Times New Roman" w:hAnsi="Times New Roman" w:cs="Times New Roman"/>
          <w:color w:val="000000" w:themeColor="text1"/>
          <w:sz w:val="28"/>
          <w:szCs w:val="28"/>
          <w:u w:val="single"/>
        </w:rPr>
      </w:pPr>
    </w:p>
    <w:p w14:paraId="37E7946B" w14:textId="12708FD1" w:rsidR="00EC29BC" w:rsidRPr="00EC29BC" w:rsidRDefault="00EC29BC" w:rsidP="00EC29BC">
      <w:pPr>
        <w:tabs>
          <w:tab w:val="left" w:pos="3101"/>
        </w:tabs>
        <w:jc w:val="center"/>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25.</w:t>
      </w:r>
    </w:p>
    <w:p w14:paraId="0106B575" w14:textId="374D9F5D" w:rsidR="002C78D7" w:rsidRPr="00EC29BC" w:rsidRDefault="002C78D7" w:rsidP="002C78D7">
      <w:pPr>
        <w:tabs>
          <w:tab w:val="left" w:pos="3101"/>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lastRenderedPageBreak/>
        <w:t xml:space="preserve">Price to earnings ratio </w:t>
      </w:r>
    </w:p>
    <w:p w14:paraId="66F49542" w14:textId="59ADF116" w:rsidR="002C78D7" w:rsidRPr="00EC29BC" w:rsidRDefault="002C78D7"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31/ 3.12= 9.9 (-10x)</w:t>
      </w:r>
    </w:p>
    <w:p w14:paraId="1F71B164" w14:textId="77777777" w:rsidR="00EC29BC" w:rsidRPr="00EC29BC" w:rsidRDefault="00EC29BC" w:rsidP="002C78D7">
      <w:pPr>
        <w:tabs>
          <w:tab w:val="left" w:pos="3101"/>
        </w:tabs>
        <w:rPr>
          <w:rFonts w:ascii="Times New Roman" w:hAnsi="Times New Roman" w:cs="Times New Roman"/>
          <w:color w:val="000000" w:themeColor="text1"/>
          <w:sz w:val="28"/>
          <w:szCs w:val="28"/>
        </w:rPr>
      </w:pPr>
    </w:p>
    <w:p w14:paraId="4F981F97" w14:textId="1D7594AC" w:rsidR="002C78D7" w:rsidRPr="00EC29BC" w:rsidRDefault="002C78D7" w:rsidP="002C78D7">
      <w:pPr>
        <w:tabs>
          <w:tab w:val="left" w:pos="3101"/>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 xml:space="preserve">Appendix B- Financial Statements – annual report </w:t>
      </w:r>
      <w:proofErr w:type="spellStart"/>
      <w:r w:rsidRPr="00EC29BC">
        <w:rPr>
          <w:rFonts w:ascii="Times New Roman" w:hAnsi="Times New Roman" w:cs="Times New Roman"/>
          <w:color w:val="000000" w:themeColor="text1"/>
          <w:sz w:val="28"/>
          <w:szCs w:val="28"/>
          <w:u w:val="single"/>
        </w:rPr>
        <w:t>ccep</w:t>
      </w:r>
      <w:proofErr w:type="spellEnd"/>
    </w:p>
    <w:p w14:paraId="0E993FC9" w14:textId="25FC1EF0" w:rsidR="008F782E" w:rsidRPr="00EC29BC" w:rsidRDefault="008F782E" w:rsidP="002C78D7">
      <w:pPr>
        <w:tabs>
          <w:tab w:val="left" w:pos="3101"/>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 xml:space="preserve">Income statement </w:t>
      </w:r>
    </w:p>
    <w:p w14:paraId="0E010639" w14:textId="0C8F8E7F" w:rsidR="008F782E" w:rsidRPr="00EC29BC" w:rsidRDefault="008F782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u w:val="single"/>
        </w:rPr>
        <w:t xml:space="preserve">£ million </w:t>
      </w:r>
      <w:r w:rsidRPr="00EC29BC">
        <w:rPr>
          <w:rFonts w:ascii="Times New Roman" w:hAnsi="Times New Roman" w:cs="Times New Roman"/>
          <w:color w:val="000000" w:themeColor="text1"/>
          <w:sz w:val="28"/>
          <w:szCs w:val="28"/>
        </w:rPr>
        <w:t xml:space="preserve">                                  2024                                 2023</w:t>
      </w:r>
    </w:p>
    <w:p w14:paraId="75DA2720" w14:textId="0AED0FB5" w:rsidR="008F782E" w:rsidRPr="00EC29BC" w:rsidRDefault="008F782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Revenue                                   20,443                              18,302</w:t>
      </w:r>
    </w:p>
    <w:p w14:paraId="2D9CB9E1" w14:textId="7B1E0C84" w:rsidR="008F782E" w:rsidRPr="00EC29BC" w:rsidRDefault="008F782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xml:space="preserve">Cost of sales                         </w:t>
      </w:r>
      <w:proofErr w:type="gramStart"/>
      <w:r w:rsidRPr="00EC29BC">
        <w:rPr>
          <w:rFonts w:ascii="Times New Roman" w:hAnsi="Times New Roman" w:cs="Times New Roman"/>
          <w:color w:val="000000" w:themeColor="text1"/>
          <w:sz w:val="28"/>
          <w:szCs w:val="28"/>
        </w:rPr>
        <w:t xml:space="preserve">   (</w:t>
      </w:r>
      <w:proofErr w:type="gramEnd"/>
      <w:r w:rsidRPr="00EC29BC">
        <w:rPr>
          <w:rFonts w:ascii="Times New Roman" w:hAnsi="Times New Roman" w:cs="Times New Roman"/>
          <w:color w:val="000000" w:themeColor="text1"/>
          <w:sz w:val="28"/>
          <w:szCs w:val="28"/>
        </w:rPr>
        <w:t xml:space="preserve">13,200)                        </w:t>
      </w:r>
      <w:proofErr w:type="gramStart"/>
      <w:r w:rsidRPr="00EC29BC">
        <w:rPr>
          <w:rFonts w:ascii="Times New Roman" w:hAnsi="Times New Roman" w:cs="Times New Roman"/>
          <w:color w:val="000000" w:themeColor="text1"/>
          <w:sz w:val="28"/>
          <w:szCs w:val="28"/>
        </w:rPr>
        <w:t xml:space="preserve">   (</w:t>
      </w:r>
      <w:proofErr w:type="gramEnd"/>
      <w:r w:rsidRPr="00EC29BC">
        <w:rPr>
          <w:rFonts w:ascii="Times New Roman" w:hAnsi="Times New Roman" w:cs="Times New Roman"/>
          <w:color w:val="000000" w:themeColor="text1"/>
          <w:sz w:val="28"/>
          <w:szCs w:val="28"/>
        </w:rPr>
        <w:t>11,900)</w:t>
      </w:r>
    </w:p>
    <w:p w14:paraId="1E6FE31D" w14:textId="0567A894" w:rsidR="008F782E" w:rsidRPr="00EC29BC" w:rsidRDefault="008F782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Operating profit                       2,109                                1,787</w:t>
      </w:r>
    </w:p>
    <w:p w14:paraId="3EE69FFA" w14:textId="60AE8D62" w:rsidR="008F782E" w:rsidRPr="00EC29BC" w:rsidRDefault="008F782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Profit after tax                         1,442                                1,260</w:t>
      </w:r>
    </w:p>
    <w:p w14:paraId="048EBB3E" w14:textId="2D99E7FE" w:rsidR="008F782E" w:rsidRPr="00EC29BC" w:rsidRDefault="008F782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noProof/>
          <w:color w:val="000000" w:themeColor="text1"/>
          <w:sz w:val="28"/>
          <w:szCs w:val="28"/>
        </w:rPr>
        <mc:AlternateContent>
          <mc:Choice Requires="wps">
            <w:drawing>
              <wp:anchor distT="0" distB="0" distL="114300" distR="114300" simplePos="0" relativeHeight="251669504" behindDoc="0" locked="0" layoutInCell="1" allowOverlap="1" wp14:anchorId="0465D4AB" wp14:editId="7290EA28">
                <wp:simplePos x="0" y="0"/>
                <wp:positionH relativeFrom="column">
                  <wp:posOffset>-329514</wp:posOffset>
                </wp:positionH>
                <wp:positionV relativeFrom="paragraph">
                  <wp:posOffset>118642</wp:posOffset>
                </wp:positionV>
                <wp:extent cx="5791200" cy="0"/>
                <wp:effectExtent l="0" t="0" r="12700" b="12700"/>
                <wp:wrapNone/>
                <wp:docPr id="2040718946" name="Straight Connector 12"/>
                <wp:cNvGraphicFramePr/>
                <a:graphic xmlns:a="http://schemas.openxmlformats.org/drawingml/2006/main">
                  <a:graphicData uri="http://schemas.microsoft.com/office/word/2010/wordprocessingShape">
                    <wps:wsp>
                      <wps:cNvCnPr/>
                      <wps:spPr>
                        <a:xfrm>
                          <a:off x="0" y="0"/>
                          <a:ext cx="57912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36E103" id="Straight Connector 12"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5.95pt,9.35pt" to="430.05pt,9.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" strokecolor="#156082 [3204]" strokeweight=".5pt">
                <v:stroke joinstyle="miter"/>
              </v:line>
            </w:pict>
          </mc:Fallback>
        </mc:AlternateContent>
      </w:r>
    </w:p>
    <w:p w14:paraId="31450EFF" w14:textId="3309ED32" w:rsidR="008F782E" w:rsidRPr="00EC29BC" w:rsidRDefault="008F782E" w:rsidP="002C78D7">
      <w:pPr>
        <w:tabs>
          <w:tab w:val="left" w:pos="3101"/>
        </w:tabs>
        <w:rPr>
          <w:rFonts w:ascii="Times New Roman" w:hAnsi="Times New Roman" w:cs="Times New Roman"/>
          <w:color w:val="000000" w:themeColor="text1"/>
          <w:sz w:val="28"/>
          <w:szCs w:val="28"/>
          <w:u w:val="single"/>
        </w:rPr>
      </w:pPr>
      <w:r w:rsidRPr="00EC29BC">
        <w:rPr>
          <w:rFonts w:ascii="Times New Roman" w:hAnsi="Times New Roman" w:cs="Times New Roman"/>
          <w:color w:val="000000" w:themeColor="text1"/>
          <w:sz w:val="28"/>
          <w:szCs w:val="28"/>
          <w:u w:val="single"/>
        </w:rPr>
        <w:t>Statement of financial position</w:t>
      </w:r>
    </w:p>
    <w:p w14:paraId="2E175E20" w14:textId="56C77370" w:rsidR="008F782E" w:rsidRPr="00EC29BC" w:rsidRDefault="008F782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 million                                2024                                    2023</w:t>
      </w:r>
    </w:p>
    <w:p w14:paraId="0ABECE3A" w14:textId="3A7DE1C0" w:rsidR="008F782E" w:rsidRPr="00EC29BC" w:rsidRDefault="008F782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Total assets                            25,283                                 24,</w:t>
      </w:r>
      <w:r w:rsidR="00C24DAE" w:rsidRPr="00EC29BC">
        <w:rPr>
          <w:rFonts w:ascii="Times New Roman" w:hAnsi="Times New Roman" w:cs="Times New Roman"/>
          <w:color w:val="000000" w:themeColor="text1"/>
          <w:sz w:val="28"/>
          <w:szCs w:val="28"/>
        </w:rPr>
        <w:t>182</w:t>
      </w:r>
    </w:p>
    <w:p w14:paraId="6D32EED7" w14:textId="39A0AE76" w:rsidR="00C24DAE" w:rsidRPr="00EC29BC" w:rsidRDefault="00C24DA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Current assets                        6,520                                   6,200</w:t>
      </w:r>
    </w:p>
    <w:p w14:paraId="2D78A9AA" w14:textId="2C7BA8EB" w:rsidR="00C24DAE" w:rsidRPr="00EC29BC" w:rsidRDefault="00C24DA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Current liabilities                 6,012                                     5,986</w:t>
      </w:r>
    </w:p>
    <w:p w14:paraId="2BF6D7E6" w14:textId="1FE24336" w:rsidR="00C24DAE" w:rsidRPr="00EC29BC" w:rsidRDefault="00C24DA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Total debt                              8,950                                    8,450</w:t>
      </w:r>
    </w:p>
    <w:p w14:paraId="1D4D314F" w14:textId="34EF95BB" w:rsidR="00C24DAE" w:rsidRPr="00EC29BC" w:rsidRDefault="00C24DAE" w:rsidP="002C78D7">
      <w:pPr>
        <w:tabs>
          <w:tab w:val="left" w:pos="3101"/>
        </w:tabs>
        <w:rPr>
          <w:rFonts w:ascii="Times New Roman" w:hAnsi="Times New Roman" w:cs="Times New Roman"/>
          <w:color w:val="000000" w:themeColor="text1"/>
          <w:sz w:val="28"/>
          <w:szCs w:val="28"/>
        </w:rPr>
      </w:pPr>
      <w:r w:rsidRPr="00EC29BC">
        <w:rPr>
          <w:rFonts w:ascii="Times New Roman" w:hAnsi="Times New Roman" w:cs="Times New Roman"/>
          <w:color w:val="000000" w:themeColor="text1"/>
          <w:sz w:val="28"/>
          <w:szCs w:val="28"/>
        </w:rPr>
        <w:t>Equity                                  6,950                                     6,700</w:t>
      </w:r>
    </w:p>
    <w:p w14:paraId="7BD17C38" w14:textId="77777777" w:rsidR="00C24DAE" w:rsidRPr="00EC29BC" w:rsidRDefault="00C24DAE" w:rsidP="002C78D7">
      <w:pPr>
        <w:tabs>
          <w:tab w:val="left" w:pos="3101"/>
        </w:tabs>
        <w:rPr>
          <w:rFonts w:ascii="Times New Roman" w:hAnsi="Times New Roman" w:cs="Times New Roman"/>
          <w:color w:val="000000" w:themeColor="text1"/>
          <w:sz w:val="28"/>
          <w:szCs w:val="28"/>
        </w:rPr>
      </w:pPr>
    </w:p>
    <w:p w14:paraId="02722049" w14:textId="77777777" w:rsidR="00C24DAE" w:rsidRPr="00EC29BC" w:rsidRDefault="00C24DAE" w:rsidP="002C78D7">
      <w:pPr>
        <w:tabs>
          <w:tab w:val="left" w:pos="3101"/>
        </w:tabs>
        <w:rPr>
          <w:rFonts w:ascii="Times New Roman" w:hAnsi="Times New Roman" w:cs="Times New Roman"/>
          <w:color w:val="000000" w:themeColor="text1"/>
          <w:sz w:val="28"/>
          <w:szCs w:val="28"/>
        </w:rPr>
      </w:pPr>
    </w:p>
    <w:p w14:paraId="02CEB876" w14:textId="77777777" w:rsidR="00C24DAE" w:rsidRPr="00EC29BC" w:rsidRDefault="00C24DAE" w:rsidP="002C78D7">
      <w:pPr>
        <w:tabs>
          <w:tab w:val="left" w:pos="3101"/>
        </w:tabs>
        <w:rPr>
          <w:rFonts w:ascii="Times New Roman" w:hAnsi="Times New Roman" w:cs="Times New Roman"/>
          <w:color w:val="000000" w:themeColor="text1"/>
          <w:sz w:val="28"/>
          <w:szCs w:val="28"/>
        </w:rPr>
      </w:pPr>
    </w:p>
    <w:p w14:paraId="113ADAA1" w14:textId="77777777" w:rsidR="00C24DAE" w:rsidRPr="00EC29BC" w:rsidRDefault="00C24DAE" w:rsidP="002C78D7">
      <w:pPr>
        <w:tabs>
          <w:tab w:val="left" w:pos="3101"/>
        </w:tabs>
        <w:rPr>
          <w:rFonts w:ascii="Times New Roman" w:hAnsi="Times New Roman" w:cs="Times New Roman"/>
          <w:color w:val="000000" w:themeColor="text1"/>
          <w:sz w:val="28"/>
          <w:szCs w:val="28"/>
        </w:rPr>
      </w:pPr>
    </w:p>
    <w:p w14:paraId="1147ACAB" w14:textId="77777777" w:rsidR="00C24DAE" w:rsidRPr="00EC29BC" w:rsidRDefault="00C24DAE" w:rsidP="002C78D7">
      <w:pPr>
        <w:tabs>
          <w:tab w:val="left" w:pos="3101"/>
        </w:tabs>
        <w:rPr>
          <w:rFonts w:ascii="Times New Roman" w:hAnsi="Times New Roman" w:cs="Times New Roman"/>
          <w:color w:val="000000" w:themeColor="text1"/>
          <w:sz w:val="28"/>
          <w:szCs w:val="28"/>
        </w:rPr>
      </w:pPr>
    </w:p>
    <w:p w14:paraId="7B27A9C6" w14:textId="77777777" w:rsidR="00C24DAE" w:rsidRPr="00EC29BC" w:rsidRDefault="00C24DAE" w:rsidP="002C78D7">
      <w:pPr>
        <w:tabs>
          <w:tab w:val="left" w:pos="3101"/>
        </w:tabs>
        <w:rPr>
          <w:rFonts w:ascii="Times New Roman" w:hAnsi="Times New Roman" w:cs="Times New Roman"/>
          <w:color w:val="000000" w:themeColor="text1"/>
          <w:sz w:val="28"/>
          <w:szCs w:val="28"/>
        </w:rPr>
      </w:pPr>
    </w:p>
    <w:p w14:paraId="5C5CE10E" w14:textId="77777777" w:rsidR="00C24DAE" w:rsidRDefault="00C24DAE" w:rsidP="002C78D7">
      <w:pPr>
        <w:tabs>
          <w:tab w:val="left" w:pos="3101"/>
        </w:tabs>
        <w:rPr>
          <w:rFonts w:ascii="Times New Roman" w:hAnsi="Times New Roman" w:cs="Times New Roman"/>
          <w:sz w:val="28"/>
          <w:szCs w:val="28"/>
        </w:rPr>
      </w:pPr>
    </w:p>
    <w:p w14:paraId="1D014F5E" w14:textId="533FD3F0" w:rsidR="00C24DAE" w:rsidRDefault="00EC29BC" w:rsidP="00EC29BC">
      <w:pPr>
        <w:tabs>
          <w:tab w:val="left" w:pos="3101"/>
        </w:tabs>
        <w:jc w:val="center"/>
        <w:rPr>
          <w:rFonts w:ascii="Times New Roman" w:hAnsi="Times New Roman" w:cs="Times New Roman"/>
          <w:sz w:val="28"/>
          <w:szCs w:val="28"/>
        </w:rPr>
      </w:pPr>
      <w:r>
        <w:rPr>
          <w:rFonts w:ascii="Times New Roman" w:hAnsi="Times New Roman" w:cs="Times New Roman"/>
          <w:sz w:val="28"/>
          <w:szCs w:val="28"/>
        </w:rPr>
        <w:t>26.</w:t>
      </w:r>
    </w:p>
    <w:p w14:paraId="1EC1B8C3" w14:textId="77777777" w:rsidR="00C24DAE" w:rsidRDefault="00C24DAE" w:rsidP="002C78D7">
      <w:pPr>
        <w:tabs>
          <w:tab w:val="left" w:pos="3101"/>
        </w:tabs>
        <w:rPr>
          <w:rFonts w:ascii="Times New Roman" w:hAnsi="Times New Roman" w:cs="Times New Roman"/>
          <w:sz w:val="28"/>
          <w:szCs w:val="28"/>
        </w:rPr>
      </w:pPr>
    </w:p>
    <w:p w14:paraId="267DDB64" w14:textId="77777777" w:rsidR="00C24DAE" w:rsidRDefault="00C24DAE" w:rsidP="002C78D7">
      <w:pPr>
        <w:tabs>
          <w:tab w:val="left" w:pos="3101"/>
        </w:tabs>
        <w:rPr>
          <w:rFonts w:ascii="Times New Roman" w:hAnsi="Times New Roman" w:cs="Times New Roman"/>
          <w:sz w:val="28"/>
          <w:szCs w:val="28"/>
        </w:rPr>
      </w:pPr>
    </w:p>
    <w:p w14:paraId="7D5FEC5C" w14:textId="77777777" w:rsidR="00C24DAE" w:rsidRDefault="00C24DAE" w:rsidP="002C78D7">
      <w:pPr>
        <w:tabs>
          <w:tab w:val="left" w:pos="3101"/>
        </w:tabs>
        <w:rPr>
          <w:rFonts w:ascii="Times New Roman" w:hAnsi="Times New Roman" w:cs="Times New Roman"/>
          <w:sz w:val="28"/>
          <w:szCs w:val="28"/>
        </w:rPr>
      </w:pPr>
    </w:p>
    <w:p w14:paraId="43591BD6" w14:textId="52839186" w:rsidR="00C24DAE" w:rsidRPr="00C24DAE" w:rsidRDefault="00C24DAE" w:rsidP="002C78D7">
      <w:pPr>
        <w:tabs>
          <w:tab w:val="left" w:pos="3101"/>
        </w:tabs>
        <w:rPr>
          <w:rFonts w:ascii="Times New Roman" w:hAnsi="Times New Roman" w:cs="Times New Roman"/>
          <w:sz w:val="28"/>
          <w:szCs w:val="28"/>
          <w:u w:val="single"/>
        </w:rPr>
      </w:pPr>
    </w:p>
    <w:sectPr w:rsidR="00C24DAE" w:rsidRPr="00C24D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B1849" w14:textId="77777777" w:rsidR="00F378AE" w:rsidRDefault="00F378AE" w:rsidP="00C24DAE">
      <w:pPr>
        <w:spacing w:after="0" w:line="240" w:lineRule="auto"/>
      </w:pPr>
      <w:r>
        <w:separator/>
      </w:r>
    </w:p>
  </w:endnote>
  <w:endnote w:type="continuationSeparator" w:id="0">
    <w:p w14:paraId="3A2EEBDB" w14:textId="77777777" w:rsidR="00F378AE" w:rsidRDefault="00F378AE" w:rsidP="00C24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B9AA4" w14:textId="77777777" w:rsidR="00F378AE" w:rsidRDefault="00F378AE" w:rsidP="00C24DAE">
      <w:pPr>
        <w:spacing w:after="0" w:line="240" w:lineRule="auto"/>
      </w:pPr>
      <w:r>
        <w:separator/>
      </w:r>
    </w:p>
  </w:footnote>
  <w:footnote w:type="continuationSeparator" w:id="0">
    <w:p w14:paraId="23CC15EE" w14:textId="77777777" w:rsidR="00F378AE" w:rsidRDefault="00F378AE" w:rsidP="00C24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85739"/>
    <w:multiLevelType w:val="hybridMultilevel"/>
    <w:tmpl w:val="AA7004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F73E0B"/>
    <w:multiLevelType w:val="hybridMultilevel"/>
    <w:tmpl w:val="53543896"/>
    <w:lvl w:ilvl="0" w:tplc="7DEC5FB6">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84262122">
    <w:abstractNumId w:val="0"/>
  </w:num>
  <w:num w:numId="2" w16cid:durableId="1978948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4D9"/>
    <w:rsid w:val="000152D0"/>
    <w:rsid w:val="00067695"/>
    <w:rsid w:val="000731AD"/>
    <w:rsid w:val="00075616"/>
    <w:rsid w:val="000A2A2C"/>
    <w:rsid w:val="001371F1"/>
    <w:rsid w:val="00174C81"/>
    <w:rsid w:val="001F68EF"/>
    <w:rsid w:val="00233E23"/>
    <w:rsid w:val="00251B0B"/>
    <w:rsid w:val="00290D10"/>
    <w:rsid w:val="002A77A7"/>
    <w:rsid w:val="002C78D7"/>
    <w:rsid w:val="002D6292"/>
    <w:rsid w:val="002E3CB3"/>
    <w:rsid w:val="002F091A"/>
    <w:rsid w:val="00305058"/>
    <w:rsid w:val="00323E6A"/>
    <w:rsid w:val="00346FFB"/>
    <w:rsid w:val="003A4054"/>
    <w:rsid w:val="003F7793"/>
    <w:rsid w:val="00407EFB"/>
    <w:rsid w:val="00410FE2"/>
    <w:rsid w:val="00485C68"/>
    <w:rsid w:val="004A6DC4"/>
    <w:rsid w:val="004F6765"/>
    <w:rsid w:val="0050101E"/>
    <w:rsid w:val="00534567"/>
    <w:rsid w:val="005464D9"/>
    <w:rsid w:val="005F6C10"/>
    <w:rsid w:val="005F7196"/>
    <w:rsid w:val="006311EB"/>
    <w:rsid w:val="006758E5"/>
    <w:rsid w:val="006A572A"/>
    <w:rsid w:val="007205F1"/>
    <w:rsid w:val="00745203"/>
    <w:rsid w:val="00797ED8"/>
    <w:rsid w:val="007A116C"/>
    <w:rsid w:val="007B3E84"/>
    <w:rsid w:val="007C60AA"/>
    <w:rsid w:val="008070F9"/>
    <w:rsid w:val="00812AF0"/>
    <w:rsid w:val="008243B6"/>
    <w:rsid w:val="0086128C"/>
    <w:rsid w:val="008D65CE"/>
    <w:rsid w:val="008F782E"/>
    <w:rsid w:val="009119F4"/>
    <w:rsid w:val="009266A8"/>
    <w:rsid w:val="009339AA"/>
    <w:rsid w:val="00940ADE"/>
    <w:rsid w:val="00950938"/>
    <w:rsid w:val="009851E4"/>
    <w:rsid w:val="00A1096D"/>
    <w:rsid w:val="00A20C24"/>
    <w:rsid w:val="00A23E12"/>
    <w:rsid w:val="00A359C9"/>
    <w:rsid w:val="00A7235F"/>
    <w:rsid w:val="00A73DD1"/>
    <w:rsid w:val="00A7443C"/>
    <w:rsid w:val="00AD4776"/>
    <w:rsid w:val="00B10F9A"/>
    <w:rsid w:val="00B4187C"/>
    <w:rsid w:val="00B63164"/>
    <w:rsid w:val="00C023EC"/>
    <w:rsid w:val="00C24DAE"/>
    <w:rsid w:val="00C343F7"/>
    <w:rsid w:val="00C461A6"/>
    <w:rsid w:val="00C46EAA"/>
    <w:rsid w:val="00CB3E44"/>
    <w:rsid w:val="00D1075B"/>
    <w:rsid w:val="00D35176"/>
    <w:rsid w:val="00D83058"/>
    <w:rsid w:val="00D9768C"/>
    <w:rsid w:val="00E045B6"/>
    <w:rsid w:val="00E33E58"/>
    <w:rsid w:val="00E55F1F"/>
    <w:rsid w:val="00E6663C"/>
    <w:rsid w:val="00EC29BC"/>
    <w:rsid w:val="00EC4FE7"/>
    <w:rsid w:val="00F0423D"/>
    <w:rsid w:val="00F240E1"/>
    <w:rsid w:val="00F378AE"/>
    <w:rsid w:val="00F9455A"/>
    <w:rsid w:val="00F96F16"/>
    <w:rsid w:val="00FC12DB"/>
    <w:rsid w:val="00FD7319"/>
    <w:rsid w:val="00FF4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E7E39"/>
  <w15:chartTrackingRefBased/>
  <w15:docId w15:val="{4562E539-4A27-CD4D-8C98-11316373F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6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4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4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4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4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4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4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4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64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4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4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4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4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4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4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4D9"/>
    <w:rPr>
      <w:rFonts w:eastAsiaTheme="majorEastAsia" w:cstheme="majorBidi"/>
      <w:color w:val="272727" w:themeColor="text1" w:themeTint="D8"/>
    </w:rPr>
  </w:style>
  <w:style w:type="paragraph" w:styleId="Title">
    <w:name w:val="Title"/>
    <w:basedOn w:val="Normal"/>
    <w:next w:val="Normal"/>
    <w:link w:val="TitleChar"/>
    <w:uiPriority w:val="10"/>
    <w:qFormat/>
    <w:rsid w:val="00546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4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4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4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4D9"/>
    <w:pPr>
      <w:spacing w:before="160"/>
      <w:jc w:val="center"/>
    </w:pPr>
    <w:rPr>
      <w:i/>
      <w:iCs/>
      <w:color w:val="404040" w:themeColor="text1" w:themeTint="BF"/>
    </w:rPr>
  </w:style>
  <w:style w:type="character" w:customStyle="1" w:styleId="QuoteChar">
    <w:name w:val="Quote Char"/>
    <w:basedOn w:val="DefaultParagraphFont"/>
    <w:link w:val="Quote"/>
    <w:uiPriority w:val="29"/>
    <w:rsid w:val="005464D9"/>
    <w:rPr>
      <w:i/>
      <w:iCs/>
      <w:color w:val="404040" w:themeColor="text1" w:themeTint="BF"/>
    </w:rPr>
  </w:style>
  <w:style w:type="paragraph" w:styleId="ListParagraph">
    <w:name w:val="List Paragraph"/>
    <w:basedOn w:val="Normal"/>
    <w:uiPriority w:val="34"/>
    <w:qFormat/>
    <w:rsid w:val="005464D9"/>
    <w:pPr>
      <w:ind w:left="720"/>
      <w:contextualSpacing/>
    </w:pPr>
  </w:style>
  <w:style w:type="character" w:styleId="IntenseEmphasis">
    <w:name w:val="Intense Emphasis"/>
    <w:basedOn w:val="DefaultParagraphFont"/>
    <w:uiPriority w:val="21"/>
    <w:qFormat/>
    <w:rsid w:val="005464D9"/>
    <w:rPr>
      <w:i/>
      <w:iCs/>
      <w:color w:val="0F4761" w:themeColor="accent1" w:themeShade="BF"/>
    </w:rPr>
  </w:style>
  <w:style w:type="paragraph" w:styleId="IntenseQuote">
    <w:name w:val="Intense Quote"/>
    <w:basedOn w:val="Normal"/>
    <w:next w:val="Normal"/>
    <w:link w:val="IntenseQuoteChar"/>
    <w:uiPriority w:val="30"/>
    <w:qFormat/>
    <w:rsid w:val="00546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4D9"/>
    <w:rPr>
      <w:i/>
      <w:iCs/>
      <w:color w:val="0F4761" w:themeColor="accent1" w:themeShade="BF"/>
    </w:rPr>
  </w:style>
  <w:style w:type="character" w:styleId="IntenseReference">
    <w:name w:val="Intense Reference"/>
    <w:basedOn w:val="DefaultParagraphFont"/>
    <w:uiPriority w:val="32"/>
    <w:qFormat/>
    <w:rsid w:val="005464D9"/>
    <w:rPr>
      <w:b/>
      <w:bCs/>
      <w:smallCaps/>
      <w:color w:val="0F4761" w:themeColor="accent1" w:themeShade="BF"/>
      <w:spacing w:val="5"/>
    </w:rPr>
  </w:style>
  <w:style w:type="paragraph" w:styleId="Header">
    <w:name w:val="header"/>
    <w:basedOn w:val="Normal"/>
    <w:link w:val="HeaderChar"/>
    <w:uiPriority w:val="99"/>
    <w:unhideWhenUsed/>
    <w:rsid w:val="00C24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DAE"/>
  </w:style>
  <w:style w:type="paragraph" w:styleId="Footer">
    <w:name w:val="footer"/>
    <w:basedOn w:val="Normal"/>
    <w:link w:val="FooterChar"/>
    <w:uiPriority w:val="99"/>
    <w:unhideWhenUsed/>
    <w:rsid w:val="00C24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DAE"/>
  </w:style>
  <w:style w:type="paragraph" w:styleId="NormalWeb">
    <w:name w:val="Normal (Web)"/>
    <w:basedOn w:val="Normal"/>
    <w:uiPriority w:val="99"/>
    <w:unhideWhenUsed/>
    <w:rsid w:val="00A723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7235F"/>
  </w:style>
  <w:style w:type="character" w:styleId="Hyperlink">
    <w:name w:val="Hyperlink"/>
    <w:basedOn w:val="DefaultParagraphFont"/>
    <w:uiPriority w:val="99"/>
    <w:unhideWhenUsed/>
    <w:rsid w:val="00A7235F"/>
    <w:rPr>
      <w:color w:val="467886" w:themeColor="hyperlink"/>
      <w:u w:val="single"/>
    </w:rPr>
  </w:style>
  <w:style w:type="character" w:styleId="UnresolvedMention">
    <w:name w:val="Unresolved Mention"/>
    <w:basedOn w:val="DefaultParagraphFont"/>
    <w:uiPriority w:val="99"/>
    <w:semiHidden/>
    <w:unhideWhenUsed/>
    <w:rsid w:val="00A723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oomberg.com/uk" TargetMode="External"/><Relationship Id="rId18" Type="http://schemas.openxmlformats.org/officeDocument/2006/relationships/hyperlink" Target="https://hbr.org" TargetMode="External"/><Relationship Id="rId26" Type="http://schemas.openxmlformats.org/officeDocument/2006/relationships/hyperlink" Target="https://www.sciencedirect.com" TargetMode="External"/><Relationship Id="rId3" Type="http://schemas.openxmlformats.org/officeDocument/2006/relationships/settings" Target="settings.xml"/><Relationship Id="rId21" Type="http://schemas.openxmlformats.org/officeDocument/2006/relationships/hyperlink" Target="https://www.mckinsey.com" TargetMode="External"/><Relationship Id="rId34" Type="http://schemas.openxmlformats.org/officeDocument/2006/relationships/hyperlink" Target="https://www.icaew.com" TargetMode="External"/><Relationship Id="rId7" Type="http://schemas.openxmlformats.org/officeDocument/2006/relationships/hyperlink" Target="https://investors.coca-colacompany.com" TargetMode="External"/><Relationship Id="rId12" Type="http://schemas.openxmlformats.org/officeDocument/2006/relationships/hyperlink" Target="https://www.lseg.com/en/ftse-russell" TargetMode="External"/><Relationship Id="rId17" Type="http://schemas.openxmlformats.org/officeDocument/2006/relationships/hyperlink" Target="https://www.pwc.com/gx/en.html" TargetMode="External"/><Relationship Id="rId25" Type="http://schemas.openxmlformats.org/officeDocument/2006/relationships/hyperlink" Target="https://www.sec.gov" TargetMode="External"/><Relationship Id="rId33" Type="http://schemas.openxmlformats.org/officeDocument/2006/relationships/hyperlink" Target="https://www.accaglobal.com/uk/en.html" TargetMode="External"/><Relationship Id="rId2" Type="http://schemas.openxmlformats.org/officeDocument/2006/relationships/styles" Target="styles.xml"/><Relationship Id="rId16" Type="http://schemas.openxmlformats.org/officeDocument/2006/relationships/hyperlink" Target="https://www.deloitte.com/uk/en.html" TargetMode="External"/><Relationship Id="rId20" Type="http://schemas.openxmlformats.org/officeDocument/2006/relationships/hyperlink" Target="https://data.worldbank.org" TargetMode="External"/><Relationship Id="rId29" Type="http://schemas.openxmlformats.org/officeDocument/2006/relationships/hyperlink" Target="https://www.oecd.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donstockexchange.com" TargetMode="External"/><Relationship Id="rId24" Type="http://schemas.openxmlformats.org/officeDocument/2006/relationships/hyperlink" Target="https://www.nasdaq.com" TargetMode="External"/><Relationship Id="rId32" Type="http://schemas.openxmlformats.org/officeDocument/2006/relationships/hyperlink" Target="https://arxiv.org/abs/2302.02875" TargetMode="External"/><Relationship Id="rId5" Type="http://schemas.openxmlformats.org/officeDocument/2006/relationships/footnotes" Target="footnotes.xml"/><Relationship Id="rId15" Type="http://schemas.openxmlformats.org/officeDocument/2006/relationships/hyperlink" Target="https://kpmg.com/xx/en.html" TargetMode="External"/><Relationship Id="rId23" Type="http://schemas.openxmlformats.org/officeDocument/2006/relationships/hyperlink" Target="https://www.morningstar.com" TargetMode="External"/><Relationship Id="rId28" Type="http://schemas.openxmlformats.org/officeDocument/2006/relationships/hyperlink" Target="https://www.ft.com" TargetMode="External"/><Relationship Id="rId36" Type="http://schemas.openxmlformats.org/officeDocument/2006/relationships/theme" Target="theme/theme1.xml"/><Relationship Id="rId10" Type="http://schemas.openxmlformats.org/officeDocument/2006/relationships/hyperlink" Target="https://www.cengage.com" TargetMode="External"/><Relationship Id="rId19" Type="http://schemas.openxmlformats.org/officeDocument/2006/relationships/hyperlink" Target="https://www.imf.org/en/Home" TargetMode="External"/><Relationship Id="rId31" Type="http://schemas.openxmlformats.org/officeDocument/2006/relationships/hyperlink" Target="https://www.investopedia.com/terms/i/irr.asp" TargetMode="External"/><Relationship Id="rId4" Type="http://schemas.openxmlformats.org/officeDocument/2006/relationships/webSettings" Target="webSettings.xml"/><Relationship Id="rId9" Type="http://schemas.openxmlformats.org/officeDocument/2006/relationships/hyperlink" Target="https://www.investopedia.com/terms/r/ratioanalysis.asp" TargetMode="External"/><Relationship Id="rId14" Type="http://schemas.openxmlformats.org/officeDocument/2006/relationships/hyperlink" Target="https://www.statista.com" TargetMode="External"/><Relationship Id="rId22" Type="http://schemas.openxmlformats.org/officeDocument/2006/relationships/hyperlink" Target="https://corporatefinanceinstitute.com" TargetMode="External"/><Relationship Id="rId27" Type="http://schemas.openxmlformats.org/officeDocument/2006/relationships/hyperlink" Target="https://www.reuters.com" TargetMode="External"/><Relationship Id="rId30" Type="http://schemas.openxmlformats.org/officeDocument/2006/relationships/hyperlink" Target="https://www.investopedia.com/terms/n/npv.asp" TargetMode="External"/><Relationship Id="rId35" Type="http://schemas.openxmlformats.org/officeDocument/2006/relationships/fontTable" Target="fontTable.xml"/><Relationship Id="rId8" Type="http://schemas.openxmlformats.org/officeDocument/2006/relationships/hyperlink" Target="https://www.coca-colacompan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28</Pages>
  <Words>6112</Words>
  <Characters>34839</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Pearce</dc:creator>
  <cp:keywords/>
  <dc:description/>
  <cp:lastModifiedBy>Tara Pearce</cp:lastModifiedBy>
  <cp:revision>2</cp:revision>
  <dcterms:created xsi:type="dcterms:W3CDTF">2026-04-20T20:41:00Z</dcterms:created>
  <dcterms:modified xsi:type="dcterms:W3CDTF">2026-04-20T20:41:00Z</dcterms:modified>
</cp:coreProperties>
</file>