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68D1" w:rsidRDefault="00744AAC">
      <w:pPr>
        <w:rPr>
          <w:u w:val="single"/>
        </w:rPr>
      </w:pPr>
      <w:r w:rsidRPr="00744AAC">
        <w:rPr>
          <w:u w:val="single"/>
        </w:rPr>
        <w:t>Literature Review</w:t>
      </w:r>
    </w:p>
    <w:p w:rsidR="00767A75" w:rsidRDefault="00767A75">
      <w:pPr>
        <w:rPr>
          <w:u w:val="single"/>
        </w:rPr>
      </w:pPr>
      <w:r>
        <w:rPr>
          <w:u w:val="single"/>
        </w:rPr>
        <w:t>Introduction and Context</w:t>
      </w:r>
    </w:p>
    <w:p w:rsidR="00744AAC" w:rsidRDefault="003A7276" w:rsidP="003A7276">
      <w:pPr>
        <w:jc w:val="both"/>
      </w:pPr>
      <w:r>
        <w:t>The focus of my st</w:t>
      </w:r>
      <w:r w:rsidRPr="003A7276">
        <w:t xml:space="preserve">udy </w:t>
      </w:r>
      <w:r>
        <w:t xml:space="preserve">is Anti-Social behaviour, better known as ASB. This topic is always at the forefront of issues within the Police, communities and at a political level as it impacts on everyone. Anti-Social Behaviour is defined as behaviour by a person which causes or is likely to cause harassment, alarm or distress to persons not of the same household of the person (Antisocial Behaviour Act 2003) </w:t>
      </w:r>
      <w:r w:rsidR="00EE06A1">
        <w:t>(</w:t>
      </w:r>
      <w:r w:rsidR="00EE06A1" w:rsidRPr="00EE06A1">
        <w:t xml:space="preserve">What is Anti-Social Behaviour available at </w:t>
      </w:r>
      <w:hyperlink r:id="rId6" w:history="1">
        <w:r w:rsidR="00EE06A1" w:rsidRPr="00EF3C93">
          <w:rPr>
            <w:rStyle w:val="Hyperlink"/>
          </w:rPr>
          <w:t>https://www.met.police.uk/advice/advice-and-information/asb/asb/antisocial-behaviour/what-is-antisocial-behaviour/</w:t>
        </w:r>
      </w:hyperlink>
      <w:r w:rsidR="00EE06A1">
        <w:t xml:space="preserve"> accessed 21st June</w:t>
      </w:r>
      <w:r w:rsidR="00EE06A1" w:rsidRPr="00EE06A1">
        <w:t xml:space="preserve"> 2021</w:t>
      </w:r>
      <w:r w:rsidR="00EE06A1">
        <w:t xml:space="preserve">). This issue has been a long running problem for Police forces across the country and if not dealt with correctly can lead to tragic results in the worse cases, such as the case of Fiona Pilkington. This case involved a family that were reporting Antisocial behaviour regularly however at the time each report was treated as being individual and they were never all looked at together to show the pattern of behaviour which led to </w:t>
      </w:r>
      <w:r w:rsidR="00C33D1A">
        <w:t>Fiona taking her own life along with her daughters. (Learning from Experience database</w:t>
      </w:r>
      <w:r w:rsidR="00C33D1A" w:rsidRPr="00EE06A1">
        <w:t xml:space="preserve"> available at </w:t>
      </w:r>
      <w:hyperlink r:id="rId7" w:history="1">
        <w:r w:rsidR="00C33D1A" w:rsidRPr="00EF3C93">
          <w:rPr>
            <w:rStyle w:val="Hyperlink"/>
          </w:rPr>
          <w:t>https://www.hampshiresab.org.uk/learning-from-experience-database/serious-case-reviews/fiona-pilkington-leicestershire/</w:t>
        </w:r>
      </w:hyperlink>
      <w:r w:rsidR="00C33D1A">
        <w:t xml:space="preserve"> accessed 21st June</w:t>
      </w:r>
      <w:r w:rsidR="00C33D1A" w:rsidRPr="00EE06A1">
        <w:t xml:space="preserve"> 2021</w:t>
      </w:r>
      <w:r w:rsidR="00C33D1A">
        <w:t xml:space="preserve">) When officers were dealing with these incidents they would have viewed them as low level reports, things such as noise complaints, children knocking the door and running away. The officers would of no doubt have felt these reports did not merit them attending and may of at best attended the area and completed an area search. This is the old school style of dealing with antisocial behaviour incidents and the development of a much more robust approach to dealing with these incidents has led me to the question of which disposal methods do officers find to be more effective, quick time resolutions or the newer longer term resolutions. The newer </w:t>
      </w:r>
      <w:r w:rsidR="004C6E58">
        <w:t xml:space="preserve">more longer term resolutions have been in place for some time however Antisocial behaviour is still a major issue for all Police forces across the country and plays a part in the Police and Crime Plan 2021-2025 (Police and Crime Plan 2021-2025 </w:t>
      </w:r>
      <w:r w:rsidR="004C6E58" w:rsidRPr="00EE06A1">
        <w:t xml:space="preserve">available at </w:t>
      </w:r>
      <w:hyperlink r:id="rId8" w:history="1">
        <w:r w:rsidR="004C6E58" w:rsidRPr="00EF3C93">
          <w:rPr>
            <w:rStyle w:val="Hyperlink"/>
          </w:rPr>
          <w:t>https://www.southwalescommissioner.org.uk/en/your-commissioner/police-crime-plan-2021-2025/</w:t>
        </w:r>
      </w:hyperlink>
      <w:r w:rsidR="004C6E58">
        <w:t xml:space="preserve"> accessed 21st June</w:t>
      </w:r>
      <w:r w:rsidR="004C6E58" w:rsidRPr="00EE06A1">
        <w:t xml:space="preserve"> 2021</w:t>
      </w:r>
      <w:r w:rsidR="004C6E58">
        <w:t xml:space="preserve">). This documents outlines the fact that Antisocial behaviour has a huge impact on communities and that it is not only a Police issue but an issue than needs to be tackled by Police working with partner agencies, such as local councils and the community themselves. It acknowledges the fact that the lower level incidents if not dealt with effectively can lead to major incidents or if intervention doesn’t </w:t>
      </w:r>
      <w:r w:rsidR="00FC114C">
        <w:t>take p</w:t>
      </w:r>
      <w:r w:rsidR="004C6E58">
        <w:t>l</w:t>
      </w:r>
      <w:r w:rsidR="00FC114C">
        <w:t>a</w:t>
      </w:r>
      <w:r w:rsidR="004C6E58">
        <w:t>ce with the individuals involved at a</w:t>
      </w:r>
      <w:r w:rsidR="00FC114C">
        <w:t>n</w:t>
      </w:r>
      <w:r w:rsidR="004C6E58">
        <w:t xml:space="preserve"> early stage then they c</w:t>
      </w:r>
      <w:r w:rsidR="00FC114C">
        <w:t xml:space="preserve">an become involved in more serious incidents. </w:t>
      </w:r>
      <w:r w:rsidR="008643E4">
        <w:t xml:space="preserve">This plan is due to the fact senior officials recognise that Antisocial behaviour is a legacy problem and the leaders that are able to deal with these issues effectively will leave a lasting legacy for the future. Where in the past response Police officers would have been tasked with Antisocial behaviour issues it has been recognised that specialist officers were needed to carry these forward as they could be dedicated to resolving the issues long term and not just relying on quicker fix options. This was the conception of Police Community Support Officers (PCSO’s) who along with a dedicated neighbourhood policing team are solely focused on dealing with issues within their local community. This focussed role allows them to </w:t>
      </w:r>
      <w:r w:rsidR="00491AF1">
        <w:t>build rapport and relationships within the local community, get to know problem areas and individuals and develop strategies to help deal with them effectively. This is something I have experienced myself after spending two years in the role of PCSO. During this time my understanding of how these issues impact on the victim grew and my desire to ensure they were dealt with correctly and efficiently expanded. I understood that the longer term methods were often harder but if followed through by Police, local councils and continued support of the local community then they yielded the greatest results putting an end to specific issues rather than moving them to a new area.</w:t>
      </w:r>
      <w:r w:rsidR="00862919">
        <w:t xml:space="preserve"> Now that I am now a Police Officer I believe </w:t>
      </w:r>
      <w:r w:rsidR="00862919">
        <w:lastRenderedPageBreak/>
        <w:t xml:space="preserve">this gives me a unique perspective on the topic of antisocial behaviour on how different roles handle these situations. </w:t>
      </w:r>
    </w:p>
    <w:p w:rsidR="006C425D" w:rsidRDefault="006C425D" w:rsidP="003A7276">
      <w:pPr>
        <w:jc w:val="both"/>
      </w:pPr>
    </w:p>
    <w:p w:rsidR="00767A75" w:rsidRDefault="00767A75" w:rsidP="003A7276">
      <w:pPr>
        <w:jc w:val="both"/>
        <w:rPr>
          <w:u w:val="single"/>
        </w:rPr>
      </w:pPr>
      <w:r w:rsidRPr="00767A75">
        <w:rPr>
          <w:u w:val="single"/>
        </w:rPr>
        <w:t>Past Research</w:t>
      </w:r>
    </w:p>
    <w:p w:rsidR="00767A75" w:rsidRDefault="00070141" w:rsidP="003A7276">
      <w:pPr>
        <w:jc w:val="both"/>
      </w:pPr>
      <w:r w:rsidRPr="00070141">
        <w:rPr>
          <w:i/>
        </w:rPr>
        <w:t xml:space="preserve">Donoghue, J. (2013) “Reflections on Risk, Anti-Social Behaviour and Vulnerable/repeat Victims,” The British Journal of Criminology, 53(5), pp. 805–823 available at </w:t>
      </w:r>
      <w:hyperlink r:id="rId9" w:anchor="4684220" w:history="1">
        <w:r w:rsidRPr="00070141">
          <w:rPr>
            <w:rStyle w:val="Hyperlink"/>
            <w:i/>
          </w:rPr>
          <w:t>https://academic-oup-com.ezproxy.uwtsd.ac.uk/bjc/article/53/5/805/336378#4684220</w:t>
        </w:r>
      </w:hyperlink>
      <w:r w:rsidRPr="00070141">
        <w:rPr>
          <w:i/>
        </w:rPr>
        <w:t xml:space="preserve"> accessed 21</w:t>
      </w:r>
      <w:r w:rsidRPr="00070141">
        <w:rPr>
          <w:i/>
          <w:vertAlign w:val="superscript"/>
        </w:rPr>
        <w:t>st</w:t>
      </w:r>
      <w:r w:rsidRPr="00070141">
        <w:rPr>
          <w:i/>
        </w:rPr>
        <w:t xml:space="preserve"> June 2021</w:t>
      </w:r>
      <w:r>
        <w:t xml:space="preserve">. This study was looking at the risk whilst concentrating on victims and victim orientated approaches to risk management. </w:t>
      </w:r>
      <w:r w:rsidR="00626A9A">
        <w:t xml:space="preserve">The paper was mainly focused on the management of risk in relation to the victim, not the offenders and the development of risk assessments and how they impact policing responses to high risk victims of antisocial behaviour. It also reviewed the targeting of particular groups whilst trying to manage risk. </w:t>
      </w:r>
      <w:r w:rsidR="00535B2C">
        <w:t xml:space="preserve">They concluded that further research may be needed to establish more comprehensive knowledge of how best to manage the risky individual and the at risk victim. In relation to my own study it is interesting that the researcher looked and antisocial behaviour as it has a various victims of varying risk. Although my research may not be focussed on level of risk or risk assessments they do play a part on the decision making when it comes on how best to deal with each individual situation. As stated previously if “lower” level antisocial behaviour is not dealt with effectively then it can lead to dire results. </w:t>
      </w:r>
      <w:r w:rsidR="00C74074">
        <w:t xml:space="preserve">My hope is that my research may identify the best methods of dealing with antisocial behaviour and therefore manage the risk more effectively. </w:t>
      </w:r>
    </w:p>
    <w:p w:rsidR="00C74074" w:rsidRDefault="00C74074" w:rsidP="003A7276">
      <w:pPr>
        <w:jc w:val="both"/>
      </w:pPr>
    </w:p>
    <w:p w:rsidR="00C74074" w:rsidRDefault="005F1BF6" w:rsidP="003A7276">
      <w:pPr>
        <w:jc w:val="both"/>
        <w:rPr>
          <w:color w:val="000000"/>
        </w:rPr>
      </w:pPr>
      <w:r w:rsidRPr="005F1BF6">
        <w:rPr>
          <w:i/>
          <w:color w:val="000000"/>
        </w:rPr>
        <w:t xml:space="preserve">Crawford, A. (2009) “Criminalizing Sociability through Anti-Social Behaviour Legislation: Dispersal Powers, Young People and the Police,” Youth Justice, 9(1), pp. 5–26 available at </w:t>
      </w:r>
      <w:hyperlink r:id="rId10" w:history="1">
        <w:r w:rsidRPr="00EF3C93">
          <w:rPr>
            <w:rStyle w:val="Hyperlink"/>
            <w:i/>
          </w:rPr>
          <w:t>https://journals-sagepub-com.ezproxy.uwtsd.ac.uk/doi/abs/10.1177/1473225408101429 accessed 21st June 2021</w:t>
        </w:r>
      </w:hyperlink>
      <w:r w:rsidRPr="005F1BF6">
        <w:rPr>
          <w:i/>
          <w:color w:val="000000"/>
        </w:rPr>
        <w:t>.</w:t>
      </w:r>
      <w:r>
        <w:rPr>
          <w:i/>
          <w:color w:val="000000"/>
        </w:rPr>
        <w:t xml:space="preserve"> </w:t>
      </w:r>
      <w:r w:rsidR="00FD12D0">
        <w:rPr>
          <w:color w:val="000000"/>
        </w:rPr>
        <w:t xml:space="preserve">The main premise of this article is to look at how dispersal powers have affected the governments drive to tackle antisocial behaviour. The article uses views from young people who have been affected by the use of dispersal powers and their opinions on them as well as the Police. The main aim of the paper was to </w:t>
      </w:r>
      <w:r w:rsidR="00894E1F">
        <w:rPr>
          <w:color w:val="000000"/>
        </w:rPr>
        <w:t>analyse the impact of dispersal powers on antisocial behaviour and the impact those dispersal powers have on the relationship between the Police and young people. The researcher concluded that the use of dispersal powers in some case is seen as a controlling measure put on young people and instead of being a powers used to control antisocial behaviour it was used as a way to control young people. They concluded this as young people have always socialised in groups together in outside spaces, as they have n</w:t>
      </w:r>
      <w:r w:rsidR="00C0747F">
        <w:rPr>
          <w:color w:val="000000"/>
        </w:rPr>
        <w:t xml:space="preserve">o place of their own but in recent years the older generation have labelled all young people socialising in groups together as being antisocial. In relation to my own study a lot of the disposal methods used are aimed at younger people, but not exclusively them. I will be getting the Police officers point of view on the matter which this study has not but it has given me insight into how younger people see the enforcement of powers against them. This study was particularly looking at dispersal powers in dealing with antisocial behaviour unlike my study which will be broader in scope when looking at disposal methods. </w:t>
      </w:r>
    </w:p>
    <w:p w:rsidR="00C0747F" w:rsidRDefault="00C0747F" w:rsidP="003A7276">
      <w:pPr>
        <w:jc w:val="both"/>
        <w:rPr>
          <w:color w:val="000000"/>
        </w:rPr>
      </w:pPr>
    </w:p>
    <w:p w:rsidR="00C0747F" w:rsidRDefault="00C0747F" w:rsidP="003A7276">
      <w:pPr>
        <w:jc w:val="both"/>
        <w:rPr>
          <w:rFonts w:cstheme="minorHAnsi"/>
          <w:shd w:val="clear" w:color="auto" w:fill="FFFFFF"/>
        </w:rPr>
      </w:pPr>
      <w:r w:rsidRPr="00B377A5">
        <w:rPr>
          <w:rFonts w:cstheme="minorHAnsi"/>
          <w:i/>
          <w:shd w:val="clear" w:color="auto" w:fill="FFFFFF"/>
        </w:rPr>
        <w:t>HOPKINS-BURKE, R. and CREANEY, S., 2014. A "new" response to anti-social behaviour: early reflections on the Anti-Social Behaviour, Crime and Policing Act 2014. </w:t>
      </w:r>
      <w:r w:rsidRPr="00B377A5">
        <w:rPr>
          <w:rFonts w:cstheme="minorHAnsi"/>
          <w:i/>
          <w:iCs/>
          <w:shd w:val="clear" w:color="auto" w:fill="FFFFFF"/>
        </w:rPr>
        <w:t>Safer Communities, </w:t>
      </w:r>
      <w:r w:rsidRPr="00B377A5">
        <w:rPr>
          <w:rFonts w:cstheme="minorHAnsi"/>
          <w:b/>
          <w:bCs/>
          <w:i/>
          <w:shd w:val="clear" w:color="auto" w:fill="FFFFFF"/>
        </w:rPr>
        <w:t>13</w:t>
      </w:r>
      <w:r w:rsidRPr="00B377A5">
        <w:rPr>
          <w:rFonts w:cstheme="minorHAnsi"/>
          <w:i/>
          <w:shd w:val="clear" w:color="auto" w:fill="FFFFFF"/>
        </w:rPr>
        <w:t>(4), pp. 161-170</w:t>
      </w:r>
      <w:r w:rsidR="00B377A5" w:rsidRPr="00B377A5">
        <w:rPr>
          <w:rFonts w:cstheme="minorHAnsi"/>
          <w:i/>
          <w:shd w:val="clear" w:color="auto" w:fill="FFFFFF"/>
        </w:rPr>
        <w:t xml:space="preserve"> available at </w:t>
      </w:r>
      <w:hyperlink r:id="rId11" w:history="1">
        <w:r w:rsidR="00B377A5" w:rsidRPr="00B377A5">
          <w:rPr>
            <w:rStyle w:val="Hyperlink"/>
            <w:rFonts w:cstheme="minorHAnsi"/>
            <w:i/>
            <w:color w:val="auto"/>
            <w:shd w:val="clear" w:color="auto" w:fill="FFFFFF"/>
          </w:rPr>
          <w:t>https://www-proquest-com.ezproxy.uwtsd.ac.uk/docview/1648112923?accountid=130472&amp;pq-origsite=primo</w:t>
        </w:r>
      </w:hyperlink>
      <w:r w:rsidR="00B377A5" w:rsidRPr="00B377A5">
        <w:rPr>
          <w:rFonts w:cstheme="minorHAnsi"/>
          <w:i/>
          <w:shd w:val="clear" w:color="auto" w:fill="FFFFFF"/>
        </w:rPr>
        <w:t xml:space="preserve"> accessed 21</w:t>
      </w:r>
      <w:r w:rsidR="00B377A5" w:rsidRPr="00B377A5">
        <w:rPr>
          <w:rFonts w:cstheme="minorHAnsi"/>
          <w:i/>
          <w:shd w:val="clear" w:color="auto" w:fill="FFFFFF"/>
          <w:vertAlign w:val="superscript"/>
        </w:rPr>
        <w:t>st</w:t>
      </w:r>
      <w:r w:rsidR="00B377A5" w:rsidRPr="00B377A5">
        <w:rPr>
          <w:rFonts w:cstheme="minorHAnsi"/>
          <w:i/>
          <w:shd w:val="clear" w:color="auto" w:fill="FFFFFF"/>
        </w:rPr>
        <w:t xml:space="preserve"> June 2021. </w:t>
      </w:r>
      <w:r w:rsidR="00B255D4">
        <w:rPr>
          <w:rFonts w:cstheme="minorHAnsi"/>
          <w:shd w:val="clear" w:color="auto" w:fill="FFFFFF"/>
        </w:rPr>
        <w:t xml:space="preserve">This paper was written to reflect on the introduction of the Anti-Social Behaviour, Crime </w:t>
      </w:r>
      <w:r w:rsidR="00B255D4">
        <w:rPr>
          <w:rFonts w:cstheme="minorHAnsi"/>
          <w:shd w:val="clear" w:color="auto" w:fill="FFFFFF"/>
        </w:rPr>
        <w:lastRenderedPageBreak/>
        <w:t xml:space="preserve">and Policing Act 2014. The main aim was to establish the strengths, weaknesses and complexities of this legislation and how it could be implemented in the struggle against antisocial behaviour. The study also mentions the fact that antisocial behaviour is often used as a political issue when leaders are looking to strike a chord with the public as they know that antisocial behaviour impacts on nearly everyone’s lives in one way or another. </w:t>
      </w:r>
      <w:r w:rsidR="00AD11D6">
        <w:rPr>
          <w:rFonts w:cstheme="minorHAnsi"/>
          <w:shd w:val="clear" w:color="auto" w:fill="FFFFFF"/>
        </w:rPr>
        <w:t xml:space="preserve">The conclusions found in this paper were that social change was needed overall and that was beyond the ability of front line officials tasked with combatting antisocial behaviour. It mentions the impact of “criminalising” young people and the impact that can have on them in later life. </w:t>
      </w:r>
      <w:r w:rsidR="006F5981">
        <w:rPr>
          <w:rFonts w:cstheme="minorHAnsi"/>
          <w:shd w:val="clear" w:color="auto" w:fill="FFFFFF"/>
        </w:rPr>
        <w:t xml:space="preserve">This will relate to my study in some ways as often Police officers may look to use non recorded ways of dealing with antisocial behaviour, particularly when dealing with young people as they would not want them to suffer written reprimands which may have further negative impacts on them. My study will lean on this paper as the act mentioned in where all of the disposal methods come from and the antisocial behaviour process has been derived from. I will be looking for what officers consider to be the best disposal methods available to them and what they have found to be most effective. </w:t>
      </w:r>
    </w:p>
    <w:p w:rsidR="006F5981" w:rsidRDefault="006F5981" w:rsidP="003A7276">
      <w:pPr>
        <w:jc w:val="both"/>
        <w:rPr>
          <w:rFonts w:cstheme="minorHAnsi"/>
          <w:shd w:val="clear" w:color="auto" w:fill="FFFFFF"/>
        </w:rPr>
      </w:pPr>
    </w:p>
    <w:p w:rsidR="006F5981" w:rsidRDefault="00944664" w:rsidP="003A7276">
      <w:pPr>
        <w:jc w:val="both"/>
        <w:rPr>
          <w:rFonts w:cstheme="minorHAnsi"/>
          <w:color w:val="3A3A3A"/>
          <w:shd w:val="clear" w:color="auto" w:fill="FFFFFF"/>
        </w:rPr>
      </w:pPr>
      <w:r w:rsidRPr="00E00A53">
        <w:rPr>
          <w:rFonts w:cstheme="minorHAnsi"/>
          <w:i/>
          <w:color w:val="3A3A3A"/>
          <w:shd w:val="clear" w:color="auto" w:fill="FFFFFF"/>
        </w:rPr>
        <w:t>Whitehead, Tom. (2011). Police will be forced to act on anti-social behaviour. </w:t>
      </w:r>
      <w:r w:rsidRPr="00E00A53">
        <w:rPr>
          <w:rFonts w:cstheme="minorHAnsi"/>
          <w:i/>
          <w:iCs/>
          <w:color w:val="3A3A3A"/>
          <w:shd w:val="clear" w:color="auto" w:fill="FFFFFF"/>
        </w:rPr>
        <w:t>Daily Telegraph (London, England : 1969)</w:t>
      </w:r>
      <w:r w:rsidRPr="00E00A53">
        <w:rPr>
          <w:rFonts w:cstheme="minorHAnsi"/>
          <w:i/>
          <w:color w:val="3A3A3A"/>
          <w:shd w:val="clear" w:color="auto" w:fill="FFFFFF"/>
        </w:rPr>
        <w:t>, 1</w:t>
      </w:r>
      <w:r w:rsidR="00E00A53" w:rsidRPr="00E00A53">
        <w:rPr>
          <w:rFonts w:cstheme="minorHAnsi"/>
          <w:i/>
          <w:color w:val="3A3A3A"/>
          <w:shd w:val="clear" w:color="auto" w:fill="FFFFFF"/>
        </w:rPr>
        <w:t xml:space="preserve"> available at </w:t>
      </w:r>
      <w:hyperlink r:id="rId12" w:history="1">
        <w:r w:rsidR="00E00A53" w:rsidRPr="00E00A53">
          <w:rPr>
            <w:rStyle w:val="Hyperlink"/>
            <w:rFonts w:cstheme="minorHAnsi"/>
            <w:i/>
            <w:shd w:val="clear" w:color="auto" w:fill="FFFFFF"/>
          </w:rPr>
          <w:t>https://www-proquest-com.ezproxy.uwtsd.ac.uk/docview/849412796?accountid=130472&amp;pq-origsite=primo</w:t>
        </w:r>
      </w:hyperlink>
      <w:r w:rsidR="00E00A53" w:rsidRPr="00E00A53">
        <w:rPr>
          <w:rFonts w:cstheme="minorHAnsi"/>
          <w:i/>
          <w:color w:val="3A3A3A"/>
          <w:shd w:val="clear" w:color="auto" w:fill="FFFFFF"/>
        </w:rPr>
        <w:t xml:space="preserve"> accessed 22</w:t>
      </w:r>
      <w:r w:rsidR="00E00A53" w:rsidRPr="00E00A53">
        <w:rPr>
          <w:rFonts w:cstheme="minorHAnsi"/>
          <w:i/>
          <w:color w:val="3A3A3A"/>
          <w:shd w:val="clear" w:color="auto" w:fill="FFFFFF"/>
          <w:vertAlign w:val="superscript"/>
        </w:rPr>
        <w:t>nd</w:t>
      </w:r>
      <w:r w:rsidR="00E00A53" w:rsidRPr="00E00A53">
        <w:rPr>
          <w:rFonts w:cstheme="minorHAnsi"/>
          <w:i/>
          <w:color w:val="3A3A3A"/>
          <w:shd w:val="clear" w:color="auto" w:fill="FFFFFF"/>
        </w:rPr>
        <w:t xml:space="preserve"> June 2021. </w:t>
      </w:r>
      <w:r w:rsidR="00E00A53">
        <w:rPr>
          <w:rFonts w:cstheme="minorHAnsi"/>
          <w:color w:val="3A3A3A"/>
          <w:shd w:val="clear" w:color="auto" w:fill="FFFFFF"/>
        </w:rPr>
        <w:t>This article written in 2011 was about the implementation of new powers for Police and partner agencies to tackle antisocial behaviour. It discusses court orders and civil injunctions that can be implemented within hours in some cases rather than months. It also discusses the role of restorative justice within the process as long as it is appropriate and with the consent of the victim. This being a newspaper article the main aim of the story is to inform the public about the changes that are being implemented to tackle antisocial behaviour. It is written off the back of ASBO’s (</w:t>
      </w:r>
      <w:r w:rsidR="00BF24D7">
        <w:rPr>
          <w:rFonts w:cstheme="minorHAnsi"/>
          <w:color w:val="3A3A3A"/>
          <w:shd w:val="clear" w:color="auto" w:fill="FFFFFF"/>
        </w:rPr>
        <w:t>anti-social</w:t>
      </w:r>
      <w:r w:rsidR="00E00A53">
        <w:rPr>
          <w:rFonts w:cstheme="minorHAnsi"/>
          <w:color w:val="3A3A3A"/>
          <w:shd w:val="clear" w:color="auto" w:fill="FFFFFF"/>
        </w:rPr>
        <w:t xml:space="preserve"> behaviour or</w:t>
      </w:r>
      <w:r w:rsidR="00BF24D7">
        <w:rPr>
          <w:rFonts w:cstheme="minorHAnsi"/>
          <w:color w:val="3A3A3A"/>
          <w:shd w:val="clear" w:color="auto" w:fill="FFFFFF"/>
        </w:rPr>
        <w:t xml:space="preserve">ders) being mocked in the news with people using them as a badge of honour and stating they are not effective. They concluded that it was yet to be seen whether these new measure would be any better than the ones brought in just a few years earlier. This relates to my study as the new measures discussed in this article are the ones still in place today and that officers use now. It does not however go fully into the process and explain that to obtain the court orders and other measures mentioned officers would have to begin the process with verbal warnings, written warnings and have several meeting with senior officers and partner agencies until any of these tougher measures would even be considered. </w:t>
      </w:r>
      <w:r w:rsidR="007F211E">
        <w:rPr>
          <w:rFonts w:cstheme="minorHAnsi"/>
          <w:color w:val="3A3A3A"/>
          <w:shd w:val="clear" w:color="auto" w:fill="FFFFFF"/>
        </w:rPr>
        <w:t xml:space="preserve">My study will be looking at which measures officers find to be most effective, most often. </w:t>
      </w:r>
    </w:p>
    <w:p w:rsidR="007F211E" w:rsidRDefault="007F211E" w:rsidP="003A7276">
      <w:pPr>
        <w:jc w:val="both"/>
        <w:rPr>
          <w:rFonts w:cstheme="minorHAnsi"/>
          <w:color w:val="3A3A3A"/>
          <w:shd w:val="clear" w:color="auto" w:fill="FFFFFF"/>
        </w:rPr>
      </w:pPr>
    </w:p>
    <w:p w:rsidR="007F211E" w:rsidRDefault="002000D7" w:rsidP="003A7276">
      <w:pPr>
        <w:jc w:val="both"/>
        <w:rPr>
          <w:rFonts w:cstheme="minorHAnsi"/>
          <w:color w:val="3A3A3A"/>
          <w:shd w:val="clear" w:color="auto" w:fill="FFFFFF"/>
        </w:rPr>
      </w:pPr>
      <w:r w:rsidRPr="002000D7">
        <w:rPr>
          <w:rFonts w:cstheme="minorHAnsi"/>
          <w:i/>
          <w:color w:val="3A3A3A"/>
          <w:shd w:val="clear" w:color="auto" w:fill="FFFFFF"/>
        </w:rPr>
        <w:t>Heap, Vicky. (2016). Putting victims first? A critique of Coalition anti-social behaviour policy. </w:t>
      </w:r>
      <w:r w:rsidRPr="002000D7">
        <w:rPr>
          <w:rFonts w:cstheme="minorHAnsi"/>
          <w:i/>
          <w:iCs/>
          <w:color w:val="3A3A3A"/>
          <w:shd w:val="clear" w:color="auto" w:fill="FFFFFF"/>
        </w:rPr>
        <w:t>Critical Social Policy</w:t>
      </w:r>
      <w:r w:rsidRPr="002000D7">
        <w:rPr>
          <w:rFonts w:cstheme="minorHAnsi"/>
          <w:i/>
          <w:color w:val="3A3A3A"/>
          <w:shd w:val="clear" w:color="auto" w:fill="FFFFFF"/>
        </w:rPr>
        <w:t>, </w:t>
      </w:r>
      <w:r w:rsidRPr="002000D7">
        <w:rPr>
          <w:rFonts w:cstheme="minorHAnsi"/>
          <w:i/>
          <w:iCs/>
          <w:color w:val="3A3A3A"/>
          <w:shd w:val="clear" w:color="auto" w:fill="FFFFFF"/>
        </w:rPr>
        <w:t>36</w:t>
      </w:r>
      <w:r w:rsidRPr="002000D7">
        <w:rPr>
          <w:rFonts w:cstheme="minorHAnsi"/>
          <w:i/>
          <w:color w:val="3A3A3A"/>
          <w:shd w:val="clear" w:color="auto" w:fill="FFFFFF"/>
        </w:rPr>
        <w:t>(2), 246–264</w:t>
      </w:r>
      <w:r w:rsidRPr="002000D7">
        <w:rPr>
          <w:rFonts w:cstheme="minorHAnsi"/>
          <w:i/>
          <w:color w:val="3A3A3A"/>
          <w:shd w:val="clear" w:color="auto" w:fill="FFFFFF"/>
        </w:rPr>
        <w:t xml:space="preserve"> available at </w:t>
      </w:r>
      <w:hyperlink r:id="rId13" w:history="1">
        <w:r w:rsidRPr="002000D7">
          <w:rPr>
            <w:rStyle w:val="Hyperlink"/>
            <w:rFonts w:cstheme="minorHAnsi"/>
            <w:i/>
            <w:shd w:val="clear" w:color="auto" w:fill="FFFFFF"/>
          </w:rPr>
          <w:t>https://journals-sagepub-com.ezproxy.uwtsd.ac.uk/doi/full/10.1177/0261018315624173 accessed 22nd June 2021</w:t>
        </w:r>
      </w:hyperlink>
      <w:r w:rsidRPr="002000D7">
        <w:rPr>
          <w:rFonts w:cstheme="minorHAnsi"/>
          <w:i/>
          <w:color w:val="3A3A3A"/>
          <w:shd w:val="clear" w:color="auto" w:fill="FFFFFF"/>
        </w:rPr>
        <w:t xml:space="preserve">. </w:t>
      </w:r>
      <w:r w:rsidR="003F0EE7">
        <w:rPr>
          <w:rFonts w:cstheme="minorHAnsi"/>
          <w:color w:val="3A3A3A"/>
          <w:shd w:val="clear" w:color="auto" w:fill="FFFFFF"/>
        </w:rPr>
        <w:t xml:space="preserve">This study was written to critically appraise </w:t>
      </w:r>
      <w:r w:rsidR="0038635A">
        <w:rPr>
          <w:rFonts w:cstheme="minorHAnsi"/>
          <w:color w:val="3A3A3A"/>
          <w:shd w:val="clear" w:color="auto" w:fill="FFFFFF"/>
        </w:rPr>
        <w:t>the change in approach to antisocial behaviour from different governments. It looks at the changes to the call handling, case management and most importantly the introduction of the community trigger which allows the victim to require a review in to how their antisocial behaviour call was dealt with. The study suggests that although the new measures were brought in to prioritise victim</w:t>
      </w:r>
      <w:r w:rsidR="00515F13">
        <w:rPr>
          <w:rFonts w:cstheme="minorHAnsi"/>
          <w:color w:val="3A3A3A"/>
          <w:shd w:val="clear" w:color="auto" w:fill="FFFFFF"/>
        </w:rPr>
        <w:t>’</w:t>
      </w:r>
      <w:r w:rsidR="0038635A">
        <w:rPr>
          <w:rFonts w:cstheme="minorHAnsi"/>
          <w:color w:val="3A3A3A"/>
          <w:shd w:val="clear" w:color="auto" w:fill="FFFFFF"/>
        </w:rPr>
        <w:t xml:space="preserve">s needs they actually were ineffective and did not always provide the victim with the best service. </w:t>
      </w:r>
      <w:r w:rsidR="00515F13">
        <w:rPr>
          <w:rFonts w:cstheme="minorHAnsi"/>
          <w:color w:val="3A3A3A"/>
          <w:shd w:val="clear" w:color="auto" w:fill="FFFFFF"/>
        </w:rPr>
        <w:t xml:space="preserve">The study concluded </w:t>
      </w:r>
      <w:r w:rsidR="00F231BD">
        <w:rPr>
          <w:rFonts w:cstheme="minorHAnsi"/>
          <w:color w:val="3A3A3A"/>
          <w:shd w:val="clear" w:color="auto" w:fill="FFFFFF"/>
        </w:rPr>
        <w:t xml:space="preserve">that policies needed to be introduced to prevent the antisocial behaviour victimisation in the first place rather than to try and implement retrospective measures. It also suggests that further training is needed for front line officers and call takers to help recognise risks early. This relates to my study as I am looking to identify which disposal methods </w:t>
      </w:r>
      <w:r w:rsidR="00F231BD">
        <w:rPr>
          <w:rFonts w:cstheme="minorHAnsi"/>
          <w:color w:val="3A3A3A"/>
          <w:shd w:val="clear" w:color="auto" w:fill="FFFFFF"/>
        </w:rPr>
        <w:lastRenderedPageBreak/>
        <w:t xml:space="preserve">officers find most effective and will show me if they recognise the risks that may be linked to their victims. This study has suggested that more proactive measures need to be used rather than after the fact whereas my study will solely be focused on methods used after the call has been made but I may find that officers suggest proactive measures may be more effective. My thoughts are that I believe the majority of officers recognise risk levels within an individual call however they may not be aware of any longer term issues unless they are part of the neighbourhood policing team. </w:t>
      </w:r>
      <w:r w:rsidR="00FB4A2F">
        <w:rPr>
          <w:rFonts w:cstheme="minorHAnsi"/>
          <w:color w:val="3A3A3A"/>
          <w:shd w:val="clear" w:color="auto" w:fill="FFFFFF"/>
        </w:rPr>
        <w:t xml:space="preserve">This is what has led to issues in the past so I agree that more proactive measures would assist officers and greatly improve the quality of service to victims. </w:t>
      </w:r>
    </w:p>
    <w:p w:rsidR="00FB4A2F" w:rsidRDefault="00FB4A2F" w:rsidP="003A7276">
      <w:pPr>
        <w:jc w:val="both"/>
        <w:rPr>
          <w:rFonts w:cstheme="minorHAnsi"/>
          <w:color w:val="3A3A3A"/>
          <w:shd w:val="clear" w:color="auto" w:fill="FFFFFF"/>
        </w:rPr>
      </w:pPr>
    </w:p>
    <w:p w:rsidR="00FB4A2F" w:rsidRDefault="00FB4A2F" w:rsidP="003A7276">
      <w:pPr>
        <w:jc w:val="both"/>
        <w:rPr>
          <w:rFonts w:cstheme="minorHAnsi"/>
          <w:color w:val="3A3A3A"/>
          <w:shd w:val="clear" w:color="auto" w:fill="FFFFFF"/>
        </w:rPr>
      </w:pPr>
      <w:r>
        <w:rPr>
          <w:rFonts w:cstheme="minorHAnsi"/>
          <w:color w:val="3A3A3A"/>
          <w:shd w:val="clear" w:color="auto" w:fill="FFFFFF"/>
        </w:rPr>
        <w:t xml:space="preserve">After reviewing these studies and articles, although they are all on the subject of antisocial behaviour they do not address the area of study I am aiming at which is which disposal methods are most effective, particularly in the opinion of officers who deal with these types of calls regularly. I currently have not found any research into this particular area with any insight from serving officers which is where my study will have a unique point of view. I believe that my study will help bridge the gap between studies taking place from the public sector rather than from within the Police. I also think that my study will provide a valuable insight into the thought process of Officers whilst dealing with antisocial behaviour, their recognition of risk factors and their </w:t>
      </w:r>
      <w:r w:rsidR="00880196">
        <w:rPr>
          <w:rFonts w:cstheme="minorHAnsi"/>
          <w:color w:val="3A3A3A"/>
          <w:shd w:val="clear" w:color="auto" w:fill="FFFFFF"/>
        </w:rPr>
        <w:t xml:space="preserve">application of disposal methods effectively. </w:t>
      </w:r>
    </w:p>
    <w:p w:rsidR="00880196" w:rsidRDefault="00880196" w:rsidP="003A7276">
      <w:pPr>
        <w:jc w:val="both"/>
        <w:rPr>
          <w:rFonts w:cstheme="minorHAnsi"/>
          <w:color w:val="3A3A3A"/>
          <w:shd w:val="clear" w:color="auto" w:fill="FFFFFF"/>
        </w:rPr>
      </w:pPr>
    </w:p>
    <w:p w:rsidR="00880196" w:rsidRDefault="00880196" w:rsidP="003A7276">
      <w:pPr>
        <w:jc w:val="both"/>
        <w:rPr>
          <w:rFonts w:cstheme="minorHAnsi"/>
          <w:color w:val="3A3A3A"/>
          <w:shd w:val="clear" w:color="auto" w:fill="FFFFFF"/>
        </w:rPr>
      </w:pPr>
      <w:r>
        <w:rPr>
          <w:rFonts w:cstheme="minorHAnsi"/>
          <w:color w:val="3A3A3A"/>
          <w:shd w:val="clear" w:color="auto" w:fill="FFFFFF"/>
        </w:rPr>
        <w:t xml:space="preserve">To sum up there are many studies, articles and research on antisocial behaviour and particularly the policies and procedures brought in to try and safeguard victims. Many of the articles have referenced the introduction of new powers by governments and how they best serve the victims of antisocial behaviour, but none have looked at the issues from a Police officer’s point of view. Some of the articles have mentioned the failure of ASBO’s as a disposal method which is why they were replaced with the current measures. I will be intrigued to discover whether officers agree with the removal of ASBO’s and the introduction of court orders and civil injunctions for example. In closing I would say my research will offer a unique perspective and help boast theories and outcomes found in other research. </w:t>
      </w:r>
    </w:p>
    <w:p w:rsidR="00880196" w:rsidRDefault="00880196" w:rsidP="003A7276">
      <w:pPr>
        <w:jc w:val="both"/>
        <w:rPr>
          <w:rFonts w:cstheme="minorHAnsi"/>
          <w:color w:val="3A3A3A"/>
          <w:shd w:val="clear" w:color="auto" w:fill="FFFFFF"/>
        </w:rPr>
      </w:pPr>
      <w:bookmarkStart w:id="0" w:name="_GoBack"/>
      <w:bookmarkEnd w:id="0"/>
    </w:p>
    <w:p w:rsidR="00880196" w:rsidRDefault="00880196" w:rsidP="003A7276">
      <w:pPr>
        <w:jc w:val="both"/>
        <w:rPr>
          <w:rFonts w:cstheme="minorHAnsi"/>
          <w:color w:val="3A3A3A"/>
          <w:shd w:val="clear" w:color="auto" w:fill="FFFFFF"/>
        </w:rPr>
      </w:pPr>
      <w:r>
        <w:rPr>
          <w:rFonts w:cstheme="minorHAnsi"/>
          <w:color w:val="3A3A3A"/>
          <w:shd w:val="clear" w:color="auto" w:fill="FFFFFF"/>
        </w:rPr>
        <w:t>2308</w:t>
      </w:r>
    </w:p>
    <w:p w:rsidR="00880196" w:rsidRDefault="00880196" w:rsidP="003A7276">
      <w:pPr>
        <w:jc w:val="both"/>
        <w:rPr>
          <w:rFonts w:cstheme="minorHAnsi"/>
          <w:color w:val="3A3A3A"/>
          <w:shd w:val="clear" w:color="auto" w:fill="FFFFFF"/>
        </w:rPr>
      </w:pPr>
    </w:p>
    <w:p w:rsidR="00880196" w:rsidRPr="00E37C6B" w:rsidRDefault="00192EC9" w:rsidP="003A7276">
      <w:pPr>
        <w:jc w:val="both"/>
        <w:rPr>
          <w:rFonts w:cstheme="minorHAnsi"/>
        </w:rPr>
      </w:pPr>
      <w:r w:rsidRPr="00E37C6B">
        <w:rPr>
          <w:rFonts w:cstheme="minorHAnsi"/>
        </w:rPr>
        <w:t xml:space="preserve">What is Anti-Social Behaviour available at </w:t>
      </w:r>
      <w:hyperlink r:id="rId14" w:history="1">
        <w:r w:rsidRPr="00E37C6B">
          <w:rPr>
            <w:rStyle w:val="Hyperlink"/>
            <w:rFonts w:cstheme="minorHAnsi"/>
          </w:rPr>
          <w:t>https://www.met.police.uk/advice/advice-and-information/asb/asb/antisocial-behaviour/what-is-antisocial-behaviour/</w:t>
        </w:r>
      </w:hyperlink>
      <w:r w:rsidRPr="00E37C6B">
        <w:rPr>
          <w:rFonts w:cstheme="minorHAnsi"/>
        </w:rPr>
        <w:t xml:space="preserve"> accessed 21st June 2021</w:t>
      </w:r>
    </w:p>
    <w:p w:rsidR="00192EC9" w:rsidRPr="00E37C6B" w:rsidRDefault="00192EC9" w:rsidP="003A7276">
      <w:pPr>
        <w:jc w:val="both"/>
        <w:rPr>
          <w:rFonts w:cstheme="minorHAnsi"/>
        </w:rPr>
      </w:pPr>
      <w:r w:rsidRPr="00E37C6B">
        <w:rPr>
          <w:rFonts w:cstheme="minorHAnsi"/>
        </w:rPr>
        <w:t xml:space="preserve">Learning from Experience database available at </w:t>
      </w:r>
      <w:hyperlink r:id="rId15" w:history="1">
        <w:r w:rsidRPr="00E37C6B">
          <w:rPr>
            <w:rStyle w:val="Hyperlink"/>
            <w:rFonts w:cstheme="minorHAnsi"/>
          </w:rPr>
          <w:t>https://www.hampshiresab.org.uk/learning-from-experience-database/serious-case-reviews/fiona-pilkington-leicestershire/</w:t>
        </w:r>
      </w:hyperlink>
      <w:r w:rsidRPr="00E37C6B">
        <w:rPr>
          <w:rFonts w:cstheme="minorHAnsi"/>
        </w:rPr>
        <w:t xml:space="preserve"> accessed 21st June 2021</w:t>
      </w:r>
    </w:p>
    <w:p w:rsidR="00192EC9" w:rsidRPr="00E37C6B" w:rsidRDefault="00192EC9" w:rsidP="003A7276">
      <w:pPr>
        <w:jc w:val="both"/>
        <w:rPr>
          <w:rFonts w:cstheme="minorHAnsi"/>
        </w:rPr>
      </w:pPr>
      <w:r w:rsidRPr="00E37C6B">
        <w:rPr>
          <w:rFonts w:cstheme="minorHAnsi"/>
        </w:rPr>
        <w:t xml:space="preserve">Police and Crime Plan 2021-2025 available at </w:t>
      </w:r>
      <w:hyperlink r:id="rId16" w:history="1">
        <w:r w:rsidRPr="00E37C6B">
          <w:rPr>
            <w:rStyle w:val="Hyperlink"/>
            <w:rFonts w:cstheme="minorHAnsi"/>
          </w:rPr>
          <w:t>https://www.southwalescommissioner.org.uk/en/your-commissioner/police-crime-plan-2021-2025/</w:t>
        </w:r>
      </w:hyperlink>
      <w:r w:rsidRPr="00E37C6B">
        <w:rPr>
          <w:rFonts w:cstheme="minorHAnsi"/>
        </w:rPr>
        <w:t xml:space="preserve"> accessed 21st June 2021</w:t>
      </w:r>
    </w:p>
    <w:p w:rsidR="00192EC9" w:rsidRPr="00E37C6B" w:rsidRDefault="00192EC9" w:rsidP="003A7276">
      <w:pPr>
        <w:jc w:val="both"/>
        <w:rPr>
          <w:rFonts w:cstheme="minorHAnsi"/>
        </w:rPr>
      </w:pPr>
      <w:r w:rsidRPr="00E37C6B">
        <w:rPr>
          <w:rFonts w:cstheme="minorHAnsi"/>
        </w:rPr>
        <w:t xml:space="preserve">Donoghue, J. (2013) “Reflections on Risk, Anti-Social Behaviour and Vulnerable/repeat Victims,” The British Journal of Criminology, 53(5), pp. 805–823 available at </w:t>
      </w:r>
      <w:hyperlink r:id="rId17" w:anchor="4684220" w:history="1">
        <w:r w:rsidRPr="00E37C6B">
          <w:rPr>
            <w:rStyle w:val="Hyperlink"/>
            <w:rFonts w:cstheme="minorHAnsi"/>
          </w:rPr>
          <w:t>https://academic-oup-com.ezproxy.uwtsd.ac.uk/bjc/article/53/5/805/336378#4684220</w:t>
        </w:r>
      </w:hyperlink>
      <w:r w:rsidRPr="00E37C6B">
        <w:rPr>
          <w:rFonts w:cstheme="minorHAnsi"/>
        </w:rPr>
        <w:t xml:space="preserve"> accessed 21</w:t>
      </w:r>
      <w:r w:rsidRPr="00E37C6B">
        <w:rPr>
          <w:rFonts w:cstheme="minorHAnsi"/>
          <w:vertAlign w:val="superscript"/>
        </w:rPr>
        <w:t>st</w:t>
      </w:r>
      <w:r w:rsidRPr="00E37C6B">
        <w:rPr>
          <w:rFonts w:cstheme="minorHAnsi"/>
        </w:rPr>
        <w:t xml:space="preserve"> June 2021</w:t>
      </w:r>
    </w:p>
    <w:p w:rsidR="00192EC9" w:rsidRPr="00E37C6B" w:rsidRDefault="00E37C6B" w:rsidP="003A7276">
      <w:pPr>
        <w:jc w:val="both"/>
        <w:rPr>
          <w:rStyle w:val="Hyperlink"/>
          <w:rFonts w:cstheme="minorHAnsi"/>
        </w:rPr>
      </w:pPr>
      <w:r w:rsidRPr="00E37C6B">
        <w:rPr>
          <w:rFonts w:cstheme="minorHAnsi"/>
          <w:color w:val="000000"/>
        </w:rPr>
        <w:lastRenderedPageBreak/>
        <w:t xml:space="preserve">Crawford, A. (2009) “Criminalizing Sociability through Anti-Social Behaviour Legislation: Dispersal Powers, Young People and the Police,” Youth Justice, 9(1), pp. 5–26 available at </w:t>
      </w:r>
      <w:hyperlink r:id="rId18" w:history="1">
        <w:r w:rsidRPr="00E37C6B">
          <w:rPr>
            <w:rStyle w:val="Hyperlink"/>
            <w:rFonts w:cstheme="minorHAnsi"/>
          </w:rPr>
          <w:t>https://journals-sagepub-com.ezproxy.uwtsd.ac.uk/doi/abs/10.1177/1473225408101429 accessed 21st June 2021</w:t>
        </w:r>
      </w:hyperlink>
    </w:p>
    <w:p w:rsidR="00E37C6B" w:rsidRPr="00E37C6B" w:rsidRDefault="00E37C6B" w:rsidP="003A7276">
      <w:pPr>
        <w:jc w:val="both"/>
        <w:rPr>
          <w:rFonts w:cstheme="minorHAnsi"/>
          <w:shd w:val="clear" w:color="auto" w:fill="FFFFFF"/>
        </w:rPr>
      </w:pPr>
      <w:r w:rsidRPr="00E37C6B">
        <w:rPr>
          <w:rFonts w:cstheme="minorHAnsi"/>
          <w:shd w:val="clear" w:color="auto" w:fill="FFFFFF"/>
        </w:rPr>
        <w:t>HOPKINS-BURKE, R. and CREANEY, S., 2014. A "new" response to anti-social behaviour: early reflections on the Anti-Social Behaviour, Crime and Policing Act 2014. </w:t>
      </w:r>
      <w:r w:rsidRPr="00E37C6B">
        <w:rPr>
          <w:rFonts w:cstheme="minorHAnsi"/>
          <w:iCs/>
          <w:shd w:val="clear" w:color="auto" w:fill="FFFFFF"/>
        </w:rPr>
        <w:t>Safer Communities, </w:t>
      </w:r>
      <w:r w:rsidRPr="00E37C6B">
        <w:rPr>
          <w:rFonts w:cstheme="minorHAnsi"/>
          <w:b/>
          <w:bCs/>
          <w:shd w:val="clear" w:color="auto" w:fill="FFFFFF"/>
        </w:rPr>
        <w:t>13</w:t>
      </w:r>
      <w:r w:rsidRPr="00E37C6B">
        <w:rPr>
          <w:rFonts w:cstheme="minorHAnsi"/>
          <w:shd w:val="clear" w:color="auto" w:fill="FFFFFF"/>
        </w:rPr>
        <w:t xml:space="preserve">(4), pp. 161-170 available at </w:t>
      </w:r>
      <w:hyperlink r:id="rId19" w:history="1">
        <w:r w:rsidRPr="00E37C6B">
          <w:rPr>
            <w:rStyle w:val="Hyperlink"/>
            <w:rFonts w:cstheme="minorHAnsi"/>
            <w:color w:val="auto"/>
            <w:shd w:val="clear" w:color="auto" w:fill="FFFFFF"/>
          </w:rPr>
          <w:t>https://www-proquest-com.ezproxy.uwtsd.ac.uk/docview/1648112923?accountid=130472&amp;pq-origsite=primo</w:t>
        </w:r>
      </w:hyperlink>
      <w:r w:rsidRPr="00E37C6B">
        <w:rPr>
          <w:rFonts w:cstheme="minorHAnsi"/>
          <w:shd w:val="clear" w:color="auto" w:fill="FFFFFF"/>
        </w:rPr>
        <w:t xml:space="preserve"> accessed 21</w:t>
      </w:r>
      <w:r w:rsidRPr="00E37C6B">
        <w:rPr>
          <w:rFonts w:cstheme="minorHAnsi"/>
          <w:shd w:val="clear" w:color="auto" w:fill="FFFFFF"/>
          <w:vertAlign w:val="superscript"/>
        </w:rPr>
        <w:t>st</w:t>
      </w:r>
      <w:r w:rsidRPr="00E37C6B">
        <w:rPr>
          <w:rFonts w:cstheme="minorHAnsi"/>
          <w:shd w:val="clear" w:color="auto" w:fill="FFFFFF"/>
        </w:rPr>
        <w:t xml:space="preserve"> June 2021</w:t>
      </w:r>
    </w:p>
    <w:p w:rsidR="00E37C6B" w:rsidRPr="00E37C6B" w:rsidRDefault="00E37C6B" w:rsidP="003A7276">
      <w:pPr>
        <w:jc w:val="both"/>
        <w:rPr>
          <w:rFonts w:cstheme="minorHAnsi"/>
          <w:color w:val="3A3A3A"/>
          <w:shd w:val="clear" w:color="auto" w:fill="FFFFFF"/>
        </w:rPr>
      </w:pPr>
      <w:r w:rsidRPr="00E37C6B">
        <w:rPr>
          <w:rFonts w:cstheme="minorHAnsi"/>
          <w:color w:val="3A3A3A"/>
          <w:shd w:val="clear" w:color="auto" w:fill="FFFFFF"/>
        </w:rPr>
        <w:t>Whitehead, Tom. (2011). Police will be forced to act on anti-social behaviour. </w:t>
      </w:r>
      <w:r w:rsidRPr="00E37C6B">
        <w:rPr>
          <w:rFonts w:cstheme="minorHAnsi"/>
          <w:iCs/>
          <w:color w:val="3A3A3A"/>
          <w:shd w:val="clear" w:color="auto" w:fill="FFFFFF"/>
        </w:rPr>
        <w:t>Daily Telegraph (London, England : 1969)</w:t>
      </w:r>
      <w:r w:rsidRPr="00E37C6B">
        <w:rPr>
          <w:rFonts w:cstheme="minorHAnsi"/>
          <w:color w:val="3A3A3A"/>
          <w:shd w:val="clear" w:color="auto" w:fill="FFFFFF"/>
        </w:rPr>
        <w:t xml:space="preserve">, 1 available at </w:t>
      </w:r>
      <w:hyperlink r:id="rId20" w:history="1">
        <w:r w:rsidRPr="00E37C6B">
          <w:rPr>
            <w:rStyle w:val="Hyperlink"/>
            <w:rFonts w:cstheme="minorHAnsi"/>
            <w:shd w:val="clear" w:color="auto" w:fill="FFFFFF"/>
          </w:rPr>
          <w:t>https://www-proquest-com.ezproxy.uwtsd.ac.uk/docview/849412796?accountid=130472&amp;pq-origsite=primo</w:t>
        </w:r>
      </w:hyperlink>
      <w:r w:rsidRPr="00E37C6B">
        <w:rPr>
          <w:rFonts w:cstheme="minorHAnsi"/>
          <w:color w:val="3A3A3A"/>
          <w:shd w:val="clear" w:color="auto" w:fill="FFFFFF"/>
        </w:rPr>
        <w:t xml:space="preserve"> accessed 22</w:t>
      </w:r>
      <w:r w:rsidRPr="00E37C6B">
        <w:rPr>
          <w:rFonts w:cstheme="minorHAnsi"/>
          <w:color w:val="3A3A3A"/>
          <w:shd w:val="clear" w:color="auto" w:fill="FFFFFF"/>
          <w:vertAlign w:val="superscript"/>
        </w:rPr>
        <w:t>nd</w:t>
      </w:r>
      <w:r w:rsidRPr="00E37C6B">
        <w:rPr>
          <w:rFonts w:cstheme="minorHAnsi"/>
          <w:color w:val="3A3A3A"/>
          <w:shd w:val="clear" w:color="auto" w:fill="FFFFFF"/>
        </w:rPr>
        <w:t xml:space="preserve"> June 2021</w:t>
      </w:r>
    </w:p>
    <w:p w:rsidR="00E37C6B" w:rsidRPr="00E37C6B" w:rsidRDefault="00E37C6B" w:rsidP="003A7276">
      <w:pPr>
        <w:jc w:val="both"/>
        <w:rPr>
          <w:rFonts w:cstheme="minorHAnsi"/>
        </w:rPr>
      </w:pPr>
      <w:r w:rsidRPr="00E37C6B">
        <w:rPr>
          <w:rFonts w:cstheme="minorHAnsi"/>
          <w:color w:val="3A3A3A"/>
          <w:shd w:val="clear" w:color="auto" w:fill="FFFFFF"/>
        </w:rPr>
        <w:t>Heap, Vicky. (2016). Putting victims first? A critique of Coalition anti-social behaviour policy. </w:t>
      </w:r>
      <w:r w:rsidRPr="00E37C6B">
        <w:rPr>
          <w:rFonts w:cstheme="minorHAnsi"/>
          <w:iCs/>
          <w:color w:val="3A3A3A"/>
          <w:shd w:val="clear" w:color="auto" w:fill="FFFFFF"/>
        </w:rPr>
        <w:t>Critical Social Policy</w:t>
      </w:r>
      <w:r w:rsidRPr="00E37C6B">
        <w:rPr>
          <w:rFonts w:cstheme="minorHAnsi"/>
          <w:color w:val="3A3A3A"/>
          <w:shd w:val="clear" w:color="auto" w:fill="FFFFFF"/>
        </w:rPr>
        <w:t>, </w:t>
      </w:r>
      <w:r w:rsidRPr="00E37C6B">
        <w:rPr>
          <w:rFonts w:cstheme="minorHAnsi"/>
          <w:iCs/>
          <w:color w:val="3A3A3A"/>
          <w:shd w:val="clear" w:color="auto" w:fill="FFFFFF"/>
        </w:rPr>
        <w:t>36</w:t>
      </w:r>
      <w:r w:rsidRPr="00E37C6B">
        <w:rPr>
          <w:rFonts w:cstheme="minorHAnsi"/>
          <w:color w:val="3A3A3A"/>
          <w:shd w:val="clear" w:color="auto" w:fill="FFFFFF"/>
        </w:rPr>
        <w:t xml:space="preserve">(2), 246–264 available at </w:t>
      </w:r>
      <w:hyperlink r:id="rId21" w:history="1">
        <w:r w:rsidRPr="00E37C6B">
          <w:rPr>
            <w:rStyle w:val="Hyperlink"/>
            <w:rFonts w:cstheme="minorHAnsi"/>
            <w:shd w:val="clear" w:color="auto" w:fill="FFFFFF"/>
          </w:rPr>
          <w:t>https://journals-sagepub-com.ezproxy.uwtsd.ac.uk/doi/full/10.1177/0261018315624173 accessed 22nd June 2021</w:t>
        </w:r>
      </w:hyperlink>
    </w:p>
    <w:sectPr w:rsidR="00E37C6B" w:rsidRPr="00E37C6B" w:rsidSect="00744AAC">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4AAC" w:rsidRDefault="00744AAC" w:rsidP="00744AAC">
      <w:pPr>
        <w:spacing w:after="0" w:line="240" w:lineRule="auto"/>
      </w:pPr>
      <w:r>
        <w:separator/>
      </w:r>
    </w:p>
  </w:endnote>
  <w:endnote w:type="continuationSeparator" w:id="0">
    <w:p w:rsidR="00744AAC" w:rsidRDefault="00744AAC" w:rsidP="00744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276" w:rsidRDefault="00D67AB2" w:rsidP="00D67AB2">
    <w:pPr>
      <w:pStyle w:val="Footer"/>
      <w:rPr>
        <w:color w:val="000000"/>
        <w:sz w:val="17"/>
      </w:rPr>
    </w:pPr>
    <w:bookmarkStart w:id="3" w:name="TITUS1FooterEvenPages"/>
    <w:r>
      <w:rPr>
        <w:color w:val="000000"/>
        <w:sz w:val="17"/>
      </w:rPr>
      <w:t> </w:t>
    </w:r>
  </w:p>
  <w:bookmarkEnd w:id="3"/>
  <w:p w:rsidR="003A7276" w:rsidRDefault="003A7276" w:rsidP="003A7276">
    <w:pPr>
      <w:pStyle w:val="Footer"/>
    </w:pPr>
  </w:p>
  <w:p w:rsidR="00744AAC" w:rsidRDefault="00744A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AAC" w:rsidRDefault="00D67AB2" w:rsidP="00D67AB2">
    <w:pPr>
      <w:pStyle w:val="Footer"/>
      <w:rPr>
        <w:color w:val="000000"/>
        <w:sz w:val="17"/>
      </w:rPr>
    </w:pPr>
    <w:bookmarkStart w:id="4" w:name="TITUS1FooterPrimary"/>
    <w:r>
      <w:rPr>
        <w:color w:val="000000"/>
        <w:sz w:val="17"/>
      </w:rPr>
      <w:t> </w:t>
    </w:r>
  </w:p>
  <w:bookmarkEnd w:id="4"/>
  <w:p w:rsidR="00744AAC" w:rsidRDefault="00744A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AAC" w:rsidRDefault="00D67AB2" w:rsidP="00D67AB2">
    <w:pPr>
      <w:pStyle w:val="Footer"/>
      <w:rPr>
        <w:color w:val="000000"/>
        <w:sz w:val="17"/>
      </w:rPr>
    </w:pPr>
    <w:bookmarkStart w:id="6" w:name="TITUS1FooterFirstPage"/>
    <w:r>
      <w:rPr>
        <w:color w:val="000000"/>
        <w:sz w:val="17"/>
      </w:rPr>
      <w:t> </w:t>
    </w:r>
  </w:p>
  <w:bookmarkEnd w:id="6"/>
  <w:p w:rsidR="00744AAC" w:rsidRDefault="00744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4AAC" w:rsidRDefault="00744AAC" w:rsidP="00744AAC">
      <w:pPr>
        <w:spacing w:after="0" w:line="240" w:lineRule="auto"/>
      </w:pPr>
      <w:r>
        <w:separator/>
      </w:r>
    </w:p>
  </w:footnote>
  <w:footnote w:type="continuationSeparator" w:id="0">
    <w:p w:rsidR="00744AAC" w:rsidRDefault="00744AAC" w:rsidP="00744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7276" w:rsidRDefault="00D67AB2" w:rsidP="00D67AB2">
    <w:pPr>
      <w:pStyle w:val="Header"/>
      <w:rPr>
        <w:color w:val="000000"/>
        <w:sz w:val="17"/>
      </w:rPr>
    </w:pPr>
    <w:bookmarkStart w:id="1" w:name="TITUS1HeaderEvenPages"/>
    <w:r>
      <w:rPr>
        <w:color w:val="000000"/>
        <w:sz w:val="17"/>
      </w:rPr>
      <w:t> </w:t>
    </w:r>
  </w:p>
  <w:bookmarkEnd w:id="1"/>
  <w:p w:rsidR="003A7276" w:rsidRDefault="003A7276" w:rsidP="003A7276">
    <w:pPr>
      <w:pStyle w:val="Header"/>
    </w:pPr>
  </w:p>
  <w:p w:rsidR="00744AAC" w:rsidRDefault="00744A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AAC" w:rsidRDefault="00D67AB2" w:rsidP="00D67AB2">
    <w:pPr>
      <w:pStyle w:val="Header"/>
      <w:rPr>
        <w:color w:val="000000"/>
        <w:sz w:val="17"/>
      </w:rPr>
    </w:pPr>
    <w:bookmarkStart w:id="2" w:name="TITUS1HeaderPrimary"/>
    <w:r>
      <w:rPr>
        <w:color w:val="000000"/>
        <w:sz w:val="17"/>
      </w:rPr>
      <w:t> </w:t>
    </w:r>
  </w:p>
  <w:bookmarkEnd w:id="2"/>
  <w:p w:rsidR="00744AAC" w:rsidRDefault="00744A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AAC" w:rsidRDefault="00D67AB2" w:rsidP="00D67AB2">
    <w:pPr>
      <w:pStyle w:val="Header"/>
      <w:rPr>
        <w:color w:val="000000"/>
        <w:sz w:val="17"/>
      </w:rPr>
    </w:pPr>
    <w:bookmarkStart w:id="5" w:name="TITUS1HeaderFirstPage"/>
    <w:r>
      <w:rPr>
        <w:color w:val="000000"/>
        <w:sz w:val="17"/>
      </w:rPr>
      <w:t> </w:t>
    </w:r>
  </w:p>
  <w:bookmarkEnd w:id="5"/>
  <w:p w:rsidR="00744AAC" w:rsidRDefault="00744A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AAC"/>
    <w:rsid w:val="000068D1"/>
    <w:rsid w:val="00070141"/>
    <w:rsid w:val="00192EC9"/>
    <w:rsid w:val="002000D7"/>
    <w:rsid w:val="0038635A"/>
    <w:rsid w:val="003A7276"/>
    <w:rsid w:val="003F0EE7"/>
    <w:rsid w:val="00491AF1"/>
    <w:rsid w:val="004C6E58"/>
    <w:rsid w:val="00515F13"/>
    <w:rsid w:val="00535B2C"/>
    <w:rsid w:val="00587C15"/>
    <w:rsid w:val="005F1BF6"/>
    <w:rsid w:val="00626A9A"/>
    <w:rsid w:val="006C425D"/>
    <w:rsid w:val="006F5981"/>
    <w:rsid w:val="00744AAC"/>
    <w:rsid w:val="00767A75"/>
    <w:rsid w:val="007F211E"/>
    <w:rsid w:val="007F7DC7"/>
    <w:rsid w:val="00862919"/>
    <w:rsid w:val="008643E4"/>
    <w:rsid w:val="00880196"/>
    <w:rsid w:val="00894E1F"/>
    <w:rsid w:val="00944664"/>
    <w:rsid w:val="00AD11D6"/>
    <w:rsid w:val="00B255D4"/>
    <w:rsid w:val="00B377A5"/>
    <w:rsid w:val="00BF24D7"/>
    <w:rsid w:val="00C0747F"/>
    <w:rsid w:val="00C33D1A"/>
    <w:rsid w:val="00C74074"/>
    <w:rsid w:val="00D67AB2"/>
    <w:rsid w:val="00E00A53"/>
    <w:rsid w:val="00E37C6B"/>
    <w:rsid w:val="00E557CA"/>
    <w:rsid w:val="00EE06A1"/>
    <w:rsid w:val="00F231BD"/>
    <w:rsid w:val="00FB4A2F"/>
    <w:rsid w:val="00FC114C"/>
    <w:rsid w:val="00FD1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CBB16"/>
  <w15:chartTrackingRefBased/>
  <w15:docId w15:val="{A9C887BF-AF8C-4F95-BB38-D9382A6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4AAC"/>
  </w:style>
  <w:style w:type="paragraph" w:styleId="Footer">
    <w:name w:val="footer"/>
    <w:basedOn w:val="Normal"/>
    <w:link w:val="FooterChar"/>
    <w:uiPriority w:val="99"/>
    <w:unhideWhenUsed/>
    <w:rsid w:val="00744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4AAC"/>
  </w:style>
  <w:style w:type="character" w:styleId="Hyperlink">
    <w:name w:val="Hyperlink"/>
    <w:basedOn w:val="DefaultParagraphFont"/>
    <w:uiPriority w:val="99"/>
    <w:unhideWhenUsed/>
    <w:rsid w:val="00EE06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uthwalescommissioner.org.uk/en/your-commissioner/police-crime-plan-2021-2025/" TargetMode="External"/><Relationship Id="rId13" Type="http://schemas.openxmlformats.org/officeDocument/2006/relationships/hyperlink" Target="https://journals-sagepub-com.ezproxy.uwtsd.ac.uk/doi/full/10.1177/0261018315624173%20accessed%2022nd%20June%202021" TargetMode="External"/><Relationship Id="rId18" Type="http://schemas.openxmlformats.org/officeDocument/2006/relationships/hyperlink" Target="https://journals-sagepub-com.ezproxy.uwtsd.ac.uk/doi/abs/10.1177/1473225408101429%20accessed%2021st%20June%202021" TargetMode="External"/><Relationship Id="rId26"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hyperlink" Target="https://journals-sagepub-com.ezproxy.uwtsd.ac.uk/doi/full/10.1177/0261018315624173%20accessed%2022nd%20June%202021" TargetMode="External"/><Relationship Id="rId7" Type="http://schemas.openxmlformats.org/officeDocument/2006/relationships/hyperlink" Target="https://www.hampshiresab.org.uk/learning-from-experience-database/serious-case-reviews/fiona-pilkington-leicestershire/" TargetMode="External"/><Relationship Id="rId12" Type="http://schemas.openxmlformats.org/officeDocument/2006/relationships/hyperlink" Target="https://www-proquest-com.ezproxy.uwtsd.ac.uk/docview/849412796?accountid=130472&amp;pq-origsite=primo" TargetMode="External"/><Relationship Id="rId17" Type="http://schemas.openxmlformats.org/officeDocument/2006/relationships/hyperlink" Target="https://academic-oup-com.ezproxy.uwtsd.ac.uk/bjc/article/53/5/805/336378" TargetMode="External"/><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www.southwalescommissioner.org.uk/en/your-commissioner/police-crime-plan-2021-2025/" TargetMode="External"/><Relationship Id="rId20" Type="http://schemas.openxmlformats.org/officeDocument/2006/relationships/hyperlink" Target="https://www-proquest-com.ezproxy.uwtsd.ac.uk/docview/849412796?accountid=130472&amp;pq-origsite=primo"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met.police.uk/advice/advice-and-information/asb/asb/antisocial-behaviour/what-is-antisocial-behaviour/" TargetMode="External"/><Relationship Id="rId11" Type="http://schemas.openxmlformats.org/officeDocument/2006/relationships/hyperlink" Target="https://www-proquest-com.ezproxy.uwtsd.ac.uk/docview/1648112923?accountid=130472&amp;pq-origsite=primo"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hampshiresab.org.uk/learning-from-experience-database/serious-case-reviews/fiona-pilkington-leicestershir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journals-sagepub-com.ezproxy.uwtsd.ac.uk/doi/abs/10.1177/1473225408101429%20accessed%2021st%20June%202021" TargetMode="External"/><Relationship Id="rId19" Type="http://schemas.openxmlformats.org/officeDocument/2006/relationships/hyperlink" Target="https://www-proquest-com.ezproxy.uwtsd.ac.uk/docview/1648112923?accountid=130472&amp;pq-origsite=primo" TargetMode="External"/><Relationship Id="rId4" Type="http://schemas.openxmlformats.org/officeDocument/2006/relationships/footnotes" Target="footnotes.xml"/><Relationship Id="rId9" Type="http://schemas.openxmlformats.org/officeDocument/2006/relationships/hyperlink" Target="https://academic-oup-com.ezproxy.uwtsd.ac.uk/bjc/article/53/5/805/336378" TargetMode="External"/><Relationship Id="rId14" Type="http://schemas.openxmlformats.org/officeDocument/2006/relationships/hyperlink" Target="https://www.met.police.uk/advice/advice-and-information/asb/asb/antisocial-behaviour/what-is-antisocial-behaviour/"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TotalTime>
  <Pages>5</Pages>
  <Words>2758</Words>
  <Characters>15723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McDonnell,Paul swp6412</dc:creator>
  <cp:keywords/>
  <dc:description/>
  <cp:lastModifiedBy>McDonnell,Paul swp6412</cp:lastModifiedBy>
  <cp:revision>21</cp:revision>
  <dcterms:created xsi:type="dcterms:W3CDTF">2021-06-21T10:09:00Z</dcterms:created>
  <dcterms:modified xsi:type="dcterms:W3CDTF">2021-06-22T10:57:00Z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1c569a77-0031-48af-ae45-8ba0aa6a18ee</vt:lpwstr>
  </property>
  <property fmtid="{D5CDD505-2E9C-101B-9397-08002B2CF9AE}" pid="3" name="Classification">
    <vt:lpwstr>OFFICIAL</vt:lpwstr>
  </property>
  <property fmtid="{D5CDD505-2E9C-101B-9397-08002B2CF9AE}" pid="4" name="Visibility">
    <vt:lpwstr>NOT VISIBLE</vt:lpwstr>
  </property>
</Properties>
</file>