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8D9FF" w14:textId="041FE276"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91F6EB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D4236B">
              <w:rPr>
                <w:rFonts w:ascii="Tahoma" w:hAnsi="Tahoma" w:cs="Tahoma"/>
                <w:b/>
                <w:sz w:val="20"/>
                <w:szCs w:val="20"/>
              </w:rPr>
              <w:t>Syeda</w:t>
            </w:r>
            <w:proofErr w:type="spellEnd"/>
            <w:r w:rsidR="00D4236B">
              <w:rPr>
                <w:rFonts w:ascii="Tahoma" w:hAnsi="Tahoma" w:cs="Tahoma"/>
                <w:b/>
                <w:sz w:val="20"/>
                <w:szCs w:val="20"/>
              </w:rPr>
              <w:t xml:space="preserve"> </w:t>
            </w:r>
            <w:proofErr w:type="spellStart"/>
            <w:r w:rsidR="00D4236B">
              <w:rPr>
                <w:rFonts w:ascii="Tahoma" w:hAnsi="Tahoma" w:cs="Tahoma"/>
                <w:b/>
                <w:sz w:val="20"/>
                <w:szCs w:val="20"/>
              </w:rPr>
              <w:t>Toyeba</w:t>
            </w:r>
            <w:proofErr w:type="spellEnd"/>
            <w:r w:rsidR="00D4236B">
              <w:rPr>
                <w:rFonts w:ascii="Tahoma" w:hAnsi="Tahoma" w:cs="Tahoma"/>
                <w:b/>
                <w:sz w:val="20"/>
                <w:szCs w:val="20"/>
              </w:rPr>
              <w:t xml:space="preserve"> Hussain</w:t>
            </w:r>
          </w:p>
          <w:p w14:paraId="498F0B10" w14:textId="77777777" w:rsidR="001B69C8" w:rsidRPr="003C3341" w:rsidRDefault="001B69C8">
            <w:pPr>
              <w:rPr>
                <w:rFonts w:ascii="Tahoma" w:hAnsi="Tahoma" w:cs="Tahoma"/>
                <w:b/>
                <w:sz w:val="20"/>
                <w:szCs w:val="20"/>
              </w:rPr>
            </w:pPr>
          </w:p>
          <w:p w14:paraId="69E1F0CF" w14:textId="4B48DAA7"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4236B">
              <w:rPr>
                <w:rFonts w:ascii="Tahoma" w:hAnsi="Tahoma" w:cs="Tahoma"/>
                <w:b/>
                <w:sz w:val="20"/>
                <w:szCs w:val="20"/>
              </w:rPr>
              <w:t>2120967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2A1EF25" w:rsidR="00B21F2E" w:rsidRDefault="001B69C8" w:rsidP="001868C5">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4236B">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11AA8F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4236B">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0B51A83" w:rsidR="00B21F2E" w:rsidRPr="00946B23" w:rsidRDefault="008F0D83" w:rsidP="00734003">
            <w:pPr>
              <w:jc w:val="both"/>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734003" w:rsidRPr="00734003">
              <w:rPr>
                <w:rFonts w:ascii="Arial" w:hAnsi="Arial" w:cs="Arial"/>
                <w:b/>
              </w:rPr>
              <w:t>Allergies and intolerance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023D1FBB" w14:textId="77777777" w:rsidR="00734003" w:rsidRDefault="00734003" w:rsidP="00734003">
            <w:pPr>
              <w:pStyle w:val="NormalWeb"/>
              <w:spacing w:before="0" w:beforeAutospacing="0" w:after="0" w:afterAutospacing="0" w:line="360" w:lineRule="auto"/>
              <w:jc w:val="both"/>
            </w:pPr>
            <w:r>
              <w:rPr>
                <w:rFonts w:ascii="Arial" w:hAnsi="Arial" w:cs="Arial"/>
                <w:color w:val="222222"/>
                <w:shd w:val="clear" w:color="auto" w:fill="FFFFFF"/>
              </w:rPr>
              <w:t>Being allergic to any specific type of food is regarded as a health condition due to which people having food allergies need to be quite careful when it comes to selecting any food items for consumption. Food allergy is mainly defined as an immune system response that an individual experiences when he or she comes in contact with certain kinds of foods. The substances which result in allergic reactions are defined as allergens which are included in food and for the majority of people it is not harmful but it might have a precipitate response on some (Iweala et al., 2018). Food allergies can range from mild to severe reactions which can even lead to life-threatening conditions which mainly occurs due to response to any sort of allergen.</w:t>
            </w:r>
          </w:p>
          <w:p w14:paraId="7DF6FE6E" w14:textId="77777777" w:rsidR="00734003" w:rsidRDefault="00734003" w:rsidP="00734003">
            <w:pPr>
              <w:spacing w:line="360" w:lineRule="auto"/>
              <w:jc w:val="both"/>
            </w:pPr>
          </w:p>
          <w:p w14:paraId="078BB655" w14:textId="77777777" w:rsidR="00734003" w:rsidRDefault="00734003" w:rsidP="00734003">
            <w:pPr>
              <w:pStyle w:val="NormalWeb"/>
              <w:spacing w:before="0" w:beforeAutospacing="0" w:after="0" w:afterAutospacing="0" w:line="360" w:lineRule="auto"/>
              <w:jc w:val="both"/>
            </w:pPr>
            <w:r>
              <w:rPr>
                <w:rFonts w:ascii="Arial" w:hAnsi="Arial" w:cs="Arial"/>
                <w:color w:val="222222"/>
                <w:shd w:val="clear" w:color="auto" w:fill="FFFFFF"/>
              </w:rPr>
              <w:t>Food and beverage industry which is involved in providing customers with different varieties of food and drinks have to also take care that customers are protected from different kinds of allergens. A person who has food allergies have to be very careful when selecting any food item from a restaurant or any food stalls for consumption. And the only way for this is to avoid food items which have allergens (</w:t>
            </w:r>
            <w:proofErr w:type="spellStart"/>
            <w:r>
              <w:rPr>
                <w:rFonts w:ascii="Arial" w:hAnsi="Arial" w:cs="Arial"/>
                <w:color w:val="222222"/>
                <w:shd w:val="clear" w:color="auto" w:fill="FFFFFF"/>
              </w:rPr>
              <w:t>Facioni</w:t>
            </w:r>
            <w:proofErr w:type="spellEnd"/>
            <w:r>
              <w:rPr>
                <w:rFonts w:ascii="Arial" w:hAnsi="Arial" w:cs="Arial"/>
                <w:color w:val="222222"/>
                <w:shd w:val="clear" w:color="auto" w:fill="FFFFFF"/>
              </w:rPr>
              <w:t xml:space="preserve"> </w:t>
            </w:r>
            <w:r>
              <w:rPr>
                <w:rFonts w:ascii="Arial" w:hAnsi="Arial" w:cs="Arial"/>
                <w:i/>
                <w:iCs/>
                <w:color w:val="222222"/>
                <w:shd w:val="clear" w:color="auto" w:fill="FFFFFF"/>
              </w:rPr>
              <w:t>et al.</w:t>
            </w:r>
            <w:r>
              <w:rPr>
                <w:rFonts w:ascii="Arial" w:hAnsi="Arial" w:cs="Arial"/>
                <w:color w:val="222222"/>
                <w:shd w:val="clear" w:color="auto" w:fill="FFFFFF"/>
              </w:rPr>
              <w:t xml:space="preserve">, 2020). This is where the food and beverage industry play a very important role as they provide protection to consumers' health. Food allergies have now become a major food safety issue due to sudden rise in food allergy incidents mainly among </w:t>
            </w:r>
            <w:proofErr w:type="spellStart"/>
            <w:r>
              <w:rPr>
                <w:rFonts w:ascii="Arial" w:hAnsi="Arial" w:cs="Arial"/>
                <w:color w:val="222222"/>
                <w:shd w:val="clear" w:color="auto" w:fill="FFFFFF"/>
              </w:rPr>
              <w:t>childrens</w:t>
            </w:r>
            <w:proofErr w:type="spellEnd"/>
            <w:r>
              <w:rPr>
                <w:rFonts w:ascii="Arial" w:hAnsi="Arial" w:cs="Arial"/>
                <w:color w:val="222222"/>
                <w:shd w:val="clear" w:color="auto" w:fill="FFFFFF"/>
              </w:rPr>
              <w:t xml:space="preserve"> which has resulted in growing concern among consumers for food allergies. As per UK data, about 5-8 percent children are affected due to food allergy and now managing food allergies has become a shared responsibility between food manufacturers, consumers as well as government (Gov, 2022). </w:t>
            </w:r>
          </w:p>
          <w:p w14:paraId="15DE825E" w14:textId="77777777" w:rsidR="00734003" w:rsidRDefault="00734003" w:rsidP="00734003">
            <w:pPr>
              <w:spacing w:line="360" w:lineRule="auto"/>
              <w:jc w:val="both"/>
            </w:pPr>
          </w:p>
          <w:p w14:paraId="143C1F6D" w14:textId="77777777" w:rsidR="00734003" w:rsidRDefault="00734003" w:rsidP="00734003">
            <w:pPr>
              <w:pStyle w:val="NormalWeb"/>
              <w:spacing w:before="0" w:beforeAutospacing="0" w:after="0" w:afterAutospacing="0" w:line="360" w:lineRule="auto"/>
              <w:jc w:val="both"/>
            </w:pPr>
            <w:r>
              <w:rPr>
                <w:rFonts w:ascii="Arial" w:hAnsi="Arial" w:cs="Arial"/>
                <w:color w:val="222222"/>
                <w:shd w:val="clear" w:color="auto" w:fill="FFFFFF"/>
              </w:rPr>
              <w:t xml:space="preserve">From the study, I gathered essential information in terms of maintaining the health safety of the customers. Now various international and national regulations are addressing the significance of allergen management and have even set some requirements which need to be followed by all food manufacturers. As per the EU legislations, a list </w:t>
            </w:r>
            <w:proofErr w:type="gramStart"/>
            <w:r>
              <w:rPr>
                <w:rFonts w:ascii="Arial" w:hAnsi="Arial" w:cs="Arial"/>
                <w:color w:val="222222"/>
                <w:shd w:val="clear" w:color="auto" w:fill="FFFFFF"/>
              </w:rPr>
              <w:t>have</w:t>
            </w:r>
            <w:proofErr w:type="gramEnd"/>
            <w:r>
              <w:rPr>
                <w:rFonts w:ascii="Arial" w:hAnsi="Arial" w:cs="Arial"/>
                <w:color w:val="222222"/>
                <w:shd w:val="clear" w:color="auto" w:fill="FFFFFF"/>
              </w:rPr>
              <w:t xml:space="preserve"> been made of fourteen major food allergens which the companies operating under food and beverage industry needs to mention when they are offering any packaged foods- The list includes- glute, molluscs, peanuts, fish, soybeans, milk, nuts, celery and many more. Food safety management systems have now become essential requirements and all food businesses need to </w:t>
            </w:r>
            <w:r>
              <w:rPr>
                <w:rFonts w:ascii="Arial" w:hAnsi="Arial" w:cs="Arial"/>
                <w:color w:val="222222"/>
                <w:shd w:val="clear" w:color="auto" w:fill="FFFFFF"/>
              </w:rPr>
              <w:lastRenderedPageBreak/>
              <w:t>implement actions stated for managing allergies. It is important for the food and beverage companies to ensure that the workforce have in-detail information about the cause of allergies, and things to keep in mind while food production (Popping and Diaz-Amigo, 2018). It is also necessary to maintain hygiene and cleanliness while processing food as if not maintained this can lead to cross-contamination. This happens when the same utensils or equipment are used during food preparation which allows food allergens to accidentally get in other food items. The theoretical knowledge that I have acquired about the food and beverage industry in terms of food allergies, I have understood that allergens are a serious issue which needs to be focused on. I have learnt that it is important for food businesses to ensure that food management is being done effectively so that there is no such issue of cross-contamination which results in food allergies as allergens get transferred into other food items during the preparation process. For this, I will make sure that separate areas and equipment are used for preparing and cooking foods for those customers who have food allergies. If this is not possible then, I will ensure that the surface being used for preparation of one food item is cleaned and equipment washed properly before preparing the next food item. The theoretical knowledge that I have gained in terms of 14 allergen food items that results in food allergies for some people, I would be able to better manage the food processing process. But I still need to learn in depth about which ingredient causes which type of allergy so that I can implement this knowledge of mine while managing the food processing system. It is necessary for food businesses to provide complete information about the ingredients used within a food item so that consumers can read and select the one which suits them (</w:t>
            </w:r>
            <w:proofErr w:type="spellStart"/>
            <w:r>
              <w:rPr>
                <w:rFonts w:ascii="Arial" w:hAnsi="Arial" w:cs="Arial"/>
                <w:color w:val="222222"/>
                <w:shd w:val="clear" w:color="auto" w:fill="FFFFFF"/>
              </w:rPr>
              <w:t>Facioni</w:t>
            </w:r>
            <w:proofErr w:type="spellEnd"/>
            <w:r>
              <w:rPr>
                <w:rFonts w:ascii="Arial" w:hAnsi="Arial" w:cs="Arial"/>
                <w:color w:val="222222"/>
                <w:shd w:val="clear" w:color="auto" w:fill="FFFFFF"/>
              </w:rPr>
              <w:t xml:space="preserve"> </w:t>
            </w:r>
            <w:r>
              <w:rPr>
                <w:rFonts w:ascii="Arial" w:hAnsi="Arial" w:cs="Arial"/>
                <w:i/>
                <w:iCs/>
                <w:color w:val="222222"/>
                <w:shd w:val="clear" w:color="auto" w:fill="FFFFFF"/>
              </w:rPr>
              <w:t>et al.,</w:t>
            </w:r>
            <w:r>
              <w:rPr>
                <w:rFonts w:ascii="Arial" w:hAnsi="Arial" w:cs="Arial"/>
                <w:color w:val="222222"/>
                <w:shd w:val="clear" w:color="auto" w:fill="FFFFFF"/>
              </w:rPr>
              <w:t xml:space="preserve"> 2020). </w:t>
            </w:r>
          </w:p>
          <w:p w14:paraId="618E52D1" w14:textId="77777777" w:rsidR="00734003" w:rsidRDefault="00734003" w:rsidP="00734003">
            <w:pPr>
              <w:spacing w:line="360" w:lineRule="auto"/>
              <w:jc w:val="both"/>
            </w:pPr>
          </w:p>
          <w:p w14:paraId="2C0BFAF0" w14:textId="77777777" w:rsidR="00734003" w:rsidRDefault="00734003" w:rsidP="00734003">
            <w:pPr>
              <w:pStyle w:val="NormalWeb"/>
              <w:spacing w:before="0" w:beforeAutospacing="0" w:after="0" w:afterAutospacing="0" w:line="360" w:lineRule="auto"/>
              <w:jc w:val="both"/>
            </w:pPr>
            <w:r>
              <w:rPr>
                <w:rFonts w:ascii="Arial" w:hAnsi="Arial" w:cs="Arial"/>
                <w:color w:val="222222"/>
                <w:shd w:val="clear" w:color="auto" w:fill="FFFFFF"/>
              </w:rPr>
              <w:t>Food and beverage industry is directly linked to consumers' health and due to the rise in food allergies, it has become a major concern for the organisations in this industry to effectively manage their overall food preparation process, following the guidelines set for 14 allergen ingredients. This knowledge will help me in future to better manage the quality of food while working in the food and beverage industry and thus safeguard consumers from all sorts of allergies that they surfer from due to absence of complete information with regard to food item or due to carelessness during the food preparation process.  </w:t>
            </w:r>
          </w:p>
          <w:p w14:paraId="3723CE45" w14:textId="6A5FBDDA" w:rsidR="00375882" w:rsidRDefault="00375882" w:rsidP="00447AEC">
            <w:pPr>
              <w:jc w:val="both"/>
              <w:rPr>
                <w:rFonts w:ascii="Arial" w:hAnsi="Arial" w:cs="Arial"/>
              </w:rPr>
            </w:pPr>
          </w:p>
          <w:p w14:paraId="76033107" w14:textId="737CDBC4" w:rsidR="00734003" w:rsidRDefault="00734003" w:rsidP="00447AEC">
            <w:pPr>
              <w:jc w:val="both"/>
              <w:rPr>
                <w:rFonts w:ascii="Arial" w:hAnsi="Arial" w:cs="Arial"/>
              </w:rPr>
            </w:pPr>
          </w:p>
          <w:p w14:paraId="1807E2B8" w14:textId="019171B5" w:rsidR="00734003" w:rsidRDefault="00734003" w:rsidP="00447AEC">
            <w:pPr>
              <w:jc w:val="both"/>
              <w:rPr>
                <w:rFonts w:ascii="Arial" w:hAnsi="Arial" w:cs="Arial"/>
              </w:rPr>
            </w:pPr>
          </w:p>
          <w:p w14:paraId="43C3DD75" w14:textId="4C13ADE4" w:rsidR="00734003" w:rsidRDefault="00734003" w:rsidP="00447AEC">
            <w:pPr>
              <w:jc w:val="both"/>
              <w:rPr>
                <w:rFonts w:ascii="Arial" w:hAnsi="Arial" w:cs="Arial"/>
              </w:rPr>
            </w:pPr>
          </w:p>
          <w:p w14:paraId="2A02E7B6" w14:textId="4C7FE976" w:rsidR="00734003" w:rsidRDefault="00734003" w:rsidP="00447AEC">
            <w:pPr>
              <w:jc w:val="both"/>
              <w:rPr>
                <w:rFonts w:ascii="Arial" w:hAnsi="Arial" w:cs="Arial"/>
              </w:rPr>
            </w:pPr>
          </w:p>
          <w:p w14:paraId="622C447C" w14:textId="574C231C" w:rsidR="00734003" w:rsidRDefault="00734003" w:rsidP="00447AEC">
            <w:pPr>
              <w:jc w:val="both"/>
              <w:rPr>
                <w:rFonts w:ascii="Arial" w:hAnsi="Arial" w:cs="Arial"/>
              </w:rPr>
            </w:pPr>
          </w:p>
          <w:p w14:paraId="1EEBCFC0" w14:textId="578DC5C6" w:rsidR="00734003" w:rsidRDefault="00734003" w:rsidP="00447AEC">
            <w:pPr>
              <w:jc w:val="both"/>
              <w:rPr>
                <w:rFonts w:ascii="Arial" w:hAnsi="Arial" w:cs="Arial"/>
              </w:rPr>
            </w:pPr>
          </w:p>
          <w:p w14:paraId="74E932A4" w14:textId="3148A521" w:rsidR="00734003" w:rsidRDefault="00734003" w:rsidP="00447AEC">
            <w:pPr>
              <w:jc w:val="both"/>
              <w:rPr>
                <w:rFonts w:ascii="Arial" w:hAnsi="Arial" w:cs="Arial"/>
              </w:rPr>
            </w:pPr>
          </w:p>
          <w:p w14:paraId="4AF3BE07" w14:textId="03CDE09F" w:rsidR="00734003" w:rsidRDefault="00734003" w:rsidP="00447AEC">
            <w:pPr>
              <w:jc w:val="both"/>
              <w:rPr>
                <w:rFonts w:ascii="Arial" w:hAnsi="Arial" w:cs="Arial"/>
              </w:rPr>
            </w:pPr>
          </w:p>
          <w:p w14:paraId="0C2EF195" w14:textId="7FF68EFB" w:rsidR="00734003" w:rsidRDefault="00734003" w:rsidP="00447AEC">
            <w:pPr>
              <w:jc w:val="both"/>
              <w:rPr>
                <w:rFonts w:ascii="Arial" w:hAnsi="Arial" w:cs="Arial"/>
              </w:rPr>
            </w:pPr>
          </w:p>
          <w:p w14:paraId="30D839AE" w14:textId="77777777" w:rsidR="00734003" w:rsidRDefault="00734003"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4AE9BF6" w14:textId="74ACF99D" w:rsidR="00734003" w:rsidRDefault="00734003" w:rsidP="00734003">
            <w:pPr>
              <w:pStyle w:val="NormalWeb"/>
              <w:spacing w:before="0" w:beforeAutospacing="0" w:after="0" w:afterAutospacing="0" w:line="360" w:lineRule="auto"/>
              <w:jc w:val="both"/>
              <w:rPr>
                <w:rFonts w:ascii="Arial" w:hAnsi="Arial" w:cs="Arial"/>
                <w:color w:val="222222"/>
                <w:shd w:val="clear" w:color="auto" w:fill="FFFFFF"/>
              </w:rPr>
            </w:pPr>
            <w:proofErr w:type="spellStart"/>
            <w:r>
              <w:rPr>
                <w:rFonts w:ascii="Arial" w:hAnsi="Arial" w:cs="Arial"/>
                <w:color w:val="222222"/>
                <w:shd w:val="clear" w:color="auto" w:fill="FFFFFF"/>
              </w:rPr>
              <w:t>Facioni</w:t>
            </w:r>
            <w:proofErr w:type="spellEnd"/>
            <w:r>
              <w:rPr>
                <w:rFonts w:ascii="Arial" w:hAnsi="Arial" w:cs="Arial"/>
                <w:color w:val="222222"/>
                <w:shd w:val="clear" w:color="auto" w:fill="FFFFFF"/>
              </w:rPr>
              <w:t xml:space="preserve">, M.S., </w:t>
            </w:r>
            <w:proofErr w:type="spellStart"/>
            <w:r>
              <w:rPr>
                <w:rFonts w:ascii="Arial" w:hAnsi="Arial" w:cs="Arial"/>
                <w:color w:val="222222"/>
                <w:shd w:val="clear" w:color="auto" w:fill="FFFFFF"/>
              </w:rPr>
              <w:t>Raspini</w:t>
            </w:r>
            <w:proofErr w:type="spellEnd"/>
            <w:r>
              <w:rPr>
                <w:rFonts w:ascii="Arial" w:hAnsi="Arial" w:cs="Arial"/>
                <w:color w:val="222222"/>
                <w:shd w:val="clear" w:color="auto" w:fill="FFFFFF"/>
              </w:rPr>
              <w:t xml:space="preserve">, B., </w:t>
            </w:r>
            <w:proofErr w:type="spellStart"/>
            <w:r>
              <w:rPr>
                <w:rFonts w:ascii="Arial" w:hAnsi="Arial" w:cs="Arial"/>
                <w:color w:val="222222"/>
                <w:shd w:val="clear" w:color="auto" w:fill="FFFFFF"/>
              </w:rPr>
              <w:t>Pivari</w:t>
            </w:r>
            <w:proofErr w:type="spellEnd"/>
            <w:r>
              <w:rPr>
                <w:rFonts w:ascii="Arial" w:hAnsi="Arial" w:cs="Arial"/>
                <w:color w:val="222222"/>
                <w:shd w:val="clear" w:color="auto" w:fill="FFFFFF"/>
              </w:rPr>
              <w:t xml:space="preserve">, F., </w:t>
            </w:r>
            <w:proofErr w:type="spellStart"/>
            <w:r>
              <w:rPr>
                <w:rFonts w:ascii="Arial" w:hAnsi="Arial" w:cs="Arial"/>
                <w:color w:val="222222"/>
                <w:shd w:val="clear" w:color="auto" w:fill="FFFFFF"/>
              </w:rPr>
              <w:t>Dogliotti</w:t>
            </w:r>
            <w:proofErr w:type="spellEnd"/>
            <w:r>
              <w:rPr>
                <w:rFonts w:ascii="Arial" w:hAnsi="Arial" w:cs="Arial"/>
                <w:color w:val="222222"/>
                <w:shd w:val="clear" w:color="auto" w:fill="FFFFFF"/>
              </w:rPr>
              <w:t xml:space="preserve">, E. and Cena, H., (2020). Nutritional management of lactose intolerance: the importance of diet and food labelling. </w:t>
            </w:r>
            <w:r>
              <w:rPr>
                <w:rFonts w:ascii="Arial" w:hAnsi="Arial" w:cs="Arial"/>
                <w:i/>
                <w:iCs/>
                <w:color w:val="222222"/>
                <w:shd w:val="clear" w:color="auto" w:fill="FFFFFF"/>
              </w:rPr>
              <w:t>Journal of Translational Medicine</w:t>
            </w:r>
            <w:r>
              <w:rPr>
                <w:rFonts w:ascii="Arial" w:hAnsi="Arial" w:cs="Arial"/>
                <w:color w:val="222222"/>
                <w:shd w:val="clear" w:color="auto" w:fill="FFFFFF"/>
              </w:rPr>
              <w:t xml:space="preserve">, </w:t>
            </w:r>
            <w:r>
              <w:rPr>
                <w:rFonts w:ascii="Arial" w:hAnsi="Arial" w:cs="Arial"/>
                <w:i/>
                <w:iCs/>
                <w:color w:val="222222"/>
                <w:shd w:val="clear" w:color="auto" w:fill="FFFFFF"/>
              </w:rPr>
              <w:t>18</w:t>
            </w:r>
            <w:r>
              <w:rPr>
                <w:rFonts w:ascii="Arial" w:hAnsi="Arial" w:cs="Arial"/>
                <w:color w:val="222222"/>
                <w:shd w:val="clear" w:color="auto" w:fill="FFFFFF"/>
              </w:rPr>
              <w:t>(1), pp.1-9.</w:t>
            </w:r>
          </w:p>
          <w:p w14:paraId="2AF0F7BE" w14:textId="77777777" w:rsidR="00734003" w:rsidRDefault="00734003" w:rsidP="00734003">
            <w:pPr>
              <w:pStyle w:val="NormalWeb"/>
              <w:spacing w:before="0" w:beforeAutospacing="0" w:after="0" w:afterAutospacing="0" w:line="360" w:lineRule="auto"/>
              <w:jc w:val="both"/>
            </w:pPr>
          </w:p>
          <w:p w14:paraId="49A21E68" w14:textId="795D09AA" w:rsidR="00734003" w:rsidRDefault="00734003" w:rsidP="00734003">
            <w:pPr>
              <w:pStyle w:val="NormalWeb"/>
              <w:spacing w:before="0" w:beforeAutospacing="0" w:after="0" w:afterAutospacing="0" w:line="360" w:lineRule="auto"/>
              <w:jc w:val="both"/>
              <w:rPr>
                <w:rFonts w:ascii="Arial" w:hAnsi="Arial" w:cs="Arial"/>
                <w:color w:val="222222"/>
                <w:shd w:val="clear" w:color="auto" w:fill="FFFFFF"/>
              </w:rPr>
            </w:pPr>
            <w:r>
              <w:rPr>
                <w:rFonts w:ascii="Arial" w:hAnsi="Arial" w:cs="Arial"/>
                <w:color w:val="222222"/>
                <w:shd w:val="clear" w:color="auto" w:fill="FFFFFF"/>
              </w:rPr>
              <w:t>Gov.uk (2022). [online] Southsomerset.gov.uk. Available at: &lt;https://www.southsomerset.gov.uk/media/1932/basic_allergy_facts-stats.pdf&gt; [Accessed 10 June 2022].</w:t>
            </w:r>
          </w:p>
          <w:p w14:paraId="0148B034" w14:textId="77777777" w:rsidR="00734003" w:rsidRDefault="00734003" w:rsidP="00734003">
            <w:pPr>
              <w:pStyle w:val="NormalWeb"/>
              <w:spacing w:before="0" w:beforeAutospacing="0" w:after="0" w:afterAutospacing="0" w:line="360" w:lineRule="auto"/>
              <w:jc w:val="both"/>
            </w:pPr>
          </w:p>
          <w:p w14:paraId="6B756727" w14:textId="5C9C6EAA" w:rsidR="00734003" w:rsidRDefault="00734003" w:rsidP="00734003">
            <w:pPr>
              <w:pStyle w:val="NormalWeb"/>
              <w:spacing w:before="0" w:beforeAutospacing="0" w:after="0" w:afterAutospacing="0" w:line="360" w:lineRule="auto"/>
              <w:jc w:val="both"/>
              <w:rPr>
                <w:rFonts w:ascii="Arial" w:hAnsi="Arial" w:cs="Arial"/>
                <w:color w:val="222222"/>
                <w:shd w:val="clear" w:color="auto" w:fill="FFFFFF"/>
              </w:rPr>
            </w:pPr>
            <w:r>
              <w:rPr>
                <w:rFonts w:ascii="Arial" w:hAnsi="Arial" w:cs="Arial"/>
                <w:color w:val="222222"/>
                <w:shd w:val="clear" w:color="auto" w:fill="FFFFFF"/>
              </w:rPr>
              <w:t xml:space="preserve">Iweala, O.I., Choudhary, S.K. and </w:t>
            </w:r>
            <w:proofErr w:type="spellStart"/>
            <w:r>
              <w:rPr>
                <w:rFonts w:ascii="Arial" w:hAnsi="Arial" w:cs="Arial"/>
                <w:color w:val="222222"/>
                <w:shd w:val="clear" w:color="auto" w:fill="FFFFFF"/>
              </w:rPr>
              <w:t>Commins</w:t>
            </w:r>
            <w:proofErr w:type="spellEnd"/>
            <w:r>
              <w:rPr>
                <w:rFonts w:ascii="Arial" w:hAnsi="Arial" w:cs="Arial"/>
                <w:color w:val="222222"/>
                <w:shd w:val="clear" w:color="auto" w:fill="FFFFFF"/>
              </w:rPr>
              <w:t xml:space="preserve">, S.P., (2018). Food allergy. </w:t>
            </w:r>
            <w:r>
              <w:rPr>
                <w:rFonts w:ascii="Arial" w:hAnsi="Arial" w:cs="Arial"/>
                <w:i/>
                <w:iCs/>
                <w:color w:val="222222"/>
                <w:shd w:val="clear" w:color="auto" w:fill="FFFFFF"/>
              </w:rPr>
              <w:t>Current gastroenterology reports</w:t>
            </w:r>
            <w:r>
              <w:rPr>
                <w:rFonts w:ascii="Arial" w:hAnsi="Arial" w:cs="Arial"/>
                <w:color w:val="222222"/>
                <w:shd w:val="clear" w:color="auto" w:fill="FFFFFF"/>
              </w:rPr>
              <w:t xml:space="preserve">, </w:t>
            </w:r>
            <w:r>
              <w:rPr>
                <w:rFonts w:ascii="Arial" w:hAnsi="Arial" w:cs="Arial"/>
                <w:i/>
                <w:iCs/>
                <w:color w:val="222222"/>
                <w:shd w:val="clear" w:color="auto" w:fill="FFFFFF"/>
              </w:rPr>
              <w:t>20</w:t>
            </w:r>
            <w:r>
              <w:rPr>
                <w:rFonts w:ascii="Arial" w:hAnsi="Arial" w:cs="Arial"/>
                <w:color w:val="222222"/>
                <w:shd w:val="clear" w:color="auto" w:fill="FFFFFF"/>
              </w:rPr>
              <w:t>(5), pp.1-6.</w:t>
            </w:r>
          </w:p>
          <w:p w14:paraId="784E5D4D" w14:textId="77777777" w:rsidR="00734003" w:rsidRDefault="00734003" w:rsidP="00734003">
            <w:pPr>
              <w:pStyle w:val="NormalWeb"/>
              <w:spacing w:before="0" w:beforeAutospacing="0" w:after="0" w:afterAutospacing="0" w:line="360" w:lineRule="auto"/>
              <w:jc w:val="both"/>
            </w:pPr>
          </w:p>
          <w:p w14:paraId="1203282D" w14:textId="715E4DB4" w:rsidR="00734003" w:rsidRDefault="00734003" w:rsidP="00734003">
            <w:pPr>
              <w:pStyle w:val="NormalWeb"/>
              <w:spacing w:before="0" w:beforeAutospacing="0" w:after="0" w:afterAutospacing="0" w:line="360" w:lineRule="auto"/>
              <w:jc w:val="both"/>
              <w:rPr>
                <w:rFonts w:ascii="Arial" w:hAnsi="Arial" w:cs="Arial"/>
                <w:color w:val="222222"/>
                <w:shd w:val="clear" w:color="auto" w:fill="FFFFFF"/>
              </w:rPr>
            </w:pPr>
            <w:r>
              <w:rPr>
                <w:rFonts w:ascii="Arial" w:hAnsi="Arial" w:cs="Arial"/>
                <w:color w:val="222222"/>
                <w:shd w:val="clear" w:color="auto" w:fill="FFFFFF"/>
              </w:rPr>
              <w:t xml:space="preserve">Khan, R., Rehman, A., Hayat, A. and Andreescu, S., (2019). Magnetic Particles-Based Analytical Platforms for Food Safety Monitoring. </w:t>
            </w:r>
            <w:r>
              <w:rPr>
                <w:rFonts w:ascii="Arial" w:hAnsi="Arial" w:cs="Arial"/>
                <w:i/>
                <w:iCs/>
                <w:color w:val="222222"/>
                <w:shd w:val="clear" w:color="auto" w:fill="FFFFFF"/>
              </w:rPr>
              <w:t>Magnetochemistry</w:t>
            </w:r>
            <w:r>
              <w:rPr>
                <w:rFonts w:ascii="Arial" w:hAnsi="Arial" w:cs="Arial"/>
                <w:color w:val="222222"/>
                <w:shd w:val="clear" w:color="auto" w:fill="FFFFFF"/>
              </w:rPr>
              <w:t xml:space="preserve">, </w:t>
            </w:r>
            <w:r>
              <w:rPr>
                <w:rFonts w:ascii="Arial" w:hAnsi="Arial" w:cs="Arial"/>
                <w:i/>
                <w:iCs/>
                <w:color w:val="222222"/>
                <w:shd w:val="clear" w:color="auto" w:fill="FFFFFF"/>
              </w:rPr>
              <w:t>5</w:t>
            </w:r>
            <w:r>
              <w:rPr>
                <w:rFonts w:ascii="Arial" w:hAnsi="Arial" w:cs="Arial"/>
                <w:color w:val="222222"/>
                <w:shd w:val="clear" w:color="auto" w:fill="FFFFFF"/>
              </w:rPr>
              <w:t>(4), p.63.</w:t>
            </w:r>
          </w:p>
          <w:p w14:paraId="49D7E09C" w14:textId="77777777" w:rsidR="00734003" w:rsidRDefault="00734003" w:rsidP="00734003">
            <w:pPr>
              <w:pStyle w:val="NormalWeb"/>
              <w:spacing w:before="0" w:beforeAutospacing="0" w:after="0" w:afterAutospacing="0" w:line="360" w:lineRule="auto"/>
              <w:jc w:val="both"/>
            </w:pPr>
          </w:p>
          <w:p w14:paraId="1E28F422" w14:textId="79D0A200" w:rsidR="00734003" w:rsidRDefault="00734003" w:rsidP="00734003">
            <w:pPr>
              <w:pStyle w:val="NormalWeb"/>
              <w:spacing w:before="0" w:beforeAutospacing="0" w:after="0" w:afterAutospacing="0" w:line="360" w:lineRule="auto"/>
              <w:jc w:val="both"/>
              <w:rPr>
                <w:rFonts w:ascii="Arial" w:hAnsi="Arial" w:cs="Arial"/>
                <w:color w:val="222222"/>
                <w:shd w:val="clear" w:color="auto" w:fill="FFFFFF"/>
              </w:rPr>
            </w:pPr>
            <w:r>
              <w:rPr>
                <w:rFonts w:ascii="Arial" w:hAnsi="Arial" w:cs="Arial"/>
                <w:color w:val="222222"/>
                <w:shd w:val="clear" w:color="auto" w:fill="FFFFFF"/>
              </w:rPr>
              <w:t xml:space="preserve">Popping, B. and Diaz-Amigo, C., (2018). European regulations for </w:t>
            </w:r>
            <w:proofErr w:type="spellStart"/>
            <w:r>
              <w:rPr>
                <w:rFonts w:ascii="Arial" w:hAnsi="Arial" w:cs="Arial"/>
                <w:color w:val="222222"/>
                <w:shd w:val="clear" w:color="auto" w:fill="FFFFFF"/>
              </w:rPr>
              <w:t>labeling</w:t>
            </w:r>
            <w:proofErr w:type="spellEnd"/>
            <w:r>
              <w:rPr>
                <w:rFonts w:ascii="Arial" w:hAnsi="Arial" w:cs="Arial"/>
                <w:color w:val="222222"/>
                <w:shd w:val="clear" w:color="auto" w:fill="FFFFFF"/>
              </w:rPr>
              <w:t xml:space="preserve"> requirements for food allergens and substances causing intolerances: history and future. </w:t>
            </w:r>
            <w:r>
              <w:rPr>
                <w:rFonts w:ascii="Arial" w:hAnsi="Arial" w:cs="Arial"/>
                <w:i/>
                <w:iCs/>
                <w:color w:val="222222"/>
                <w:shd w:val="clear" w:color="auto" w:fill="FFFFFF"/>
              </w:rPr>
              <w:t>Journal of AOAC International</w:t>
            </w:r>
            <w:r>
              <w:rPr>
                <w:rFonts w:ascii="Arial" w:hAnsi="Arial" w:cs="Arial"/>
                <w:color w:val="222222"/>
                <w:shd w:val="clear" w:color="auto" w:fill="FFFFFF"/>
              </w:rPr>
              <w:t xml:space="preserve">, </w:t>
            </w:r>
            <w:r>
              <w:rPr>
                <w:rFonts w:ascii="Arial" w:hAnsi="Arial" w:cs="Arial"/>
                <w:i/>
                <w:iCs/>
                <w:color w:val="222222"/>
                <w:shd w:val="clear" w:color="auto" w:fill="FFFFFF"/>
              </w:rPr>
              <w:t>101</w:t>
            </w:r>
            <w:r>
              <w:rPr>
                <w:rFonts w:ascii="Arial" w:hAnsi="Arial" w:cs="Arial"/>
                <w:color w:val="222222"/>
                <w:shd w:val="clear" w:color="auto" w:fill="FFFFFF"/>
              </w:rPr>
              <w:t>(1), pp.2-7.</w:t>
            </w:r>
          </w:p>
          <w:p w14:paraId="53E3D854" w14:textId="77777777" w:rsidR="00734003" w:rsidRDefault="00734003" w:rsidP="00734003">
            <w:pPr>
              <w:pStyle w:val="NormalWeb"/>
              <w:spacing w:before="0" w:beforeAutospacing="0" w:after="0" w:afterAutospacing="0" w:line="360" w:lineRule="auto"/>
              <w:jc w:val="both"/>
            </w:pPr>
          </w:p>
          <w:p w14:paraId="242A6F28" w14:textId="77777777" w:rsidR="00734003" w:rsidRDefault="00734003" w:rsidP="00734003">
            <w:pPr>
              <w:pStyle w:val="NormalWeb"/>
              <w:spacing w:before="0" w:beforeAutospacing="0" w:after="0" w:afterAutospacing="0" w:line="360" w:lineRule="auto"/>
              <w:jc w:val="both"/>
            </w:pPr>
            <w:r>
              <w:rPr>
                <w:rFonts w:ascii="Arial" w:hAnsi="Arial" w:cs="Arial"/>
                <w:color w:val="222222"/>
                <w:shd w:val="clear" w:color="auto" w:fill="FFFFFF"/>
              </w:rPr>
              <w:t>World Health Organization, (2022). Risk Assessment of Food Allergens. Part 1: Review and validation of Codex Alimentarius priority allergen list through risk assessment: Meeting report.</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7D559" w14:textId="77777777" w:rsidR="0063250A" w:rsidRDefault="0063250A">
      <w:r>
        <w:separator/>
      </w:r>
    </w:p>
  </w:endnote>
  <w:endnote w:type="continuationSeparator" w:id="0">
    <w:p w14:paraId="77583BF5" w14:textId="77777777" w:rsidR="0063250A" w:rsidRDefault="0063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1868C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23A9C" w14:textId="77777777" w:rsidR="0063250A" w:rsidRDefault="0063250A">
      <w:r>
        <w:separator/>
      </w:r>
    </w:p>
  </w:footnote>
  <w:footnote w:type="continuationSeparator" w:id="0">
    <w:p w14:paraId="095BCBD9" w14:textId="77777777" w:rsidR="0063250A" w:rsidRDefault="006325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99717240">
    <w:abstractNumId w:val="12"/>
  </w:num>
  <w:num w:numId="2" w16cid:durableId="1455323465">
    <w:abstractNumId w:val="4"/>
  </w:num>
  <w:num w:numId="3" w16cid:durableId="554122715">
    <w:abstractNumId w:val="27"/>
  </w:num>
  <w:num w:numId="4" w16cid:durableId="80569465">
    <w:abstractNumId w:val="5"/>
  </w:num>
  <w:num w:numId="5" w16cid:durableId="364058384">
    <w:abstractNumId w:val="23"/>
  </w:num>
  <w:num w:numId="6" w16cid:durableId="1616868863">
    <w:abstractNumId w:val="6"/>
  </w:num>
  <w:num w:numId="7" w16cid:durableId="779379066">
    <w:abstractNumId w:val="0"/>
  </w:num>
  <w:num w:numId="8" w16cid:durableId="1225986710">
    <w:abstractNumId w:val="26"/>
  </w:num>
  <w:num w:numId="9" w16cid:durableId="1129395593">
    <w:abstractNumId w:val="15"/>
  </w:num>
  <w:num w:numId="10" w16cid:durableId="1661763115">
    <w:abstractNumId w:val="18"/>
  </w:num>
  <w:num w:numId="11" w16cid:durableId="1447232798">
    <w:abstractNumId w:val="3"/>
  </w:num>
  <w:num w:numId="12" w16cid:durableId="1959793588">
    <w:abstractNumId w:val="13"/>
  </w:num>
  <w:num w:numId="13" w16cid:durableId="1430203368">
    <w:abstractNumId w:val="2"/>
  </w:num>
  <w:num w:numId="14" w16cid:durableId="263658667">
    <w:abstractNumId w:val="9"/>
  </w:num>
  <w:num w:numId="15" w16cid:durableId="905533760">
    <w:abstractNumId w:val="17"/>
  </w:num>
  <w:num w:numId="16" w16cid:durableId="1957103895">
    <w:abstractNumId w:val="19"/>
  </w:num>
  <w:num w:numId="17" w16cid:durableId="1775398329">
    <w:abstractNumId w:val="1"/>
  </w:num>
  <w:num w:numId="18" w16cid:durableId="34472943">
    <w:abstractNumId w:val="25"/>
  </w:num>
  <w:num w:numId="19" w16cid:durableId="2027902777">
    <w:abstractNumId w:val="8"/>
  </w:num>
  <w:num w:numId="20" w16cid:durableId="1429813075">
    <w:abstractNumId w:val="20"/>
  </w:num>
  <w:num w:numId="21" w16cid:durableId="147987851">
    <w:abstractNumId w:val="11"/>
  </w:num>
  <w:num w:numId="22" w16cid:durableId="1649938289">
    <w:abstractNumId w:val="16"/>
  </w:num>
  <w:num w:numId="23" w16cid:durableId="1592201628">
    <w:abstractNumId w:val="24"/>
  </w:num>
  <w:num w:numId="24" w16cid:durableId="585185755">
    <w:abstractNumId w:val="10"/>
  </w:num>
  <w:num w:numId="25" w16cid:durableId="252711648">
    <w:abstractNumId w:val="22"/>
  </w:num>
  <w:num w:numId="26" w16cid:durableId="529032581">
    <w:abstractNumId w:val="7"/>
  </w:num>
  <w:num w:numId="27" w16cid:durableId="539051279">
    <w:abstractNumId w:val="21"/>
  </w:num>
  <w:num w:numId="28" w16cid:durableId="14835015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868C5"/>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3250A"/>
    <w:rsid w:val="00643CB9"/>
    <w:rsid w:val="0066732A"/>
    <w:rsid w:val="00677D1F"/>
    <w:rsid w:val="00697481"/>
    <w:rsid w:val="006A4F97"/>
    <w:rsid w:val="006C4640"/>
    <w:rsid w:val="006F4FB6"/>
    <w:rsid w:val="006F501B"/>
    <w:rsid w:val="00702077"/>
    <w:rsid w:val="00725F0E"/>
    <w:rsid w:val="00734003"/>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D7948"/>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4236B"/>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57D76"/>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289017204">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880022396">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42C2FF7DDA084A953F2A1FD0B8C789" ma:contentTypeVersion="0" ma:contentTypeDescription="Create a new document." ma:contentTypeScope="" ma:versionID="a16ab10019cec570f3132c33b8cf6fe4">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895154-87F5-4630-A36F-03D32C9B61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5E69DC-A0C2-4EC0-9C10-DAA988D9E19A}">
  <ds:schemaRefs>
    <ds:schemaRef ds:uri="http://schemas.microsoft.com/sharepoint/v3/contenttype/forms"/>
  </ds:schemaRefs>
</ds:datastoreItem>
</file>

<file path=customXml/itemProps3.xml><?xml version="1.0" encoding="utf-8"?>
<ds:datastoreItem xmlns:ds="http://schemas.openxmlformats.org/officeDocument/2006/customXml" ds:itemID="{5C267B67-65C7-426E-AA5D-7534B32D1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Tahmina</dc:creator>
  <cp:lastModifiedBy>User</cp:lastModifiedBy>
  <cp:revision>2</cp:revision>
  <cp:lastPrinted>2020-09-28T20:53:00Z</cp:lastPrinted>
  <dcterms:created xsi:type="dcterms:W3CDTF">2022-06-16T23:07:00Z</dcterms:created>
  <dcterms:modified xsi:type="dcterms:W3CDTF">2022-06-16T23:07:00Z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0x010100AC42C2FF7DDA084A953F2A1FD0B8C789</vt:lpwstr>
  </property>
</Properties>
</file>