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83039" w14:textId="77777777" w:rsidR="006149EC" w:rsidRDefault="006149EC" w:rsidP="00165DE9">
      <w:pPr>
        <w:pStyle w:val="Normal1"/>
        <w:spacing w:before="200" w:after="200" w:line="240" w:lineRule="auto"/>
        <w:jc w:val="center"/>
        <w:rPr>
          <w:rFonts w:ascii="Times New Roman" w:eastAsia="Times New Roman" w:hAnsi="Times New Roman" w:cs="Times New Roman"/>
          <w:b/>
          <w:i/>
          <w:iCs/>
          <w:sz w:val="40"/>
          <w:szCs w:val="40"/>
          <w:lang w:val="en-GB"/>
        </w:rPr>
      </w:pPr>
    </w:p>
    <w:p w14:paraId="607D12BF" w14:textId="77777777" w:rsidR="006149EC" w:rsidRDefault="006149EC" w:rsidP="00165DE9">
      <w:pPr>
        <w:pStyle w:val="Normal1"/>
        <w:spacing w:before="200" w:after="200" w:line="240" w:lineRule="auto"/>
        <w:jc w:val="center"/>
        <w:rPr>
          <w:rFonts w:ascii="Times New Roman" w:eastAsia="Times New Roman" w:hAnsi="Times New Roman" w:cs="Times New Roman"/>
          <w:b/>
          <w:i/>
          <w:iCs/>
          <w:sz w:val="40"/>
          <w:szCs w:val="40"/>
          <w:lang w:val="en-GB"/>
        </w:rPr>
      </w:pPr>
    </w:p>
    <w:p w14:paraId="27885A85" w14:textId="77777777" w:rsidR="006149EC" w:rsidRDefault="006149EC" w:rsidP="00165DE9">
      <w:pPr>
        <w:pStyle w:val="Normal1"/>
        <w:spacing w:before="200" w:after="200" w:line="240" w:lineRule="auto"/>
        <w:jc w:val="center"/>
        <w:rPr>
          <w:rFonts w:ascii="Times New Roman" w:eastAsia="Times New Roman" w:hAnsi="Times New Roman" w:cs="Times New Roman"/>
          <w:b/>
          <w:i/>
          <w:iCs/>
          <w:sz w:val="40"/>
          <w:szCs w:val="40"/>
          <w:lang w:val="en-GB"/>
        </w:rPr>
      </w:pPr>
    </w:p>
    <w:p w14:paraId="2C0FBA85" w14:textId="77777777" w:rsidR="006149EC" w:rsidRDefault="006149EC" w:rsidP="00165DE9">
      <w:pPr>
        <w:pStyle w:val="Normal1"/>
        <w:spacing w:before="200" w:after="200" w:line="240" w:lineRule="auto"/>
        <w:jc w:val="center"/>
        <w:rPr>
          <w:rFonts w:ascii="Times New Roman" w:eastAsia="Times New Roman" w:hAnsi="Times New Roman" w:cs="Times New Roman"/>
          <w:b/>
          <w:i/>
          <w:iCs/>
          <w:sz w:val="40"/>
          <w:szCs w:val="40"/>
          <w:lang w:val="en-GB"/>
        </w:rPr>
      </w:pPr>
    </w:p>
    <w:p w14:paraId="4AA0EC89" w14:textId="35056C12" w:rsidR="00AA53EE" w:rsidRPr="00434C8C" w:rsidRDefault="00AA53EE" w:rsidP="00165DE9">
      <w:pPr>
        <w:pStyle w:val="Normal1"/>
        <w:spacing w:before="200" w:after="200" w:line="240" w:lineRule="auto"/>
        <w:jc w:val="center"/>
        <w:rPr>
          <w:rFonts w:ascii="Times New Roman" w:eastAsia="Times New Roman" w:hAnsi="Times New Roman" w:cs="Times New Roman"/>
          <w:b/>
          <w:i/>
          <w:iCs/>
          <w:sz w:val="48"/>
          <w:szCs w:val="48"/>
          <w:lang w:val="en-GB"/>
        </w:rPr>
      </w:pPr>
      <w:r w:rsidRPr="00434C8C">
        <w:rPr>
          <w:rFonts w:ascii="Times New Roman" w:eastAsia="Times New Roman" w:hAnsi="Times New Roman" w:cs="Times New Roman"/>
          <w:b/>
          <w:i/>
          <w:iCs/>
          <w:sz w:val="48"/>
          <w:szCs w:val="48"/>
          <w:lang w:val="en-GB"/>
        </w:rPr>
        <w:t>University of Wales Trinity Saint David</w:t>
      </w:r>
    </w:p>
    <w:p w14:paraId="293FB66D" w14:textId="366CE37C" w:rsidR="00322F9B" w:rsidRPr="00434C8C" w:rsidRDefault="00322F9B" w:rsidP="00165DE9">
      <w:pPr>
        <w:pStyle w:val="Normal1"/>
        <w:spacing w:before="200" w:after="200" w:line="240" w:lineRule="auto"/>
        <w:jc w:val="center"/>
        <w:rPr>
          <w:rFonts w:ascii="Times New Roman" w:eastAsia="Times New Roman" w:hAnsi="Times New Roman" w:cs="Times New Roman"/>
          <w:b/>
          <w:i/>
          <w:iCs/>
          <w:sz w:val="48"/>
          <w:szCs w:val="48"/>
          <w:lang w:val="en-GB"/>
        </w:rPr>
      </w:pPr>
      <w:r w:rsidRPr="00434C8C">
        <w:rPr>
          <w:rFonts w:ascii="Times New Roman" w:eastAsia="Times New Roman" w:hAnsi="Times New Roman" w:cs="Times New Roman"/>
          <w:b/>
          <w:i/>
          <w:iCs/>
          <w:sz w:val="48"/>
          <w:szCs w:val="48"/>
          <w:lang w:val="en-GB"/>
        </w:rPr>
        <w:t xml:space="preserve">Stanislav </w:t>
      </w:r>
      <w:proofErr w:type="spellStart"/>
      <w:r w:rsidRPr="00434C8C">
        <w:rPr>
          <w:rFonts w:ascii="Times New Roman" w:eastAsia="Times New Roman" w:hAnsi="Times New Roman" w:cs="Times New Roman"/>
          <w:b/>
          <w:i/>
          <w:iCs/>
          <w:sz w:val="48"/>
          <w:szCs w:val="48"/>
          <w:lang w:val="en-GB"/>
        </w:rPr>
        <w:t>Iliyanov</w:t>
      </w:r>
      <w:proofErr w:type="spellEnd"/>
      <w:r w:rsidRPr="00434C8C">
        <w:rPr>
          <w:rFonts w:ascii="Times New Roman" w:eastAsia="Times New Roman" w:hAnsi="Times New Roman" w:cs="Times New Roman"/>
          <w:b/>
          <w:i/>
          <w:iCs/>
          <w:sz w:val="48"/>
          <w:szCs w:val="48"/>
          <w:lang w:val="en-GB"/>
        </w:rPr>
        <w:t xml:space="preserve"> Stoyanov</w:t>
      </w:r>
    </w:p>
    <w:p w14:paraId="19654546" w14:textId="4E684C6D" w:rsidR="00322F9B" w:rsidRPr="00434C8C" w:rsidRDefault="00322F9B" w:rsidP="00165DE9">
      <w:pPr>
        <w:pStyle w:val="Normal1"/>
        <w:spacing w:before="200" w:after="200" w:line="240" w:lineRule="auto"/>
        <w:jc w:val="center"/>
        <w:rPr>
          <w:rFonts w:ascii="Times New Roman" w:eastAsia="Times New Roman" w:hAnsi="Times New Roman" w:cs="Times New Roman"/>
          <w:b/>
          <w:i/>
          <w:iCs/>
          <w:sz w:val="48"/>
          <w:szCs w:val="48"/>
          <w:lang w:val="en-GB"/>
        </w:rPr>
      </w:pPr>
      <w:r w:rsidRPr="00434C8C">
        <w:rPr>
          <w:rFonts w:ascii="Times New Roman" w:eastAsia="Times New Roman" w:hAnsi="Times New Roman" w:cs="Times New Roman"/>
          <w:b/>
          <w:i/>
          <w:iCs/>
          <w:sz w:val="48"/>
          <w:szCs w:val="48"/>
          <w:lang w:val="en-GB"/>
        </w:rPr>
        <w:t>Student number:</w:t>
      </w:r>
      <w:r w:rsidR="00A64A38" w:rsidRPr="00434C8C">
        <w:rPr>
          <w:rFonts w:ascii="Times New Roman" w:eastAsia="Times New Roman" w:hAnsi="Times New Roman" w:cs="Times New Roman"/>
          <w:b/>
          <w:i/>
          <w:iCs/>
          <w:sz w:val="48"/>
          <w:szCs w:val="48"/>
          <w:lang w:val="en-GB"/>
        </w:rPr>
        <w:t>2029652</w:t>
      </w:r>
    </w:p>
    <w:p w14:paraId="11891CF2" w14:textId="4C9CE5F9" w:rsidR="00206C99" w:rsidRPr="00434C8C" w:rsidRDefault="00B32CD6" w:rsidP="00165DE9">
      <w:pPr>
        <w:pStyle w:val="Normal1"/>
        <w:spacing w:before="200" w:after="200" w:line="240" w:lineRule="auto"/>
        <w:jc w:val="center"/>
        <w:rPr>
          <w:rFonts w:ascii="Times New Roman" w:eastAsia="Times New Roman" w:hAnsi="Times New Roman" w:cs="Times New Roman"/>
          <w:b/>
          <w:i/>
          <w:iCs/>
          <w:sz w:val="48"/>
          <w:szCs w:val="48"/>
          <w:lang w:val="en-GB"/>
        </w:rPr>
      </w:pPr>
      <w:r w:rsidRPr="00434C8C">
        <w:rPr>
          <w:rFonts w:ascii="Times New Roman" w:eastAsia="Times New Roman" w:hAnsi="Times New Roman" w:cs="Times New Roman"/>
          <w:b/>
          <w:i/>
          <w:iCs/>
          <w:sz w:val="48"/>
          <w:szCs w:val="48"/>
          <w:lang w:val="en-GB"/>
        </w:rPr>
        <w:t>Lecturer: Samuel Ze-To</w:t>
      </w:r>
    </w:p>
    <w:p w14:paraId="76BD2665" w14:textId="2F236562" w:rsidR="00D76B62" w:rsidRPr="00434C8C" w:rsidRDefault="00D76B62" w:rsidP="00165DE9">
      <w:pPr>
        <w:pStyle w:val="Normal1"/>
        <w:spacing w:before="200" w:after="200" w:line="240" w:lineRule="auto"/>
        <w:jc w:val="center"/>
        <w:rPr>
          <w:rFonts w:ascii="Times New Roman" w:hAnsi="Times New Roman" w:cs="Times New Roman"/>
          <w:b/>
          <w:i/>
          <w:iCs/>
          <w:color w:val="000000" w:themeColor="text1"/>
          <w:sz w:val="48"/>
          <w:szCs w:val="48"/>
          <w:lang w:val="en-GB"/>
        </w:rPr>
      </w:pPr>
      <w:r w:rsidRPr="00434C8C">
        <w:rPr>
          <w:rFonts w:ascii="Times New Roman" w:hAnsi="Times New Roman" w:cs="Times New Roman"/>
          <w:b/>
          <w:i/>
          <w:iCs/>
          <w:color w:val="000000" w:themeColor="text1"/>
          <w:sz w:val="48"/>
          <w:szCs w:val="48"/>
          <w:lang w:val="en-GB"/>
        </w:rPr>
        <w:t>MANAGEMENT ACCOUNTING</w:t>
      </w:r>
    </w:p>
    <w:p w14:paraId="44447600" w14:textId="56197B86" w:rsidR="00165DE9" w:rsidRPr="00434C8C" w:rsidRDefault="00165DE9" w:rsidP="00165DE9">
      <w:pPr>
        <w:pStyle w:val="Normal1"/>
        <w:spacing w:before="200" w:after="200" w:line="240" w:lineRule="auto"/>
        <w:jc w:val="center"/>
        <w:rPr>
          <w:rFonts w:ascii="Times New Roman" w:eastAsia="Times New Roman" w:hAnsi="Times New Roman" w:cs="Times New Roman"/>
          <w:b/>
          <w:i/>
          <w:iCs/>
          <w:sz w:val="48"/>
          <w:szCs w:val="48"/>
          <w:lang w:val="en-GB"/>
        </w:rPr>
      </w:pPr>
      <w:r w:rsidRPr="00434C8C">
        <w:rPr>
          <w:rFonts w:ascii="Times New Roman" w:hAnsi="Times New Roman" w:cs="Times New Roman"/>
          <w:b/>
          <w:i/>
          <w:iCs/>
          <w:color w:val="000000" w:themeColor="text1"/>
          <w:sz w:val="48"/>
          <w:szCs w:val="48"/>
          <w:lang w:val="en-GB"/>
        </w:rPr>
        <w:t>LCBB5002</w:t>
      </w:r>
    </w:p>
    <w:p w14:paraId="76BD2666" w14:textId="77777777" w:rsidR="00D76B62" w:rsidRPr="00434C8C" w:rsidRDefault="00D76B62" w:rsidP="00165DE9">
      <w:pPr>
        <w:spacing w:before="200" w:after="200" w:line="240" w:lineRule="auto"/>
        <w:jc w:val="center"/>
        <w:rPr>
          <w:rFonts w:ascii="Times New Roman" w:eastAsia="Times New Roman" w:hAnsi="Times New Roman" w:cs="Times New Roman"/>
          <w:b/>
          <w:i/>
          <w:iCs/>
          <w:color w:val="000000" w:themeColor="text1"/>
          <w:sz w:val="48"/>
          <w:szCs w:val="48"/>
          <w:lang w:val="en-GB"/>
        </w:rPr>
      </w:pPr>
      <w:r w:rsidRPr="00434C8C">
        <w:rPr>
          <w:rFonts w:ascii="Times New Roman" w:hAnsi="Times New Roman" w:cs="Times New Roman"/>
          <w:b/>
          <w:i/>
          <w:iCs/>
          <w:sz w:val="48"/>
          <w:szCs w:val="48"/>
          <w:lang w:val="en-GB"/>
        </w:rPr>
        <w:t>ASSIGNMENT 2</w:t>
      </w:r>
    </w:p>
    <w:p w14:paraId="76BD2667" w14:textId="77777777" w:rsidR="00D76B62" w:rsidRPr="00A5155B" w:rsidRDefault="00D76B62" w:rsidP="00D76B62">
      <w:pPr>
        <w:spacing w:before="200" w:after="200" w:line="360" w:lineRule="auto"/>
        <w:jc w:val="both"/>
        <w:rPr>
          <w:rFonts w:ascii="Times New Roman" w:eastAsia="Times New Roman" w:hAnsi="Times New Roman" w:cs="Times New Roman"/>
          <w:b/>
          <w:color w:val="000000" w:themeColor="text1"/>
          <w:sz w:val="24"/>
          <w:szCs w:val="24"/>
          <w:lang w:val="en-GB"/>
        </w:rPr>
      </w:pPr>
    </w:p>
    <w:p w14:paraId="76BD2668" w14:textId="77777777" w:rsidR="00D76B62" w:rsidRPr="00A5155B" w:rsidRDefault="00D76B62" w:rsidP="00D76B62">
      <w:pPr>
        <w:rPr>
          <w:rFonts w:ascii="Times New Roman" w:eastAsia="Times New Roman" w:hAnsi="Times New Roman" w:cs="Times New Roman"/>
          <w:b/>
          <w:color w:val="000000" w:themeColor="text1"/>
          <w:sz w:val="24"/>
          <w:szCs w:val="24"/>
          <w:lang w:val="en-GB"/>
        </w:rPr>
      </w:pPr>
      <w:r w:rsidRPr="00A5155B">
        <w:rPr>
          <w:rFonts w:ascii="Times New Roman" w:eastAsia="Times New Roman" w:hAnsi="Times New Roman" w:cs="Times New Roman"/>
          <w:b/>
          <w:color w:val="000000" w:themeColor="text1"/>
          <w:sz w:val="24"/>
          <w:szCs w:val="24"/>
          <w:lang w:val="en-GB"/>
        </w:rPr>
        <w:br w:type="page"/>
      </w:r>
    </w:p>
    <w:p w14:paraId="76BD2669" w14:textId="77777777" w:rsidR="00A5155B" w:rsidRPr="00A5155B" w:rsidRDefault="00D76B62" w:rsidP="00D76B62">
      <w:pPr>
        <w:pStyle w:val="Normal1"/>
        <w:spacing w:before="200" w:after="200" w:line="360" w:lineRule="auto"/>
        <w:jc w:val="center"/>
        <w:rPr>
          <w:noProof/>
          <w:lang w:val="en-GB"/>
        </w:rPr>
      </w:pPr>
      <w:r w:rsidRPr="00A5155B">
        <w:rPr>
          <w:rFonts w:ascii="Times New Roman" w:eastAsia="Times New Roman" w:hAnsi="Times New Roman" w:cs="Times New Roman"/>
          <w:b/>
          <w:color w:val="000000" w:themeColor="text1"/>
          <w:sz w:val="24"/>
          <w:szCs w:val="24"/>
          <w:lang w:val="en-GB"/>
        </w:rPr>
        <w:lastRenderedPageBreak/>
        <w:t>Table of Contents</w:t>
      </w:r>
      <w:r w:rsidR="000E3BBF" w:rsidRPr="00A5155B">
        <w:rPr>
          <w:rFonts w:ascii="Times New Roman" w:eastAsia="Times New Roman" w:hAnsi="Times New Roman" w:cs="Times New Roman"/>
          <w:b/>
          <w:color w:val="000000" w:themeColor="text1"/>
          <w:sz w:val="24"/>
          <w:szCs w:val="24"/>
          <w:lang w:val="en-GB"/>
        </w:rPr>
        <w:fldChar w:fldCharType="begin"/>
      </w:r>
      <w:r w:rsidR="00A5155B" w:rsidRPr="00A5155B">
        <w:rPr>
          <w:rFonts w:ascii="Times New Roman" w:eastAsia="Times New Roman" w:hAnsi="Times New Roman" w:cs="Times New Roman"/>
          <w:b/>
          <w:color w:val="000000" w:themeColor="text1"/>
          <w:sz w:val="24"/>
          <w:szCs w:val="24"/>
          <w:lang w:val="en-GB"/>
        </w:rPr>
        <w:instrText xml:space="preserve"> TOC \o "1-3" \h \z \u </w:instrText>
      </w:r>
      <w:r w:rsidR="000E3BBF" w:rsidRPr="00A5155B">
        <w:rPr>
          <w:rFonts w:ascii="Times New Roman" w:eastAsia="Times New Roman" w:hAnsi="Times New Roman" w:cs="Times New Roman"/>
          <w:b/>
          <w:color w:val="000000" w:themeColor="text1"/>
          <w:sz w:val="24"/>
          <w:szCs w:val="24"/>
          <w:lang w:val="en-GB"/>
        </w:rPr>
        <w:fldChar w:fldCharType="separate"/>
      </w:r>
    </w:p>
    <w:p w14:paraId="76BD266A"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1" w:history="1">
        <w:r w:rsidR="00A5155B" w:rsidRPr="00A5155B">
          <w:rPr>
            <w:rStyle w:val="Hyperlink"/>
            <w:rFonts w:ascii="Times New Roman" w:hAnsi="Times New Roman" w:cs="Times New Roman"/>
            <w:noProof/>
            <w:sz w:val="24"/>
            <w:lang w:val="en-GB"/>
          </w:rPr>
          <w:t>Introduction</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_Toc112170671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2</w:t>
        </w:r>
        <w:r w:rsidR="000E3BBF" w:rsidRPr="00A5155B">
          <w:rPr>
            <w:rFonts w:ascii="Times New Roman" w:hAnsi="Times New Roman" w:cs="Times New Roman"/>
            <w:noProof/>
            <w:webHidden/>
            <w:sz w:val="24"/>
            <w:lang w:val="en-GB"/>
          </w:rPr>
          <w:fldChar w:fldCharType="end"/>
        </w:r>
      </w:hyperlink>
    </w:p>
    <w:p w14:paraId="76BD266B"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2" w:history="1">
        <w:r w:rsidR="00A5155B" w:rsidRPr="00A5155B">
          <w:rPr>
            <w:rStyle w:val="Hyperlink"/>
            <w:rFonts w:ascii="Times New Roman" w:hAnsi="Times New Roman" w:cs="Times New Roman"/>
            <w:noProof/>
            <w:sz w:val="24"/>
            <w:lang w:val="en-GB"/>
          </w:rPr>
          <w:t>Part A</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_Toc112170672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2</w:t>
        </w:r>
        <w:r w:rsidR="000E3BBF" w:rsidRPr="00A5155B">
          <w:rPr>
            <w:rFonts w:ascii="Times New Roman" w:hAnsi="Times New Roman" w:cs="Times New Roman"/>
            <w:noProof/>
            <w:webHidden/>
            <w:sz w:val="24"/>
            <w:lang w:val="en-GB"/>
          </w:rPr>
          <w:fldChar w:fldCharType="end"/>
        </w:r>
      </w:hyperlink>
    </w:p>
    <w:p w14:paraId="76BD266C"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3" w:history="1">
        <w:r w:rsidR="00A5155B" w:rsidRPr="00A5155B">
          <w:rPr>
            <w:rStyle w:val="Hyperlink"/>
            <w:rFonts w:ascii="Times New Roman" w:hAnsi="Times New Roman" w:cs="Times New Roman"/>
            <w:noProof/>
            <w:sz w:val="24"/>
            <w:lang w:val="en-GB"/>
          </w:rPr>
          <w:t>(i) Development of monthly control report including original budget, flexed budget, and variances</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_Toc112170673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2</w:t>
        </w:r>
        <w:r w:rsidR="000E3BBF" w:rsidRPr="00A5155B">
          <w:rPr>
            <w:rFonts w:ascii="Times New Roman" w:hAnsi="Times New Roman" w:cs="Times New Roman"/>
            <w:noProof/>
            <w:webHidden/>
            <w:sz w:val="24"/>
            <w:lang w:val="en-GB"/>
          </w:rPr>
          <w:fldChar w:fldCharType="end"/>
        </w:r>
      </w:hyperlink>
    </w:p>
    <w:p w14:paraId="76BD266D"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4" w:history="1">
        <w:r w:rsidR="00A5155B" w:rsidRPr="00A5155B">
          <w:rPr>
            <w:rStyle w:val="Hyperlink"/>
            <w:rFonts w:ascii="Times New Roman" w:hAnsi="Times New Roman" w:cs="Times New Roman"/>
            <w:noProof/>
            <w:sz w:val="24"/>
            <w:lang w:val="en-GB"/>
          </w:rPr>
          <w:t>(ii) Amana’s performance during 2020</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_Toc112170674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3</w:t>
        </w:r>
        <w:r w:rsidR="000E3BBF" w:rsidRPr="00A5155B">
          <w:rPr>
            <w:rFonts w:ascii="Times New Roman" w:hAnsi="Times New Roman" w:cs="Times New Roman"/>
            <w:noProof/>
            <w:webHidden/>
            <w:sz w:val="24"/>
            <w:lang w:val="en-GB"/>
          </w:rPr>
          <w:fldChar w:fldCharType="end"/>
        </w:r>
      </w:hyperlink>
    </w:p>
    <w:p w14:paraId="76BD266E"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5" w:history="1">
        <w:r w:rsidR="00A5155B" w:rsidRPr="00A5155B">
          <w:rPr>
            <w:rStyle w:val="Hyperlink"/>
            <w:rFonts w:ascii="Times New Roman" w:hAnsi="Times New Roman" w:cs="Times New Roman"/>
            <w:noProof/>
            <w:sz w:val="24"/>
            <w:lang w:val="en-GB"/>
          </w:rPr>
          <w:t>(iii) Recommendations to Amana’s CEO</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_Toc112170675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5</w:t>
        </w:r>
        <w:r w:rsidR="000E3BBF" w:rsidRPr="00A5155B">
          <w:rPr>
            <w:rFonts w:ascii="Times New Roman" w:hAnsi="Times New Roman" w:cs="Times New Roman"/>
            <w:noProof/>
            <w:webHidden/>
            <w:sz w:val="24"/>
            <w:lang w:val="en-GB"/>
          </w:rPr>
          <w:fldChar w:fldCharType="end"/>
        </w:r>
      </w:hyperlink>
    </w:p>
    <w:p w14:paraId="76BD266F"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6" w:history="1">
        <w:r w:rsidR="00A5155B" w:rsidRPr="00A5155B">
          <w:rPr>
            <w:rStyle w:val="Hyperlink"/>
            <w:rFonts w:ascii="Times New Roman" w:hAnsi="Times New Roman" w:cs="Times New Roman"/>
            <w:noProof/>
            <w:sz w:val="24"/>
            <w:lang w:val="en-GB"/>
          </w:rPr>
          <w:t>Part B</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_Toc112170676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6</w:t>
        </w:r>
        <w:r w:rsidR="000E3BBF" w:rsidRPr="00A5155B">
          <w:rPr>
            <w:rFonts w:ascii="Times New Roman" w:hAnsi="Times New Roman" w:cs="Times New Roman"/>
            <w:noProof/>
            <w:webHidden/>
            <w:sz w:val="24"/>
            <w:lang w:val="en-GB"/>
          </w:rPr>
          <w:fldChar w:fldCharType="end"/>
        </w:r>
      </w:hyperlink>
    </w:p>
    <w:p w14:paraId="76BD2670"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7" w:history="1">
        <w:r w:rsidR="00A5155B" w:rsidRPr="00A5155B">
          <w:rPr>
            <w:rStyle w:val="Hyperlink"/>
            <w:rFonts w:ascii="Times New Roman" w:hAnsi="Times New Roman" w:cs="Times New Roman"/>
            <w:noProof/>
            <w:sz w:val="24"/>
            <w:lang w:val="en-GB"/>
          </w:rPr>
          <w:t>(i) Analysis of Mr. Amana’s decision</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_Toc112170677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6</w:t>
        </w:r>
        <w:r w:rsidR="000E3BBF" w:rsidRPr="00A5155B">
          <w:rPr>
            <w:rFonts w:ascii="Times New Roman" w:hAnsi="Times New Roman" w:cs="Times New Roman"/>
            <w:noProof/>
            <w:webHidden/>
            <w:sz w:val="24"/>
            <w:lang w:val="en-GB"/>
          </w:rPr>
          <w:fldChar w:fldCharType="end"/>
        </w:r>
      </w:hyperlink>
    </w:p>
    <w:p w14:paraId="76BD2671"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8" w:history="1">
        <w:r w:rsidR="00A5155B" w:rsidRPr="00A5155B">
          <w:rPr>
            <w:rStyle w:val="Hyperlink"/>
            <w:rFonts w:ascii="Times New Roman" w:hAnsi="Times New Roman" w:cs="Times New Roman"/>
            <w:noProof/>
            <w:sz w:val="24"/>
            <w:lang w:val="en-GB"/>
          </w:rPr>
          <w:t>(ii) Advice for sales</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_Toc112170678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7</w:t>
        </w:r>
        <w:r w:rsidR="000E3BBF" w:rsidRPr="00A5155B">
          <w:rPr>
            <w:rFonts w:ascii="Times New Roman" w:hAnsi="Times New Roman" w:cs="Times New Roman"/>
            <w:noProof/>
            <w:webHidden/>
            <w:sz w:val="24"/>
            <w:lang w:val="en-GB"/>
          </w:rPr>
          <w:fldChar w:fldCharType="end"/>
        </w:r>
      </w:hyperlink>
    </w:p>
    <w:p w14:paraId="76BD2672" w14:textId="77777777" w:rsidR="00A5155B" w:rsidRPr="00A5155B" w:rsidRDefault="00140CDA" w:rsidP="00A5155B">
      <w:pPr>
        <w:pStyle w:val="TOC1"/>
        <w:tabs>
          <w:tab w:val="right" w:leader="dot" w:pos="9019"/>
        </w:tabs>
        <w:spacing w:before="240" w:line="360" w:lineRule="auto"/>
        <w:jc w:val="both"/>
        <w:rPr>
          <w:rFonts w:ascii="Times New Roman" w:hAnsi="Times New Roman" w:cs="Times New Roman"/>
          <w:noProof/>
          <w:sz w:val="24"/>
          <w:lang w:val="en-GB"/>
        </w:rPr>
      </w:pPr>
      <w:hyperlink w:anchor="_Toc112170679" w:history="1">
        <w:r w:rsidR="00A5155B" w:rsidRPr="00A5155B">
          <w:rPr>
            <w:rStyle w:val="Hyperlink"/>
            <w:rFonts w:ascii="Times New Roman" w:hAnsi="Times New Roman" w:cs="Times New Roman"/>
            <w:noProof/>
            <w:sz w:val="24"/>
            <w:lang w:val="en-GB"/>
          </w:rPr>
          <w:t>Conclusion</w:t>
        </w:r>
        <w:r w:rsidR="00A5155B" w:rsidRPr="00A5155B">
          <w:rPr>
            <w:rFonts w:ascii="Times New Roman" w:hAnsi="Times New Roman" w:cs="Times New Roman"/>
            <w:noProof/>
            <w:webHidden/>
            <w:sz w:val="24"/>
            <w:lang w:val="en-GB"/>
          </w:rPr>
          <w:tab/>
        </w:r>
        <w:r w:rsidR="000E3BBF" w:rsidRPr="00A5155B">
          <w:rPr>
            <w:rFonts w:ascii="Times New Roman" w:hAnsi="Times New Roman" w:cs="Times New Roman"/>
            <w:noProof/>
            <w:webHidden/>
            <w:sz w:val="24"/>
            <w:lang w:val="en-GB"/>
          </w:rPr>
          <w:fldChar w:fldCharType="begin"/>
        </w:r>
        <w:r w:rsidR="00A5155B" w:rsidRPr="00A5155B">
          <w:rPr>
            <w:rFonts w:ascii="Times New Roman" w:hAnsi="Times New Roman" w:cs="Times New Roman"/>
            <w:noProof/>
            <w:webHidden/>
            <w:sz w:val="24"/>
            <w:lang w:val="en-GB"/>
          </w:rPr>
          <w:instrText xml:space="preserve"> PAGEREF _Toc112170679 \h </w:instrText>
        </w:r>
        <w:r w:rsidR="000E3BBF" w:rsidRPr="00A5155B">
          <w:rPr>
            <w:rFonts w:ascii="Times New Roman" w:hAnsi="Times New Roman" w:cs="Times New Roman"/>
            <w:noProof/>
            <w:webHidden/>
            <w:sz w:val="24"/>
            <w:lang w:val="en-GB"/>
          </w:rPr>
        </w:r>
        <w:r w:rsidR="000E3BBF" w:rsidRPr="00A5155B">
          <w:rPr>
            <w:rFonts w:ascii="Times New Roman" w:hAnsi="Times New Roman" w:cs="Times New Roman"/>
            <w:noProof/>
            <w:webHidden/>
            <w:sz w:val="24"/>
            <w:lang w:val="en-GB"/>
          </w:rPr>
          <w:fldChar w:fldCharType="separate"/>
        </w:r>
        <w:r w:rsidR="00A5155B" w:rsidRPr="00A5155B">
          <w:rPr>
            <w:rFonts w:ascii="Times New Roman" w:hAnsi="Times New Roman" w:cs="Times New Roman"/>
            <w:noProof/>
            <w:webHidden/>
            <w:sz w:val="24"/>
            <w:lang w:val="en-GB"/>
          </w:rPr>
          <w:t>8</w:t>
        </w:r>
        <w:r w:rsidR="000E3BBF" w:rsidRPr="00A5155B">
          <w:rPr>
            <w:rFonts w:ascii="Times New Roman" w:hAnsi="Times New Roman" w:cs="Times New Roman"/>
            <w:noProof/>
            <w:webHidden/>
            <w:sz w:val="24"/>
            <w:lang w:val="en-GB"/>
          </w:rPr>
          <w:fldChar w:fldCharType="end"/>
        </w:r>
      </w:hyperlink>
    </w:p>
    <w:p w14:paraId="76BD2673" w14:textId="77777777" w:rsidR="00D76B62" w:rsidRPr="00A5155B" w:rsidRDefault="000E3BBF" w:rsidP="00A5155B">
      <w:pPr>
        <w:pStyle w:val="Normal1"/>
        <w:spacing w:before="240" w:after="200" w:line="360" w:lineRule="auto"/>
        <w:jc w:val="center"/>
        <w:rPr>
          <w:rFonts w:ascii="Times New Roman" w:eastAsia="Times New Roman" w:hAnsi="Times New Roman" w:cs="Times New Roman"/>
          <w:b/>
          <w:color w:val="000000" w:themeColor="text1"/>
          <w:sz w:val="24"/>
          <w:szCs w:val="24"/>
          <w:lang w:val="en-GB"/>
        </w:rPr>
      </w:pPr>
      <w:r w:rsidRPr="00A5155B">
        <w:rPr>
          <w:rFonts w:ascii="Times New Roman" w:eastAsia="Times New Roman" w:hAnsi="Times New Roman" w:cs="Times New Roman"/>
          <w:b/>
          <w:color w:val="000000" w:themeColor="text1"/>
          <w:sz w:val="24"/>
          <w:szCs w:val="24"/>
          <w:lang w:val="en-GB"/>
        </w:rPr>
        <w:fldChar w:fldCharType="end"/>
      </w:r>
    </w:p>
    <w:p w14:paraId="76BD2674" w14:textId="77777777" w:rsidR="00D76B62" w:rsidRPr="00A5155B" w:rsidRDefault="00D76B62" w:rsidP="00D76B62">
      <w:pPr>
        <w:pStyle w:val="Normal1"/>
        <w:spacing w:before="200" w:after="200" w:line="360" w:lineRule="auto"/>
        <w:jc w:val="center"/>
        <w:rPr>
          <w:rFonts w:ascii="Times New Roman" w:eastAsia="Times New Roman" w:hAnsi="Times New Roman" w:cs="Times New Roman"/>
          <w:b/>
          <w:sz w:val="24"/>
          <w:szCs w:val="24"/>
          <w:lang w:val="en-GB"/>
        </w:rPr>
      </w:pPr>
    </w:p>
    <w:p w14:paraId="76BD2675" w14:textId="77777777" w:rsidR="00D76B62" w:rsidRPr="00A5155B" w:rsidRDefault="00D76B62">
      <w:pPr>
        <w:pStyle w:val="Normal1"/>
        <w:spacing w:before="200" w:after="200" w:line="360" w:lineRule="auto"/>
        <w:jc w:val="both"/>
        <w:rPr>
          <w:rFonts w:ascii="Times New Roman" w:eastAsia="Times New Roman" w:hAnsi="Times New Roman" w:cs="Times New Roman"/>
          <w:b/>
          <w:sz w:val="24"/>
          <w:szCs w:val="24"/>
          <w:lang w:val="en-GB"/>
        </w:rPr>
      </w:pPr>
    </w:p>
    <w:p w14:paraId="76BD2676" w14:textId="77777777" w:rsidR="00A02D17" w:rsidRPr="00A5155B" w:rsidRDefault="00A02D17">
      <w:pPr>
        <w:rPr>
          <w:rFonts w:ascii="Times New Roman" w:eastAsia="Times New Roman" w:hAnsi="Times New Roman" w:cs="Times New Roman"/>
          <w:b/>
          <w:sz w:val="24"/>
          <w:szCs w:val="24"/>
          <w:lang w:val="en-GB"/>
        </w:rPr>
      </w:pPr>
      <w:r w:rsidRPr="00A5155B">
        <w:rPr>
          <w:rFonts w:ascii="Times New Roman" w:eastAsia="Times New Roman" w:hAnsi="Times New Roman" w:cs="Times New Roman"/>
          <w:b/>
          <w:sz w:val="24"/>
          <w:szCs w:val="24"/>
          <w:lang w:val="en-GB"/>
        </w:rPr>
        <w:br w:type="page"/>
      </w:r>
    </w:p>
    <w:p w14:paraId="76BD2677" w14:textId="77777777" w:rsidR="003F40EF" w:rsidRPr="00A5155B" w:rsidRDefault="004950CD" w:rsidP="00A5155B">
      <w:pPr>
        <w:pStyle w:val="Heading1"/>
      </w:pPr>
      <w:bookmarkStart w:id="0" w:name="_Toc112170671"/>
      <w:r w:rsidRPr="00A5155B">
        <w:lastRenderedPageBreak/>
        <w:t>Introduction</w:t>
      </w:r>
      <w:bookmarkEnd w:id="0"/>
      <w:r w:rsidRPr="00A5155B">
        <w:t xml:space="preserve"> </w:t>
      </w:r>
    </w:p>
    <w:p w14:paraId="76BD2678"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“Management accounting” has key task to provide relevant information to managers who are key people of an organisation. It facilitates preparation of a variety of reports which facilitates decision-making processes. Management accounting is concerned with analysing how well the company is operating (</w:t>
      </w:r>
      <w:r w:rsidRPr="00A5155B">
        <w:rPr>
          <w:rFonts w:ascii="Times New Roman" w:eastAsia="Times New Roman" w:hAnsi="Times New Roman" w:cs="Times New Roman"/>
          <w:sz w:val="24"/>
          <w:szCs w:val="24"/>
          <w:highlight w:val="white"/>
          <w:lang w:val="en-GB"/>
        </w:rPr>
        <w:t xml:space="preserve">Garrison </w:t>
      </w:r>
      <w:r w:rsidRPr="00A5155B">
        <w:rPr>
          <w:rFonts w:ascii="Times New Roman" w:eastAsia="Times New Roman" w:hAnsi="Times New Roman" w:cs="Times New Roman"/>
          <w:i/>
          <w:sz w:val="24"/>
          <w:szCs w:val="24"/>
          <w:highlight w:val="white"/>
          <w:lang w:val="en-GB"/>
        </w:rPr>
        <w:t>et al.</w:t>
      </w:r>
      <w:r w:rsidRPr="00A5155B">
        <w:rPr>
          <w:rFonts w:ascii="Times New Roman" w:eastAsia="Times New Roman" w:hAnsi="Times New Roman" w:cs="Times New Roman"/>
          <w:sz w:val="24"/>
          <w:szCs w:val="24"/>
          <w:highlight w:val="white"/>
          <w:lang w:val="en-GB"/>
        </w:rPr>
        <w:t xml:space="preserve"> 2007</w:t>
      </w:r>
      <w:r w:rsidRPr="00A5155B">
        <w:rPr>
          <w:rFonts w:ascii="Times New Roman" w:eastAsia="Times New Roman" w:hAnsi="Times New Roman" w:cs="Times New Roman"/>
          <w:sz w:val="24"/>
          <w:szCs w:val="24"/>
          <w:lang w:val="en-GB"/>
        </w:rPr>
        <w:t xml:space="preserve">). The study includes development of monthly control reports and performance analysis of Amana Ltd. Further, the study includes discussion on whether the company should make sales through its own website or Amazon online platform.   </w:t>
      </w:r>
    </w:p>
    <w:p w14:paraId="76BD2679" w14:textId="77777777" w:rsidR="003F40EF" w:rsidRPr="00A5155B" w:rsidRDefault="004950CD" w:rsidP="00A5155B">
      <w:pPr>
        <w:pStyle w:val="Heading1"/>
      </w:pPr>
      <w:bookmarkStart w:id="1" w:name="_Toc112170672"/>
      <w:r w:rsidRPr="00A5155B">
        <w:t>Part A</w:t>
      </w:r>
      <w:bookmarkEnd w:id="1"/>
      <w:r w:rsidRPr="00A5155B">
        <w:t xml:space="preserve"> </w:t>
      </w:r>
    </w:p>
    <w:p w14:paraId="76BD267A" w14:textId="77777777" w:rsidR="003F40EF" w:rsidRPr="00A5155B" w:rsidRDefault="004950CD" w:rsidP="00A5155B">
      <w:pPr>
        <w:pStyle w:val="Heading1"/>
      </w:pPr>
      <w:bookmarkStart w:id="2" w:name="_Toc112170673"/>
      <w:r w:rsidRPr="00A5155B">
        <w:t>(</w:t>
      </w:r>
      <w:proofErr w:type="spellStart"/>
      <w:r w:rsidRPr="00A5155B">
        <w:t>i</w:t>
      </w:r>
      <w:proofErr w:type="spellEnd"/>
      <w:r w:rsidRPr="00A5155B">
        <w:t>) Development of monthly control report including original budget, flexed budget, and variances</w:t>
      </w:r>
      <w:bookmarkEnd w:id="2"/>
    </w:p>
    <w:p w14:paraId="76BD267B"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“Monthly control reports” are reports developed by organisations for assessing financial and operational performance at particular time. Such reports enable management team to track past and present performance and assist future decision-making. A family-owned tourist business “Amana Ltd” offers souvenirs to tourists in UK. It operates in several locations of tourism hotspots in UK including “Brighton, London bridge, and Westminster bridge”. The company has sound performance history in last 40 years as it has significant understanding of tourism industry’s dynamic nature. However, Covid situation of 2020 has hardly hot the overall market and impacted financial performance of Amana Ltd. in past years, the company has operated through physical stores and one functioning website, as per </w:t>
      </w:r>
      <w:proofErr w:type="spellStart"/>
      <w:r w:rsidRPr="00A5155B">
        <w:rPr>
          <w:rFonts w:ascii="Times New Roman" w:eastAsia="Times New Roman" w:hAnsi="Times New Roman" w:cs="Times New Roman"/>
          <w:sz w:val="24"/>
          <w:szCs w:val="24"/>
          <w:lang w:val="en-GB"/>
        </w:rPr>
        <w:t>Priambodo</w:t>
      </w:r>
      <w:proofErr w:type="spellEnd"/>
      <w:r w:rsidRPr="00A5155B">
        <w:rPr>
          <w:rFonts w:ascii="Times New Roman" w:eastAsia="Times New Roman" w:hAnsi="Times New Roman" w:cs="Times New Roman"/>
          <w:sz w:val="24"/>
          <w:szCs w:val="24"/>
          <w:lang w:val="en-GB"/>
        </w:rPr>
        <w:t xml:space="preserve"> </w:t>
      </w:r>
      <w:r w:rsidRPr="00A5155B">
        <w:rPr>
          <w:rFonts w:ascii="Times New Roman" w:eastAsia="Times New Roman" w:hAnsi="Times New Roman" w:cs="Times New Roman"/>
          <w:i/>
          <w:sz w:val="24"/>
          <w:szCs w:val="24"/>
          <w:lang w:val="en-GB"/>
        </w:rPr>
        <w:t>et al.</w:t>
      </w:r>
      <w:r w:rsidRPr="00A5155B">
        <w:rPr>
          <w:rFonts w:ascii="Times New Roman" w:eastAsia="Times New Roman" w:hAnsi="Times New Roman" w:cs="Times New Roman"/>
          <w:sz w:val="24"/>
          <w:szCs w:val="24"/>
          <w:lang w:val="en-GB"/>
        </w:rPr>
        <w:t xml:space="preserve"> (2021), in an uncertain situation of Covid-19, e-commerce readiness is crucial for organisations. During such a situation, Amana Ltd must opt for an online market to serve the UK tourism industry. Monthly control report of Amana Ltd as per its cost break-down is as under: </w:t>
      </w:r>
    </w:p>
    <w:tbl>
      <w:tblPr>
        <w:tblW w:w="8494" w:type="dxa"/>
        <w:jc w:val="center"/>
        <w:tblLook w:val="04A0" w:firstRow="1" w:lastRow="0" w:firstColumn="1" w:lastColumn="0" w:noHBand="0" w:noVBand="1"/>
      </w:tblPr>
      <w:tblGrid>
        <w:gridCol w:w="1895"/>
        <w:gridCol w:w="1186"/>
        <w:gridCol w:w="1260"/>
        <w:gridCol w:w="1228"/>
        <w:gridCol w:w="1228"/>
        <w:gridCol w:w="1088"/>
        <w:gridCol w:w="609"/>
      </w:tblGrid>
      <w:tr w:rsidR="002A6909" w:rsidRPr="00921FB8" w14:paraId="76BD267D" w14:textId="77777777" w:rsidTr="00B17094">
        <w:trPr>
          <w:trHeight w:val="151"/>
          <w:jc w:val="center"/>
        </w:trPr>
        <w:tc>
          <w:tcPr>
            <w:tcW w:w="8493"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67C" w14:textId="77777777" w:rsidR="002A6909" w:rsidRPr="00921FB8" w:rsidRDefault="002A6909" w:rsidP="00B17094">
            <w:pPr>
              <w:spacing w:line="240" w:lineRule="auto"/>
              <w:jc w:val="center"/>
              <w:rPr>
                <w:rFonts w:ascii="Times New Roman" w:eastAsia="Times New Roman" w:hAnsi="Times New Roman" w:cs="Times New Roman"/>
                <w:b/>
                <w:bCs/>
                <w:color w:val="000000" w:themeColor="text1"/>
                <w:sz w:val="24"/>
                <w:szCs w:val="24"/>
                <w:lang w:val="en-GB"/>
              </w:rPr>
            </w:pPr>
            <w:r w:rsidRPr="00921FB8">
              <w:rPr>
                <w:rFonts w:ascii="Times New Roman" w:eastAsia="Times New Roman" w:hAnsi="Times New Roman" w:cs="Times New Roman"/>
                <w:b/>
                <w:bCs/>
                <w:color w:val="000000" w:themeColor="text1"/>
                <w:sz w:val="24"/>
                <w:szCs w:val="24"/>
                <w:lang w:val="en-GB"/>
              </w:rPr>
              <w:t xml:space="preserve">Control Report </w:t>
            </w:r>
          </w:p>
        </w:tc>
      </w:tr>
      <w:tr w:rsidR="002A6909" w:rsidRPr="00921FB8" w14:paraId="76BD267F" w14:textId="77777777" w:rsidTr="00B17094">
        <w:trPr>
          <w:trHeight w:val="151"/>
          <w:jc w:val="center"/>
        </w:trPr>
        <w:tc>
          <w:tcPr>
            <w:tcW w:w="8493" w:type="dxa"/>
            <w:gridSpan w:val="7"/>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6BD267E" w14:textId="77777777" w:rsidR="002A6909" w:rsidRPr="00921FB8" w:rsidRDefault="002A6909" w:rsidP="00B17094">
            <w:pPr>
              <w:spacing w:line="240" w:lineRule="auto"/>
              <w:jc w:val="center"/>
              <w:rPr>
                <w:rFonts w:ascii="Times New Roman" w:eastAsia="Times New Roman" w:hAnsi="Times New Roman" w:cs="Times New Roman"/>
                <w:b/>
                <w:bCs/>
                <w:color w:val="000000" w:themeColor="text1"/>
                <w:sz w:val="24"/>
                <w:szCs w:val="24"/>
                <w:lang w:val="en-GB"/>
              </w:rPr>
            </w:pPr>
            <w:r w:rsidRPr="00921FB8">
              <w:rPr>
                <w:rFonts w:ascii="Times New Roman" w:eastAsia="Times New Roman" w:hAnsi="Times New Roman" w:cs="Times New Roman"/>
                <w:b/>
                <w:bCs/>
                <w:color w:val="000000" w:themeColor="text1"/>
                <w:sz w:val="24"/>
                <w:szCs w:val="24"/>
                <w:lang w:val="en-GB"/>
              </w:rPr>
              <w:t>Entity: Amana Ltd</w:t>
            </w:r>
          </w:p>
        </w:tc>
      </w:tr>
      <w:tr w:rsidR="002A6909" w:rsidRPr="00A5155B" w14:paraId="76BD2686"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80" w14:textId="77777777" w:rsidR="002A6909" w:rsidRPr="00921FB8" w:rsidRDefault="002A6909" w:rsidP="00B17094">
            <w:pPr>
              <w:spacing w:line="240" w:lineRule="auto"/>
              <w:rPr>
                <w:rFonts w:ascii="Times New Roman" w:eastAsia="Times New Roman" w:hAnsi="Times New Roman" w:cs="Times New Roman"/>
                <w:b/>
                <w:bCs/>
                <w:color w:val="000000" w:themeColor="text1"/>
                <w:sz w:val="24"/>
                <w:szCs w:val="24"/>
                <w:lang w:val="en-GB"/>
              </w:rPr>
            </w:pPr>
            <w:r w:rsidRPr="00921FB8">
              <w:rPr>
                <w:rFonts w:ascii="Times New Roman" w:eastAsia="Times New Roman" w:hAnsi="Times New Roman" w:cs="Times New Roman"/>
                <w:b/>
                <w:bCs/>
                <w:color w:val="000000" w:themeColor="text1"/>
                <w:sz w:val="24"/>
                <w:szCs w:val="24"/>
                <w:lang w:val="en-GB"/>
              </w:rPr>
              <w:t xml:space="preserve">Specifications </w:t>
            </w:r>
          </w:p>
        </w:tc>
        <w:tc>
          <w:tcPr>
            <w:tcW w:w="1186" w:type="dxa"/>
            <w:tcBorders>
              <w:top w:val="nil"/>
              <w:left w:val="nil"/>
              <w:bottom w:val="single" w:sz="4" w:space="0" w:color="auto"/>
              <w:right w:val="single" w:sz="4" w:space="0" w:color="auto"/>
            </w:tcBorders>
            <w:shd w:val="clear" w:color="auto" w:fill="auto"/>
            <w:noWrap/>
            <w:vAlign w:val="bottom"/>
            <w:hideMark/>
          </w:tcPr>
          <w:p w14:paraId="76BD2681" w14:textId="77777777" w:rsidR="002A6909" w:rsidRPr="00921FB8" w:rsidRDefault="002A6909" w:rsidP="00B17094">
            <w:pPr>
              <w:spacing w:line="240" w:lineRule="auto"/>
              <w:rPr>
                <w:rFonts w:ascii="Times New Roman" w:eastAsia="Times New Roman" w:hAnsi="Times New Roman" w:cs="Times New Roman"/>
                <w:b/>
                <w:bCs/>
                <w:color w:val="000000" w:themeColor="text1"/>
                <w:sz w:val="24"/>
                <w:szCs w:val="24"/>
                <w:lang w:val="en-GB"/>
              </w:rPr>
            </w:pPr>
            <w:r w:rsidRPr="00921FB8">
              <w:rPr>
                <w:rFonts w:ascii="Times New Roman" w:eastAsia="Times New Roman" w:hAnsi="Times New Roman" w:cs="Times New Roman"/>
                <w:b/>
                <w:bCs/>
                <w:color w:val="000000" w:themeColor="text1"/>
                <w:sz w:val="24"/>
                <w:szCs w:val="24"/>
                <w:lang w:val="en-GB"/>
              </w:rPr>
              <w:t xml:space="preserve">{£} Per Unit Cost </w:t>
            </w:r>
          </w:p>
        </w:tc>
        <w:tc>
          <w:tcPr>
            <w:tcW w:w="1260" w:type="dxa"/>
            <w:tcBorders>
              <w:top w:val="nil"/>
              <w:left w:val="nil"/>
              <w:bottom w:val="single" w:sz="4" w:space="0" w:color="auto"/>
              <w:right w:val="single" w:sz="4" w:space="0" w:color="auto"/>
            </w:tcBorders>
            <w:shd w:val="clear" w:color="auto" w:fill="auto"/>
            <w:noWrap/>
            <w:vAlign w:val="bottom"/>
            <w:hideMark/>
          </w:tcPr>
          <w:p w14:paraId="76BD2682" w14:textId="77777777" w:rsidR="002A6909" w:rsidRPr="00921FB8" w:rsidRDefault="002A6909" w:rsidP="00B17094">
            <w:pPr>
              <w:spacing w:line="240" w:lineRule="auto"/>
              <w:rPr>
                <w:rFonts w:ascii="Times New Roman" w:eastAsia="Times New Roman" w:hAnsi="Times New Roman" w:cs="Times New Roman"/>
                <w:b/>
                <w:bCs/>
                <w:color w:val="000000" w:themeColor="text1"/>
                <w:sz w:val="24"/>
                <w:szCs w:val="24"/>
                <w:lang w:val="en-GB"/>
              </w:rPr>
            </w:pPr>
            <w:r w:rsidRPr="00921FB8">
              <w:rPr>
                <w:rFonts w:ascii="Times New Roman" w:eastAsia="Times New Roman" w:hAnsi="Times New Roman" w:cs="Times New Roman"/>
                <w:b/>
                <w:bCs/>
                <w:color w:val="000000" w:themeColor="text1"/>
                <w:sz w:val="24"/>
                <w:szCs w:val="24"/>
                <w:lang w:val="en-GB"/>
              </w:rPr>
              <w:t xml:space="preserve">{£} Original </w:t>
            </w:r>
          </w:p>
        </w:tc>
        <w:tc>
          <w:tcPr>
            <w:tcW w:w="1228" w:type="dxa"/>
            <w:tcBorders>
              <w:top w:val="nil"/>
              <w:left w:val="nil"/>
              <w:bottom w:val="single" w:sz="4" w:space="0" w:color="auto"/>
              <w:right w:val="single" w:sz="4" w:space="0" w:color="auto"/>
            </w:tcBorders>
            <w:shd w:val="clear" w:color="auto" w:fill="auto"/>
            <w:noWrap/>
            <w:vAlign w:val="bottom"/>
            <w:hideMark/>
          </w:tcPr>
          <w:p w14:paraId="76BD2683" w14:textId="77777777" w:rsidR="002A6909" w:rsidRPr="00921FB8" w:rsidRDefault="002A6909" w:rsidP="00B17094">
            <w:pPr>
              <w:spacing w:line="240" w:lineRule="auto"/>
              <w:rPr>
                <w:rFonts w:ascii="Times New Roman" w:eastAsia="Times New Roman" w:hAnsi="Times New Roman" w:cs="Times New Roman"/>
                <w:b/>
                <w:bCs/>
                <w:color w:val="000000" w:themeColor="text1"/>
                <w:sz w:val="24"/>
                <w:szCs w:val="24"/>
                <w:lang w:val="en-GB"/>
              </w:rPr>
            </w:pPr>
            <w:r w:rsidRPr="00921FB8">
              <w:rPr>
                <w:rFonts w:ascii="Times New Roman" w:eastAsia="Times New Roman" w:hAnsi="Times New Roman" w:cs="Times New Roman"/>
                <w:b/>
                <w:bCs/>
                <w:color w:val="000000" w:themeColor="text1"/>
                <w:sz w:val="24"/>
                <w:szCs w:val="24"/>
                <w:lang w:val="en-GB"/>
              </w:rPr>
              <w:t xml:space="preserve">{£} Flexed </w:t>
            </w:r>
          </w:p>
        </w:tc>
        <w:tc>
          <w:tcPr>
            <w:tcW w:w="1228" w:type="dxa"/>
            <w:tcBorders>
              <w:top w:val="nil"/>
              <w:left w:val="nil"/>
              <w:bottom w:val="single" w:sz="4" w:space="0" w:color="auto"/>
              <w:right w:val="single" w:sz="4" w:space="0" w:color="auto"/>
            </w:tcBorders>
            <w:shd w:val="clear" w:color="auto" w:fill="auto"/>
            <w:noWrap/>
            <w:vAlign w:val="bottom"/>
            <w:hideMark/>
          </w:tcPr>
          <w:p w14:paraId="76BD2684" w14:textId="77777777" w:rsidR="002A6909" w:rsidRPr="00921FB8" w:rsidRDefault="002A6909" w:rsidP="00B17094">
            <w:pPr>
              <w:spacing w:line="240" w:lineRule="auto"/>
              <w:rPr>
                <w:rFonts w:ascii="Times New Roman" w:eastAsia="Times New Roman" w:hAnsi="Times New Roman" w:cs="Times New Roman"/>
                <w:b/>
                <w:bCs/>
                <w:color w:val="000000" w:themeColor="text1"/>
                <w:sz w:val="24"/>
                <w:szCs w:val="24"/>
                <w:lang w:val="en-GB"/>
              </w:rPr>
            </w:pPr>
            <w:r w:rsidRPr="00921FB8">
              <w:rPr>
                <w:rFonts w:ascii="Times New Roman" w:eastAsia="Times New Roman" w:hAnsi="Times New Roman" w:cs="Times New Roman"/>
                <w:b/>
                <w:bCs/>
                <w:color w:val="000000" w:themeColor="text1"/>
                <w:sz w:val="24"/>
                <w:szCs w:val="24"/>
                <w:lang w:val="en-GB"/>
              </w:rPr>
              <w:t xml:space="preserve">{£} Actual </w:t>
            </w:r>
          </w:p>
        </w:tc>
        <w:tc>
          <w:tcPr>
            <w:tcW w:w="1697"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76BD2685" w14:textId="77777777" w:rsidR="002A6909" w:rsidRPr="00921FB8" w:rsidRDefault="002A6909" w:rsidP="00B17094">
            <w:pPr>
              <w:spacing w:line="240" w:lineRule="auto"/>
              <w:jc w:val="center"/>
              <w:rPr>
                <w:rFonts w:ascii="Times New Roman" w:eastAsia="Times New Roman" w:hAnsi="Times New Roman" w:cs="Times New Roman"/>
                <w:b/>
                <w:bCs/>
                <w:color w:val="000000" w:themeColor="text1"/>
                <w:sz w:val="24"/>
                <w:szCs w:val="24"/>
                <w:lang w:val="en-GB"/>
              </w:rPr>
            </w:pPr>
            <w:r w:rsidRPr="00921FB8">
              <w:rPr>
                <w:rFonts w:ascii="Times New Roman" w:eastAsia="Times New Roman" w:hAnsi="Times New Roman" w:cs="Times New Roman"/>
                <w:b/>
                <w:bCs/>
                <w:color w:val="000000" w:themeColor="text1"/>
                <w:sz w:val="24"/>
                <w:szCs w:val="24"/>
                <w:lang w:val="en-GB"/>
              </w:rPr>
              <w:t>{£} Variance</w:t>
            </w:r>
          </w:p>
        </w:tc>
      </w:tr>
      <w:tr w:rsidR="002A6909" w:rsidRPr="00A5155B" w14:paraId="76BD268E"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87"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Sales Price</w:t>
            </w:r>
          </w:p>
        </w:tc>
        <w:tc>
          <w:tcPr>
            <w:tcW w:w="1186" w:type="dxa"/>
            <w:tcBorders>
              <w:top w:val="nil"/>
              <w:left w:val="nil"/>
              <w:bottom w:val="single" w:sz="4" w:space="0" w:color="auto"/>
              <w:right w:val="single" w:sz="4" w:space="0" w:color="auto"/>
            </w:tcBorders>
            <w:shd w:val="clear" w:color="auto" w:fill="auto"/>
            <w:noWrap/>
            <w:vAlign w:val="bottom"/>
            <w:hideMark/>
          </w:tcPr>
          <w:p w14:paraId="76BD2688"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25</w:t>
            </w:r>
          </w:p>
        </w:tc>
        <w:tc>
          <w:tcPr>
            <w:tcW w:w="1260" w:type="dxa"/>
            <w:tcBorders>
              <w:top w:val="nil"/>
              <w:left w:val="nil"/>
              <w:bottom w:val="single" w:sz="4" w:space="0" w:color="auto"/>
              <w:right w:val="single" w:sz="4" w:space="0" w:color="auto"/>
            </w:tcBorders>
            <w:shd w:val="clear" w:color="auto" w:fill="auto"/>
            <w:noWrap/>
            <w:vAlign w:val="bottom"/>
            <w:hideMark/>
          </w:tcPr>
          <w:p w14:paraId="76BD2689"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25</w:t>
            </w:r>
          </w:p>
        </w:tc>
        <w:tc>
          <w:tcPr>
            <w:tcW w:w="1228" w:type="dxa"/>
            <w:tcBorders>
              <w:top w:val="nil"/>
              <w:left w:val="nil"/>
              <w:bottom w:val="single" w:sz="4" w:space="0" w:color="auto"/>
              <w:right w:val="single" w:sz="4" w:space="0" w:color="auto"/>
            </w:tcBorders>
            <w:shd w:val="clear" w:color="auto" w:fill="auto"/>
            <w:noWrap/>
            <w:vAlign w:val="bottom"/>
            <w:hideMark/>
          </w:tcPr>
          <w:p w14:paraId="76BD268A"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25</w:t>
            </w:r>
          </w:p>
        </w:tc>
        <w:tc>
          <w:tcPr>
            <w:tcW w:w="1228" w:type="dxa"/>
            <w:tcBorders>
              <w:top w:val="nil"/>
              <w:left w:val="nil"/>
              <w:bottom w:val="single" w:sz="4" w:space="0" w:color="auto"/>
              <w:right w:val="single" w:sz="4" w:space="0" w:color="auto"/>
            </w:tcBorders>
            <w:shd w:val="clear" w:color="auto" w:fill="auto"/>
            <w:noWrap/>
            <w:vAlign w:val="bottom"/>
            <w:hideMark/>
          </w:tcPr>
          <w:p w14:paraId="76BD268B"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20</w:t>
            </w:r>
          </w:p>
        </w:tc>
        <w:tc>
          <w:tcPr>
            <w:tcW w:w="1088" w:type="dxa"/>
            <w:tcBorders>
              <w:top w:val="nil"/>
              <w:left w:val="nil"/>
              <w:bottom w:val="single" w:sz="4" w:space="0" w:color="auto"/>
              <w:right w:val="single" w:sz="4" w:space="0" w:color="auto"/>
            </w:tcBorders>
            <w:shd w:val="clear" w:color="auto" w:fill="auto"/>
            <w:noWrap/>
            <w:vAlign w:val="bottom"/>
            <w:hideMark/>
          </w:tcPr>
          <w:p w14:paraId="76BD268C"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5</w:t>
            </w:r>
          </w:p>
        </w:tc>
        <w:tc>
          <w:tcPr>
            <w:tcW w:w="609" w:type="dxa"/>
            <w:tcBorders>
              <w:top w:val="nil"/>
              <w:left w:val="nil"/>
              <w:bottom w:val="single" w:sz="4" w:space="0" w:color="auto"/>
              <w:right w:val="single" w:sz="4" w:space="0" w:color="auto"/>
            </w:tcBorders>
            <w:shd w:val="clear" w:color="auto" w:fill="auto"/>
            <w:noWrap/>
            <w:vAlign w:val="bottom"/>
            <w:hideMark/>
          </w:tcPr>
          <w:p w14:paraId="76BD268D"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UF</w:t>
            </w:r>
          </w:p>
        </w:tc>
      </w:tr>
      <w:tr w:rsidR="002A6909" w:rsidRPr="00A5155B" w14:paraId="76BD2696"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8F"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Units (Sales)</w:t>
            </w:r>
          </w:p>
        </w:tc>
        <w:tc>
          <w:tcPr>
            <w:tcW w:w="1186" w:type="dxa"/>
            <w:tcBorders>
              <w:top w:val="nil"/>
              <w:left w:val="nil"/>
              <w:bottom w:val="single" w:sz="4" w:space="0" w:color="auto"/>
              <w:right w:val="single" w:sz="4" w:space="0" w:color="auto"/>
            </w:tcBorders>
            <w:shd w:val="clear" w:color="auto" w:fill="auto"/>
            <w:noWrap/>
            <w:vAlign w:val="bottom"/>
            <w:hideMark/>
          </w:tcPr>
          <w:p w14:paraId="76BD2690"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6BD2691"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92"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80000</w:t>
            </w:r>
          </w:p>
        </w:tc>
        <w:tc>
          <w:tcPr>
            <w:tcW w:w="1228" w:type="dxa"/>
            <w:tcBorders>
              <w:top w:val="nil"/>
              <w:left w:val="nil"/>
              <w:bottom w:val="single" w:sz="4" w:space="0" w:color="auto"/>
              <w:right w:val="single" w:sz="4" w:space="0" w:color="auto"/>
            </w:tcBorders>
            <w:shd w:val="clear" w:color="auto" w:fill="auto"/>
            <w:noWrap/>
            <w:vAlign w:val="bottom"/>
            <w:hideMark/>
          </w:tcPr>
          <w:p w14:paraId="76BD2693"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80000</w:t>
            </w:r>
          </w:p>
        </w:tc>
        <w:tc>
          <w:tcPr>
            <w:tcW w:w="1088" w:type="dxa"/>
            <w:tcBorders>
              <w:top w:val="nil"/>
              <w:left w:val="nil"/>
              <w:bottom w:val="single" w:sz="4" w:space="0" w:color="auto"/>
              <w:right w:val="single" w:sz="4" w:space="0" w:color="auto"/>
            </w:tcBorders>
            <w:shd w:val="clear" w:color="auto" w:fill="auto"/>
            <w:noWrap/>
            <w:vAlign w:val="bottom"/>
            <w:hideMark/>
          </w:tcPr>
          <w:p w14:paraId="76BD2694"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609" w:type="dxa"/>
            <w:tcBorders>
              <w:top w:val="nil"/>
              <w:left w:val="nil"/>
              <w:bottom w:val="single" w:sz="4" w:space="0" w:color="auto"/>
              <w:right w:val="single" w:sz="4" w:space="0" w:color="auto"/>
            </w:tcBorders>
            <w:shd w:val="clear" w:color="auto" w:fill="auto"/>
            <w:noWrap/>
            <w:vAlign w:val="bottom"/>
            <w:hideMark/>
          </w:tcPr>
          <w:p w14:paraId="76BD2695"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r>
      <w:tr w:rsidR="002A6909" w:rsidRPr="00A5155B" w14:paraId="76BD269E"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97"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Revenue</w:t>
            </w:r>
          </w:p>
        </w:tc>
        <w:tc>
          <w:tcPr>
            <w:tcW w:w="1186" w:type="dxa"/>
            <w:tcBorders>
              <w:top w:val="nil"/>
              <w:left w:val="nil"/>
              <w:bottom w:val="single" w:sz="4" w:space="0" w:color="auto"/>
              <w:right w:val="single" w:sz="4" w:space="0" w:color="auto"/>
            </w:tcBorders>
            <w:shd w:val="clear" w:color="auto" w:fill="auto"/>
            <w:noWrap/>
            <w:vAlign w:val="bottom"/>
            <w:hideMark/>
          </w:tcPr>
          <w:p w14:paraId="76BD2698"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6BD2699"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2500000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9A"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2000000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9B"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1600000</w:t>
            </w:r>
          </w:p>
        </w:tc>
        <w:tc>
          <w:tcPr>
            <w:tcW w:w="1088" w:type="dxa"/>
            <w:tcBorders>
              <w:top w:val="nil"/>
              <w:left w:val="nil"/>
              <w:bottom w:val="single" w:sz="4" w:space="0" w:color="auto"/>
              <w:right w:val="single" w:sz="4" w:space="0" w:color="auto"/>
            </w:tcBorders>
            <w:shd w:val="clear" w:color="auto" w:fill="auto"/>
            <w:noWrap/>
            <w:vAlign w:val="bottom"/>
            <w:hideMark/>
          </w:tcPr>
          <w:p w14:paraId="76BD269C"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-400000</w:t>
            </w:r>
          </w:p>
        </w:tc>
        <w:tc>
          <w:tcPr>
            <w:tcW w:w="609" w:type="dxa"/>
            <w:tcBorders>
              <w:top w:val="nil"/>
              <w:left w:val="nil"/>
              <w:bottom w:val="single" w:sz="4" w:space="0" w:color="auto"/>
              <w:right w:val="single" w:sz="4" w:space="0" w:color="auto"/>
            </w:tcBorders>
            <w:shd w:val="clear" w:color="auto" w:fill="auto"/>
            <w:noWrap/>
            <w:vAlign w:val="bottom"/>
            <w:hideMark/>
          </w:tcPr>
          <w:p w14:paraId="76BD269D"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UF</w:t>
            </w:r>
          </w:p>
        </w:tc>
      </w:tr>
      <w:tr w:rsidR="002A6909" w:rsidRPr="00A5155B" w14:paraId="76BD26A6"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9F" w14:textId="77777777" w:rsidR="002A6909" w:rsidRPr="00921FB8" w:rsidRDefault="002A6909" w:rsidP="00B17094">
            <w:pPr>
              <w:spacing w:line="240" w:lineRule="auto"/>
              <w:rPr>
                <w:rFonts w:ascii="Times New Roman" w:eastAsia="Times New Roman" w:hAnsi="Times New Roman" w:cs="Times New Roman"/>
                <w:i/>
                <w:iCs/>
                <w:color w:val="000000" w:themeColor="text1"/>
                <w:sz w:val="24"/>
                <w:szCs w:val="24"/>
                <w:lang w:val="en-GB"/>
              </w:rPr>
            </w:pPr>
            <w:r w:rsidRPr="00921FB8">
              <w:rPr>
                <w:rFonts w:ascii="Times New Roman" w:eastAsia="Times New Roman" w:hAnsi="Times New Roman" w:cs="Times New Roman"/>
                <w:i/>
                <w:iCs/>
                <w:color w:val="000000" w:themeColor="text1"/>
                <w:sz w:val="24"/>
                <w:szCs w:val="24"/>
                <w:lang w:val="en-GB"/>
              </w:rPr>
              <w:t>Variable Costs</w:t>
            </w:r>
          </w:p>
        </w:tc>
        <w:tc>
          <w:tcPr>
            <w:tcW w:w="1186" w:type="dxa"/>
            <w:tcBorders>
              <w:top w:val="nil"/>
              <w:left w:val="nil"/>
              <w:bottom w:val="single" w:sz="4" w:space="0" w:color="auto"/>
              <w:right w:val="single" w:sz="4" w:space="0" w:color="auto"/>
            </w:tcBorders>
            <w:shd w:val="clear" w:color="auto" w:fill="auto"/>
            <w:noWrap/>
            <w:vAlign w:val="bottom"/>
            <w:hideMark/>
          </w:tcPr>
          <w:p w14:paraId="76BD26A0"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6BD26A1"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28" w:type="dxa"/>
            <w:tcBorders>
              <w:top w:val="nil"/>
              <w:left w:val="nil"/>
              <w:bottom w:val="single" w:sz="4" w:space="0" w:color="auto"/>
              <w:right w:val="single" w:sz="4" w:space="0" w:color="auto"/>
            </w:tcBorders>
            <w:shd w:val="clear" w:color="auto" w:fill="auto"/>
            <w:noWrap/>
            <w:vAlign w:val="bottom"/>
            <w:hideMark/>
          </w:tcPr>
          <w:p w14:paraId="76BD26A2"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28" w:type="dxa"/>
            <w:tcBorders>
              <w:top w:val="nil"/>
              <w:left w:val="nil"/>
              <w:bottom w:val="single" w:sz="4" w:space="0" w:color="auto"/>
              <w:right w:val="single" w:sz="4" w:space="0" w:color="auto"/>
            </w:tcBorders>
            <w:shd w:val="clear" w:color="auto" w:fill="auto"/>
            <w:noWrap/>
            <w:vAlign w:val="bottom"/>
            <w:hideMark/>
          </w:tcPr>
          <w:p w14:paraId="76BD26A3"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088" w:type="dxa"/>
            <w:tcBorders>
              <w:top w:val="nil"/>
              <w:left w:val="nil"/>
              <w:bottom w:val="single" w:sz="4" w:space="0" w:color="auto"/>
              <w:right w:val="single" w:sz="4" w:space="0" w:color="auto"/>
            </w:tcBorders>
            <w:shd w:val="clear" w:color="auto" w:fill="auto"/>
            <w:noWrap/>
            <w:vAlign w:val="bottom"/>
            <w:hideMark/>
          </w:tcPr>
          <w:p w14:paraId="76BD26A4"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609" w:type="dxa"/>
            <w:tcBorders>
              <w:top w:val="nil"/>
              <w:left w:val="nil"/>
              <w:bottom w:val="single" w:sz="4" w:space="0" w:color="auto"/>
              <w:right w:val="single" w:sz="4" w:space="0" w:color="auto"/>
            </w:tcBorders>
            <w:shd w:val="clear" w:color="auto" w:fill="auto"/>
            <w:noWrap/>
            <w:vAlign w:val="bottom"/>
            <w:hideMark/>
          </w:tcPr>
          <w:p w14:paraId="76BD26A5"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r>
      <w:tr w:rsidR="002A6909" w:rsidRPr="00A5155B" w14:paraId="76BD26AE"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A7"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Overhead</w:t>
            </w:r>
          </w:p>
        </w:tc>
        <w:tc>
          <w:tcPr>
            <w:tcW w:w="1186" w:type="dxa"/>
            <w:tcBorders>
              <w:top w:val="nil"/>
              <w:left w:val="nil"/>
              <w:bottom w:val="single" w:sz="4" w:space="0" w:color="auto"/>
              <w:right w:val="single" w:sz="4" w:space="0" w:color="auto"/>
            </w:tcBorders>
            <w:shd w:val="clear" w:color="auto" w:fill="auto"/>
            <w:noWrap/>
            <w:vAlign w:val="bottom"/>
            <w:hideMark/>
          </w:tcPr>
          <w:p w14:paraId="76BD26A8"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1.5</w:t>
            </w:r>
          </w:p>
        </w:tc>
        <w:tc>
          <w:tcPr>
            <w:tcW w:w="1260" w:type="dxa"/>
            <w:tcBorders>
              <w:top w:val="nil"/>
              <w:left w:val="nil"/>
              <w:bottom w:val="single" w:sz="4" w:space="0" w:color="auto"/>
              <w:right w:val="single" w:sz="4" w:space="0" w:color="auto"/>
            </w:tcBorders>
            <w:shd w:val="clear" w:color="auto" w:fill="auto"/>
            <w:noWrap/>
            <w:vAlign w:val="bottom"/>
            <w:hideMark/>
          </w:tcPr>
          <w:p w14:paraId="76BD26A9"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150000</w:t>
            </w:r>
          </w:p>
        </w:tc>
        <w:tc>
          <w:tcPr>
            <w:tcW w:w="1228" w:type="dxa"/>
            <w:tcBorders>
              <w:top w:val="nil"/>
              <w:left w:val="nil"/>
              <w:bottom w:val="single" w:sz="4" w:space="0" w:color="auto"/>
              <w:right w:val="single" w:sz="4" w:space="0" w:color="auto"/>
            </w:tcBorders>
            <w:shd w:val="clear" w:color="auto" w:fill="auto"/>
            <w:noWrap/>
            <w:vAlign w:val="bottom"/>
            <w:hideMark/>
          </w:tcPr>
          <w:p w14:paraId="76BD26AA"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120000</w:t>
            </w:r>
          </w:p>
        </w:tc>
        <w:tc>
          <w:tcPr>
            <w:tcW w:w="1228" w:type="dxa"/>
            <w:tcBorders>
              <w:top w:val="nil"/>
              <w:left w:val="nil"/>
              <w:bottom w:val="single" w:sz="4" w:space="0" w:color="auto"/>
              <w:right w:val="single" w:sz="4" w:space="0" w:color="auto"/>
            </w:tcBorders>
            <w:shd w:val="clear" w:color="auto" w:fill="auto"/>
            <w:noWrap/>
            <w:vAlign w:val="bottom"/>
            <w:hideMark/>
          </w:tcPr>
          <w:p w14:paraId="76BD26AB"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120000</w:t>
            </w:r>
          </w:p>
        </w:tc>
        <w:tc>
          <w:tcPr>
            <w:tcW w:w="1088" w:type="dxa"/>
            <w:tcBorders>
              <w:top w:val="nil"/>
              <w:left w:val="nil"/>
              <w:bottom w:val="single" w:sz="4" w:space="0" w:color="auto"/>
              <w:right w:val="single" w:sz="4" w:space="0" w:color="auto"/>
            </w:tcBorders>
            <w:shd w:val="clear" w:color="auto" w:fill="auto"/>
            <w:noWrap/>
            <w:vAlign w:val="bottom"/>
            <w:hideMark/>
          </w:tcPr>
          <w:p w14:paraId="76BD26AC"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0</w:t>
            </w:r>
          </w:p>
        </w:tc>
        <w:tc>
          <w:tcPr>
            <w:tcW w:w="609" w:type="dxa"/>
            <w:tcBorders>
              <w:top w:val="nil"/>
              <w:left w:val="nil"/>
              <w:bottom w:val="single" w:sz="4" w:space="0" w:color="auto"/>
              <w:right w:val="single" w:sz="4" w:space="0" w:color="auto"/>
            </w:tcBorders>
            <w:shd w:val="clear" w:color="auto" w:fill="auto"/>
            <w:noWrap/>
            <w:vAlign w:val="bottom"/>
            <w:hideMark/>
          </w:tcPr>
          <w:p w14:paraId="76BD26AD"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0</w:t>
            </w:r>
          </w:p>
        </w:tc>
      </w:tr>
      <w:tr w:rsidR="002A6909" w:rsidRPr="00A5155B" w14:paraId="76BD26B6"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AF"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lastRenderedPageBreak/>
              <w:t>Labour</w:t>
            </w:r>
          </w:p>
        </w:tc>
        <w:tc>
          <w:tcPr>
            <w:tcW w:w="1186" w:type="dxa"/>
            <w:tcBorders>
              <w:top w:val="nil"/>
              <w:left w:val="nil"/>
              <w:bottom w:val="single" w:sz="4" w:space="0" w:color="auto"/>
              <w:right w:val="single" w:sz="4" w:space="0" w:color="auto"/>
            </w:tcBorders>
            <w:shd w:val="clear" w:color="auto" w:fill="auto"/>
            <w:noWrap/>
            <w:vAlign w:val="bottom"/>
            <w:hideMark/>
          </w:tcPr>
          <w:p w14:paraId="76BD26B0"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4</w:t>
            </w:r>
          </w:p>
        </w:tc>
        <w:tc>
          <w:tcPr>
            <w:tcW w:w="1260" w:type="dxa"/>
            <w:tcBorders>
              <w:top w:val="nil"/>
              <w:left w:val="nil"/>
              <w:bottom w:val="single" w:sz="4" w:space="0" w:color="auto"/>
              <w:right w:val="single" w:sz="4" w:space="0" w:color="auto"/>
            </w:tcBorders>
            <w:shd w:val="clear" w:color="auto" w:fill="auto"/>
            <w:noWrap/>
            <w:vAlign w:val="bottom"/>
            <w:hideMark/>
          </w:tcPr>
          <w:p w14:paraId="76BD26B1"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400000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B2"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320000</w:t>
            </w:r>
          </w:p>
        </w:tc>
        <w:tc>
          <w:tcPr>
            <w:tcW w:w="1228" w:type="dxa"/>
            <w:tcBorders>
              <w:top w:val="nil"/>
              <w:left w:val="nil"/>
              <w:bottom w:val="single" w:sz="4" w:space="0" w:color="auto"/>
              <w:right w:val="single" w:sz="4" w:space="0" w:color="auto"/>
            </w:tcBorders>
            <w:shd w:val="clear" w:color="auto" w:fill="auto"/>
            <w:noWrap/>
            <w:vAlign w:val="bottom"/>
            <w:hideMark/>
          </w:tcPr>
          <w:p w14:paraId="76BD26B3"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440000</w:t>
            </w:r>
          </w:p>
        </w:tc>
        <w:tc>
          <w:tcPr>
            <w:tcW w:w="1088" w:type="dxa"/>
            <w:tcBorders>
              <w:top w:val="nil"/>
              <w:left w:val="nil"/>
              <w:bottom w:val="single" w:sz="4" w:space="0" w:color="auto"/>
              <w:right w:val="single" w:sz="4" w:space="0" w:color="auto"/>
            </w:tcBorders>
            <w:shd w:val="clear" w:color="auto" w:fill="auto"/>
            <w:noWrap/>
            <w:vAlign w:val="bottom"/>
            <w:hideMark/>
          </w:tcPr>
          <w:p w14:paraId="76BD26B4"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-40000</w:t>
            </w:r>
          </w:p>
        </w:tc>
        <w:tc>
          <w:tcPr>
            <w:tcW w:w="609" w:type="dxa"/>
            <w:tcBorders>
              <w:top w:val="nil"/>
              <w:left w:val="nil"/>
              <w:bottom w:val="single" w:sz="4" w:space="0" w:color="auto"/>
              <w:right w:val="single" w:sz="4" w:space="0" w:color="auto"/>
            </w:tcBorders>
            <w:shd w:val="clear" w:color="auto" w:fill="auto"/>
            <w:noWrap/>
            <w:vAlign w:val="bottom"/>
            <w:hideMark/>
          </w:tcPr>
          <w:p w14:paraId="76BD26B5"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xml:space="preserve"> UF</w:t>
            </w:r>
          </w:p>
        </w:tc>
      </w:tr>
      <w:tr w:rsidR="002A6909" w:rsidRPr="00A5155B" w14:paraId="76BD26BE"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B7"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Materials</w:t>
            </w:r>
          </w:p>
        </w:tc>
        <w:tc>
          <w:tcPr>
            <w:tcW w:w="1186" w:type="dxa"/>
            <w:tcBorders>
              <w:top w:val="nil"/>
              <w:left w:val="nil"/>
              <w:bottom w:val="single" w:sz="4" w:space="0" w:color="auto"/>
              <w:right w:val="single" w:sz="4" w:space="0" w:color="auto"/>
            </w:tcBorders>
            <w:shd w:val="clear" w:color="auto" w:fill="auto"/>
            <w:noWrap/>
            <w:vAlign w:val="bottom"/>
            <w:hideMark/>
          </w:tcPr>
          <w:p w14:paraId="76BD26B8"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2.5</w:t>
            </w:r>
          </w:p>
        </w:tc>
        <w:tc>
          <w:tcPr>
            <w:tcW w:w="1260" w:type="dxa"/>
            <w:tcBorders>
              <w:top w:val="nil"/>
              <w:left w:val="nil"/>
              <w:bottom w:val="single" w:sz="4" w:space="0" w:color="auto"/>
              <w:right w:val="single" w:sz="4" w:space="0" w:color="auto"/>
            </w:tcBorders>
            <w:shd w:val="clear" w:color="auto" w:fill="auto"/>
            <w:noWrap/>
            <w:vAlign w:val="bottom"/>
            <w:hideMark/>
          </w:tcPr>
          <w:p w14:paraId="76BD26B9"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250000</w:t>
            </w:r>
          </w:p>
        </w:tc>
        <w:tc>
          <w:tcPr>
            <w:tcW w:w="1228" w:type="dxa"/>
            <w:tcBorders>
              <w:top w:val="nil"/>
              <w:left w:val="nil"/>
              <w:bottom w:val="single" w:sz="4" w:space="0" w:color="auto"/>
              <w:right w:val="single" w:sz="4" w:space="0" w:color="auto"/>
            </w:tcBorders>
            <w:shd w:val="clear" w:color="auto" w:fill="auto"/>
            <w:noWrap/>
            <w:vAlign w:val="bottom"/>
            <w:hideMark/>
          </w:tcPr>
          <w:p w14:paraId="76BD26BA"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BB"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280000</w:t>
            </w:r>
          </w:p>
        </w:tc>
        <w:tc>
          <w:tcPr>
            <w:tcW w:w="1088" w:type="dxa"/>
            <w:tcBorders>
              <w:top w:val="nil"/>
              <w:left w:val="nil"/>
              <w:bottom w:val="single" w:sz="4" w:space="0" w:color="auto"/>
              <w:right w:val="single" w:sz="4" w:space="0" w:color="auto"/>
            </w:tcBorders>
            <w:shd w:val="clear" w:color="auto" w:fill="auto"/>
            <w:noWrap/>
            <w:vAlign w:val="bottom"/>
            <w:hideMark/>
          </w:tcPr>
          <w:p w14:paraId="76BD26BC"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-80000</w:t>
            </w:r>
          </w:p>
        </w:tc>
        <w:tc>
          <w:tcPr>
            <w:tcW w:w="609" w:type="dxa"/>
            <w:tcBorders>
              <w:top w:val="nil"/>
              <w:left w:val="nil"/>
              <w:bottom w:val="single" w:sz="4" w:space="0" w:color="auto"/>
              <w:right w:val="single" w:sz="4" w:space="0" w:color="auto"/>
            </w:tcBorders>
            <w:shd w:val="clear" w:color="auto" w:fill="auto"/>
            <w:noWrap/>
            <w:vAlign w:val="bottom"/>
            <w:hideMark/>
          </w:tcPr>
          <w:p w14:paraId="76BD26BD"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xml:space="preserve"> UF</w:t>
            </w:r>
          </w:p>
        </w:tc>
      </w:tr>
      <w:tr w:rsidR="002A6909" w:rsidRPr="00A5155B" w14:paraId="76BD26C6"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BF"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Contribution</w:t>
            </w:r>
          </w:p>
        </w:tc>
        <w:tc>
          <w:tcPr>
            <w:tcW w:w="1186" w:type="dxa"/>
            <w:tcBorders>
              <w:top w:val="nil"/>
              <w:left w:val="nil"/>
              <w:bottom w:val="single" w:sz="4" w:space="0" w:color="auto"/>
              <w:right w:val="single" w:sz="4" w:space="0" w:color="auto"/>
            </w:tcBorders>
            <w:shd w:val="clear" w:color="auto" w:fill="auto"/>
            <w:noWrap/>
            <w:vAlign w:val="bottom"/>
            <w:hideMark/>
          </w:tcPr>
          <w:p w14:paraId="76BD26C0"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17</w:t>
            </w:r>
          </w:p>
        </w:tc>
        <w:tc>
          <w:tcPr>
            <w:tcW w:w="1260" w:type="dxa"/>
            <w:tcBorders>
              <w:top w:val="nil"/>
              <w:left w:val="nil"/>
              <w:bottom w:val="single" w:sz="4" w:space="0" w:color="auto"/>
              <w:right w:val="single" w:sz="4" w:space="0" w:color="auto"/>
            </w:tcBorders>
            <w:shd w:val="clear" w:color="auto" w:fill="auto"/>
            <w:noWrap/>
            <w:vAlign w:val="bottom"/>
            <w:hideMark/>
          </w:tcPr>
          <w:p w14:paraId="76BD26C1"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1700000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C2"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1360000</w:t>
            </w:r>
          </w:p>
        </w:tc>
        <w:tc>
          <w:tcPr>
            <w:tcW w:w="1228" w:type="dxa"/>
            <w:tcBorders>
              <w:top w:val="nil"/>
              <w:left w:val="nil"/>
              <w:bottom w:val="single" w:sz="4" w:space="0" w:color="auto"/>
              <w:right w:val="single" w:sz="4" w:space="0" w:color="auto"/>
            </w:tcBorders>
            <w:shd w:val="clear" w:color="auto" w:fill="auto"/>
            <w:noWrap/>
            <w:vAlign w:val="bottom"/>
            <w:hideMark/>
          </w:tcPr>
          <w:p w14:paraId="76BD26C3"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760000</w:t>
            </w:r>
          </w:p>
        </w:tc>
        <w:tc>
          <w:tcPr>
            <w:tcW w:w="1088" w:type="dxa"/>
            <w:tcBorders>
              <w:top w:val="nil"/>
              <w:left w:val="nil"/>
              <w:bottom w:val="single" w:sz="4" w:space="0" w:color="auto"/>
              <w:right w:val="single" w:sz="4" w:space="0" w:color="auto"/>
            </w:tcBorders>
            <w:shd w:val="clear" w:color="auto" w:fill="auto"/>
            <w:noWrap/>
            <w:vAlign w:val="bottom"/>
            <w:hideMark/>
          </w:tcPr>
          <w:p w14:paraId="76BD26C4"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-600000</w:t>
            </w:r>
          </w:p>
        </w:tc>
        <w:tc>
          <w:tcPr>
            <w:tcW w:w="609" w:type="dxa"/>
            <w:tcBorders>
              <w:top w:val="nil"/>
              <w:left w:val="nil"/>
              <w:bottom w:val="single" w:sz="4" w:space="0" w:color="auto"/>
              <w:right w:val="single" w:sz="4" w:space="0" w:color="auto"/>
            </w:tcBorders>
            <w:shd w:val="clear" w:color="auto" w:fill="auto"/>
            <w:noWrap/>
            <w:vAlign w:val="bottom"/>
            <w:hideMark/>
          </w:tcPr>
          <w:p w14:paraId="76BD26C5"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xml:space="preserve"> UF</w:t>
            </w:r>
          </w:p>
        </w:tc>
      </w:tr>
      <w:tr w:rsidR="002A6909" w:rsidRPr="00A5155B" w14:paraId="76BD26CE"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C7" w14:textId="77777777" w:rsidR="002A6909" w:rsidRPr="00921FB8" w:rsidRDefault="002A6909" w:rsidP="00B17094">
            <w:pPr>
              <w:spacing w:line="240" w:lineRule="auto"/>
              <w:rPr>
                <w:rFonts w:ascii="Times New Roman" w:eastAsia="Times New Roman" w:hAnsi="Times New Roman" w:cs="Times New Roman"/>
                <w:i/>
                <w:iCs/>
                <w:color w:val="000000" w:themeColor="text1"/>
                <w:sz w:val="24"/>
                <w:szCs w:val="24"/>
                <w:lang w:val="en-GB"/>
              </w:rPr>
            </w:pPr>
            <w:r w:rsidRPr="00921FB8">
              <w:rPr>
                <w:rFonts w:ascii="Times New Roman" w:eastAsia="Times New Roman" w:hAnsi="Times New Roman" w:cs="Times New Roman"/>
                <w:i/>
                <w:iCs/>
                <w:color w:val="000000" w:themeColor="text1"/>
                <w:sz w:val="24"/>
                <w:szCs w:val="24"/>
                <w:lang w:val="en-GB"/>
              </w:rPr>
              <w:t>Fixed overheads</w:t>
            </w:r>
          </w:p>
        </w:tc>
        <w:tc>
          <w:tcPr>
            <w:tcW w:w="1186" w:type="dxa"/>
            <w:tcBorders>
              <w:top w:val="nil"/>
              <w:left w:val="nil"/>
              <w:bottom w:val="single" w:sz="4" w:space="0" w:color="auto"/>
              <w:right w:val="single" w:sz="4" w:space="0" w:color="auto"/>
            </w:tcBorders>
            <w:shd w:val="clear" w:color="auto" w:fill="auto"/>
            <w:noWrap/>
            <w:vAlign w:val="bottom"/>
            <w:hideMark/>
          </w:tcPr>
          <w:p w14:paraId="76BD26C8"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6BD26C9"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28" w:type="dxa"/>
            <w:tcBorders>
              <w:top w:val="nil"/>
              <w:left w:val="nil"/>
              <w:bottom w:val="single" w:sz="4" w:space="0" w:color="auto"/>
              <w:right w:val="single" w:sz="4" w:space="0" w:color="auto"/>
            </w:tcBorders>
            <w:shd w:val="clear" w:color="auto" w:fill="auto"/>
            <w:noWrap/>
            <w:vAlign w:val="bottom"/>
            <w:hideMark/>
          </w:tcPr>
          <w:p w14:paraId="76BD26CA"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28" w:type="dxa"/>
            <w:tcBorders>
              <w:top w:val="nil"/>
              <w:left w:val="nil"/>
              <w:bottom w:val="single" w:sz="4" w:space="0" w:color="auto"/>
              <w:right w:val="single" w:sz="4" w:space="0" w:color="auto"/>
            </w:tcBorders>
            <w:shd w:val="clear" w:color="auto" w:fill="auto"/>
            <w:noWrap/>
            <w:vAlign w:val="bottom"/>
            <w:hideMark/>
          </w:tcPr>
          <w:p w14:paraId="76BD26CB"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088" w:type="dxa"/>
            <w:tcBorders>
              <w:top w:val="nil"/>
              <w:left w:val="nil"/>
              <w:bottom w:val="single" w:sz="4" w:space="0" w:color="auto"/>
              <w:right w:val="single" w:sz="4" w:space="0" w:color="auto"/>
            </w:tcBorders>
            <w:shd w:val="clear" w:color="auto" w:fill="auto"/>
            <w:noWrap/>
            <w:vAlign w:val="bottom"/>
            <w:hideMark/>
          </w:tcPr>
          <w:p w14:paraId="76BD26CC"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609" w:type="dxa"/>
            <w:tcBorders>
              <w:top w:val="nil"/>
              <w:left w:val="nil"/>
              <w:bottom w:val="single" w:sz="4" w:space="0" w:color="auto"/>
              <w:right w:val="single" w:sz="4" w:space="0" w:color="auto"/>
            </w:tcBorders>
            <w:shd w:val="clear" w:color="auto" w:fill="auto"/>
            <w:noWrap/>
            <w:vAlign w:val="bottom"/>
            <w:hideMark/>
          </w:tcPr>
          <w:p w14:paraId="76BD26CD"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r>
      <w:tr w:rsidR="002A6909" w:rsidRPr="00A5155B" w14:paraId="76BD26D6"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CF"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Supervisor Salary (Fulltime)</w:t>
            </w:r>
          </w:p>
        </w:tc>
        <w:tc>
          <w:tcPr>
            <w:tcW w:w="1186" w:type="dxa"/>
            <w:tcBorders>
              <w:top w:val="nil"/>
              <w:left w:val="nil"/>
              <w:bottom w:val="single" w:sz="4" w:space="0" w:color="auto"/>
              <w:right w:val="single" w:sz="4" w:space="0" w:color="auto"/>
            </w:tcBorders>
            <w:shd w:val="clear" w:color="auto" w:fill="auto"/>
            <w:noWrap/>
            <w:vAlign w:val="bottom"/>
            <w:hideMark/>
          </w:tcPr>
          <w:p w14:paraId="76BD26D0"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6BD26D1"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50000</w:t>
            </w:r>
          </w:p>
        </w:tc>
        <w:tc>
          <w:tcPr>
            <w:tcW w:w="1228" w:type="dxa"/>
            <w:tcBorders>
              <w:top w:val="nil"/>
              <w:left w:val="nil"/>
              <w:bottom w:val="single" w:sz="4" w:space="0" w:color="auto"/>
              <w:right w:val="single" w:sz="4" w:space="0" w:color="auto"/>
            </w:tcBorders>
            <w:shd w:val="clear" w:color="auto" w:fill="auto"/>
            <w:noWrap/>
            <w:vAlign w:val="bottom"/>
            <w:hideMark/>
          </w:tcPr>
          <w:p w14:paraId="76BD26D2"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50000</w:t>
            </w:r>
          </w:p>
        </w:tc>
        <w:tc>
          <w:tcPr>
            <w:tcW w:w="1228" w:type="dxa"/>
            <w:tcBorders>
              <w:top w:val="nil"/>
              <w:left w:val="nil"/>
              <w:bottom w:val="single" w:sz="4" w:space="0" w:color="auto"/>
              <w:right w:val="single" w:sz="4" w:space="0" w:color="auto"/>
            </w:tcBorders>
            <w:shd w:val="clear" w:color="auto" w:fill="auto"/>
            <w:noWrap/>
            <w:vAlign w:val="bottom"/>
            <w:hideMark/>
          </w:tcPr>
          <w:p w14:paraId="76BD26D3"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35000</w:t>
            </w:r>
          </w:p>
        </w:tc>
        <w:tc>
          <w:tcPr>
            <w:tcW w:w="1088" w:type="dxa"/>
            <w:tcBorders>
              <w:top w:val="nil"/>
              <w:left w:val="nil"/>
              <w:bottom w:val="single" w:sz="4" w:space="0" w:color="auto"/>
              <w:right w:val="single" w:sz="4" w:space="0" w:color="auto"/>
            </w:tcBorders>
            <w:shd w:val="clear" w:color="auto" w:fill="auto"/>
            <w:noWrap/>
            <w:vAlign w:val="bottom"/>
            <w:hideMark/>
          </w:tcPr>
          <w:p w14:paraId="76BD26D4"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15000</w:t>
            </w:r>
          </w:p>
        </w:tc>
        <w:tc>
          <w:tcPr>
            <w:tcW w:w="609" w:type="dxa"/>
            <w:tcBorders>
              <w:top w:val="nil"/>
              <w:left w:val="nil"/>
              <w:bottom w:val="single" w:sz="4" w:space="0" w:color="auto"/>
              <w:right w:val="single" w:sz="4" w:space="0" w:color="auto"/>
            </w:tcBorders>
            <w:shd w:val="clear" w:color="auto" w:fill="auto"/>
            <w:noWrap/>
            <w:vAlign w:val="bottom"/>
            <w:hideMark/>
          </w:tcPr>
          <w:p w14:paraId="76BD26D5"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xml:space="preserve"> F</w:t>
            </w:r>
          </w:p>
        </w:tc>
      </w:tr>
      <w:tr w:rsidR="002A6909" w:rsidRPr="00A5155B" w14:paraId="76BD26DE"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D7"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Insurance</w:t>
            </w:r>
          </w:p>
        </w:tc>
        <w:tc>
          <w:tcPr>
            <w:tcW w:w="1186" w:type="dxa"/>
            <w:tcBorders>
              <w:top w:val="nil"/>
              <w:left w:val="nil"/>
              <w:bottom w:val="single" w:sz="4" w:space="0" w:color="auto"/>
              <w:right w:val="single" w:sz="4" w:space="0" w:color="auto"/>
            </w:tcBorders>
            <w:shd w:val="clear" w:color="auto" w:fill="auto"/>
            <w:noWrap/>
            <w:vAlign w:val="bottom"/>
            <w:hideMark/>
          </w:tcPr>
          <w:p w14:paraId="76BD26D8"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6BD26D9"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DA"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DB"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100000</w:t>
            </w:r>
          </w:p>
        </w:tc>
        <w:tc>
          <w:tcPr>
            <w:tcW w:w="1088" w:type="dxa"/>
            <w:tcBorders>
              <w:top w:val="nil"/>
              <w:left w:val="nil"/>
              <w:bottom w:val="single" w:sz="4" w:space="0" w:color="auto"/>
              <w:right w:val="single" w:sz="4" w:space="0" w:color="auto"/>
            </w:tcBorders>
            <w:shd w:val="clear" w:color="auto" w:fill="auto"/>
            <w:noWrap/>
            <w:vAlign w:val="bottom"/>
            <w:hideMark/>
          </w:tcPr>
          <w:p w14:paraId="76BD26DC"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609" w:type="dxa"/>
            <w:tcBorders>
              <w:top w:val="nil"/>
              <w:left w:val="nil"/>
              <w:bottom w:val="single" w:sz="4" w:space="0" w:color="auto"/>
              <w:right w:val="single" w:sz="4" w:space="0" w:color="auto"/>
            </w:tcBorders>
            <w:shd w:val="clear" w:color="auto" w:fill="auto"/>
            <w:noWrap/>
            <w:vAlign w:val="bottom"/>
            <w:hideMark/>
          </w:tcPr>
          <w:p w14:paraId="76BD26DD"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0</w:t>
            </w:r>
          </w:p>
        </w:tc>
      </w:tr>
      <w:tr w:rsidR="002A6909" w:rsidRPr="00A5155B" w14:paraId="76BD26E6"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DF"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Warehouse Rental</w:t>
            </w:r>
          </w:p>
        </w:tc>
        <w:tc>
          <w:tcPr>
            <w:tcW w:w="1186" w:type="dxa"/>
            <w:tcBorders>
              <w:top w:val="nil"/>
              <w:left w:val="nil"/>
              <w:bottom w:val="single" w:sz="4" w:space="0" w:color="auto"/>
              <w:right w:val="single" w:sz="4" w:space="0" w:color="auto"/>
            </w:tcBorders>
            <w:shd w:val="clear" w:color="auto" w:fill="auto"/>
            <w:noWrap/>
            <w:vAlign w:val="bottom"/>
            <w:hideMark/>
          </w:tcPr>
          <w:p w14:paraId="76BD26E0"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6BD26E1"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E2"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200000</w:t>
            </w:r>
          </w:p>
        </w:tc>
        <w:tc>
          <w:tcPr>
            <w:tcW w:w="1228" w:type="dxa"/>
            <w:tcBorders>
              <w:top w:val="nil"/>
              <w:left w:val="nil"/>
              <w:bottom w:val="single" w:sz="4" w:space="0" w:color="auto"/>
              <w:right w:val="single" w:sz="4" w:space="0" w:color="auto"/>
            </w:tcBorders>
            <w:shd w:val="clear" w:color="auto" w:fill="auto"/>
            <w:noWrap/>
            <w:vAlign w:val="bottom"/>
            <w:hideMark/>
          </w:tcPr>
          <w:p w14:paraId="76BD26E3"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170000</w:t>
            </w:r>
          </w:p>
        </w:tc>
        <w:tc>
          <w:tcPr>
            <w:tcW w:w="1088" w:type="dxa"/>
            <w:tcBorders>
              <w:top w:val="nil"/>
              <w:left w:val="nil"/>
              <w:bottom w:val="single" w:sz="4" w:space="0" w:color="auto"/>
              <w:right w:val="single" w:sz="4" w:space="0" w:color="auto"/>
            </w:tcBorders>
            <w:shd w:val="clear" w:color="auto" w:fill="auto"/>
            <w:noWrap/>
            <w:vAlign w:val="bottom"/>
            <w:hideMark/>
          </w:tcPr>
          <w:p w14:paraId="76BD26E4"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30000</w:t>
            </w:r>
          </w:p>
        </w:tc>
        <w:tc>
          <w:tcPr>
            <w:tcW w:w="609" w:type="dxa"/>
            <w:tcBorders>
              <w:top w:val="nil"/>
              <w:left w:val="nil"/>
              <w:bottom w:val="single" w:sz="4" w:space="0" w:color="auto"/>
              <w:right w:val="single" w:sz="4" w:space="0" w:color="auto"/>
            </w:tcBorders>
            <w:shd w:val="clear" w:color="auto" w:fill="auto"/>
            <w:noWrap/>
            <w:vAlign w:val="bottom"/>
            <w:hideMark/>
          </w:tcPr>
          <w:p w14:paraId="76BD26E5"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F</w:t>
            </w:r>
          </w:p>
        </w:tc>
      </w:tr>
      <w:tr w:rsidR="002A6909" w:rsidRPr="00A5155B" w14:paraId="76BD26EE" w14:textId="77777777" w:rsidTr="00B17094">
        <w:trPr>
          <w:trHeight w:val="151"/>
          <w:jc w:val="center"/>
        </w:trPr>
        <w:tc>
          <w:tcPr>
            <w:tcW w:w="1895" w:type="dxa"/>
            <w:tcBorders>
              <w:top w:val="nil"/>
              <w:left w:val="single" w:sz="4" w:space="0" w:color="auto"/>
              <w:bottom w:val="single" w:sz="4" w:space="0" w:color="auto"/>
              <w:right w:val="single" w:sz="4" w:space="0" w:color="auto"/>
            </w:tcBorders>
            <w:shd w:val="clear" w:color="auto" w:fill="auto"/>
            <w:noWrap/>
            <w:vAlign w:val="bottom"/>
            <w:hideMark/>
          </w:tcPr>
          <w:p w14:paraId="76BD26E7"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xml:space="preserve">Profit </w:t>
            </w:r>
          </w:p>
        </w:tc>
        <w:tc>
          <w:tcPr>
            <w:tcW w:w="1186" w:type="dxa"/>
            <w:tcBorders>
              <w:top w:val="nil"/>
              <w:left w:val="nil"/>
              <w:bottom w:val="single" w:sz="4" w:space="0" w:color="auto"/>
              <w:right w:val="single" w:sz="4" w:space="0" w:color="auto"/>
            </w:tcBorders>
            <w:shd w:val="clear" w:color="auto" w:fill="auto"/>
            <w:noWrap/>
            <w:vAlign w:val="bottom"/>
            <w:hideMark/>
          </w:tcPr>
          <w:p w14:paraId="76BD26E8" w14:textId="77777777" w:rsidR="002A6909" w:rsidRPr="00921FB8" w:rsidRDefault="002A6909" w:rsidP="00B17094">
            <w:pPr>
              <w:spacing w:line="240" w:lineRule="auto"/>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6BD26E9"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1350000</w:t>
            </w:r>
          </w:p>
        </w:tc>
        <w:tc>
          <w:tcPr>
            <w:tcW w:w="1228" w:type="dxa"/>
            <w:tcBorders>
              <w:top w:val="nil"/>
              <w:left w:val="nil"/>
              <w:bottom w:val="single" w:sz="4" w:space="0" w:color="auto"/>
              <w:right w:val="single" w:sz="4" w:space="0" w:color="auto"/>
            </w:tcBorders>
            <w:shd w:val="clear" w:color="auto" w:fill="auto"/>
            <w:noWrap/>
            <w:vAlign w:val="bottom"/>
            <w:hideMark/>
          </w:tcPr>
          <w:p w14:paraId="76BD26EA"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1010000</w:t>
            </w:r>
          </w:p>
        </w:tc>
        <w:tc>
          <w:tcPr>
            <w:tcW w:w="1228" w:type="dxa"/>
            <w:tcBorders>
              <w:top w:val="nil"/>
              <w:left w:val="nil"/>
              <w:bottom w:val="single" w:sz="4" w:space="0" w:color="auto"/>
              <w:right w:val="single" w:sz="4" w:space="0" w:color="auto"/>
            </w:tcBorders>
            <w:shd w:val="clear" w:color="auto" w:fill="auto"/>
            <w:noWrap/>
            <w:vAlign w:val="bottom"/>
            <w:hideMark/>
          </w:tcPr>
          <w:p w14:paraId="76BD26EB"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455000</w:t>
            </w:r>
          </w:p>
        </w:tc>
        <w:tc>
          <w:tcPr>
            <w:tcW w:w="1088" w:type="dxa"/>
            <w:tcBorders>
              <w:top w:val="nil"/>
              <w:left w:val="nil"/>
              <w:bottom w:val="single" w:sz="4" w:space="0" w:color="auto"/>
              <w:right w:val="single" w:sz="4" w:space="0" w:color="auto"/>
            </w:tcBorders>
            <w:shd w:val="clear" w:color="auto" w:fill="auto"/>
            <w:noWrap/>
            <w:vAlign w:val="bottom"/>
            <w:hideMark/>
          </w:tcPr>
          <w:p w14:paraId="76BD26EC"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-555000</w:t>
            </w:r>
          </w:p>
        </w:tc>
        <w:tc>
          <w:tcPr>
            <w:tcW w:w="609" w:type="dxa"/>
            <w:tcBorders>
              <w:top w:val="nil"/>
              <w:left w:val="nil"/>
              <w:bottom w:val="single" w:sz="4" w:space="0" w:color="auto"/>
              <w:right w:val="single" w:sz="4" w:space="0" w:color="auto"/>
            </w:tcBorders>
            <w:shd w:val="clear" w:color="auto" w:fill="auto"/>
            <w:noWrap/>
            <w:vAlign w:val="bottom"/>
            <w:hideMark/>
          </w:tcPr>
          <w:p w14:paraId="76BD26ED" w14:textId="77777777" w:rsidR="002A6909" w:rsidRPr="00921FB8" w:rsidRDefault="002A6909" w:rsidP="00B17094">
            <w:pPr>
              <w:spacing w:line="240" w:lineRule="auto"/>
              <w:jc w:val="right"/>
              <w:rPr>
                <w:rFonts w:ascii="Times New Roman" w:eastAsia="Times New Roman" w:hAnsi="Times New Roman" w:cs="Times New Roman"/>
                <w:color w:val="000000" w:themeColor="text1"/>
                <w:sz w:val="24"/>
                <w:szCs w:val="24"/>
                <w:lang w:val="en-GB"/>
              </w:rPr>
            </w:pPr>
            <w:r w:rsidRPr="00921FB8">
              <w:rPr>
                <w:rFonts w:ascii="Times New Roman" w:eastAsia="Times New Roman" w:hAnsi="Times New Roman" w:cs="Times New Roman"/>
                <w:color w:val="000000" w:themeColor="text1"/>
                <w:sz w:val="24"/>
                <w:szCs w:val="24"/>
                <w:lang w:val="en-GB"/>
              </w:rPr>
              <w:t xml:space="preserve"> UF</w:t>
            </w:r>
          </w:p>
        </w:tc>
      </w:tr>
    </w:tbl>
    <w:p w14:paraId="76BD26EF"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A “budget” is an estimation of revenue and expenses over a specified period. It is usually re-evaluated periodically for understanding company's performance. In case of Amana Ltd, use of budget has been made for evaluating the impact of Covid situation on its financial performance. Thus, calculation of original, flexed and actuarial budget has been made along with variance analysis. In management accounting, variance analysis facilitates both financial performance evaluation and decision-making (</w:t>
      </w:r>
      <w:r w:rsidRPr="00A5155B">
        <w:rPr>
          <w:rFonts w:ascii="Times New Roman" w:eastAsia="Times New Roman" w:hAnsi="Times New Roman" w:cs="Times New Roman"/>
          <w:sz w:val="24"/>
          <w:szCs w:val="24"/>
          <w:highlight w:val="white"/>
          <w:lang w:val="en-GB"/>
        </w:rPr>
        <w:t>Emsley, 2000</w:t>
      </w:r>
      <w:r w:rsidRPr="00A5155B">
        <w:rPr>
          <w:rFonts w:ascii="Times New Roman" w:eastAsia="Times New Roman" w:hAnsi="Times New Roman" w:cs="Times New Roman"/>
          <w:sz w:val="24"/>
          <w:szCs w:val="24"/>
          <w:lang w:val="en-GB"/>
        </w:rPr>
        <w:t xml:space="preserve">). As per performance control report of Amana Ltd, it can be seen that profit from original budget is £1350000, which is reduced to £1010000 in case of flexed budget and £455000 in case of actual budget. Considering results of both the budgets, it can be seen that original selling price was £25 per unit which was reduced by £5 due to Covid situation. Also, an increasing trend has been found in variable overhead and material costs. This led to reduction in contribution by £600000 as compared to flexed budget.  However, a reduction of £30000 has been found in warehouse rental. In essence, performance control reports indicate unfavourable variance in 2020.              </w:t>
      </w:r>
    </w:p>
    <w:p w14:paraId="76BD26F0" w14:textId="77777777" w:rsidR="003F40EF" w:rsidRPr="00A5155B" w:rsidRDefault="004950CD" w:rsidP="00A5155B">
      <w:pPr>
        <w:pStyle w:val="Heading1"/>
      </w:pPr>
      <w:bookmarkStart w:id="3" w:name="_Toc112170674"/>
      <w:r w:rsidRPr="00A5155B">
        <w:t>(ii) Amana’s performance during 2020</w:t>
      </w:r>
      <w:bookmarkEnd w:id="3"/>
    </w:p>
    <w:p w14:paraId="76BD26F1"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A “performance report” is a document created by an organisation for measuring overall success. As opined by </w:t>
      </w:r>
      <w:r w:rsidRPr="00A5155B">
        <w:rPr>
          <w:rFonts w:ascii="Times New Roman" w:eastAsia="Times New Roman" w:hAnsi="Times New Roman" w:cs="Times New Roman"/>
          <w:sz w:val="24"/>
          <w:szCs w:val="24"/>
          <w:highlight w:val="white"/>
          <w:lang w:val="en-GB"/>
        </w:rPr>
        <w:t>Budde (2009)</w:t>
      </w:r>
      <w:r w:rsidRPr="00A5155B">
        <w:rPr>
          <w:rFonts w:ascii="Times New Roman" w:eastAsia="Times New Roman" w:hAnsi="Times New Roman" w:cs="Times New Roman"/>
          <w:sz w:val="24"/>
          <w:szCs w:val="24"/>
          <w:lang w:val="en-GB"/>
        </w:rPr>
        <w:t xml:space="preserve">, if majority of items listed in performance report reflected favourable variance, then the company has sound performance. For better contextualising performance information of Amazon Ltd concerning historical performance and target goals, a performance report has been presented. Performance report of Amana Ltd, briefly explains the result of performance control report. As per performance control report, unfavourable performance of Amana Ltd has been found. </w:t>
      </w:r>
    </w:p>
    <w:p w14:paraId="76BD26F2"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b/>
          <w:i/>
          <w:sz w:val="24"/>
          <w:szCs w:val="24"/>
          <w:lang w:val="en-GB"/>
        </w:rPr>
        <w:t>Sales price:</w:t>
      </w:r>
      <w:r w:rsidRPr="00A5155B">
        <w:rPr>
          <w:rFonts w:ascii="Times New Roman" w:eastAsia="Times New Roman" w:hAnsi="Times New Roman" w:cs="Times New Roman"/>
          <w:b/>
          <w:sz w:val="24"/>
          <w:szCs w:val="24"/>
          <w:lang w:val="en-GB"/>
        </w:rPr>
        <w:t xml:space="preserve"> </w:t>
      </w:r>
      <w:r w:rsidRPr="00A5155B">
        <w:rPr>
          <w:rFonts w:ascii="Times New Roman" w:eastAsia="Times New Roman" w:hAnsi="Times New Roman" w:cs="Times New Roman"/>
          <w:sz w:val="24"/>
          <w:szCs w:val="24"/>
          <w:lang w:val="en-GB"/>
        </w:rPr>
        <w:t xml:space="preserve">Organisations aim to set an adequate sales price for making higher number of sales while acquiring adequate profits. Hospitality and tourism is a highly competitive industry. Thus, setting reasonable prices can help companies in attracting a higher number of </w:t>
      </w:r>
      <w:r w:rsidRPr="00A5155B">
        <w:rPr>
          <w:rFonts w:ascii="Times New Roman" w:eastAsia="Times New Roman" w:hAnsi="Times New Roman" w:cs="Times New Roman"/>
          <w:sz w:val="24"/>
          <w:szCs w:val="24"/>
          <w:lang w:val="en-GB"/>
        </w:rPr>
        <w:lastRenderedPageBreak/>
        <w:t>customers (</w:t>
      </w:r>
      <w:r w:rsidRPr="00A5155B">
        <w:rPr>
          <w:rFonts w:ascii="Times New Roman" w:eastAsia="Times New Roman" w:hAnsi="Times New Roman" w:cs="Times New Roman"/>
          <w:sz w:val="24"/>
          <w:szCs w:val="24"/>
          <w:highlight w:val="white"/>
          <w:lang w:val="en-GB"/>
        </w:rPr>
        <w:t>Drury, 2018</w:t>
      </w:r>
      <w:r w:rsidRPr="00A5155B">
        <w:rPr>
          <w:rFonts w:ascii="Times New Roman" w:eastAsia="Times New Roman" w:hAnsi="Times New Roman" w:cs="Times New Roman"/>
          <w:sz w:val="24"/>
          <w:szCs w:val="24"/>
          <w:lang w:val="en-GB"/>
        </w:rPr>
        <w:t xml:space="preserve">). As per performance control report, Amana Ltd had an estimated selling price of £25 which was reduced to £20 due to Covid situation.    </w:t>
      </w:r>
    </w:p>
    <w:p w14:paraId="76BD26F3" w14:textId="77777777" w:rsidR="003F40EF" w:rsidRPr="00A5155B" w:rsidRDefault="004950CD">
      <w:pPr>
        <w:pStyle w:val="Normal1"/>
        <w:spacing w:before="200" w:after="200" w:line="360" w:lineRule="auto"/>
        <w:jc w:val="both"/>
        <w:rPr>
          <w:rFonts w:ascii="Times New Roman" w:eastAsia="Times New Roman" w:hAnsi="Times New Roman" w:cs="Times New Roman"/>
          <w:b/>
          <w:sz w:val="24"/>
          <w:szCs w:val="24"/>
          <w:lang w:val="en-GB"/>
        </w:rPr>
      </w:pPr>
      <w:r w:rsidRPr="00A5155B">
        <w:rPr>
          <w:rFonts w:ascii="Times New Roman" w:eastAsia="Times New Roman" w:hAnsi="Times New Roman" w:cs="Times New Roman"/>
          <w:b/>
          <w:i/>
          <w:sz w:val="24"/>
          <w:szCs w:val="24"/>
          <w:lang w:val="en-GB"/>
        </w:rPr>
        <w:t xml:space="preserve">Sales units: </w:t>
      </w:r>
      <w:r w:rsidRPr="00A5155B">
        <w:rPr>
          <w:rFonts w:ascii="Times New Roman" w:eastAsia="Times New Roman" w:hAnsi="Times New Roman" w:cs="Times New Roman"/>
          <w:sz w:val="24"/>
          <w:szCs w:val="24"/>
          <w:lang w:val="en-GB"/>
        </w:rPr>
        <w:t xml:space="preserve">Within an organisation, sales units are amount of products decided to be sold in the financial year. As per original budget, estimated sales units were 100000 which is reduced by 20000 units due to Covid situation. As the company was highly dependent on store sales, lockdown situation of 2020 resulted in reduced total sales.    </w:t>
      </w:r>
    </w:p>
    <w:p w14:paraId="76BD26F4"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b/>
          <w:i/>
          <w:sz w:val="24"/>
          <w:szCs w:val="24"/>
          <w:lang w:val="en-GB"/>
        </w:rPr>
        <w:t xml:space="preserve">Expenditures: </w:t>
      </w:r>
      <w:r w:rsidRPr="00A5155B">
        <w:rPr>
          <w:rFonts w:ascii="Times New Roman" w:eastAsia="Times New Roman" w:hAnsi="Times New Roman" w:cs="Times New Roman"/>
          <w:sz w:val="24"/>
          <w:szCs w:val="24"/>
          <w:lang w:val="en-GB"/>
        </w:rPr>
        <w:t xml:space="preserve">Expenditures are items that require an outflow of money and negatively impact on profitability of company. As per the views of </w:t>
      </w:r>
      <w:proofErr w:type="spellStart"/>
      <w:r w:rsidRPr="00A5155B">
        <w:rPr>
          <w:rFonts w:ascii="Times New Roman" w:eastAsia="Times New Roman" w:hAnsi="Times New Roman" w:cs="Times New Roman"/>
          <w:sz w:val="24"/>
          <w:szCs w:val="24"/>
          <w:highlight w:val="white"/>
          <w:lang w:val="en-GB"/>
        </w:rPr>
        <w:t>Atrill</w:t>
      </w:r>
      <w:proofErr w:type="spellEnd"/>
      <w:r w:rsidRPr="00A5155B">
        <w:rPr>
          <w:rFonts w:ascii="Times New Roman" w:eastAsia="Times New Roman" w:hAnsi="Times New Roman" w:cs="Times New Roman"/>
          <w:sz w:val="24"/>
          <w:szCs w:val="24"/>
          <w:highlight w:val="white"/>
          <w:lang w:val="en-GB"/>
        </w:rPr>
        <w:t xml:space="preserve"> and McLaney (2018)</w:t>
      </w:r>
      <w:r w:rsidRPr="00A5155B">
        <w:rPr>
          <w:rFonts w:ascii="Times New Roman" w:eastAsia="Times New Roman" w:hAnsi="Times New Roman" w:cs="Times New Roman"/>
          <w:sz w:val="24"/>
          <w:szCs w:val="24"/>
          <w:lang w:val="en-GB"/>
        </w:rPr>
        <w:t xml:space="preserve">, having higher expenditures tends to reduce net profits of the company. In case of Amana Ltd, key expenses include “materials”, and “labours” as variable expenses and “warehouse rental”, “full-time warehouse supervisor salary”, and “insurance” as fixed expenses. Considering results of original, flexed, and actual budget, majority of Amana </w:t>
      </w:r>
      <w:proofErr w:type="spellStart"/>
      <w:r w:rsidRPr="00A5155B">
        <w:rPr>
          <w:rFonts w:ascii="Times New Roman" w:eastAsia="Times New Roman" w:hAnsi="Times New Roman" w:cs="Times New Roman"/>
          <w:sz w:val="24"/>
          <w:szCs w:val="24"/>
          <w:lang w:val="en-GB"/>
        </w:rPr>
        <w:t>Ltd’s</w:t>
      </w:r>
      <w:proofErr w:type="spellEnd"/>
      <w:r w:rsidRPr="00A5155B">
        <w:rPr>
          <w:rFonts w:ascii="Times New Roman" w:eastAsia="Times New Roman" w:hAnsi="Times New Roman" w:cs="Times New Roman"/>
          <w:sz w:val="24"/>
          <w:szCs w:val="24"/>
          <w:lang w:val="en-GB"/>
        </w:rPr>
        <w:t xml:space="preserve"> expenses were increased during 2020.   </w:t>
      </w:r>
      <w:r w:rsidRPr="00A5155B">
        <w:rPr>
          <w:rFonts w:ascii="Times New Roman" w:eastAsia="Times New Roman" w:hAnsi="Times New Roman" w:cs="Times New Roman"/>
          <w:b/>
          <w:sz w:val="24"/>
          <w:szCs w:val="24"/>
          <w:lang w:val="en-GB"/>
        </w:rPr>
        <w:t xml:space="preserve"> </w:t>
      </w:r>
    </w:p>
    <w:p w14:paraId="76BD26F5"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b/>
          <w:i/>
          <w:sz w:val="24"/>
          <w:szCs w:val="24"/>
          <w:lang w:val="en-GB"/>
        </w:rPr>
        <w:t>Profits:</w:t>
      </w:r>
      <w:r w:rsidRPr="00A5155B">
        <w:rPr>
          <w:rFonts w:ascii="Times New Roman" w:eastAsia="Times New Roman" w:hAnsi="Times New Roman" w:cs="Times New Roman"/>
          <w:b/>
          <w:sz w:val="24"/>
          <w:szCs w:val="24"/>
          <w:lang w:val="en-GB"/>
        </w:rPr>
        <w:t xml:space="preserve"> </w:t>
      </w:r>
      <w:r w:rsidRPr="00A5155B">
        <w:rPr>
          <w:rFonts w:ascii="Times New Roman" w:eastAsia="Times New Roman" w:hAnsi="Times New Roman" w:cs="Times New Roman"/>
          <w:sz w:val="24"/>
          <w:szCs w:val="24"/>
          <w:lang w:val="en-GB"/>
        </w:rPr>
        <w:t xml:space="preserve">Profit can be identified as gain or valuable return obtained by an organisation from economic activity. As per original budget, selling price was £25 and sales units were 10000 which shows profits of £1350000. However, as per flexed budget, selling price was £20 and sale units were 80000, thus net profits were £1010000. Further, as per actual budget, sale price was £20, and sales units were 80000, thus net profit was £4550000. Overall, an unfavourable variance amounting to £555000 has been found.      </w:t>
      </w:r>
    </w:p>
    <w:p w14:paraId="76BD26F6"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b/>
          <w:i/>
          <w:sz w:val="24"/>
          <w:szCs w:val="24"/>
          <w:lang w:val="en-GB"/>
        </w:rPr>
        <w:t>Favourable and unfavourable variances:</w:t>
      </w:r>
      <w:r w:rsidRPr="00A5155B">
        <w:rPr>
          <w:rFonts w:ascii="Times New Roman" w:eastAsia="Times New Roman" w:hAnsi="Times New Roman" w:cs="Times New Roman"/>
          <w:b/>
          <w:sz w:val="24"/>
          <w:szCs w:val="24"/>
          <w:lang w:val="en-GB"/>
        </w:rPr>
        <w:t xml:space="preserve"> </w:t>
      </w:r>
      <w:r w:rsidRPr="00A5155B">
        <w:rPr>
          <w:rFonts w:ascii="Times New Roman" w:eastAsia="Times New Roman" w:hAnsi="Times New Roman" w:cs="Times New Roman"/>
          <w:sz w:val="24"/>
          <w:szCs w:val="24"/>
          <w:lang w:val="en-GB"/>
        </w:rPr>
        <w:t>Presence of favourable or unfavourable variances has a significant impact on performance of a company. Usually, presence of favourable variance highlights adequate performance, and presence of unfavourable variance highlights inadequate performance of a company (</w:t>
      </w:r>
      <w:r w:rsidRPr="00A5155B">
        <w:rPr>
          <w:rFonts w:ascii="Times New Roman" w:eastAsia="Times New Roman" w:hAnsi="Times New Roman" w:cs="Times New Roman"/>
          <w:sz w:val="24"/>
          <w:szCs w:val="24"/>
          <w:highlight w:val="white"/>
          <w:lang w:val="en-GB"/>
        </w:rPr>
        <w:t>Pauline, 2011</w:t>
      </w:r>
      <w:r w:rsidRPr="00A5155B">
        <w:rPr>
          <w:rFonts w:ascii="Times New Roman" w:eastAsia="Times New Roman" w:hAnsi="Times New Roman" w:cs="Times New Roman"/>
          <w:sz w:val="24"/>
          <w:szCs w:val="24"/>
          <w:lang w:val="en-GB"/>
        </w:rPr>
        <w:t xml:space="preserve">). As per performance control report of Amana Ltd, unfavourable variance has been found in case of revenue, variable, cost, fixed cost, and profits. Due to reduction in sales units and sales price, unfavourable variance took place in sales revenue. Besides, the company has spent higher amounts on materials and labours which lead to an increase in its variable expenditures. As such an increment in cost has a negative influence on profits, it is considered an unfavourable variance. On the other hand, fixed overheads indicate declined warehouse rentals &amp; supervisors' salaries which is a favourable variance, and constant insurance costs and increased. Overall, fixed overheads for 2020 have favourable variance due to Covid situation, Amana Ltd has fewer expenses on </w:t>
      </w:r>
      <w:r w:rsidRPr="00A5155B">
        <w:rPr>
          <w:rFonts w:ascii="Times New Roman" w:eastAsia="Times New Roman" w:hAnsi="Times New Roman" w:cs="Times New Roman"/>
          <w:sz w:val="24"/>
          <w:szCs w:val="24"/>
          <w:lang w:val="en-GB"/>
        </w:rPr>
        <w:lastRenderedPageBreak/>
        <w:t xml:space="preserve">stores and store supervision. However, overall the company has high spending in comparison to earnings and has favourable performance.     </w:t>
      </w:r>
    </w:p>
    <w:p w14:paraId="76BD26F7" w14:textId="77777777" w:rsidR="003F40EF" w:rsidRPr="00A5155B" w:rsidRDefault="004950CD" w:rsidP="00A5155B">
      <w:pPr>
        <w:pStyle w:val="Heading1"/>
      </w:pPr>
      <w:bookmarkStart w:id="4" w:name="_Toc112170675"/>
      <w:r w:rsidRPr="00A5155B">
        <w:t>(iii) Recommendations to Amana’s CEO</w:t>
      </w:r>
      <w:bookmarkEnd w:id="4"/>
    </w:p>
    <w:p w14:paraId="76BD26F8"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As per evaluation of Amana </w:t>
      </w:r>
      <w:proofErr w:type="spellStart"/>
      <w:r w:rsidRPr="00A5155B">
        <w:rPr>
          <w:rFonts w:ascii="Times New Roman" w:eastAsia="Times New Roman" w:hAnsi="Times New Roman" w:cs="Times New Roman"/>
          <w:sz w:val="24"/>
          <w:szCs w:val="24"/>
          <w:lang w:val="en-GB"/>
        </w:rPr>
        <w:t>Ltd’s</w:t>
      </w:r>
      <w:proofErr w:type="spellEnd"/>
      <w:r w:rsidRPr="00A5155B">
        <w:rPr>
          <w:rFonts w:ascii="Times New Roman" w:eastAsia="Times New Roman" w:hAnsi="Times New Roman" w:cs="Times New Roman"/>
          <w:sz w:val="24"/>
          <w:szCs w:val="24"/>
          <w:lang w:val="en-GB"/>
        </w:rPr>
        <w:t xml:space="preserve"> performance, it has been absorbed that improvement is needed in current performance. Hence, below are the recommendations to Amana Ltd:</w:t>
      </w:r>
    </w:p>
    <w:p w14:paraId="76BD26F9" w14:textId="77777777" w:rsidR="003F40EF" w:rsidRPr="00A5155B" w:rsidRDefault="004950CD">
      <w:pPr>
        <w:pStyle w:val="Normal1"/>
        <w:spacing w:before="200" w:after="200" w:line="360" w:lineRule="auto"/>
        <w:jc w:val="both"/>
        <w:rPr>
          <w:rFonts w:ascii="Times New Roman" w:eastAsia="Times New Roman" w:hAnsi="Times New Roman" w:cs="Times New Roman"/>
          <w:b/>
          <w:i/>
          <w:sz w:val="24"/>
          <w:szCs w:val="24"/>
          <w:lang w:val="en-GB"/>
        </w:rPr>
      </w:pPr>
      <w:r w:rsidRPr="00A5155B">
        <w:rPr>
          <w:rFonts w:ascii="Times New Roman" w:eastAsia="Times New Roman" w:hAnsi="Times New Roman" w:cs="Times New Roman"/>
          <w:b/>
          <w:i/>
          <w:sz w:val="24"/>
          <w:szCs w:val="24"/>
          <w:lang w:val="en-GB"/>
        </w:rPr>
        <w:t>Competitive pricing strategy</w:t>
      </w:r>
    </w:p>
    <w:p w14:paraId="76BD26FA"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Earlier, the company had priced products at £25 each but due to Covid, it reduced prices to £20. However, the company has found fewer sales during 2020. Thus, instead of lowering prices, the company should opt for a competitive pricing strategy. With competitive pricing strategy, Amana Ltd would be able to price its products slightly lower than competitors' prices. As a result, it would be able to attract a higher number of customers even in uncertain situations. </w:t>
      </w:r>
    </w:p>
    <w:p w14:paraId="76BD26FB" w14:textId="77777777" w:rsidR="003F40EF" w:rsidRPr="00A5155B" w:rsidRDefault="004950CD">
      <w:pPr>
        <w:pStyle w:val="Normal1"/>
        <w:spacing w:before="200" w:after="200" w:line="360" w:lineRule="auto"/>
        <w:jc w:val="both"/>
        <w:rPr>
          <w:rFonts w:ascii="Times New Roman" w:eastAsia="Times New Roman" w:hAnsi="Times New Roman" w:cs="Times New Roman"/>
          <w:b/>
          <w:i/>
          <w:sz w:val="24"/>
          <w:szCs w:val="24"/>
          <w:lang w:val="en-GB"/>
        </w:rPr>
      </w:pPr>
      <w:r w:rsidRPr="00A5155B">
        <w:rPr>
          <w:rFonts w:ascii="Times New Roman" w:eastAsia="Times New Roman" w:hAnsi="Times New Roman" w:cs="Times New Roman"/>
          <w:b/>
          <w:i/>
          <w:sz w:val="24"/>
          <w:szCs w:val="24"/>
          <w:lang w:val="en-GB"/>
        </w:rPr>
        <w:t>Outsourcing production</w:t>
      </w:r>
    </w:p>
    <w:p w14:paraId="76BD26FC"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Due to Covid situation, Amana Ltd has found increased costs of operations. Due to increase in cost of materials and labours, overall production costs have risen. Thus, instead of producing souvenirs in UK, it can outsource them from other organisations. Hence, it will help in keeping costs lower.     </w:t>
      </w:r>
    </w:p>
    <w:p w14:paraId="76BD26FD" w14:textId="77777777" w:rsidR="003F40EF" w:rsidRPr="00A5155B" w:rsidRDefault="004950CD">
      <w:pPr>
        <w:pStyle w:val="Normal1"/>
        <w:spacing w:before="200" w:after="200" w:line="360" w:lineRule="auto"/>
        <w:jc w:val="both"/>
        <w:rPr>
          <w:rFonts w:ascii="Times New Roman" w:eastAsia="Times New Roman" w:hAnsi="Times New Roman" w:cs="Times New Roman"/>
          <w:b/>
          <w:i/>
          <w:sz w:val="24"/>
          <w:szCs w:val="24"/>
          <w:lang w:val="en-GB"/>
        </w:rPr>
      </w:pPr>
      <w:r w:rsidRPr="00A5155B">
        <w:rPr>
          <w:rFonts w:ascii="Times New Roman" w:eastAsia="Times New Roman" w:hAnsi="Times New Roman" w:cs="Times New Roman"/>
          <w:b/>
          <w:i/>
          <w:sz w:val="24"/>
          <w:szCs w:val="24"/>
          <w:lang w:val="en-GB"/>
        </w:rPr>
        <w:t xml:space="preserve">Long-term contracts with warehouse owners and suppliers </w:t>
      </w:r>
    </w:p>
    <w:p w14:paraId="76BD26FE"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Currently, the company is facing issues of high operating costs which results in reduced net profits. As Covid has created high inflation rate, cost of materials and labour rises which results in high production costs. By keeping long-term contracts with warehouse owners and suppliers, Amana Ltd would be able to acquire materials at agreed price in the contract and maintain lower warehouse rents. </w:t>
      </w:r>
    </w:p>
    <w:p w14:paraId="76BD26FF" w14:textId="77777777" w:rsidR="003F40EF" w:rsidRPr="00A5155B" w:rsidRDefault="004950CD">
      <w:pPr>
        <w:pStyle w:val="Normal1"/>
        <w:spacing w:before="200" w:after="200" w:line="360" w:lineRule="auto"/>
        <w:jc w:val="both"/>
        <w:rPr>
          <w:rFonts w:ascii="Times New Roman" w:eastAsia="Times New Roman" w:hAnsi="Times New Roman" w:cs="Times New Roman"/>
          <w:b/>
          <w:i/>
          <w:sz w:val="24"/>
          <w:szCs w:val="24"/>
          <w:lang w:val="en-GB"/>
        </w:rPr>
      </w:pPr>
      <w:r w:rsidRPr="00A5155B">
        <w:rPr>
          <w:rFonts w:ascii="Times New Roman" w:eastAsia="Times New Roman" w:hAnsi="Times New Roman" w:cs="Times New Roman"/>
          <w:b/>
          <w:i/>
          <w:sz w:val="24"/>
          <w:szCs w:val="24"/>
          <w:lang w:val="en-GB"/>
        </w:rPr>
        <w:t xml:space="preserve">Switching suppliers for acquiring materials at low cost </w:t>
      </w:r>
    </w:p>
    <w:p w14:paraId="76BD2700" w14:textId="77777777" w:rsidR="003F40EF" w:rsidRPr="00A5155B" w:rsidRDefault="004950CD">
      <w:pPr>
        <w:pStyle w:val="Normal1"/>
        <w:spacing w:before="200" w:after="200" w:line="360" w:lineRule="auto"/>
        <w:jc w:val="both"/>
        <w:rPr>
          <w:rFonts w:ascii="Times New Roman" w:eastAsia="Times New Roman" w:hAnsi="Times New Roman" w:cs="Times New Roman"/>
          <w:b/>
          <w:i/>
          <w:sz w:val="24"/>
          <w:szCs w:val="24"/>
          <w:lang w:val="en-GB"/>
        </w:rPr>
      </w:pPr>
      <w:r w:rsidRPr="00A5155B">
        <w:rPr>
          <w:rFonts w:ascii="Times New Roman" w:eastAsia="Times New Roman" w:hAnsi="Times New Roman" w:cs="Times New Roman"/>
          <w:sz w:val="24"/>
          <w:szCs w:val="24"/>
          <w:lang w:val="en-GB"/>
        </w:rPr>
        <w:t xml:space="preserve">Analysis of net profit indicates unfavourable performance of Amana Ltd due to higher operating costs. Key reason behind the increase in operating costs was the sudden increase in prices. Thus, Mr. Amana should communicate with key suppliers to negotiate prices. However, if prices are not reduced by suppliers then Amana Ltd must opt for other suppliers. </w:t>
      </w:r>
      <w:r w:rsidRPr="00A5155B">
        <w:rPr>
          <w:rFonts w:ascii="Times New Roman" w:eastAsia="Times New Roman" w:hAnsi="Times New Roman" w:cs="Times New Roman"/>
          <w:sz w:val="24"/>
          <w:szCs w:val="24"/>
          <w:lang w:val="en-GB"/>
        </w:rPr>
        <w:lastRenderedPageBreak/>
        <w:t xml:space="preserve">Switching suppliers can help in acquiring materials at less prices that can boost contribution margin and net profits.  </w:t>
      </w:r>
      <w:r w:rsidRPr="00A5155B">
        <w:rPr>
          <w:rFonts w:ascii="Times New Roman" w:eastAsia="Times New Roman" w:hAnsi="Times New Roman" w:cs="Times New Roman"/>
          <w:b/>
          <w:i/>
          <w:sz w:val="24"/>
          <w:szCs w:val="24"/>
          <w:lang w:val="en-GB"/>
        </w:rPr>
        <w:t xml:space="preserve">  </w:t>
      </w:r>
    </w:p>
    <w:p w14:paraId="76BD2701" w14:textId="77777777" w:rsidR="003F40EF" w:rsidRPr="00A5155B" w:rsidRDefault="004950CD">
      <w:pPr>
        <w:pStyle w:val="Normal1"/>
        <w:spacing w:before="200" w:after="200" w:line="360" w:lineRule="auto"/>
        <w:jc w:val="both"/>
        <w:rPr>
          <w:rFonts w:ascii="Times New Roman" w:eastAsia="Times New Roman" w:hAnsi="Times New Roman" w:cs="Times New Roman"/>
          <w:b/>
          <w:i/>
          <w:sz w:val="24"/>
          <w:szCs w:val="24"/>
          <w:lang w:val="en-GB"/>
        </w:rPr>
      </w:pPr>
      <w:r w:rsidRPr="00A5155B">
        <w:rPr>
          <w:rFonts w:ascii="Times New Roman" w:eastAsia="Times New Roman" w:hAnsi="Times New Roman" w:cs="Times New Roman"/>
          <w:b/>
          <w:i/>
          <w:sz w:val="24"/>
          <w:szCs w:val="24"/>
          <w:lang w:val="en-GB"/>
        </w:rPr>
        <w:t>Operating at both online &amp; offline platforms</w:t>
      </w:r>
    </w:p>
    <w:p w14:paraId="76BD2702" w14:textId="77777777" w:rsidR="003F40EF" w:rsidRPr="00A5155B" w:rsidRDefault="004950CD">
      <w:pPr>
        <w:pStyle w:val="Normal1"/>
        <w:spacing w:before="200" w:after="200" w:line="360" w:lineRule="auto"/>
        <w:jc w:val="both"/>
        <w:rPr>
          <w:rFonts w:ascii="Times New Roman" w:eastAsia="Times New Roman" w:hAnsi="Times New Roman" w:cs="Times New Roman"/>
          <w:b/>
          <w:i/>
          <w:sz w:val="24"/>
          <w:szCs w:val="24"/>
          <w:lang w:val="en-GB"/>
        </w:rPr>
      </w:pPr>
      <w:r w:rsidRPr="00A5155B">
        <w:rPr>
          <w:rFonts w:ascii="Times New Roman" w:eastAsia="Times New Roman" w:hAnsi="Times New Roman" w:cs="Times New Roman"/>
          <w:sz w:val="24"/>
          <w:szCs w:val="24"/>
          <w:lang w:val="en-GB"/>
        </w:rPr>
        <w:t xml:space="preserve">As per analysis of current performance, it can be seen that Amana </w:t>
      </w:r>
      <w:proofErr w:type="spellStart"/>
      <w:r w:rsidRPr="00A5155B">
        <w:rPr>
          <w:rFonts w:ascii="Times New Roman" w:eastAsia="Times New Roman" w:hAnsi="Times New Roman" w:cs="Times New Roman"/>
          <w:sz w:val="24"/>
          <w:szCs w:val="24"/>
          <w:lang w:val="en-GB"/>
        </w:rPr>
        <w:t>Ltd’s</w:t>
      </w:r>
      <w:proofErr w:type="spellEnd"/>
      <w:r w:rsidRPr="00A5155B">
        <w:rPr>
          <w:rFonts w:ascii="Times New Roman" w:eastAsia="Times New Roman" w:hAnsi="Times New Roman" w:cs="Times New Roman"/>
          <w:sz w:val="24"/>
          <w:szCs w:val="24"/>
          <w:lang w:val="en-GB"/>
        </w:rPr>
        <w:t xml:space="preserve"> majority of sales depends on the offline market. But, the occurrence of Covid severely impacted sales of the company. Thus, opting for an online marketplace could be helpful for Amana Ltd to boost sales even in uncertain situations. </w:t>
      </w:r>
      <w:r w:rsidRPr="00A5155B">
        <w:rPr>
          <w:rFonts w:ascii="Times New Roman" w:eastAsia="Times New Roman" w:hAnsi="Times New Roman" w:cs="Times New Roman"/>
          <w:b/>
          <w:i/>
          <w:sz w:val="24"/>
          <w:szCs w:val="24"/>
          <w:lang w:val="en-GB"/>
        </w:rPr>
        <w:t xml:space="preserve">  </w:t>
      </w:r>
    </w:p>
    <w:p w14:paraId="76BD2703" w14:textId="77777777" w:rsidR="003F40EF" w:rsidRPr="00A5155B" w:rsidRDefault="004950CD" w:rsidP="00A5155B">
      <w:pPr>
        <w:pStyle w:val="Heading1"/>
      </w:pPr>
      <w:bookmarkStart w:id="5" w:name="_Toc112170676"/>
      <w:r w:rsidRPr="00A5155B">
        <w:t>Part B</w:t>
      </w:r>
      <w:bookmarkEnd w:id="5"/>
      <w:r w:rsidRPr="00A5155B">
        <w:t xml:space="preserve"> </w:t>
      </w:r>
    </w:p>
    <w:p w14:paraId="76BD2704" w14:textId="77777777" w:rsidR="003F40EF" w:rsidRPr="00A5155B" w:rsidRDefault="004950CD" w:rsidP="00A5155B">
      <w:pPr>
        <w:pStyle w:val="Heading1"/>
      </w:pPr>
      <w:bookmarkStart w:id="6" w:name="_Toc112170677"/>
      <w:r w:rsidRPr="00A5155B">
        <w:t>(</w:t>
      </w:r>
      <w:proofErr w:type="spellStart"/>
      <w:r w:rsidRPr="00A5155B">
        <w:t>i</w:t>
      </w:r>
      <w:proofErr w:type="spellEnd"/>
      <w:r w:rsidRPr="00A5155B">
        <w:t>) Analysis of Mr. Amana’s decision</w:t>
      </w:r>
      <w:bookmarkEnd w:id="6"/>
    </w:p>
    <w:p w14:paraId="76BD2705"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Nowadays, organisations all over the world are opting for an online market for reaching a large customer base. Operating in an online market allows organisations to operate in more than one country at low cost. Besides, during Covid situation, the online marketplace was the only solution to survive in the market. Thus, Mr. Amana has decided to operate in an online market. Mr. Amana, who is CEO of Amana Ltd, has decided to go online in post-Covid times. As the company operates in tourism industry of UK, operating on an online market can help the company in reaching a large customer base even if there is intense competition. CEO of the company has noticed a lot of the customers have started selling online. These companies were able to sell to customers in UK, US, and Europe. Thus, opting for an online marketplace seems feasible for Amana Ltd. Besides, starting operating at an online market would allow Mr. Amana to close city centre branches in Manchester, Brighton, and Birmingham cities. Hence, it would help reduce cost of operations of the company. As argued by </w:t>
      </w:r>
      <w:r w:rsidRPr="00A5155B">
        <w:rPr>
          <w:rFonts w:ascii="Times New Roman" w:eastAsia="Times New Roman" w:hAnsi="Times New Roman" w:cs="Times New Roman"/>
          <w:sz w:val="24"/>
          <w:szCs w:val="24"/>
          <w:highlight w:val="white"/>
          <w:lang w:val="en-GB"/>
        </w:rPr>
        <w:t xml:space="preserve">Tolstoy </w:t>
      </w:r>
      <w:r w:rsidRPr="00A5155B">
        <w:rPr>
          <w:rFonts w:ascii="Times New Roman" w:eastAsia="Times New Roman" w:hAnsi="Times New Roman" w:cs="Times New Roman"/>
          <w:i/>
          <w:sz w:val="24"/>
          <w:szCs w:val="24"/>
          <w:highlight w:val="white"/>
          <w:lang w:val="en-GB"/>
        </w:rPr>
        <w:t>et al.</w:t>
      </w:r>
      <w:r w:rsidRPr="00A5155B">
        <w:rPr>
          <w:rFonts w:ascii="Times New Roman" w:eastAsia="Times New Roman" w:hAnsi="Times New Roman" w:cs="Times New Roman"/>
          <w:sz w:val="24"/>
          <w:szCs w:val="24"/>
          <w:highlight w:val="white"/>
          <w:lang w:val="en-GB"/>
        </w:rPr>
        <w:t xml:space="preserve"> </w:t>
      </w:r>
      <w:r w:rsidRPr="00A5155B">
        <w:rPr>
          <w:rFonts w:ascii="Times New Roman" w:eastAsia="Times New Roman" w:hAnsi="Times New Roman" w:cs="Times New Roman"/>
          <w:sz w:val="24"/>
          <w:szCs w:val="24"/>
          <w:lang w:val="en-GB"/>
        </w:rPr>
        <w:t xml:space="preserve">(2021), in case of online markets, there is no need to distribute products in shops. In an online market, it is easy to make changes in product prices. However, skilled staff was needed for operating well in online market. Also, the company needs to ensure online payment security and data protection. </w:t>
      </w:r>
    </w:p>
    <w:p w14:paraId="76BD2706"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Operating in online markets acts as an inexpensive way to reach new markets and requires minimum start-up time &amp; investment. As per the views of </w:t>
      </w:r>
      <w:r w:rsidRPr="00A5155B">
        <w:rPr>
          <w:rFonts w:ascii="Times New Roman" w:eastAsia="Times New Roman" w:hAnsi="Times New Roman" w:cs="Times New Roman"/>
          <w:sz w:val="24"/>
          <w:szCs w:val="24"/>
          <w:highlight w:val="white"/>
          <w:lang w:val="en-GB"/>
        </w:rPr>
        <w:t>Alegre and Sard (2017)</w:t>
      </w:r>
      <w:r w:rsidRPr="00A5155B">
        <w:rPr>
          <w:rFonts w:ascii="Times New Roman" w:eastAsia="Times New Roman" w:hAnsi="Times New Roman" w:cs="Times New Roman"/>
          <w:sz w:val="24"/>
          <w:szCs w:val="24"/>
          <w:lang w:val="en-GB"/>
        </w:rPr>
        <w:t xml:space="preserve">, by operating an online market, the organisation can be located wherever it likes. However, if the company highly depends upon the online marketplace, it would be tough for it to compete with organisations operating in online market. Organisations that are well-established online can generate higher profits as total revenue rises and expenditures fall. Considering the </w:t>
      </w:r>
      <w:r w:rsidRPr="00A5155B">
        <w:rPr>
          <w:rFonts w:ascii="Times New Roman" w:eastAsia="Times New Roman" w:hAnsi="Times New Roman" w:cs="Times New Roman"/>
          <w:sz w:val="24"/>
          <w:szCs w:val="24"/>
          <w:lang w:val="en-GB"/>
        </w:rPr>
        <w:lastRenderedPageBreak/>
        <w:t xml:space="preserve">current financial position of Amana Ltd, it can be stated that significant improvements are needed. Therefore, the decision to expand business online seems to be beneficial for the company. As current issue of the company is increased expenses and declining sales, operating online would be beneficial. On one hand, operating in an online market would allow the company to streamline business activities and move 50% of their sales online, on the other hand, it would help in offering products in UK, US, and Europe. Hence, Amana Ltd would be able to enhance revenue while maintaining minimum expenditures. In essence, decision of Mr. Amana is economically feasible.                            </w:t>
      </w:r>
    </w:p>
    <w:p w14:paraId="76BD2707" w14:textId="77777777" w:rsidR="003F40EF" w:rsidRPr="00A5155B" w:rsidRDefault="004950CD" w:rsidP="00A5155B">
      <w:pPr>
        <w:pStyle w:val="Heading1"/>
      </w:pPr>
      <w:bookmarkStart w:id="7" w:name="_Toc112170678"/>
      <w:r w:rsidRPr="00A5155B">
        <w:t>(ii) Advice for sales</w:t>
      </w:r>
      <w:bookmarkEnd w:id="7"/>
    </w:p>
    <w:p w14:paraId="76BD2708" w14:textId="77777777" w:rsidR="002A6909"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As Mr. Amana has decided to shift 50% of operations online, he has two options for operating online. One option is to start own online shop and another option is operating on Amazon platform. </w:t>
      </w:r>
    </w:p>
    <w:tbl>
      <w:tblPr>
        <w:tblW w:w="7099" w:type="dxa"/>
        <w:jc w:val="center"/>
        <w:tblLook w:val="04A0" w:firstRow="1" w:lastRow="0" w:firstColumn="1" w:lastColumn="0" w:noHBand="0" w:noVBand="1"/>
      </w:tblPr>
      <w:tblGrid>
        <w:gridCol w:w="4223"/>
        <w:gridCol w:w="1286"/>
        <w:gridCol w:w="1590"/>
      </w:tblGrid>
      <w:tr w:rsidR="002A6909" w:rsidRPr="00FB0BEA" w14:paraId="76BD270A" w14:textId="77777777" w:rsidTr="00B17094">
        <w:trPr>
          <w:trHeight w:val="251"/>
          <w:jc w:val="center"/>
        </w:trPr>
        <w:tc>
          <w:tcPr>
            <w:tcW w:w="709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09" w14:textId="77777777" w:rsidR="002A6909" w:rsidRPr="00FB0BEA" w:rsidRDefault="002A6909" w:rsidP="00B17094">
            <w:pPr>
              <w:spacing w:line="240" w:lineRule="auto"/>
              <w:jc w:val="center"/>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Cost and profit analysis for selling through own online shop</w:t>
            </w:r>
          </w:p>
        </w:tc>
      </w:tr>
      <w:tr w:rsidR="002A6909" w:rsidRPr="00FB0BEA" w14:paraId="76BD270C" w14:textId="77777777" w:rsidTr="00B17094">
        <w:trPr>
          <w:trHeight w:val="251"/>
          <w:jc w:val="center"/>
        </w:trPr>
        <w:tc>
          <w:tcPr>
            <w:tcW w:w="709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0B" w14:textId="77777777" w:rsidR="002A6909" w:rsidRPr="00FB0BEA" w:rsidRDefault="002A6909" w:rsidP="00B17094">
            <w:pPr>
              <w:spacing w:line="240" w:lineRule="auto"/>
              <w:jc w:val="center"/>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Entity: Amana Ltd</w:t>
            </w:r>
          </w:p>
        </w:tc>
      </w:tr>
      <w:tr w:rsidR="002A6909" w:rsidRPr="00FB0BEA" w14:paraId="76BD2710" w14:textId="77777777" w:rsidTr="00B17094">
        <w:trPr>
          <w:trHeight w:val="251"/>
          <w:jc w:val="center"/>
        </w:trPr>
        <w:tc>
          <w:tcPr>
            <w:tcW w:w="4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0D" w14:textId="77777777" w:rsidR="002A6909" w:rsidRPr="00FB0BEA" w:rsidRDefault="002A6909" w:rsidP="00B17094">
            <w:pPr>
              <w:spacing w:line="240" w:lineRule="auto"/>
              <w:jc w:val="center"/>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 xml:space="preserve"> Specifications  </w:t>
            </w:r>
          </w:p>
        </w:tc>
        <w:tc>
          <w:tcPr>
            <w:tcW w:w="1286" w:type="dxa"/>
            <w:tcBorders>
              <w:top w:val="nil"/>
              <w:left w:val="nil"/>
              <w:bottom w:val="single" w:sz="4" w:space="0" w:color="auto"/>
              <w:right w:val="single" w:sz="4" w:space="0" w:color="auto"/>
            </w:tcBorders>
            <w:shd w:val="clear" w:color="auto" w:fill="auto"/>
            <w:noWrap/>
            <w:vAlign w:val="bottom"/>
            <w:hideMark/>
          </w:tcPr>
          <w:p w14:paraId="76BD270E" w14:textId="77777777" w:rsidR="002A6909" w:rsidRPr="00FB0BEA" w:rsidRDefault="002A6909" w:rsidP="00B17094">
            <w:pPr>
              <w:spacing w:line="240" w:lineRule="auto"/>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 xml:space="preserve"> Units  </w:t>
            </w:r>
          </w:p>
        </w:tc>
        <w:tc>
          <w:tcPr>
            <w:tcW w:w="1590" w:type="dxa"/>
            <w:tcBorders>
              <w:top w:val="nil"/>
              <w:left w:val="nil"/>
              <w:bottom w:val="single" w:sz="4" w:space="0" w:color="auto"/>
              <w:right w:val="single" w:sz="4" w:space="0" w:color="auto"/>
            </w:tcBorders>
            <w:shd w:val="clear" w:color="auto" w:fill="auto"/>
            <w:noWrap/>
            <w:vAlign w:val="bottom"/>
            <w:hideMark/>
          </w:tcPr>
          <w:p w14:paraId="76BD270F" w14:textId="77777777" w:rsidR="002A6909" w:rsidRPr="00FB0BEA" w:rsidRDefault="002A6909" w:rsidP="00B17094">
            <w:pPr>
              <w:spacing w:line="240" w:lineRule="auto"/>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 xml:space="preserve"> {£} Sum   </w:t>
            </w:r>
          </w:p>
        </w:tc>
      </w:tr>
      <w:tr w:rsidR="002A6909" w:rsidRPr="00FB0BEA" w14:paraId="76BD2714" w14:textId="77777777" w:rsidTr="00B17094">
        <w:trPr>
          <w:trHeight w:val="251"/>
          <w:jc w:val="center"/>
        </w:trPr>
        <w:tc>
          <w:tcPr>
            <w:tcW w:w="4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11"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  Revenue </w:t>
            </w:r>
          </w:p>
        </w:tc>
        <w:tc>
          <w:tcPr>
            <w:tcW w:w="1286" w:type="dxa"/>
            <w:tcBorders>
              <w:top w:val="nil"/>
              <w:left w:val="nil"/>
              <w:bottom w:val="single" w:sz="4" w:space="0" w:color="auto"/>
              <w:right w:val="single" w:sz="4" w:space="0" w:color="auto"/>
            </w:tcBorders>
            <w:shd w:val="clear" w:color="auto" w:fill="auto"/>
            <w:noWrap/>
            <w:vAlign w:val="bottom"/>
            <w:hideMark/>
          </w:tcPr>
          <w:p w14:paraId="76BD2712"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100000</w:t>
            </w:r>
          </w:p>
        </w:tc>
        <w:tc>
          <w:tcPr>
            <w:tcW w:w="1590" w:type="dxa"/>
            <w:tcBorders>
              <w:top w:val="nil"/>
              <w:left w:val="nil"/>
              <w:bottom w:val="single" w:sz="4" w:space="0" w:color="auto"/>
              <w:right w:val="single" w:sz="4" w:space="0" w:color="auto"/>
            </w:tcBorders>
            <w:shd w:val="clear" w:color="auto" w:fill="auto"/>
            <w:noWrap/>
            <w:vAlign w:val="bottom"/>
            <w:hideMark/>
          </w:tcPr>
          <w:p w14:paraId="76BD2713"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2000000</w:t>
            </w:r>
          </w:p>
        </w:tc>
      </w:tr>
      <w:tr w:rsidR="002A6909" w:rsidRPr="00FB0BEA" w14:paraId="76BD2718" w14:textId="77777777" w:rsidTr="00B17094">
        <w:trPr>
          <w:trHeight w:val="251"/>
          <w:jc w:val="center"/>
        </w:trPr>
        <w:tc>
          <w:tcPr>
            <w:tcW w:w="4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15"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 (-) Operating cost  </w:t>
            </w:r>
          </w:p>
        </w:tc>
        <w:tc>
          <w:tcPr>
            <w:tcW w:w="1286" w:type="dxa"/>
            <w:tcBorders>
              <w:top w:val="nil"/>
              <w:left w:val="nil"/>
              <w:bottom w:val="single" w:sz="4" w:space="0" w:color="auto"/>
              <w:right w:val="single" w:sz="4" w:space="0" w:color="auto"/>
            </w:tcBorders>
            <w:shd w:val="clear" w:color="auto" w:fill="auto"/>
            <w:noWrap/>
            <w:vAlign w:val="bottom"/>
            <w:hideMark/>
          </w:tcPr>
          <w:p w14:paraId="76BD2716"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590" w:type="dxa"/>
            <w:tcBorders>
              <w:top w:val="nil"/>
              <w:left w:val="nil"/>
              <w:bottom w:val="single" w:sz="4" w:space="0" w:color="auto"/>
              <w:right w:val="single" w:sz="4" w:space="0" w:color="auto"/>
            </w:tcBorders>
            <w:shd w:val="clear" w:color="auto" w:fill="auto"/>
            <w:noWrap/>
            <w:vAlign w:val="bottom"/>
            <w:hideMark/>
          </w:tcPr>
          <w:p w14:paraId="76BD2717"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r>
      <w:tr w:rsidR="002A6909" w:rsidRPr="00FB0BEA" w14:paraId="76BD271C" w14:textId="77777777" w:rsidTr="00B17094">
        <w:trPr>
          <w:trHeight w:val="251"/>
          <w:jc w:val="center"/>
        </w:trPr>
        <w:tc>
          <w:tcPr>
            <w:tcW w:w="4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19"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 Setting delivery network   </w:t>
            </w:r>
          </w:p>
        </w:tc>
        <w:tc>
          <w:tcPr>
            <w:tcW w:w="1286" w:type="dxa"/>
            <w:tcBorders>
              <w:top w:val="nil"/>
              <w:left w:val="nil"/>
              <w:bottom w:val="single" w:sz="4" w:space="0" w:color="auto"/>
              <w:right w:val="single" w:sz="4" w:space="0" w:color="auto"/>
            </w:tcBorders>
            <w:shd w:val="clear" w:color="auto" w:fill="auto"/>
            <w:noWrap/>
            <w:vAlign w:val="bottom"/>
            <w:hideMark/>
          </w:tcPr>
          <w:p w14:paraId="76BD271A"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590" w:type="dxa"/>
            <w:tcBorders>
              <w:top w:val="nil"/>
              <w:left w:val="nil"/>
              <w:bottom w:val="single" w:sz="4" w:space="0" w:color="auto"/>
              <w:right w:val="single" w:sz="4" w:space="0" w:color="auto"/>
            </w:tcBorders>
            <w:shd w:val="clear" w:color="auto" w:fill="auto"/>
            <w:noWrap/>
            <w:vAlign w:val="bottom"/>
            <w:hideMark/>
          </w:tcPr>
          <w:p w14:paraId="76BD271B"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150000</w:t>
            </w:r>
          </w:p>
        </w:tc>
      </w:tr>
      <w:tr w:rsidR="002A6909" w:rsidRPr="00FB0BEA" w14:paraId="76BD2720" w14:textId="77777777" w:rsidTr="00B17094">
        <w:trPr>
          <w:trHeight w:val="251"/>
          <w:jc w:val="center"/>
        </w:trPr>
        <w:tc>
          <w:tcPr>
            <w:tcW w:w="4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1D"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 Website Upgrading   </w:t>
            </w:r>
          </w:p>
        </w:tc>
        <w:tc>
          <w:tcPr>
            <w:tcW w:w="1286" w:type="dxa"/>
            <w:tcBorders>
              <w:top w:val="nil"/>
              <w:left w:val="nil"/>
              <w:bottom w:val="single" w:sz="4" w:space="0" w:color="auto"/>
              <w:right w:val="single" w:sz="4" w:space="0" w:color="auto"/>
            </w:tcBorders>
            <w:shd w:val="clear" w:color="auto" w:fill="auto"/>
            <w:noWrap/>
            <w:vAlign w:val="bottom"/>
            <w:hideMark/>
          </w:tcPr>
          <w:p w14:paraId="76BD271E"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590" w:type="dxa"/>
            <w:tcBorders>
              <w:top w:val="nil"/>
              <w:left w:val="nil"/>
              <w:bottom w:val="single" w:sz="4" w:space="0" w:color="auto"/>
              <w:right w:val="single" w:sz="4" w:space="0" w:color="auto"/>
            </w:tcBorders>
            <w:shd w:val="clear" w:color="auto" w:fill="auto"/>
            <w:noWrap/>
            <w:vAlign w:val="bottom"/>
            <w:hideMark/>
          </w:tcPr>
          <w:p w14:paraId="76BD271F"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50000</w:t>
            </w:r>
          </w:p>
        </w:tc>
      </w:tr>
      <w:tr w:rsidR="002A6909" w:rsidRPr="00FB0BEA" w14:paraId="76BD2724" w14:textId="77777777" w:rsidTr="00B17094">
        <w:trPr>
          <w:trHeight w:val="251"/>
          <w:jc w:val="center"/>
        </w:trPr>
        <w:tc>
          <w:tcPr>
            <w:tcW w:w="4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21"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 Programmer's salary  </w:t>
            </w:r>
          </w:p>
        </w:tc>
        <w:tc>
          <w:tcPr>
            <w:tcW w:w="1286" w:type="dxa"/>
            <w:tcBorders>
              <w:top w:val="nil"/>
              <w:left w:val="nil"/>
              <w:bottom w:val="single" w:sz="4" w:space="0" w:color="auto"/>
              <w:right w:val="single" w:sz="4" w:space="0" w:color="auto"/>
            </w:tcBorders>
            <w:shd w:val="clear" w:color="auto" w:fill="auto"/>
            <w:noWrap/>
            <w:vAlign w:val="bottom"/>
            <w:hideMark/>
          </w:tcPr>
          <w:p w14:paraId="76BD2722"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590" w:type="dxa"/>
            <w:tcBorders>
              <w:top w:val="nil"/>
              <w:left w:val="nil"/>
              <w:bottom w:val="single" w:sz="4" w:space="0" w:color="auto"/>
              <w:right w:val="single" w:sz="4" w:space="0" w:color="auto"/>
            </w:tcBorders>
            <w:shd w:val="clear" w:color="auto" w:fill="auto"/>
            <w:noWrap/>
            <w:vAlign w:val="bottom"/>
            <w:hideMark/>
          </w:tcPr>
          <w:p w14:paraId="76BD2723"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35000</w:t>
            </w:r>
          </w:p>
        </w:tc>
      </w:tr>
      <w:tr w:rsidR="002A6909" w:rsidRPr="00FB0BEA" w14:paraId="76BD2728" w14:textId="77777777" w:rsidTr="00B17094">
        <w:trPr>
          <w:trHeight w:val="251"/>
          <w:jc w:val="center"/>
        </w:trPr>
        <w:tc>
          <w:tcPr>
            <w:tcW w:w="4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25"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 Total Operating Cost  </w:t>
            </w:r>
          </w:p>
        </w:tc>
        <w:tc>
          <w:tcPr>
            <w:tcW w:w="1286" w:type="dxa"/>
            <w:tcBorders>
              <w:top w:val="nil"/>
              <w:left w:val="nil"/>
              <w:bottom w:val="single" w:sz="4" w:space="0" w:color="auto"/>
              <w:right w:val="single" w:sz="4" w:space="0" w:color="auto"/>
            </w:tcBorders>
            <w:shd w:val="clear" w:color="auto" w:fill="auto"/>
            <w:noWrap/>
            <w:vAlign w:val="bottom"/>
            <w:hideMark/>
          </w:tcPr>
          <w:p w14:paraId="76BD2726"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590" w:type="dxa"/>
            <w:tcBorders>
              <w:top w:val="nil"/>
              <w:left w:val="nil"/>
              <w:bottom w:val="single" w:sz="4" w:space="0" w:color="auto"/>
              <w:right w:val="single" w:sz="4" w:space="0" w:color="auto"/>
            </w:tcBorders>
            <w:shd w:val="clear" w:color="auto" w:fill="auto"/>
            <w:noWrap/>
            <w:vAlign w:val="bottom"/>
            <w:hideMark/>
          </w:tcPr>
          <w:p w14:paraId="76BD2727"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235000</w:t>
            </w:r>
          </w:p>
        </w:tc>
      </w:tr>
      <w:tr w:rsidR="002A6909" w:rsidRPr="00FB0BEA" w14:paraId="76BD272C" w14:textId="77777777" w:rsidTr="00B17094">
        <w:trPr>
          <w:trHeight w:val="251"/>
          <w:jc w:val="center"/>
        </w:trPr>
        <w:tc>
          <w:tcPr>
            <w:tcW w:w="42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29"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 Profit  </w:t>
            </w:r>
          </w:p>
        </w:tc>
        <w:tc>
          <w:tcPr>
            <w:tcW w:w="1286" w:type="dxa"/>
            <w:tcBorders>
              <w:top w:val="nil"/>
              <w:left w:val="nil"/>
              <w:bottom w:val="single" w:sz="4" w:space="0" w:color="auto"/>
              <w:right w:val="single" w:sz="4" w:space="0" w:color="auto"/>
            </w:tcBorders>
            <w:shd w:val="clear" w:color="auto" w:fill="auto"/>
            <w:noWrap/>
            <w:vAlign w:val="bottom"/>
            <w:hideMark/>
          </w:tcPr>
          <w:p w14:paraId="76BD272A"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590" w:type="dxa"/>
            <w:tcBorders>
              <w:top w:val="nil"/>
              <w:left w:val="nil"/>
              <w:bottom w:val="single" w:sz="4" w:space="0" w:color="auto"/>
              <w:right w:val="single" w:sz="4" w:space="0" w:color="auto"/>
            </w:tcBorders>
            <w:shd w:val="clear" w:color="auto" w:fill="auto"/>
            <w:noWrap/>
            <w:vAlign w:val="bottom"/>
            <w:hideMark/>
          </w:tcPr>
          <w:p w14:paraId="76BD272B"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1765000</w:t>
            </w:r>
          </w:p>
        </w:tc>
      </w:tr>
    </w:tbl>
    <w:p w14:paraId="76BD272D" w14:textId="77777777" w:rsidR="002A6909"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Factors that are required to be considered while deciding on business expansion are £150,000 for setting-up delivery networks, £50,000 for upgrading the current website for handling large volume of sales, and £35,000 annually which is salary of a full-time IT programmer. According to market research, 100000 will be guaranteed sales by operating an online platform. Considering these expenditures, total operating cost of the company would be £235000. Thus, £1765000 would be the guaranteed amount of profit from the online market. </w:t>
      </w:r>
    </w:p>
    <w:tbl>
      <w:tblPr>
        <w:tblW w:w="7125" w:type="dxa"/>
        <w:jc w:val="center"/>
        <w:tblLook w:val="04A0" w:firstRow="1" w:lastRow="0" w:firstColumn="1" w:lastColumn="0" w:noHBand="0" w:noVBand="1"/>
      </w:tblPr>
      <w:tblGrid>
        <w:gridCol w:w="4976"/>
        <w:gridCol w:w="937"/>
        <w:gridCol w:w="1212"/>
      </w:tblGrid>
      <w:tr w:rsidR="002A6909" w:rsidRPr="00FB0BEA" w14:paraId="76BD272F" w14:textId="77777777" w:rsidTr="00B17094">
        <w:trPr>
          <w:trHeight w:val="274"/>
          <w:jc w:val="center"/>
        </w:trPr>
        <w:tc>
          <w:tcPr>
            <w:tcW w:w="712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2E" w14:textId="77777777" w:rsidR="002A6909" w:rsidRPr="00FB0BEA" w:rsidRDefault="002A6909" w:rsidP="00B17094">
            <w:pPr>
              <w:spacing w:line="240" w:lineRule="auto"/>
              <w:jc w:val="center"/>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 xml:space="preserve">Cost and profit analysis for selling through Amazon  </w:t>
            </w:r>
          </w:p>
        </w:tc>
      </w:tr>
      <w:tr w:rsidR="002A6909" w:rsidRPr="00FB0BEA" w14:paraId="76BD2731" w14:textId="77777777" w:rsidTr="00B17094">
        <w:trPr>
          <w:trHeight w:val="274"/>
          <w:jc w:val="center"/>
        </w:trPr>
        <w:tc>
          <w:tcPr>
            <w:tcW w:w="712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30" w14:textId="77777777" w:rsidR="002A6909" w:rsidRPr="00FB0BEA" w:rsidRDefault="002A6909" w:rsidP="00B17094">
            <w:pPr>
              <w:spacing w:line="240" w:lineRule="auto"/>
              <w:jc w:val="center"/>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 xml:space="preserve"> Entity: Amana Ltd </w:t>
            </w:r>
          </w:p>
        </w:tc>
      </w:tr>
      <w:tr w:rsidR="002A6909" w:rsidRPr="00FB0BEA" w14:paraId="76BD2735" w14:textId="77777777" w:rsidTr="00B17094">
        <w:trPr>
          <w:trHeight w:val="274"/>
          <w:jc w:val="center"/>
        </w:trPr>
        <w:tc>
          <w:tcPr>
            <w:tcW w:w="4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32" w14:textId="77777777" w:rsidR="002A6909" w:rsidRPr="00FB0BEA" w:rsidRDefault="002A6909" w:rsidP="00B17094">
            <w:pPr>
              <w:spacing w:line="240" w:lineRule="auto"/>
              <w:jc w:val="center"/>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 xml:space="preserve"> Specifications  </w:t>
            </w:r>
          </w:p>
        </w:tc>
        <w:tc>
          <w:tcPr>
            <w:tcW w:w="937" w:type="dxa"/>
            <w:tcBorders>
              <w:top w:val="nil"/>
              <w:left w:val="nil"/>
              <w:bottom w:val="single" w:sz="4" w:space="0" w:color="auto"/>
              <w:right w:val="single" w:sz="4" w:space="0" w:color="auto"/>
            </w:tcBorders>
            <w:shd w:val="clear" w:color="auto" w:fill="auto"/>
            <w:noWrap/>
            <w:vAlign w:val="bottom"/>
            <w:hideMark/>
          </w:tcPr>
          <w:p w14:paraId="76BD2733" w14:textId="77777777" w:rsidR="002A6909" w:rsidRPr="00FB0BEA" w:rsidRDefault="002A6909" w:rsidP="00B17094">
            <w:pPr>
              <w:spacing w:line="240" w:lineRule="auto"/>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 xml:space="preserve"> Units  </w:t>
            </w:r>
          </w:p>
        </w:tc>
        <w:tc>
          <w:tcPr>
            <w:tcW w:w="1212" w:type="dxa"/>
            <w:tcBorders>
              <w:top w:val="nil"/>
              <w:left w:val="nil"/>
              <w:bottom w:val="single" w:sz="4" w:space="0" w:color="auto"/>
              <w:right w:val="single" w:sz="4" w:space="0" w:color="auto"/>
            </w:tcBorders>
            <w:shd w:val="clear" w:color="auto" w:fill="auto"/>
            <w:noWrap/>
            <w:vAlign w:val="bottom"/>
            <w:hideMark/>
          </w:tcPr>
          <w:p w14:paraId="76BD2734" w14:textId="77777777" w:rsidR="002A6909" w:rsidRPr="00FB0BEA" w:rsidRDefault="002A6909" w:rsidP="00B17094">
            <w:pPr>
              <w:spacing w:line="240" w:lineRule="auto"/>
              <w:rPr>
                <w:rFonts w:ascii="Times New Roman" w:eastAsia="Times New Roman" w:hAnsi="Times New Roman" w:cs="Times New Roman"/>
                <w:b/>
                <w:bCs/>
                <w:color w:val="000000"/>
                <w:sz w:val="24"/>
                <w:szCs w:val="24"/>
                <w:lang w:val="en-GB"/>
              </w:rPr>
            </w:pPr>
            <w:r w:rsidRPr="00FB0BEA">
              <w:rPr>
                <w:rFonts w:ascii="Times New Roman" w:eastAsia="Times New Roman" w:hAnsi="Times New Roman" w:cs="Times New Roman"/>
                <w:b/>
                <w:bCs/>
                <w:color w:val="000000"/>
                <w:sz w:val="24"/>
                <w:szCs w:val="24"/>
                <w:lang w:val="en-GB"/>
              </w:rPr>
              <w:t xml:space="preserve"> {£} Sum   </w:t>
            </w:r>
          </w:p>
        </w:tc>
      </w:tr>
      <w:tr w:rsidR="002A6909" w:rsidRPr="00FB0BEA" w14:paraId="76BD2739" w14:textId="77777777" w:rsidTr="00B17094">
        <w:trPr>
          <w:trHeight w:val="274"/>
          <w:jc w:val="center"/>
        </w:trPr>
        <w:tc>
          <w:tcPr>
            <w:tcW w:w="4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36"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Revenue</w:t>
            </w:r>
          </w:p>
        </w:tc>
        <w:tc>
          <w:tcPr>
            <w:tcW w:w="937" w:type="dxa"/>
            <w:tcBorders>
              <w:top w:val="nil"/>
              <w:left w:val="nil"/>
              <w:bottom w:val="single" w:sz="4" w:space="0" w:color="auto"/>
              <w:right w:val="single" w:sz="4" w:space="0" w:color="auto"/>
            </w:tcBorders>
            <w:shd w:val="clear" w:color="auto" w:fill="auto"/>
            <w:noWrap/>
            <w:vAlign w:val="bottom"/>
            <w:hideMark/>
          </w:tcPr>
          <w:p w14:paraId="76BD2737"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65000</w:t>
            </w:r>
          </w:p>
        </w:tc>
        <w:tc>
          <w:tcPr>
            <w:tcW w:w="1212" w:type="dxa"/>
            <w:tcBorders>
              <w:top w:val="nil"/>
              <w:left w:val="nil"/>
              <w:bottom w:val="single" w:sz="4" w:space="0" w:color="auto"/>
              <w:right w:val="single" w:sz="4" w:space="0" w:color="auto"/>
            </w:tcBorders>
            <w:shd w:val="clear" w:color="auto" w:fill="auto"/>
            <w:noWrap/>
            <w:vAlign w:val="bottom"/>
            <w:hideMark/>
          </w:tcPr>
          <w:p w14:paraId="76BD2738"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1625000</w:t>
            </w:r>
          </w:p>
        </w:tc>
      </w:tr>
      <w:tr w:rsidR="002A6909" w:rsidRPr="00FB0BEA" w14:paraId="76BD273D" w14:textId="77777777" w:rsidTr="00B17094">
        <w:trPr>
          <w:trHeight w:val="274"/>
          <w:jc w:val="center"/>
        </w:trPr>
        <w:tc>
          <w:tcPr>
            <w:tcW w:w="4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3A"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 Amazon </w:t>
            </w:r>
            <w:proofErr w:type="spellStart"/>
            <w:r w:rsidRPr="00FB0BEA">
              <w:rPr>
                <w:rFonts w:ascii="Times New Roman" w:eastAsia="Times New Roman" w:hAnsi="Times New Roman" w:cs="Times New Roman"/>
                <w:color w:val="000000"/>
                <w:sz w:val="24"/>
                <w:szCs w:val="24"/>
                <w:lang w:val="en-GB"/>
              </w:rPr>
              <w:t>fullfillment</w:t>
            </w:r>
            <w:proofErr w:type="spellEnd"/>
            <w:r w:rsidRPr="00FB0BEA">
              <w:rPr>
                <w:rFonts w:ascii="Times New Roman" w:eastAsia="Times New Roman" w:hAnsi="Times New Roman" w:cs="Times New Roman"/>
                <w:color w:val="000000"/>
                <w:sz w:val="24"/>
                <w:szCs w:val="24"/>
                <w:lang w:val="en-GB"/>
              </w:rPr>
              <w:t xml:space="preserve"> fees </w:t>
            </w:r>
          </w:p>
        </w:tc>
        <w:tc>
          <w:tcPr>
            <w:tcW w:w="937" w:type="dxa"/>
            <w:tcBorders>
              <w:top w:val="nil"/>
              <w:left w:val="nil"/>
              <w:bottom w:val="single" w:sz="4" w:space="0" w:color="auto"/>
              <w:right w:val="single" w:sz="4" w:space="0" w:color="auto"/>
            </w:tcBorders>
            <w:shd w:val="clear" w:color="auto" w:fill="auto"/>
            <w:noWrap/>
            <w:vAlign w:val="bottom"/>
            <w:hideMark/>
          </w:tcPr>
          <w:p w14:paraId="76BD273B"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212" w:type="dxa"/>
            <w:tcBorders>
              <w:top w:val="nil"/>
              <w:left w:val="nil"/>
              <w:bottom w:val="single" w:sz="4" w:space="0" w:color="auto"/>
              <w:right w:val="single" w:sz="4" w:space="0" w:color="auto"/>
            </w:tcBorders>
            <w:shd w:val="clear" w:color="auto" w:fill="auto"/>
            <w:noWrap/>
            <w:vAlign w:val="bottom"/>
            <w:hideMark/>
          </w:tcPr>
          <w:p w14:paraId="76BD273C"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50000</w:t>
            </w:r>
          </w:p>
        </w:tc>
      </w:tr>
      <w:tr w:rsidR="002A6909" w:rsidRPr="00FB0BEA" w14:paraId="76BD2741" w14:textId="77777777" w:rsidTr="00B17094">
        <w:trPr>
          <w:trHeight w:val="274"/>
          <w:jc w:val="center"/>
        </w:trPr>
        <w:tc>
          <w:tcPr>
            <w:tcW w:w="4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3E"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Other miscellaneous expenses (Assumed)</w:t>
            </w:r>
          </w:p>
        </w:tc>
        <w:tc>
          <w:tcPr>
            <w:tcW w:w="937" w:type="dxa"/>
            <w:tcBorders>
              <w:top w:val="nil"/>
              <w:left w:val="nil"/>
              <w:bottom w:val="single" w:sz="4" w:space="0" w:color="auto"/>
              <w:right w:val="single" w:sz="4" w:space="0" w:color="auto"/>
            </w:tcBorders>
            <w:shd w:val="clear" w:color="auto" w:fill="auto"/>
            <w:noWrap/>
            <w:vAlign w:val="bottom"/>
            <w:hideMark/>
          </w:tcPr>
          <w:p w14:paraId="76BD273F"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212" w:type="dxa"/>
            <w:tcBorders>
              <w:top w:val="nil"/>
              <w:left w:val="nil"/>
              <w:bottom w:val="single" w:sz="4" w:space="0" w:color="auto"/>
              <w:right w:val="single" w:sz="4" w:space="0" w:color="auto"/>
            </w:tcBorders>
            <w:shd w:val="clear" w:color="auto" w:fill="auto"/>
            <w:noWrap/>
            <w:vAlign w:val="bottom"/>
            <w:hideMark/>
          </w:tcPr>
          <w:p w14:paraId="76BD2740"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50000</w:t>
            </w:r>
          </w:p>
        </w:tc>
      </w:tr>
      <w:tr w:rsidR="002A6909" w:rsidRPr="00FB0BEA" w14:paraId="76BD2745" w14:textId="77777777" w:rsidTr="00B17094">
        <w:trPr>
          <w:trHeight w:val="274"/>
          <w:jc w:val="center"/>
        </w:trPr>
        <w:tc>
          <w:tcPr>
            <w:tcW w:w="4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2742"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xml:space="preserve">Profit </w:t>
            </w:r>
          </w:p>
        </w:tc>
        <w:tc>
          <w:tcPr>
            <w:tcW w:w="937" w:type="dxa"/>
            <w:tcBorders>
              <w:top w:val="nil"/>
              <w:left w:val="nil"/>
              <w:bottom w:val="single" w:sz="4" w:space="0" w:color="auto"/>
              <w:right w:val="single" w:sz="4" w:space="0" w:color="auto"/>
            </w:tcBorders>
            <w:shd w:val="clear" w:color="auto" w:fill="auto"/>
            <w:noWrap/>
            <w:vAlign w:val="bottom"/>
            <w:hideMark/>
          </w:tcPr>
          <w:p w14:paraId="76BD2743" w14:textId="77777777" w:rsidR="002A6909" w:rsidRPr="00FB0BEA" w:rsidRDefault="002A6909" w:rsidP="00B17094">
            <w:pPr>
              <w:spacing w:line="240" w:lineRule="auto"/>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 </w:t>
            </w:r>
          </w:p>
        </w:tc>
        <w:tc>
          <w:tcPr>
            <w:tcW w:w="1212" w:type="dxa"/>
            <w:tcBorders>
              <w:top w:val="nil"/>
              <w:left w:val="nil"/>
              <w:bottom w:val="single" w:sz="4" w:space="0" w:color="auto"/>
              <w:right w:val="single" w:sz="4" w:space="0" w:color="auto"/>
            </w:tcBorders>
            <w:shd w:val="clear" w:color="auto" w:fill="auto"/>
            <w:noWrap/>
            <w:vAlign w:val="bottom"/>
            <w:hideMark/>
          </w:tcPr>
          <w:p w14:paraId="76BD2744" w14:textId="77777777" w:rsidR="002A6909" w:rsidRPr="00FB0BEA" w:rsidRDefault="002A6909" w:rsidP="00B17094">
            <w:pPr>
              <w:spacing w:line="240" w:lineRule="auto"/>
              <w:jc w:val="right"/>
              <w:rPr>
                <w:rFonts w:ascii="Times New Roman" w:eastAsia="Times New Roman" w:hAnsi="Times New Roman" w:cs="Times New Roman"/>
                <w:color w:val="000000"/>
                <w:sz w:val="24"/>
                <w:szCs w:val="24"/>
                <w:lang w:val="en-GB"/>
              </w:rPr>
            </w:pPr>
            <w:r w:rsidRPr="00FB0BEA">
              <w:rPr>
                <w:rFonts w:ascii="Times New Roman" w:eastAsia="Times New Roman" w:hAnsi="Times New Roman" w:cs="Times New Roman"/>
                <w:color w:val="000000"/>
                <w:sz w:val="24"/>
                <w:szCs w:val="24"/>
                <w:lang w:val="en-GB"/>
              </w:rPr>
              <w:t>1525000</w:t>
            </w:r>
          </w:p>
        </w:tc>
      </w:tr>
    </w:tbl>
    <w:p w14:paraId="76BD2746"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lastRenderedPageBreak/>
        <w:t xml:space="preserve">On the other hand, by selling on Amazon, the company has to pay fulfilment fees of £50000. Besides, it has been assumed that £50000 more would be needed by the company as miscellaneous expenses. As opined by </w:t>
      </w:r>
      <w:proofErr w:type="spellStart"/>
      <w:r w:rsidRPr="00A5155B">
        <w:rPr>
          <w:rFonts w:ascii="Times New Roman" w:eastAsia="Times New Roman" w:hAnsi="Times New Roman" w:cs="Times New Roman"/>
          <w:sz w:val="24"/>
          <w:szCs w:val="24"/>
          <w:highlight w:val="white"/>
          <w:lang w:val="en-GB"/>
        </w:rPr>
        <w:t>Weustink</w:t>
      </w:r>
      <w:proofErr w:type="spellEnd"/>
      <w:r w:rsidRPr="00A5155B">
        <w:rPr>
          <w:rFonts w:ascii="Times New Roman" w:eastAsia="Times New Roman" w:hAnsi="Times New Roman" w:cs="Times New Roman"/>
          <w:sz w:val="24"/>
          <w:szCs w:val="24"/>
          <w:highlight w:val="white"/>
          <w:lang w:val="en-GB"/>
        </w:rPr>
        <w:t xml:space="preserve"> </w:t>
      </w:r>
      <w:r w:rsidRPr="00A5155B">
        <w:rPr>
          <w:rFonts w:ascii="Times New Roman" w:eastAsia="Times New Roman" w:hAnsi="Times New Roman" w:cs="Times New Roman"/>
          <w:i/>
          <w:sz w:val="24"/>
          <w:szCs w:val="24"/>
          <w:highlight w:val="white"/>
          <w:lang w:val="en-GB"/>
        </w:rPr>
        <w:t>et al.</w:t>
      </w:r>
      <w:r w:rsidRPr="00A5155B">
        <w:rPr>
          <w:rFonts w:ascii="Times New Roman" w:eastAsia="Times New Roman" w:hAnsi="Times New Roman" w:cs="Times New Roman"/>
          <w:sz w:val="24"/>
          <w:szCs w:val="24"/>
          <w:highlight w:val="white"/>
          <w:lang w:val="en-GB"/>
        </w:rPr>
        <w:t xml:space="preserve"> (2000</w:t>
      </w:r>
      <w:r w:rsidRPr="00A5155B">
        <w:rPr>
          <w:rFonts w:ascii="Times New Roman" w:eastAsia="Times New Roman" w:hAnsi="Times New Roman" w:cs="Times New Roman"/>
          <w:sz w:val="24"/>
          <w:szCs w:val="24"/>
          <w:lang w:val="en-GB"/>
        </w:rPr>
        <w:t>), maintaining higher profitability can help a company in maintaining sound performance in market. As operating in an online market would allow Amana Ltd to generate higher profitability and survive with a large number of customers, it would be able to gain a competitive edge in the market.</w:t>
      </w:r>
    </w:p>
    <w:p w14:paraId="76BD2747" w14:textId="77777777" w:rsidR="003F40EF"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Considering both the options to expand the business online, it can be said that both the options will provide similar opportunities to the company. On one hand, operating through its own website would allow Amana Ltd to take all of its decisions by one and maintain full control over operations, on the other hand, operating at Amazon would provide a well-established platform on which Amana Ltd can list its product and sell to a large customer base. However, operating on its own websites could be risky for the company as it has no experience in such a field. Currently, the company operates through offline stores and only has its own functioning website. Besides, starting-up own website for the first time could be costly for the company and it would need to maintain skilled and knowledgeable staff members for handling online operations. On the other hand, operating on the Amazon platform will be highly competitive for Amana Ltd as it would include a large number of similar companies offering similar products. Besides, in the case of own website, the guaranteed sales quantity is 100000 but on Amazon platform, guaranteed sales are 60000. Besides, even when operating on the Amazon platform includes less expenses, the company would earn fewer profits. Further, this platform would not provide control over pricing and </w:t>
      </w:r>
      <w:r w:rsidR="00B55982">
        <w:rPr>
          <w:rFonts w:ascii="Times New Roman" w:eastAsia="Times New Roman" w:hAnsi="Times New Roman" w:cs="Times New Roman"/>
          <w:sz w:val="24"/>
          <w:szCs w:val="24"/>
          <w:lang w:val="en-GB"/>
        </w:rPr>
        <w:t>re</w:t>
      </w:r>
      <w:r w:rsidRPr="00A5155B">
        <w:rPr>
          <w:rFonts w:ascii="Times New Roman" w:eastAsia="Times New Roman" w:hAnsi="Times New Roman" w:cs="Times New Roman"/>
          <w:sz w:val="24"/>
          <w:szCs w:val="24"/>
          <w:lang w:val="en-GB"/>
        </w:rPr>
        <w:t xml:space="preserve">turn policies. Hence, it can be said that operating through its own website would be more beneficial for Amana Ltd. Thus, it can be recommended to Mr. Amana that he should operate online through its own website.                  </w:t>
      </w:r>
    </w:p>
    <w:p w14:paraId="76BD2748" w14:textId="77777777" w:rsidR="003F40EF" w:rsidRPr="00A5155B" w:rsidRDefault="004950CD" w:rsidP="00A5155B">
      <w:pPr>
        <w:pStyle w:val="Heading1"/>
      </w:pPr>
      <w:bookmarkStart w:id="8" w:name="_Toc112170679"/>
      <w:r w:rsidRPr="00A5155B">
        <w:t>Conclusion</w:t>
      </w:r>
      <w:bookmarkEnd w:id="8"/>
      <w:r w:rsidRPr="00A5155B">
        <w:t xml:space="preserve"> </w:t>
      </w:r>
    </w:p>
    <w:p w14:paraId="76BD2749" w14:textId="77777777" w:rsidR="00A02D17" w:rsidRPr="00A5155B" w:rsidRDefault="004950CD">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Management accounting plays a crucial role in development of performance</w:t>
      </w:r>
      <w:r w:rsidR="00631408">
        <w:rPr>
          <w:rFonts w:ascii="Times New Roman" w:eastAsia="Times New Roman" w:hAnsi="Times New Roman" w:cs="Times New Roman"/>
          <w:sz w:val="24"/>
          <w:szCs w:val="24"/>
          <w:lang w:val="en-GB"/>
        </w:rPr>
        <w:t xml:space="preserve">, </w:t>
      </w:r>
      <w:r w:rsidR="00377ACC">
        <w:rPr>
          <w:rFonts w:ascii="Times New Roman" w:eastAsia="Times New Roman" w:hAnsi="Times New Roman" w:cs="Times New Roman"/>
          <w:sz w:val="24"/>
          <w:szCs w:val="24"/>
          <w:lang w:val="en-GB"/>
        </w:rPr>
        <w:t>management</w:t>
      </w:r>
      <w:r w:rsidRPr="00A5155B">
        <w:rPr>
          <w:rFonts w:ascii="Times New Roman" w:eastAsia="Times New Roman" w:hAnsi="Times New Roman" w:cs="Times New Roman"/>
          <w:sz w:val="24"/>
          <w:szCs w:val="24"/>
          <w:lang w:val="en-GB"/>
        </w:rPr>
        <w:t xml:space="preserve"> and control reports of companies. In the case of Amana Ltd, management accounting has been used for development of performance control reports. It reflects that the company has declined performance during 2020. Comparing original, flexed, and actual budgets, unfavourable variance in performance has been found. Besides, the company should start operating online to enhance its position. Thus, operating through its own online website could be suitable for expanding business in online market.</w:t>
      </w:r>
    </w:p>
    <w:p w14:paraId="76BD274A" w14:textId="77777777" w:rsidR="00A02D17" w:rsidRPr="00A5155B" w:rsidRDefault="00A02D17">
      <w:pPr>
        <w:pStyle w:val="Normal1"/>
        <w:spacing w:before="200" w:after="200" w:line="360" w:lineRule="auto"/>
        <w:jc w:val="both"/>
        <w:rPr>
          <w:rFonts w:ascii="Times New Roman" w:eastAsia="Times New Roman" w:hAnsi="Times New Roman" w:cs="Times New Roman"/>
          <w:b/>
          <w:sz w:val="24"/>
          <w:szCs w:val="24"/>
          <w:lang w:val="en-GB"/>
        </w:rPr>
      </w:pPr>
      <w:r w:rsidRPr="00A5155B">
        <w:rPr>
          <w:rFonts w:ascii="Times New Roman" w:eastAsia="Times New Roman" w:hAnsi="Times New Roman" w:cs="Times New Roman"/>
          <w:b/>
          <w:sz w:val="24"/>
          <w:szCs w:val="24"/>
          <w:lang w:val="en-GB"/>
        </w:rPr>
        <w:lastRenderedPageBreak/>
        <w:t>References</w:t>
      </w:r>
    </w:p>
    <w:p w14:paraId="76BD274B"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A5155B">
        <w:rPr>
          <w:rFonts w:ascii="Times New Roman" w:hAnsi="Times New Roman" w:cs="Times New Roman"/>
          <w:color w:val="000000" w:themeColor="text1"/>
          <w:sz w:val="24"/>
          <w:szCs w:val="24"/>
          <w:shd w:val="clear" w:color="auto" w:fill="FFFFFF"/>
          <w:lang w:val="en-GB"/>
        </w:rPr>
        <w:t>Alegre, J. and Sard, M., (2017). Price strategies by German and British tour operators in Mallorca. </w:t>
      </w:r>
      <w:r w:rsidRPr="00A5155B">
        <w:rPr>
          <w:rFonts w:ascii="Times New Roman" w:hAnsi="Times New Roman" w:cs="Times New Roman"/>
          <w:i/>
          <w:iCs/>
          <w:color w:val="000000" w:themeColor="text1"/>
          <w:sz w:val="24"/>
          <w:szCs w:val="24"/>
          <w:shd w:val="clear" w:color="auto" w:fill="FFFFFF"/>
          <w:lang w:val="en-GB"/>
        </w:rPr>
        <w:t>Journal of Hospitality and Tourism Management</w:t>
      </w:r>
      <w:r w:rsidRPr="00A5155B">
        <w:rPr>
          <w:rFonts w:ascii="Times New Roman" w:hAnsi="Times New Roman" w:cs="Times New Roman"/>
          <w:color w:val="000000" w:themeColor="text1"/>
          <w:sz w:val="24"/>
          <w:szCs w:val="24"/>
          <w:shd w:val="clear" w:color="auto" w:fill="FFFFFF"/>
          <w:lang w:val="en-GB"/>
        </w:rPr>
        <w:t>, </w:t>
      </w:r>
      <w:r w:rsidRPr="00A5155B">
        <w:rPr>
          <w:rFonts w:ascii="Times New Roman" w:hAnsi="Times New Roman" w:cs="Times New Roman"/>
          <w:i/>
          <w:iCs/>
          <w:color w:val="000000" w:themeColor="text1"/>
          <w:sz w:val="24"/>
          <w:szCs w:val="24"/>
          <w:shd w:val="clear" w:color="auto" w:fill="FFFFFF"/>
          <w:lang w:val="en-GB"/>
        </w:rPr>
        <w:t>33</w:t>
      </w:r>
      <w:r w:rsidRPr="00A5155B">
        <w:rPr>
          <w:rFonts w:ascii="Times New Roman" w:hAnsi="Times New Roman" w:cs="Times New Roman"/>
          <w:color w:val="000000" w:themeColor="text1"/>
          <w:sz w:val="24"/>
          <w:szCs w:val="24"/>
          <w:shd w:val="clear" w:color="auto" w:fill="FFFFFF"/>
          <w:lang w:val="en-GB"/>
        </w:rPr>
        <w:t>, pp.93-102.</w:t>
      </w:r>
    </w:p>
    <w:p w14:paraId="76BD274C"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A5155B">
        <w:rPr>
          <w:rFonts w:ascii="Times New Roman" w:hAnsi="Times New Roman" w:cs="Times New Roman"/>
          <w:color w:val="000000" w:themeColor="text1"/>
          <w:sz w:val="24"/>
          <w:szCs w:val="24"/>
          <w:shd w:val="clear" w:color="auto" w:fill="FFFFFF"/>
          <w:lang w:val="en-GB"/>
        </w:rPr>
        <w:t>Atrill</w:t>
      </w:r>
      <w:proofErr w:type="spellEnd"/>
      <w:r w:rsidRPr="00A5155B">
        <w:rPr>
          <w:rFonts w:ascii="Times New Roman" w:hAnsi="Times New Roman" w:cs="Times New Roman"/>
          <w:color w:val="000000" w:themeColor="text1"/>
          <w:sz w:val="24"/>
          <w:szCs w:val="24"/>
          <w:shd w:val="clear" w:color="auto" w:fill="FFFFFF"/>
          <w:lang w:val="en-GB"/>
        </w:rPr>
        <w:t>, P. and McLaney, E., (2018). </w:t>
      </w:r>
      <w:r w:rsidRPr="00A5155B">
        <w:rPr>
          <w:rFonts w:ascii="Times New Roman" w:hAnsi="Times New Roman" w:cs="Times New Roman"/>
          <w:i/>
          <w:iCs/>
          <w:color w:val="000000" w:themeColor="text1"/>
          <w:sz w:val="24"/>
          <w:szCs w:val="24"/>
          <w:shd w:val="clear" w:color="auto" w:fill="FFFFFF"/>
          <w:lang w:val="en-GB"/>
        </w:rPr>
        <w:t>Management accounting for decision makers, 9th edition</w:t>
      </w:r>
      <w:r w:rsidRPr="00A5155B">
        <w:rPr>
          <w:rFonts w:ascii="Times New Roman" w:hAnsi="Times New Roman" w:cs="Times New Roman"/>
          <w:color w:val="000000" w:themeColor="text1"/>
          <w:sz w:val="24"/>
          <w:szCs w:val="24"/>
          <w:shd w:val="clear" w:color="auto" w:fill="FFFFFF"/>
          <w:lang w:val="en-GB"/>
        </w:rPr>
        <w:t>. Pearson Education: UK.</w:t>
      </w:r>
    </w:p>
    <w:p w14:paraId="76BD274D"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A5155B">
        <w:rPr>
          <w:rFonts w:ascii="Times New Roman" w:hAnsi="Times New Roman" w:cs="Times New Roman"/>
          <w:color w:val="000000" w:themeColor="text1"/>
          <w:sz w:val="24"/>
          <w:szCs w:val="24"/>
          <w:shd w:val="clear" w:color="auto" w:fill="FFFFFF"/>
          <w:lang w:val="en-GB"/>
        </w:rPr>
        <w:t>Budde, J., (2009). Variance analysis and linear contracts in agencies with distorted performance measures. </w:t>
      </w:r>
      <w:r w:rsidRPr="00A5155B">
        <w:rPr>
          <w:rFonts w:ascii="Times New Roman" w:hAnsi="Times New Roman" w:cs="Times New Roman"/>
          <w:i/>
          <w:iCs/>
          <w:color w:val="000000" w:themeColor="text1"/>
          <w:sz w:val="24"/>
          <w:szCs w:val="24"/>
          <w:shd w:val="clear" w:color="auto" w:fill="FFFFFF"/>
          <w:lang w:val="en-GB"/>
        </w:rPr>
        <w:t>Management Accounting Research</w:t>
      </w:r>
      <w:r w:rsidRPr="00A5155B">
        <w:rPr>
          <w:rFonts w:ascii="Times New Roman" w:hAnsi="Times New Roman" w:cs="Times New Roman"/>
          <w:color w:val="000000" w:themeColor="text1"/>
          <w:sz w:val="24"/>
          <w:szCs w:val="24"/>
          <w:shd w:val="clear" w:color="auto" w:fill="FFFFFF"/>
          <w:lang w:val="en-GB"/>
        </w:rPr>
        <w:t>, </w:t>
      </w:r>
      <w:r w:rsidRPr="00A5155B">
        <w:rPr>
          <w:rFonts w:ascii="Times New Roman" w:hAnsi="Times New Roman" w:cs="Times New Roman"/>
          <w:i/>
          <w:iCs/>
          <w:color w:val="000000" w:themeColor="text1"/>
          <w:sz w:val="24"/>
          <w:szCs w:val="24"/>
          <w:shd w:val="clear" w:color="auto" w:fill="FFFFFF"/>
          <w:lang w:val="en-GB"/>
        </w:rPr>
        <w:t>20</w:t>
      </w:r>
      <w:r w:rsidRPr="00A5155B">
        <w:rPr>
          <w:rFonts w:ascii="Times New Roman" w:hAnsi="Times New Roman" w:cs="Times New Roman"/>
          <w:color w:val="000000" w:themeColor="text1"/>
          <w:sz w:val="24"/>
          <w:szCs w:val="24"/>
          <w:shd w:val="clear" w:color="auto" w:fill="FFFFFF"/>
          <w:lang w:val="en-GB"/>
        </w:rPr>
        <w:t>(3), pp.166-176.</w:t>
      </w:r>
    </w:p>
    <w:p w14:paraId="76BD274E"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A5155B">
        <w:rPr>
          <w:rFonts w:ascii="Times New Roman" w:hAnsi="Times New Roman" w:cs="Times New Roman"/>
          <w:color w:val="000000" w:themeColor="text1"/>
          <w:sz w:val="24"/>
          <w:szCs w:val="24"/>
          <w:shd w:val="clear" w:color="auto" w:fill="FFFFFF"/>
          <w:lang w:val="en-GB"/>
        </w:rPr>
        <w:t>Drury, C., (2018). </w:t>
      </w:r>
      <w:r w:rsidRPr="00A5155B">
        <w:rPr>
          <w:rFonts w:ascii="Times New Roman" w:hAnsi="Times New Roman" w:cs="Times New Roman"/>
          <w:i/>
          <w:iCs/>
          <w:color w:val="000000" w:themeColor="text1"/>
          <w:sz w:val="24"/>
          <w:szCs w:val="24"/>
          <w:shd w:val="clear" w:color="auto" w:fill="FFFFFF"/>
          <w:lang w:val="en-GB"/>
        </w:rPr>
        <w:t>Cost and management accounting, 3rd edition</w:t>
      </w:r>
      <w:r w:rsidRPr="00A5155B">
        <w:rPr>
          <w:rFonts w:ascii="Times New Roman" w:hAnsi="Times New Roman" w:cs="Times New Roman"/>
          <w:color w:val="000000" w:themeColor="text1"/>
          <w:sz w:val="24"/>
          <w:szCs w:val="24"/>
          <w:shd w:val="clear" w:color="auto" w:fill="FFFFFF"/>
          <w:lang w:val="en-GB"/>
        </w:rPr>
        <w:t>. Cengage Learning: Boston, Massachusetts, United States.</w:t>
      </w:r>
    </w:p>
    <w:p w14:paraId="76BD274F"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A5155B">
        <w:rPr>
          <w:rFonts w:ascii="Times New Roman" w:hAnsi="Times New Roman" w:cs="Times New Roman"/>
          <w:color w:val="000000" w:themeColor="text1"/>
          <w:sz w:val="24"/>
          <w:szCs w:val="24"/>
          <w:shd w:val="clear" w:color="auto" w:fill="FFFFFF"/>
          <w:lang w:val="en-GB"/>
        </w:rPr>
        <w:t>Emsley, D., (2000). Variance analysis and performance: two empirical studies. </w:t>
      </w:r>
      <w:r w:rsidRPr="00A5155B">
        <w:rPr>
          <w:rFonts w:ascii="Times New Roman" w:hAnsi="Times New Roman" w:cs="Times New Roman"/>
          <w:i/>
          <w:iCs/>
          <w:color w:val="000000" w:themeColor="text1"/>
          <w:sz w:val="24"/>
          <w:szCs w:val="24"/>
          <w:shd w:val="clear" w:color="auto" w:fill="FFFFFF"/>
          <w:lang w:val="en-GB"/>
        </w:rPr>
        <w:t>Accounting, Organizations and Society</w:t>
      </w:r>
      <w:r w:rsidRPr="00A5155B">
        <w:rPr>
          <w:rFonts w:ascii="Times New Roman" w:hAnsi="Times New Roman" w:cs="Times New Roman"/>
          <w:color w:val="000000" w:themeColor="text1"/>
          <w:sz w:val="24"/>
          <w:szCs w:val="24"/>
          <w:shd w:val="clear" w:color="auto" w:fill="FFFFFF"/>
          <w:lang w:val="en-GB"/>
        </w:rPr>
        <w:t>, </w:t>
      </w:r>
      <w:r w:rsidRPr="00A5155B">
        <w:rPr>
          <w:rFonts w:ascii="Times New Roman" w:hAnsi="Times New Roman" w:cs="Times New Roman"/>
          <w:i/>
          <w:iCs/>
          <w:color w:val="000000" w:themeColor="text1"/>
          <w:sz w:val="24"/>
          <w:szCs w:val="24"/>
          <w:shd w:val="clear" w:color="auto" w:fill="FFFFFF"/>
          <w:lang w:val="en-GB"/>
        </w:rPr>
        <w:t>25</w:t>
      </w:r>
      <w:r w:rsidRPr="00A5155B">
        <w:rPr>
          <w:rFonts w:ascii="Times New Roman" w:hAnsi="Times New Roman" w:cs="Times New Roman"/>
          <w:color w:val="000000" w:themeColor="text1"/>
          <w:sz w:val="24"/>
          <w:szCs w:val="24"/>
          <w:shd w:val="clear" w:color="auto" w:fill="FFFFFF"/>
          <w:lang w:val="en-GB"/>
        </w:rPr>
        <w:t>(1), pp.1-12.</w:t>
      </w:r>
    </w:p>
    <w:p w14:paraId="76BD2750"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lang w:val="en-GB"/>
        </w:rPr>
      </w:pPr>
      <w:r w:rsidRPr="00A5155B">
        <w:rPr>
          <w:rFonts w:ascii="Times New Roman" w:hAnsi="Times New Roman" w:cs="Times New Roman"/>
          <w:color w:val="000000" w:themeColor="text1"/>
          <w:sz w:val="24"/>
          <w:szCs w:val="24"/>
          <w:shd w:val="clear" w:color="auto" w:fill="FFFFFF"/>
          <w:lang w:val="en-GB"/>
        </w:rPr>
        <w:t>Garrison, R.H., Noreen, E.W., Seal, W., Brewer, P.C. and Mardini, R.U., (2007). </w:t>
      </w:r>
      <w:r w:rsidRPr="00A5155B">
        <w:rPr>
          <w:rFonts w:ascii="Times New Roman" w:hAnsi="Times New Roman" w:cs="Times New Roman"/>
          <w:i/>
          <w:iCs/>
          <w:color w:val="000000" w:themeColor="text1"/>
          <w:sz w:val="24"/>
          <w:szCs w:val="24"/>
          <w:shd w:val="clear" w:color="auto" w:fill="FFFFFF"/>
          <w:lang w:val="en-GB"/>
        </w:rPr>
        <w:t>Managerial accounting, 12th edition</w:t>
      </w:r>
      <w:r w:rsidRPr="00A5155B">
        <w:rPr>
          <w:rFonts w:ascii="Times New Roman" w:hAnsi="Times New Roman" w:cs="Times New Roman"/>
          <w:color w:val="000000" w:themeColor="text1"/>
          <w:sz w:val="24"/>
          <w:szCs w:val="24"/>
          <w:shd w:val="clear" w:color="auto" w:fill="FFFFFF"/>
          <w:lang w:val="en-GB"/>
        </w:rPr>
        <w:t>. New York: McGraw-Hill/Irwin.</w:t>
      </w:r>
    </w:p>
    <w:p w14:paraId="76BD2751"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A5155B">
        <w:rPr>
          <w:rFonts w:ascii="Times New Roman" w:hAnsi="Times New Roman" w:cs="Times New Roman"/>
          <w:color w:val="000000" w:themeColor="text1"/>
          <w:sz w:val="24"/>
          <w:szCs w:val="24"/>
          <w:shd w:val="clear" w:color="auto" w:fill="FFFFFF"/>
          <w:lang w:val="en-GB"/>
        </w:rPr>
        <w:t>Pauline, W., (2011). Financial Accounting 5th edition: Pearson Education: UK.</w:t>
      </w:r>
    </w:p>
    <w:p w14:paraId="76BD2752"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lang w:val="en-GB"/>
        </w:rPr>
      </w:pPr>
      <w:proofErr w:type="spellStart"/>
      <w:r w:rsidRPr="00A5155B">
        <w:rPr>
          <w:rFonts w:ascii="Times New Roman" w:hAnsi="Times New Roman" w:cs="Times New Roman"/>
          <w:color w:val="000000" w:themeColor="text1"/>
          <w:sz w:val="24"/>
          <w:szCs w:val="24"/>
          <w:lang w:val="en-GB"/>
        </w:rPr>
        <w:t>Priambodo</w:t>
      </w:r>
      <w:proofErr w:type="spellEnd"/>
      <w:r w:rsidRPr="00A5155B">
        <w:rPr>
          <w:rFonts w:ascii="Times New Roman" w:hAnsi="Times New Roman" w:cs="Times New Roman"/>
          <w:color w:val="000000" w:themeColor="text1"/>
          <w:sz w:val="24"/>
          <w:szCs w:val="24"/>
          <w:lang w:val="en-GB"/>
        </w:rPr>
        <w:t xml:space="preserve">, I.T., </w:t>
      </w:r>
      <w:proofErr w:type="spellStart"/>
      <w:r w:rsidRPr="00A5155B">
        <w:rPr>
          <w:rFonts w:ascii="Times New Roman" w:hAnsi="Times New Roman" w:cs="Times New Roman"/>
          <w:color w:val="000000" w:themeColor="text1"/>
          <w:sz w:val="24"/>
          <w:szCs w:val="24"/>
          <w:lang w:val="en-GB"/>
        </w:rPr>
        <w:t>asmoko</w:t>
      </w:r>
      <w:proofErr w:type="spellEnd"/>
      <w:r w:rsidRPr="00A5155B">
        <w:rPr>
          <w:rFonts w:ascii="Times New Roman" w:hAnsi="Times New Roman" w:cs="Times New Roman"/>
          <w:color w:val="000000" w:themeColor="text1"/>
          <w:sz w:val="24"/>
          <w:szCs w:val="24"/>
          <w:lang w:val="en-GB"/>
        </w:rPr>
        <w:t xml:space="preserve">, S., </w:t>
      </w:r>
      <w:proofErr w:type="spellStart"/>
      <w:r w:rsidRPr="00A5155B">
        <w:rPr>
          <w:rFonts w:ascii="Times New Roman" w:hAnsi="Times New Roman" w:cs="Times New Roman"/>
          <w:color w:val="000000" w:themeColor="text1"/>
          <w:sz w:val="24"/>
          <w:szCs w:val="24"/>
          <w:lang w:val="en-GB"/>
        </w:rPr>
        <w:t>Abdinagoro</w:t>
      </w:r>
      <w:proofErr w:type="spellEnd"/>
      <w:r w:rsidRPr="00A5155B">
        <w:rPr>
          <w:rFonts w:ascii="Times New Roman" w:hAnsi="Times New Roman" w:cs="Times New Roman"/>
          <w:color w:val="000000" w:themeColor="text1"/>
          <w:sz w:val="24"/>
          <w:szCs w:val="24"/>
          <w:lang w:val="en-GB"/>
        </w:rPr>
        <w:t>, S.B. and Bandur, A., (2021). E-Commerce Readiness of Creative Industry During the COVID-19 Pandemic in Indonesia. </w:t>
      </w:r>
      <w:r w:rsidRPr="00A5155B">
        <w:rPr>
          <w:rFonts w:ascii="Times New Roman" w:hAnsi="Times New Roman" w:cs="Times New Roman"/>
          <w:i/>
          <w:iCs/>
          <w:color w:val="000000" w:themeColor="text1"/>
          <w:sz w:val="24"/>
          <w:szCs w:val="24"/>
          <w:lang w:val="en-GB"/>
        </w:rPr>
        <w:t>The Journal of Asian Finance, Economics and Business</w:t>
      </w:r>
      <w:r w:rsidRPr="00A5155B">
        <w:rPr>
          <w:rFonts w:ascii="Times New Roman" w:hAnsi="Times New Roman" w:cs="Times New Roman"/>
          <w:color w:val="000000" w:themeColor="text1"/>
          <w:sz w:val="24"/>
          <w:szCs w:val="24"/>
          <w:lang w:val="en-GB"/>
        </w:rPr>
        <w:t>, </w:t>
      </w:r>
      <w:r w:rsidRPr="00A5155B">
        <w:rPr>
          <w:rFonts w:ascii="Times New Roman" w:hAnsi="Times New Roman" w:cs="Times New Roman"/>
          <w:i/>
          <w:iCs/>
          <w:color w:val="000000" w:themeColor="text1"/>
          <w:sz w:val="24"/>
          <w:szCs w:val="24"/>
          <w:lang w:val="en-GB"/>
        </w:rPr>
        <w:t>8</w:t>
      </w:r>
      <w:r w:rsidRPr="00A5155B">
        <w:rPr>
          <w:rFonts w:ascii="Times New Roman" w:hAnsi="Times New Roman" w:cs="Times New Roman"/>
          <w:color w:val="000000" w:themeColor="text1"/>
          <w:sz w:val="24"/>
          <w:szCs w:val="24"/>
          <w:lang w:val="en-GB"/>
        </w:rPr>
        <w:t>(3), pp.865-873.</w:t>
      </w:r>
    </w:p>
    <w:p w14:paraId="76BD2753" w14:textId="77777777" w:rsidR="00CC3D31" w:rsidRPr="00A5155B" w:rsidRDefault="00CC3D31" w:rsidP="00CC3D31">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A5155B">
        <w:rPr>
          <w:rFonts w:ascii="Times New Roman" w:hAnsi="Times New Roman" w:cs="Times New Roman"/>
          <w:color w:val="000000" w:themeColor="text1"/>
          <w:sz w:val="24"/>
          <w:szCs w:val="24"/>
          <w:shd w:val="clear" w:color="auto" w:fill="FFFFFF"/>
          <w:lang w:val="en-GB"/>
        </w:rPr>
        <w:t xml:space="preserve">Tolstoy, D., Nordman, E.R., </w:t>
      </w:r>
      <w:proofErr w:type="spellStart"/>
      <w:r w:rsidRPr="00A5155B">
        <w:rPr>
          <w:rFonts w:ascii="Times New Roman" w:hAnsi="Times New Roman" w:cs="Times New Roman"/>
          <w:color w:val="000000" w:themeColor="text1"/>
          <w:sz w:val="24"/>
          <w:szCs w:val="24"/>
          <w:shd w:val="clear" w:color="auto" w:fill="FFFFFF"/>
          <w:lang w:val="en-GB"/>
        </w:rPr>
        <w:t>Hånell</w:t>
      </w:r>
      <w:proofErr w:type="spellEnd"/>
      <w:r w:rsidRPr="00A5155B">
        <w:rPr>
          <w:rFonts w:ascii="Times New Roman" w:hAnsi="Times New Roman" w:cs="Times New Roman"/>
          <w:color w:val="000000" w:themeColor="text1"/>
          <w:sz w:val="24"/>
          <w:szCs w:val="24"/>
          <w:shd w:val="clear" w:color="auto" w:fill="FFFFFF"/>
          <w:lang w:val="en-GB"/>
        </w:rPr>
        <w:t>, S.M. and Özbek, N., (2021). The development of international e-commerce in retail SMEs: An effectuation perspective. </w:t>
      </w:r>
      <w:r w:rsidRPr="00A5155B">
        <w:rPr>
          <w:rFonts w:ascii="Times New Roman" w:hAnsi="Times New Roman" w:cs="Times New Roman"/>
          <w:i/>
          <w:iCs/>
          <w:color w:val="000000" w:themeColor="text1"/>
          <w:sz w:val="24"/>
          <w:szCs w:val="24"/>
          <w:shd w:val="clear" w:color="auto" w:fill="FFFFFF"/>
          <w:lang w:val="en-GB"/>
        </w:rPr>
        <w:t>Journal of World Business</w:t>
      </w:r>
      <w:r w:rsidRPr="00A5155B">
        <w:rPr>
          <w:rFonts w:ascii="Times New Roman" w:hAnsi="Times New Roman" w:cs="Times New Roman"/>
          <w:color w:val="000000" w:themeColor="text1"/>
          <w:sz w:val="24"/>
          <w:szCs w:val="24"/>
          <w:shd w:val="clear" w:color="auto" w:fill="FFFFFF"/>
          <w:lang w:val="en-GB"/>
        </w:rPr>
        <w:t>, </w:t>
      </w:r>
      <w:r w:rsidRPr="00A5155B">
        <w:rPr>
          <w:rFonts w:ascii="Times New Roman" w:hAnsi="Times New Roman" w:cs="Times New Roman"/>
          <w:i/>
          <w:iCs/>
          <w:color w:val="000000" w:themeColor="text1"/>
          <w:sz w:val="24"/>
          <w:szCs w:val="24"/>
          <w:shd w:val="clear" w:color="auto" w:fill="FFFFFF"/>
          <w:lang w:val="en-GB"/>
        </w:rPr>
        <w:t>56</w:t>
      </w:r>
      <w:r w:rsidRPr="00A5155B">
        <w:rPr>
          <w:rFonts w:ascii="Times New Roman" w:hAnsi="Times New Roman" w:cs="Times New Roman"/>
          <w:color w:val="000000" w:themeColor="text1"/>
          <w:sz w:val="24"/>
          <w:szCs w:val="24"/>
          <w:shd w:val="clear" w:color="auto" w:fill="FFFFFF"/>
          <w:lang w:val="en-GB"/>
        </w:rPr>
        <w:t>(3), pp.101-165.</w:t>
      </w:r>
    </w:p>
    <w:p w14:paraId="76BD2754" w14:textId="77777777" w:rsidR="00CC3D31" w:rsidRPr="00A5155B" w:rsidRDefault="00CC3D31" w:rsidP="00CC3D3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A5155B">
        <w:rPr>
          <w:rFonts w:ascii="Times New Roman" w:hAnsi="Times New Roman" w:cs="Times New Roman"/>
          <w:color w:val="000000" w:themeColor="text1"/>
          <w:sz w:val="24"/>
          <w:szCs w:val="24"/>
          <w:shd w:val="clear" w:color="auto" w:fill="FFFFFF"/>
          <w:lang w:val="en-GB"/>
        </w:rPr>
        <w:t>Weustink</w:t>
      </w:r>
      <w:proofErr w:type="spellEnd"/>
      <w:r w:rsidRPr="00A5155B">
        <w:rPr>
          <w:rFonts w:ascii="Times New Roman" w:hAnsi="Times New Roman" w:cs="Times New Roman"/>
          <w:color w:val="000000" w:themeColor="text1"/>
          <w:sz w:val="24"/>
          <w:szCs w:val="24"/>
          <w:shd w:val="clear" w:color="auto" w:fill="FFFFFF"/>
          <w:lang w:val="en-GB"/>
        </w:rPr>
        <w:t xml:space="preserve">, I.F., Ten </w:t>
      </w:r>
      <w:proofErr w:type="spellStart"/>
      <w:r w:rsidRPr="00A5155B">
        <w:rPr>
          <w:rFonts w:ascii="Times New Roman" w:hAnsi="Times New Roman" w:cs="Times New Roman"/>
          <w:color w:val="000000" w:themeColor="text1"/>
          <w:sz w:val="24"/>
          <w:szCs w:val="24"/>
          <w:shd w:val="clear" w:color="auto" w:fill="FFFFFF"/>
          <w:lang w:val="en-GB"/>
        </w:rPr>
        <w:t>Brinke</w:t>
      </w:r>
      <w:proofErr w:type="spellEnd"/>
      <w:r w:rsidRPr="00A5155B">
        <w:rPr>
          <w:rFonts w:ascii="Times New Roman" w:hAnsi="Times New Roman" w:cs="Times New Roman"/>
          <w:color w:val="000000" w:themeColor="text1"/>
          <w:sz w:val="24"/>
          <w:szCs w:val="24"/>
          <w:shd w:val="clear" w:color="auto" w:fill="FFFFFF"/>
          <w:lang w:val="en-GB"/>
        </w:rPr>
        <w:t xml:space="preserve">, E., </w:t>
      </w:r>
      <w:proofErr w:type="spellStart"/>
      <w:r w:rsidRPr="00A5155B">
        <w:rPr>
          <w:rFonts w:ascii="Times New Roman" w:hAnsi="Times New Roman" w:cs="Times New Roman"/>
          <w:color w:val="000000" w:themeColor="text1"/>
          <w:sz w:val="24"/>
          <w:szCs w:val="24"/>
          <w:shd w:val="clear" w:color="auto" w:fill="FFFFFF"/>
          <w:lang w:val="en-GB"/>
        </w:rPr>
        <w:t>Streppel</w:t>
      </w:r>
      <w:proofErr w:type="spellEnd"/>
      <w:r w:rsidRPr="00A5155B">
        <w:rPr>
          <w:rFonts w:ascii="Times New Roman" w:hAnsi="Times New Roman" w:cs="Times New Roman"/>
          <w:color w:val="000000" w:themeColor="text1"/>
          <w:sz w:val="24"/>
          <w:szCs w:val="24"/>
          <w:shd w:val="clear" w:color="auto" w:fill="FFFFFF"/>
          <w:lang w:val="en-GB"/>
        </w:rPr>
        <w:t>, A.H. and Kals, H.J.J., (2000). A generic framework for cost estimation and cost control in product design. </w:t>
      </w:r>
      <w:r w:rsidRPr="00A5155B">
        <w:rPr>
          <w:rFonts w:ascii="Times New Roman" w:hAnsi="Times New Roman" w:cs="Times New Roman"/>
          <w:i/>
          <w:iCs/>
          <w:color w:val="000000" w:themeColor="text1"/>
          <w:sz w:val="24"/>
          <w:szCs w:val="24"/>
          <w:shd w:val="clear" w:color="auto" w:fill="FFFFFF"/>
          <w:lang w:val="en-GB"/>
        </w:rPr>
        <w:t>Journal of Materials Processing Technology</w:t>
      </w:r>
      <w:r w:rsidRPr="00A5155B">
        <w:rPr>
          <w:rFonts w:ascii="Times New Roman" w:hAnsi="Times New Roman" w:cs="Times New Roman"/>
          <w:color w:val="000000" w:themeColor="text1"/>
          <w:sz w:val="24"/>
          <w:szCs w:val="24"/>
          <w:shd w:val="clear" w:color="auto" w:fill="FFFFFF"/>
          <w:lang w:val="en-GB"/>
        </w:rPr>
        <w:t>, </w:t>
      </w:r>
      <w:r w:rsidRPr="00A5155B">
        <w:rPr>
          <w:rFonts w:ascii="Times New Roman" w:hAnsi="Times New Roman" w:cs="Times New Roman"/>
          <w:i/>
          <w:iCs/>
          <w:color w:val="000000" w:themeColor="text1"/>
          <w:sz w:val="24"/>
          <w:szCs w:val="24"/>
          <w:shd w:val="clear" w:color="auto" w:fill="FFFFFF"/>
          <w:lang w:val="en-GB"/>
        </w:rPr>
        <w:t>103</w:t>
      </w:r>
      <w:r w:rsidRPr="00A5155B">
        <w:rPr>
          <w:rFonts w:ascii="Times New Roman" w:hAnsi="Times New Roman" w:cs="Times New Roman"/>
          <w:color w:val="000000" w:themeColor="text1"/>
          <w:sz w:val="24"/>
          <w:szCs w:val="24"/>
          <w:shd w:val="clear" w:color="auto" w:fill="FFFFFF"/>
          <w:lang w:val="en-GB"/>
        </w:rPr>
        <w:t>(1), pp.141-148.</w:t>
      </w:r>
    </w:p>
    <w:p w14:paraId="76BD2755" w14:textId="77777777" w:rsidR="00A02D17" w:rsidRPr="00A5155B" w:rsidRDefault="00A02D17" w:rsidP="00A02D17">
      <w:pPr>
        <w:spacing w:before="240" w:after="240" w:line="360" w:lineRule="auto"/>
        <w:jc w:val="both"/>
        <w:rPr>
          <w:rFonts w:ascii="Times New Roman" w:hAnsi="Times New Roman" w:cs="Times New Roman"/>
          <w:color w:val="000000" w:themeColor="text1"/>
          <w:sz w:val="24"/>
          <w:szCs w:val="24"/>
          <w:shd w:val="clear" w:color="auto" w:fill="FFFFFF"/>
          <w:lang w:val="en-GB"/>
        </w:rPr>
      </w:pPr>
    </w:p>
    <w:p w14:paraId="76BD2756" w14:textId="77777777" w:rsidR="003F40EF" w:rsidRPr="00A5155B" w:rsidRDefault="00A02D17">
      <w:pPr>
        <w:pStyle w:val="Normal1"/>
        <w:spacing w:before="200" w:after="200" w:line="360" w:lineRule="auto"/>
        <w:jc w:val="both"/>
        <w:rPr>
          <w:rFonts w:ascii="Times New Roman" w:eastAsia="Times New Roman" w:hAnsi="Times New Roman" w:cs="Times New Roman"/>
          <w:sz w:val="24"/>
          <w:szCs w:val="24"/>
          <w:lang w:val="en-GB"/>
        </w:rPr>
      </w:pPr>
      <w:r w:rsidRPr="00A5155B">
        <w:rPr>
          <w:rFonts w:ascii="Times New Roman" w:eastAsia="Times New Roman" w:hAnsi="Times New Roman" w:cs="Times New Roman"/>
          <w:sz w:val="24"/>
          <w:szCs w:val="24"/>
          <w:lang w:val="en-GB"/>
        </w:rPr>
        <w:t xml:space="preserve"> </w:t>
      </w:r>
      <w:r w:rsidR="004950CD" w:rsidRPr="00A5155B">
        <w:rPr>
          <w:rFonts w:ascii="Times New Roman" w:eastAsia="Times New Roman" w:hAnsi="Times New Roman" w:cs="Times New Roman"/>
          <w:sz w:val="24"/>
          <w:szCs w:val="24"/>
          <w:lang w:val="en-GB"/>
        </w:rPr>
        <w:t xml:space="preserve"> </w:t>
      </w:r>
    </w:p>
    <w:p w14:paraId="76BD2757" w14:textId="77777777" w:rsidR="003F40EF" w:rsidRPr="00A5155B" w:rsidRDefault="003F40EF">
      <w:pPr>
        <w:pStyle w:val="Normal1"/>
        <w:spacing w:before="200" w:after="200" w:line="360" w:lineRule="auto"/>
        <w:jc w:val="both"/>
        <w:rPr>
          <w:rFonts w:ascii="Times New Roman" w:eastAsia="Times New Roman" w:hAnsi="Times New Roman" w:cs="Times New Roman"/>
          <w:b/>
          <w:sz w:val="24"/>
          <w:szCs w:val="24"/>
          <w:lang w:val="en-GB"/>
        </w:rPr>
      </w:pPr>
    </w:p>
    <w:sectPr w:rsidR="003F40EF" w:rsidRPr="00A5155B" w:rsidSect="00231DDC">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D275A" w14:textId="77777777" w:rsidR="00A63B96" w:rsidRDefault="00A63B96" w:rsidP="0094297B">
      <w:pPr>
        <w:spacing w:line="240" w:lineRule="auto"/>
      </w:pPr>
      <w:r>
        <w:separator/>
      </w:r>
    </w:p>
  </w:endnote>
  <w:endnote w:type="continuationSeparator" w:id="0">
    <w:p w14:paraId="76BD275B" w14:textId="77777777" w:rsidR="00A63B96" w:rsidRDefault="00A63B96" w:rsidP="009429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338347"/>
      <w:docPartObj>
        <w:docPartGallery w:val="Page Numbers (Bottom of Page)"/>
        <w:docPartUnique/>
      </w:docPartObj>
    </w:sdtPr>
    <w:sdtEndPr/>
    <w:sdtContent>
      <w:p w14:paraId="76BD275C" w14:textId="77777777" w:rsidR="0094297B" w:rsidRDefault="005A6441">
        <w:pPr>
          <w:pStyle w:val="Footer"/>
          <w:jc w:val="right"/>
        </w:pPr>
        <w:r>
          <w:fldChar w:fldCharType="begin"/>
        </w:r>
        <w:r>
          <w:instrText xml:space="preserve"> PAGE   \* MERGEFORMAT </w:instrText>
        </w:r>
        <w:r>
          <w:fldChar w:fldCharType="separate"/>
        </w:r>
        <w:r w:rsidR="00B55982">
          <w:rPr>
            <w:noProof/>
          </w:rPr>
          <w:t>8</w:t>
        </w:r>
        <w:r>
          <w:rPr>
            <w:noProof/>
          </w:rPr>
          <w:fldChar w:fldCharType="end"/>
        </w:r>
      </w:p>
    </w:sdtContent>
  </w:sdt>
  <w:p w14:paraId="76BD275D" w14:textId="77777777" w:rsidR="0094297B" w:rsidRDefault="00942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D2758" w14:textId="77777777" w:rsidR="00A63B96" w:rsidRDefault="00A63B96" w:rsidP="0094297B">
      <w:pPr>
        <w:spacing w:line="240" w:lineRule="auto"/>
      </w:pPr>
      <w:r>
        <w:separator/>
      </w:r>
    </w:p>
  </w:footnote>
  <w:footnote w:type="continuationSeparator" w:id="0">
    <w:p w14:paraId="76BD2759" w14:textId="77777777" w:rsidR="00A63B96" w:rsidRDefault="00A63B96" w:rsidP="009429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E70E0"/>
    <w:multiLevelType w:val="hybridMultilevel"/>
    <w:tmpl w:val="1C347F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2963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40EF"/>
    <w:rsid w:val="000E3BBF"/>
    <w:rsid w:val="00165DE9"/>
    <w:rsid w:val="00206C99"/>
    <w:rsid w:val="00231DDC"/>
    <w:rsid w:val="002A6909"/>
    <w:rsid w:val="00322F9B"/>
    <w:rsid w:val="00377ACC"/>
    <w:rsid w:val="003F40EF"/>
    <w:rsid w:val="00434C8C"/>
    <w:rsid w:val="004950CD"/>
    <w:rsid w:val="005A6441"/>
    <w:rsid w:val="005D3C4D"/>
    <w:rsid w:val="006149EC"/>
    <w:rsid w:val="00631408"/>
    <w:rsid w:val="006736F9"/>
    <w:rsid w:val="00755439"/>
    <w:rsid w:val="0094297B"/>
    <w:rsid w:val="00A02D17"/>
    <w:rsid w:val="00A5155B"/>
    <w:rsid w:val="00A63B96"/>
    <w:rsid w:val="00A64A38"/>
    <w:rsid w:val="00AA53EE"/>
    <w:rsid w:val="00B32CD6"/>
    <w:rsid w:val="00B55982"/>
    <w:rsid w:val="00C46EE8"/>
    <w:rsid w:val="00CC3D31"/>
    <w:rsid w:val="00D76B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6BD2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BBF"/>
  </w:style>
  <w:style w:type="paragraph" w:styleId="Heading1">
    <w:name w:val="heading 1"/>
    <w:basedOn w:val="Normal1"/>
    <w:next w:val="Normal1"/>
    <w:rsid w:val="00A5155B"/>
    <w:pPr>
      <w:spacing w:before="200" w:after="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3F40EF"/>
    <w:pPr>
      <w:keepNext/>
      <w:keepLines/>
      <w:spacing w:before="360" w:after="120"/>
      <w:outlineLvl w:val="1"/>
    </w:pPr>
    <w:rPr>
      <w:sz w:val="32"/>
      <w:szCs w:val="32"/>
    </w:rPr>
  </w:style>
  <w:style w:type="paragraph" w:styleId="Heading3">
    <w:name w:val="heading 3"/>
    <w:basedOn w:val="Normal1"/>
    <w:next w:val="Normal1"/>
    <w:rsid w:val="003F40EF"/>
    <w:pPr>
      <w:keepNext/>
      <w:keepLines/>
      <w:spacing w:before="320" w:after="80"/>
      <w:outlineLvl w:val="2"/>
    </w:pPr>
    <w:rPr>
      <w:color w:val="434343"/>
      <w:sz w:val="28"/>
      <w:szCs w:val="28"/>
    </w:rPr>
  </w:style>
  <w:style w:type="paragraph" w:styleId="Heading4">
    <w:name w:val="heading 4"/>
    <w:basedOn w:val="Normal1"/>
    <w:next w:val="Normal1"/>
    <w:rsid w:val="003F40EF"/>
    <w:pPr>
      <w:keepNext/>
      <w:keepLines/>
      <w:spacing w:before="280" w:after="80"/>
      <w:outlineLvl w:val="3"/>
    </w:pPr>
    <w:rPr>
      <w:color w:val="666666"/>
      <w:sz w:val="24"/>
      <w:szCs w:val="24"/>
    </w:rPr>
  </w:style>
  <w:style w:type="paragraph" w:styleId="Heading5">
    <w:name w:val="heading 5"/>
    <w:basedOn w:val="Normal1"/>
    <w:next w:val="Normal1"/>
    <w:rsid w:val="003F40EF"/>
    <w:pPr>
      <w:keepNext/>
      <w:keepLines/>
      <w:spacing w:before="240" w:after="80"/>
      <w:outlineLvl w:val="4"/>
    </w:pPr>
    <w:rPr>
      <w:color w:val="666666"/>
    </w:rPr>
  </w:style>
  <w:style w:type="paragraph" w:styleId="Heading6">
    <w:name w:val="heading 6"/>
    <w:basedOn w:val="Normal1"/>
    <w:next w:val="Normal1"/>
    <w:rsid w:val="003F40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F40EF"/>
  </w:style>
  <w:style w:type="paragraph" w:styleId="Title">
    <w:name w:val="Title"/>
    <w:basedOn w:val="Normal1"/>
    <w:next w:val="Normal1"/>
    <w:rsid w:val="003F40EF"/>
    <w:pPr>
      <w:keepNext/>
      <w:keepLines/>
      <w:spacing w:after="60"/>
    </w:pPr>
    <w:rPr>
      <w:sz w:val="52"/>
      <w:szCs w:val="52"/>
    </w:rPr>
  </w:style>
  <w:style w:type="paragraph" w:styleId="Subtitle">
    <w:name w:val="Subtitle"/>
    <w:basedOn w:val="Normal1"/>
    <w:next w:val="Normal1"/>
    <w:rsid w:val="003F40EF"/>
    <w:pPr>
      <w:keepNext/>
      <w:keepLines/>
      <w:spacing w:after="320"/>
    </w:pPr>
    <w:rPr>
      <w:color w:val="666666"/>
      <w:sz w:val="30"/>
      <w:szCs w:val="30"/>
    </w:rPr>
  </w:style>
  <w:style w:type="paragraph" w:customStyle="1" w:styleId="Default">
    <w:name w:val="Default"/>
    <w:rsid w:val="00D76B62"/>
    <w:pPr>
      <w:autoSpaceDE w:val="0"/>
      <w:autoSpaceDN w:val="0"/>
      <w:adjustRightInd w:val="0"/>
      <w:spacing w:line="240" w:lineRule="auto"/>
    </w:pPr>
    <w:rPr>
      <w:color w:val="000000"/>
      <w:sz w:val="24"/>
      <w:szCs w:val="24"/>
    </w:rPr>
  </w:style>
  <w:style w:type="paragraph" w:styleId="ListParagraph">
    <w:name w:val="List Paragraph"/>
    <w:basedOn w:val="Normal"/>
    <w:uiPriority w:val="34"/>
    <w:qFormat/>
    <w:rsid w:val="00CC3D31"/>
    <w:pPr>
      <w:ind w:left="720"/>
      <w:contextualSpacing/>
    </w:pPr>
  </w:style>
  <w:style w:type="paragraph" w:styleId="Header">
    <w:name w:val="header"/>
    <w:basedOn w:val="Normal"/>
    <w:link w:val="HeaderChar"/>
    <w:uiPriority w:val="99"/>
    <w:semiHidden/>
    <w:unhideWhenUsed/>
    <w:rsid w:val="0094297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4297B"/>
  </w:style>
  <w:style w:type="paragraph" w:styleId="Footer">
    <w:name w:val="footer"/>
    <w:basedOn w:val="Normal"/>
    <w:link w:val="FooterChar"/>
    <w:uiPriority w:val="99"/>
    <w:unhideWhenUsed/>
    <w:rsid w:val="0094297B"/>
    <w:pPr>
      <w:tabs>
        <w:tab w:val="center" w:pos="4680"/>
        <w:tab w:val="right" w:pos="9360"/>
      </w:tabs>
      <w:spacing w:line="240" w:lineRule="auto"/>
    </w:pPr>
  </w:style>
  <w:style w:type="character" w:customStyle="1" w:styleId="FooterChar">
    <w:name w:val="Footer Char"/>
    <w:basedOn w:val="DefaultParagraphFont"/>
    <w:link w:val="Footer"/>
    <w:uiPriority w:val="99"/>
    <w:rsid w:val="0094297B"/>
  </w:style>
  <w:style w:type="paragraph" w:styleId="TOC1">
    <w:name w:val="toc 1"/>
    <w:basedOn w:val="Normal"/>
    <w:next w:val="Normal"/>
    <w:autoRedefine/>
    <w:uiPriority w:val="39"/>
    <w:unhideWhenUsed/>
    <w:rsid w:val="00A5155B"/>
    <w:pPr>
      <w:spacing w:after="100"/>
    </w:pPr>
  </w:style>
  <w:style w:type="character" w:styleId="Hyperlink">
    <w:name w:val="Hyperlink"/>
    <w:basedOn w:val="DefaultParagraphFont"/>
    <w:uiPriority w:val="99"/>
    <w:unhideWhenUsed/>
    <w:rsid w:val="00A515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A81CDC-9BA0-4197-B679-522154519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2836</Words>
  <Characters>16167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2022-09-07T18:04:00Z</dcterms:created>
  <dcterms:modified xsi:type="dcterms:W3CDTF">2022-09-07T18:04:00Z</dcterms:modified>
</cp:coreProperties>
</file>