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E9C5DE" w14:textId="77777777" w:rsidR="00705B0A" w:rsidRDefault="00705B0A">
      <w:pPr>
        <w:rPr>
          <w:rFonts w:ascii="Times New Roman" w:eastAsia="SimSun" w:hAnsi="Times New Roman" w:cs="Times New Roman"/>
          <w:b/>
          <w:bCs/>
          <w:color w:val="000000"/>
          <w:sz w:val="40"/>
          <w:szCs w:val="40"/>
        </w:rPr>
      </w:pPr>
    </w:p>
    <w:p w14:paraId="6958C956" w14:textId="77777777" w:rsidR="00705B0A" w:rsidRDefault="00705B0A">
      <w:pPr>
        <w:rPr>
          <w:rFonts w:ascii="Times New Roman" w:eastAsia="SimSun" w:hAnsi="Times New Roman" w:cs="Times New Roman"/>
          <w:b/>
          <w:bCs/>
          <w:color w:val="000000"/>
          <w:sz w:val="40"/>
          <w:szCs w:val="40"/>
        </w:rPr>
      </w:pPr>
    </w:p>
    <w:p w14:paraId="0E30D378" w14:textId="77777777" w:rsidR="00705B0A" w:rsidRDefault="00705B0A">
      <w:pPr>
        <w:rPr>
          <w:rFonts w:ascii="Times New Roman" w:eastAsia="SimSun" w:hAnsi="Times New Roman" w:cs="Times New Roman"/>
          <w:b/>
          <w:bCs/>
          <w:color w:val="000000"/>
          <w:sz w:val="40"/>
          <w:szCs w:val="40"/>
        </w:rPr>
      </w:pPr>
    </w:p>
    <w:p w14:paraId="022D534D" w14:textId="77777777" w:rsidR="00705B0A" w:rsidRDefault="00705B0A">
      <w:pPr>
        <w:rPr>
          <w:rFonts w:ascii="Times New Roman" w:eastAsia="SimSun" w:hAnsi="Times New Roman" w:cs="Times New Roman"/>
          <w:b/>
          <w:bCs/>
          <w:color w:val="000000"/>
          <w:sz w:val="40"/>
          <w:szCs w:val="40"/>
        </w:rPr>
      </w:pPr>
    </w:p>
    <w:p w14:paraId="1FE16700" w14:textId="77777777" w:rsidR="00705B0A" w:rsidRDefault="00705B0A">
      <w:pPr>
        <w:rPr>
          <w:rFonts w:ascii="Times New Roman" w:eastAsia="SimSun" w:hAnsi="Times New Roman" w:cs="Times New Roman"/>
          <w:b/>
          <w:bCs/>
          <w:color w:val="000000"/>
          <w:sz w:val="40"/>
          <w:szCs w:val="40"/>
        </w:rPr>
      </w:pPr>
    </w:p>
    <w:p w14:paraId="25391D0E" w14:textId="77777777" w:rsidR="00705B0A" w:rsidRDefault="00705B0A">
      <w:pPr>
        <w:rPr>
          <w:rFonts w:ascii="Times New Roman" w:eastAsia="SimSun" w:hAnsi="Times New Roman" w:cs="Times New Roman"/>
          <w:b/>
          <w:bCs/>
          <w:color w:val="000000"/>
          <w:sz w:val="40"/>
          <w:szCs w:val="40"/>
        </w:rPr>
      </w:pPr>
    </w:p>
    <w:p w14:paraId="1B1C7974" w14:textId="77777777" w:rsidR="00705B0A" w:rsidRDefault="00705B0A">
      <w:pPr>
        <w:rPr>
          <w:rFonts w:ascii="Times New Roman" w:eastAsia="SimSun" w:hAnsi="Times New Roman" w:cs="Times New Roman"/>
          <w:b/>
          <w:bCs/>
          <w:color w:val="000000"/>
          <w:sz w:val="40"/>
          <w:szCs w:val="40"/>
        </w:rPr>
      </w:pPr>
    </w:p>
    <w:p w14:paraId="2E6C290A" w14:textId="77777777" w:rsidR="00705B0A" w:rsidRDefault="00705B0A">
      <w:pPr>
        <w:rPr>
          <w:rFonts w:ascii="Times New Roman" w:eastAsia="SimSun" w:hAnsi="Times New Roman" w:cs="Times New Roman"/>
          <w:b/>
          <w:bCs/>
          <w:color w:val="000000"/>
          <w:sz w:val="40"/>
          <w:szCs w:val="40"/>
        </w:rPr>
      </w:pPr>
    </w:p>
    <w:p w14:paraId="066F2C91" w14:textId="77777777" w:rsidR="00705B0A" w:rsidRDefault="00705B0A">
      <w:pPr>
        <w:rPr>
          <w:rFonts w:ascii="Times New Roman" w:eastAsia="SimSun" w:hAnsi="Times New Roman" w:cs="Times New Roman"/>
          <w:b/>
          <w:bCs/>
          <w:color w:val="000000"/>
          <w:sz w:val="40"/>
          <w:szCs w:val="40"/>
        </w:rPr>
      </w:pPr>
    </w:p>
    <w:p w14:paraId="720D7889" w14:textId="77777777" w:rsidR="00705B0A" w:rsidRDefault="00705B0A">
      <w:pPr>
        <w:rPr>
          <w:rFonts w:ascii="Times New Roman" w:eastAsia="SimSun" w:hAnsi="Times New Roman" w:cs="Times New Roman"/>
          <w:b/>
          <w:bCs/>
          <w:color w:val="000000"/>
          <w:sz w:val="40"/>
          <w:szCs w:val="40"/>
        </w:rPr>
      </w:pPr>
    </w:p>
    <w:p w14:paraId="09D61303" w14:textId="77777777" w:rsidR="00705B0A" w:rsidRDefault="00000000">
      <w:pPr>
        <w:jc w:val="center"/>
        <w:rPr>
          <w:rFonts w:ascii="Times New Roman" w:eastAsia="Times New Roman" w:hAnsi="Times New Roman" w:cs="Times New Roman"/>
          <w:sz w:val="24"/>
          <w:szCs w:val="24"/>
        </w:rPr>
      </w:pPr>
      <w:r>
        <w:rPr>
          <w:rFonts w:ascii="Times New Roman" w:eastAsia="SimSun" w:hAnsi="Times New Roman" w:cs="Times New Roman"/>
          <w:b/>
          <w:bCs/>
          <w:color w:val="000000"/>
          <w:sz w:val="40"/>
          <w:szCs w:val="40"/>
        </w:rPr>
        <w:t>Foreign Languages &amp; Cultural Awareness</w:t>
      </w:r>
      <w:r>
        <w:rPr>
          <w:rFonts w:ascii="Times New Roman" w:eastAsia="Times New Roman" w:hAnsi="Times New Roman" w:cs="Times New Roman"/>
          <w:sz w:val="24"/>
          <w:szCs w:val="24"/>
        </w:rPr>
        <w:br w:type="page"/>
      </w:r>
    </w:p>
    <w:sdt>
      <w:sdtPr>
        <w:rPr>
          <w:rFonts w:ascii="Times New Roman" w:eastAsia="SimSun" w:hAnsi="Times New Roman" w:cs="Times New Roman"/>
          <w:b/>
          <w:bCs/>
          <w:sz w:val="28"/>
          <w:szCs w:val="28"/>
        </w:rPr>
        <w:id w:val="147469505"/>
        <w15:color w:val="DBDBDB"/>
        <w:docPartObj>
          <w:docPartGallery w:val="Table of Contents"/>
          <w:docPartUnique/>
        </w:docPartObj>
      </w:sdtPr>
      <w:sdtContent>
        <w:p w14:paraId="74A41BA6" w14:textId="77777777" w:rsidR="00705B0A" w:rsidRDefault="00000000">
          <w:pPr>
            <w:spacing w:line="360" w:lineRule="auto"/>
            <w:jc w:val="center"/>
            <w:rPr>
              <w:rFonts w:ascii="Times New Roman" w:hAnsi="Times New Roman" w:cs="Times New Roman"/>
              <w:b/>
              <w:bCs/>
              <w:sz w:val="28"/>
              <w:szCs w:val="28"/>
              <w:lang w:val="en-IN"/>
            </w:rPr>
          </w:pPr>
          <w:r>
            <w:rPr>
              <w:rFonts w:ascii="Times New Roman" w:eastAsia="SimSun" w:hAnsi="Times New Roman" w:cs="Times New Roman"/>
              <w:b/>
              <w:bCs/>
              <w:sz w:val="28"/>
              <w:szCs w:val="28"/>
              <w:lang w:val="en-IN"/>
            </w:rPr>
            <w:t>Table of Content</w:t>
          </w:r>
        </w:p>
        <w:p w14:paraId="0934BA31" w14:textId="70B5BD95" w:rsidR="00AA21B3" w:rsidRDefault="00000000">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TOC \o "1-2" \h \u </w:instrText>
          </w:r>
          <w:r>
            <w:rPr>
              <w:rFonts w:ascii="Times New Roman" w:hAnsi="Times New Roman" w:cs="Times New Roman"/>
              <w:sz w:val="24"/>
              <w:szCs w:val="24"/>
            </w:rPr>
            <w:fldChar w:fldCharType="separate"/>
          </w:r>
          <w:hyperlink w:anchor="_Toc166872189" w:history="1">
            <w:r w:rsidR="00AA21B3" w:rsidRPr="002E5450">
              <w:rPr>
                <w:rStyle w:val="Hyperlink"/>
                <w:noProof/>
              </w:rPr>
              <w:t>Assessment 1: Portfolio</w:t>
            </w:r>
            <w:r w:rsidR="00AA21B3">
              <w:rPr>
                <w:noProof/>
              </w:rPr>
              <w:tab/>
            </w:r>
            <w:r w:rsidR="00AA21B3">
              <w:rPr>
                <w:noProof/>
              </w:rPr>
              <w:fldChar w:fldCharType="begin"/>
            </w:r>
            <w:r w:rsidR="00AA21B3">
              <w:rPr>
                <w:noProof/>
              </w:rPr>
              <w:instrText xml:space="preserve"> PAGEREF _Toc166872189 \h </w:instrText>
            </w:r>
            <w:r w:rsidR="00AA21B3">
              <w:rPr>
                <w:noProof/>
              </w:rPr>
            </w:r>
            <w:r w:rsidR="00AA21B3">
              <w:rPr>
                <w:noProof/>
              </w:rPr>
              <w:fldChar w:fldCharType="separate"/>
            </w:r>
            <w:r w:rsidR="00AA21B3">
              <w:rPr>
                <w:noProof/>
              </w:rPr>
              <w:t>3</w:t>
            </w:r>
            <w:r w:rsidR="00AA21B3">
              <w:rPr>
                <w:noProof/>
              </w:rPr>
              <w:fldChar w:fldCharType="end"/>
            </w:r>
          </w:hyperlink>
        </w:p>
        <w:p w14:paraId="46D7A1C6" w14:textId="11CCC8C2" w:rsidR="00AA21B3" w:rsidRDefault="00AA21B3">
          <w:pPr>
            <w:pStyle w:val="TOC2"/>
            <w:tabs>
              <w:tab w:val="right" w:leader="dot" w:pos="9350"/>
            </w:tabs>
            <w:ind w:left="440"/>
            <w:rPr>
              <w:rFonts w:asciiTheme="minorHAnsi" w:eastAsiaTheme="minorEastAsia" w:hAnsiTheme="minorHAnsi" w:cstheme="minorBidi"/>
              <w:noProof/>
              <w:kern w:val="2"/>
              <w:sz w:val="24"/>
              <w:szCs w:val="24"/>
              <w:lang w:val="en-GB"/>
              <w14:ligatures w14:val="standardContextual"/>
            </w:rPr>
          </w:pPr>
          <w:hyperlink w:anchor="_Toc166872190" w:history="1">
            <w:r w:rsidRPr="002E5450">
              <w:rPr>
                <w:rStyle w:val="Hyperlink"/>
                <w:noProof/>
              </w:rPr>
              <w:t>Component 1: Professional Reflection</w:t>
            </w:r>
            <w:r>
              <w:rPr>
                <w:noProof/>
              </w:rPr>
              <w:tab/>
            </w:r>
            <w:r>
              <w:rPr>
                <w:noProof/>
              </w:rPr>
              <w:fldChar w:fldCharType="begin"/>
            </w:r>
            <w:r>
              <w:rPr>
                <w:noProof/>
              </w:rPr>
              <w:instrText xml:space="preserve"> PAGEREF _Toc166872190 \h </w:instrText>
            </w:r>
            <w:r>
              <w:rPr>
                <w:noProof/>
              </w:rPr>
            </w:r>
            <w:r>
              <w:rPr>
                <w:noProof/>
              </w:rPr>
              <w:fldChar w:fldCharType="separate"/>
            </w:r>
            <w:r>
              <w:rPr>
                <w:noProof/>
              </w:rPr>
              <w:t>3</w:t>
            </w:r>
            <w:r>
              <w:rPr>
                <w:noProof/>
              </w:rPr>
              <w:fldChar w:fldCharType="end"/>
            </w:r>
          </w:hyperlink>
        </w:p>
        <w:p w14:paraId="5965F6B4" w14:textId="567700F9" w:rsidR="00AA21B3" w:rsidRDefault="00AA21B3">
          <w:pPr>
            <w:pStyle w:val="TOC2"/>
            <w:tabs>
              <w:tab w:val="right" w:leader="dot" w:pos="9350"/>
            </w:tabs>
            <w:ind w:left="440"/>
            <w:rPr>
              <w:rFonts w:asciiTheme="minorHAnsi" w:eastAsiaTheme="minorEastAsia" w:hAnsiTheme="minorHAnsi" w:cstheme="minorBidi"/>
              <w:noProof/>
              <w:kern w:val="2"/>
              <w:sz w:val="24"/>
              <w:szCs w:val="24"/>
              <w:lang w:val="en-GB"/>
              <w14:ligatures w14:val="standardContextual"/>
            </w:rPr>
          </w:pPr>
          <w:hyperlink w:anchor="_Toc166872191" w:history="1">
            <w:r w:rsidRPr="002E5450">
              <w:rPr>
                <w:rStyle w:val="Hyperlink"/>
                <w:noProof/>
              </w:rPr>
              <w:t>Component 2: Training Plan</w:t>
            </w:r>
            <w:r>
              <w:rPr>
                <w:noProof/>
              </w:rPr>
              <w:tab/>
            </w:r>
            <w:r>
              <w:rPr>
                <w:noProof/>
              </w:rPr>
              <w:fldChar w:fldCharType="begin"/>
            </w:r>
            <w:r>
              <w:rPr>
                <w:noProof/>
              </w:rPr>
              <w:instrText xml:space="preserve"> PAGEREF _Toc166872191 \h </w:instrText>
            </w:r>
            <w:r>
              <w:rPr>
                <w:noProof/>
              </w:rPr>
            </w:r>
            <w:r>
              <w:rPr>
                <w:noProof/>
              </w:rPr>
              <w:fldChar w:fldCharType="separate"/>
            </w:r>
            <w:r>
              <w:rPr>
                <w:noProof/>
              </w:rPr>
              <w:t>4</w:t>
            </w:r>
            <w:r>
              <w:rPr>
                <w:noProof/>
              </w:rPr>
              <w:fldChar w:fldCharType="end"/>
            </w:r>
          </w:hyperlink>
        </w:p>
        <w:p w14:paraId="37B6460F" w14:textId="54CC6208" w:rsidR="00AA21B3" w:rsidRDefault="00AA21B3">
          <w:pPr>
            <w:pStyle w:val="TOC2"/>
            <w:tabs>
              <w:tab w:val="right" w:leader="dot" w:pos="9350"/>
            </w:tabs>
            <w:ind w:left="440"/>
            <w:rPr>
              <w:rFonts w:asciiTheme="minorHAnsi" w:eastAsiaTheme="minorEastAsia" w:hAnsiTheme="minorHAnsi" w:cstheme="minorBidi"/>
              <w:noProof/>
              <w:kern w:val="2"/>
              <w:sz w:val="24"/>
              <w:szCs w:val="24"/>
              <w:lang w:val="en-GB"/>
              <w14:ligatures w14:val="standardContextual"/>
            </w:rPr>
          </w:pPr>
          <w:hyperlink w:anchor="_Toc166872192" w:history="1">
            <w:r w:rsidRPr="002E5450">
              <w:rPr>
                <w:rStyle w:val="Hyperlink"/>
                <w:noProof/>
              </w:rPr>
              <w:t>Component 3: Student Self-Reflection</w:t>
            </w:r>
            <w:r>
              <w:rPr>
                <w:noProof/>
              </w:rPr>
              <w:tab/>
            </w:r>
            <w:r>
              <w:rPr>
                <w:noProof/>
              </w:rPr>
              <w:fldChar w:fldCharType="begin"/>
            </w:r>
            <w:r>
              <w:rPr>
                <w:noProof/>
              </w:rPr>
              <w:instrText xml:space="preserve"> PAGEREF _Toc166872192 \h </w:instrText>
            </w:r>
            <w:r>
              <w:rPr>
                <w:noProof/>
              </w:rPr>
            </w:r>
            <w:r>
              <w:rPr>
                <w:noProof/>
              </w:rPr>
              <w:fldChar w:fldCharType="separate"/>
            </w:r>
            <w:r>
              <w:rPr>
                <w:noProof/>
              </w:rPr>
              <w:t>6</w:t>
            </w:r>
            <w:r>
              <w:rPr>
                <w:noProof/>
              </w:rPr>
              <w:fldChar w:fldCharType="end"/>
            </w:r>
          </w:hyperlink>
        </w:p>
        <w:p w14:paraId="66AA9227" w14:textId="1053F037" w:rsidR="00AA21B3" w:rsidRDefault="00AA21B3">
          <w:pPr>
            <w:pStyle w:val="TOC2"/>
            <w:tabs>
              <w:tab w:val="right" w:leader="dot" w:pos="9350"/>
            </w:tabs>
            <w:ind w:left="440"/>
            <w:rPr>
              <w:rFonts w:asciiTheme="minorHAnsi" w:eastAsiaTheme="minorEastAsia" w:hAnsiTheme="minorHAnsi" w:cstheme="minorBidi"/>
              <w:noProof/>
              <w:kern w:val="2"/>
              <w:sz w:val="24"/>
              <w:szCs w:val="24"/>
              <w:lang w:val="en-GB"/>
              <w14:ligatures w14:val="standardContextual"/>
            </w:rPr>
          </w:pPr>
          <w:hyperlink w:anchor="_Toc166872193" w:history="1">
            <w:r w:rsidRPr="002E5450">
              <w:rPr>
                <w:rStyle w:val="Hyperlink"/>
                <w:noProof/>
              </w:rPr>
              <w:t>Component 4: Training Presentation</w:t>
            </w:r>
            <w:r>
              <w:rPr>
                <w:noProof/>
              </w:rPr>
              <w:tab/>
            </w:r>
            <w:r>
              <w:rPr>
                <w:noProof/>
              </w:rPr>
              <w:fldChar w:fldCharType="begin"/>
            </w:r>
            <w:r>
              <w:rPr>
                <w:noProof/>
              </w:rPr>
              <w:instrText xml:space="preserve"> PAGEREF _Toc166872193 \h </w:instrText>
            </w:r>
            <w:r>
              <w:rPr>
                <w:noProof/>
              </w:rPr>
            </w:r>
            <w:r>
              <w:rPr>
                <w:noProof/>
              </w:rPr>
              <w:fldChar w:fldCharType="separate"/>
            </w:r>
            <w:r>
              <w:rPr>
                <w:noProof/>
              </w:rPr>
              <w:t>8</w:t>
            </w:r>
            <w:r>
              <w:rPr>
                <w:noProof/>
              </w:rPr>
              <w:fldChar w:fldCharType="end"/>
            </w:r>
          </w:hyperlink>
        </w:p>
        <w:p w14:paraId="38B5C0CE" w14:textId="552723A5" w:rsidR="00AA21B3" w:rsidRDefault="00AA21B3">
          <w:pPr>
            <w:pStyle w:val="TOC2"/>
            <w:tabs>
              <w:tab w:val="right" w:leader="dot" w:pos="9350"/>
            </w:tabs>
            <w:ind w:left="440"/>
            <w:rPr>
              <w:rFonts w:asciiTheme="minorHAnsi" w:eastAsiaTheme="minorEastAsia" w:hAnsiTheme="minorHAnsi" w:cstheme="minorBidi"/>
              <w:noProof/>
              <w:kern w:val="2"/>
              <w:sz w:val="24"/>
              <w:szCs w:val="24"/>
              <w:lang w:val="en-GB"/>
              <w14:ligatures w14:val="standardContextual"/>
            </w:rPr>
          </w:pPr>
          <w:hyperlink w:anchor="_Toc166872194" w:history="1">
            <w:r w:rsidRPr="002E5450">
              <w:rPr>
                <w:rStyle w:val="Hyperlink"/>
                <w:noProof/>
              </w:rPr>
              <w:t>Reference List</w:t>
            </w:r>
            <w:r>
              <w:rPr>
                <w:noProof/>
              </w:rPr>
              <w:tab/>
            </w:r>
            <w:r>
              <w:rPr>
                <w:noProof/>
              </w:rPr>
              <w:fldChar w:fldCharType="begin"/>
            </w:r>
            <w:r>
              <w:rPr>
                <w:noProof/>
              </w:rPr>
              <w:instrText xml:space="preserve"> PAGEREF _Toc166872194 \h </w:instrText>
            </w:r>
            <w:r>
              <w:rPr>
                <w:noProof/>
              </w:rPr>
            </w:r>
            <w:r>
              <w:rPr>
                <w:noProof/>
              </w:rPr>
              <w:fldChar w:fldCharType="separate"/>
            </w:r>
            <w:r>
              <w:rPr>
                <w:noProof/>
              </w:rPr>
              <w:t>12</w:t>
            </w:r>
            <w:r>
              <w:rPr>
                <w:noProof/>
              </w:rPr>
              <w:fldChar w:fldCharType="end"/>
            </w:r>
          </w:hyperlink>
        </w:p>
        <w:p w14:paraId="3109775B" w14:textId="2FB2621F" w:rsidR="00705B0A" w:rsidRPr="00AA21B3" w:rsidRDefault="00000000" w:rsidP="00AA21B3">
          <w:pPr>
            <w:pStyle w:val="TOC1"/>
            <w:tabs>
              <w:tab w:val="right" w:leader="dot" w:pos="9360"/>
            </w:tabs>
            <w:jc w:val="both"/>
            <w:rPr>
              <w:rFonts w:ascii="Times New Roman" w:hAnsi="Times New Roman" w:cs="Times New Roman"/>
              <w:sz w:val="24"/>
              <w:szCs w:val="24"/>
            </w:rPr>
          </w:pPr>
          <w:r>
            <w:rPr>
              <w:rFonts w:ascii="Times New Roman" w:hAnsi="Times New Roman" w:cs="Times New Roman"/>
              <w:szCs w:val="24"/>
            </w:rPr>
            <w:fldChar w:fldCharType="end"/>
          </w:r>
        </w:p>
      </w:sdtContent>
    </w:sdt>
    <w:p w14:paraId="53349A60" w14:textId="77777777" w:rsidR="00705B0A"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413372F" w14:textId="77777777" w:rsidR="00705B0A" w:rsidRDefault="00000000">
      <w:pPr>
        <w:pStyle w:val="Heading1"/>
      </w:pPr>
      <w:bookmarkStart w:id="0" w:name="_Toc166872189"/>
      <w:r>
        <w:lastRenderedPageBreak/>
        <w:t>Assessment 1: Portfolio</w:t>
      </w:r>
      <w:bookmarkEnd w:id="0"/>
    </w:p>
    <w:p w14:paraId="1038C58B" w14:textId="77777777" w:rsidR="00705B0A" w:rsidRDefault="00000000">
      <w:pPr>
        <w:pStyle w:val="Heading2"/>
      </w:pPr>
      <w:bookmarkStart w:id="1" w:name="_Toc166872190"/>
      <w:r>
        <w:t>Component 1: Professional Reflection</w:t>
      </w:r>
      <w:bookmarkEnd w:id="1"/>
    </w:p>
    <w:p w14:paraId="6CFF1333"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worked in the hospitality sector as a Food and Beverage employee and witnessed different cultural and linguistic issues when foreign visitors came to the restaurant. As per the research work of Christiansen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I have identified that cultural misunderstanding can occur due to different reasons by which linguistic barrier is coined as the main issue. From the same study, it is also identified that due to the cultural gaps, indications guests might find it difficult to understand employees in the workplace. During my Level 4 Placement program, I worked as a waiter in the F&amp;B field in a hospitality company and discovered the negative impact of cultural misconceptions on employees’ and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reputations. During this time, I had seen a case of cultural misunderstanding between my coworkers and a visiting Chinese family. To please this family, my coworkers greeted the family, who had booked a reservation for dinner at our outlet, by bowing slightly. But at that specific moment, the guests were concerned by what they believed to be an excessively formal guess deeper than usual gestures.</w:t>
      </w:r>
    </w:p>
    <w:p w14:paraId="10908417"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perspective of </w:t>
      </w:r>
      <w:proofErr w:type="spellStart"/>
      <w:r>
        <w:rPr>
          <w:rFonts w:ascii="Times New Roman" w:eastAsia="Times New Roman" w:hAnsi="Times New Roman" w:cs="Times New Roman"/>
          <w:sz w:val="24"/>
          <w:szCs w:val="24"/>
        </w:rPr>
        <w:t>Maheshkar</w:t>
      </w:r>
      <w:proofErr w:type="spellEnd"/>
      <w:r>
        <w:rPr>
          <w:rFonts w:ascii="Times New Roman" w:eastAsia="Times New Roman" w:hAnsi="Times New Roman" w:cs="Times New Roman"/>
          <w:sz w:val="24"/>
          <w:szCs w:val="24"/>
        </w:rPr>
        <w:t xml:space="preserve"> and Sharma (2018), I have identified that cultural misinterpretation can stem from multiple factors including communication style barriers, a lack of cultural awareness and unambiguous expectations regarding customers. Using my experience, I can say that the staff's attempt to accommodate international customers' cultural etiquette expectations might result in cross-cultural communication issues. Because of their ignorance of cultural etiquette, employees get negative feedback from different cultures which severely affects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reputations.  From the case example and scholarly analysis, I have identified that I need to foster some areas of my personal skills because these can help me to achieve success in cross-cultural communication facets. Based on the findings of Christiansen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I have identified that by attending different small and long-term professional learning campaigns, one can easily overcome professional drawbacks accordingly. To prevent cultural miscommunication, I am trying to understand the concept of ‘word-less conversation’ where I can understand visitors’ indications through their gesture-posture and body language. The </w:t>
      </w:r>
      <w:proofErr w:type="gramStart"/>
      <w:r>
        <w:rPr>
          <w:rFonts w:ascii="Times New Roman" w:eastAsia="Times New Roman" w:hAnsi="Times New Roman" w:cs="Times New Roman"/>
          <w:sz w:val="24"/>
          <w:szCs w:val="24"/>
        </w:rPr>
        <w:t>aforementioned incident</w:t>
      </w:r>
      <w:proofErr w:type="gramEnd"/>
      <w:r>
        <w:rPr>
          <w:rFonts w:ascii="Times New Roman" w:eastAsia="Times New Roman" w:hAnsi="Times New Roman" w:cs="Times New Roman"/>
          <w:sz w:val="24"/>
          <w:szCs w:val="24"/>
        </w:rPr>
        <w:t xml:space="preserve"> has taught me how important it is to increase cultural awareness to reduce cultural misunderstanding in corporate domains. To become more efficient in communication management, I need to concentrate on increasing my cultural intelligence and understanding various cultural approaches. </w:t>
      </w:r>
      <w:r>
        <w:rPr>
          <w:rFonts w:ascii="Times New Roman" w:eastAsia="Times New Roman" w:hAnsi="Times New Roman" w:cs="Times New Roman"/>
          <w:sz w:val="24"/>
          <w:szCs w:val="24"/>
        </w:rPr>
        <w:lastRenderedPageBreak/>
        <w:t xml:space="preserve">If I find any cultural misunderstanding issues in </w:t>
      </w:r>
      <w:proofErr w:type="gramStart"/>
      <w:r>
        <w:rPr>
          <w:rFonts w:ascii="Times New Roman" w:eastAsia="Times New Roman" w:hAnsi="Times New Roman" w:cs="Times New Roman"/>
          <w:sz w:val="24"/>
          <w:szCs w:val="24"/>
        </w:rPr>
        <w:t>a hotel</w:t>
      </w:r>
      <w:proofErr w:type="gramEnd"/>
      <w:r>
        <w:rPr>
          <w:rFonts w:ascii="Times New Roman" w:eastAsia="Times New Roman" w:hAnsi="Times New Roman" w:cs="Times New Roman"/>
          <w:sz w:val="24"/>
          <w:szCs w:val="24"/>
        </w:rPr>
        <w:t xml:space="preserve"> industry during lunch or breakfast time, I will try to understand what my guest is trying to say by his/her body language. Once, I understand whether he is angry or not then try to make him </w:t>
      </w:r>
      <w:proofErr w:type="gramStart"/>
      <w:r>
        <w:rPr>
          <w:rFonts w:ascii="Times New Roman" w:eastAsia="Times New Roman" w:hAnsi="Times New Roman" w:cs="Times New Roman"/>
          <w:sz w:val="24"/>
          <w:szCs w:val="24"/>
        </w:rPr>
        <w:t>please</w:t>
      </w:r>
      <w:proofErr w:type="gramEnd"/>
      <w:r>
        <w:rPr>
          <w:rFonts w:ascii="Times New Roman" w:eastAsia="Times New Roman" w:hAnsi="Times New Roman" w:cs="Times New Roman"/>
          <w:sz w:val="24"/>
          <w:szCs w:val="24"/>
        </w:rPr>
        <w:t xml:space="preserve"> by providing our best services. Being a leader, I will also consider the concept of keeping an interpreter in a world-class hotel to ensure seamless customer service to all visitors. While employing interpreters in the workplace, I need to work through group activities. So, I need to foster my leadership skills also to overcome communication misunderstandings. Through acquiring and using intellectual leadership abilities, I anticipate that I can enhance my understanding of cultural distinctions. In this area, I need to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the Hofstede Cultural Dimension and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national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accordingly (Hofstede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2010). By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this model, I can easily identify the factors of power distances, masculinity and femininity and other areas of the targeted visitors’ culture and treat them accordingly. </w:t>
      </w:r>
    </w:p>
    <w:p w14:paraId="132823E0" w14:textId="77777777" w:rsidR="00705B0A"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1803C09" wp14:editId="2F8BCDE2">
            <wp:extent cx="5943600" cy="21590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referRelativeResize="0"/>
                  </pic:nvPicPr>
                  <pic:blipFill>
                    <a:blip r:embed="rId8"/>
                    <a:srcRect/>
                    <a:stretch>
                      <a:fillRect/>
                    </a:stretch>
                  </pic:blipFill>
                  <pic:spPr>
                    <a:xfrm>
                      <a:off x="0" y="0"/>
                      <a:ext cx="5943600" cy="2159000"/>
                    </a:xfrm>
                    <a:prstGeom prst="rect">
                      <a:avLst/>
                    </a:prstGeom>
                    <a:ln w="12700">
                      <a:solidFill>
                        <a:srgbClr val="000000"/>
                      </a:solidFill>
                      <a:prstDash val="solid"/>
                    </a:ln>
                  </pic:spPr>
                </pic:pic>
              </a:graphicData>
            </a:graphic>
          </wp:inline>
        </w:drawing>
      </w:r>
    </w:p>
    <w:p w14:paraId="05F500BA" w14:textId="77777777" w:rsidR="00705B0A"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China’s Position in the Hofstede Model</w:t>
      </w:r>
    </w:p>
    <w:p w14:paraId="23298377" w14:textId="77777777" w:rsidR="00705B0A"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Hofstede, 2024)</w:t>
      </w:r>
    </w:p>
    <w:p w14:paraId="0AA51FEF" w14:textId="77777777" w:rsidR="00705B0A" w:rsidRDefault="00000000">
      <w:pPr>
        <w:pStyle w:val="Heading2"/>
      </w:pPr>
      <w:bookmarkStart w:id="2" w:name="_Toc166872191"/>
      <w:r>
        <w:t>Component 2: Training Plan</w:t>
      </w:r>
      <w:bookmarkEnd w:id="2"/>
    </w:p>
    <w:p w14:paraId="7BC6D409"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my experience in floor working areas as an F&amp;B staff, I would like to develop a proper training plan for my team members and employees to foster their cultural awareness to avoid awkward situations. Being a leader in an international hotel company, I need to develop a robust Training Plan to enhance the skills of my co-workers. By applying Cognitive Learning Theory, I am going to develop this professional plan accordingly. </w:t>
      </w:r>
    </w:p>
    <w:p w14:paraId="15C150A9" w14:textId="77777777" w:rsidR="00705B0A" w:rsidRDefault="00705B0A">
      <w:pPr>
        <w:spacing w:line="360" w:lineRule="auto"/>
        <w:jc w:val="both"/>
        <w:rPr>
          <w:rFonts w:ascii="Times New Roman" w:eastAsia="Times New Roman" w:hAnsi="Times New Roman" w:cs="Times New Roman"/>
          <w:sz w:val="24"/>
          <w:szCs w:val="24"/>
        </w:rPr>
      </w:pPr>
    </w:p>
    <w:tbl>
      <w:tblPr>
        <w:tblStyle w:val="Style1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235"/>
        <w:gridCol w:w="7125"/>
      </w:tblGrid>
      <w:tr w:rsidR="00705B0A" w14:paraId="1DE78A94" w14:textId="77777777">
        <w:trPr>
          <w:trHeight w:val="440"/>
        </w:trPr>
        <w:tc>
          <w:tcPr>
            <w:tcW w:w="9360" w:type="dxa"/>
            <w:gridSpan w:val="2"/>
            <w:shd w:val="clear" w:color="auto" w:fill="F1C232"/>
            <w:tcMar>
              <w:top w:w="100" w:type="dxa"/>
              <w:left w:w="100" w:type="dxa"/>
              <w:bottom w:w="100" w:type="dxa"/>
              <w:right w:w="100" w:type="dxa"/>
            </w:tcMar>
          </w:tcPr>
          <w:p w14:paraId="344032BF" w14:textId="77777777" w:rsidR="00705B0A"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Training Plan</w:t>
            </w:r>
          </w:p>
        </w:tc>
      </w:tr>
      <w:tr w:rsidR="00705B0A" w14:paraId="66F3A905" w14:textId="77777777">
        <w:tc>
          <w:tcPr>
            <w:tcW w:w="2235" w:type="dxa"/>
            <w:shd w:val="clear" w:color="auto" w:fill="auto"/>
            <w:tcMar>
              <w:top w:w="100" w:type="dxa"/>
              <w:left w:w="100" w:type="dxa"/>
              <w:bottom w:w="100" w:type="dxa"/>
              <w:right w:w="100" w:type="dxa"/>
            </w:tcMar>
          </w:tcPr>
          <w:p w14:paraId="56BC044A" w14:textId="77777777" w:rsidR="00705B0A"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 of the Plan</w:t>
            </w:r>
          </w:p>
        </w:tc>
        <w:tc>
          <w:tcPr>
            <w:tcW w:w="7125" w:type="dxa"/>
            <w:shd w:val="clear" w:color="auto" w:fill="auto"/>
            <w:tcMar>
              <w:top w:w="100" w:type="dxa"/>
              <w:left w:w="100" w:type="dxa"/>
              <w:bottom w:w="100" w:type="dxa"/>
              <w:right w:w="100" w:type="dxa"/>
            </w:tcMar>
          </w:tcPr>
          <w:p w14:paraId="05FD7163" w14:textId="77777777" w:rsidR="00705B0A"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Developing team members’ abilities to understand different cultural affairs and develop cultural awareness to provide flawless customer services are two main objectives of this training plan. </w:t>
            </w:r>
          </w:p>
        </w:tc>
      </w:tr>
      <w:tr w:rsidR="00705B0A" w14:paraId="2438086B" w14:textId="77777777">
        <w:tc>
          <w:tcPr>
            <w:tcW w:w="2235" w:type="dxa"/>
            <w:shd w:val="clear" w:color="auto" w:fill="auto"/>
            <w:tcMar>
              <w:top w:w="100" w:type="dxa"/>
              <w:left w:w="100" w:type="dxa"/>
              <w:bottom w:w="100" w:type="dxa"/>
              <w:right w:w="100" w:type="dxa"/>
            </w:tcMar>
          </w:tcPr>
          <w:p w14:paraId="2CA81EA7" w14:textId="77777777" w:rsidR="00705B0A"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tc>
        <w:tc>
          <w:tcPr>
            <w:tcW w:w="7125" w:type="dxa"/>
            <w:shd w:val="clear" w:color="auto" w:fill="auto"/>
            <w:tcMar>
              <w:top w:w="100" w:type="dxa"/>
              <w:left w:w="100" w:type="dxa"/>
              <w:bottom w:w="100" w:type="dxa"/>
              <w:right w:w="100" w:type="dxa"/>
            </w:tcMar>
          </w:tcPr>
          <w:p w14:paraId="48ACAD7B" w14:textId="77777777" w:rsidR="00705B0A" w:rsidRDefault="00000000">
            <w:pPr>
              <w:widowControl w:val="0"/>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gain a deeper understanding of ethnic customs and beliefs to appreciate cultural </w:t>
            </w:r>
            <w:proofErr w:type="gramStart"/>
            <w:r>
              <w:rPr>
                <w:rFonts w:ascii="Times New Roman" w:eastAsia="Times New Roman" w:hAnsi="Times New Roman" w:cs="Times New Roman"/>
                <w:sz w:val="24"/>
                <w:szCs w:val="24"/>
              </w:rPr>
              <w:t>differences</w:t>
            </w:r>
            <w:proofErr w:type="gramEnd"/>
            <w:r>
              <w:rPr>
                <w:rFonts w:ascii="Times New Roman" w:eastAsia="Times New Roman" w:hAnsi="Times New Roman" w:cs="Times New Roman"/>
                <w:sz w:val="24"/>
                <w:szCs w:val="24"/>
              </w:rPr>
              <w:t xml:space="preserve"> </w:t>
            </w:r>
          </w:p>
          <w:p w14:paraId="23882618" w14:textId="77777777" w:rsidR="00705B0A" w:rsidRDefault="00000000">
            <w:pPr>
              <w:widowControl w:val="0"/>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cultivate emotional intelligence and cross-cultural abilities to reassure </w:t>
            </w:r>
            <w:proofErr w:type="gramStart"/>
            <w:r>
              <w:rPr>
                <w:rFonts w:ascii="Times New Roman" w:eastAsia="Times New Roman" w:hAnsi="Times New Roman" w:cs="Times New Roman"/>
                <w:sz w:val="24"/>
                <w:szCs w:val="24"/>
              </w:rPr>
              <w:t>visitors</w:t>
            </w:r>
            <w:proofErr w:type="gramEnd"/>
          </w:p>
          <w:p w14:paraId="392A3B77" w14:textId="77777777" w:rsidR="00705B0A" w:rsidRDefault="00000000">
            <w:pPr>
              <w:widowControl w:val="0"/>
              <w:numPr>
                <w:ilvl w:val="0"/>
                <w:numId w:val="1"/>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foster open communication and increase staff flexibility to prevent cultural misunderstanding </w:t>
            </w:r>
          </w:p>
        </w:tc>
      </w:tr>
      <w:tr w:rsidR="00705B0A" w14:paraId="4A73575A" w14:textId="77777777">
        <w:tc>
          <w:tcPr>
            <w:tcW w:w="2235" w:type="dxa"/>
            <w:shd w:val="clear" w:color="auto" w:fill="auto"/>
            <w:tcMar>
              <w:top w:w="100" w:type="dxa"/>
              <w:left w:w="100" w:type="dxa"/>
              <w:bottom w:w="100" w:type="dxa"/>
              <w:right w:w="100" w:type="dxa"/>
            </w:tcMar>
          </w:tcPr>
          <w:p w14:paraId="14A7AF97" w14:textId="77777777" w:rsidR="00705B0A"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Basic Thoughts</w:t>
            </w:r>
          </w:p>
        </w:tc>
        <w:tc>
          <w:tcPr>
            <w:tcW w:w="7125" w:type="dxa"/>
            <w:shd w:val="clear" w:color="auto" w:fill="auto"/>
            <w:tcMar>
              <w:top w:w="100" w:type="dxa"/>
              <w:left w:w="100" w:type="dxa"/>
              <w:bottom w:w="100" w:type="dxa"/>
              <w:right w:w="100" w:type="dxa"/>
            </w:tcMar>
          </w:tcPr>
          <w:p w14:paraId="0007E89C" w14:textId="77777777" w:rsidR="00705B0A" w:rsidRDefault="00000000">
            <w:pPr>
              <w:widowControl w:val="0"/>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critical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staff members’ interest in emotional intelligence development and to explain to them how it might enhance their approach to career advancement in the hospitality industry. Investing in training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that support brand reputation maintenance and customer interactions helps to build a culturally competent team. </w:t>
            </w:r>
          </w:p>
        </w:tc>
      </w:tr>
      <w:tr w:rsidR="00705B0A" w14:paraId="08587714" w14:textId="77777777">
        <w:tc>
          <w:tcPr>
            <w:tcW w:w="2235" w:type="dxa"/>
            <w:shd w:val="clear" w:color="auto" w:fill="auto"/>
            <w:tcMar>
              <w:top w:w="100" w:type="dxa"/>
              <w:left w:w="100" w:type="dxa"/>
              <w:bottom w:w="100" w:type="dxa"/>
              <w:right w:w="100" w:type="dxa"/>
            </w:tcMar>
          </w:tcPr>
          <w:p w14:paraId="45EAF7C1" w14:textId="77777777" w:rsidR="00705B0A"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Basic Components</w:t>
            </w:r>
          </w:p>
        </w:tc>
        <w:tc>
          <w:tcPr>
            <w:tcW w:w="7125" w:type="dxa"/>
            <w:shd w:val="clear" w:color="auto" w:fill="auto"/>
            <w:tcMar>
              <w:top w:w="100" w:type="dxa"/>
              <w:left w:w="100" w:type="dxa"/>
              <w:bottom w:w="100" w:type="dxa"/>
              <w:right w:w="100" w:type="dxa"/>
            </w:tcMar>
          </w:tcPr>
          <w:p w14:paraId="622F8958" w14:textId="77777777" w:rsidR="00705B0A" w:rsidRDefault="00000000">
            <w:pPr>
              <w:widowControl w:val="0"/>
              <w:numPr>
                <w:ilvl w:val="0"/>
                <w:numId w:val="2"/>
              </w:numPr>
              <w:spacing w:line="24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Practical Skills Development for Employees</w:t>
            </w:r>
          </w:p>
          <w:p w14:paraId="54B4D3D4" w14:textId="77777777" w:rsidR="00705B0A" w:rsidRDefault="00000000">
            <w:pPr>
              <w:widowControl w:val="0"/>
              <w:numPr>
                <w:ilvl w:val="0"/>
                <w:numId w:val="2"/>
              </w:numPr>
              <w:spacing w:line="24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Cultural Briefing</w:t>
            </w:r>
          </w:p>
          <w:p w14:paraId="382F4435" w14:textId="77777777" w:rsidR="00705B0A" w:rsidRDefault="00000000">
            <w:pPr>
              <w:widowControl w:val="0"/>
              <w:numPr>
                <w:ilvl w:val="0"/>
                <w:numId w:val="2"/>
              </w:numPr>
              <w:spacing w:line="24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Continuous Development </w:t>
            </w:r>
          </w:p>
        </w:tc>
      </w:tr>
      <w:tr w:rsidR="00705B0A" w14:paraId="2314F160" w14:textId="77777777">
        <w:tc>
          <w:tcPr>
            <w:tcW w:w="2235" w:type="dxa"/>
            <w:shd w:val="clear" w:color="auto" w:fill="auto"/>
            <w:tcMar>
              <w:top w:w="100" w:type="dxa"/>
              <w:left w:w="100" w:type="dxa"/>
              <w:bottom w:w="100" w:type="dxa"/>
              <w:right w:w="100" w:type="dxa"/>
            </w:tcMar>
          </w:tcPr>
          <w:p w14:paraId="44DCFB3A" w14:textId="77777777" w:rsidR="00705B0A"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Timeline </w:t>
            </w:r>
          </w:p>
        </w:tc>
        <w:tc>
          <w:tcPr>
            <w:tcW w:w="7125" w:type="dxa"/>
            <w:shd w:val="clear" w:color="auto" w:fill="auto"/>
            <w:tcMar>
              <w:top w:w="100" w:type="dxa"/>
              <w:left w:w="100" w:type="dxa"/>
              <w:bottom w:w="100" w:type="dxa"/>
              <w:right w:w="100" w:type="dxa"/>
            </w:tcMar>
          </w:tcPr>
          <w:p w14:paraId="6C9ECC6A" w14:textId="77777777" w:rsidR="00705B0A"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08-12 months</w:t>
            </w:r>
          </w:p>
        </w:tc>
      </w:tr>
    </w:tbl>
    <w:p w14:paraId="757CB4E2" w14:textId="77777777" w:rsidR="00705B0A"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Training Plan</w:t>
      </w:r>
    </w:p>
    <w:p w14:paraId="4C34271B" w14:textId="77777777" w:rsidR="00705B0A"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7CD0AF5"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Justification for selecting the Training Model:</w:t>
      </w:r>
      <w:r>
        <w:rPr>
          <w:rFonts w:ascii="Times New Roman" w:eastAsia="Times New Roman" w:hAnsi="Times New Roman" w:cs="Times New Roman"/>
          <w:sz w:val="24"/>
          <w:szCs w:val="24"/>
        </w:rPr>
        <w:t xml:space="preserve"> According to cognitive training and learning theories, enhancing people’s capacity for achieving economic success requires acquiring practical skills. Workers must be aware of cultural differences to anticipate and meet the expectations of clients from a variety of backgrounds in the hospitality industry. They must also be able to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their practical understanding of cognitive training and learning to solve problems and deliver high-quality customer service inside business areas. To enhance the abilities of my teammates, I need to concentrate on training and learning approaches about an in-depth analysis of successful language learning programs to use advanced learning tools including digital portals to enhance cognitive abilities on cultural awareness. I anticipate that through this training initiative, employees can discover their skills and knowledge gaps and enhance communication with guests from diverse cultures by giving them a contextual understanding of different cultures. Another reason behind incorporating this training model is its helpful mechanism to identify learners’ drawbacks and provide the most effective support individually. By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this model, employees </w:t>
      </w:r>
      <w:r>
        <w:rPr>
          <w:rFonts w:ascii="Times New Roman" w:eastAsia="Times New Roman" w:hAnsi="Times New Roman" w:cs="Times New Roman"/>
          <w:sz w:val="24"/>
          <w:szCs w:val="24"/>
        </w:rPr>
        <w:lastRenderedPageBreak/>
        <w:t xml:space="preserve">can improve themselves continuously through continuous learning on diversified cultural facets in working areas. </w:t>
      </w:r>
    </w:p>
    <w:p w14:paraId="602A0BCE" w14:textId="77777777" w:rsidR="00705B0A" w:rsidRDefault="00000000">
      <w:pPr>
        <w:pStyle w:val="Heading2"/>
      </w:pPr>
      <w:bookmarkStart w:id="3" w:name="_Toc166872192"/>
      <w:r>
        <w:t>Component 3: Student Self-Reflection</w:t>
      </w:r>
      <w:bookmarkEnd w:id="3"/>
      <w:r>
        <w:t xml:space="preserve"> </w:t>
      </w:r>
    </w:p>
    <w:p w14:paraId="4813BD85"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level 4 placement process, I gained a variety of insights into language and cultural obstacles, which enhanced my understanding of managing culture in the hospitality industry. In presenting my learning experience, I have used Gibb’s Reflective Cycle to demonstrate my understanding and learning. </w:t>
      </w:r>
    </w:p>
    <w:p w14:paraId="385A6F6F" w14:textId="77777777" w:rsidR="00705B0A"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1661BD0" wp14:editId="6545CF31">
            <wp:extent cx="4404995" cy="259778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referRelativeResize="0"/>
                  </pic:nvPicPr>
                  <pic:blipFill>
                    <a:blip r:embed="rId9"/>
                    <a:srcRect/>
                    <a:stretch>
                      <a:fillRect/>
                    </a:stretch>
                  </pic:blipFill>
                  <pic:spPr>
                    <a:xfrm>
                      <a:off x="0" y="0"/>
                      <a:ext cx="4405313" cy="2598005"/>
                    </a:xfrm>
                    <a:prstGeom prst="rect">
                      <a:avLst/>
                    </a:prstGeom>
                  </pic:spPr>
                </pic:pic>
              </a:graphicData>
            </a:graphic>
          </wp:inline>
        </w:drawing>
      </w:r>
    </w:p>
    <w:p w14:paraId="0071C02F" w14:textId="77777777" w:rsidR="00705B0A"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Gibb’s Reflective Cycle</w:t>
      </w:r>
    </w:p>
    <w:p w14:paraId="26E669CC" w14:textId="77777777" w:rsidR="00705B0A"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0757CB7" w14:textId="77777777" w:rsidR="00705B0A"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Description: </w:t>
      </w:r>
      <w:r>
        <w:rPr>
          <w:rFonts w:ascii="Times New Roman" w:eastAsia="Times New Roman" w:hAnsi="Times New Roman" w:cs="Times New Roman"/>
          <w:sz w:val="24"/>
          <w:szCs w:val="24"/>
        </w:rPr>
        <w:t xml:space="preserve">The introduction of the cultural awareness module has provided us with a variety of learning resources and activities that help in our understanding of the significance of cultivating cultural understanding to success in the hospitality industry (Hampden-Turner and Trompenaars, 2020). I struggled in my career because I was ineffective at reading people's indications, particularly when they came from different cultural backgrounds. This module's realistic scenario-based learning approach made it easier for me to comprehend how to build nonverbal communication. I participated in projects where our teachers gave me advice on how to raise cultural sensitivity in the hospitality sector. </w:t>
      </w:r>
    </w:p>
    <w:p w14:paraId="663E7A5E" w14:textId="77777777" w:rsidR="00705B0A"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Feeling:</w:t>
      </w:r>
      <w:r>
        <w:rPr>
          <w:rFonts w:ascii="Times New Roman" w:eastAsia="Times New Roman" w:hAnsi="Times New Roman" w:cs="Times New Roman"/>
          <w:sz w:val="24"/>
          <w:szCs w:val="24"/>
        </w:rPr>
        <w:t xml:space="preserve"> I feel engaged with the entire program because it helped me to identify different perspectives of cultural awareness which are essential in fostering good customer experiences. I was first concerned about the difficulties in learning about various cultural customers and </w:t>
      </w:r>
      <w:r>
        <w:rPr>
          <w:rFonts w:ascii="Times New Roman" w:eastAsia="Times New Roman" w:hAnsi="Times New Roman" w:cs="Times New Roman"/>
          <w:sz w:val="24"/>
          <w:szCs w:val="24"/>
        </w:rPr>
        <w:lastRenderedPageBreak/>
        <w:t xml:space="preserve">traditions because they could make it difficult to grasp how to increase guest happiness in the hospitality sector. I find it challenging to comprehend the various associated cultural backgrounds and presumptions because they are so different from one another (Hampden-Turner and Trompenaars, 2020). I feel engaged with this program because my mentors and seniors have assisted me in resolving multiple cross-cultural issues and cultural awareness-related concerns in the hospital industry. </w:t>
      </w:r>
    </w:p>
    <w:p w14:paraId="05E95061" w14:textId="77777777" w:rsidR="00705B0A"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Evaluation</w:t>
      </w:r>
      <w:r>
        <w:rPr>
          <w:rFonts w:ascii="Times New Roman" w:eastAsia="Times New Roman" w:hAnsi="Times New Roman" w:cs="Times New Roman"/>
          <w:sz w:val="24"/>
          <w:szCs w:val="24"/>
        </w:rPr>
        <w:t xml:space="preserve">: After completing the entire module, I can mention that my understanding of cultural awareness has </w:t>
      </w:r>
      <w:proofErr w:type="gramStart"/>
      <w:r>
        <w:rPr>
          <w:rFonts w:ascii="Times New Roman" w:eastAsia="Times New Roman" w:hAnsi="Times New Roman" w:cs="Times New Roman"/>
          <w:sz w:val="24"/>
          <w:szCs w:val="24"/>
        </w:rPr>
        <w:t>grown</w:t>
      </w:r>
      <w:proofErr w:type="gramEnd"/>
      <w:r>
        <w:rPr>
          <w:rFonts w:ascii="Times New Roman" w:eastAsia="Times New Roman" w:hAnsi="Times New Roman" w:cs="Times New Roman"/>
          <w:sz w:val="24"/>
          <w:szCs w:val="24"/>
        </w:rPr>
        <w:t xml:space="preserve"> and I can now formulate appropriate responses for guests from diverse cultural backgrounds. To increase </w:t>
      </w:r>
      <w:proofErr w:type="gramStart"/>
      <w:r>
        <w:rPr>
          <w:rFonts w:ascii="Times New Roman" w:eastAsia="Times New Roman" w:hAnsi="Times New Roman" w:cs="Times New Roman"/>
          <w:sz w:val="24"/>
          <w:szCs w:val="24"/>
        </w:rPr>
        <w:t>competitiveness</w:t>
      </w:r>
      <w:proofErr w:type="gramEnd"/>
      <w:r>
        <w:rPr>
          <w:rFonts w:ascii="Times New Roman" w:eastAsia="Times New Roman" w:hAnsi="Times New Roman" w:cs="Times New Roman"/>
          <w:sz w:val="24"/>
          <w:szCs w:val="24"/>
        </w:rPr>
        <w:t xml:space="preserve"> I am aware of specific etiquette for the top 10 client countries in our hotel. It has come to my attention that nonverbal and verbal communication abilities are crucial for cultivating cultural awareness practices because they foster critical reflection that can be used to identify communication lacks accordingly. With the help of my strong communication abilities, I may become more respectful to visitors from other cultural backgrounds through my communication channels. I have also evaluated my research skills and identified that due to my knowledge of professional research, I can effectively identify the most accurate techniques for smart and flawless communication. </w:t>
      </w:r>
      <w:r>
        <w:rPr>
          <w:rFonts w:ascii="Times New Roman" w:eastAsia="Times New Roman" w:hAnsi="Times New Roman" w:cs="Times New Roman"/>
          <w:sz w:val="24"/>
          <w:szCs w:val="24"/>
        </w:rPr>
        <w:tab/>
      </w:r>
    </w:p>
    <w:p w14:paraId="62BD3FC0" w14:textId="77777777" w:rsidR="00705B0A"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Analysis</w:t>
      </w:r>
      <w:r>
        <w:rPr>
          <w:rFonts w:ascii="Times New Roman" w:eastAsia="Times New Roman" w:hAnsi="Times New Roman" w:cs="Times New Roman"/>
          <w:sz w:val="24"/>
          <w:szCs w:val="24"/>
        </w:rPr>
        <w:t xml:space="preserve">: After the evaluation of my skill development and required areas for development, I can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entire program from different points of view. By measuring my responses to various cultural disputes as examples, the placement process also assisted me in understanding the cause of cultural conflicts. Based on the perspective of Abramson and Moran (2018), it is identified that a deficiency in emotional intelligence may hinder an individual's ability to demonstrate understanding of guests from other cultural backgrounds, potentially coming across as inconsiderate. I have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my skills and identified that my critical thinking abilities are not so strong which might harm my innovative power in cross-culture </w:t>
      </w:r>
      <w:proofErr w:type="gramStart"/>
      <w:r>
        <w:rPr>
          <w:rFonts w:ascii="Times New Roman" w:eastAsia="Times New Roman" w:hAnsi="Times New Roman" w:cs="Times New Roman"/>
          <w:sz w:val="24"/>
          <w:szCs w:val="24"/>
        </w:rPr>
        <w:t>communication</w:t>
      </w:r>
      <w:proofErr w:type="gramEnd"/>
    </w:p>
    <w:p w14:paraId="11439087" w14:textId="77777777" w:rsidR="00705B0A"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r>
        <w:rPr>
          <w:rFonts w:ascii="Times New Roman" w:eastAsia="Times New Roman" w:hAnsi="Times New Roman" w:cs="Times New Roman"/>
          <w:sz w:val="24"/>
          <w:szCs w:val="24"/>
        </w:rPr>
        <w:t xml:space="preserve"> I can conclude that my self-awareness has increased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the learning process and the shifting cultural landscape in the hospitality industry will help me modify how I interact and behave with clients from various cultural backgrounds. </w:t>
      </w:r>
    </w:p>
    <w:p w14:paraId="680C5478" w14:textId="77777777" w:rsidR="00705B0A" w:rsidRDefault="00000000">
      <w:pPr>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Plan</w:t>
      </w:r>
    </w:p>
    <w:tbl>
      <w:tblPr>
        <w:tblStyle w:val="Style11"/>
        <w:tblW w:w="940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880"/>
        <w:gridCol w:w="4680"/>
        <w:gridCol w:w="1845"/>
      </w:tblGrid>
      <w:tr w:rsidR="00705B0A" w14:paraId="20B15B66" w14:textId="77777777">
        <w:tc>
          <w:tcPr>
            <w:tcW w:w="2880" w:type="dxa"/>
            <w:shd w:val="clear" w:color="auto" w:fill="EA9999"/>
            <w:tcMar>
              <w:top w:w="100" w:type="dxa"/>
              <w:left w:w="100" w:type="dxa"/>
              <w:bottom w:w="100" w:type="dxa"/>
              <w:right w:w="100" w:type="dxa"/>
            </w:tcMar>
          </w:tcPr>
          <w:p w14:paraId="3C118019" w14:textId="77777777" w:rsidR="00705B0A"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Skills </w:t>
            </w:r>
          </w:p>
        </w:tc>
        <w:tc>
          <w:tcPr>
            <w:tcW w:w="4680" w:type="dxa"/>
            <w:shd w:val="clear" w:color="auto" w:fill="6D9EEB"/>
            <w:tcMar>
              <w:top w:w="100" w:type="dxa"/>
              <w:left w:w="100" w:type="dxa"/>
              <w:bottom w:w="100" w:type="dxa"/>
              <w:right w:w="100" w:type="dxa"/>
            </w:tcMar>
          </w:tcPr>
          <w:p w14:paraId="066C0645" w14:textId="77777777" w:rsidR="00705B0A"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Required Strategies</w:t>
            </w:r>
          </w:p>
        </w:tc>
        <w:tc>
          <w:tcPr>
            <w:tcW w:w="1845" w:type="dxa"/>
            <w:shd w:val="clear" w:color="auto" w:fill="FFD966"/>
            <w:tcMar>
              <w:top w:w="100" w:type="dxa"/>
              <w:left w:w="100" w:type="dxa"/>
              <w:bottom w:w="100" w:type="dxa"/>
              <w:right w:w="100" w:type="dxa"/>
            </w:tcMar>
          </w:tcPr>
          <w:p w14:paraId="7939279B" w14:textId="77777777" w:rsidR="00705B0A"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Timeline</w:t>
            </w:r>
          </w:p>
        </w:tc>
      </w:tr>
      <w:tr w:rsidR="00705B0A" w14:paraId="6C0E50D5" w14:textId="77777777">
        <w:tc>
          <w:tcPr>
            <w:tcW w:w="2880" w:type="dxa"/>
            <w:shd w:val="clear" w:color="auto" w:fill="auto"/>
            <w:tcMar>
              <w:top w:w="100" w:type="dxa"/>
              <w:left w:w="100" w:type="dxa"/>
              <w:bottom w:w="100" w:type="dxa"/>
              <w:right w:w="100" w:type="dxa"/>
            </w:tcMar>
          </w:tcPr>
          <w:p w14:paraId="4F0C15B8" w14:textId="77777777" w:rsidR="00705B0A" w:rsidRDefault="00000000">
            <w:pPr>
              <w:widowControl w:val="0"/>
              <w:spacing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Active Listening </w:t>
            </w:r>
          </w:p>
        </w:tc>
        <w:tc>
          <w:tcPr>
            <w:tcW w:w="4680" w:type="dxa"/>
            <w:shd w:val="clear" w:color="auto" w:fill="auto"/>
            <w:tcMar>
              <w:top w:w="100" w:type="dxa"/>
              <w:left w:w="100" w:type="dxa"/>
              <w:bottom w:w="100" w:type="dxa"/>
              <w:right w:w="100" w:type="dxa"/>
            </w:tcMar>
          </w:tcPr>
          <w:p w14:paraId="1DAA207E" w14:textId="77777777" w:rsidR="00705B0A"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need to enhance my active listening skills by giving more time to guests and trying to understand what they want to say. </w:t>
            </w:r>
          </w:p>
        </w:tc>
        <w:tc>
          <w:tcPr>
            <w:tcW w:w="1845" w:type="dxa"/>
            <w:shd w:val="clear" w:color="auto" w:fill="auto"/>
            <w:tcMar>
              <w:top w:w="100" w:type="dxa"/>
              <w:left w:w="100" w:type="dxa"/>
              <w:bottom w:w="100" w:type="dxa"/>
              <w:right w:w="100" w:type="dxa"/>
            </w:tcMar>
          </w:tcPr>
          <w:p w14:paraId="22AD43CA" w14:textId="77777777" w:rsidR="00705B0A"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03 months</w:t>
            </w:r>
          </w:p>
        </w:tc>
      </w:tr>
      <w:tr w:rsidR="00705B0A" w14:paraId="68193EDD" w14:textId="77777777">
        <w:tc>
          <w:tcPr>
            <w:tcW w:w="2880" w:type="dxa"/>
            <w:shd w:val="clear" w:color="auto" w:fill="auto"/>
            <w:tcMar>
              <w:top w:w="100" w:type="dxa"/>
              <w:left w:w="100" w:type="dxa"/>
              <w:bottom w:w="100" w:type="dxa"/>
              <w:right w:w="100" w:type="dxa"/>
            </w:tcMar>
          </w:tcPr>
          <w:p w14:paraId="7C3FDAE9" w14:textId="77777777" w:rsidR="00705B0A" w:rsidRDefault="00000000">
            <w:pPr>
              <w:widowControl w:val="0"/>
              <w:spacing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Critical Thinking</w:t>
            </w:r>
          </w:p>
        </w:tc>
        <w:tc>
          <w:tcPr>
            <w:tcW w:w="4680" w:type="dxa"/>
            <w:shd w:val="clear" w:color="auto" w:fill="auto"/>
            <w:tcMar>
              <w:top w:w="100" w:type="dxa"/>
              <w:left w:w="100" w:type="dxa"/>
              <w:bottom w:w="100" w:type="dxa"/>
              <w:right w:w="100" w:type="dxa"/>
            </w:tcMar>
          </w:tcPr>
          <w:p w14:paraId="38BE0D43" w14:textId="77777777" w:rsidR="00705B0A"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enhance my learning abilities and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time on other researchers’ work on cultural awareness.</w:t>
            </w:r>
          </w:p>
        </w:tc>
        <w:tc>
          <w:tcPr>
            <w:tcW w:w="1845" w:type="dxa"/>
            <w:shd w:val="clear" w:color="auto" w:fill="auto"/>
            <w:tcMar>
              <w:top w:w="100" w:type="dxa"/>
              <w:left w:w="100" w:type="dxa"/>
              <w:bottom w:w="100" w:type="dxa"/>
              <w:right w:w="100" w:type="dxa"/>
            </w:tcMar>
          </w:tcPr>
          <w:p w14:paraId="6E0F9D7A" w14:textId="77777777" w:rsidR="00705B0A"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06 months</w:t>
            </w:r>
          </w:p>
        </w:tc>
      </w:tr>
      <w:tr w:rsidR="00705B0A" w14:paraId="64B3ECB2" w14:textId="77777777">
        <w:tc>
          <w:tcPr>
            <w:tcW w:w="2880" w:type="dxa"/>
            <w:shd w:val="clear" w:color="auto" w:fill="auto"/>
            <w:tcMar>
              <w:top w:w="100" w:type="dxa"/>
              <w:left w:w="100" w:type="dxa"/>
              <w:bottom w:w="100" w:type="dxa"/>
              <w:right w:w="100" w:type="dxa"/>
            </w:tcMar>
          </w:tcPr>
          <w:p w14:paraId="2B8D93B5" w14:textId="77777777" w:rsidR="00705B0A" w:rsidRDefault="00000000">
            <w:pPr>
              <w:widowControl w:val="0"/>
              <w:spacing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Cross-Cultural Knowledge</w:t>
            </w:r>
          </w:p>
        </w:tc>
        <w:tc>
          <w:tcPr>
            <w:tcW w:w="4680" w:type="dxa"/>
            <w:shd w:val="clear" w:color="auto" w:fill="auto"/>
            <w:tcMar>
              <w:top w:w="100" w:type="dxa"/>
              <w:left w:w="100" w:type="dxa"/>
              <w:bottom w:w="100" w:type="dxa"/>
              <w:right w:w="100" w:type="dxa"/>
            </w:tcMar>
          </w:tcPr>
          <w:p w14:paraId="71683E0C" w14:textId="77777777" w:rsidR="00705B0A"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need to attend more cross-culture awareness programs and campaigns.</w:t>
            </w:r>
          </w:p>
        </w:tc>
        <w:tc>
          <w:tcPr>
            <w:tcW w:w="1845" w:type="dxa"/>
            <w:shd w:val="clear" w:color="auto" w:fill="auto"/>
            <w:tcMar>
              <w:top w:w="100" w:type="dxa"/>
              <w:left w:w="100" w:type="dxa"/>
              <w:bottom w:w="100" w:type="dxa"/>
              <w:right w:w="100" w:type="dxa"/>
            </w:tcMar>
          </w:tcPr>
          <w:p w14:paraId="47215482" w14:textId="77777777" w:rsidR="00705B0A"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09 months</w:t>
            </w:r>
          </w:p>
        </w:tc>
      </w:tr>
    </w:tbl>
    <w:p w14:paraId="658C50F6" w14:textId="77777777" w:rsidR="00705B0A" w:rsidRDefault="00000000">
      <w:pPr>
        <w:pStyle w:val="Heading2"/>
      </w:pPr>
      <w:bookmarkStart w:id="4" w:name="_Toc166872193"/>
      <w:r>
        <w:t>Component 4: Training Presentation</w:t>
      </w:r>
      <w:bookmarkEnd w:id="4"/>
    </w:p>
    <w:p w14:paraId="530AE793" w14:textId="77777777" w:rsidR="00705B0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1: Cover Page</w:t>
      </w:r>
    </w:p>
    <w:p w14:paraId="6462D60E" w14:textId="77777777" w:rsidR="00705B0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2: Title Page</w:t>
      </w:r>
    </w:p>
    <w:p w14:paraId="3EBAC741" w14:textId="77777777" w:rsidR="00705B0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3: Positive Influence of Multilingualism</w:t>
      </w:r>
    </w:p>
    <w:p w14:paraId="1E7ADF3C" w14:textId="77777777" w:rsidR="00705B0A"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Speaking multiple languages facilitates smooth interaction with foreign visitors (</w:t>
      </w:r>
      <w:r>
        <w:rPr>
          <w:rFonts w:ascii="Times New Roman" w:eastAsia="Times New Roman" w:hAnsi="Times New Roman" w:cs="Times New Roman"/>
          <w:color w:val="222222"/>
          <w:sz w:val="24"/>
          <w:szCs w:val="24"/>
          <w:highlight w:val="white"/>
        </w:rPr>
        <w:t xml:space="preserve">Christiansen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w:t>
      </w:r>
    </w:p>
    <w:p w14:paraId="6AD2B35F" w14:textId="77777777" w:rsidR="00705B0A"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Multilingualism helps to provide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customer-</w:t>
      </w:r>
      <w:proofErr w:type="gramStart"/>
      <w:r>
        <w:rPr>
          <w:rFonts w:ascii="Times New Roman" w:eastAsia="Times New Roman" w:hAnsi="Times New Roman" w:cs="Times New Roman"/>
          <w:sz w:val="24"/>
          <w:szCs w:val="24"/>
        </w:rPr>
        <w:t>services</w:t>
      </w:r>
      <w:proofErr w:type="gramEnd"/>
      <w:r>
        <w:rPr>
          <w:rFonts w:ascii="Times New Roman" w:eastAsia="Times New Roman" w:hAnsi="Times New Roman" w:cs="Times New Roman"/>
          <w:sz w:val="24"/>
          <w:szCs w:val="24"/>
        </w:rPr>
        <w:t xml:space="preserve"> </w:t>
      </w:r>
    </w:p>
    <w:p w14:paraId="303834A8" w14:textId="77777777" w:rsidR="00705B0A"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Boost satisfaction and decrease cultural </w:t>
      </w:r>
      <w:proofErr w:type="gramStart"/>
      <w:r>
        <w:rPr>
          <w:rFonts w:ascii="Times New Roman" w:eastAsia="Times New Roman" w:hAnsi="Times New Roman" w:cs="Times New Roman"/>
          <w:sz w:val="24"/>
          <w:szCs w:val="24"/>
        </w:rPr>
        <w:t>misconceptions</w:t>
      </w:r>
      <w:proofErr w:type="gramEnd"/>
      <w:r>
        <w:rPr>
          <w:rFonts w:ascii="Times New Roman" w:eastAsia="Times New Roman" w:hAnsi="Times New Roman" w:cs="Times New Roman"/>
          <w:sz w:val="24"/>
          <w:szCs w:val="24"/>
        </w:rPr>
        <w:t xml:space="preserve"> </w:t>
      </w:r>
    </w:p>
    <w:p w14:paraId="7748CF4B"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Note: Developing Multilingualism among staff members in the hospitality sector is crucial for improving language awareness and </w:t>
      </w:r>
      <w:proofErr w:type="gramStart"/>
      <w:r>
        <w:rPr>
          <w:rFonts w:ascii="Times New Roman" w:eastAsia="Times New Roman" w:hAnsi="Times New Roman" w:cs="Times New Roman"/>
          <w:sz w:val="24"/>
          <w:szCs w:val="24"/>
        </w:rPr>
        <w:t>opening up</w:t>
      </w:r>
      <w:proofErr w:type="gramEnd"/>
      <w:r>
        <w:rPr>
          <w:rFonts w:ascii="Times New Roman" w:eastAsia="Times New Roman" w:hAnsi="Times New Roman" w:cs="Times New Roman"/>
          <w:sz w:val="24"/>
          <w:szCs w:val="24"/>
        </w:rPr>
        <w:t xml:space="preserve"> access to the global market by pleasing guests from distinct cultures. </w:t>
      </w:r>
    </w:p>
    <w:p w14:paraId="3F456E47" w14:textId="77777777" w:rsidR="00705B0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4: French Language Speaking Areas</w:t>
      </w:r>
    </w:p>
    <w:p w14:paraId="65A46159" w14:textId="77777777" w:rsidR="00705B0A"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Throughout the French and its surrounding countries</w:t>
      </w:r>
    </w:p>
    <w:p w14:paraId="6E377F14" w14:textId="77777777" w:rsidR="00705B0A"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Many territories in Spain and the UK (Statista, 2023)</w:t>
      </w:r>
    </w:p>
    <w:p w14:paraId="621303BF" w14:textId="77777777" w:rsidR="00705B0A"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international companies and hotels use </w:t>
      </w:r>
      <w:proofErr w:type="gramStart"/>
      <w:r>
        <w:rPr>
          <w:rFonts w:ascii="Times New Roman" w:eastAsia="Times New Roman" w:hAnsi="Times New Roman" w:cs="Times New Roman"/>
          <w:sz w:val="24"/>
          <w:szCs w:val="24"/>
        </w:rPr>
        <w:t>French</w:t>
      </w:r>
      <w:proofErr w:type="gramEnd"/>
    </w:p>
    <w:p w14:paraId="0E839C5E"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Note: The French language is widely spoken in different areas across Europe. It is found that many large hospitality companies hire French-speaking staff in their workplaces to provide seamless customer services. </w:t>
      </w:r>
    </w:p>
    <w:p w14:paraId="6A127DCA" w14:textId="77777777" w:rsidR="00705B0A"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22A7E14" wp14:editId="73339D61">
            <wp:extent cx="5943600" cy="20701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referRelativeResize="0"/>
                  </pic:nvPicPr>
                  <pic:blipFill>
                    <a:blip r:embed="rId10"/>
                    <a:srcRect/>
                    <a:stretch>
                      <a:fillRect/>
                    </a:stretch>
                  </pic:blipFill>
                  <pic:spPr>
                    <a:xfrm>
                      <a:off x="0" y="0"/>
                      <a:ext cx="5943600" cy="2070100"/>
                    </a:xfrm>
                    <a:prstGeom prst="rect">
                      <a:avLst/>
                    </a:prstGeom>
                  </pic:spPr>
                </pic:pic>
              </a:graphicData>
            </a:graphic>
          </wp:inline>
        </w:drawing>
      </w:r>
    </w:p>
    <w:p w14:paraId="62709EB3" w14:textId="77777777" w:rsidR="00705B0A"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French Speaking Percentage in the Europe</w:t>
      </w:r>
    </w:p>
    <w:p w14:paraId="15851D96" w14:textId="77777777" w:rsidR="00705B0A"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2023)</w:t>
      </w:r>
    </w:p>
    <w:p w14:paraId="2ECCADD4" w14:textId="77777777" w:rsidR="00705B0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5: Learning French; Hard or Easy? </w:t>
      </w:r>
    </w:p>
    <w:p w14:paraId="7D35698A" w14:textId="77777777" w:rsidR="00705B0A"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French language is different from English and German language (Statista, 2023)</w:t>
      </w:r>
    </w:p>
    <w:p w14:paraId="051ED6F0" w14:textId="77777777" w:rsidR="00705B0A"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Learning French is not so difficult for </w:t>
      </w:r>
      <w:proofErr w:type="gramStart"/>
      <w:r>
        <w:rPr>
          <w:rFonts w:ascii="Times New Roman" w:eastAsia="Times New Roman" w:hAnsi="Times New Roman" w:cs="Times New Roman"/>
          <w:sz w:val="24"/>
          <w:szCs w:val="24"/>
        </w:rPr>
        <w:t>newbies</w:t>
      </w:r>
      <w:proofErr w:type="gramEnd"/>
    </w:p>
    <w:p w14:paraId="0B2855C9" w14:textId="77777777" w:rsidR="00705B0A"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Speaking and writing in the French language is nearly the </w:t>
      </w:r>
      <w:proofErr w:type="gramStart"/>
      <w:r>
        <w:rPr>
          <w:rFonts w:ascii="Times New Roman" w:eastAsia="Times New Roman" w:hAnsi="Times New Roman" w:cs="Times New Roman"/>
          <w:sz w:val="24"/>
          <w:szCs w:val="24"/>
        </w:rPr>
        <w:t>same</w:t>
      </w:r>
      <w:proofErr w:type="gramEnd"/>
    </w:p>
    <w:p w14:paraId="256FB406" w14:textId="77777777" w:rsidR="00705B0A"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JW Marriott, Premier In, Travelodge and others focus on keeping employees from other </w:t>
      </w:r>
      <w:proofErr w:type="gramStart"/>
      <w:r>
        <w:rPr>
          <w:rFonts w:ascii="Times New Roman" w:eastAsia="Times New Roman" w:hAnsi="Times New Roman" w:cs="Times New Roman"/>
          <w:sz w:val="24"/>
          <w:szCs w:val="24"/>
        </w:rPr>
        <w:t>cultures</w:t>
      </w:r>
      <w:proofErr w:type="gramEnd"/>
      <w:r>
        <w:rPr>
          <w:rFonts w:ascii="Times New Roman" w:eastAsia="Times New Roman" w:hAnsi="Times New Roman" w:cs="Times New Roman"/>
          <w:sz w:val="24"/>
          <w:szCs w:val="24"/>
        </w:rPr>
        <w:t xml:space="preserve"> </w:t>
      </w:r>
    </w:p>
    <w:p w14:paraId="4959FFE7"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Note: People do not need to put too much effort into learning the French language because its grammatical and verbal approaches are not so critical. Proper training and </w:t>
      </w:r>
      <w:proofErr w:type="gramStart"/>
      <w:r>
        <w:rPr>
          <w:rFonts w:ascii="Times New Roman" w:eastAsia="Times New Roman" w:hAnsi="Times New Roman" w:cs="Times New Roman"/>
          <w:sz w:val="24"/>
          <w:szCs w:val="24"/>
        </w:rPr>
        <w:t>practices</w:t>
      </w:r>
      <w:proofErr w:type="gramEnd"/>
      <w:r>
        <w:rPr>
          <w:rFonts w:ascii="Times New Roman" w:eastAsia="Times New Roman" w:hAnsi="Times New Roman" w:cs="Times New Roman"/>
          <w:sz w:val="24"/>
          <w:szCs w:val="24"/>
        </w:rPr>
        <w:t xml:space="preserve"> can help a person become efficient in this language. In the hospitality sector, many companies hire French-speaking candidates to serve guests who belong to the French culture. </w:t>
      </w:r>
    </w:p>
    <w:p w14:paraId="1CBB23D3" w14:textId="77777777" w:rsidR="00705B0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6: Polite and Impolite for Business Context</w:t>
      </w:r>
    </w:p>
    <w:p w14:paraId="525A2680" w14:textId="77777777" w:rsidR="00705B0A"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Polite cultural approaches help guest-service representatives to maintain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reputation (</w:t>
      </w:r>
      <w:proofErr w:type="spellStart"/>
      <w:r>
        <w:rPr>
          <w:rFonts w:ascii="Times New Roman" w:eastAsia="Times New Roman" w:hAnsi="Times New Roman" w:cs="Times New Roman"/>
          <w:color w:val="222222"/>
          <w:sz w:val="24"/>
          <w:szCs w:val="24"/>
          <w:highlight w:val="white"/>
        </w:rPr>
        <w:t>Maheshkar</w:t>
      </w:r>
      <w:proofErr w:type="spellEnd"/>
      <w:r>
        <w:rPr>
          <w:rFonts w:ascii="Times New Roman" w:eastAsia="Times New Roman" w:hAnsi="Times New Roman" w:cs="Times New Roman"/>
          <w:color w:val="222222"/>
          <w:sz w:val="24"/>
          <w:szCs w:val="24"/>
          <w:highlight w:val="white"/>
        </w:rPr>
        <w:t xml:space="preserve"> and Sharma, 2018</w:t>
      </w:r>
      <w:r>
        <w:rPr>
          <w:rFonts w:ascii="Times New Roman" w:eastAsia="Times New Roman" w:hAnsi="Times New Roman" w:cs="Times New Roman"/>
          <w:sz w:val="24"/>
          <w:szCs w:val="24"/>
        </w:rPr>
        <w:t>)</w:t>
      </w:r>
    </w:p>
    <w:p w14:paraId="6783D5F6" w14:textId="77777777" w:rsidR="00705B0A"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Acquiring an understanding of formal and informal language becomes important in a business </w:t>
      </w:r>
      <w:proofErr w:type="gramStart"/>
      <w:r>
        <w:rPr>
          <w:rFonts w:ascii="Times New Roman" w:eastAsia="Times New Roman" w:hAnsi="Times New Roman" w:cs="Times New Roman"/>
          <w:sz w:val="24"/>
          <w:szCs w:val="24"/>
        </w:rPr>
        <w:t>context</w:t>
      </w:r>
      <w:proofErr w:type="gramEnd"/>
    </w:p>
    <w:p w14:paraId="47B439EC" w14:textId="77777777" w:rsidR="00705B0A"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Giving a physical greeting to guests is essential for creating a positive and welcoming </w:t>
      </w:r>
      <w:proofErr w:type="gramStart"/>
      <w:r>
        <w:rPr>
          <w:rFonts w:ascii="Times New Roman" w:eastAsia="Times New Roman" w:hAnsi="Times New Roman" w:cs="Times New Roman"/>
          <w:sz w:val="24"/>
          <w:szCs w:val="24"/>
        </w:rPr>
        <w:t>environment</w:t>
      </w:r>
      <w:proofErr w:type="gramEnd"/>
      <w:r>
        <w:rPr>
          <w:rFonts w:ascii="Times New Roman" w:eastAsia="Times New Roman" w:hAnsi="Times New Roman" w:cs="Times New Roman"/>
          <w:sz w:val="24"/>
          <w:szCs w:val="24"/>
        </w:rPr>
        <w:t xml:space="preserve"> </w:t>
      </w:r>
    </w:p>
    <w:p w14:paraId="681F00BA" w14:textId="77777777" w:rsidR="00705B0A" w:rsidRDefault="00000000">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JW Marriott is always concerned about maintaining proper polite etiquette for its </w:t>
      </w:r>
      <w:proofErr w:type="gramStart"/>
      <w:r>
        <w:rPr>
          <w:rFonts w:ascii="Times New Roman" w:eastAsia="Times New Roman" w:hAnsi="Times New Roman" w:cs="Times New Roman"/>
          <w:sz w:val="24"/>
          <w:szCs w:val="24"/>
        </w:rPr>
        <w:t>guests</w:t>
      </w:r>
      <w:proofErr w:type="gramEnd"/>
    </w:p>
    <w:p w14:paraId="086BD24A" w14:textId="77777777" w:rsidR="00705B0A"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E298375" wp14:editId="39A4E4AA">
            <wp:extent cx="5290820" cy="267081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referRelativeResize="0"/>
                  </pic:nvPicPr>
                  <pic:blipFill>
                    <a:blip r:embed="rId11"/>
                    <a:srcRect/>
                    <a:stretch>
                      <a:fillRect/>
                    </a:stretch>
                  </pic:blipFill>
                  <pic:spPr>
                    <a:xfrm>
                      <a:off x="0" y="0"/>
                      <a:ext cx="5291138" cy="2671007"/>
                    </a:xfrm>
                    <a:prstGeom prst="rect">
                      <a:avLst/>
                    </a:prstGeom>
                  </pic:spPr>
                </pic:pic>
              </a:graphicData>
            </a:graphic>
          </wp:inline>
        </w:drawing>
      </w:r>
    </w:p>
    <w:p w14:paraId="2B6F17E2" w14:textId="77777777" w:rsidR="00705B0A"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Aspects of language etiquette</w:t>
      </w:r>
    </w:p>
    <w:p w14:paraId="5FF3F904" w14:textId="77777777" w:rsidR="00705B0A"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Jdetawy</w:t>
      </w:r>
      <w:proofErr w:type="spellEnd"/>
      <w:r>
        <w:rPr>
          <w:rFonts w:ascii="Times New Roman" w:eastAsia="Times New Roman" w:hAnsi="Times New Roman" w:cs="Times New Roman"/>
          <w:color w:val="222222"/>
          <w:sz w:val="24"/>
          <w:szCs w:val="24"/>
          <w:highlight w:val="white"/>
        </w:rPr>
        <w:t xml:space="preserve"> and Hamzah, 2020)</w:t>
      </w:r>
    </w:p>
    <w:p w14:paraId="2DA4E5F9"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Note: To improve the attitude and civility in customer management, it is crucial to raise awareness among employees about the need to create linguistic etiquette based on cultural context. </w:t>
      </w:r>
    </w:p>
    <w:p w14:paraId="2A173AEE" w14:textId="77777777" w:rsidR="00705B0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7: Language Learning Improvement</w:t>
      </w:r>
    </w:p>
    <w:p w14:paraId="583C7C26" w14:textId="77777777" w:rsidR="00705B0A"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Large companies like JW Marriott develop training courses for language acquisition.</w:t>
      </w:r>
    </w:p>
    <w:p w14:paraId="2373A6C8" w14:textId="77777777" w:rsidR="00705B0A"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Acknowledge people's accomplishments in intercultural communication to inspire others (</w:t>
      </w:r>
      <w:proofErr w:type="spellStart"/>
      <w:r>
        <w:rPr>
          <w:rFonts w:ascii="Times New Roman" w:eastAsia="Times New Roman" w:hAnsi="Times New Roman" w:cs="Times New Roman"/>
          <w:sz w:val="24"/>
          <w:szCs w:val="24"/>
        </w:rPr>
        <w:t>Deresky</w:t>
      </w:r>
      <w:proofErr w:type="spellEnd"/>
      <w:r>
        <w:rPr>
          <w:rFonts w:ascii="Times New Roman" w:eastAsia="Times New Roman" w:hAnsi="Times New Roman" w:cs="Times New Roman"/>
          <w:sz w:val="24"/>
          <w:szCs w:val="24"/>
        </w:rPr>
        <w:t>, 2017)</w:t>
      </w:r>
    </w:p>
    <w:p w14:paraId="26D20C7E" w14:textId="77777777" w:rsidR="00705B0A"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Premier Inn also focuses on multi-cultural business approaches to foster good customer </w:t>
      </w:r>
      <w:proofErr w:type="gramStart"/>
      <w:r>
        <w:rPr>
          <w:rFonts w:ascii="Times New Roman" w:eastAsia="Times New Roman" w:hAnsi="Times New Roman" w:cs="Times New Roman"/>
          <w:sz w:val="24"/>
          <w:szCs w:val="24"/>
        </w:rPr>
        <w:t>experience</w:t>
      </w:r>
      <w:proofErr w:type="gramEnd"/>
      <w:r>
        <w:rPr>
          <w:rFonts w:ascii="Times New Roman" w:eastAsia="Times New Roman" w:hAnsi="Times New Roman" w:cs="Times New Roman"/>
          <w:sz w:val="24"/>
          <w:szCs w:val="24"/>
        </w:rPr>
        <w:t xml:space="preserve"> </w:t>
      </w:r>
    </w:p>
    <w:p w14:paraId="6335FC56"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Note: Creating multilingual training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is crucial for assisting staff and enhancing customer service to succeed in cross-cultural communication in the hotel and hospitality sector. </w:t>
      </w:r>
    </w:p>
    <w:p w14:paraId="291E62C9" w14:textId="77777777" w:rsidR="00705B0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8: Reference List</w:t>
      </w:r>
    </w:p>
    <w:p w14:paraId="0DC06FF2" w14:textId="77777777" w:rsidR="00705B0A" w:rsidRDefault="00000000">
      <w:pPr>
        <w:numPr>
          <w:ilvl w:val="0"/>
          <w:numId w:val="9"/>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Christiansen, B., Branch, J.D. and </w:t>
      </w:r>
      <w:proofErr w:type="spellStart"/>
      <w:r>
        <w:rPr>
          <w:rFonts w:ascii="Times New Roman" w:eastAsia="Times New Roman" w:hAnsi="Times New Roman" w:cs="Times New Roman"/>
          <w:color w:val="222222"/>
          <w:sz w:val="24"/>
          <w:szCs w:val="24"/>
          <w:highlight w:val="white"/>
        </w:rPr>
        <w:t>Karmowska</w:t>
      </w:r>
      <w:proofErr w:type="spellEnd"/>
      <w:r>
        <w:rPr>
          <w:rFonts w:ascii="Times New Roman" w:eastAsia="Times New Roman" w:hAnsi="Times New Roman" w:cs="Times New Roman"/>
          <w:color w:val="222222"/>
          <w:sz w:val="24"/>
          <w:szCs w:val="24"/>
          <w:highlight w:val="white"/>
        </w:rPr>
        <w:t xml:space="preserve">, J. eds., 2020. </w:t>
      </w:r>
      <w:r>
        <w:rPr>
          <w:rFonts w:ascii="Times New Roman" w:eastAsia="Times New Roman" w:hAnsi="Times New Roman" w:cs="Times New Roman"/>
          <w:i/>
          <w:color w:val="222222"/>
          <w:sz w:val="24"/>
          <w:szCs w:val="24"/>
          <w:highlight w:val="white"/>
        </w:rPr>
        <w:t>Cultural Factors and Performance in 21st Century Businesses</w:t>
      </w:r>
      <w:r>
        <w:rPr>
          <w:rFonts w:ascii="Times New Roman" w:eastAsia="Times New Roman" w:hAnsi="Times New Roman" w:cs="Times New Roman"/>
          <w:color w:val="222222"/>
          <w:sz w:val="24"/>
          <w:szCs w:val="24"/>
          <w:highlight w:val="white"/>
        </w:rPr>
        <w:t>. IGI Global.</w:t>
      </w:r>
    </w:p>
    <w:p w14:paraId="2A934FDC" w14:textId="77777777" w:rsidR="00705B0A" w:rsidRDefault="00000000">
      <w:pPr>
        <w:numPr>
          <w:ilvl w:val="0"/>
          <w:numId w:val="9"/>
        </w:num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Maheshkar</w:t>
      </w:r>
      <w:proofErr w:type="spellEnd"/>
      <w:r>
        <w:rPr>
          <w:rFonts w:ascii="Times New Roman" w:eastAsia="Times New Roman" w:hAnsi="Times New Roman" w:cs="Times New Roman"/>
          <w:color w:val="222222"/>
          <w:sz w:val="24"/>
          <w:szCs w:val="24"/>
          <w:highlight w:val="white"/>
        </w:rPr>
        <w:t xml:space="preserve">, C. and Sharma, V. eds., 2018. </w:t>
      </w:r>
      <w:r>
        <w:rPr>
          <w:rFonts w:ascii="Times New Roman" w:eastAsia="Times New Roman" w:hAnsi="Times New Roman" w:cs="Times New Roman"/>
          <w:i/>
          <w:color w:val="222222"/>
          <w:sz w:val="24"/>
          <w:szCs w:val="24"/>
          <w:highlight w:val="white"/>
        </w:rPr>
        <w:t>Handbook of research on cross-cultural business education</w:t>
      </w:r>
      <w:r>
        <w:rPr>
          <w:rFonts w:ascii="Times New Roman" w:eastAsia="Times New Roman" w:hAnsi="Times New Roman" w:cs="Times New Roman"/>
          <w:color w:val="222222"/>
          <w:sz w:val="24"/>
          <w:szCs w:val="24"/>
          <w:highlight w:val="white"/>
        </w:rPr>
        <w:t>. IGI Global.</w:t>
      </w:r>
    </w:p>
    <w:p w14:paraId="706B868E" w14:textId="77777777" w:rsidR="00705B0A" w:rsidRDefault="00000000">
      <w:pPr>
        <w:numPr>
          <w:ilvl w:val="0"/>
          <w:numId w:val="9"/>
        </w:numPr>
        <w:pBdr>
          <w:top w:val="none" w:sz="0" w:space="0" w:color="000000"/>
          <w:left w:val="none" w:sz="0" w:space="0" w:color="000000"/>
          <w:bottom w:val="none" w:sz="0" w:space="0" w:color="000000"/>
          <w:right w:val="none" w:sz="0" w:space="0" w:color="000000"/>
          <w:between w:val="none" w:sz="0" w:space="0" w:color="000000"/>
        </w:pBd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Deresky</w:t>
      </w:r>
      <w:proofErr w:type="spellEnd"/>
      <w:r>
        <w:rPr>
          <w:rFonts w:ascii="Times New Roman" w:eastAsia="Times New Roman" w:hAnsi="Times New Roman" w:cs="Times New Roman"/>
          <w:sz w:val="24"/>
          <w:szCs w:val="24"/>
        </w:rPr>
        <w:t xml:space="preserve">, H., 2017. </w:t>
      </w:r>
      <w:r>
        <w:rPr>
          <w:rFonts w:ascii="Times New Roman" w:eastAsia="Times New Roman" w:hAnsi="Times New Roman" w:cs="Times New Roman"/>
          <w:i/>
          <w:sz w:val="24"/>
          <w:szCs w:val="24"/>
        </w:rPr>
        <w:t>International Management: Managing Across Borders and Cultures: Text and Cases</w:t>
      </w:r>
      <w:r>
        <w:rPr>
          <w:rFonts w:ascii="Times New Roman" w:eastAsia="Times New Roman" w:hAnsi="Times New Roman" w:cs="Times New Roman"/>
          <w:sz w:val="24"/>
          <w:szCs w:val="24"/>
        </w:rPr>
        <w:t>. 9th Ed. Harlow: Pearson Education Ltd.</w:t>
      </w:r>
    </w:p>
    <w:p w14:paraId="6815FB68" w14:textId="77777777" w:rsidR="00705B0A" w:rsidRDefault="00000000">
      <w:pPr>
        <w:numPr>
          <w:ilvl w:val="0"/>
          <w:numId w:val="9"/>
        </w:numPr>
        <w:pBdr>
          <w:top w:val="none" w:sz="0" w:space="0" w:color="000000"/>
          <w:left w:val="none" w:sz="0" w:space="0" w:color="000000"/>
          <w:bottom w:val="none" w:sz="0" w:space="0" w:color="000000"/>
          <w:right w:val="none" w:sz="0" w:space="0" w:color="000000"/>
          <w:between w:val="none" w:sz="0" w:space="0" w:color="000000"/>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Statista, 2023, ‘Europe Most Useful Foreign Languages’, available at: </w:t>
      </w:r>
      <w:hyperlink r:id="rId12">
        <w:r>
          <w:rPr>
            <w:rFonts w:ascii="Times New Roman" w:eastAsia="Times New Roman" w:hAnsi="Times New Roman" w:cs="Times New Roman"/>
            <w:color w:val="1155CC"/>
            <w:sz w:val="24"/>
            <w:szCs w:val="24"/>
            <w:u w:val="single"/>
          </w:rPr>
          <w:t>https://www.statista.com/chart/3579/europes-most-useful-foreign-languages/</w:t>
        </w:r>
      </w:hyperlink>
      <w:r>
        <w:rPr>
          <w:rFonts w:ascii="Times New Roman" w:eastAsia="Times New Roman" w:hAnsi="Times New Roman" w:cs="Times New Roman"/>
          <w:sz w:val="24"/>
          <w:szCs w:val="24"/>
        </w:rPr>
        <w:t xml:space="preserve"> accessed on: 14-05-2024</w:t>
      </w:r>
    </w:p>
    <w:p w14:paraId="2E5AAE82" w14:textId="77777777" w:rsidR="00705B0A" w:rsidRDefault="00000000">
      <w:pPr>
        <w:numPr>
          <w:ilvl w:val="0"/>
          <w:numId w:val="9"/>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Jdetawy</w:t>
      </w:r>
      <w:proofErr w:type="spellEnd"/>
      <w:r>
        <w:rPr>
          <w:rFonts w:ascii="Times New Roman" w:eastAsia="Times New Roman" w:hAnsi="Times New Roman" w:cs="Times New Roman"/>
          <w:color w:val="222222"/>
          <w:sz w:val="24"/>
          <w:szCs w:val="24"/>
          <w:highlight w:val="white"/>
        </w:rPr>
        <w:t xml:space="preserve">, L.F. and Hamzah, M.H., 2020. Linguistic etiquette: a review from a pragmatic perspective. </w:t>
      </w:r>
      <w:proofErr w:type="spellStart"/>
      <w:r>
        <w:rPr>
          <w:rFonts w:ascii="Times New Roman" w:eastAsia="Times New Roman" w:hAnsi="Times New Roman" w:cs="Times New Roman"/>
          <w:i/>
          <w:color w:val="222222"/>
          <w:sz w:val="24"/>
          <w:szCs w:val="24"/>
          <w:highlight w:val="white"/>
        </w:rPr>
        <w:t>Technium</w:t>
      </w:r>
      <w:proofErr w:type="spellEnd"/>
      <w:r>
        <w:rPr>
          <w:rFonts w:ascii="Times New Roman" w:eastAsia="Times New Roman" w:hAnsi="Times New Roman" w:cs="Times New Roman"/>
          <w:i/>
          <w:color w:val="222222"/>
          <w:sz w:val="24"/>
          <w:szCs w:val="24"/>
          <w:highlight w:val="white"/>
        </w:rPr>
        <w:t xml:space="preserve"> Soc. Sci. J.</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p.695.</w:t>
      </w:r>
    </w:p>
    <w:p w14:paraId="67E57004" w14:textId="77777777" w:rsidR="00705B0A" w:rsidRDefault="00705B0A">
      <w:pPr>
        <w:spacing w:line="360" w:lineRule="auto"/>
        <w:jc w:val="both"/>
        <w:rPr>
          <w:rFonts w:ascii="Times New Roman" w:eastAsia="Times New Roman" w:hAnsi="Times New Roman" w:cs="Times New Roman"/>
          <w:sz w:val="24"/>
          <w:szCs w:val="24"/>
        </w:rPr>
      </w:pPr>
    </w:p>
    <w:p w14:paraId="68072B88" w14:textId="77777777" w:rsidR="00705B0A" w:rsidRDefault="00000000">
      <w:pPr>
        <w:spacing w:line="360" w:lineRule="auto"/>
        <w:jc w:val="both"/>
        <w:rPr>
          <w:rFonts w:ascii="Times New Roman" w:eastAsia="Times New Roman" w:hAnsi="Times New Roman" w:cs="Times New Roman"/>
          <w:sz w:val="24"/>
          <w:szCs w:val="24"/>
        </w:rPr>
      </w:pPr>
      <w:r>
        <w:br w:type="page"/>
      </w:r>
    </w:p>
    <w:p w14:paraId="761DF7B0" w14:textId="77777777" w:rsidR="00705B0A" w:rsidRDefault="00000000">
      <w:pPr>
        <w:pStyle w:val="Heading2"/>
      </w:pPr>
      <w:bookmarkStart w:id="5" w:name="_Toc166872194"/>
      <w:r>
        <w:lastRenderedPageBreak/>
        <w:t>Reference List</w:t>
      </w:r>
      <w:bookmarkEnd w:id="5"/>
    </w:p>
    <w:p w14:paraId="76B421BB"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Abramson, N.R. and Moran, R. (2018) </w:t>
      </w:r>
      <w:r>
        <w:rPr>
          <w:rFonts w:ascii="Times New Roman" w:eastAsia="Times New Roman" w:hAnsi="Times New Roman" w:cs="Times New Roman"/>
          <w:i/>
          <w:sz w:val="24"/>
          <w:szCs w:val="24"/>
        </w:rPr>
        <w:t xml:space="preserve">Managing </w:t>
      </w:r>
      <w:proofErr w:type="gramStart"/>
      <w:r>
        <w:rPr>
          <w:rFonts w:ascii="Times New Roman" w:eastAsia="Times New Roman" w:hAnsi="Times New Roman" w:cs="Times New Roman"/>
          <w:i/>
          <w:sz w:val="24"/>
          <w:szCs w:val="24"/>
        </w:rPr>
        <w:t>Cultural  Differences</w:t>
      </w:r>
      <w:proofErr w:type="gramEnd"/>
      <w:r>
        <w:rPr>
          <w:rFonts w:ascii="Times New Roman" w:eastAsia="Times New Roman" w:hAnsi="Times New Roman" w:cs="Times New Roman"/>
          <w:i/>
          <w:sz w:val="24"/>
          <w:szCs w:val="24"/>
        </w:rPr>
        <w:t>: Global Leadership for the 21st Century</w:t>
      </w:r>
      <w:r>
        <w:rPr>
          <w:rFonts w:ascii="Times New Roman" w:eastAsia="Times New Roman" w:hAnsi="Times New Roman" w:cs="Times New Roman"/>
          <w:sz w:val="24"/>
          <w:szCs w:val="24"/>
        </w:rPr>
        <w:t>. 10th Ed. Abingdon: Routledge.</w:t>
      </w:r>
    </w:p>
    <w:p w14:paraId="777EFA71"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Christiansen, B., Branch, J.D. and </w:t>
      </w:r>
      <w:proofErr w:type="spellStart"/>
      <w:r>
        <w:rPr>
          <w:rFonts w:ascii="Times New Roman" w:eastAsia="Times New Roman" w:hAnsi="Times New Roman" w:cs="Times New Roman"/>
          <w:sz w:val="24"/>
          <w:szCs w:val="24"/>
        </w:rPr>
        <w:t>Karmowska</w:t>
      </w:r>
      <w:proofErr w:type="spellEnd"/>
      <w:r>
        <w:rPr>
          <w:rFonts w:ascii="Times New Roman" w:eastAsia="Times New Roman" w:hAnsi="Times New Roman" w:cs="Times New Roman"/>
          <w:sz w:val="24"/>
          <w:szCs w:val="24"/>
        </w:rPr>
        <w:t>, J. (2020</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Cultural</w:t>
      </w:r>
      <w:proofErr w:type="gramEnd"/>
      <w:r>
        <w:rPr>
          <w:rFonts w:ascii="Times New Roman" w:eastAsia="Times New Roman" w:hAnsi="Times New Roman" w:cs="Times New Roman"/>
          <w:i/>
          <w:sz w:val="24"/>
          <w:szCs w:val="24"/>
        </w:rPr>
        <w:t xml:space="preserve"> Factors and Performance in 21st Century  Businesses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Hershey :</w:t>
      </w:r>
      <w:proofErr w:type="gramEnd"/>
      <w:r>
        <w:rPr>
          <w:rFonts w:ascii="Times New Roman" w:eastAsia="Times New Roman" w:hAnsi="Times New Roman" w:cs="Times New Roman"/>
          <w:sz w:val="24"/>
          <w:szCs w:val="24"/>
        </w:rPr>
        <w:t xml:space="preserve"> IGI Global.</w:t>
      </w:r>
    </w:p>
    <w:p w14:paraId="5D5AB676"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Hampden-Turner, C. and Trompenaars, F. (2020) </w:t>
      </w:r>
      <w:r>
        <w:rPr>
          <w:rFonts w:ascii="Times New Roman" w:eastAsia="Times New Roman" w:hAnsi="Times New Roman" w:cs="Times New Roman"/>
          <w:i/>
          <w:sz w:val="24"/>
          <w:szCs w:val="24"/>
        </w:rPr>
        <w:t xml:space="preserve">Riding </w:t>
      </w:r>
      <w:proofErr w:type="gramStart"/>
      <w:r>
        <w:rPr>
          <w:rFonts w:ascii="Times New Roman" w:eastAsia="Times New Roman" w:hAnsi="Times New Roman" w:cs="Times New Roman"/>
          <w:i/>
          <w:sz w:val="24"/>
          <w:szCs w:val="24"/>
        </w:rPr>
        <w:t>the  Waves</w:t>
      </w:r>
      <w:proofErr w:type="gramEnd"/>
      <w:r>
        <w:rPr>
          <w:rFonts w:ascii="Times New Roman" w:eastAsia="Times New Roman" w:hAnsi="Times New Roman" w:cs="Times New Roman"/>
          <w:i/>
          <w:sz w:val="24"/>
          <w:szCs w:val="24"/>
        </w:rPr>
        <w:t xml:space="preserve"> of Culture</w:t>
      </w:r>
      <w:r>
        <w:rPr>
          <w:rFonts w:ascii="Times New Roman" w:eastAsia="Times New Roman" w:hAnsi="Times New Roman" w:cs="Times New Roman"/>
          <w:sz w:val="24"/>
          <w:szCs w:val="24"/>
        </w:rPr>
        <w:t>. 4</w:t>
      </w:r>
      <w:r>
        <w:rPr>
          <w:rFonts w:ascii="Times New Roman" w:eastAsia="Times New Roman" w:hAnsi="Times New Roman" w:cs="Times New Roman"/>
          <w:sz w:val="24"/>
          <w:szCs w:val="24"/>
          <w:vertAlign w:val="superscript"/>
        </w:rPr>
        <w:t xml:space="preserve">th </w:t>
      </w:r>
      <w:r>
        <w:rPr>
          <w:rFonts w:ascii="Times New Roman" w:eastAsia="Times New Roman" w:hAnsi="Times New Roman" w:cs="Times New Roman"/>
          <w:sz w:val="24"/>
          <w:szCs w:val="24"/>
        </w:rPr>
        <w:t>Ed. London: John Murray Press.</w:t>
      </w:r>
    </w:p>
    <w:p w14:paraId="7C16BEFB"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 2024, ‘China’s Position in the Hofstede Model’, available at: </w:t>
      </w:r>
      <w:hyperlink r:id="rId13">
        <w:r>
          <w:rPr>
            <w:rFonts w:ascii="Times New Roman" w:eastAsia="Times New Roman" w:hAnsi="Times New Roman" w:cs="Times New Roman"/>
            <w:color w:val="1155CC"/>
            <w:sz w:val="24"/>
            <w:szCs w:val="24"/>
            <w:u w:val="single"/>
          </w:rPr>
          <w:t>https://www.hofstede-insights.com/country-comparison-tool?countries=china</w:t>
        </w:r>
      </w:hyperlink>
      <w:r>
        <w:rPr>
          <w:rFonts w:ascii="Times New Roman" w:eastAsia="Times New Roman" w:hAnsi="Times New Roman" w:cs="Times New Roman"/>
          <w:sz w:val="24"/>
          <w:szCs w:val="24"/>
        </w:rPr>
        <w:t xml:space="preserve"> accessed on: 14-05-2024</w:t>
      </w:r>
    </w:p>
    <w:p w14:paraId="0FA99587" w14:textId="77777777" w:rsidR="00705B0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 G., Hofstede, G.J. and Minkov, M. (2010) </w:t>
      </w:r>
      <w:r>
        <w:rPr>
          <w:rFonts w:ascii="Times New Roman" w:eastAsia="Times New Roman" w:hAnsi="Times New Roman" w:cs="Times New Roman"/>
          <w:i/>
          <w:sz w:val="24"/>
          <w:szCs w:val="24"/>
        </w:rPr>
        <w:t>Cultures and organizations: software of the mind</w:t>
      </w:r>
      <w:r>
        <w:rPr>
          <w:rFonts w:ascii="Times New Roman" w:eastAsia="Times New Roman" w:hAnsi="Times New Roman" w:cs="Times New Roman"/>
          <w:sz w:val="24"/>
          <w:szCs w:val="24"/>
        </w:rPr>
        <w:t>. 3</w:t>
      </w:r>
      <w:r>
        <w:rPr>
          <w:rFonts w:ascii="Times New Roman" w:eastAsia="Times New Roman" w:hAnsi="Times New Roman" w:cs="Times New Roman"/>
          <w:sz w:val="24"/>
          <w:szCs w:val="24"/>
          <w:vertAlign w:val="superscript"/>
        </w:rPr>
        <w:t xml:space="preserve">rd </w:t>
      </w:r>
      <w:r>
        <w:rPr>
          <w:rFonts w:ascii="Times New Roman" w:eastAsia="Times New Roman" w:hAnsi="Times New Roman" w:cs="Times New Roman"/>
          <w:sz w:val="24"/>
          <w:szCs w:val="24"/>
        </w:rPr>
        <w:t>Ed. New York:  McGraw-</w:t>
      </w:r>
      <w:proofErr w:type="spellStart"/>
      <w:r>
        <w:rPr>
          <w:rFonts w:ascii="Times New Roman" w:eastAsia="Times New Roman" w:hAnsi="Times New Roman" w:cs="Times New Roman"/>
          <w:sz w:val="24"/>
          <w:szCs w:val="24"/>
        </w:rPr>
        <w:t>Hill.Maheshkar</w:t>
      </w:r>
      <w:proofErr w:type="spellEnd"/>
      <w:r>
        <w:rPr>
          <w:rFonts w:ascii="Times New Roman" w:eastAsia="Times New Roman" w:hAnsi="Times New Roman" w:cs="Times New Roman"/>
          <w:sz w:val="24"/>
          <w:szCs w:val="24"/>
        </w:rPr>
        <w:t xml:space="preserve">, C. and Sharma, V. (2018) </w:t>
      </w:r>
      <w:r>
        <w:rPr>
          <w:rFonts w:ascii="Times New Roman" w:eastAsia="Times New Roman" w:hAnsi="Times New Roman" w:cs="Times New Roman"/>
          <w:i/>
          <w:sz w:val="24"/>
          <w:szCs w:val="24"/>
        </w:rPr>
        <w:t xml:space="preserve">Handbook of </w:t>
      </w:r>
      <w:proofErr w:type="gramStart"/>
      <w:r>
        <w:rPr>
          <w:rFonts w:ascii="Times New Roman" w:eastAsia="Times New Roman" w:hAnsi="Times New Roman" w:cs="Times New Roman"/>
          <w:i/>
          <w:sz w:val="24"/>
          <w:szCs w:val="24"/>
        </w:rPr>
        <w:t>Research  on</w:t>
      </w:r>
      <w:proofErr w:type="gramEnd"/>
      <w:r>
        <w:rPr>
          <w:rFonts w:ascii="Times New Roman" w:eastAsia="Times New Roman" w:hAnsi="Times New Roman" w:cs="Times New Roman"/>
          <w:i/>
          <w:sz w:val="24"/>
          <w:szCs w:val="24"/>
        </w:rPr>
        <w:t xml:space="preserve"> Cross-Cultural Business Education</w:t>
      </w:r>
      <w:r>
        <w:rPr>
          <w:rFonts w:ascii="Times New Roman" w:eastAsia="Times New Roman" w:hAnsi="Times New Roman" w:cs="Times New Roman"/>
          <w:sz w:val="24"/>
          <w:szCs w:val="24"/>
        </w:rPr>
        <w:t>. Hershey: IGI Global.</w:t>
      </w:r>
    </w:p>
    <w:p w14:paraId="77DA16B5" w14:textId="77777777" w:rsidR="00705B0A"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65C6449" w14:textId="77777777" w:rsidR="00705B0A" w:rsidRDefault="00705B0A">
      <w:pPr>
        <w:spacing w:line="360" w:lineRule="auto"/>
        <w:jc w:val="both"/>
        <w:rPr>
          <w:rFonts w:ascii="Times New Roman" w:eastAsia="Times New Roman" w:hAnsi="Times New Roman" w:cs="Times New Roman"/>
          <w:sz w:val="24"/>
          <w:szCs w:val="24"/>
        </w:rPr>
      </w:pPr>
    </w:p>
    <w:sectPr w:rsidR="00705B0A">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4A828A" w14:textId="77777777" w:rsidR="00753787" w:rsidRDefault="00753787">
      <w:pPr>
        <w:spacing w:line="240" w:lineRule="auto"/>
      </w:pPr>
      <w:r>
        <w:separator/>
      </w:r>
    </w:p>
  </w:endnote>
  <w:endnote w:type="continuationSeparator" w:id="0">
    <w:p w14:paraId="4923FED0" w14:textId="77777777" w:rsidR="00753787" w:rsidRDefault="007537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CA938B" w14:textId="77777777" w:rsidR="00705B0A" w:rsidRDefault="00000000">
    <w:pPr>
      <w:pStyle w:val="Footer"/>
    </w:pPr>
    <w:r>
      <w:rPr>
        <w:noProof/>
      </w:rPr>
      <mc:AlternateContent>
        <mc:Choice Requires="wps">
          <w:drawing>
            <wp:anchor distT="0" distB="0" distL="114300" distR="114300" simplePos="0" relativeHeight="251659264" behindDoc="0" locked="0" layoutInCell="1" allowOverlap="1" wp14:anchorId="567540FF" wp14:editId="6B4B5724">
              <wp:simplePos x="0" y="0"/>
              <wp:positionH relativeFrom="margin">
                <wp:align>right</wp:align>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445AFE7B" w14:textId="77777777" w:rsidR="00705B0A"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J7C5iHMAgAA&#10;IwYAAA4AAAAAAAAAAQAgAAAAHwEAAGRycy9lMm9Eb2MueG1sUEsFBgAAAAAGAAYAWQEAAF0GAAAA&#10;AA==&#10;">
              <v:fill on="f" focussize="0,0"/>
              <v:stroke on="f" weight="0.5pt"/>
              <v:imagedata o:title=""/>
              <o:lock v:ext="edit" aspectratio="f"/>
              <v:textbox inset="0mm,0mm,0mm,0mm" style="mso-fit-shape-to-text:t;">
                <w:txbxContent>
                  <w:p>
                    <w:pPr>
                      <w:pStyle w:val="10"/>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C39EB3" w14:textId="77777777" w:rsidR="00753787" w:rsidRDefault="00753787">
      <w:r>
        <w:separator/>
      </w:r>
    </w:p>
  </w:footnote>
  <w:footnote w:type="continuationSeparator" w:id="0">
    <w:p w14:paraId="277E19C9" w14:textId="77777777" w:rsidR="00753787" w:rsidRDefault="007537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B5E306ED"/>
    <w:multiLevelType w:val="multilevel"/>
    <w:tmpl w:val="B5E306E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BF205925"/>
    <w:multiLevelType w:val="multilevel"/>
    <w:tmpl w:val="BF2059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C210FB29"/>
    <w:multiLevelType w:val="singleLevel"/>
    <w:tmpl w:val="C210FB29"/>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CF092B84"/>
    <w:multiLevelType w:val="multilevel"/>
    <w:tmpl w:val="CF092B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053208E"/>
    <w:multiLevelType w:val="multilevel"/>
    <w:tmpl w:val="005320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3D62ECE"/>
    <w:multiLevelType w:val="multilevel"/>
    <w:tmpl w:val="03D62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5B654F3"/>
    <w:multiLevelType w:val="multilevel"/>
    <w:tmpl w:val="25B654F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9ECA0FD"/>
    <w:multiLevelType w:val="singleLevel"/>
    <w:tmpl w:val="39ECA0FD"/>
    <w:lvl w:ilvl="0">
      <w:start w:val="1"/>
      <w:numFmt w:val="bullet"/>
      <w:lvlText w:val=""/>
      <w:lvlJc w:val="left"/>
      <w:pPr>
        <w:tabs>
          <w:tab w:val="left" w:pos="420"/>
        </w:tabs>
        <w:ind w:left="420" w:hanging="420"/>
      </w:pPr>
      <w:rPr>
        <w:rFonts w:ascii="Wingdings" w:hAnsi="Wingdings" w:hint="default"/>
      </w:rPr>
    </w:lvl>
  </w:abstractNum>
  <w:abstractNum w:abstractNumId="8" w15:restartNumberingAfterBreak="0">
    <w:nsid w:val="59ADCABA"/>
    <w:multiLevelType w:val="multilevel"/>
    <w:tmpl w:val="59ADC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79029866">
    <w:abstractNumId w:val="4"/>
  </w:num>
  <w:num w:numId="2" w16cid:durableId="572473169">
    <w:abstractNumId w:val="3"/>
  </w:num>
  <w:num w:numId="3" w16cid:durableId="1416781766">
    <w:abstractNumId w:val="7"/>
  </w:num>
  <w:num w:numId="4" w16cid:durableId="1983733032">
    <w:abstractNumId w:val="8"/>
  </w:num>
  <w:num w:numId="5" w16cid:durableId="833179011">
    <w:abstractNumId w:val="1"/>
  </w:num>
  <w:num w:numId="6" w16cid:durableId="2117677094">
    <w:abstractNumId w:val="0"/>
  </w:num>
  <w:num w:numId="7" w16cid:durableId="1222325508">
    <w:abstractNumId w:val="5"/>
  </w:num>
  <w:num w:numId="8" w16cid:durableId="338970964">
    <w:abstractNumId w:val="6"/>
  </w:num>
  <w:num w:numId="9" w16cid:durableId="17513923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5B0A"/>
    <w:rsid w:val="005B36BA"/>
    <w:rsid w:val="00705B0A"/>
    <w:rsid w:val="00753787"/>
    <w:rsid w:val="00AA21B3"/>
    <w:rsid w:val="56BC63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A60A4"/>
  <w15:docId w15:val="{9C02BCF5-55AC-4EFB-B7CF-579244276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heading 2"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4" w:qFormat="1"/>
    <w:lsdException w:name="toc 7" w:qFormat="1"/>
    <w:lsdException w:name="caption" w:semiHidden="1" w:unhideWhenUsed="1" w:qFormat="1"/>
    <w:lsdException w:name="toa heading" w:qFormat="1"/>
    <w:lsdException w:name="Title" w:qFormat="1"/>
    <w:lsdException w:name="Default Paragraph Font" w:semiHidden="1"/>
    <w:lsdException w:name="Subtitle" w:qFormat="1"/>
    <w:lsdException w:name="Body Text 2"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qFormat="1"/>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pPr>
      <w:spacing w:line="276" w:lineRule="auto"/>
    </w:pPr>
    <w:rPr>
      <w:rFonts w:ascii="Arial" w:eastAsia="Arial" w:hAnsi="Arial" w:cs="Arial"/>
      <w:sz w:val="22"/>
      <w:szCs w:val="22"/>
      <w:lang w:val="en"/>
    </w:rPr>
  </w:style>
  <w:style w:type="paragraph" w:styleId="Heading1">
    <w:name w:val="heading 1"/>
    <w:basedOn w:val="Normal"/>
    <w:next w:val="Normal"/>
    <w:pPr>
      <w:spacing w:before="120" w:after="120"/>
      <w:jc w:val="both"/>
      <w:outlineLvl w:val="0"/>
    </w:pPr>
    <w:rPr>
      <w:rFonts w:ascii="Times New Roman" w:eastAsia="SimSun" w:hAnsi="Times New Roman" w:cs="Times New Roman"/>
      <w:b/>
      <w:bCs/>
      <w:color w:val="000000"/>
      <w:sz w:val="28"/>
      <w:szCs w:val="40"/>
    </w:rPr>
  </w:style>
  <w:style w:type="paragraph" w:styleId="Heading2">
    <w:name w:val="heading 2"/>
    <w:basedOn w:val="Normal"/>
    <w:next w:val="Normal"/>
    <w:qFormat/>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rFonts w:ascii="Times New Roman" w:hAnsi="Times New Roman"/>
      <w:b/>
      <w:color w:val="434343"/>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table" w:customStyle="1" w:styleId="TableNormal1">
    <w:name w:val="Table Normal1"/>
    <w:qFormat/>
    <w:tblPr>
      <w:tblCellMar>
        <w:top w:w="0" w:type="dxa"/>
        <w:left w:w="0" w:type="dxa"/>
        <w:bottom w:w="0" w:type="dxa"/>
        <w:right w:w="0" w:type="dxa"/>
      </w:tblCellMar>
    </w:tblPr>
  </w:style>
  <w:style w:type="table" w:customStyle="1" w:styleId="Style10">
    <w:name w:val="_Style 10"/>
    <w:basedOn w:val="TableNormal1"/>
    <w:qFormat/>
    <w:tblPr>
      <w:tblCellMar>
        <w:top w:w="100" w:type="dxa"/>
        <w:left w:w="100" w:type="dxa"/>
        <w:bottom w:w="100" w:type="dxa"/>
        <w:right w:w="100" w:type="dxa"/>
      </w:tblCellMar>
    </w:tblPr>
  </w:style>
  <w:style w:type="table" w:customStyle="1" w:styleId="Style11">
    <w:name w:val="_Style 11"/>
    <w:basedOn w:val="TableNormal1"/>
    <w:tblPr>
      <w:tblCellMar>
        <w:top w:w="100" w:type="dxa"/>
        <w:left w:w="100" w:type="dxa"/>
        <w:bottom w:w="100" w:type="dxa"/>
        <w:right w:w="100" w:type="dxa"/>
      </w:tblCellMar>
    </w:tblPr>
  </w:style>
  <w:style w:type="table" w:customStyle="1" w:styleId="Style12">
    <w:name w:val="_Style 12"/>
    <w:basedOn w:val="TableNormal1"/>
    <w:qFormat/>
    <w:tblPr>
      <w:tblCellMar>
        <w:top w:w="100" w:type="dxa"/>
        <w:left w:w="100" w:type="dxa"/>
        <w:bottom w:w="100" w:type="dxa"/>
        <w:right w:w="100" w:type="dxa"/>
      </w:tblCellMar>
    </w:tblPr>
  </w:style>
  <w:style w:type="table" w:customStyle="1" w:styleId="Style13">
    <w:name w:val="_Style 13"/>
    <w:basedOn w:val="TableNormal1"/>
    <w:tblPr>
      <w:tblCellMar>
        <w:top w:w="100" w:type="dxa"/>
        <w:left w:w="100" w:type="dxa"/>
        <w:bottom w:w="100" w:type="dxa"/>
        <w:right w:w="100" w:type="dxa"/>
      </w:tblCellMar>
    </w:tblPr>
  </w:style>
  <w:style w:type="paragraph" w:customStyle="1" w:styleId="WPSOffice1">
    <w:name w:val="WPSOffice手动目录 1"/>
  </w:style>
  <w:style w:type="paragraph" w:customStyle="1" w:styleId="WPSOffice2">
    <w:name w:val="WPSOffice手动目录 2"/>
    <w:pPr>
      <w:ind w:leftChars="200" w:left="200"/>
    </w:pPr>
  </w:style>
  <w:style w:type="character" w:styleId="Hyperlink">
    <w:name w:val="Hyperlink"/>
    <w:basedOn w:val="DefaultParagraphFont"/>
    <w:uiPriority w:val="99"/>
    <w:unhideWhenUsed/>
    <w:rsid w:val="00AA21B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fstede-insights.com/country-comparison-tool?countries=chin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chart/3579/europes-most-useful-foreign-languag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2438</Words>
  <Characters>13897</Characters>
  <Application>Microsoft Office Word</Application>
  <DocSecurity>0</DocSecurity>
  <Lines>115</Lines>
  <Paragraphs>32</Paragraphs>
  <ScaleCrop>false</ScaleCrop>
  <Company/>
  <LinksUpToDate>false</LinksUpToDate>
  <CharactersWithSpaces>16303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2024-05-17T20:03:00Z</dcterms:created>
  <dcterms:modified xsi:type="dcterms:W3CDTF">2024-05-17T20:03:00Z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1033-12.2.0.16909</vt:lpwstr>
  </property>
  <property fmtid="{D5CDD505-2E9C-101B-9397-08002B2CF9AE}" pid="3" name="ICV">
    <vt:lpwstr>921896927F1943E9910F23C18181239A_12</vt:lpwstr>
  </property>
</Properties>
</file>