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EF297" w14:textId="0EAE98A0" w:rsidR="0007769B" w:rsidRPr="008935B0" w:rsidRDefault="009936BF">
      <w:pPr>
        <w:rPr>
          <w:b/>
          <w:bCs/>
          <w:u w:val="single"/>
        </w:rPr>
      </w:pPr>
      <w:r w:rsidRPr="008935B0">
        <w:rPr>
          <w:b/>
          <w:bCs/>
          <w:u w:val="single"/>
        </w:rPr>
        <w:t>Legal identity, liability and funding</w:t>
      </w:r>
    </w:p>
    <w:p w14:paraId="599D1AC8" w14:textId="77777777" w:rsidR="002F779F" w:rsidRPr="008935B0" w:rsidRDefault="002F779F">
      <w:pPr>
        <w:rPr>
          <w:i/>
          <w:iCs/>
        </w:rPr>
      </w:pPr>
    </w:p>
    <w:p w14:paraId="17CC55D9" w14:textId="44A31849" w:rsidR="005F1E67" w:rsidRPr="008935B0" w:rsidRDefault="002F779F">
      <w:pPr>
        <w:rPr>
          <w:i/>
          <w:iCs/>
        </w:rPr>
      </w:pPr>
      <w:r w:rsidRPr="008935B0">
        <w:rPr>
          <w:i/>
          <w:iCs/>
        </w:rPr>
        <w:t xml:space="preserve">Sole </w:t>
      </w:r>
      <w:r w:rsidR="00D9275B" w:rsidRPr="008935B0">
        <w:rPr>
          <w:i/>
          <w:iCs/>
        </w:rPr>
        <w:t>Trader (</w:t>
      </w:r>
      <w:r w:rsidRPr="008935B0">
        <w:rPr>
          <w:i/>
          <w:iCs/>
        </w:rPr>
        <w:t>ST)</w:t>
      </w:r>
    </w:p>
    <w:p w14:paraId="3D52E91C" w14:textId="30C5A0AE" w:rsidR="001C6958" w:rsidRPr="008935B0" w:rsidRDefault="001C6958">
      <w:pPr>
        <w:rPr>
          <w:i/>
          <w:iCs/>
        </w:rPr>
      </w:pPr>
    </w:p>
    <w:p w14:paraId="36B29B6B" w14:textId="0639BB66" w:rsidR="00BC4A29" w:rsidRPr="008935B0" w:rsidRDefault="00296ECD" w:rsidP="001A3612">
      <w:r w:rsidRPr="008935B0">
        <w:t xml:space="preserve">A </w:t>
      </w:r>
      <w:r w:rsidR="002014B9" w:rsidRPr="008935B0">
        <w:t>ST</w:t>
      </w:r>
      <w:r w:rsidR="00537E3A" w:rsidRPr="008935B0">
        <w:t xml:space="preserve"> operates their business</w:t>
      </w:r>
      <w:r w:rsidR="002D5CA0" w:rsidRPr="008935B0">
        <w:t xml:space="preserve"> individually</w:t>
      </w:r>
      <w:r w:rsidR="00537E3A" w:rsidRPr="008935B0">
        <w:t xml:space="preserve"> under their own legal identity</w:t>
      </w:r>
      <w:r w:rsidR="00D840F9" w:rsidRPr="008935B0">
        <w:t xml:space="preserve">, this </w:t>
      </w:r>
      <w:r w:rsidR="00552605" w:rsidRPr="008935B0">
        <w:t>means</w:t>
      </w:r>
      <w:r w:rsidR="00D840F9" w:rsidRPr="008935B0">
        <w:t xml:space="preserve"> that</w:t>
      </w:r>
      <w:r w:rsidR="006C59CC" w:rsidRPr="008935B0">
        <w:t xml:space="preserve"> in remaining as a ST,</w:t>
      </w:r>
      <w:r w:rsidR="00D840F9" w:rsidRPr="008935B0">
        <w:t xml:space="preserve"> there </w:t>
      </w:r>
      <w:r w:rsidR="00552605" w:rsidRPr="008935B0">
        <w:t>are</w:t>
      </w:r>
      <w:r w:rsidR="00677557" w:rsidRPr="008935B0">
        <w:t xml:space="preserve"> no legal distinction</w:t>
      </w:r>
      <w:r w:rsidR="00552605" w:rsidRPr="008935B0">
        <w:t>s</w:t>
      </w:r>
      <w:r w:rsidR="00677557" w:rsidRPr="008935B0">
        <w:t xml:space="preserve"> between </w:t>
      </w:r>
      <w:r w:rsidR="00CC39A1" w:rsidRPr="008935B0">
        <w:t xml:space="preserve">the </w:t>
      </w:r>
      <w:r w:rsidR="008916C8" w:rsidRPr="008935B0">
        <w:t xml:space="preserve">business and </w:t>
      </w:r>
      <w:r w:rsidR="00EB6D4B" w:rsidRPr="008935B0">
        <w:t>Mr Potter</w:t>
      </w:r>
      <w:r w:rsidR="002135DA" w:rsidRPr="008935B0">
        <w:t xml:space="preserve"> (Halsbury’s </w:t>
      </w:r>
      <w:r w:rsidR="005742B2" w:rsidRPr="008935B0">
        <w:t>Laws of England,</w:t>
      </w:r>
      <w:r w:rsidR="00382ED9" w:rsidRPr="008935B0">
        <w:t xml:space="preserve"> 2021</w:t>
      </w:r>
      <w:r w:rsidR="00F94B50" w:rsidRPr="008935B0">
        <w:t xml:space="preserve">, </w:t>
      </w:r>
      <w:r w:rsidR="0021427B" w:rsidRPr="008935B0">
        <w:t>49, 216)</w:t>
      </w:r>
      <w:r w:rsidR="008916C8" w:rsidRPr="008935B0">
        <w:t>.</w:t>
      </w:r>
      <w:r w:rsidR="00E16F71" w:rsidRPr="008935B0">
        <w:t xml:space="preserve"> </w:t>
      </w:r>
      <w:r w:rsidR="00BC4A29" w:rsidRPr="008935B0">
        <w:t>ST have unlimited liability, meaning Mr Potter would remain solely responsible for the debts and financial obligations of his business</w:t>
      </w:r>
      <w:sdt>
        <w:sdtPr>
          <w:id w:val="-100574260"/>
          <w:citation/>
        </w:sdtPr>
        <w:sdtContent>
          <w:r w:rsidR="00BC4A29" w:rsidRPr="008935B0">
            <w:fldChar w:fldCharType="begin"/>
          </w:r>
          <w:r w:rsidR="00BC4A29" w:rsidRPr="008935B0">
            <w:instrText xml:space="preserve"> CITATION Jam20 \l 2057 </w:instrText>
          </w:r>
          <w:r w:rsidR="00BC4A29" w:rsidRPr="008935B0">
            <w:fldChar w:fldCharType="separate"/>
          </w:r>
          <w:r w:rsidR="00BC4A29" w:rsidRPr="008935B0">
            <w:rPr>
              <w:noProof/>
            </w:rPr>
            <w:t xml:space="preserve"> (Rye, 2020)</w:t>
          </w:r>
          <w:r w:rsidR="00BC4A29" w:rsidRPr="008935B0">
            <w:fldChar w:fldCharType="end"/>
          </w:r>
        </w:sdtContent>
      </w:sdt>
      <w:r w:rsidR="00BC4A29" w:rsidRPr="008935B0">
        <w:t xml:space="preserve">. Mr Potter has emphasised his requirement to fund his expansion </w:t>
      </w:r>
      <w:r w:rsidR="00732D35" w:rsidRPr="008935B0">
        <w:t>and as there</w:t>
      </w:r>
      <w:r w:rsidR="00BC4A29" w:rsidRPr="008935B0">
        <w:t xml:space="preserve"> are no legal or financial distinctions between Mr Potter and his business, funding would be limited to his own personal credit potential</w:t>
      </w:r>
      <w:sdt>
        <w:sdtPr>
          <w:id w:val="-430811737"/>
          <w:citation/>
        </w:sdtPr>
        <w:sdtContent>
          <w:r w:rsidR="00BC4A29" w:rsidRPr="008935B0">
            <w:fldChar w:fldCharType="begin"/>
          </w:r>
          <w:r w:rsidR="00BC4A29" w:rsidRPr="008935B0">
            <w:instrText xml:space="preserve"> CITATION Tho22 \l 2057 </w:instrText>
          </w:r>
          <w:r w:rsidR="00BC4A29" w:rsidRPr="008935B0">
            <w:fldChar w:fldCharType="separate"/>
          </w:r>
          <w:r w:rsidR="00BC4A29" w:rsidRPr="008935B0">
            <w:rPr>
              <w:noProof/>
            </w:rPr>
            <w:t xml:space="preserve"> (Thornley, 2022)</w:t>
          </w:r>
          <w:r w:rsidR="00BC4A29" w:rsidRPr="008935B0">
            <w:fldChar w:fldCharType="end"/>
          </w:r>
        </w:sdtContent>
      </w:sdt>
      <w:r w:rsidR="00BC4A29" w:rsidRPr="008935B0">
        <w:t>. This means he may find it difficult to raise larger amounts of money without the backing of a company entity. Outside of this, Unlimited liability emphasises the vulnerability of his personal assets, including his savings and property if the business encounters litigation, exposing him to personal financial risk</w:t>
      </w:r>
      <w:sdt>
        <w:sdtPr>
          <w:id w:val="722881517"/>
          <w:citation/>
        </w:sdtPr>
        <w:sdtContent>
          <w:r w:rsidR="00BC4A29" w:rsidRPr="008935B0">
            <w:fldChar w:fldCharType="begin"/>
          </w:r>
          <w:r w:rsidR="00BC4A29" w:rsidRPr="008935B0">
            <w:instrText xml:space="preserve"> CITATION Pau23 \l 2057 </w:instrText>
          </w:r>
          <w:r w:rsidR="00BC4A29" w:rsidRPr="008935B0">
            <w:fldChar w:fldCharType="separate"/>
          </w:r>
          <w:r w:rsidR="00BC4A29" w:rsidRPr="008935B0">
            <w:rPr>
              <w:noProof/>
            </w:rPr>
            <w:t xml:space="preserve"> (Stainforth, 2023)</w:t>
          </w:r>
          <w:r w:rsidR="00BC4A29" w:rsidRPr="008935B0">
            <w:fldChar w:fldCharType="end"/>
          </w:r>
        </w:sdtContent>
      </w:sdt>
      <w:r w:rsidR="00BC4A29" w:rsidRPr="008935B0">
        <w:t xml:space="preserve">. This is evidenced in the case of </w:t>
      </w:r>
      <w:r w:rsidR="00C675B7" w:rsidRPr="008935B0">
        <w:t>(</w:t>
      </w:r>
      <w:proofErr w:type="spellStart"/>
      <w:r w:rsidR="00BC4A29" w:rsidRPr="008935B0">
        <w:t>Bhamra</w:t>
      </w:r>
      <w:proofErr w:type="spellEnd"/>
      <w:r w:rsidR="00BC4A29" w:rsidRPr="008935B0">
        <w:t xml:space="preserve"> v </w:t>
      </w:r>
      <w:proofErr w:type="spellStart"/>
      <w:r w:rsidR="00BC4A29" w:rsidRPr="008935B0">
        <w:t>Dubb</w:t>
      </w:r>
      <w:proofErr w:type="spellEnd"/>
      <w:r w:rsidR="00BC4A29" w:rsidRPr="008935B0">
        <w:t xml:space="preserve"> 2010), whereby the defendant was found liable for the death of a customer whilst trading as ‘Lucky Catering’. </w:t>
      </w:r>
    </w:p>
    <w:p w14:paraId="142A6189" w14:textId="77777777" w:rsidR="002B1CC9" w:rsidRPr="008935B0" w:rsidRDefault="002B1CC9" w:rsidP="001A3612"/>
    <w:p w14:paraId="2C18DA35" w14:textId="54A42B87" w:rsidR="00BC4A29" w:rsidRDefault="00BC4A29" w:rsidP="00BC4A29">
      <w:r w:rsidRPr="008935B0">
        <w:t>Nonetheless, these risks can be mitigated with the use of mandatory and elective insurance policies. For instance, under the (Employers’ Liability (Compulsory Insurance) Act 1969</w:t>
      </w:r>
      <w:proofErr w:type="gramStart"/>
      <w:r w:rsidRPr="008935B0">
        <w:t>) ,</w:t>
      </w:r>
      <w:proofErr w:type="gramEnd"/>
      <w:r w:rsidRPr="008935B0">
        <w:t xml:space="preserve"> section 1(1) Mr potter is legally obliged to have employers liability insurance as an employer. This provides him with some financial protection against claims for damages from employees who are injured or become</w:t>
      </w:r>
      <w:r>
        <w:t xml:space="preserve"> unwell</w:t>
      </w:r>
      <w:r w:rsidRPr="009741A7">
        <w:t xml:space="preserve"> </w:t>
      </w:r>
      <w:r>
        <w:t>due to their employment</w:t>
      </w:r>
      <w:sdt>
        <w:sdtPr>
          <w:id w:val="627361821"/>
          <w:citation/>
        </w:sdtPr>
        <w:sdtContent>
          <w:r>
            <w:fldChar w:fldCharType="begin"/>
          </w:r>
          <w:r>
            <w:instrText xml:space="preserve"> CITATION Bre16 \l 2057 </w:instrText>
          </w:r>
          <w:r>
            <w:fldChar w:fldCharType="separate"/>
          </w:r>
          <w:r>
            <w:rPr>
              <w:noProof/>
            </w:rPr>
            <w:t xml:space="preserve"> </w:t>
          </w:r>
          <w:r w:rsidRPr="006C1CD7">
            <w:rPr>
              <w:noProof/>
            </w:rPr>
            <w:t>(Barrett, 2016)</w:t>
          </w:r>
          <w:r>
            <w:fldChar w:fldCharType="end"/>
          </w:r>
        </w:sdtContent>
      </w:sdt>
      <w:r>
        <w:t>. Mr Potter could also benefit from some elective policies such as public liability insurance and product liability insurance to mitigate liability outside of his business. Although there are no legal requirements for these policies, it would be advisable to obtain them if Mr Potter decides to remain trading as a ST as by expanding his business, there could be a higher scope of risk due to increased footfall.</w:t>
      </w:r>
    </w:p>
    <w:p w14:paraId="2D1B7DB6" w14:textId="4EAA8626" w:rsidR="00BC4A29" w:rsidRDefault="00BC4A29" w:rsidP="001A3612"/>
    <w:p w14:paraId="7EE92E8D" w14:textId="7BEC4B5C" w:rsidR="007D6C4B" w:rsidRDefault="007D6C4B" w:rsidP="001A3612">
      <w:pPr>
        <w:rPr>
          <w:i/>
          <w:iCs/>
        </w:rPr>
      </w:pPr>
      <w:r w:rsidRPr="00772AD9">
        <w:rPr>
          <w:i/>
          <w:iCs/>
        </w:rPr>
        <w:t>Partnership</w:t>
      </w:r>
    </w:p>
    <w:p w14:paraId="3313FEBC" w14:textId="212044F2" w:rsidR="00772AD9" w:rsidRDefault="00772AD9" w:rsidP="001A3612">
      <w:pPr>
        <w:rPr>
          <w:i/>
          <w:iCs/>
        </w:rPr>
      </w:pPr>
    </w:p>
    <w:p w14:paraId="2EDB489E" w14:textId="37DDC3FA" w:rsidR="00E72C29" w:rsidRDefault="00523B83" w:rsidP="001A3612">
      <w:r>
        <w:t xml:space="preserve">The legal </w:t>
      </w:r>
      <w:r w:rsidR="00521F52">
        <w:t>personality of a partnership is closely comparable to</w:t>
      </w:r>
      <w:r w:rsidR="00970DAB">
        <w:t xml:space="preserve"> </w:t>
      </w:r>
      <w:r w:rsidR="001B5C3E">
        <w:t>that of a ST</w:t>
      </w:r>
      <w:r w:rsidR="005051B8">
        <w:t xml:space="preserve"> </w:t>
      </w:r>
      <w:r w:rsidR="00C0009E">
        <w:t xml:space="preserve">in that there are no legal distinctions between </w:t>
      </w:r>
      <w:r w:rsidR="00F1356D">
        <w:t>the business</w:t>
      </w:r>
      <w:r w:rsidR="00C94876">
        <w:t xml:space="preserve"> itself</w:t>
      </w:r>
      <w:r w:rsidR="00C0009E">
        <w:t xml:space="preserve"> and </w:t>
      </w:r>
      <w:r w:rsidR="00271A78">
        <w:t xml:space="preserve">its </w:t>
      </w:r>
      <w:r w:rsidR="00C0009E">
        <w:t>partners</w:t>
      </w:r>
      <w:r w:rsidR="00C94876">
        <w:t xml:space="preserve">. The partners are collectively recognised as </w:t>
      </w:r>
      <w:r w:rsidR="002609C7">
        <w:t>the firm under the (Partnership Act 1890</w:t>
      </w:r>
      <w:r w:rsidR="005961C2">
        <w:t>) (</w:t>
      </w:r>
      <w:r w:rsidR="00CE3980">
        <w:t xml:space="preserve">the Act </w:t>
      </w:r>
      <w:r w:rsidR="005961C2">
        <w:t>henceforth</w:t>
      </w:r>
      <w:r w:rsidR="00CE3980">
        <w:t xml:space="preserve">) </w:t>
      </w:r>
      <w:r w:rsidR="002609C7">
        <w:t>section 4(1)</w:t>
      </w:r>
      <w:r w:rsidR="00D07B44">
        <w:t xml:space="preserve">. The main differing factor </w:t>
      </w:r>
      <w:r w:rsidR="00D00A4D">
        <w:t xml:space="preserve">when considering the liability of the firm </w:t>
      </w:r>
      <w:r w:rsidR="005D7244">
        <w:t xml:space="preserve">in comparison to a ST </w:t>
      </w:r>
      <w:r w:rsidR="00D00A4D">
        <w:t xml:space="preserve">is </w:t>
      </w:r>
      <w:r w:rsidR="00721A23">
        <w:t xml:space="preserve">that each partner is held jointly </w:t>
      </w:r>
      <w:r w:rsidR="008A560A">
        <w:t>liable in accordance with section 9 of the Act.</w:t>
      </w:r>
      <w:r w:rsidR="005C7016">
        <w:t xml:space="preserve"> </w:t>
      </w:r>
      <w:r w:rsidR="001743DE">
        <w:t xml:space="preserve">This essentially means that </w:t>
      </w:r>
      <w:r w:rsidR="0016771C">
        <w:t>at default, Mr Potter and his prospective partners would share unlimited liability</w:t>
      </w:r>
      <w:r w:rsidR="007F3750">
        <w:t xml:space="preserve"> for the debts and financial obligations of the firm.</w:t>
      </w:r>
      <w:r w:rsidR="0016771C">
        <w:t xml:space="preserve"> </w:t>
      </w:r>
      <w:r w:rsidR="005C7016">
        <w:t>However,</w:t>
      </w:r>
      <w:r w:rsidR="001743DE">
        <w:t xml:space="preserve"> it is important to</w:t>
      </w:r>
      <w:r w:rsidR="007F3750">
        <w:t xml:space="preserve"> </w:t>
      </w:r>
      <w:r w:rsidR="00CE3980">
        <w:t>note that under</w:t>
      </w:r>
      <w:r w:rsidR="00C375C1">
        <w:t xml:space="preserve"> section </w:t>
      </w:r>
      <w:r w:rsidR="00E42BF6">
        <w:t>24</w:t>
      </w:r>
      <w:r w:rsidR="00C375C1">
        <w:t xml:space="preserve"> of the Act, the firm can alter</w:t>
      </w:r>
      <w:r w:rsidR="008C34CB">
        <w:t xml:space="preserve"> </w:t>
      </w:r>
      <w:r w:rsidR="00A646EA">
        <w:t>the terms of the Act</w:t>
      </w:r>
      <w:r w:rsidR="008C34CB">
        <w:t xml:space="preserve"> by way of consent. This means that</w:t>
      </w:r>
      <w:r w:rsidR="00076C3B">
        <w:t xml:space="preserve"> the use of a partnership agreement</w:t>
      </w:r>
      <w:r w:rsidR="00310905">
        <w:t xml:space="preserve"> could </w:t>
      </w:r>
      <w:r w:rsidR="009B5402">
        <w:t xml:space="preserve">potentially limit the liability of Mr Potter </w:t>
      </w:r>
      <w:r w:rsidR="00590BED">
        <w:t>or his prospective partners to the extent of their investment</w:t>
      </w:r>
      <w:r w:rsidR="00FC39DA">
        <w:t xml:space="preserve"> if desired</w:t>
      </w:r>
      <w:r w:rsidR="00590BED">
        <w:t xml:space="preserve">. </w:t>
      </w:r>
      <w:r w:rsidR="000828D2">
        <w:t xml:space="preserve">Furthermore, the insurance prospects relevant to ST would </w:t>
      </w:r>
      <w:r w:rsidR="001E2812">
        <w:t xml:space="preserve">stand. </w:t>
      </w:r>
      <w:r w:rsidR="00112037">
        <w:t xml:space="preserve">As there are no legal </w:t>
      </w:r>
      <w:r w:rsidR="001D0C7F">
        <w:t>distinction</w:t>
      </w:r>
      <w:r w:rsidR="00BE004D">
        <w:t>s</w:t>
      </w:r>
      <w:r w:rsidR="001D0C7F">
        <w:t xml:space="preserve"> between the firm and the </w:t>
      </w:r>
      <w:r w:rsidR="00BE004D">
        <w:t>business</w:t>
      </w:r>
      <w:r w:rsidR="001D0C7F">
        <w:t xml:space="preserve">, the same funding issues faced by ST’s would arise for a partnership. However, </w:t>
      </w:r>
      <w:r w:rsidR="00C503A6">
        <w:t>the simple prospect of shared financial burden means that there is less overall pressure placed upon</w:t>
      </w:r>
      <w:r w:rsidR="00A23629">
        <w:t xml:space="preserve"> Mr Potter as an individual, </w:t>
      </w:r>
    </w:p>
    <w:p w14:paraId="05A42CDA" w14:textId="77777777" w:rsidR="00CC3DBA" w:rsidRDefault="00CC3DBA" w:rsidP="001A3612">
      <w:pPr>
        <w:rPr>
          <w:i/>
          <w:iCs/>
        </w:rPr>
      </w:pPr>
    </w:p>
    <w:p w14:paraId="0E3C8D5D" w14:textId="4CCD9399" w:rsidR="00E72C29" w:rsidRDefault="007716E0" w:rsidP="001A3612">
      <w:pPr>
        <w:rPr>
          <w:i/>
          <w:iCs/>
        </w:rPr>
      </w:pPr>
      <w:r>
        <w:rPr>
          <w:i/>
          <w:iCs/>
        </w:rPr>
        <w:t xml:space="preserve">Private </w:t>
      </w:r>
      <w:r w:rsidR="00E72C29" w:rsidRPr="008F0827">
        <w:rPr>
          <w:i/>
          <w:iCs/>
        </w:rPr>
        <w:t>Limited Company</w:t>
      </w:r>
      <w:r w:rsidR="00D9275B">
        <w:rPr>
          <w:i/>
          <w:iCs/>
        </w:rPr>
        <w:t xml:space="preserve"> </w:t>
      </w:r>
      <w:r>
        <w:rPr>
          <w:i/>
          <w:iCs/>
        </w:rPr>
        <w:t>(</w:t>
      </w:r>
      <w:r w:rsidR="00D9275B">
        <w:rPr>
          <w:i/>
          <w:iCs/>
        </w:rPr>
        <w:t>LC)</w:t>
      </w:r>
    </w:p>
    <w:p w14:paraId="384B8A35" w14:textId="4501DC75" w:rsidR="00D9275B" w:rsidRDefault="00D9275B" w:rsidP="001A3612">
      <w:pPr>
        <w:rPr>
          <w:i/>
          <w:iCs/>
        </w:rPr>
      </w:pPr>
    </w:p>
    <w:p w14:paraId="70E7009D" w14:textId="38F646C3" w:rsidR="001161FE" w:rsidRPr="001161FE" w:rsidRDefault="00AD00E2" w:rsidP="001A3612">
      <w:r w:rsidRPr="00D66F27">
        <w:lastRenderedPageBreak/>
        <w:t>In contrast,</w:t>
      </w:r>
      <w:r w:rsidR="008318FF" w:rsidRPr="00D66F27">
        <w:t xml:space="preserve"> </w:t>
      </w:r>
      <w:r w:rsidR="00AF6669" w:rsidRPr="00D66F27">
        <w:t xml:space="preserve">following the case of </w:t>
      </w:r>
      <w:r w:rsidR="001A37BE" w:rsidRPr="00D66F27">
        <w:t>(</w:t>
      </w:r>
      <w:proofErr w:type="spellStart"/>
      <w:r w:rsidR="0016699E" w:rsidRPr="00D66F27">
        <w:t>Saloman</w:t>
      </w:r>
      <w:proofErr w:type="spellEnd"/>
      <w:r w:rsidR="0016699E" w:rsidRPr="00D66F27">
        <w:t xml:space="preserve"> v Salomon and co Ltd </w:t>
      </w:r>
      <w:r w:rsidR="001A37BE" w:rsidRPr="00D66F27">
        <w:t>1897</w:t>
      </w:r>
      <w:r w:rsidR="00C675B7" w:rsidRPr="00D66F27">
        <w:t>)</w:t>
      </w:r>
      <w:r w:rsidR="001A37BE" w:rsidRPr="00D66F27">
        <w:t xml:space="preserve"> and </w:t>
      </w:r>
      <w:r w:rsidR="00C850C7" w:rsidRPr="00D66F27">
        <w:t>consolidated</w:t>
      </w:r>
      <w:r w:rsidR="006B6B92" w:rsidRPr="00D66F27">
        <w:t xml:space="preserve"> </w:t>
      </w:r>
      <w:r w:rsidR="00C850C7" w:rsidRPr="00D66F27">
        <w:t>under</w:t>
      </w:r>
      <w:r w:rsidR="00C57617" w:rsidRPr="00D66F27">
        <w:t xml:space="preserve"> the (Companies </w:t>
      </w:r>
      <w:r w:rsidR="00723E7F" w:rsidRPr="00D66F27">
        <w:t>Act 2006)</w:t>
      </w:r>
      <w:r w:rsidR="00AA66EB" w:rsidRPr="00D66F27">
        <w:t xml:space="preserve"> (CA 2006)</w:t>
      </w:r>
      <w:r w:rsidR="00723E7F" w:rsidRPr="00D66F27">
        <w:t xml:space="preserve"> section </w:t>
      </w:r>
      <w:r w:rsidR="00156DA4" w:rsidRPr="00D66F27">
        <w:t xml:space="preserve">16(2) </w:t>
      </w:r>
      <w:proofErr w:type="gramStart"/>
      <w:r w:rsidR="008318FF" w:rsidRPr="00D66F27">
        <w:t>LC</w:t>
      </w:r>
      <w:r w:rsidRPr="00D66F27">
        <w:t>’s</w:t>
      </w:r>
      <w:proofErr w:type="gramEnd"/>
      <w:r w:rsidR="008318FF" w:rsidRPr="00D66F27">
        <w:t xml:space="preserve"> operate under </w:t>
      </w:r>
      <w:r w:rsidR="00FA4DF8" w:rsidRPr="00D66F27">
        <w:t xml:space="preserve">a separate legal entity to the </w:t>
      </w:r>
      <w:r w:rsidR="00C77B95" w:rsidRPr="00D66F27">
        <w:t>owners of the business otherwise known as shareholders</w:t>
      </w:r>
      <w:r w:rsidR="00D75FE2" w:rsidRPr="00D66F27">
        <w:t xml:space="preserve"> upon registration</w:t>
      </w:r>
      <w:r w:rsidR="00C77B95" w:rsidRPr="00D66F27">
        <w:t xml:space="preserve">. </w:t>
      </w:r>
      <w:r w:rsidR="00707197" w:rsidRPr="00D66F27">
        <w:t xml:space="preserve"> This means that Mr Potter</w:t>
      </w:r>
      <w:r w:rsidR="00FC7B85" w:rsidRPr="00D66F27">
        <w:t xml:space="preserve">’s legal and financial risk would be limited to the capital </w:t>
      </w:r>
      <w:r w:rsidR="00C92332" w:rsidRPr="00D66F27">
        <w:t xml:space="preserve">sum </w:t>
      </w:r>
      <w:r w:rsidR="00FC7B85" w:rsidRPr="00D66F27">
        <w:t>he</w:t>
      </w:r>
      <w:r w:rsidR="00CD09D0" w:rsidRPr="00D66F27">
        <w:t xml:space="preserve"> invests into the business</w:t>
      </w:r>
      <w:sdt>
        <w:sdtPr>
          <w:id w:val="-782269111"/>
          <w:citation/>
        </w:sdtPr>
        <w:sdtContent>
          <w:r w:rsidR="009E61EF" w:rsidRPr="00D66F27">
            <w:fldChar w:fldCharType="begin"/>
          </w:r>
          <w:r w:rsidR="009E61EF" w:rsidRPr="00D66F27">
            <w:instrText xml:space="preserve"> CITATION Chr18 \l 2057 </w:instrText>
          </w:r>
          <w:r w:rsidR="009E61EF" w:rsidRPr="00D66F27">
            <w:fldChar w:fldCharType="separate"/>
          </w:r>
          <w:r w:rsidR="009E61EF" w:rsidRPr="00D66F27">
            <w:rPr>
              <w:noProof/>
            </w:rPr>
            <w:t xml:space="preserve"> (Taylor, 2018)</w:t>
          </w:r>
          <w:r w:rsidR="009E61EF" w:rsidRPr="00D66F27">
            <w:fldChar w:fldCharType="end"/>
          </w:r>
        </w:sdtContent>
      </w:sdt>
      <w:r w:rsidR="00CD09D0" w:rsidRPr="00D66F27">
        <w:t xml:space="preserve">. </w:t>
      </w:r>
      <w:r w:rsidR="00B52843" w:rsidRPr="00D66F27">
        <w:t xml:space="preserve">It also means that </w:t>
      </w:r>
      <w:r w:rsidR="001C12C8" w:rsidRPr="00D66F27">
        <w:t xml:space="preserve">even without implementation of </w:t>
      </w:r>
      <w:r w:rsidR="007160DD" w:rsidRPr="00D66F27">
        <w:t xml:space="preserve">elective insurance policies, Mr Potters personal assets are not at risk in the case </w:t>
      </w:r>
      <w:r w:rsidR="006B219C" w:rsidRPr="00D66F27">
        <w:t>of litigation</w:t>
      </w:r>
      <w:r w:rsidR="000D6B5F" w:rsidRPr="00D66F27">
        <w:t xml:space="preserve"> as</w:t>
      </w:r>
      <w:r w:rsidR="0045680C" w:rsidRPr="00D66F27">
        <w:t xml:space="preserve"> companies have limited liability.</w:t>
      </w:r>
      <w:r w:rsidR="006E4F04" w:rsidRPr="00D66F27">
        <w:t xml:space="preserve"> There are various types of </w:t>
      </w:r>
      <w:r w:rsidR="0028089C" w:rsidRPr="00D66F27">
        <w:t>PLC</w:t>
      </w:r>
      <w:r w:rsidR="00F3070A" w:rsidRPr="00D66F27">
        <w:t xml:space="preserve"> but for the consideration of Mr </w:t>
      </w:r>
      <w:r w:rsidR="002C1357" w:rsidRPr="00D66F27">
        <w:t>Potter, this</w:t>
      </w:r>
      <w:r w:rsidR="00F16022" w:rsidRPr="00D66F27">
        <w:t xml:space="preserve"> research will focus upon private limited companie</w:t>
      </w:r>
      <w:r w:rsidR="00704A8C" w:rsidRPr="00D66F27">
        <w:t>s limited by shares</w:t>
      </w:r>
      <w:r w:rsidR="00F16022" w:rsidRPr="00D66F27">
        <w:t xml:space="preserve"> as this is the structure </w:t>
      </w:r>
      <w:r w:rsidR="00347457" w:rsidRPr="00D66F27">
        <w:t>adopted</w:t>
      </w:r>
      <w:r w:rsidR="00962D73" w:rsidRPr="00D66F27">
        <w:t xml:space="preserve"> by</w:t>
      </w:r>
      <w:r w:rsidR="00347457" w:rsidRPr="00D66F27">
        <w:t xml:space="preserve"> a well-established nearby </w:t>
      </w:r>
      <w:r w:rsidR="00E64545" w:rsidRPr="00D66F27">
        <w:t>competitor ‘</w:t>
      </w:r>
      <w:r w:rsidR="00347457" w:rsidRPr="00D66F27">
        <w:t>Gower Cottage</w:t>
      </w:r>
      <w:r w:rsidR="00347457">
        <w:t xml:space="preserve"> Brownies’</w:t>
      </w:r>
      <w:r w:rsidR="00BE4DF0">
        <w:t xml:space="preserve"> </w:t>
      </w:r>
      <w:sdt>
        <w:sdtPr>
          <w:id w:val="1371422688"/>
          <w:citation/>
        </w:sdtPr>
        <w:sdtContent>
          <w:r w:rsidR="00BE4DF0">
            <w:fldChar w:fldCharType="begin"/>
          </w:r>
          <w:r w:rsidR="00BE4DF0">
            <w:instrText xml:space="preserve"> CITATION GOV22 \l 2057 </w:instrText>
          </w:r>
          <w:r w:rsidR="00BE4DF0">
            <w:fldChar w:fldCharType="separate"/>
          </w:r>
          <w:r w:rsidR="00BE4DF0" w:rsidRPr="00BE4DF0">
            <w:rPr>
              <w:noProof/>
            </w:rPr>
            <w:t>(GOV.UK, 2022)</w:t>
          </w:r>
          <w:r w:rsidR="00BE4DF0">
            <w:fldChar w:fldCharType="end"/>
          </w:r>
        </w:sdtContent>
      </w:sdt>
      <w:r w:rsidR="0028089C">
        <w:t>.</w:t>
      </w:r>
      <w:r w:rsidR="00A92887">
        <w:t xml:space="preserve"> </w:t>
      </w:r>
      <w:r w:rsidR="00C57201">
        <w:t xml:space="preserve">As </w:t>
      </w:r>
      <w:r w:rsidR="00D53AEC">
        <w:t>a separate corporate entity, PLC’s have the benefit of a vast scope of funding options</w:t>
      </w:r>
      <w:r w:rsidR="00490540">
        <w:t xml:space="preserve">. For example, </w:t>
      </w:r>
      <w:r w:rsidR="00E83177">
        <w:t>Mr Potter could</w:t>
      </w:r>
      <w:r w:rsidR="00A41BE3">
        <w:t xml:space="preserve"> make use of equity financing by selling shares to his current employees</w:t>
      </w:r>
      <w:r w:rsidR="00435CF4">
        <w:t xml:space="preserve"> who are interested in joining the </w:t>
      </w:r>
      <w:r w:rsidR="009E64EE">
        <w:t>business</w:t>
      </w:r>
      <w:r w:rsidR="00435CF4">
        <w:t>.</w:t>
      </w:r>
      <w:r w:rsidR="009413CF">
        <w:t xml:space="preserve"> He is also more likely to secure</w:t>
      </w:r>
      <w:r w:rsidR="008E3FD7">
        <w:t xml:space="preserve"> substantial</w:t>
      </w:r>
      <w:r w:rsidR="009413CF">
        <w:t xml:space="preserve"> </w:t>
      </w:r>
      <w:r w:rsidR="008E3FD7">
        <w:t>loans</w:t>
      </w:r>
      <w:r w:rsidR="00260C33">
        <w:t xml:space="preserve"> to aid in his </w:t>
      </w:r>
      <w:r w:rsidR="005845D3">
        <w:t>aim</w:t>
      </w:r>
      <w:r w:rsidR="00260C33">
        <w:t xml:space="preserve"> to </w:t>
      </w:r>
      <w:r w:rsidR="009E64EE">
        <w:t>expand his business.</w:t>
      </w:r>
      <w:r w:rsidR="008E3FD7">
        <w:t xml:space="preserve"> </w:t>
      </w:r>
      <w:r w:rsidR="005845D3">
        <w:t xml:space="preserve">This is because lenders </w:t>
      </w:r>
      <w:r w:rsidR="008F3585">
        <w:t>generally</w:t>
      </w:r>
      <w:r w:rsidR="005845D3">
        <w:t xml:space="preserve"> </w:t>
      </w:r>
      <w:r w:rsidR="003F764F">
        <w:t>LC’s as lower risk</w:t>
      </w:r>
      <w:r w:rsidR="00081606">
        <w:t>.</w:t>
      </w:r>
    </w:p>
    <w:p w14:paraId="35D987DC" w14:textId="77777777" w:rsidR="00082E51" w:rsidRPr="008F0827" w:rsidRDefault="00082E51" w:rsidP="001A3612">
      <w:pPr>
        <w:rPr>
          <w:i/>
          <w:iCs/>
        </w:rPr>
      </w:pPr>
    </w:p>
    <w:p w14:paraId="4555A5C5" w14:textId="77777777" w:rsidR="00A32B67" w:rsidRDefault="00A32B67" w:rsidP="001A3612"/>
    <w:p w14:paraId="5CDAD80B" w14:textId="77AF5E74" w:rsidR="00F41562" w:rsidRDefault="00992846" w:rsidP="00DE427B">
      <w:pPr>
        <w:rPr>
          <w:u w:val="single"/>
        </w:rPr>
      </w:pPr>
      <w:r>
        <w:rPr>
          <w:u w:val="single"/>
        </w:rPr>
        <w:t>Set up, f</w:t>
      </w:r>
      <w:r w:rsidR="00F41562" w:rsidRPr="00F41562">
        <w:rPr>
          <w:u w:val="single"/>
        </w:rPr>
        <w:t>ormalities and taxation</w:t>
      </w:r>
    </w:p>
    <w:p w14:paraId="10B40F94" w14:textId="66C6488D" w:rsidR="00F41562" w:rsidRDefault="00F41562" w:rsidP="00DE427B">
      <w:pPr>
        <w:rPr>
          <w:u w:val="single"/>
        </w:rPr>
      </w:pPr>
    </w:p>
    <w:p w14:paraId="5FDA345E" w14:textId="027FF01B" w:rsidR="00F41562" w:rsidRDefault="00F41562" w:rsidP="00DE427B">
      <w:pPr>
        <w:rPr>
          <w:i/>
          <w:iCs/>
        </w:rPr>
      </w:pPr>
      <w:r w:rsidRPr="00F41562">
        <w:rPr>
          <w:i/>
          <w:iCs/>
        </w:rPr>
        <w:t>S</w:t>
      </w:r>
      <w:r w:rsidR="00BC0C3C">
        <w:rPr>
          <w:i/>
          <w:iCs/>
        </w:rPr>
        <w:t>T</w:t>
      </w:r>
    </w:p>
    <w:p w14:paraId="187F2FE7" w14:textId="625D7C98" w:rsidR="00243710" w:rsidRDefault="00243710" w:rsidP="00DE427B">
      <w:pPr>
        <w:rPr>
          <w:i/>
          <w:iCs/>
        </w:rPr>
      </w:pPr>
    </w:p>
    <w:p w14:paraId="1FFEA453" w14:textId="52AFDB79" w:rsidR="00243710" w:rsidRDefault="004D5008" w:rsidP="00243710">
      <w:r>
        <w:t>Primarily, ST</w:t>
      </w:r>
      <w:r w:rsidR="00243710">
        <w:t xml:space="preserve"> setup is simplistic, with no governing legislation relating to the structure of the business itself and only nominal formalities to set up and maintain the business</w:t>
      </w:r>
      <w:sdt>
        <w:sdtPr>
          <w:id w:val="250853869"/>
          <w:citation/>
        </w:sdtPr>
        <w:sdtContent>
          <w:r w:rsidR="00243710">
            <w:fldChar w:fldCharType="begin"/>
          </w:r>
          <w:r w:rsidR="00243710">
            <w:instrText xml:space="preserve"> CITATION Vic21 \l 2057 </w:instrText>
          </w:r>
          <w:r w:rsidR="00243710">
            <w:fldChar w:fldCharType="separate"/>
          </w:r>
          <w:r w:rsidR="00243710">
            <w:rPr>
              <w:noProof/>
            </w:rPr>
            <w:t xml:space="preserve"> </w:t>
          </w:r>
          <w:r w:rsidR="00243710" w:rsidRPr="002135DA">
            <w:rPr>
              <w:noProof/>
            </w:rPr>
            <w:t>(Cavell, 2021)</w:t>
          </w:r>
          <w:r w:rsidR="00243710">
            <w:fldChar w:fldCharType="end"/>
          </w:r>
        </w:sdtContent>
      </w:sdt>
      <w:r w:rsidR="00243710">
        <w:t xml:space="preserve">. </w:t>
      </w:r>
      <w:r w:rsidR="00521E65">
        <w:t>T</w:t>
      </w:r>
      <w:r w:rsidR="00243710">
        <w:t>his structure offers Mr Potter the most flexibility, control and privacy when compared to the other considered options</w:t>
      </w:r>
      <w:sdt>
        <w:sdtPr>
          <w:id w:val="739212400"/>
          <w:citation/>
        </w:sdtPr>
        <w:sdtContent>
          <w:r w:rsidR="00243710">
            <w:fldChar w:fldCharType="begin"/>
          </w:r>
          <w:r w:rsidR="00243710">
            <w:instrText xml:space="preserve"> CITATION LNU \l 2057 </w:instrText>
          </w:r>
          <w:r w:rsidR="00243710">
            <w:fldChar w:fldCharType="separate"/>
          </w:r>
          <w:r w:rsidR="00243710">
            <w:rPr>
              <w:noProof/>
            </w:rPr>
            <w:t xml:space="preserve"> </w:t>
          </w:r>
          <w:r w:rsidR="00243710" w:rsidRPr="0084140D">
            <w:rPr>
              <w:noProof/>
            </w:rPr>
            <w:t>(LNUK, 2024)</w:t>
          </w:r>
          <w:r w:rsidR="00243710">
            <w:fldChar w:fldCharType="end"/>
          </w:r>
        </w:sdtContent>
      </w:sdt>
      <w:r w:rsidR="00243710">
        <w:t>. With no regulatory legislation, no shareholders and no partners, decisions can be made efficiently to reflect market changes and customer need</w:t>
      </w:r>
      <w:sdt>
        <w:sdtPr>
          <w:id w:val="810984374"/>
          <w:citation/>
        </w:sdtPr>
        <w:sdtContent>
          <w:r w:rsidR="00243710">
            <w:fldChar w:fldCharType="begin"/>
          </w:r>
          <w:r w:rsidR="00243710">
            <w:instrText xml:space="preserve"> CITATION Luc20 \l 2057 </w:instrText>
          </w:r>
          <w:r w:rsidR="00243710">
            <w:fldChar w:fldCharType="separate"/>
          </w:r>
          <w:r w:rsidR="00243710">
            <w:rPr>
              <w:noProof/>
            </w:rPr>
            <w:t xml:space="preserve"> </w:t>
          </w:r>
          <w:r w:rsidR="00243710" w:rsidRPr="002D3C26">
            <w:rPr>
              <w:noProof/>
            </w:rPr>
            <w:t>(Jones, 2020)</w:t>
          </w:r>
          <w:r w:rsidR="00243710">
            <w:fldChar w:fldCharType="end"/>
          </w:r>
        </w:sdtContent>
      </w:sdt>
      <w:r w:rsidR="00243710">
        <w:t>. It also ensures that there are no obligations on Mr Potter to disclose any of the business’s financial affairs</w:t>
      </w:r>
      <w:sdt>
        <w:sdtPr>
          <w:id w:val="-308477572"/>
          <w:citation/>
        </w:sdtPr>
        <w:sdtContent>
          <w:r w:rsidR="00243710">
            <w:fldChar w:fldCharType="begin"/>
          </w:r>
          <w:r w:rsidR="00243710">
            <w:instrText xml:space="preserve"> CITATION Mar201 \l 2057 </w:instrText>
          </w:r>
          <w:r w:rsidR="00243710">
            <w:fldChar w:fldCharType="separate"/>
          </w:r>
          <w:r w:rsidR="00243710">
            <w:rPr>
              <w:noProof/>
            </w:rPr>
            <w:t xml:space="preserve"> </w:t>
          </w:r>
          <w:r w:rsidR="00243710" w:rsidRPr="00276AD5">
            <w:rPr>
              <w:noProof/>
            </w:rPr>
            <w:t>(Marson &amp; Ferris, 2020)</w:t>
          </w:r>
          <w:r w:rsidR="00243710">
            <w:fldChar w:fldCharType="end"/>
          </w:r>
        </w:sdtContent>
      </w:sdt>
      <w:r w:rsidR="00243710">
        <w:t>.</w:t>
      </w:r>
    </w:p>
    <w:p w14:paraId="3781BE98" w14:textId="77777777" w:rsidR="00243710" w:rsidRPr="00243710" w:rsidRDefault="00243710" w:rsidP="00DE427B"/>
    <w:p w14:paraId="199D8507" w14:textId="2B7F39EF" w:rsidR="00D707E2" w:rsidRDefault="00F26991" w:rsidP="00DE427B">
      <w:r>
        <w:t>Although set up as a ST is fast and relatively cost free</w:t>
      </w:r>
      <w:r w:rsidR="00A75C98">
        <w:t xml:space="preserve"> </w:t>
      </w:r>
      <w:r w:rsidR="0032651A">
        <w:t xml:space="preserve">some considerations must take place </w:t>
      </w:r>
      <w:r w:rsidR="00A74799">
        <w:t>during set up</w:t>
      </w:r>
      <w:r w:rsidR="00007745">
        <w:t xml:space="preserve">. </w:t>
      </w:r>
      <w:r w:rsidR="006D3101">
        <w:t xml:space="preserve">Firstly, </w:t>
      </w:r>
      <w:r w:rsidR="00492D3B">
        <w:t>section 3 of the (</w:t>
      </w:r>
      <w:r w:rsidR="00492D3B" w:rsidRPr="000F02C4">
        <w:rPr>
          <w:highlight w:val="yellow"/>
        </w:rPr>
        <w:t>Income Tax Act</w:t>
      </w:r>
      <w:r w:rsidR="003540E1" w:rsidRPr="000F02C4">
        <w:rPr>
          <w:highlight w:val="yellow"/>
        </w:rPr>
        <w:t xml:space="preserve"> 2007</w:t>
      </w:r>
      <w:r w:rsidR="003540E1">
        <w:t xml:space="preserve">) </w:t>
      </w:r>
      <w:r w:rsidR="008A2AB5">
        <w:t>provides</w:t>
      </w:r>
      <w:r w:rsidR="003540E1">
        <w:t xml:space="preserve"> that </w:t>
      </w:r>
      <w:r w:rsidR="00AE4B29">
        <w:t xml:space="preserve">earnings that arise from self-employment </w:t>
      </w:r>
      <w:r w:rsidR="00855F9E">
        <w:t>are e</w:t>
      </w:r>
      <w:r w:rsidR="006F4501">
        <w:t>ligible</w:t>
      </w:r>
      <w:r w:rsidR="00855F9E">
        <w:t xml:space="preserve"> for income tax. </w:t>
      </w:r>
      <w:r w:rsidR="00995FBE">
        <w:t xml:space="preserve">This is </w:t>
      </w:r>
      <w:r w:rsidR="00C25054">
        <w:t xml:space="preserve">clarified by section </w:t>
      </w:r>
      <w:r w:rsidR="00416875">
        <w:t>5 of the (</w:t>
      </w:r>
      <w:r w:rsidR="00416875" w:rsidRPr="00CD4C56">
        <w:rPr>
          <w:highlight w:val="yellow"/>
        </w:rPr>
        <w:t>Tax (Trading and Other Income) Act 2005</w:t>
      </w:r>
      <w:r w:rsidR="00416875">
        <w:t>)</w:t>
      </w:r>
      <w:r w:rsidR="00416875" w:rsidRPr="00DE427B">
        <w:t xml:space="preserve"> </w:t>
      </w:r>
      <w:r w:rsidR="003E2F15">
        <w:t>which states</w:t>
      </w:r>
      <w:r w:rsidR="00C242EA">
        <w:t xml:space="preserve"> that </w:t>
      </w:r>
      <w:r w:rsidR="003C7C39">
        <w:t>ST</w:t>
      </w:r>
      <w:r w:rsidR="0025603B">
        <w:t>’s</w:t>
      </w:r>
      <w:r w:rsidR="00C242EA">
        <w:t xml:space="preserve"> are to be considered as self-employed</w:t>
      </w:r>
      <w:r w:rsidR="00A3094E">
        <w:t xml:space="preserve"> for tax</w:t>
      </w:r>
      <w:r w:rsidR="00BD416C">
        <w:t>ation</w:t>
      </w:r>
      <w:r w:rsidR="00A3094E">
        <w:t xml:space="preserve"> purposes</w:t>
      </w:r>
      <w:r w:rsidR="00C242EA">
        <w:t>.</w:t>
      </w:r>
      <w:r w:rsidR="00416875">
        <w:t xml:space="preserve"> </w:t>
      </w:r>
      <w:r w:rsidR="006F4501">
        <w:t>This is consolidated</w:t>
      </w:r>
      <w:r w:rsidR="00995FBE">
        <w:t xml:space="preserve"> further,</w:t>
      </w:r>
      <w:r w:rsidR="006F4501">
        <w:t xml:space="preserve"> by section</w:t>
      </w:r>
      <w:r w:rsidR="00876380">
        <w:t xml:space="preserve"> </w:t>
      </w:r>
      <w:r w:rsidR="00C242EA">
        <w:t xml:space="preserve">7 </w:t>
      </w:r>
      <w:r w:rsidR="00A3094E">
        <w:t xml:space="preserve">of the Act, </w:t>
      </w:r>
      <w:r w:rsidR="00C242EA" w:rsidRPr="00DE427B">
        <w:t>which</w:t>
      </w:r>
      <w:r w:rsidR="00D82DD2">
        <w:t xml:space="preserve"> </w:t>
      </w:r>
      <w:r w:rsidR="009202EB">
        <w:t>dictates</w:t>
      </w:r>
      <w:r w:rsidR="00DE427B" w:rsidRPr="00DE427B">
        <w:t xml:space="preserve"> that </w:t>
      </w:r>
      <w:r w:rsidR="0025603B">
        <w:t>ST’s</w:t>
      </w:r>
      <w:r w:rsidR="00584473">
        <w:t xml:space="preserve"> </w:t>
      </w:r>
      <w:r w:rsidR="00DE427B" w:rsidRPr="00DE427B">
        <w:t>must file self-assessment tax returns annually to report their trading income and calculate their income tax liability.</w:t>
      </w:r>
      <w:r w:rsidR="007E4FAB">
        <w:t xml:space="preserve"> </w:t>
      </w:r>
      <w:r w:rsidR="008C2426">
        <w:t>Further still</w:t>
      </w:r>
      <w:r w:rsidR="000D61A8">
        <w:t>, section 2(1) of the (</w:t>
      </w:r>
      <w:r w:rsidR="000D61A8" w:rsidRPr="00C730BF">
        <w:rPr>
          <w:highlight w:val="yellow"/>
        </w:rPr>
        <w:t>Social Security Contributions and Benefits Act 1992</w:t>
      </w:r>
      <w:r w:rsidR="000D61A8">
        <w:t xml:space="preserve">) puts fourth that a ST is liable for National insurance </w:t>
      </w:r>
      <w:r w:rsidR="00BC36B5">
        <w:t>(N</w:t>
      </w:r>
      <w:r w:rsidR="00A273BB">
        <w:t xml:space="preserve">I) </w:t>
      </w:r>
      <w:r w:rsidR="000D61A8">
        <w:t xml:space="preserve">contributions. This is clarified by section 2(2) which states that dependant on earnings, </w:t>
      </w:r>
      <w:r w:rsidR="00C11CD5">
        <w:t xml:space="preserve">ST’s </w:t>
      </w:r>
      <w:r w:rsidR="000D61A8">
        <w:t xml:space="preserve">may fall under class two or four </w:t>
      </w:r>
      <w:r w:rsidR="00C11CD5">
        <w:t>contributions</w:t>
      </w:r>
      <w:r w:rsidR="00D27731">
        <w:t xml:space="preserve">. </w:t>
      </w:r>
      <w:r w:rsidR="00C11CD5">
        <w:t>In</w:t>
      </w:r>
      <w:r w:rsidR="00397877">
        <w:t xml:space="preserve"> accordance with this, </w:t>
      </w:r>
      <w:r w:rsidR="00C828DE">
        <w:t xml:space="preserve">a primary formality for ST’s is </w:t>
      </w:r>
      <w:r w:rsidR="00047878">
        <w:t xml:space="preserve">registration for </w:t>
      </w:r>
      <w:proofErr w:type="spellStart"/>
      <w:r w:rsidR="00047878">
        <w:t>Self Assessment</w:t>
      </w:r>
      <w:proofErr w:type="spellEnd"/>
      <w:r w:rsidR="00047878">
        <w:t xml:space="preserve"> which can be completed </w:t>
      </w:r>
      <w:r w:rsidR="00AA0831">
        <w:t>using</w:t>
      </w:r>
      <w:r w:rsidR="00047878">
        <w:t xml:space="preserve"> </w:t>
      </w:r>
      <w:r w:rsidR="00930D76">
        <w:t>the</w:t>
      </w:r>
      <w:sdt>
        <w:sdtPr>
          <w:id w:val="-898826434"/>
          <w:citation/>
        </w:sdtPr>
        <w:sdtContent>
          <w:r w:rsidR="00930D76">
            <w:fldChar w:fldCharType="begin"/>
          </w:r>
          <w:r w:rsidR="00930D76">
            <w:instrText xml:space="preserve"> CITATION GOV24 \l 2057 </w:instrText>
          </w:r>
          <w:r w:rsidR="00930D76">
            <w:fldChar w:fldCharType="separate"/>
          </w:r>
          <w:r w:rsidR="00930D76">
            <w:rPr>
              <w:noProof/>
            </w:rPr>
            <w:t xml:space="preserve"> </w:t>
          </w:r>
          <w:r w:rsidR="00930D76" w:rsidRPr="00930D76">
            <w:rPr>
              <w:noProof/>
            </w:rPr>
            <w:t>(GOV.UK, 2024)</w:t>
          </w:r>
          <w:r w:rsidR="00930D76">
            <w:fldChar w:fldCharType="end"/>
          </w:r>
        </w:sdtContent>
      </w:sdt>
      <w:r w:rsidR="00E63504">
        <w:t xml:space="preserve"> online form.</w:t>
      </w:r>
      <w:r w:rsidR="00A80750">
        <w:t xml:space="preserve"> </w:t>
      </w:r>
    </w:p>
    <w:p w14:paraId="1C9E7C2A" w14:textId="77777777" w:rsidR="00D707E2" w:rsidRDefault="00D707E2" w:rsidP="00DE427B"/>
    <w:p w14:paraId="3A438208" w14:textId="1A977F15" w:rsidR="00435F73" w:rsidRDefault="00345BE9" w:rsidP="00DE427B">
      <w:r>
        <w:t>The standard income tax rates apply at a percentage deduction of 0</w:t>
      </w:r>
      <w:r w:rsidR="00CA7C69">
        <w:t>%</w:t>
      </w:r>
      <w:r>
        <w:t>,20</w:t>
      </w:r>
      <w:r w:rsidR="00390EEE">
        <w:t>% or 45%</w:t>
      </w:r>
      <w:r w:rsidR="00CA7C69">
        <w:t xml:space="preserve"> depending on earnings.</w:t>
      </w:r>
      <w:r w:rsidR="00475BED">
        <w:t xml:space="preserve"> </w:t>
      </w:r>
      <w:sdt>
        <w:sdtPr>
          <w:id w:val="1206446205"/>
          <w:citation/>
        </w:sdtPr>
        <w:sdtContent>
          <w:r w:rsidR="00845943">
            <w:fldChar w:fldCharType="begin"/>
          </w:r>
          <w:r w:rsidR="00845943">
            <w:instrText xml:space="preserve"> CITATION Mar05 \l 2057 </w:instrText>
          </w:r>
          <w:r w:rsidR="00845943">
            <w:fldChar w:fldCharType="separate"/>
          </w:r>
          <w:r w:rsidR="00845943" w:rsidRPr="00845943">
            <w:rPr>
              <w:noProof/>
            </w:rPr>
            <w:t>(McLaughlin, 2005)</w:t>
          </w:r>
          <w:r w:rsidR="00845943">
            <w:fldChar w:fldCharType="end"/>
          </w:r>
        </w:sdtContent>
      </w:sdt>
      <w:r w:rsidR="00BE5652">
        <w:t xml:space="preserve"> highlights that th</w:t>
      </w:r>
      <w:r w:rsidR="00613CFE">
        <w:t>ese rates</w:t>
      </w:r>
      <w:r w:rsidR="00BE5652">
        <w:t xml:space="preserve"> can be detrimental </w:t>
      </w:r>
      <w:r w:rsidR="00613CFE">
        <w:t xml:space="preserve">to a business depending on their </w:t>
      </w:r>
      <w:r w:rsidR="00637C04">
        <w:t xml:space="preserve">earnings. </w:t>
      </w:r>
      <w:r w:rsidR="009600AB">
        <w:t xml:space="preserve">For instance, a </w:t>
      </w:r>
      <w:r w:rsidR="008A2038">
        <w:t>small-scale</w:t>
      </w:r>
      <w:r w:rsidR="00637C04">
        <w:t xml:space="preserve"> </w:t>
      </w:r>
      <w:r w:rsidR="00B966CA">
        <w:t>business</w:t>
      </w:r>
      <w:r w:rsidR="009600AB">
        <w:t xml:space="preserve"> earning </w:t>
      </w:r>
      <w:r w:rsidR="0053422C">
        <w:t>modest profit</w:t>
      </w:r>
      <w:r w:rsidR="00637C04">
        <w:t xml:space="preserve"> w</w:t>
      </w:r>
      <w:r w:rsidR="00B966CA">
        <w:t xml:space="preserve">ould </w:t>
      </w:r>
      <w:r w:rsidR="00AA122D">
        <w:t>not</w:t>
      </w:r>
      <w:r w:rsidR="00DC29CC">
        <w:t xml:space="preserve"> be majorly disadvantaged by these rates. In contrast, </w:t>
      </w:r>
      <w:r w:rsidR="00992E24">
        <w:t xml:space="preserve">a larger scale </w:t>
      </w:r>
      <w:r w:rsidR="008A2038">
        <w:t>business</w:t>
      </w:r>
      <w:r w:rsidR="00992E24">
        <w:t xml:space="preserve"> </w:t>
      </w:r>
      <w:r w:rsidR="00A72871">
        <w:t>with lucrative</w:t>
      </w:r>
      <w:r w:rsidR="006042C6">
        <w:t xml:space="preserve"> profit</w:t>
      </w:r>
      <w:r w:rsidR="00A122B7">
        <w:t>s</w:t>
      </w:r>
      <w:r w:rsidR="006042C6">
        <w:t xml:space="preserve"> would be paying almost double</w:t>
      </w:r>
      <w:r w:rsidR="008A2038">
        <w:t xml:space="preserve"> the</w:t>
      </w:r>
      <w:r w:rsidR="00F95BA4">
        <w:t xml:space="preserve"> necessary</w:t>
      </w:r>
      <w:r w:rsidR="008A2038">
        <w:t xml:space="preserve"> </w:t>
      </w:r>
      <w:r w:rsidR="00F95BA4">
        <w:t xml:space="preserve">tax </w:t>
      </w:r>
      <w:r w:rsidR="008A2038">
        <w:t>when compared to incorporated businesses of a similar scale</w:t>
      </w:r>
      <w:sdt>
        <w:sdtPr>
          <w:id w:val="-15458498"/>
          <w:citation/>
        </w:sdtPr>
        <w:sdtContent>
          <w:r w:rsidR="00172BE7">
            <w:fldChar w:fldCharType="begin"/>
          </w:r>
          <w:r w:rsidR="00172BE7">
            <w:instrText xml:space="preserve">CITATION Rob161 \l 2057 </w:instrText>
          </w:r>
          <w:r w:rsidR="00172BE7">
            <w:fldChar w:fldCharType="separate"/>
          </w:r>
          <w:r w:rsidR="00172BE7">
            <w:rPr>
              <w:noProof/>
            </w:rPr>
            <w:t xml:space="preserve"> </w:t>
          </w:r>
          <w:r w:rsidR="00172BE7" w:rsidRPr="00172BE7">
            <w:rPr>
              <w:noProof/>
            </w:rPr>
            <w:t>(Durrant-Walker, 2016)</w:t>
          </w:r>
          <w:r w:rsidR="00172BE7">
            <w:fldChar w:fldCharType="end"/>
          </w:r>
        </w:sdtContent>
      </w:sdt>
      <w:r w:rsidR="008A2038">
        <w:t xml:space="preserve">. This will be </w:t>
      </w:r>
      <w:r w:rsidR="008A2038">
        <w:lastRenderedPageBreak/>
        <w:t>investigated further in due course</w:t>
      </w:r>
      <w:r w:rsidR="00266832">
        <w:t xml:space="preserve"> but as there </w:t>
      </w:r>
      <w:r w:rsidR="00A72871">
        <w:t xml:space="preserve">are no </w:t>
      </w:r>
      <w:r w:rsidR="00266832">
        <w:t>clear indication</w:t>
      </w:r>
      <w:r w:rsidR="00A72871">
        <w:t>s</w:t>
      </w:r>
      <w:r w:rsidR="00266832">
        <w:t xml:space="preserve"> of </w:t>
      </w:r>
      <w:r w:rsidR="00EB27E8">
        <w:t>business</w:t>
      </w:r>
      <w:r w:rsidR="00266832">
        <w:t xml:space="preserve"> </w:t>
      </w:r>
      <w:r w:rsidR="0078349D">
        <w:t xml:space="preserve">earnings from Mr Potter, this is something that would need to be discussed during consultation </w:t>
      </w:r>
      <w:r w:rsidR="00EB27E8">
        <w:t>to advise accurately</w:t>
      </w:r>
      <w:r w:rsidR="00D707E2">
        <w:t xml:space="preserve">. This will also allow for accurate </w:t>
      </w:r>
      <w:r w:rsidR="00555E74">
        <w:t xml:space="preserve">instructions when considering VAT. </w:t>
      </w:r>
      <w:r w:rsidR="000843B3">
        <w:t>Mr Potter would be required to b</w:t>
      </w:r>
      <w:r w:rsidR="0041153F">
        <w:t>e VAT registered if his revenue</w:t>
      </w:r>
      <w:r w:rsidR="007A4919">
        <w:t xml:space="preserve"> exceeds</w:t>
      </w:r>
      <w:r w:rsidR="00197998">
        <w:t xml:space="preserve"> £85,000</w:t>
      </w:r>
      <w:r w:rsidR="006F6AB4">
        <w:t xml:space="preserve"> and </w:t>
      </w:r>
      <w:r w:rsidR="00101850">
        <w:t xml:space="preserve">the business frequently purchases items worth VAT </w:t>
      </w:r>
      <w:r w:rsidR="008935B0">
        <w:t>exemption.</w:t>
      </w:r>
      <w:sdt>
        <w:sdtPr>
          <w:id w:val="206689071"/>
          <w:citation/>
        </w:sdtPr>
        <w:sdtContent>
          <w:r w:rsidR="00634026">
            <w:fldChar w:fldCharType="begin"/>
          </w:r>
          <w:r w:rsidR="00634026">
            <w:instrText xml:space="preserve"> CITATION Ric19 \l 2057 </w:instrText>
          </w:r>
          <w:r w:rsidR="00634026">
            <w:fldChar w:fldCharType="separate"/>
          </w:r>
          <w:r w:rsidR="00634026">
            <w:rPr>
              <w:noProof/>
            </w:rPr>
            <w:t xml:space="preserve"> </w:t>
          </w:r>
          <w:r w:rsidR="00634026" w:rsidRPr="00634026">
            <w:rPr>
              <w:noProof/>
            </w:rPr>
            <w:t>(Curtis, 2019)</w:t>
          </w:r>
          <w:r w:rsidR="00634026">
            <w:fldChar w:fldCharType="end"/>
          </w:r>
        </w:sdtContent>
      </w:sdt>
      <w:r w:rsidR="001E01E7">
        <w:t>.</w:t>
      </w:r>
    </w:p>
    <w:p w14:paraId="0667F10F" w14:textId="1644293A" w:rsidR="00F356FB" w:rsidRDefault="00F356FB" w:rsidP="00DE427B"/>
    <w:p w14:paraId="5EEE6DAE" w14:textId="49F4FB3F" w:rsidR="00DE427B" w:rsidRDefault="00F35169" w:rsidP="00DE427B">
      <w:r>
        <w:t>Following this,</w:t>
      </w:r>
      <w:r w:rsidR="006656C0">
        <w:t xml:space="preserve"> the usual formalities for self-employed workers would apply for ST</w:t>
      </w:r>
      <w:r w:rsidR="00744706">
        <w:t>’s</w:t>
      </w:r>
      <w:sdt>
        <w:sdtPr>
          <w:id w:val="-566113334"/>
          <w:citation/>
        </w:sdtPr>
        <w:sdtContent>
          <w:r w:rsidR="00AE30AC">
            <w:fldChar w:fldCharType="begin"/>
          </w:r>
          <w:r w:rsidR="00AE30AC">
            <w:instrText xml:space="preserve"> CITATION Jam20 \l 2057 </w:instrText>
          </w:r>
          <w:r w:rsidR="00AE30AC">
            <w:fldChar w:fldCharType="separate"/>
          </w:r>
          <w:r w:rsidR="00AE30AC">
            <w:rPr>
              <w:noProof/>
            </w:rPr>
            <w:t xml:space="preserve"> </w:t>
          </w:r>
          <w:r w:rsidR="00AE30AC" w:rsidRPr="00AE30AC">
            <w:rPr>
              <w:noProof/>
            </w:rPr>
            <w:t>(Rye, 2020)</w:t>
          </w:r>
          <w:r w:rsidR="00AE30AC">
            <w:fldChar w:fldCharType="end"/>
          </w:r>
        </w:sdtContent>
      </w:sdt>
      <w:r w:rsidR="00744706">
        <w:t xml:space="preserve">. Namely, keeping </w:t>
      </w:r>
      <w:r w:rsidR="00BD2A8E">
        <w:t xml:space="preserve">accurate records of expenses and business and a further </w:t>
      </w:r>
      <w:r w:rsidR="00E87C97">
        <w:t>self-assessment</w:t>
      </w:r>
      <w:r w:rsidR="00BD2A8E">
        <w:t xml:space="preserve"> return every taxable year</w:t>
      </w:r>
      <w:r w:rsidR="008B425B">
        <w:t xml:space="preserve"> to ensure correct tax and NI contributions are paid</w:t>
      </w:r>
      <w:sdt>
        <w:sdtPr>
          <w:id w:val="1013107696"/>
          <w:citation/>
        </w:sdtPr>
        <w:sdtContent>
          <w:r w:rsidR="00E40C63">
            <w:fldChar w:fldCharType="begin"/>
          </w:r>
          <w:r w:rsidR="00E40C63">
            <w:instrText xml:space="preserve"> CITATION MSa21 \l 2057 </w:instrText>
          </w:r>
          <w:r w:rsidR="00E40C63">
            <w:fldChar w:fldCharType="separate"/>
          </w:r>
          <w:r w:rsidR="00E40C63">
            <w:rPr>
              <w:noProof/>
            </w:rPr>
            <w:t xml:space="preserve"> </w:t>
          </w:r>
          <w:r w:rsidR="00E40C63" w:rsidRPr="00E40C63">
            <w:rPr>
              <w:noProof/>
            </w:rPr>
            <w:t>(Sadiq, 2021)</w:t>
          </w:r>
          <w:r w:rsidR="00E40C63">
            <w:fldChar w:fldCharType="end"/>
          </w:r>
        </w:sdtContent>
      </w:sdt>
      <w:r w:rsidR="008B425B">
        <w:t>.</w:t>
      </w:r>
      <w:r w:rsidR="007F6B9A">
        <w:t xml:space="preserve"> </w:t>
      </w:r>
      <w:r w:rsidR="00331830">
        <w:t>As</w:t>
      </w:r>
      <w:r w:rsidR="00F61277">
        <w:t xml:space="preserve"> Mr Potter has been operating as</w:t>
      </w:r>
      <w:r w:rsidR="007F58C8">
        <w:t xml:space="preserve"> a ST for </w:t>
      </w:r>
      <w:r w:rsidR="00746647">
        <w:t>some time</w:t>
      </w:r>
      <w:r w:rsidR="007F58C8">
        <w:t xml:space="preserve">, it is reasonable to infer that he has all the correct provisions of </w:t>
      </w:r>
      <w:r w:rsidR="00E80F13">
        <w:t xml:space="preserve">taxation in place or </w:t>
      </w:r>
      <w:r w:rsidR="007B2A44">
        <w:t xml:space="preserve">else </w:t>
      </w:r>
      <w:r w:rsidR="00FD49EE">
        <w:t xml:space="preserve">he </w:t>
      </w:r>
      <w:r w:rsidR="007B2A44">
        <w:t>could</w:t>
      </w:r>
      <w:r w:rsidR="00E80F13">
        <w:t xml:space="preserve"> be </w:t>
      </w:r>
      <w:r w:rsidR="00DA0DB0">
        <w:t xml:space="preserve">held </w:t>
      </w:r>
      <w:r w:rsidR="00E80F13">
        <w:t>liable u</w:t>
      </w:r>
      <w:r w:rsidR="00360BA1">
        <w:t>nder the (</w:t>
      </w:r>
      <w:r w:rsidR="00360BA1" w:rsidRPr="00336BBC">
        <w:rPr>
          <w:highlight w:val="yellow"/>
        </w:rPr>
        <w:t>Taxes Management Act 1970</w:t>
      </w:r>
      <w:r w:rsidR="00360BA1">
        <w:t>)</w:t>
      </w:r>
      <w:r w:rsidR="00E24120">
        <w:t xml:space="preserve"> sections 7,8 and 9 for non-compliance.</w:t>
      </w:r>
      <w:r w:rsidR="004A3030">
        <w:t xml:space="preserve"> </w:t>
      </w:r>
    </w:p>
    <w:p w14:paraId="7169813A" w14:textId="5785516C" w:rsidR="00331830" w:rsidRDefault="002B7DBF" w:rsidP="00DE427B">
      <w:r>
        <w:t xml:space="preserve"> </w:t>
      </w:r>
    </w:p>
    <w:p w14:paraId="30917480" w14:textId="3247AD28" w:rsidR="00115DE5" w:rsidRDefault="00B32BC4" w:rsidP="00DE427B">
      <w:pPr>
        <w:rPr>
          <w:i/>
          <w:iCs/>
        </w:rPr>
      </w:pPr>
      <w:r w:rsidRPr="00B32BC4">
        <w:rPr>
          <w:i/>
          <w:iCs/>
        </w:rPr>
        <w:t>Partnerships</w:t>
      </w:r>
    </w:p>
    <w:p w14:paraId="02CA9919" w14:textId="31600516" w:rsidR="00B32BC4" w:rsidRDefault="00B32BC4" w:rsidP="00DE427B">
      <w:pPr>
        <w:rPr>
          <w:i/>
          <w:iCs/>
        </w:rPr>
      </w:pPr>
    </w:p>
    <w:p w14:paraId="4BAFEEE4" w14:textId="4CFF22C1" w:rsidR="00B32BC4" w:rsidRDefault="00DA2A57" w:rsidP="00DE427B">
      <w:r>
        <w:t xml:space="preserve">Setup for partnerships is again comparable to that of </w:t>
      </w:r>
      <w:r w:rsidR="00AF0D68">
        <w:t xml:space="preserve">a ST. However, it is differentiated by </w:t>
      </w:r>
      <w:r w:rsidR="00746D52">
        <w:t>the influence of the (Partnership Act 1890)</w:t>
      </w:r>
      <w:r w:rsidR="00E33D98">
        <w:t xml:space="preserve"> </w:t>
      </w:r>
      <w:r w:rsidR="00864DB2">
        <w:t>and its provision of a default position.</w:t>
      </w:r>
      <w:r w:rsidR="00713E72">
        <w:t xml:space="preserve"> </w:t>
      </w:r>
      <w:r w:rsidR="00792FCC">
        <w:t xml:space="preserve">There are no formal registration processes for the commencement of a </w:t>
      </w:r>
      <w:r w:rsidR="004D4809">
        <w:t>partnership,</w:t>
      </w:r>
      <w:r w:rsidR="00792FCC">
        <w:t xml:space="preserve"> and they are defined under section 1 of the Act as</w:t>
      </w:r>
      <w:r w:rsidR="00BB5910">
        <w:t xml:space="preserve"> persons</w:t>
      </w:r>
      <w:r w:rsidR="00C82EDD">
        <w:t xml:space="preserve"> commencing business with the aim of generating profits</w:t>
      </w:r>
      <w:sdt>
        <w:sdtPr>
          <w:id w:val="863718284"/>
          <w:citation/>
        </w:sdtPr>
        <w:sdtContent>
          <w:r w:rsidR="002953C9">
            <w:fldChar w:fldCharType="begin"/>
          </w:r>
          <w:r w:rsidR="002953C9">
            <w:instrText xml:space="preserve"> CITATION Mar201 \l 2057 </w:instrText>
          </w:r>
          <w:r w:rsidR="002953C9">
            <w:fldChar w:fldCharType="separate"/>
          </w:r>
          <w:r w:rsidR="002953C9">
            <w:rPr>
              <w:noProof/>
            </w:rPr>
            <w:t xml:space="preserve"> </w:t>
          </w:r>
          <w:r w:rsidR="002953C9" w:rsidRPr="002953C9">
            <w:rPr>
              <w:noProof/>
            </w:rPr>
            <w:t>(Marson &amp; Ferris, 2020)</w:t>
          </w:r>
          <w:r w:rsidR="002953C9">
            <w:fldChar w:fldCharType="end"/>
          </w:r>
        </w:sdtContent>
      </w:sdt>
      <w:r w:rsidR="00C82EDD">
        <w:t>.</w:t>
      </w:r>
      <w:r w:rsidR="00767EE7">
        <w:t xml:space="preserve"> Th</w:t>
      </w:r>
      <w:r w:rsidR="00E7023A">
        <w:t>e main differing position arises from flexibility</w:t>
      </w:r>
      <w:r w:rsidR="00173708">
        <w:t xml:space="preserve"> as there are m</w:t>
      </w:r>
      <w:r w:rsidR="00B51090">
        <w:t xml:space="preserve">ore parties to the business. </w:t>
      </w:r>
      <w:r w:rsidR="00794814">
        <w:t xml:space="preserve">Some examples of the </w:t>
      </w:r>
      <w:r w:rsidR="00B51090">
        <w:t>default position</w:t>
      </w:r>
      <w:r w:rsidR="00EF4F05">
        <w:t xml:space="preserve"> are seen under section 24 including </w:t>
      </w:r>
      <w:r w:rsidR="004D0D42">
        <w:t xml:space="preserve">24(1) which states that all partners </w:t>
      </w:r>
      <w:r w:rsidR="00541E49">
        <w:t>share equal burdens and gains from the firm.</w:t>
      </w:r>
      <w:r w:rsidR="00A817CB">
        <w:t xml:space="preserve"> (24) 5</w:t>
      </w:r>
      <w:r w:rsidR="0064110A">
        <w:t xml:space="preserve"> provides that all members of the firm may underta</w:t>
      </w:r>
      <w:r w:rsidR="00C92CF5">
        <w:t xml:space="preserve">ke managerial </w:t>
      </w:r>
      <w:r w:rsidR="00C14754">
        <w:t>responsivities</w:t>
      </w:r>
      <w:r w:rsidR="00C92CF5">
        <w:t>.</w:t>
      </w:r>
      <w:r w:rsidR="004559A5" w:rsidRPr="00460570">
        <w:rPr>
          <w:color w:val="FF0000"/>
        </w:rPr>
        <w:t xml:space="preserve"> </w:t>
      </w:r>
      <w:r w:rsidR="004559A5">
        <w:t>Despite</w:t>
      </w:r>
      <w:r w:rsidR="00E42BF6">
        <w:t xml:space="preserve"> this</w:t>
      </w:r>
      <w:r w:rsidR="007733FF">
        <w:t>, section</w:t>
      </w:r>
      <w:r w:rsidR="00A740BE">
        <w:t xml:space="preserve">s </w:t>
      </w:r>
      <w:r w:rsidR="00A10F50">
        <w:t>19 and</w:t>
      </w:r>
      <w:r w:rsidR="00A740BE">
        <w:t xml:space="preserve"> </w:t>
      </w:r>
      <w:r w:rsidR="009B7CF0">
        <w:t xml:space="preserve">24 </w:t>
      </w:r>
      <w:r w:rsidR="007733FF">
        <w:t xml:space="preserve">of the Act allow for variation </w:t>
      </w:r>
      <w:r w:rsidR="00726C82">
        <w:t xml:space="preserve">in the involvement and responsibilities of partners </w:t>
      </w:r>
      <w:r w:rsidR="00620EDE">
        <w:t>if it is agreed. This means that</w:t>
      </w:r>
      <w:r w:rsidR="009B7CF0">
        <w:t xml:space="preserve"> the Act is not </w:t>
      </w:r>
      <w:r w:rsidR="00A10F50">
        <w:t>binding,</w:t>
      </w:r>
      <w:r w:rsidR="009B7CF0">
        <w:t xml:space="preserve"> and</w:t>
      </w:r>
      <w:r w:rsidR="00A751D8">
        <w:t xml:space="preserve"> Mr Potter </w:t>
      </w:r>
      <w:r w:rsidR="00C46880">
        <w:t>could have</w:t>
      </w:r>
      <w:r w:rsidR="00A751D8">
        <w:t xml:space="preserve"> a </w:t>
      </w:r>
      <w:r w:rsidR="00A10F50">
        <w:t>senior</w:t>
      </w:r>
      <w:r w:rsidR="00A751D8">
        <w:t xml:space="preserve"> level of </w:t>
      </w:r>
      <w:r w:rsidR="009565E8">
        <w:t>contro</w:t>
      </w:r>
      <w:r w:rsidR="00A751D8">
        <w:t xml:space="preserve">l </w:t>
      </w:r>
      <w:r w:rsidR="003A7FCD">
        <w:t>in</w:t>
      </w:r>
      <w:r w:rsidR="00A751D8">
        <w:t xml:space="preserve"> the business</w:t>
      </w:r>
      <w:r w:rsidR="00C46880">
        <w:t xml:space="preserve"> if desired</w:t>
      </w:r>
      <w:r w:rsidR="00C92CF5">
        <w:t xml:space="preserve"> and can effectively run the business as he desires</w:t>
      </w:r>
      <w:r w:rsidR="00A751D8">
        <w:t>.</w:t>
      </w:r>
      <w:r w:rsidR="003A7FCD">
        <w:t xml:space="preserve"> </w:t>
      </w:r>
      <w:r w:rsidR="00756B79">
        <w:t xml:space="preserve">Mr Potter should be informed of the benefits of obtaining a </w:t>
      </w:r>
      <w:r w:rsidR="009C073F">
        <w:t>well drafted partnership agreement</w:t>
      </w:r>
      <w:r w:rsidR="008B3345">
        <w:t xml:space="preserve">, although it is not required, </w:t>
      </w:r>
      <w:r w:rsidR="0040251A">
        <w:t>it would provide him with security if disagreement were to arise between the firm</w:t>
      </w:r>
      <w:r w:rsidR="00304FB2">
        <w:t>.</w:t>
      </w:r>
    </w:p>
    <w:p w14:paraId="51802F35" w14:textId="3D9FE057" w:rsidR="00304FB2" w:rsidRDefault="00304FB2" w:rsidP="00DE427B"/>
    <w:p w14:paraId="396E4C83" w14:textId="2AD49C1D" w:rsidR="00304FB2" w:rsidRPr="00B32BC4" w:rsidRDefault="00304FB2" w:rsidP="00DE427B">
      <w:r>
        <w:t xml:space="preserve">The requirements for </w:t>
      </w:r>
      <w:r w:rsidR="002937FE">
        <w:t>self-assessment</w:t>
      </w:r>
      <w:r>
        <w:t xml:space="preserve"> </w:t>
      </w:r>
      <w:r w:rsidR="00AF3787">
        <w:t xml:space="preserve">stand equally for a partnership with each partner required to </w:t>
      </w:r>
      <w:r w:rsidR="00AF0599">
        <w:t>register separately based upon the business earnings.</w:t>
      </w:r>
    </w:p>
    <w:p w14:paraId="77CB7746" w14:textId="419E53FD" w:rsidR="002B7DBF" w:rsidRDefault="002B7DBF" w:rsidP="00DE427B"/>
    <w:p w14:paraId="2D76FB88" w14:textId="77777777" w:rsidR="00AE1E9F" w:rsidRDefault="00AE1E9F" w:rsidP="00DE427B"/>
    <w:p w14:paraId="1DE593CA" w14:textId="483BB265" w:rsidR="00AE1E9F" w:rsidRDefault="00BC0C3C" w:rsidP="00DE427B">
      <w:pPr>
        <w:rPr>
          <w:i/>
          <w:iCs/>
        </w:rPr>
      </w:pPr>
      <w:r w:rsidRPr="00BC0C3C">
        <w:rPr>
          <w:i/>
          <w:iCs/>
        </w:rPr>
        <w:t>LC</w:t>
      </w:r>
    </w:p>
    <w:p w14:paraId="12C35E50" w14:textId="18108228" w:rsidR="00720D70" w:rsidRDefault="00720D70" w:rsidP="00402667">
      <w:pPr>
        <w:rPr>
          <w:i/>
          <w:iCs/>
        </w:rPr>
      </w:pPr>
    </w:p>
    <w:p w14:paraId="46EBF634" w14:textId="4D41539F" w:rsidR="00513A38" w:rsidRDefault="003D1363" w:rsidP="00402667">
      <w:r>
        <w:t>Set up for LC’s face the most statutory obligations</w:t>
      </w:r>
      <w:r w:rsidR="00411A53">
        <w:t xml:space="preserve"> as set by the CA 2006. Firstly, </w:t>
      </w:r>
      <w:r w:rsidR="005B2D5B">
        <w:t xml:space="preserve">a </w:t>
      </w:r>
      <w:r w:rsidR="009B00EF">
        <w:t>m</w:t>
      </w:r>
      <w:r w:rsidR="001D39F7">
        <w:t xml:space="preserve">emorandum of </w:t>
      </w:r>
      <w:r w:rsidR="009B00EF">
        <w:t>a</w:t>
      </w:r>
      <w:r w:rsidR="001D39F7">
        <w:t>ssociation (s8),</w:t>
      </w:r>
      <w:r w:rsidR="009B00EF">
        <w:t xml:space="preserve"> application for registration (s9), statement of compliance (s13</w:t>
      </w:r>
      <w:r w:rsidR="00D76B4E">
        <w:t>)</w:t>
      </w:r>
      <w:r w:rsidR="008C4946">
        <w:t xml:space="preserve"> and the prescribed fee of £50 must be </w:t>
      </w:r>
      <w:r w:rsidR="00176232">
        <w:t>filed at Companies House (CH).</w:t>
      </w:r>
      <w:r w:rsidR="00CE6BCA">
        <w:t xml:space="preserve"> </w:t>
      </w:r>
      <w:r w:rsidR="00FC3EC8">
        <w:t>Other necessary information includes a statement of proposed officers (s12)</w:t>
      </w:r>
      <w:r w:rsidR="00DB668C">
        <w:t xml:space="preserve">, the address of the registered </w:t>
      </w:r>
      <w:r w:rsidR="00701D54">
        <w:t>address and a copy of the proposed articles</w:t>
      </w:r>
      <w:r w:rsidR="0072091B">
        <w:t xml:space="preserve"> </w:t>
      </w:r>
      <w:r w:rsidR="009524FB">
        <w:t>of association</w:t>
      </w:r>
      <w:r w:rsidR="00701D54">
        <w:t>. Most companies choose to use</w:t>
      </w:r>
      <w:r w:rsidR="006B50A7">
        <w:t xml:space="preserve"> the model articles as prescribed by CA </w:t>
      </w:r>
      <w:r w:rsidR="00D14DF6">
        <w:t xml:space="preserve">2006. </w:t>
      </w:r>
      <w:r w:rsidR="00A236E7">
        <w:t xml:space="preserve">Model articles provide a </w:t>
      </w:r>
      <w:r w:rsidR="00067E18">
        <w:t xml:space="preserve">standard set of rules for the governance of a company </w:t>
      </w:r>
      <w:r w:rsidR="009A4507">
        <w:t xml:space="preserve">and the general set up </w:t>
      </w:r>
      <w:r w:rsidR="00B452A7">
        <w:t>is as follows: article 1 defines terms, articles 3-20 provide</w:t>
      </w:r>
      <w:r w:rsidR="00A36A5B">
        <w:t xml:space="preserve"> an overview </w:t>
      </w:r>
      <w:r w:rsidR="00B452A7">
        <w:t xml:space="preserve">of directors, articles 21-36 </w:t>
      </w:r>
      <w:r w:rsidR="00507D10">
        <w:t>provide share and distribution guidelines, article</w:t>
      </w:r>
      <w:r w:rsidR="00D8653D">
        <w:t xml:space="preserve">s 37-47 detail the </w:t>
      </w:r>
      <w:r w:rsidR="007030D6">
        <w:t>decision-making</w:t>
      </w:r>
      <w:r w:rsidR="00D8653D">
        <w:t xml:space="preserve"> process of directors and articles 48-53 cover administrative </w:t>
      </w:r>
      <w:r w:rsidR="00D22964">
        <w:t>obligations.</w:t>
      </w:r>
      <w:r w:rsidR="008F6B4F">
        <w:t xml:space="preserve"> </w:t>
      </w:r>
      <w:r w:rsidR="00F32694">
        <w:t>As Paul has considerations regarding the</w:t>
      </w:r>
      <w:r w:rsidR="00E640B4">
        <w:t xml:space="preserve"> management structure of his business, he may wish to make use of section 18(3) which </w:t>
      </w:r>
      <w:r w:rsidR="00E640B4">
        <w:lastRenderedPageBreak/>
        <w:t xml:space="preserve">retains </w:t>
      </w:r>
      <w:r w:rsidR="00DC4567">
        <w:t>LC’s right to amend the whole or part of the model articles to suit his business needs</w:t>
      </w:r>
      <w:sdt>
        <w:sdtPr>
          <w:id w:val="-2124448360"/>
          <w:citation/>
        </w:sdtPr>
        <w:sdtContent>
          <w:r w:rsidR="00A631C2">
            <w:fldChar w:fldCharType="begin"/>
          </w:r>
          <w:r w:rsidR="00A631C2">
            <w:instrText xml:space="preserve"> CITATION Mav23 \l 2057 </w:instrText>
          </w:r>
          <w:r w:rsidR="00A631C2">
            <w:fldChar w:fldCharType="separate"/>
          </w:r>
          <w:r w:rsidR="00A631C2">
            <w:rPr>
              <w:noProof/>
            </w:rPr>
            <w:t xml:space="preserve"> </w:t>
          </w:r>
          <w:r w:rsidR="00A631C2" w:rsidRPr="00A631C2">
            <w:rPr>
              <w:noProof/>
            </w:rPr>
            <w:t>(Mavrikakis, et al., 2023)</w:t>
          </w:r>
          <w:r w:rsidR="00A631C2">
            <w:fldChar w:fldCharType="end"/>
          </w:r>
        </w:sdtContent>
      </w:sdt>
      <w:r w:rsidR="00DC4567">
        <w:t>.</w:t>
      </w:r>
      <w:r w:rsidR="00513A38">
        <w:t xml:space="preserve"> Once all</w:t>
      </w:r>
      <w:r w:rsidR="00F933BE">
        <w:t xml:space="preserve"> required information is registered, CH will</w:t>
      </w:r>
      <w:r w:rsidR="00552E79">
        <w:t xml:space="preserve"> provide a certificate of incorporation. CA section 15 (1) </w:t>
      </w:r>
      <w:r w:rsidR="000B657D">
        <w:t>provides that upon receipt of this, a company is officially formed.</w:t>
      </w:r>
    </w:p>
    <w:p w14:paraId="1D12D920" w14:textId="77777777" w:rsidR="00966211" w:rsidRDefault="00966211" w:rsidP="00402667"/>
    <w:p w14:paraId="31DF11BC" w14:textId="2F10FE6D" w:rsidR="00966211" w:rsidRPr="001D371F" w:rsidRDefault="00966211" w:rsidP="00402667">
      <w:r>
        <w:t>Following this</w:t>
      </w:r>
      <w:r w:rsidR="00DB4E1C">
        <w:t>,</w:t>
      </w:r>
      <w:r w:rsidR="00D0053B">
        <w:t xml:space="preserve"> ongoing formalities include the submission of an annual confirmation statement as required by </w:t>
      </w:r>
      <w:r w:rsidR="003F0870">
        <w:t xml:space="preserve">CA 2005 (s853A). This </w:t>
      </w:r>
      <w:r w:rsidR="006B554C">
        <w:t>is to ensure that information held by CA is update</w:t>
      </w:r>
      <w:r w:rsidR="001E285F">
        <w:t>d</w:t>
      </w:r>
      <w:r w:rsidR="00195631">
        <w:t>. Annual accounts must also be provide</w:t>
      </w:r>
      <w:r w:rsidR="00F14D69">
        <w:t>d</w:t>
      </w:r>
      <w:r w:rsidR="00A4273F">
        <w:t xml:space="preserve"> under CA 2006 (s394-399)</w:t>
      </w:r>
      <w:r w:rsidR="00F14D69">
        <w:t xml:space="preserve"> to both CH and HMRC.</w:t>
      </w:r>
      <w:r w:rsidR="00A4273F">
        <w:t xml:space="preserve"> This includes </w:t>
      </w:r>
      <w:r w:rsidR="00145EE2">
        <w:t>profit and loss accounts and balance sheets.</w:t>
      </w:r>
      <w:r w:rsidR="001E285F">
        <w:t xml:space="preserve"> </w:t>
      </w:r>
      <w:r w:rsidR="00873C5A">
        <w:t xml:space="preserve">Finally, a corporation tax return (CT600 form) must </w:t>
      </w:r>
      <w:r w:rsidR="00D97C0A">
        <w:t xml:space="preserve">be </w:t>
      </w:r>
      <w:r w:rsidR="00A6413E">
        <w:t>submitted</w:t>
      </w:r>
      <w:r w:rsidR="00D97C0A">
        <w:t xml:space="preserve"> </w:t>
      </w:r>
      <w:r w:rsidR="00862DCB">
        <w:t xml:space="preserve">to HMRC annually in accordance with the Finance </w:t>
      </w:r>
      <w:proofErr w:type="spellStart"/>
      <w:r w:rsidR="00862DCB">
        <w:t>aCT</w:t>
      </w:r>
      <w:proofErr w:type="spellEnd"/>
      <w:r w:rsidR="00862DCB">
        <w:t xml:space="preserve"> 2009 (schedule 18).</w:t>
      </w:r>
      <w:r w:rsidR="00E349AF">
        <w:t xml:space="preserve"> Other ongoing formalities include the maintenance of statutory registers</w:t>
      </w:r>
      <w:r w:rsidR="00B116BA">
        <w:t xml:space="preserve"> such as the registers of directors and significant control</w:t>
      </w:r>
      <w:r w:rsidR="003467A1">
        <w:t>, any changes must be reported to CH</w:t>
      </w:r>
      <w:sdt>
        <w:sdtPr>
          <w:id w:val="-793982325"/>
          <w:citation/>
        </w:sdtPr>
        <w:sdtContent>
          <w:r w:rsidR="00A631C2">
            <w:fldChar w:fldCharType="begin"/>
          </w:r>
          <w:r w:rsidR="00A631C2">
            <w:instrText xml:space="preserve"> CITATION Mav23 \l 2057 </w:instrText>
          </w:r>
          <w:r w:rsidR="00A631C2">
            <w:fldChar w:fldCharType="separate"/>
          </w:r>
          <w:r w:rsidR="00A631C2">
            <w:rPr>
              <w:noProof/>
            </w:rPr>
            <w:t xml:space="preserve"> </w:t>
          </w:r>
          <w:r w:rsidR="00A631C2" w:rsidRPr="00A631C2">
            <w:rPr>
              <w:noProof/>
            </w:rPr>
            <w:t>(Mavrikakis, et al., 2023)</w:t>
          </w:r>
          <w:r w:rsidR="00A631C2">
            <w:fldChar w:fldCharType="end"/>
          </w:r>
        </w:sdtContent>
      </w:sdt>
      <w:r w:rsidR="008D6B23">
        <w:t>. LC must also ensure that if VAT registered</w:t>
      </w:r>
      <w:r w:rsidR="00EC7758">
        <w:t>, quarterly forms are submitted to HMRC.</w:t>
      </w:r>
    </w:p>
    <w:p w14:paraId="7FC93964" w14:textId="3C872085" w:rsidR="003F2CFA" w:rsidRDefault="003F2CFA" w:rsidP="00402667"/>
    <w:p w14:paraId="26F75307" w14:textId="77777777" w:rsidR="00A60C21" w:rsidRDefault="00A60C21" w:rsidP="00402667"/>
    <w:p w14:paraId="04201EAE" w14:textId="77777777" w:rsidR="003F2CFA" w:rsidRDefault="003F2CFA" w:rsidP="00402667"/>
    <w:p w14:paraId="06822F90" w14:textId="4A13C478" w:rsidR="00C82EDD" w:rsidRDefault="00C82EDD" w:rsidP="00DE427B">
      <w:pPr>
        <w:rPr>
          <w:u w:val="single"/>
        </w:rPr>
      </w:pPr>
      <w:r w:rsidRPr="00B00A4E">
        <w:rPr>
          <w:u w:val="single"/>
        </w:rPr>
        <w:t>Naming considerations</w:t>
      </w:r>
      <w:r w:rsidR="001B0A83">
        <w:rPr>
          <w:u w:val="single"/>
        </w:rPr>
        <w:t xml:space="preserve"> </w:t>
      </w:r>
    </w:p>
    <w:p w14:paraId="0516A549" w14:textId="77777777" w:rsidR="001B0A83" w:rsidRDefault="001B0A83" w:rsidP="00DE427B">
      <w:pPr>
        <w:rPr>
          <w:u w:val="single"/>
        </w:rPr>
      </w:pPr>
    </w:p>
    <w:p w14:paraId="26F2950B" w14:textId="4D028FF2" w:rsidR="001B0A83" w:rsidRPr="001B0A83" w:rsidRDefault="001B0A83" w:rsidP="00F369EC">
      <w:pPr>
        <w:pBdr>
          <w:bottom w:val="single" w:sz="6" w:space="1" w:color="auto"/>
        </w:pBdr>
      </w:pPr>
      <w:r>
        <w:t>L</w:t>
      </w:r>
      <w:r w:rsidRPr="001B0A83">
        <w:t>egal requirements for trade names are set out under the Companies Act 2006 (p41). The</w:t>
      </w:r>
      <w:r w:rsidR="003515B9">
        <w:t xml:space="preserve"> </w:t>
      </w:r>
      <w:r w:rsidRPr="001B0A83">
        <w:t xml:space="preserve">rules apply to </w:t>
      </w:r>
      <w:r w:rsidR="00B365C1">
        <w:t>those</w:t>
      </w:r>
      <w:r w:rsidRPr="001B0A83">
        <w:t xml:space="preserve"> carrying out business in the UK and therefore would </w:t>
      </w:r>
      <w:r w:rsidR="003515B9">
        <w:t>apply to Paul</w:t>
      </w:r>
      <w:r w:rsidRPr="001B0A83">
        <w:t xml:space="preserve"> </w:t>
      </w:r>
      <w:r w:rsidR="00D970B6">
        <w:t xml:space="preserve">no matter </w:t>
      </w:r>
      <w:r w:rsidR="00B365C1">
        <w:t xml:space="preserve">his </w:t>
      </w:r>
      <w:r w:rsidR="00DD30E6">
        <w:t>business</w:t>
      </w:r>
      <w:r w:rsidR="00B365C1">
        <w:t xml:space="preserve"> structure</w:t>
      </w:r>
      <w:sdt>
        <w:sdtPr>
          <w:id w:val="1167830982"/>
          <w:citation/>
        </w:sdtPr>
        <w:sdtContent>
          <w:r w:rsidR="00E01929">
            <w:fldChar w:fldCharType="begin"/>
          </w:r>
          <w:r w:rsidR="00E01929">
            <w:instrText xml:space="preserve"> CITATION Lex22 \l 2057 </w:instrText>
          </w:r>
          <w:r w:rsidR="00E01929">
            <w:fldChar w:fldCharType="separate"/>
          </w:r>
          <w:r w:rsidR="00E01929">
            <w:rPr>
              <w:noProof/>
            </w:rPr>
            <w:t xml:space="preserve"> </w:t>
          </w:r>
          <w:r w:rsidR="00E01929" w:rsidRPr="00E01929">
            <w:rPr>
              <w:noProof/>
            </w:rPr>
            <w:t>(Lexis PSL, 2022)</w:t>
          </w:r>
          <w:r w:rsidR="00E01929">
            <w:fldChar w:fldCharType="end"/>
          </w:r>
        </w:sdtContent>
      </w:sdt>
      <w:r w:rsidRPr="001B0A83">
        <w:t xml:space="preserve">. </w:t>
      </w:r>
      <w:r w:rsidR="00C84C47">
        <w:t xml:space="preserve">The </w:t>
      </w:r>
      <w:r w:rsidR="009315DD">
        <w:t>statute on prohibited and restricted names are seen in CA 20</w:t>
      </w:r>
      <w:r w:rsidR="00CC1510">
        <w:t>06 (SS1192-1198)</w:t>
      </w:r>
      <w:r w:rsidR="003825D4">
        <w:t xml:space="preserve"> which essentially prohibit</w:t>
      </w:r>
      <w:r w:rsidR="00BD30BD">
        <w:t>s</w:t>
      </w:r>
      <w:r w:rsidR="003825D4">
        <w:t xml:space="preserve"> the use of offensive business names</w:t>
      </w:r>
      <w:r w:rsidR="007E295F">
        <w:t>.</w:t>
      </w:r>
      <w:r w:rsidR="003825D4">
        <w:t xml:space="preserve"> Paul’s prospective name is unlikely to </w:t>
      </w:r>
      <w:r w:rsidR="00103E4A">
        <w:t>pose an issue when considering these restrictions.</w:t>
      </w:r>
      <w:r w:rsidR="003825D4">
        <w:t xml:space="preserve"> </w:t>
      </w:r>
      <w:r w:rsidR="007E295F">
        <w:t xml:space="preserve"> F</w:t>
      </w:r>
      <w:r w:rsidR="005355CE">
        <w:t xml:space="preserve">urther clarification is also seen in the Company, Limited liability Partnership and </w:t>
      </w:r>
      <w:proofErr w:type="spellStart"/>
      <w:r w:rsidR="005355CE">
        <w:t>Buisness</w:t>
      </w:r>
      <w:proofErr w:type="spellEnd"/>
      <w:r w:rsidR="005355CE">
        <w:t xml:space="preserve"> Names (sensit</w:t>
      </w:r>
      <w:r w:rsidR="00300C63">
        <w:t xml:space="preserve">ive Words and Expressions) Regulations </w:t>
      </w:r>
      <w:proofErr w:type="gramStart"/>
      <w:r w:rsidR="00300C63">
        <w:t xml:space="preserve">2014 </w:t>
      </w:r>
      <w:r w:rsidR="00240173">
        <w:t xml:space="preserve"> (</w:t>
      </w:r>
      <w:proofErr w:type="gramEnd"/>
      <w:r w:rsidR="00240173">
        <w:t xml:space="preserve">s1194) </w:t>
      </w:r>
      <w:r w:rsidR="00997102">
        <w:t>include names</w:t>
      </w:r>
      <w:r w:rsidR="000D273E">
        <w:t xml:space="preserve"> which suggest a connection to an area</w:t>
      </w:r>
      <w:r w:rsidR="007E295F">
        <w:t xml:space="preserve"> or profession</w:t>
      </w:r>
      <w:r w:rsidR="00266267">
        <w:t xml:space="preserve"> and (ss1198)</w:t>
      </w:r>
      <w:r w:rsidR="004D5B5B">
        <w:t xml:space="preserve"> which provides that the name cannot be misleading. An example would be if Paul used the name ‘Sweet Stuff Ltd’ as a ST.</w:t>
      </w:r>
      <w:r w:rsidR="001F5A5F">
        <w:t xml:space="preserve"> After considerat</w:t>
      </w:r>
      <w:r w:rsidR="004F544A">
        <w:t xml:space="preserve">ion of Pauls suggested trade name, it is unlikely that he would face any </w:t>
      </w:r>
      <w:r w:rsidR="00165165">
        <w:t xml:space="preserve">restrictions based upon the </w:t>
      </w:r>
      <w:proofErr w:type="gramStart"/>
      <w:r w:rsidR="00165165">
        <w:t xml:space="preserve">aforementioned </w:t>
      </w:r>
      <w:r w:rsidR="00B24BD1">
        <w:t>restrictions</w:t>
      </w:r>
      <w:proofErr w:type="gramEnd"/>
      <w:r w:rsidR="00165165">
        <w:t xml:space="preserve">. </w:t>
      </w:r>
      <w:r w:rsidR="00C11529">
        <w:t xml:space="preserve">Paul </w:t>
      </w:r>
      <w:r w:rsidR="00374732">
        <w:t>should ensure he does not use a name that is protected by a trademark to avoid future dispute</w:t>
      </w:r>
      <w:r w:rsidR="00C76AC3">
        <w:t>. Following a quick search</w:t>
      </w:r>
      <w:r w:rsidR="003D22B3">
        <w:t>, there appears to be various</w:t>
      </w:r>
      <w:r w:rsidR="00FD1C5C">
        <w:t xml:space="preserve"> trademarks surrounding the name ‘</w:t>
      </w:r>
      <w:proofErr w:type="spellStart"/>
      <w:r w:rsidR="00FD1C5C">
        <w:t>Sweetstuff</w:t>
      </w:r>
      <w:proofErr w:type="spellEnd"/>
      <w:r w:rsidR="00FD1C5C">
        <w:t>’ and similar variations. B</w:t>
      </w:r>
      <w:r w:rsidR="00267D5A">
        <w:t xml:space="preserve">usinesses </w:t>
      </w:r>
      <w:r w:rsidR="006D328C">
        <w:t>are prevented from using names that</w:t>
      </w:r>
      <w:r w:rsidR="00037F66">
        <w:t xml:space="preserve"> are </w:t>
      </w:r>
      <w:proofErr w:type="gramStart"/>
      <w:r w:rsidR="00037F66">
        <w:t>similar to</w:t>
      </w:r>
      <w:proofErr w:type="gramEnd"/>
      <w:r w:rsidR="00037F66">
        <w:t xml:space="preserve"> </w:t>
      </w:r>
      <w:r w:rsidR="00EB10CE">
        <w:t>a name already in use</w:t>
      </w:r>
      <w:r w:rsidR="008645B3">
        <w:t xml:space="preserve"> even if a trademark was not present. </w:t>
      </w:r>
      <w:r w:rsidR="00783FFE">
        <w:t>So,</w:t>
      </w:r>
      <w:r w:rsidR="008645B3">
        <w:t xml:space="preserve"> Paul may wish to reconsider his choice of name to prevent future disputes.</w:t>
      </w:r>
      <w:r w:rsidR="006D7E28">
        <w:t xml:space="preserve"> </w:t>
      </w:r>
    </w:p>
    <w:p w14:paraId="183F9CBA" w14:textId="77777777" w:rsidR="00D54114" w:rsidRDefault="00D54114" w:rsidP="001B0A83"/>
    <w:p w14:paraId="79661AE3" w14:textId="3CA560C3" w:rsidR="00D54114" w:rsidRPr="00FB0158" w:rsidRDefault="00C40C0A" w:rsidP="001B0A83">
      <w:pPr>
        <w:rPr>
          <w:u w:val="single"/>
        </w:rPr>
      </w:pPr>
      <w:r w:rsidRPr="00FB0158">
        <w:rPr>
          <w:u w:val="single"/>
        </w:rPr>
        <w:t xml:space="preserve">Terms which require the amendment of the </w:t>
      </w:r>
      <w:r w:rsidR="00000EBE" w:rsidRPr="00FB0158">
        <w:rPr>
          <w:u w:val="single"/>
        </w:rPr>
        <w:t xml:space="preserve">Partnership Act </w:t>
      </w:r>
      <w:r w:rsidR="00486D3F" w:rsidRPr="00FB0158">
        <w:rPr>
          <w:u w:val="single"/>
        </w:rPr>
        <w:t xml:space="preserve">1980 </w:t>
      </w:r>
      <w:r w:rsidR="00393383" w:rsidRPr="00FB0158">
        <w:rPr>
          <w:u w:val="single"/>
        </w:rPr>
        <w:t xml:space="preserve">via </w:t>
      </w:r>
      <w:r w:rsidR="00FB0158" w:rsidRPr="00FB0158">
        <w:rPr>
          <w:u w:val="single"/>
        </w:rPr>
        <w:t>express agreement</w:t>
      </w:r>
    </w:p>
    <w:p w14:paraId="47B33F60" w14:textId="77777777" w:rsidR="001B0A83" w:rsidRPr="00FB0158" w:rsidRDefault="001B0A83" w:rsidP="00DE427B">
      <w:pPr>
        <w:rPr>
          <w:u w:val="single"/>
        </w:rPr>
      </w:pPr>
    </w:p>
    <w:p w14:paraId="76701D0B" w14:textId="77777777" w:rsidR="00BC0C3C" w:rsidRDefault="00BC0C3C" w:rsidP="00DE427B"/>
    <w:p w14:paraId="6DBB1A6A" w14:textId="168361EE" w:rsidR="00FB0158" w:rsidRPr="00B456BD" w:rsidRDefault="002232A9" w:rsidP="00DE427B">
      <w:pPr>
        <w:rPr>
          <w:i/>
          <w:iCs/>
        </w:rPr>
      </w:pPr>
      <w:r w:rsidRPr="00B456BD">
        <w:rPr>
          <w:i/>
          <w:iCs/>
        </w:rPr>
        <w:t>Points 1-3</w:t>
      </w:r>
    </w:p>
    <w:p w14:paraId="4F5FB964" w14:textId="77777777" w:rsidR="00EB376D" w:rsidRDefault="00EB376D" w:rsidP="00DE427B"/>
    <w:p w14:paraId="0813C217" w14:textId="4566C74F" w:rsidR="00B456BD" w:rsidRPr="00B456BD" w:rsidRDefault="00F823D7" w:rsidP="00DE427B">
      <w:r>
        <w:t xml:space="preserve">Paul may wish to </w:t>
      </w:r>
      <w:r w:rsidR="00EA65D8">
        <w:t xml:space="preserve">amend s24(1) which states that </w:t>
      </w:r>
      <w:r w:rsidR="0093520B">
        <w:t>all profits and losses obtained by the firm are shared equally. This is to reflect the differing sum</w:t>
      </w:r>
      <w:r w:rsidR="00182F75">
        <w:t xml:space="preserve"> of capital that each partner intends on injecting into the </w:t>
      </w:r>
      <w:r w:rsidR="004B3C64">
        <w:t>business</w:t>
      </w:r>
      <w:r w:rsidR="00182F75">
        <w:t>.</w:t>
      </w:r>
      <w:r w:rsidR="004B3C64">
        <w:t xml:space="preserve"> Further to this</w:t>
      </w:r>
      <w:r w:rsidR="00A1325C">
        <w:t xml:space="preserve">, </w:t>
      </w:r>
      <w:r w:rsidR="00DC59C8">
        <w:t xml:space="preserve">as the Barclays </w:t>
      </w:r>
      <w:r w:rsidR="00C746AD">
        <w:t>Bank Base rate is currently 5.25</w:t>
      </w:r>
      <w:r w:rsidR="001F590C">
        <w:t xml:space="preserve">% and George has agreed to </w:t>
      </w:r>
      <w:r w:rsidR="0055519F">
        <w:t>accept interest at 1% above this (6.25</w:t>
      </w:r>
      <w:r w:rsidR="005C5675">
        <w:t xml:space="preserve">%), s24(3) would need to be amended to reflect this in place of </w:t>
      </w:r>
      <w:r w:rsidR="00AF2625">
        <w:t xml:space="preserve">the </w:t>
      </w:r>
      <w:r w:rsidR="001F7858">
        <w:t>default rate</w:t>
      </w:r>
      <w:r w:rsidR="0088421D">
        <w:t xml:space="preserve"> of 5%.</w:t>
      </w:r>
    </w:p>
    <w:p w14:paraId="592EAEA1" w14:textId="77777777" w:rsidR="00774A9A" w:rsidRPr="001B0A83" w:rsidRDefault="00774A9A"/>
    <w:p w14:paraId="68B0117D" w14:textId="77777777" w:rsidR="00774942" w:rsidRPr="001B0A83" w:rsidRDefault="00774942"/>
    <w:p w14:paraId="08B92667" w14:textId="3AC05D16" w:rsidR="00774942" w:rsidRDefault="007333A3">
      <w:pPr>
        <w:rPr>
          <w:i/>
          <w:iCs/>
        </w:rPr>
      </w:pPr>
      <w:r w:rsidRPr="007333A3">
        <w:rPr>
          <w:i/>
          <w:iCs/>
        </w:rPr>
        <w:t>Point 4</w:t>
      </w:r>
    </w:p>
    <w:p w14:paraId="5D0C60A1" w14:textId="77777777" w:rsidR="007333A3" w:rsidRDefault="007333A3">
      <w:pPr>
        <w:rPr>
          <w:i/>
          <w:iCs/>
        </w:rPr>
      </w:pPr>
    </w:p>
    <w:p w14:paraId="0F81F1B7" w14:textId="03CE6BBD" w:rsidR="004965A2" w:rsidRPr="004965A2" w:rsidRDefault="004965A2"/>
    <w:p w14:paraId="47C573EF" w14:textId="7077B664" w:rsidR="007333A3" w:rsidRDefault="00AE30D0">
      <w:r>
        <w:t xml:space="preserve">The standard interest rate of 24(3) would suffice for part 4. However, </w:t>
      </w:r>
      <w:r w:rsidR="009A4EE0">
        <w:t xml:space="preserve">Section </w:t>
      </w:r>
      <w:r w:rsidR="00226071">
        <w:t>24(</w:t>
      </w:r>
      <w:r w:rsidR="00185BC0">
        <w:t xml:space="preserve">4) may need to be </w:t>
      </w:r>
      <w:r w:rsidR="00207568">
        <w:t>amended</w:t>
      </w:r>
      <w:r w:rsidR="00185BC0">
        <w:t xml:space="preserve"> </w:t>
      </w:r>
      <w:r w:rsidR="00207568">
        <w:t>to allow the receipt of capital interest before the business generates profit. However, it is not suggested that</w:t>
      </w:r>
      <w:r w:rsidR="00EA6AF7">
        <w:t xml:space="preserve"> interest be paid to partners before the firm generates profit. This is a factor that should be brought to </w:t>
      </w:r>
      <w:r>
        <w:t>Paul’s attention</w:t>
      </w:r>
      <w:r w:rsidR="00344294">
        <w:t xml:space="preserve"> as if it is included in an express agreement and the </w:t>
      </w:r>
      <w:r w:rsidR="004965A2">
        <w:t>business</w:t>
      </w:r>
      <w:r w:rsidR="00344294">
        <w:t xml:space="preserve"> </w:t>
      </w:r>
      <w:r w:rsidR="00C04A36">
        <w:t>does not generate profit in the first year</w:t>
      </w:r>
      <w:r w:rsidR="00344294">
        <w:t xml:space="preserve">, members of the firm may </w:t>
      </w:r>
      <w:r w:rsidR="00C04A36">
        <w:t xml:space="preserve">still request payments </w:t>
      </w:r>
      <w:r w:rsidR="004965A2">
        <w:t>of interest that are not in the best interests of the partnership.</w:t>
      </w:r>
    </w:p>
    <w:p w14:paraId="14438E43" w14:textId="77777777" w:rsidR="000D5F4B" w:rsidRDefault="000D5F4B"/>
    <w:p w14:paraId="10E6C1DD" w14:textId="2F1FE86B" w:rsidR="000D5F4B" w:rsidRDefault="00F5705F">
      <w:pPr>
        <w:rPr>
          <w:i/>
          <w:iCs/>
        </w:rPr>
      </w:pPr>
      <w:r w:rsidRPr="00F5705F">
        <w:rPr>
          <w:i/>
          <w:iCs/>
        </w:rPr>
        <w:t>Point 5</w:t>
      </w:r>
    </w:p>
    <w:p w14:paraId="6325C9B2" w14:textId="77777777" w:rsidR="00F5705F" w:rsidRDefault="00F5705F">
      <w:pPr>
        <w:rPr>
          <w:i/>
          <w:iCs/>
        </w:rPr>
      </w:pPr>
    </w:p>
    <w:p w14:paraId="0C9A9817" w14:textId="66CFCBAC" w:rsidR="00F5705F" w:rsidRDefault="00F3688A">
      <w:proofErr w:type="gramStart"/>
      <w:r>
        <w:t>In order to</w:t>
      </w:r>
      <w:proofErr w:type="gramEnd"/>
      <w:r>
        <w:t xml:space="preserve"> provide the requested sa</w:t>
      </w:r>
      <w:r w:rsidR="0017134E">
        <w:t xml:space="preserve">laries, an express term would need to be provided as </w:t>
      </w:r>
      <w:r w:rsidR="00AC67A3">
        <w:t xml:space="preserve">the </w:t>
      </w:r>
      <w:r w:rsidR="00605EBA">
        <w:t xml:space="preserve">default position under </w:t>
      </w:r>
      <w:r w:rsidR="00A51D3E">
        <w:t>s24(6) provides that remuneration (in this case a salary) is not entitled.</w:t>
      </w:r>
    </w:p>
    <w:p w14:paraId="4B933D10" w14:textId="77777777" w:rsidR="00A51D3E" w:rsidRDefault="00A51D3E"/>
    <w:p w14:paraId="43CCBC63" w14:textId="5164093F" w:rsidR="00A51D3E" w:rsidRDefault="00A51D3E">
      <w:pPr>
        <w:rPr>
          <w:i/>
          <w:iCs/>
        </w:rPr>
      </w:pPr>
      <w:r w:rsidRPr="00A51D3E">
        <w:rPr>
          <w:i/>
          <w:iCs/>
        </w:rPr>
        <w:t>Point 6</w:t>
      </w:r>
    </w:p>
    <w:p w14:paraId="3D39640A" w14:textId="77777777" w:rsidR="00A51D3E" w:rsidRDefault="00A51D3E">
      <w:pPr>
        <w:rPr>
          <w:i/>
          <w:iCs/>
        </w:rPr>
      </w:pPr>
    </w:p>
    <w:p w14:paraId="622EEDB1" w14:textId="77777777" w:rsidR="00775CD6" w:rsidRDefault="00CD281B">
      <w:r>
        <w:t xml:space="preserve">The default position for the duty of partners to work in firm is simply stated </w:t>
      </w:r>
      <w:r w:rsidR="00882E2F">
        <w:t xml:space="preserve">under s24(6) as allowing every partner to contribute to the management of </w:t>
      </w:r>
      <w:r w:rsidR="00463C31">
        <w:t>the business. No other obligations are placed upon partners for the</w:t>
      </w:r>
      <w:r w:rsidR="008661A9">
        <w:t xml:space="preserve">ir contributing hours. </w:t>
      </w:r>
      <w:proofErr w:type="gramStart"/>
      <w:r w:rsidR="008661A9">
        <w:t>Therefore</w:t>
      </w:r>
      <w:proofErr w:type="gramEnd"/>
      <w:r w:rsidR="008661A9">
        <w:t xml:space="preserve"> an express term would be required to</w:t>
      </w:r>
      <w:r w:rsidR="00775CD6">
        <w:t xml:space="preserve"> reflect Katya’s work hours.</w:t>
      </w:r>
    </w:p>
    <w:p w14:paraId="60E11B32" w14:textId="77777777" w:rsidR="00775CD6" w:rsidRDefault="00775CD6"/>
    <w:p w14:paraId="1ED05CB9" w14:textId="6E881A0E" w:rsidR="00A51D3E" w:rsidRDefault="00775CD6">
      <w:pPr>
        <w:rPr>
          <w:i/>
          <w:iCs/>
        </w:rPr>
      </w:pPr>
      <w:r w:rsidRPr="00775CD6">
        <w:rPr>
          <w:i/>
          <w:iCs/>
        </w:rPr>
        <w:t>Point 7</w:t>
      </w:r>
      <w:r w:rsidR="00463C31" w:rsidRPr="00775CD6">
        <w:rPr>
          <w:i/>
          <w:iCs/>
        </w:rPr>
        <w:t xml:space="preserve"> </w:t>
      </w:r>
    </w:p>
    <w:p w14:paraId="55F3F7AA" w14:textId="77777777" w:rsidR="00775CD6" w:rsidRDefault="00775CD6">
      <w:pPr>
        <w:rPr>
          <w:i/>
          <w:iCs/>
        </w:rPr>
      </w:pPr>
    </w:p>
    <w:p w14:paraId="0E1E34AB" w14:textId="03803C24" w:rsidR="00775CD6" w:rsidRDefault="00664FA3">
      <w:r>
        <w:t xml:space="preserve">As prior </w:t>
      </w:r>
      <w:r w:rsidR="008C0FAB">
        <w:t>mentioned,</w:t>
      </w:r>
      <w:r>
        <w:t xml:space="preserve"> the general stance for </w:t>
      </w:r>
      <w:r w:rsidR="008C0FAB">
        <w:t xml:space="preserve">the split of profit and losses is an equal split between the firm. Therefore, s24(1) will need to be revised to reflect the required </w:t>
      </w:r>
      <w:r w:rsidR="00CE0AE2">
        <w:t>contributions.</w:t>
      </w:r>
    </w:p>
    <w:p w14:paraId="520EB86F" w14:textId="77777777" w:rsidR="00CE0AE2" w:rsidRDefault="00CE0AE2"/>
    <w:p w14:paraId="6C941304" w14:textId="1C35CD12" w:rsidR="00CE0AE2" w:rsidRDefault="00CE0AE2">
      <w:pPr>
        <w:rPr>
          <w:i/>
          <w:iCs/>
        </w:rPr>
      </w:pPr>
      <w:r w:rsidRPr="00CE0AE2">
        <w:rPr>
          <w:i/>
          <w:iCs/>
        </w:rPr>
        <w:t>Point 8</w:t>
      </w:r>
    </w:p>
    <w:p w14:paraId="0C041B3F" w14:textId="77777777" w:rsidR="00CE0AE2" w:rsidRDefault="00CE0AE2">
      <w:pPr>
        <w:rPr>
          <w:i/>
          <w:iCs/>
        </w:rPr>
      </w:pPr>
    </w:p>
    <w:p w14:paraId="59667448" w14:textId="759CDD0C" w:rsidR="00CE0AE2" w:rsidRDefault="006C1029">
      <w:r>
        <w:t xml:space="preserve">To an extent, section </w:t>
      </w:r>
      <w:r w:rsidR="00971DCF">
        <w:t>this term is covered under section 42 which provides that an outgoing partner</w:t>
      </w:r>
      <w:r w:rsidR="0038418B">
        <w:t xml:space="preserve"> is entitled to a share of the profits and capital held in the partnership</w:t>
      </w:r>
      <w:r w:rsidR="00A23018">
        <w:t>. This provides a general form of return</w:t>
      </w:r>
      <w:r w:rsidR="007D0E48">
        <w:t xml:space="preserve"> on the retiring partners investments until capital is settled.</w:t>
      </w:r>
      <w:r w:rsidR="00481E33">
        <w:t xml:space="preserve"> </w:t>
      </w:r>
      <w:r w:rsidR="00D7372F">
        <w:t xml:space="preserve"> </w:t>
      </w:r>
      <w:proofErr w:type="gramStart"/>
      <w:r w:rsidR="00D7372F">
        <w:t>However</w:t>
      </w:r>
      <w:proofErr w:type="gramEnd"/>
      <w:r w:rsidR="00D7372F">
        <w:t xml:space="preserve"> in order to avoid, </w:t>
      </w:r>
      <w:r w:rsidR="00A53583">
        <w:t xml:space="preserve">dispute </w:t>
      </w:r>
      <w:r w:rsidR="00BE02C6">
        <w:t xml:space="preserve">the following points would need to be </w:t>
      </w:r>
      <w:r w:rsidR="00312755">
        <w:t>addressed</w:t>
      </w:r>
      <w:r w:rsidR="001B71F7">
        <w:t xml:space="preserve">: </w:t>
      </w:r>
      <w:r w:rsidR="00F854EE">
        <w:t>the valuation of the departing partners share,</w:t>
      </w:r>
      <w:r w:rsidR="007A3583">
        <w:t xml:space="preserve"> the process and rights of the remaining partners to purchase </w:t>
      </w:r>
      <w:r w:rsidR="00C73DCE">
        <w:t xml:space="preserve">the partners share of assets, the payment </w:t>
      </w:r>
      <w:r w:rsidR="003875B0">
        <w:t>structure and their entitlement to interest</w:t>
      </w:r>
      <w:r w:rsidR="00DF124E">
        <w:t xml:space="preserve"> upon purchase.</w:t>
      </w:r>
    </w:p>
    <w:p w14:paraId="3B2695F3" w14:textId="77777777" w:rsidR="00DB3F26" w:rsidRDefault="00DB3F26"/>
    <w:p w14:paraId="66382C1A" w14:textId="79553810" w:rsidR="00DB3F26" w:rsidRPr="00DB3F26" w:rsidRDefault="00DB3F26">
      <w:pPr>
        <w:rPr>
          <w:i/>
          <w:iCs/>
        </w:rPr>
      </w:pPr>
      <w:r w:rsidRPr="00DB3F26">
        <w:rPr>
          <w:i/>
          <w:iCs/>
        </w:rPr>
        <w:t>Point 9</w:t>
      </w:r>
    </w:p>
    <w:p w14:paraId="043CA5C0" w14:textId="77777777" w:rsidR="00774942" w:rsidRDefault="00774942"/>
    <w:p w14:paraId="3029E445" w14:textId="46974276" w:rsidR="00DB3F26" w:rsidRPr="001B0A83" w:rsidRDefault="003B23F1">
      <w:r>
        <w:t>Section 25</w:t>
      </w:r>
      <w:r w:rsidR="00040A4B">
        <w:t xml:space="preserve"> states that </w:t>
      </w:r>
      <w:r w:rsidR="00A76F41">
        <w:t xml:space="preserve">even with a majority decision, the </w:t>
      </w:r>
      <w:r w:rsidR="003C625A">
        <w:t xml:space="preserve">process of coming to the </w:t>
      </w:r>
      <w:r w:rsidR="00A76F41">
        <w:t>decision to expel</w:t>
      </w:r>
      <w:r w:rsidR="00040A4B">
        <w:t xml:space="preserve"> a partner </w:t>
      </w:r>
      <w:r w:rsidR="00A76F41">
        <w:t xml:space="preserve">must </w:t>
      </w:r>
      <w:r w:rsidR="003C625A">
        <w:t xml:space="preserve">be expressly agreed </w:t>
      </w:r>
      <w:r w:rsidR="00BF3E7E">
        <w:t xml:space="preserve">so an expressed term would be required here. It is also suggested that the provision of a term to provide Katya’s working hours </w:t>
      </w:r>
      <w:r w:rsidR="0052745D">
        <w:t>includes consequential terms should she not meet her required work hours.</w:t>
      </w:r>
    </w:p>
    <w:sdt>
      <w:sdtPr>
        <w:id w:val="-189196174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26B4A5F" w14:textId="58BEA70B" w:rsidR="008935B0" w:rsidRDefault="008935B0">
          <w:pPr>
            <w:pStyle w:val="Heading1"/>
          </w:pPr>
          <w:r>
            <w:t>Reference List</w:t>
          </w:r>
        </w:p>
        <w:sdt>
          <w:sdtPr>
            <w:id w:val="111145805"/>
            <w:bibliography/>
          </w:sdtPr>
          <w:sdtContent>
            <w:p w14:paraId="1026EBD0" w14:textId="726D6104" w:rsidR="008935B0" w:rsidRDefault="008935B0" w:rsidP="008935B0">
              <w:pPr>
                <w:pStyle w:val="Bibliography"/>
                <w:rPr>
                  <w:noProof/>
                  <w:lang w:val="en-US"/>
                </w:rPr>
              </w:pPr>
              <w:r>
                <w:fldChar w:fldCharType="begin"/>
              </w:r>
              <w:r>
                <w:instrText xml:space="preserve"> BIBLIOGRAPHY </w:instrText>
              </w:r>
              <w:r>
                <w:fldChar w:fldCharType="separate"/>
              </w:r>
              <w:r>
                <w:rPr>
                  <w:noProof/>
                  <w:lang w:val="en-US"/>
                </w:rPr>
                <w:t>Barrett, B.</w:t>
              </w:r>
              <w:r w:rsidR="00AC0B05">
                <w:rPr>
                  <w:noProof/>
                  <w:lang w:val="en-US"/>
                </w:rPr>
                <w:t xml:space="preserve"> (</w:t>
              </w:r>
              <w:r>
                <w:rPr>
                  <w:noProof/>
                  <w:lang w:val="en-US"/>
                </w:rPr>
                <w:t>2016</w:t>
              </w:r>
              <w:r w:rsidR="00AC0B05">
                <w:rPr>
                  <w:noProof/>
                  <w:lang w:val="en-US"/>
                </w:rPr>
                <w:t>)'</w:t>
              </w:r>
              <w:r>
                <w:rPr>
                  <w:noProof/>
                  <w:lang w:val="en-US"/>
                </w:rPr>
                <w:t xml:space="preserve"> Is the Employers' Liability (Compulory Insurance) Act 1969 fit for purpose?</w:t>
              </w:r>
              <w:r w:rsidR="00AC0B05">
                <w:rPr>
                  <w:noProof/>
                  <w:lang w:val="en-US"/>
                </w:rPr>
                <w:t>'</w:t>
              </w:r>
              <w:r>
                <w:rPr>
                  <w:noProof/>
                  <w:lang w:val="en-US"/>
                </w:rPr>
                <w:t xml:space="preserve"> </w:t>
              </w:r>
              <w:r>
                <w:rPr>
                  <w:i/>
                  <w:iCs/>
                  <w:noProof/>
                  <w:lang w:val="en-US"/>
                </w:rPr>
                <w:t xml:space="preserve">Industrial Law Journal, </w:t>
              </w:r>
              <w:r>
                <w:rPr>
                  <w:noProof/>
                  <w:lang w:val="en-US"/>
                </w:rPr>
                <w:t>45(4), p. 503.</w:t>
              </w:r>
            </w:p>
            <w:p w14:paraId="2066108D" w14:textId="77777777" w:rsidR="00C02AA9" w:rsidRDefault="00C02AA9" w:rsidP="00C02AA9">
              <w:pPr>
                <w:rPr>
                  <w:lang w:val="en-US"/>
                </w:rPr>
              </w:pPr>
            </w:p>
            <w:p w14:paraId="4A38C621" w14:textId="76FB8726" w:rsidR="00C02AA9" w:rsidRPr="00C02AA9" w:rsidRDefault="00C02AA9" w:rsidP="00C02AA9">
              <w:pPr>
                <w:rPr>
                  <w:lang w:val="en-US"/>
                </w:rPr>
              </w:pPr>
              <w:proofErr w:type="spellStart"/>
              <w:r>
                <w:rPr>
                  <w:color w:val="000000" w:themeColor="text1"/>
                  <w:sz w:val="21"/>
                  <w:szCs w:val="21"/>
                </w:rPr>
                <w:t>Bhamra</w:t>
              </w:r>
              <w:proofErr w:type="spellEnd"/>
              <w:r>
                <w:rPr>
                  <w:color w:val="000000" w:themeColor="text1"/>
                  <w:sz w:val="21"/>
                  <w:szCs w:val="21"/>
                </w:rPr>
                <w:t xml:space="preserve"> v </w:t>
              </w:r>
              <w:proofErr w:type="spellStart"/>
              <w:r>
                <w:rPr>
                  <w:color w:val="000000" w:themeColor="text1"/>
                  <w:sz w:val="21"/>
                  <w:szCs w:val="21"/>
                </w:rPr>
                <w:t>Dubb</w:t>
              </w:r>
              <w:proofErr w:type="spellEnd"/>
              <w:r>
                <w:rPr>
                  <w:color w:val="000000" w:themeColor="text1"/>
                  <w:sz w:val="21"/>
                  <w:szCs w:val="21"/>
                </w:rPr>
                <w:t xml:space="preserve"> (t/a Lucky Caterers (2010) EWCA </w:t>
              </w:r>
              <w:proofErr w:type="spellStart"/>
              <w:r>
                <w:rPr>
                  <w:color w:val="000000" w:themeColor="text1"/>
                  <w:sz w:val="21"/>
                  <w:szCs w:val="21"/>
                </w:rPr>
                <w:t>Civ</w:t>
              </w:r>
              <w:proofErr w:type="spellEnd"/>
              <w:r>
                <w:rPr>
                  <w:color w:val="000000" w:themeColor="text1"/>
                  <w:sz w:val="21"/>
                  <w:szCs w:val="21"/>
                </w:rPr>
                <w:t xml:space="preserve"> 13</w:t>
              </w:r>
            </w:p>
            <w:p w14:paraId="4F320B3B" w14:textId="77777777" w:rsidR="00AC0B05" w:rsidRPr="00AC0B05" w:rsidRDefault="00AC0B05" w:rsidP="00AC0B05">
              <w:pPr>
                <w:rPr>
                  <w:lang w:val="en-US"/>
                </w:rPr>
              </w:pPr>
            </w:p>
            <w:p w14:paraId="403145AE" w14:textId="0275C50A" w:rsidR="008935B0" w:rsidRDefault="008935B0" w:rsidP="008935B0">
              <w:pPr>
                <w:pStyle w:val="Bibliography"/>
                <w:rPr>
                  <w:noProof/>
                  <w:lang w:val="en-US"/>
                </w:rPr>
              </w:pPr>
              <w:r>
                <w:rPr>
                  <w:noProof/>
                  <w:lang w:val="en-US"/>
                </w:rPr>
                <w:t>Butler, J.</w:t>
              </w:r>
              <w:r w:rsidR="00AC0B05">
                <w:rPr>
                  <w:noProof/>
                  <w:lang w:val="en-US"/>
                </w:rPr>
                <w:t>(</w:t>
              </w:r>
              <w:r>
                <w:rPr>
                  <w:noProof/>
                  <w:lang w:val="en-US"/>
                </w:rPr>
                <w:t>2019</w:t>
              </w:r>
              <w:r w:rsidR="00AC0B05">
                <w:rPr>
                  <w:noProof/>
                  <w:lang w:val="en-US"/>
                </w:rPr>
                <w:t>)</w:t>
              </w:r>
              <w:r>
                <w:rPr>
                  <w:noProof/>
                  <w:lang w:val="en-US"/>
                </w:rPr>
                <w:t xml:space="preserve"> </w:t>
              </w:r>
              <w:r w:rsidR="00AC0B05">
                <w:rPr>
                  <w:noProof/>
                  <w:lang w:val="en-US"/>
                </w:rPr>
                <w:t>'</w:t>
              </w:r>
              <w:r>
                <w:rPr>
                  <w:noProof/>
                  <w:lang w:val="en-US"/>
                </w:rPr>
                <w:t>A racing certaintly?</w:t>
              </w:r>
              <w:r w:rsidR="00AC0B05">
                <w:rPr>
                  <w:noProof/>
                  <w:lang w:val="en-US"/>
                </w:rPr>
                <w:t>'</w:t>
              </w:r>
              <w:r>
                <w:rPr>
                  <w:noProof/>
                  <w:lang w:val="en-US"/>
                </w:rPr>
                <w:t xml:space="preserve">. </w:t>
              </w:r>
              <w:r>
                <w:rPr>
                  <w:i/>
                  <w:iCs/>
                  <w:noProof/>
                  <w:lang w:val="en-US"/>
                </w:rPr>
                <w:t xml:space="preserve">Taxation, </w:t>
              </w:r>
              <w:r>
                <w:rPr>
                  <w:noProof/>
                  <w:lang w:val="en-US"/>
                </w:rPr>
                <w:t>184(4703), p. 18.</w:t>
              </w:r>
            </w:p>
            <w:p w14:paraId="6AE6213A" w14:textId="77777777" w:rsidR="00AC0B05" w:rsidRPr="00AC0B05" w:rsidRDefault="00AC0B05" w:rsidP="00AC0B05">
              <w:pPr>
                <w:rPr>
                  <w:lang w:val="en-US"/>
                </w:rPr>
              </w:pPr>
            </w:p>
            <w:p w14:paraId="3D4B0A1D" w14:textId="31447D38" w:rsidR="008935B0" w:rsidRDefault="008935B0" w:rsidP="008935B0">
              <w:pPr>
                <w:pStyle w:val="Bibliography"/>
                <w:rPr>
                  <w:noProof/>
                  <w:lang w:val="en-US"/>
                </w:rPr>
              </w:pPr>
              <w:r>
                <w:rPr>
                  <w:noProof/>
                  <w:lang w:val="en-US"/>
                </w:rPr>
                <w:t>Cavell, V.</w:t>
              </w:r>
              <w:r w:rsidR="00AC0B05">
                <w:rPr>
                  <w:noProof/>
                  <w:lang w:val="en-US"/>
                </w:rPr>
                <w:t>(</w:t>
              </w:r>
              <w:r>
                <w:rPr>
                  <w:noProof/>
                  <w:lang w:val="en-US"/>
                </w:rPr>
                <w:t>2021</w:t>
              </w:r>
              <w:r w:rsidR="00AC0B05">
                <w:rPr>
                  <w:noProof/>
                  <w:lang w:val="en-US"/>
                </w:rPr>
                <w:t>)</w:t>
              </w:r>
              <w:r>
                <w:rPr>
                  <w:noProof/>
                  <w:lang w:val="en-US"/>
                </w:rPr>
                <w:t xml:space="preserve"> </w:t>
              </w:r>
              <w:r w:rsidR="00AC0B05">
                <w:rPr>
                  <w:noProof/>
                  <w:lang w:val="en-US"/>
                </w:rPr>
                <w:t>'</w:t>
              </w:r>
              <w:r>
                <w:rPr>
                  <w:noProof/>
                  <w:lang w:val="en-US"/>
                </w:rPr>
                <w:t>Time to be your own boss</w:t>
              </w:r>
              <w:r w:rsidR="00AC0B05">
                <w:rPr>
                  <w:noProof/>
                  <w:lang w:val="en-US"/>
                </w:rPr>
                <w:t>'.</w:t>
              </w:r>
              <w:r>
                <w:rPr>
                  <w:noProof/>
                  <w:lang w:val="en-US"/>
                </w:rPr>
                <w:t xml:space="preserve"> </w:t>
              </w:r>
              <w:r>
                <w:rPr>
                  <w:i/>
                  <w:iCs/>
                  <w:noProof/>
                  <w:lang w:val="en-US"/>
                </w:rPr>
                <w:t xml:space="preserve">Taxation, </w:t>
              </w:r>
              <w:r>
                <w:rPr>
                  <w:noProof/>
                  <w:lang w:val="en-US"/>
                </w:rPr>
                <w:t>187(4774), p. 14.</w:t>
              </w:r>
            </w:p>
            <w:p w14:paraId="177F50BF" w14:textId="77777777" w:rsidR="00FB4B69" w:rsidRDefault="00FB4B69" w:rsidP="00FB4B69">
              <w:pPr>
                <w:rPr>
                  <w:lang w:val="en-US"/>
                </w:rPr>
              </w:pPr>
            </w:p>
            <w:p w14:paraId="3C9EE73E" w14:textId="2BAA66FA" w:rsidR="00FB4B69" w:rsidRPr="00FB4B69" w:rsidRDefault="00FB4B69" w:rsidP="00FB4B69">
              <w:pPr>
                <w:rPr>
                  <w:lang w:val="en-US"/>
                </w:rPr>
              </w:pPr>
              <w:r>
                <w:rPr>
                  <w:lang w:val="en-US"/>
                </w:rPr>
                <w:t>Companies Act 2006, c.46. Available at:</w:t>
              </w:r>
              <w:r w:rsidRPr="00FB4B69">
                <w:t xml:space="preserve"> </w:t>
              </w:r>
              <w:r w:rsidRPr="00FB4B69">
                <w:rPr>
                  <w:lang w:val="en-US"/>
                </w:rPr>
                <w:t>https://www.legislation.gov.uk/ukpga/2006/46/contents</w:t>
              </w:r>
            </w:p>
            <w:p w14:paraId="5502D58E" w14:textId="77777777" w:rsidR="00AC0B05" w:rsidRDefault="00AC0B05" w:rsidP="00AC0B05">
              <w:pPr>
                <w:pStyle w:val="Bibliography"/>
                <w:rPr>
                  <w:noProof/>
                  <w:lang w:val="en-US"/>
                </w:rPr>
              </w:pPr>
            </w:p>
            <w:p w14:paraId="2A995E6C" w14:textId="31E1E723" w:rsidR="00AC0B05" w:rsidRPr="00AC0B05" w:rsidRDefault="008935B0" w:rsidP="00AC0B05">
              <w:pPr>
                <w:pStyle w:val="Bibliography"/>
                <w:rPr>
                  <w:noProof/>
                  <w:lang w:val="en-US"/>
                </w:rPr>
              </w:pPr>
              <w:r>
                <w:rPr>
                  <w:noProof/>
                  <w:lang w:val="en-US"/>
                </w:rPr>
                <w:t>Curtis, R.</w:t>
              </w:r>
              <w:r w:rsidR="00E04C9B">
                <w:rPr>
                  <w:noProof/>
                  <w:lang w:val="en-US"/>
                </w:rPr>
                <w:t xml:space="preserve"> (</w:t>
              </w:r>
              <w:r>
                <w:rPr>
                  <w:noProof/>
                  <w:lang w:val="en-US"/>
                </w:rPr>
                <w:t>2019</w:t>
              </w:r>
              <w:r w:rsidR="00E04C9B">
                <w:rPr>
                  <w:noProof/>
                  <w:lang w:val="en-US"/>
                </w:rPr>
                <w:t>)</w:t>
              </w:r>
              <w:r>
                <w:rPr>
                  <w:noProof/>
                  <w:lang w:val="en-US"/>
                </w:rPr>
                <w:t xml:space="preserve"> </w:t>
              </w:r>
              <w:r w:rsidR="00E04C9B">
                <w:rPr>
                  <w:noProof/>
                  <w:lang w:val="en-US"/>
                </w:rPr>
                <w:t>'</w:t>
              </w:r>
              <w:r>
                <w:rPr>
                  <w:noProof/>
                  <w:lang w:val="en-US"/>
                </w:rPr>
                <w:t>Let's Dance</w:t>
              </w:r>
              <w:r w:rsidR="00E04C9B">
                <w:rPr>
                  <w:noProof/>
                  <w:lang w:val="en-US"/>
                </w:rPr>
                <w:t>'</w:t>
              </w:r>
              <w:r>
                <w:rPr>
                  <w:noProof/>
                  <w:lang w:val="en-US"/>
                </w:rPr>
                <w:t xml:space="preserve"> </w:t>
              </w:r>
              <w:r>
                <w:rPr>
                  <w:i/>
                  <w:iCs/>
                  <w:noProof/>
                  <w:lang w:val="en-US"/>
                </w:rPr>
                <w:t xml:space="preserve">Taxation, </w:t>
              </w:r>
              <w:r>
                <w:rPr>
                  <w:noProof/>
                  <w:lang w:val="en-US"/>
                </w:rPr>
                <w:t>184(4710), p. 24.</w:t>
              </w:r>
            </w:p>
            <w:p w14:paraId="5A7AA9FB" w14:textId="77777777" w:rsidR="00AC0B05" w:rsidRPr="00AC0B05" w:rsidRDefault="00AC0B05" w:rsidP="00AC0B05">
              <w:pPr>
                <w:rPr>
                  <w:lang w:val="en-US"/>
                </w:rPr>
              </w:pPr>
            </w:p>
            <w:p w14:paraId="7A413679" w14:textId="2CA09C19" w:rsidR="008935B0" w:rsidRDefault="008935B0" w:rsidP="008935B0">
              <w:pPr>
                <w:pStyle w:val="Bibliography"/>
                <w:rPr>
                  <w:noProof/>
                  <w:lang w:val="en-US"/>
                </w:rPr>
              </w:pPr>
              <w:r>
                <w:rPr>
                  <w:noProof/>
                  <w:lang w:val="en-US"/>
                </w:rPr>
                <w:t>Durrant-Walker, R.</w:t>
              </w:r>
              <w:r w:rsidR="00E04C9B">
                <w:rPr>
                  <w:noProof/>
                  <w:lang w:val="en-US"/>
                </w:rPr>
                <w:t xml:space="preserve"> (</w:t>
              </w:r>
              <w:r>
                <w:rPr>
                  <w:noProof/>
                  <w:lang w:val="en-US"/>
                </w:rPr>
                <w:t>2016</w:t>
              </w:r>
              <w:r w:rsidR="00E04C9B">
                <w:rPr>
                  <w:noProof/>
                  <w:lang w:val="en-US"/>
                </w:rPr>
                <w:t>)</w:t>
              </w:r>
              <w:r>
                <w:rPr>
                  <w:noProof/>
                  <w:lang w:val="en-US"/>
                </w:rPr>
                <w:t xml:space="preserve"> </w:t>
              </w:r>
              <w:r w:rsidR="00E04C9B">
                <w:rPr>
                  <w:noProof/>
                  <w:lang w:val="en-US"/>
                </w:rPr>
                <w:t>'</w:t>
              </w:r>
              <w:r>
                <w:rPr>
                  <w:noProof/>
                  <w:lang w:val="en-US"/>
                </w:rPr>
                <w:t>Aiming for alignment</w:t>
              </w:r>
              <w:r w:rsidR="00E04C9B">
                <w:rPr>
                  <w:noProof/>
                  <w:lang w:val="en-US"/>
                </w:rPr>
                <w:t>'</w:t>
              </w:r>
              <w:r>
                <w:rPr>
                  <w:noProof/>
                  <w:lang w:val="en-US"/>
                </w:rPr>
                <w:t xml:space="preserve"> </w:t>
              </w:r>
              <w:r>
                <w:rPr>
                  <w:i/>
                  <w:iCs/>
                  <w:noProof/>
                  <w:lang w:val="en-US"/>
                </w:rPr>
                <w:t xml:space="preserve">Taxation, </w:t>
              </w:r>
              <w:r>
                <w:rPr>
                  <w:noProof/>
                  <w:lang w:val="en-US"/>
                </w:rPr>
                <w:t>177(4544), p. 8.</w:t>
              </w:r>
            </w:p>
            <w:p w14:paraId="2C6AACD2" w14:textId="77777777" w:rsidR="00E04C9B" w:rsidRDefault="00E04C9B" w:rsidP="008935B0">
              <w:pPr>
                <w:pStyle w:val="Bibliography"/>
                <w:rPr>
                  <w:noProof/>
                  <w:lang w:val="en-US"/>
                </w:rPr>
              </w:pPr>
            </w:p>
            <w:p w14:paraId="32D3CA81" w14:textId="544DD975" w:rsidR="008935B0" w:rsidRDefault="008935B0" w:rsidP="008935B0">
              <w:pPr>
                <w:pStyle w:val="Bibliography"/>
                <w:rPr>
                  <w:noProof/>
                  <w:lang w:val="en-US"/>
                </w:rPr>
              </w:pPr>
              <w:r>
                <w:rPr>
                  <w:noProof/>
                  <w:lang w:val="en-US"/>
                </w:rPr>
                <w:t>GOV.UK</w:t>
              </w:r>
              <w:r w:rsidR="00E04C9B">
                <w:rPr>
                  <w:noProof/>
                  <w:lang w:val="en-US"/>
                </w:rPr>
                <w:t xml:space="preserve"> (</w:t>
              </w:r>
              <w:r>
                <w:rPr>
                  <w:noProof/>
                  <w:lang w:val="en-US"/>
                </w:rPr>
                <w:t>2022</w:t>
              </w:r>
              <w:r w:rsidR="00E04C9B">
                <w:rPr>
                  <w:noProof/>
                  <w:lang w:val="en-US"/>
                </w:rPr>
                <w:t>)</w:t>
              </w:r>
              <w:r>
                <w:rPr>
                  <w:noProof/>
                  <w:lang w:val="en-US"/>
                </w:rPr>
                <w:t xml:space="preserve"> </w:t>
              </w:r>
              <w:r>
                <w:rPr>
                  <w:i/>
                  <w:iCs/>
                  <w:noProof/>
                  <w:lang w:val="en-US"/>
                </w:rPr>
                <w:t xml:space="preserve">GOWER COTTAGE BROWNIES LTD. </w:t>
              </w:r>
              <w:r>
                <w:rPr>
                  <w:noProof/>
                  <w:lang w:val="en-US"/>
                </w:rPr>
                <w:br/>
                <w:t xml:space="preserve">Available at: </w:t>
              </w:r>
              <w:r>
                <w:rPr>
                  <w:noProof/>
                  <w:u w:val="single"/>
                  <w:lang w:val="en-US"/>
                </w:rPr>
                <w:t>https://find-and-update.company-information.service.gov.uk/company/08774098</w:t>
              </w:r>
              <w:r>
                <w:rPr>
                  <w:noProof/>
                  <w:lang w:val="en-US"/>
                </w:rPr>
                <w:br/>
                <w:t>[Accessed 5 February 2024].</w:t>
              </w:r>
            </w:p>
            <w:p w14:paraId="0A5A0D41" w14:textId="77777777" w:rsidR="00E04C9B" w:rsidRPr="00E04C9B" w:rsidRDefault="00E04C9B" w:rsidP="00E04C9B">
              <w:pPr>
                <w:rPr>
                  <w:lang w:val="en-US"/>
                </w:rPr>
              </w:pPr>
            </w:p>
            <w:p w14:paraId="020C7BBA" w14:textId="667F0C7A" w:rsidR="008935B0" w:rsidRDefault="008935B0" w:rsidP="008935B0">
              <w:pPr>
                <w:pStyle w:val="Bibliography"/>
                <w:rPr>
                  <w:noProof/>
                  <w:lang w:val="en-US"/>
                </w:rPr>
              </w:pPr>
              <w:r>
                <w:rPr>
                  <w:noProof/>
                  <w:lang w:val="en-US"/>
                </w:rPr>
                <w:t>GOV.UK</w:t>
              </w:r>
              <w:r w:rsidR="00E04C9B">
                <w:rPr>
                  <w:noProof/>
                  <w:lang w:val="en-US"/>
                </w:rPr>
                <w:t xml:space="preserve"> (</w:t>
              </w:r>
              <w:r>
                <w:rPr>
                  <w:noProof/>
                  <w:lang w:val="en-US"/>
                </w:rPr>
                <w:t>2024</w:t>
              </w:r>
              <w:r w:rsidR="00E04C9B">
                <w:rPr>
                  <w:noProof/>
                  <w:lang w:val="en-US"/>
                </w:rPr>
                <w:t>)</w:t>
              </w:r>
              <w:r>
                <w:rPr>
                  <w:noProof/>
                  <w:lang w:val="en-US"/>
                </w:rPr>
                <w:t xml:space="preserve"> </w:t>
              </w:r>
              <w:r>
                <w:rPr>
                  <w:i/>
                  <w:iCs/>
                  <w:noProof/>
                  <w:lang w:val="en-US"/>
                </w:rPr>
                <w:t xml:space="preserve">Check how to register for Self Assessment. </w:t>
              </w:r>
              <w:r>
                <w:rPr>
                  <w:noProof/>
                  <w:lang w:val="en-US"/>
                </w:rPr>
                <w:br/>
                <w:t xml:space="preserve">Available at: </w:t>
              </w:r>
              <w:r>
                <w:rPr>
                  <w:noProof/>
                  <w:u w:val="single"/>
                  <w:lang w:val="en-US"/>
                </w:rPr>
                <w:t>https://www.gov.uk/register-for-self-assessment</w:t>
              </w:r>
              <w:r>
                <w:rPr>
                  <w:noProof/>
                  <w:lang w:val="en-US"/>
                </w:rPr>
                <w:br/>
                <w:t>[Accessed 9 February 2024].</w:t>
              </w:r>
            </w:p>
            <w:p w14:paraId="5188B458" w14:textId="77777777" w:rsidR="00E04C9B" w:rsidRPr="00E04C9B" w:rsidRDefault="00E04C9B" w:rsidP="00E04C9B">
              <w:pPr>
                <w:rPr>
                  <w:lang w:val="en-US"/>
                </w:rPr>
              </w:pPr>
            </w:p>
            <w:p w14:paraId="33F33F46" w14:textId="4FC772D3" w:rsidR="008935B0" w:rsidRDefault="008935B0" w:rsidP="008935B0">
              <w:pPr>
                <w:pStyle w:val="Bibliography"/>
                <w:rPr>
                  <w:noProof/>
                  <w:lang w:val="en-US"/>
                </w:rPr>
              </w:pPr>
              <w:r>
                <w:rPr>
                  <w:noProof/>
                  <w:lang w:val="en-US"/>
                </w:rPr>
                <w:t>GOV.UK</w:t>
              </w:r>
              <w:r w:rsidR="00E04C9B">
                <w:rPr>
                  <w:noProof/>
                  <w:lang w:val="en-US"/>
                </w:rPr>
                <w:t xml:space="preserve"> (</w:t>
              </w:r>
              <w:r>
                <w:rPr>
                  <w:noProof/>
                  <w:lang w:val="en-US"/>
                </w:rPr>
                <w:t>No date</w:t>
              </w:r>
              <w:r w:rsidR="00E04C9B">
                <w:rPr>
                  <w:noProof/>
                  <w:lang w:val="en-US"/>
                </w:rPr>
                <w:t>)</w:t>
              </w:r>
              <w:r>
                <w:rPr>
                  <w:noProof/>
                  <w:lang w:val="en-US"/>
                </w:rPr>
                <w:t xml:space="preserve"> </w:t>
              </w:r>
              <w:r>
                <w:rPr>
                  <w:i/>
                  <w:iCs/>
                  <w:noProof/>
                  <w:lang w:val="en-US"/>
                </w:rPr>
                <w:t xml:space="preserve">Search for a trade mark. </w:t>
              </w:r>
              <w:r>
                <w:rPr>
                  <w:noProof/>
                  <w:lang w:val="en-US"/>
                </w:rPr>
                <w:br/>
                <w:t xml:space="preserve">Available at: </w:t>
              </w:r>
              <w:r>
                <w:rPr>
                  <w:noProof/>
                  <w:u w:val="single"/>
                  <w:lang w:val="en-US"/>
                </w:rPr>
                <w:t>https://www.gov.uk/search-for-trademark</w:t>
              </w:r>
              <w:r>
                <w:rPr>
                  <w:noProof/>
                  <w:lang w:val="en-US"/>
                </w:rPr>
                <w:br/>
                <w:t>[Accessed 26 January 2024].</w:t>
              </w:r>
            </w:p>
            <w:p w14:paraId="249E4F27" w14:textId="77777777" w:rsidR="005D1601" w:rsidRDefault="005D1601" w:rsidP="005D1601">
              <w:pPr>
                <w:rPr>
                  <w:lang w:val="en-US"/>
                </w:rPr>
              </w:pPr>
            </w:p>
            <w:p w14:paraId="469B49A7" w14:textId="084E282C" w:rsidR="005D1601" w:rsidRPr="005D1601" w:rsidRDefault="005D1601" w:rsidP="005D1601">
              <w:pPr>
                <w:rPr>
                  <w:lang w:val="en-US"/>
                </w:rPr>
              </w:pPr>
              <w:r w:rsidRPr="005D1601">
                <w:t>the (Social Security Contributions and Benefits Act 1992</w:t>
              </w:r>
              <w:r>
                <w:t>,</w:t>
              </w:r>
              <w:r w:rsidR="00D14308">
                <w:t xml:space="preserve"> c.4. Available at:</w:t>
              </w:r>
              <w:r w:rsidR="00D14308" w:rsidRPr="00D14308">
                <w:t xml:space="preserve"> </w:t>
              </w:r>
              <w:r w:rsidR="00D14308" w:rsidRPr="00D14308">
                <w:t>https://www.legislation.gov.uk/ukpga/1992/4/contents</w:t>
              </w:r>
            </w:p>
            <w:p w14:paraId="349A51E3" w14:textId="77777777" w:rsidR="00D66F27" w:rsidRDefault="00D66F27" w:rsidP="00D66F27">
              <w:pPr>
                <w:rPr>
                  <w:lang w:val="en-US"/>
                </w:rPr>
              </w:pPr>
            </w:p>
            <w:p w14:paraId="165DCB4D" w14:textId="5A6121CF" w:rsidR="00D66F27" w:rsidRDefault="00D66F27" w:rsidP="00D66F27">
              <w:pPr>
                <w:rPr>
                  <w:lang w:val="en-US"/>
                </w:rPr>
              </w:pPr>
              <w:r>
                <w:rPr>
                  <w:lang w:val="en-US"/>
                </w:rPr>
                <w:t>Income Ta</w:t>
              </w:r>
              <w:r w:rsidR="0034382E">
                <w:rPr>
                  <w:lang w:val="en-US"/>
                </w:rPr>
                <w:t xml:space="preserve">x Act 2007, c.3. Available at: </w:t>
              </w:r>
              <w:r w:rsidR="0034382E" w:rsidRPr="0034382E">
                <w:rPr>
                  <w:lang w:val="en-US"/>
                </w:rPr>
                <w:t>https://www.legislation.gov.uk/ukpga/2007/3/contents</w:t>
              </w:r>
            </w:p>
            <w:p w14:paraId="3BBFE917" w14:textId="77777777" w:rsidR="0098143A" w:rsidRDefault="0098143A" w:rsidP="00D66F27">
              <w:pPr>
                <w:rPr>
                  <w:lang w:val="en-US"/>
                </w:rPr>
              </w:pPr>
            </w:p>
            <w:p w14:paraId="4ADE1E21" w14:textId="7E8DCF27" w:rsidR="0098143A" w:rsidRDefault="00222780" w:rsidP="00D66F27">
              <w:r w:rsidRPr="00222780">
                <w:t>(Tax (Trading and Other Income) Act 2005</w:t>
              </w:r>
              <w:r>
                <w:t>, c.5. Available at:</w:t>
              </w:r>
              <w:r w:rsidRPr="00222780">
                <w:t xml:space="preserve"> </w:t>
              </w:r>
              <w:r w:rsidRPr="00222780">
                <w:t>https://www.legislation.gov.uk/ukpga/2005/5/contents</w:t>
              </w:r>
            </w:p>
            <w:p w14:paraId="1D0B3301" w14:textId="77777777" w:rsidR="00C14754" w:rsidRDefault="00C14754" w:rsidP="00D66F27"/>
            <w:p w14:paraId="7AB5D947" w14:textId="186FA472" w:rsidR="00C14754" w:rsidRPr="00D66F27" w:rsidRDefault="00C14754" w:rsidP="00D66F27">
              <w:pPr>
                <w:rPr>
                  <w:lang w:val="en-US"/>
                </w:rPr>
              </w:pPr>
              <w:r w:rsidRPr="00C14754">
                <w:t>Taxes Management Act 1970)</w:t>
              </w:r>
              <w:r>
                <w:t>, c.9. Available at:</w:t>
              </w:r>
              <w:r w:rsidRPr="00C14754">
                <w:t xml:space="preserve"> </w:t>
              </w:r>
              <w:r w:rsidRPr="00C14754">
                <w:t>https://www.legislation.gov.uk/ukpga/1970/9/contents</w:t>
              </w:r>
            </w:p>
            <w:p w14:paraId="05B4439F" w14:textId="77777777" w:rsidR="00E04C9B" w:rsidRPr="00E04C9B" w:rsidRDefault="00E04C9B" w:rsidP="00E04C9B">
              <w:pPr>
                <w:rPr>
                  <w:lang w:val="en-US"/>
                </w:rPr>
              </w:pPr>
            </w:p>
            <w:p w14:paraId="15CF3CD2" w14:textId="7111B395" w:rsidR="008935B0" w:rsidRDefault="008935B0" w:rsidP="008935B0">
              <w:pPr>
                <w:pStyle w:val="Bibliography"/>
                <w:rPr>
                  <w:noProof/>
                  <w:lang w:val="en-US"/>
                </w:rPr>
              </w:pPr>
              <w:r>
                <w:rPr>
                  <w:noProof/>
                  <w:lang w:val="en-US"/>
                </w:rPr>
                <w:t>Jones, L.</w:t>
              </w:r>
              <w:r w:rsidR="00E04C9B">
                <w:rPr>
                  <w:noProof/>
                  <w:lang w:val="en-US"/>
                </w:rPr>
                <w:t>(</w:t>
              </w:r>
              <w:r>
                <w:rPr>
                  <w:noProof/>
                  <w:lang w:val="en-US"/>
                </w:rPr>
                <w:t>2020</w:t>
              </w:r>
              <w:r w:rsidR="00E04C9B">
                <w:rPr>
                  <w:noProof/>
                  <w:lang w:val="en-US"/>
                </w:rPr>
                <w:t xml:space="preserve">) </w:t>
              </w:r>
              <w:r>
                <w:rPr>
                  <w:i/>
                  <w:iCs/>
                  <w:noProof/>
                  <w:lang w:val="en-US"/>
                </w:rPr>
                <w:t xml:space="preserve">Introduction to Buiness Law. </w:t>
              </w:r>
              <w:r>
                <w:rPr>
                  <w:noProof/>
                  <w:lang w:val="en-US"/>
                </w:rPr>
                <w:t>5 ed. Oxford: Oxford University Press.</w:t>
              </w:r>
            </w:p>
            <w:p w14:paraId="15E49223" w14:textId="77777777" w:rsidR="00E04C9B" w:rsidRPr="00E04C9B" w:rsidRDefault="00E04C9B" w:rsidP="00E04C9B">
              <w:pPr>
                <w:rPr>
                  <w:lang w:val="en-US"/>
                </w:rPr>
              </w:pPr>
            </w:p>
            <w:p w14:paraId="4A5D0D58" w14:textId="453A522D" w:rsidR="008935B0" w:rsidRDefault="008935B0" w:rsidP="008935B0">
              <w:pPr>
                <w:pStyle w:val="Bibliography"/>
                <w:rPr>
                  <w:noProof/>
                  <w:lang w:val="en-US"/>
                </w:rPr>
              </w:pPr>
              <w:r>
                <w:rPr>
                  <w:noProof/>
                  <w:lang w:val="en-US"/>
                </w:rPr>
                <w:t>Lexis PSL</w:t>
              </w:r>
              <w:r w:rsidR="00E04C9B">
                <w:rPr>
                  <w:noProof/>
                  <w:lang w:val="en-US"/>
                </w:rPr>
                <w:t xml:space="preserve"> (</w:t>
              </w:r>
              <w:r>
                <w:rPr>
                  <w:noProof/>
                  <w:lang w:val="en-US"/>
                </w:rPr>
                <w:t>2022</w:t>
              </w:r>
              <w:r w:rsidR="00E04C9B">
                <w:rPr>
                  <w:noProof/>
                  <w:lang w:val="en-US"/>
                </w:rPr>
                <w:t xml:space="preserve">) </w:t>
              </w:r>
              <w:r>
                <w:rPr>
                  <w:i/>
                  <w:iCs/>
                  <w:noProof/>
                  <w:lang w:val="en-US"/>
                </w:rPr>
                <w:t xml:space="preserve">Corporate Overviews: Types of UK company- overview. </w:t>
              </w:r>
              <w:r>
                <w:rPr>
                  <w:noProof/>
                  <w:lang w:val="en-US"/>
                </w:rPr>
                <w:br/>
                <w:t xml:space="preserve">Available at: </w:t>
              </w:r>
              <w:r>
                <w:rPr>
                  <w:noProof/>
                  <w:u w:val="single"/>
                  <w:lang w:val="en-US"/>
                </w:rPr>
                <w:t>https://plus-lexis-com.ezproxy.uwtsd.ac.uk/uk/practical-guidance-uk/types-of-</w:t>
              </w:r>
              <w:r>
                <w:rPr>
                  <w:noProof/>
                  <w:u w:val="single"/>
                  <w:lang w:val="en-US"/>
                </w:rPr>
                <w:lastRenderedPageBreak/>
                <w:t>uk-companyoverview?crid=50514f65-ce8b-4eb0-b12c-6efb2fe36247#</w:t>
              </w:r>
              <w:r>
                <w:rPr>
                  <w:noProof/>
                  <w:lang w:val="en-US"/>
                </w:rPr>
                <w:br/>
                <w:t>[Accessed 26 February 2024].</w:t>
              </w:r>
            </w:p>
            <w:p w14:paraId="7141BB2B" w14:textId="77777777" w:rsidR="00E04C9B" w:rsidRPr="00E04C9B" w:rsidRDefault="00E04C9B" w:rsidP="00E04C9B">
              <w:pPr>
                <w:rPr>
                  <w:lang w:val="en-US"/>
                </w:rPr>
              </w:pPr>
            </w:p>
            <w:p w14:paraId="6ED5C6A0" w14:textId="4BBC29B3" w:rsidR="008935B0" w:rsidRDefault="008935B0" w:rsidP="008935B0">
              <w:pPr>
                <w:pStyle w:val="Bibliography"/>
                <w:rPr>
                  <w:noProof/>
                  <w:lang w:val="en-US"/>
                </w:rPr>
              </w:pPr>
              <w:r>
                <w:rPr>
                  <w:noProof/>
                  <w:lang w:val="en-US"/>
                </w:rPr>
                <w:t>LNUK</w:t>
              </w:r>
              <w:r w:rsidR="00E04C9B">
                <w:rPr>
                  <w:noProof/>
                  <w:lang w:val="en-US"/>
                </w:rPr>
                <w:t xml:space="preserve"> (</w:t>
              </w:r>
              <w:r>
                <w:rPr>
                  <w:noProof/>
                  <w:lang w:val="en-US"/>
                </w:rPr>
                <w:t>2024</w:t>
              </w:r>
              <w:r w:rsidR="00E04C9B">
                <w:rPr>
                  <w:noProof/>
                  <w:lang w:val="en-US"/>
                </w:rPr>
                <w:t>)</w:t>
              </w:r>
              <w:r>
                <w:rPr>
                  <w:noProof/>
                  <w:lang w:val="en-US"/>
                </w:rPr>
                <w:t xml:space="preserve"> </w:t>
              </w:r>
              <w:r>
                <w:rPr>
                  <w:i/>
                  <w:iCs/>
                  <w:noProof/>
                  <w:lang w:val="en-US"/>
                </w:rPr>
                <w:t xml:space="preserve">Forms of buisness vehicle- fundamentals. </w:t>
              </w:r>
              <w:r>
                <w:rPr>
                  <w:noProof/>
                  <w:lang w:val="en-US"/>
                </w:rPr>
                <w:t xml:space="preserve">[Online] </w:t>
              </w:r>
              <w:r>
                <w:rPr>
                  <w:noProof/>
                  <w:lang w:val="en-US"/>
                </w:rPr>
                <w:br/>
                <w:t xml:space="preserve">Available at: </w:t>
              </w:r>
              <w:r>
                <w:rPr>
                  <w:noProof/>
                  <w:u w:val="single"/>
                  <w:lang w:val="en-US"/>
                </w:rPr>
                <w:t>https://plus-lexis-com.ezproxy.uwtsd.ac.uk/document/?pdmfid=1001073&amp;pddocfullpath=%2Fshared%2Fdocument%2Fpractical-guidance-uk%2Furn%3AcontentItem%3A5CWD-YG61-F187-N252-00000-00&amp;crid=f0b70b12-2d6c-4b6d-9595-c02035fac7c0</w:t>
              </w:r>
              <w:r>
                <w:rPr>
                  <w:noProof/>
                  <w:lang w:val="en-US"/>
                </w:rPr>
                <w:br/>
                <w:t>[Accessed 2 February 2023].</w:t>
              </w:r>
            </w:p>
            <w:p w14:paraId="52EA5149" w14:textId="77777777" w:rsidR="00E04C9B" w:rsidRPr="00E04C9B" w:rsidRDefault="00E04C9B" w:rsidP="00E04C9B">
              <w:pPr>
                <w:rPr>
                  <w:lang w:val="en-US"/>
                </w:rPr>
              </w:pPr>
            </w:p>
            <w:p w14:paraId="1A31EA47" w14:textId="7A84AE09" w:rsidR="008935B0" w:rsidRDefault="008935B0" w:rsidP="008935B0">
              <w:pPr>
                <w:pStyle w:val="Bibliography"/>
                <w:rPr>
                  <w:noProof/>
                  <w:lang w:val="en-US"/>
                </w:rPr>
              </w:pPr>
              <w:r>
                <w:rPr>
                  <w:noProof/>
                  <w:lang w:val="en-US"/>
                </w:rPr>
                <w:t>Macintyre, E.</w:t>
              </w:r>
              <w:r w:rsidR="00E04C9B">
                <w:rPr>
                  <w:noProof/>
                  <w:lang w:val="en-US"/>
                </w:rPr>
                <w:t xml:space="preserve"> (</w:t>
              </w:r>
              <w:r>
                <w:rPr>
                  <w:noProof/>
                  <w:lang w:val="en-US"/>
                </w:rPr>
                <w:t>2018</w:t>
              </w:r>
              <w:r w:rsidR="00E04C9B">
                <w:rPr>
                  <w:noProof/>
                  <w:lang w:val="en-US"/>
                </w:rPr>
                <w:t>)</w:t>
              </w:r>
              <w:r>
                <w:rPr>
                  <w:noProof/>
                  <w:lang w:val="en-US"/>
                </w:rPr>
                <w:t xml:space="preserve"> </w:t>
              </w:r>
              <w:r>
                <w:rPr>
                  <w:i/>
                  <w:iCs/>
                  <w:noProof/>
                  <w:lang w:val="en-US"/>
                </w:rPr>
                <w:t xml:space="preserve">Business Law. </w:t>
              </w:r>
              <w:r>
                <w:rPr>
                  <w:noProof/>
                  <w:lang w:val="en-US"/>
                </w:rPr>
                <w:t>9 ed. London: Pearson.</w:t>
              </w:r>
            </w:p>
            <w:p w14:paraId="07A6F84C" w14:textId="77777777" w:rsidR="00E04C9B" w:rsidRPr="00E04C9B" w:rsidRDefault="00E04C9B" w:rsidP="00E04C9B">
              <w:pPr>
                <w:rPr>
                  <w:lang w:val="en-US"/>
                </w:rPr>
              </w:pPr>
            </w:p>
            <w:p w14:paraId="07F56CE7" w14:textId="5A607FE6" w:rsidR="008935B0" w:rsidRDefault="008935B0" w:rsidP="008935B0">
              <w:pPr>
                <w:pStyle w:val="Bibliography"/>
                <w:rPr>
                  <w:noProof/>
                  <w:lang w:val="en-US"/>
                </w:rPr>
              </w:pPr>
              <w:r>
                <w:rPr>
                  <w:noProof/>
                  <w:lang w:val="en-US"/>
                </w:rPr>
                <w:t>Marshall, J.</w:t>
              </w:r>
              <w:r w:rsidR="00E04C9B">
                <w:rPr>
                  <w:noProof/>
                  <w:lang w:val="en-US"/>
                </w:rPr>
                <w:t xml:space="preserve"> (</w:t>
              </w:r>
              <w:r>
                <w:rPr>
                  <w:noProof/>
                  <w:lang w:val="en-US"/>
                </w:rPr>
                <w:t>2018</w:t>
              </w:r>
              <w:r w:rsidR="00E04C9B">
                <w:rPr>
                  <w:noProof/>
                  <w:lang w:val="en-US"/>
                </w:rPr>
                <w:t>)</w:t>
              </w:r>
              <w:r>
                <w:rPr>
                  <w:noProof/>
                  <w:lang w:val="en-US"/>
                </w:rPr>
                <w:t xml:space="preserve"> </w:t>
              </w:r>
              <w:r w:rsidR="00E04C9B">
                <w:rPr>
                  <w:noProof/>
                  <w:lang w:val="en-US"/>
                </w:rPr>
                <w:t>'</w:t>
              </w:r>
              <w:r>
                <w:rPr>
                  <w:noProof/>
                  <w:lang w:val="en-US"/>
                </w:rPr>
                <w:t>Fair Tax for all</w:t>
              </w:r>
              <w:r w:rsidR="00E04C9B">
                <w:rPr>
                  <w:noProof/>
                  <w:lang w:val="en-US"/>
                </w:rPr>
                <w:t>'</w:t>
              </w:r>
              <w:r>
                <w:rPr>
                  <w:noProof/>
                  <w:lang w:val="en-US"/>
                </w:rPr>
                <w:t xml:space="preserve">. </w:t>
              </w:r>
              <w:r>
                <w:rPr>
                  <w:i/>
                  <w:iCs/>
                  <w:noProof/>
                  <w:lang w:val="en-US"/>
                </w:rPr>
                <w:t xml:space="preserve">Taxation, </w:t>
              </w:r>
              <w:r>
                <w:rPr>
                  <w:noProof/>
                  <w:lang w:val="en-US"/>
                </w:rPr>
                <w:t>182(4673), p. 8.</w:t>
              </w:r>
            </w:p>
            <w:p w14:paraId="77E720B2" w14:textId="77777777" w:rsidR="00E04C9B" w:rsidRPr="00E04C9B" w:rsidRDefault="00E04C9B" w:rsidP="00E04C9B">
              <w:pPr>
                <w:rPr>
                  <w:lang w:val="en-US"/>
                </w:rPr>
              </w:pPr>
            </w:p>
            <w:p w14:paraId="6D5F9BDA" w14:textId="17EB6745" w:rsidR="008935B0" w:rsidRDefault="008935B0" w:rsidP="008935B0">
              <w:pPr>
                <w:pStyle w:val="Bibliography"/>
                <w:rPr>
                  <w:noProof/>
                  <w:lang w:val="en-US"/>
                </w:rPr>
              </w:pPr>
              <w:r>
                <w:rPr>
                  <w:noProof/>
                  <w:lang w:val="en-US"/>
                </w:rPr>
                <w:t>Marson, J. &amp; Ferris, K.</w:t>
              </w:r>
              <w:r w:rsidR="00E04C9B">
                <w:rPr>
                  <w:noProof/>
                  <w:lang w:val="en-US"/>
                </w:rPr>
                <w:t xml:space="preserve"> (</w:t>
              </w:r>
              <w:r>
                <w:rPr>
                  <w:noProof/>
                  <w:lang w:val="en-US"/>
                </w:rPr>
                <w:t>2020</w:t>
              </w:r>
              <w:r w:rsidR="00E04C9B">
                <w:rPr>
                  <w:noProof/>
                  <w:lang w:val="en-US"/>
                </w:rPr>
                <w:t>)</w:t>
              </w:r>
              <w:r>
                <w:rPr>
                  <w:noProof/>
                  <w:lang w:val="en-US"/>
                </w:rPr>
                <w:t xml:space="preserve"> </w:t>
              </w:r>
              <w:r>
                <w:rPr>
                  <w:i/>
                  <w:iCs/>
                  <w:noProof/>
                  <w:lang w:val="en-US"/>
                </w:rPr>
                <w:t xml:space="preserve">Business Law. </w:t>
              </w:r>
              <w:r>
                <w:rPr>
                  <w:noProof/>
                  <w:lang w:val="en-US"/>
                </w:rPr>
                <w:t>6 ed. Sheffield: Oxford University Press.</w:t>
              </w:r>
            </w:p>
            <w:p w14:paraId="4CFD2316" w14:textId="77777777" w:rsidR="00E04C9B" w:rsidRPr="00E04C9B" w:rsidRDefault="00E04C9B" w:rsidP="00E04C9B">
              <w:pPr>
                <w:rPr>
                  <w:lang w:val="en-US"/>
                </w:rPr>
              </w:pPr>
            </w:p>
            <w:p w14:paraId="07EAF468" w14:textId="19471BD5" w:rsidR="008935B0" w:rsidRDefault="008935B0" w:rsidP="008935B0">
              <w:pPr>
                <w:pStyle w:val="Bibliography"/>
                <w:rPr>
                  <w:noProof/>
                  <w:lang w:val="en-US"/>
                </w:rPr>
              </w:pPr>
              <w:r>
                <w:rPr>
                  <w:noProof/>
                  <w:lang w:val="en-US"/>
                </w:rPr>
                <w:t>Mavrikakis, A., Allinson, S., Kempton, J. &amp; Hancock, N.</w:t>
              </w:r>
              <w:r w:rsidR="00B705D7">
                <w:rPr>
                  <w:noProof/>
                  <w:lang w:val="en-US"/>
                </w:rPr>
                <w:t xml:space="preserve"> (</w:t>
              </w:r>
              <w:r>
                <w:rPr>
                  <w:noProof/>
                  <w:lang w:val="en-US"/>
                </w:rPr>
                <w:t>2023</w:t>
              </w:r>
              <w:r w:rsidR="00B705D7">
                <w:rPr>
                  <w:noProof/>
                  <w:lang w:val="en-US"/>
                </w:rPr>
                <w:t>)</w:t>
              </w:r>
              <w:r>
                <w:rPr>
                  <w:noProof/>
                  <w:lang w:val="en-US"/>
                </w:rPr>
                <w:t xml:space="preserve"> </w:t>
              </w:r>
              <w:r>
                <w:rPr>
                  <w:i/>
                  <w:iCs/>
                  <w:noProof/>
                  <w:lang w:val="en-US"/>
                </w:rPr>
                <w:t>Buisness Law and Practic</w:t>
              </w:r>
              <w:r w:rsidR="00B705D7">
                <w:rPr>
                  <w:i/>
                  <w:iCs/>
                  <w:noProof/>
                  <w:lang w:val="en-US"/>
                </w:rPr>
                <w:t xml:space="preserve">e </w:t>
              </w:r>
              <w:r>
                <w:rPr>
                  <w:i/>
                  <w:iCs/>
                  <w:noProof/>
                  <w:lang w:val="en-US"/>
                </w:rPr>
                <w:t xml:space="preserve">2023/24. </w:t>
              </w:r>
              <w:r>
                <w:rPr>
                  <w:noProof/>
                  <w:lang w:val="en-US"/>
                </w:rPr>
                <w:t>London: The University of Law Publishing Limited.</w:t>
              </w:r>
            </w:p>
            <w:p w14:paraId="5BAEF725" w14:textId="445C5832" w:rsidR="008935B0" w:rsidRDefault="008935B0" w:rsidP="008935B0">
              <w:pPr>
                <w:pStyle w:val="Bibliography"/>
                <w:rPr>
                  <w:noProof/>
                  <w:lang w:val="en-US"/>
                </w:rPr>
              </w:pPr>
              <w:r>
                <w:rPr>
                  <w:noProof/>
                  <w:lang w:val="en-US"/>
                </w:rPr>
                <w:t>McLaughlin, M.</w:t>
              </w:r>
              <w:r w:rsidR="00B705D7">
                <w:rPr>
                  <w:noProof/>
                  <w:lang w:val="en-US"/>
                </w:rPr>
                <w:t xml:space="preserve"> (</w:t>
              </w:r>
              <w:r>
                <w:rPr>
                  <w:noProof/>
                  <w:lang w:val="en-US"/>
                </w:rPr>
                <w:t>2005</w:t>
              </w:r>
              <w:r w:rsidR="00B705D7">
                <w:rPr>
                  <w:noProof/>
                  <w:lang w:val="en-US"/>
                </w:rPr>
                <w:t>) '</w:t>
              </w:r>
              <w:r>
                <w:rPr>
                  <w:noProof/>
                  <w:lang w:val="en-US"/>
                </w:rPr>
                <w:t>Decisions! Decisions!</w:t>
              </w:r>
              <w:r w:rsidR="00B705D7">
                <w:rPr>
                  <w:noProof/>
                  <w:lang w:val="en-US"/>
                </w:rPr>
                <w:t>'</w:t>
              </w:r>
              <w:r>
                <w:rPr>
                  <w:noProof/>
                  <w:lang w:val="en-US"/>
                </w:rPr>
                <w:t xml:space="preserve">. </w:t>
              </w:r>
              <w:r>
                <w:rPr>
                  <w:i/>
                  <w:iCs/>
                  <w:noProof/>
                  <w:lang w:val="en-US"/>
                </w:rPr>
                <w:t xml:space="preserve">Tolley's Practical Newsletter, </w:t>
              </w:r>
              <w:r>
                <w:rPr>
                  <w:noProof/>
                  <w:lang w:val="en-US"/>
                </w:rPr>
                <w:t>26(4), p. 25.</w:t>
              </w:r>
            </w:p>
            <w:p w14:paraId="174F5416" w14:textId="77777777" w:rsidR="00B705D7" w:rsidRPr="00B705D7" w:rsidRDefault="00B705D7" w:rsidP="00B705D7">
              <w:pPr>
                <w:rPr>
                  <w:lang w:val="en-US"/>
                </w:rPr>
              </w:pPr>
            </w:p>
            <w:p w14:paraId="624C3D93" w14:textId="579EA386" w:rsidR="008935B0" w:rsidRDefault="008935B0" w:rsidP="008935B0">
              <w:pPr>
                <w:pStyle w:val="Bibliography"/>
                <w:rPr>
                  <w:noProof/>
                  <w:lang w:val="en-US"/>
                </w:rPr>
              </w:pPr>
              <w:r>
                <w:rPr>
                  <w:noProof/>
                  <w:lang w:val="en-US"/>
                </w:rPr>
                <w:t>Mildred, M.</w:t>
              </w:r>
              <w:r w:rsidR="00B705D7">
                <w:rPr>
                  <w:noProof/>
                  <w:lang w:val="en-US"/>
                </w:rPr>
                <w:t xml:space="preserve"> (</w:t>
              </w:r>
              <w:r>
                <w:rPr>
                  <w:noProof/>
                  <w:lang w:val="en-US"/>
                </w:rPr>
                <w:t>2020</w:t>
              </w:r>
              <w:r w:rsidR="00B705D7">
                <w:rPr>
                  <w:noProof/>
                  <w:lang w:val="en-US"/>
                </w:rPr>
                <w:t>)</w:t>
              </w:r>
              <w:r>
                <w:rPr>
                  <w:noProof/>
                  <w:lang w:val="en-US"/>
                </w:rPr>
                <w:t xml:space="preserve"> </w:t>
              </w:r>
              <w:r>
                <w:rPr>
                  <w:i/>
                  <w:iCs/>
                  <w:noProof/>
                  <w:lang w:val="en-US"/>
                </w:rPr>
                <w:t xml:space="preserve">Product liability: law and insurance. </w:t>
              </w:r>
              <w:r>
                <w:rPr>
                  <w:noProof/>
                  <w:lang w:val="en-US"/>
                </w:rPr>
                <w:t>Nottingham: Routledge.</w:t>
              </w:r>
            </w:p>
            <w:p w14:paraId="23BCC489" w14:textId="77777777" w:rsidR="00942874" w:rsidRDefault="00942874" w:rsidP="00942874">
              <w:pPr>
                <w:rPr>
                  <w:lang w:val="en-US"/>
                </w:rPr>
              </w:pPr>
            </w:p>
            <w:p w14:paraId="0FCE534A" w14:textId="08C18D6D" w:rsidR="00942874" w:rsidRPr="00942874" w:rsidRDefault="00942874" w:rsidP="00942874">
              <w:pPr>
                <w:rPr>
                  <w:lang w:val="en-US"/>
                </w:rPr>
              </w:pPr>
              <w:r>
                <w:rPr>
                  <w:lang w:val="en-US"/>
                </w:rPr>
                <w:t>Partnership Act (1890), c 39. Available at:</w:t>
              </w:r>
              <w:r w:rsidRPr="00942874">
                <w:t xml:space="preserve"> </w:t>
              </w:r>
              <w:r w:rsidRPr="00942874">
                <w:rPr>
                  <w:lang w:val="en-US"/>
                </w:rPr>
                <w:t>https://www.legislation.gov.uk/ukpga/Vict/53-54/39/contents</w:t>
              </w:r>
            </w:p>
            <w:p w14:paraId="6489005C" w14:textId="77777777" w:rsidR="00B705D7" w:rsidRPr="00B705D7" w:rsidRDefault="00B705D7" w:rsidP="00B705D7">
              <w:pPr>
                <w:rPr>
                  <w:lang w:val="en-US"/>
                </w:rPr>
              </w:pPr>
            </w:p>
            <w:p w14:paraId="21E32944" w14:textId="734C13D9" w:rsidR="008935B0" w:rsidRDefault="008935B0" w:rsidP="008935B0">
              <w:pPr>
                <w:pStyle w:val="Bibliography"/>
                <w:rPr>
                  <w:noProof/>
                  <w:lang w:val="en-US"/>
                </w:rPr>
              </w:pPr>
              <w:r>
                <w:rPr>
                  <w:noProof/>
                  <w:lang w:val="en-US"/>
                </w:rPr>
                <w:t>Rye, J.</w:t>
              </w:r>
              <w:r w:rsidR="00B705D7">
                <w:rPr>
                  <w:noProof/>
                  <w:lang w:val="en-US"/>
                </w:rPr>
                <w:t xml:space="preserve"> (</w:t>
              </w:r>
              <w:r>
                <w:rPr>
                  <w:noProof/>
                  <w:lang w:val="en-US"/>
                </w:rPr>
                <w:t>2020</w:t>
              </w:r>
              <w:r w:rsidR="00B705D7">
                <w:rPr>
                  <w:noProof/>
                  <w:lang w:val="en-US"/>
                </w:rPr>
                <w:t xml:space="preserve">). </w:t>
              </w:r>
              <w:r>
                <w:rPr>
                  <w:noProof/>
                  <w:lang w:val="en-US"/>
                </w:rPr>
                <w:t xml:space="preserve">What is the difference between a sole trader and a limited company?. In: 3, ed. </w:t>
              </w:r>
              <w:r>
                <w:rPr>
                  <w:i/>
                  <w:iCs/>
                  <w:noProof/>
                  <w:lang w:val="en-US"/>
                </w:rPr>
                <w:t xml:space="preserve">Setting up and running a therapy buisness. </w:t>
              </w:r>
              <w:r>
                <w:rPr>
                  <w:noProof/>
                  <w:lang w:val="en-US"/>
                </w:rPr>
                <w:t>London: Routledge, p. 2.</w:t>
              </w:r>
            </w:p>
            <w:p w14:paraId="1B425992" w14:textId="77777777" w:rsidR="00417ACA" w:rsidRPr="00417ACA" w:rsidRDefault="00417ACA" w:rsidP="00417ACA">
              <w:pPr>
                <w:rPr>
                  <w:lang w:val="en-US"/>
                </w:rPr>
              </w:pPr>
            </w:p>
            <w:p w14:paraId="22B2C8A8" w14:textId="7BB3CD99" w:rsidR="008935B0" w:rsidRDefault="008935B0" w:rsidP="008935B0">
              <w:pPr>
                <w:pStyle w:val="Bibliography"/>
                <w:rPr>
                  <w:noProof/>
                  <w:lang w:val="en-US"/>
                </w:rPr>
              </w:pPr>
              <w:r>
                <w:rPr>
                  <w:noProof/>
                  <w:lang w:val="en-US"/>
                </w:rPr>
                <w:t>Sadiq, M.</w:t>
              </w:r>
              <w:r w:rsidR="00417ACA">
                <w:rPr>
                  <w:noProof/>
                  <w:lang w:val="en-US"/>
                </w:rPr>
                <w:t xml:space="preserve"> (</w:t>
              </w:r>
              <w:r>
                <w:rPr>
                  <w:noProof/>
                  <w:lang w:val="en-US"/>
                </w:rPr>
                <w:t>202</w:t>
              </w:r>
              <w:r w:rsidR="00417ACA">
                <w:rPr>
                  <w:noProof/>
                  <w:lang w:val="en-US"/>
                </w:rPr>
                <w:t>1)</w:t>
              </w:r>
              <w:r>
                <w:rPr>
                  <w:noProof/>
                  <w:lang w:val="en-US"/>
                </w:rPr>
                <w:t xml:space="preserve"> </w:t>
              </w:r>
              <w:r w:rsidR="00417ACA">
                <w:rPr>
                  <w:noProof/>
                  <w:lang w:val="en-US"/>
                </w:rPr>
                <w:t>'</w:t>
              </w:r>
              <w:r>
                <w:rPr>
                  <w:noProof/>
                  <w:lang w:val="en-US"/>
                </w:rPr>
                <w:t>Impact of making tax digital on small buisnesses</w:t>
              </w:r>
              <w:r w:rsidR="00417ACA">
                <w:rPr>
                  <w:noProof/>
                  <w:lang w:val="en-US"/>
                </w:rPr>
                <w:t>'</w:t>
              </w:r>
              <w:r>
                <w:rPr>
                  <w:noProof/>
                  <w:lang w:val="en-US"/>
                </w:rPr>
                <w:t xml:space="preserve">. </w:t>
              </w:r>
              <w:r>
                <w:rPr>
                  <w:i/>
                  <w:iCs/>
                  <w:noProof/>
                  <w:lang w:val="en-US"/>
                </w:rPr>
                <w:t xml:space="preserve">Journal of Accounting and Taxation, </w:t>
              </w:r>
              <w:r>
                <w:rPr>
                  <w:noProof/>
                  <w:lang w:val="en-US"/>
                </w:rPr>
                <w:t>13(4), pp. 304-316.</w:t>
              </w:r>
            </w:p>
            <w:p w14:paraId="5DF89B10" w14:textId="77777777" w:rsidR="00D66F27" w:rsidRDefault="00D66F27" w:rsidP="00D66F27">
              <w:pPr>
                <w:rPr>
                  <w:lang w:val="en-US"/>
                </w:rPr>
              </w:pPr>
            </w:p>
            <w:p w14:paraId="2F421972" w14:textId="7E3C86D6" w:rsidR="00D66F27" w:rsidRPr="00D66F27" w:rsidRDefault="00D66F27" w:rsidP="00D66F27">
              <w:pPr>
                <w:rPr>
                  <w:b/>
                  <w:bCs/>
                  <w:lang w:val="en-US"/>
                </w:rPr>
              </w:pPr>
              <w:r w:rsidRPr="00D66F27">
                <w:rPr>
                  <w:rStyle w:val="Strong"/>
                  <w:rFonts w:ascii="Segoe UI" w:hAnsi="Segoe UI" w:cs="Segoe UI"/>
                  <w:b w:val="0"/>
                  <w:bCs w:val="0"/>
                  <w:color w:val="212529"/>
                  <w:shd w:val="clear" w:color="auto" w:fill="FFFFFF"/>
                </w:rPr>
                <w:t>Salomon v A Salomon and Co Ltd [1897] AC 22</w:t>
              </w:r>
            </w:p>
            <w:p w14:paraId="1A532827" w14:textId="77777777" w:rsidR="00417ACA" w:rsidRPr="00417ACA" w:rsidRDefault="00417ACA" w:rsidP="00417ACA">
              <w:pPr>
                <w:rPr>
                  <w:lang w:val="en-US"/>
                </w:rPr>
              </w:pPr>
            </w:p>
            <w:p w14:paraId="3FC89C4A" w14:textId="6C1170D7" w:rsidR="008935B0" w:rsidRDefault="008935B0" w:rsidP="008935B0">
              <w:pPr>
                <w:pStyle w:val="Bibliography"/>
                <w:rPr>
                  <w:noProof/>
                  <w:lang w:val="en-US"/>
                </w:rPr>
              </w:pPr>
              <w:r>
                <w:rPr>
                  <w:noProof/>
                  <w:lang w:val="en-US"/>
                </w:rPr>
                <w:t>Stainforth, P.</w:t>
              </w:r>
              <w:r w:rsidR="00417ACA">
                <w:rPr>
                  <w:noProof/>
                  <w:lang w:val="en-US"/>
                </w:rPr>
                <w:t xml:space="preserve"> (</w:t>
              </w:r>
              <w:r>
                <w:rPr>
                  <w:noProof/>
                  <w:lang w:val="en-US"/>
                </w:rPr>
                <w:t>2023</w:t>
              </w:r>
              <w:r w:rsidR="00417ACA">
                <w:rPr>
                  <w:noProof/>
                  <w:lang w:val="en-US"/>
                </w:rPr>
                <w:t>)</w:t>
              </w:r>
              <w:r>
                <w:rPr>
                  <w:noProof/>
                  <w:lang w:val="en-US"/>
                </w:rPr>
                <w:t xml:space="preserve"> </w:t>
              </w:r>
              <w:r w:rsidR="00417ACA">
                <w:rPr>
                  <w:noProof/>
                  <w:lang w:val="en-US"/>
                </w:rPr>
                <w:t>'</w:t>
              </w:r>
              <w:r>
                <w:rPr>
                  <w:noProof/>
                  <w:lang w:val="en-US"/>
                </w:rPr>
                <w:t>Cases</w:t>
              </w:r>
              <w:r w:rsidR="00417ACA">
                <w:rPr>
                  <w:noProof/>
                  <w:lang w:val="en-US"/>
                </w:rPr>
                <w:t>'</w:t>
              </w:r>
              <w:r>
                <w:rPr>
                  <w:noProof/>
                  <w:lang w:val="en-US"/>
                </w:rPr>
                <w:t xml:space="preserve">. </w:t>
              </w:r>
              <w:r>
                <w:rPr>
                  <w:i/>
                  <w:iCs/>
                  <w:noProof/>
                  <w:lang w:val="en-US"/>
                </w:rPr>
                <w:t xml:space="preserve">Tax Journal, </w:t>
              </w:r>
              <w:r>
                <w:rPr>
                  <w:noProof/>
                  <w:lang w:val="en-US"/>
                </w:rPr>
                <w:t>Issue 1614, pp. 8-11.</w:t>
              </w:r>
            </w:p>
            <w:p w14:paraId="79B59656" w14:textId="77777777" w:rsidR="00417ACA" w:rsidRPr="00417ACA" w:rsidRDefault="00417ACA" w:rsidP="00417ACA">
              <w:pPr>
                <w:rPr>
                  <w:lang w:val="en-US"/>
                </w:rPr>
              </w:pPr>
            </w:p>
            <w:p w14:paraId="0E2092C2" w14:textId="3EC38086" w:rsidR="008935B0" w:rsidRDefault="008935B0" w:rsidP="008935B0">
              <w:pPr>
                <w:pStyle w:val="Bibliography"/>
                <w:rPr>
                  <w:noProof/>
                  <w:lang w:val="en-US"/>
                </w:rPr>
              </w:pPr>
              <w:r>
                <w:rPr>
                  <w:noProof/>
                  <w:lang w:val="en-US"/>
                </w:rPr>
                <w:t>Taxation Magazine</w:t>
              </w:r>
              <w:r w:rsidR="00417ACA">
                <w:rPr>
                  <w:noProof/>
                  <w:lang w:val="en-US"/>
                </w:rPr>
                <w:t xml:space="preserve"> (</w:t>
              </w:r>
              <w:r>
                <w:rPr>
                  <w:noProof/>
                  <w:lang w:val="en-US"/>
                </w:rPr>
                <w:t>2023</w:t>
              </w:r>
              <w:r w:rsidR="00417ACA">
                <w:rPr>
                  <w:noProof/>
                  <w:lang w:val="en-US"/>
                </w:rPr>
                <w:t>)</w:t>
              </w:r>
              <w:r>
                <w:rPr>
                  <w:noProof/>
                  <w:lang w:val="en-US"/>
                </w:rPr>
                <w:t xml:space="preserve"> </w:t>
              </w:r>
              <w:r w:rsidR="00417ACA">
                <w:rPr>
                  <w:noProof/>
                  <w:lang w:val="en-US"/>
                </w:rPr>
                <w:t>'</w:t>
              </w:r>
              <w:r>
                <w:rPr>
                  <w:noProof/>
                  <w:lang w:val="en-US"/>
                </w:rPr>
                <w:t>Registrations must be made online</w:t>
              </w:r>
              <w:r w:rsidR="00417ACA">
                <w:rPr>
                  <w:noProof/>
                  <w:lang w:val="en-US"/>
                </w:rPr>
                <w:t>'</w:t>
              </w:r>
              <w:r>
                <w:rPr>
                  <w:noProof/>
                  <w:lang w:val="en-US"/>
                </w:rPr>
                <w:t xml:space="preserve"> </w:t>
              </w:r>
              <w:r>
                <w:rPr>
                  <w:i/>
                  <w:iCs/>
                  <w:noProof/>
                  <w:lang w:val="en-US"/>
                </w:rPr>
                <w:t xml:space="preserve">Taxation, </w:t>
              </w:r>
              <w:r>
                <w:rPr>
                  <w:noProof/>
                  <w:lang w:val="en-US"/>
                </w:rPr>
                <w:t>192(4912), p. 4.</w:t>
              </w:r>
            </w:p>
            <w:p w14:paraId="78957D06" w14:textId="77777777" w:rsidR="00417ACA" w:rsidRPr="00417ACA" w:rsidRDefault="00417ACA" w:rsidP="00417ACA">
              <w:pPr>
                <w:rPr>
                  <w:lang w:val="en-US"/>
                </w:rPr>
              </w:pPr>
            </w:p>
            <w:p w14:paraId="12AAE815" w14:textId="5783B471" w:rsidR="008935B0" w:rsidRDefault="008935B0" w:rsidP="008935B0">
              <w:pPr>
                <w:pStyle w:val="Bibliography"/>
                <w:rPr>
                  <w:noProof/>
                  <w:lang w:val="en-US"/>
                </w:rPr>
              </w:pPr>
              <w:r>
                <w:rPr>
                  <w:noProof/>
                  <w:lang w:val="en-US"/>
                </w:rPr>
                <w:t>Taylor, C.</w:t>
              </w:r>
              <w:r w:rsidR="00417ACA">
                <w:rPr>
                  <w:noProof/>
                  <w:lang w:val="en-US"/>
                </w:rPr>
                <w:t xml:space="preserve"> (</w:t>
              </w:r>
              <w:r>
                <w:rPr>
                  <w:noProof/>
                  <w:lang w:val="en-US"/>
                </w:rPr>
                <w:t>2018</w:t>
              </w:r>
              <w:r w:rsidR="00417ACA">
                <w:rPr>
                  <w:noProof/>
                  <w:lang w:val="en-US"/>
                </w:rPr>
                <w:t>)</w:t>
              </w:r>
              <w:r w:rsidR="007B5EAD">
                <w:rPr>
                  <w:noProof/>
                  <w:lang w:val="en-US"/>
                </w:rPr>
                <w:t xml:space="preserve"> </w:t>
              </w:r>
              <w:r>
                <w:rPr>
                  <w:i/>
                  <w:iCs/>
                  <w:noProof/>
                  <w:lang w:val="en-US"/>
                </w:rPr>
                <w:t xml:space="preserve">Company Law. </w:t>
              </w:r>
              <w:r>
                <w:rPr>
                  <w:noProof/>
                  <w:lang w:val="en-US"/>
                </w:rPr>
                <w:t>5 ed. Bradford: Pearson.</w:t>
              </w:r>
            </w:p>
            <w:p w14:paraId="4E6FA347" w14:textId="77777777" w:rsidR="00417ACA" w:rsidRPr="00417ACA" w:rsidRDefault="00417ACA" w:rsidP="00417ACA">
              <w:pPr>
                <w:rPr>
                  <w:lang w:val="en-US"/>
                </w:rPr>
              </w:pPr>
            </w:p>
            <w:p w14:paraId="41962BAB" w14:textId="0F157429" w:rsidR="008935B0" w:rsidRDefault="008935B0" w:rsidP="008935B0">
              <w:pPr>
                <w:pStyle w:val="Bibliography"/>
                <w:rPr>
                  <w:noProof/>
                  <w:lang w:val="en-US"/>
                </w:rPr>
              </w:pPr>
              <w:r>
                <w:rPr>
                  <w:noProof/>
                  <w:lang w:val="en-US"/>
                </w:rPr>
                <w:t>Thornley, H.</w:t>
              </w:r>
              <w:r w:rsidR="007B5EAD">
                <w:rPr>
                  <w:noProof/>
                  <w:lang w:val="en-US"/>
                </w:rPr>
                <w:t xml:space="preserve"> (</w:t>
              </w:r>
              <w:r>
                <w:rPr>
                  <w:noProof/>
                  <w:lang w:val="en-US"/>
                </w:rPr>
                <w:t>2022</w:t>
              </w:r>
              <w:r w:rsidR="007B5EAD">
                <w:rPr>
                  <w:noProof/>
                  <w:lang w:val="en-US"/>
                </w:rPr>
                <w:t>)</w:t>
              </w:r>
              <w:r>
                <w:rPr>
                  <w:noProof/>
                  <w:lang w:val="en-US"/>
                </w:rPr>
                <w:t xml:space="preserve"> </w:t>
              </w:r>
              <w:r w:rsidR="007B5EAD">
                <w:rPr>
                  <w:noProof/>
                  <w:lang w:val="en-US"/>
                </w:rPr>
                <w:t>'</w:t>
              </w:r>
              <w:r>
                <w:rPr>
                  <w:noProof/>
                  <w:lang w:val="en-US"/>
                </w:rPr>
                <w:t>Hazards and pitfalls of incorporation</w:t>
              </w:r>
              <w:r w:rsidR="007B5EAD">
                <w:rPr>
                  <w:noProof/>
                  <w:lang w:val="en-US"/>
                </w:rPr>
                <w:t>'</w:t>
              </w:r>
              <w:r>
                <w:rPr>
                  <w:noProof/>
                  <w:lang w:val="en-US"/>
                </w:rPr>
                <w:t xml:space="preserve">. </w:t>
              </w:r>
              <w:r>
                <w:rPr>
                  <w:i/>
                  <w:iCs/>
                  <w:noProof/>
                  <w:lang w:val="en-US"/>
                </w:rPr>
                <w:t>Company Secretary's Review</w:t>
              </w:r>
              <w:r>
                <w:rPr>
                  <w:noProof/>
                  <w:lang w:val="en-US"/>
                </w:rPr>
                <w:t>, September, Issue 4, p. 51.</w:t>
              </w:r>
            </w:p>
            <w:p w14:paraId="783791E7" w14:textId="77777777" w:rsidR="007B5EAD" w:rsidRPr="007B5EAD" w:rsidRDefault="007B5EAD" w:rsidP="007B5EAD">
              <w:pPr>
                <w:rPr>
                  <w:lang w:val="en-US"/>
                </w:rPr>
              </w:pPr>
            </w:p>
            <w:p w14:paraId="3916283F" w14:textId="406246ED" w:rsidR="008935B0" w:rsidRDefault="008935B0" w:rsidP="008935B0">
              <w:pPr>
                <w:pStyle w:val="Bibliography"/>
                <w:rPr>
                  <w:noProof/>
                  <w:lang w:val="en-US"/>
                </w:rPr>
              </w:pPr>
              <w:r>
                <w:rPr>
                  <w:noProof/>
                  <w:lang w:val="en-US"/>
                </w:rPr>
                <w:t>Townley, G.</w:t>
              </w:r>
              <w:r w:rsidR="007B5EAD">
                <w:rPr>
                  <w:noProof/>
                  <w:lang w:val="en-US"/>
                </w:rPr>
                <w:t xml:space="preserve"> (</w:t>
              </w:r>
              <w:r>
                <w:rPr>
                  <w:noProof/>
                  <w:lang w:val="en-US"/>
                </w:rPr>
                <w:t>2019</w:t>
              </w:r>
              <w:r w:rsidR="007B5EAD">
                <w:rPr>
                  <w:noProof/>
                  <w:lang w:val="en-US"/>
                </w:rPr>
                <w:t>)</w:t>
              </w:r>
              <w:r>
                <w:rPr>
                  <w:noProof/>
                  <w:lang w:val="en-US"/>
                </w:rPr>
                <w:t xml:space="preserve"> </w:t>
              </w:r>
              <w:r>
                <w:rPr>
                  <w:i/>
                  <w:iCs/>
                  <w:noProof/>
                  <w:lang w:val="en-US"/>
                </w:rPr>
                <w:t xml:space="preserve">Choosing a company name, trading name or trademark. </w:t>
              </w:r>
              <w:r>
                <w:rPr>
                  <w:noProof/>
                  <w:lang w:val="en-US"/>
                </w:rPr>
                <w:br/>
                <w:t xml:space="preserve">Available at: </w:t>
              </w:r>
              <w:r>
                <w:rPr>
                  <w:noProof/>
                  <w:u w:val="single"/>
                  <w:lang w:val="en-US"/>
                </w:rPr>
                <w:t>https://companieshouse.blog.gov.uk/2019/02/12/choosing-a-company-name-trading-name-or-trade-mark/</w:t>
              </w:r>
              <w:r>
                <w:rPr>
                  <w:noProof/>
                  <w:lang w:val="en-US"/>
                </w:rPr>
                <w:br/>
                <w:t>[Accessed 25 January 2024].</w:t>
              </w:r>
            </w:p>
            <w:p w14:paraId="4B376019" w14:textId="77777777" w:rsidR="00103C70" w:rsidRDefault="00103C70" w:rsidP="00103C70">
              <w:pPr>
                <w:rPr>
                  <w:lang w:val="en-US"/>
                </w:rPr>
              </w:pPr>
            </w:p>
            <w:p w14:paraId="77CB5FC6" w14:textId="1B442ACB" w:rsidR="00103C70" w:rsidRPr="00103C70" w:rsidRDefault="00103C70" w:rsidP="00103C70">
              <w:pPr>
                <w:rPr>
                  <w:lang w:val="en-US"/>
                </w:rPr>
              </w:pPr>
              <w:r>
                <w:lastRenderedPageBreak/>
                <w:t xml:space="preserve">Company, Limited liability Partnership and </w:t>
              </w:r>
              <w:proofErr w:type="spellStart"/>
              <w:r>
                <w:t>Buisness</w:t>
              </w:r>
              <w:proofErr w:type="spellEnd"/>
              <w:r>
                <w:t xml:space="preserve"> Names (sensitive Words and Expressions) Regulations </w:t>
              </w:r>
              <w:proofErr w:type="gramStart"/>
              <w:r>
                <w:t xml:space="preserve">2014  </w:t>
              </w:r>
              <w:r>
                <w:t>.</w:t>
              </w:r>
              <w:proofErr w:type="gramEnd"/>
              <w:r>
                <w:t xml:space="preserve"> No.31</w:t>
              </w:r>
              <w:r w:rsidR="006E2922">
                <w:t>40. Available at:</w:t>
              </w:r>
              <w:r w:rsidR="006E2922" w:rsidRPr="006E2922">
                <w:t xml:space="preserve"> </w:t>
              </w:r>
              <w:r w:rsidR="006E2922" w:rsidRPr="006E2922">
                <w:t>https://www.legislation.gov.uk/uksi/2014/3140/schedule/1</w:t>
              </w:r>
            </w:p>
            <w:p w14:paraId="008C8F2A" w14:textId="77777777" w:rsidR="007B5EAD" w:rsidRPr="007B5EAD" w:rsidRDefault="007B5EAD" w:rsidP="007B5EAD">
              <w:pPr>
                <w:rPr>
                  <w:lang w:val="en-US"/>
                </w:rPr>
              </w:pPr>
            </w:p>
            <w:p w14:paraId="2212CCA9" w14:textId="02C9CB60" w:rsidR="008935B0" w:rsidRDefault="008935B0" w:rsidP="008935B0">
              <w:pPr>
                <w:pStyle w:val="Bibliography"/>
                <w:rPr>
                  <w:noProof/>
                  <w:lang w:val="en-US"/>
                </w:rPr>
              </w:pPr>
              <w:r>
                <w:rPr>
                  <w:noProof/>
                  <w:lang w:val="en-US"/>
                </w:rPr>
                <w:t>VAT LOOKUP</w:t>
              </w:r>
              <w:r w:rsidR="007B5EAD">
                <w:rPr>
                  <w:noProof/>
                  <w:lang w:val="en-US"/>
                </w:rPr>
                <w:t xml:space="preserve"> (</w:t>
              </w:r>
              <w:r>
                <w:rPr>
                  <w:noProof/>
                  <w:lang w:val="en-US"/>
                </w:rPr>
                <w:t>2023</w:t>
              </w:r>
              <w:r w:rsidR="007B5EAD">
                <w:rPr>
                  <w:noProof/>
                  <w:lang w:val="en-US"/>
                </w:rPr>
                <w:t>)</w:t>
              </w:r>
              <w:r>
                <w:rPr>
                  <w:noProof/>
                  <w:lang w:val="en-US"/>
                </w:rPr>
                <w:t xml:space="preserve"> </w:t>
              </w:r>
              <w:r>
                <w:rPr>
                  <w:i/>
                  <w:iCs/>
                  <w:noProof/>
                  <w:lang w:val="en-US"/>
                </w:rPr>
                <w:t xml:space="preserve">Value Added Tax information for GOWER COTTAGE BROWNIES LIMITED. </w:t>
              </w:r>
              <w:r>
                <w:rPr>
                  <w:noProof/>
                  <w:lang w:val="en-US"/>
                </w:rPr>
                <w:br/>
                <w:t xml:space="preserve">Available at: </w:t>
              </w:r>
              <w:r>
                <w:rPr>
                  <w:noProof/>
                  <w:u w:val="single"/>
                  <w:lang w:val="en-US"/>
                </w:rPr>
                <w:t>http://vatsearch.co.uk/verify/vat_check.php/VATNumber/GB946068206</w:t>
              </w:r>
              <w:r>
                <w:rPr>
                  <w:noProof/>
                  <w:lang w:val="en-US"/>
                </w:rPr>
                <w:br/>
                <w:t>[Accessed 5 February 2024].</w:t>
              </w:r>
            </w:p>
            <w:p w14:paraId="0910EEEA" w14:textId="115548D0" w:rsidR="008935B0" w:rsidRDefault="008935B0" w:rsidP="008935B0">
              <w:r>
                <w:rPr>
                  <w:b/>
                  <w:bCs/>
                  <w:noProof/>
                </w:rPr>
                <w:fldChar w:fldCharType="end"/>
              </w:r>
            </w:p>
          </w:sdtContent>
        </w:sdt>
      </w:sdtContent>
    </w:sdt>
    <w:p w14:paraId="53A81A78" w14:textId="77777777" w:rsidR="00774942" w:rsidRPr="001B0A83" w:rsidRDefault="00774942"/>
    <w:p w14:paraId="3950FCAB" w14:textId="77777777" w:rsidR="00774942" w:rsidRPr="001B0A83" w:rsidRDefault="00774942"/>
    <w:p w14:paraId="7D13FC6A" w14:textId="77777777" w:rsidR="00774942" w:rsidRPr="001B0A83" w:rsidRDefault="00774942"/>
    <w:p w14:paraId="37D80EE6" w14:textId="77777777" w:rsidR="00774942" w:rsidRPr="001B0A83" w:rsidRDefault="00774942"/>
    <w:p w14:paraId="4E76946D" w14:textId="77777777" w:rsidR="00774942" w:rsidRPr="001B0A83" w:rsidRDefault="00774942"/>
    <w:p w14:paraId="5F71096D" w14:textId="0D6D13D1" w:rsidR="00774942" w:rsidRPr="001B0A83" w:rsidRDefault="00774942">
      <w:pPr>
        <w:rPr>
          <w:b/>
          <w:bCs/>
        </w:rPr>
      </w:pPr>
    </w:p>
    <w:sectPr w:rsidR="00774942" w:rsidRPr="001B0A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41079" w14:textId="77777777" w:rsidR="0032304B" w:rsidRDefault="0032304B" w:rsidP="00CC3DBA">
      <w:r>
        <w:separator/>
      </w:r>
    </w:p>
  </w:endnote>
  <w:endnote w:type="continuationSeparator" w:id="0">
    <w:p w14:paraId="2079C037" w14:textId="77777777" w:rsidR="0032304B" w:rsidRDefault="0032304B" w:rsidP="00CC3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2DBE9" w14:textId="77777777" w:rsidR="0032304B" w:rsidRDefault="0032304B" w:rsidP="00CC3DBA">
      <w:r>
        <w:separator/>
      </w:r>
    </w:p>
  </w:footnote>
  <w:footnote w:type="continuationSeparator" w:id="0">
    <w:p w14:paraId="17FF6B86" w14:textId="77777777" w:rsidR="0032304B" w:rsidRDefault="0032304B" w:rsidP="00CC3D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69B"/>
    <w:rsid w:val="00000EBE"/>
    <w:rsid w:val="00007745"/>
    <w:rsid w:val="00013C6E"/>
    <w:rsid w:val="00017583"/>
    <w:rsid w:val="000252BA"/>
    <w:rsid w:val="0003061F"/>
    <w:rsid w:val="0003324D"/>
    <w:rsid w:val="00037F66"/>
    <w:rsid w:val="00040A4B"/>
    <w:rsid w:val="0004396F"/>
    <w:rsid w:val="00045776"/>
    <w:rsid w:val="00047878"/>
    <w:rsid w:val="00051458"/>
    <w:rsid w:val="00056449"/>
    <w:rsid w:val="000662BF"/>
    <w:rsid w:val="00067E18"/>
    <w:rsid w:val="000736B9"/>
    <w:rsid w:val="0007452A"/>
    <w:rsid w:val="00076C3B"/>
    <w:rsid w:val="00076EA2"/>
    <w:rsid w:val="0007769B"/>
    <w:rsid w:val="00077F81"/>
    <w:rsid w:val="00081606"/>
    <w:rsid w:val="000828D2"/>
    <w:rsid w:val="00082E51"/>
    <w:rsid w:val="000843B3"/>
    <w:rsid w:val="00085A77"/>
    <w:rsid w:val="00087753"/>
    <w:rsid w:val="00091D7D"/>
    <w:rsid w:val="00095776"/>
    <w:rsid w:val="000A2276"/>
    <w:rsid w:val="000A282D"/>
    <w:rsid w:val="000A6DE5"/>
    <w:rsid w:val="000A7FAD"/>
    <w:rsid w:val="000B2995"/>
    <w:rsid w:val="000B2F49"/>
    <w:rsid w:val="000B5434"/>
    <w:rsid w:val="000B657D"/>
    <w:rsid w:val="000B6D53"/>
    <w:rsid w:val="000D273E"/>
    <w:rsid w:val="000D3077"/>
    <w:rsid w:val="000D5F4B"/>
    <w:rsid w:val="000D61A8"/>
    <w:rsid w:val="000D6B5F"/>
    <w:rsid w:val="000F02C4"/>
    <w:rsid w:val="000F0FA5"/>
    <w:rsid w:val="000F2817"/>
    <w:rsid w:val="00101850"/>
    <w:rsid w:val="00103C70"/>
    <w:rsid w:val="00103E4A"/>
    <w:rsid w:val="00104403"/>
    <w:rsid w:val="00112037"/>
    <w:rsid w:val="00113506"/>
    <w:rsid w:val="001156E2"/>
    <w:rsid w:val="00115DE5"/>
    <w:rsid w:val="001161FE"/>
    <w:rsid w:val="001200BE"/>
    <w:rsid w:val="001235EF"/>
    <w:rsid w:val="0012758D"/>
    <w:rsid w:val="00142282"/>
    <w:rsid w:val="00145EE2"/>
    <w:rsid w:val="00146AEA"/>
    <w:rsid w:val="00156DA4"/>
    <w:rsid w:val="00160072"/>
    <w:rsid w:val="00165165"/>
    <w:rsid w:val="00165EC3"/>
    <w:rsid w:val="0016699E"/>
    <w:rsid w:val="0016771C"/>
    <w:rsid w:val="0017134E"/>
    <w:rsid w:val="00172BE7"/>
    <w:rsid w:val="00173708"/>
    <w:rsid w:val="001743DE"/>
    <w:rsid w:val="00176232"/>
    <w:rsid w:val="00180BD0"/>
    <w:rsid w:val="00182F75"/>
    <w:rsid w:val="00185BC0"/>
    <w:rsid w:val="00193D81"/>
    <w:rsid w:val="0019494F"/>
    <w:rsid w:val="00195631"/>
    <w:rsid w:val="00197998"/>
    <w:rsid w:val="001A3612"/>
    <w:rsid w:val="001A37BE"/>
    <w:rsid w:val="001A7AED"/>
    <w:rsid w:val="001B0A83"/>
    <w:rsid w:val="001B5C3E"/>
    <w:rsid w:val="001B71F7"/>
    <w:rsid w:val="001C12C8"/>
    <w:rsid w:val="001C6958"/>
    <w:rsid w:val="001D0C7F"/>
    <w:rsid w:val="001D1D81"/>
    <w:rsid w:val="001D371F"/>
    <w:rsid w:val="001D39F7"/>
    <w:rsid w:val="001D6A11"/>
    <w:rsid w:val="001D7192"/>
    <w:rsid w:val="001E01E7"/>
    <w:rsid w:val="001E2812"/>
    <w:rsid w:val="001E285F"/>
    <w:rsid w:val="001E4E89"/>
    <w:rsid w:val="001F0CC3"/>
    <w:rsid w:val="001F2EB9"/>
    <w:rsid w:val="001F3749"/>
    <w:rsid w:val="001F590C"/>
    <w:rsid w:val="001F5A5F"/>
    <w:rsid w:val="001F7858"/>
    <w:rsid w:val="002014B9"/>
    <w:rsid w:val="00203BBA"/>
    <w:rsid w:val="00206CAA"/>
    <w:rsid w:val="00207568"/>
    <w:rsid w:val="002135DA"/>
    <w:rsid w:val="0021427B"/>
    <w:rsid w:val="00222780"/>
    <w:rsid w:val="002232A9"/>
    <w:rsid w:val="00224614"/>
    <w:rsid w:val="002254A0"/>
    <w:rsid w:val="00226071"/>
    <w:rsid w:val="00240173"/>
    <w:rsid w:val="00243710"/>
    <w:rsid w:val="00243A7D"/>
    <w:rsid w:val="002479A7"/>
    <w:rsid w:val="00251F18"/>
    <w:rsid w:val="0025603B"/>
    <w:rsid w:val="002609C7"/>
    <w:rsid w:val="00260C33"/>
    <w:rsid w:val="00260FEB"/>
    <w:rsid w:val="0026340E"/>
    <w:rsid w:val="00263417"/>
    <w:rsid w:val="00266267"/>
    <w:rsid w:val="00266832"/>
    <w:rsid w:val="00267D5A"/>
    <w:rsid w:val="00271A78"/>
    <w:rsid w:val="00276AD5"/>
    <w:rsid w:val="0028089C"/>
    <w:rsid w:val="002872AD"/>
    <w:rsid w:val="002937FE"/>
    <w:rsid w:val="00294672"/>
    <w:rsid w:val="002953C9"/>
    <w:rsid w:val="00296ECD"/>
    <w:rsid w:val="002A1D1A"/>
    <w:rsid w:val="002B155E"/>
    <w:rsid w:val="002B1CC9"/>
    <w:rsid w:val="002B4CBF"/>
    <w:rsid w:val="002B7DBF"/>
    <w:rsid w:val="002C1357"/>
    <w:rsid w:val="002C468A"/>
    <w:rsid w:val="002D23CE"/>
    <w:rsid w:val="002D3C26"/>
    <w:rsid w:val="002D5CA0"/>
    <w:rsid w:val="002D7E4F"/>
    <w:rsid w:val="002F779F"/>
    <w:rsid w:val="00300C63"/>
    <w:rsid w:val="00304FB2"/>
    <w:rsid w:val="00305835"/>
    <w:rsid w:val="003071FE"/>
    <w:rsid w:val="00310905"/>
    <w:rsid w:val="00312755"/>
    <w:rsid w:val="00312CE7"/>
    <w:rsid w:val="003141F6"/>
    <w:rsid w:val="00314B9A"/>
    <w:rsid w:val="0032304B"/>
    <w:rsid w:val="0032651A"/>
    <w:rsid w:val="003306EC"/>
    <w:rsid w:val="00331830"/>
    <w:rsid w:val="003352F1"/>
    <w:rsid w:val="00336BBC"/>
    <w:rsid w:val="003426BC"/>
    <w:rsid w:val="0034382E"/>
    <w:rsid w:val="00344294"/>
    <w:rsid w:val="00345BE9"/>
    <w:rsid w:val="003467A1"/>
    <w:rsid w:val="00346D8F"/>
    <w:rsid w:val="00347457"/>
    <w:rsid w:val="003515B9"/>
    <w:rsid w:val="00351E06"/>
    <w:rsid w:val="003534D9"/>
    <w:rsid w:val="003540E1"/>
    <w:rsid w:val="00360BA1"/>
    <w:rsid w:val="00374732"/>
    <w:rsid w:val="00374FD8"/>
    <w:rsid w:val="00376CAC"/>
    <w:rsid w:val="003825D4"/>
    <w:rsid w:val="00382ED9"/>
    <w:rsid w:val="003833DE"/>
    <w:rsid w:val="0038418B"/>
    <w:rsid w:val="0038422F"/>
    <w:rsid w:val="003875B0"/>
    <w:rsid w:val="00390EEE"/>
    <w:rsid w:val="00393383"/>
    <w:rsid w:val="00397877"/>
    <w:rsid w:val="003A7FCD"/>
    <w:rsid w:val="003B23F1"/>
    <w:rsid w:val="003B29BF"/>
    <w:rsid w:val="003C0FAD"/>
    <w:rsid w:val="003C625A"/>
    <w:rsid w:val="003C7C39"/>
    <w:rsid w:val="003D1363"/>
    <w:rsid w:val="003D1812"/>
    <w:rsid w:val="003D1AE5"/>
    <w:rsid w:val="003D1B59"/>
    <w:rsid w:val="003D22B3"/>
    <w:rsid w:val="003E2F15"/>
    <w:rsid w:val="003F0870"/>
    <w:rsid w:val="003F2CFA"/>
    <w:rsid w:val="003F764F"/>
    <w:rsid w:val="0040251A"/>
    <w:rsid w:val="00402667"/>
    <w:rsid w:val="00402FD5"/>
    <w:rsid w:val="00410C6E"/>
    <w:rsid w:val="0041153F"/>
    <w:rsid w:val="0041185D"/>
    <w:rsid w:val="00411A53"/>
    <w:rsid w:val="004153CD"/>
    <w:rsid w:val="00416875"/>
    <w:rsid w:val="004179F6"/>
    <w:rsid w:val="00417ACA"/>
    <w:rsid w:val="00417EC2"/>
    <w:rsid w:val="00432AA5"/>
    <w:rsid w:val="004348D0"/>
    <w:rsid w:val="00435CF4"/>
    <w:rsid w:val="00435F73"/>
    <w:rsid w:val="00450591"/>
    <w:rsid w:val="00455329"/>
    <w:rsid w:val="004559A5"/>
    <w:rsid w:val="0045680C"/>
    <w:rsid w:val="00460570"/>
    <w:rsid w:val="00463C31"/>
    <w:rsid w:val="00475BED"/>
    <w:rsid w:val="0048099E"/>
    <w:rsid w:val="00481E33"/>
    <w:rsid w:val="00483874"/>
    <w:rsid w:val="004858D4"/>
    <w:rsid w:val="00486D3F"/>
    <w:rsid w:val="00490540"/>
    <w:rsid w:val="00491556"/>
    <w:rsid w:val="00492D3B"/>
    <w:rsid w:val="004965A2"/>
    <w:rsid w:val="00497319"/>
    <w:rsid w:val="004A0AFD"/>
    <w:rsid w:val="004A3030"/>
    <w:rsid w:val="004B3A1E"/>
    <w:rsid w:val="004B3C64"/>
    <w:rsid w:val="004B4C08"/>
    <w:rsid w:val="004C2A6F"/>
    <w:rsid w:val="004C4509"/>
    <w:rsid w:val="004D0D42"/>
    <w:rsid w:val="004D4809"/>
    <w:rsid w:val="004D5008"/>
    <w:rsid w:val="004D5B5B"/>
    <w:rsid w:val="004E2527"/>
    <w:rsid w:val="004E2A00"/>
    <w:rsid w:val="004F38BE"/>
    <w:rsid w:val="004F3A07"/>
    <w:rsid w:val="004F4517"/>
    <w:rsid w:val="004F544A"/>
    <w:rsid w:val="00503166"/>
    <w:rsid w:val="005051B8"/>
    <w:rsid w:val="00507D10"/>
    <w:rsid w:val="0051369E"/>
    <w:rsid w:val="00513A38"/>
    <w:rsid w:val="00521E65"/>
    <w:rsid w:val="00521F52"/>
    <w:rsid w:val="00523B83"/>
    <w:rsid w:val="005261D5"/>
    <w:rsid w:val="00526905"/>
    <w:rsid w:val="0052745D"/>
    <w:rsid w:val="0053173B"/>
    <w:rsid w:val="0053422C"/>
    <w:rsid w:val="005355CE"/>
    <w:rsid w:val="00537E3A"/>
    <w:rsid w:val="0054119E"/>
    <w:rsid w:val="00541E49"/>
    <w:rsid w:val="00545325"/>
    <w:rsid w:val="00552605"/>
    <w:rsid w:val="0055270A"/>
    <w:rsid w:val="00552E79"/>
    <w:rsid w:val="0055519F"/>
    <w:rsid w:val="00555E74"/>
    <w:rsid w:val="00556619"/>
    <w:rsid w:val="005647F5"/>
    <w:rsid w:val="005742B2"/>
    <w:rsid w:val="0058383D"/>
    <w:rsid w:val="00584473"/>
    <w:rsid w:val="005845D3"/>
    <w:rsid w:val="00587D3C"/>
    <w:rsid w:val="00590BED"/>
    <w:rsid w:val="005958FE"/>
    <w:rsid w:val="005961C2"/>
    <w:rsid w:val="005B2D5B"/>
    <w:rsid w:val="005C5675"/>
    <w:rsid w:val="005C6EE1"/>
    <w:rsid w:val="005C7016"/>
    <w:rsid w:val="005D1601"/>
    <w:rsid w:val="005D2F40"/>
    <w:rsid w:val="005D4B13"/>
    <w:rsid w:val="005D7244"/>
    <w:rsid w:val="005F1378"/>
    <w:rsid w:val="005F1E67"/>
    <w:rsid w:val="005F2953"/>
    <w:rsid w:val="005F437E"/>
    <w:rsid w:val="00603C0F"/>
    <w:rsid w:val="006042C6"/>
    <w:rsid w:val="00605EBA"/>
    <w:rsid w:val="00607287"/>
    <w:rsid w:val="0061254B"/>
    <w:rsid w:val="00613CFE"/>
    <w:rsid w:val="00614A8C"/>
    <w:rsid w:val="00620EDE"/>
    <w:rsid w:val="00621913"/>
    <w:rsid w:val="006257CD"/>
    <w:rsid w:val="00634026"/>
    <w:rsid w:val="0063680A"/>
    <w:rsid w:val="00637C04"/>
    <w:rsid w:val="0064110A"/>
    <w:rsid w:val="006420A4"/>
    <w:rsid w:val="0064230B"/>
    <w:rsid w:val="0064655B"/>
    <w:rsid w:val="0065062D"/>
    <w:rsid w:val="00656ED8"/>
    <w:rsid w:val="00664FA3"/>
    <w:rsid w:val="00665035"/>
    <w:rsid w:val="006656C0"/>
    <w:rsid w:val="00677557"/>
    <w:rsid w:val="006818E6"/>
    <w:rsid w:val="00682117"/>
    <w:rsid w:val="006847A0"/>
    <w:rsid w:val="00686C3B"/>
    <w:rsid w:val="00695208"/>
    <w:rsid w:val="00695555"/>
    <w:rsid w:val="0069605C"/>
    <w:rsid w:val="006A6158"/>
    <w:rsid w:val="006B219C"/>
    <w:rsid w:val="006B24A2"/>
    <w:rsid w:val="006B50A7"/>
    <w:rsid w:val="006B554C"/>
    <w:rsid w:val="006B6B92"/>
    <w:rsid w:val="006C066B"/>
    <w:rsid w:val="006C1029"/>
    <w:rsid w:val="006C1CD7"/>
    <w:rsid w:val="006C59CC"/>
    <w:rsid w:val="006D3101"/>
    <w:rsid w:val="006D328C"/>
    <w:rsid w:val="006D3B6A"/>
    <w:rsid w:val="006D5A4D"/>
    <w:rsid w:val="006D7E28"/>
    <w:rsid w:val="006E1691"/>
    <w:rsid w:val="006E2922"/>
    <w:rsid w:val="006E33F4"/>
    <w:rsid w:val="006E4F04"/>
    <w:rsid w:val="006F1A2A"/>
    <w:rsid w:val="006F4501"/>
    <w:rsid w:val="006F5446"/>
    <w:rsid w:val="006F6AB4"/>
    <w:rsid w:val="00701D54"/>
    <w:rsid w:val="007030D6"/>
    <w:rsid w:val="00704A8C"/>
    <w:rsid w:val="00707197"/>
    <w:rsid w:val="00713E72"/>
    <w:rsid w:val="007160DD"/>
    <w:rsid w:val="00717E53"/>
    <w:rsid w:val="0072091B"/>
    <w:rsid w:val="00720D70"/>
    <w:rsid w:val="00721A23"/>
    <w:rsid w:val="00723956"/>
    <w:rsid w:val="00723E7F"/>
    <w:rsid w:val="00724285"/>
    <w:rsid w:val="00726C82"/>
    <w:rsid w:val="007271CD"/>
    <w:rsid w:val="007279F9"/>
    <w:rsid w:val="00730B16"/>
    <w:rsid w:val="00732D35"/>
    <w:rsid w:val="007333A3"/>
    <w:rsid w:val="007371FE"/>
    <w:rsid w:val="00737844"/>
    <w:rsid w:val="00742429"/>
    <w:rsid w:val="0074291B"/>
    <w:rsid w:val="00744706"/>
    <w:rsid w:val="00746647"/>
    <w:rsid w:val="00746D52"/>
    <w:rsid w:val="00756B79"/>
    <w:rsid w:val="007575BB"/>
    <w:rsid w:val="00767EE7"/>
    <w:rsid w:val="007716E0"/>
    <w:rsid w:val="00772AD9"/>
    <w:rsid w:val="007733FF"/>
    <w:rsid w:val="00774942"/>
    <w:rsid w:val="00774A9A"/>
    <w:rsid w:val="00775CD6"/>
    <w:rsid w:val="0078349D"/>
    <w:rsid w:val="00783FFE"/>
    <w:rsid w:val="0078541C"/>
    <w:rsid w:val="00792FCC"/>
    <w:rsid w:val="00794814"/>
    <w:rsid w:val="00794A8B"/>
    <w:rsid w:val="007A3583"/>
    <w:rsid w:val="007A4919"/>
    <w:rsid w:val="007B2A44"/>
    <w:rsid w:val="007B5EAD"/>
    <w:rsid w:val="007C0A5C"/>
    <w:rsid w:val="007C2824"/>
    <w:rsid w:val="007D0E48"/>
    <w:rsid w:val="007D6C4B"/>
    <w:rsid w:val="007E295F"/>
    <w:rsid w:val="007E3972"/>
    <w:rsid w:val="007E3D34"/>
    <w:rsid w:val="007E4FAB"/>
    <w:rsid w:val="007E632D"/>
    <w:rsid w:val="007F3750"/>
    <w:rsid w:val="007F58C8"/>
    <w:rsid w:val="007F5B37"/>
    <w:rsid w:val="007F6B9A"/>
    <w:rsid w:val="008033F7"/>
    <w:rsid w:val="00803B83"/>
    <w:rsid w:val="008072C5"/>
    <w:rsid w:val="00807FB2"/>
    <w:rsid w:val="008103D2"/>
    <w:rsid w:val="0081557F"/>
    <w:rsid w:val="008201E7"/>
    <w:rsid w:val="008203EF"/>
    <w:rsid w:val="00823303"/>
    <w:rsid w:val="00824078"/>
    <w:rsid w:val="008277FA"/>
    <w:rsid w:val="00827B81"/>
    <w:rsid w:val="008318FF"/>
    <w:rsid w:val="0084140D"/>
    <w:rsid w:val="00845943"/>
    <w:rsid w:val="00855F9E"/>
    <w:rsid w:val="00861248"/>
    <w:rsid w:val="00862DCB"/>
    <w:rsid w:val="008645B3"/>
    <w:rsid w:val="00864DB2"/>
    <w:rsid w:val="008661A9"/>
    <w:rsid w:val="008664CA"/>
    <w:rsid w:val="00866FB1"/>
    <w:rsid w:val="00873C5A"/>
    <w:rsid w:val="00876380"/>
    <w:rsid w:val="008803E2"/>
    <w:rsid w:val="00881D61"/>
    <w:rsid w:val="00882E2F"/>
    <w:rsid w:val="0088421D"/>
    <w:rsid w:val="008864BD"/>
    <w:rsid w:val="00886FDB"/>
    <w:rsid w:val="00890830"/>
    <w:rsid w:val="008916C8"/>
    <w:rsid w:val="008935B0"/>
    <w:rsid w:val="00893780"/>
    <w:rsid w:val="008A2038"/>
    <w:rsid w:val="008A2AB5"/>
    <w:rsid w:val="008A50E8"/>
    <w:rsid w:val="008A560A"/>
    <w:rsid w:val="008B3345"/>
    <w:rsid w:val="008B3ACB"/>
    <w:rsid w:val="008B425B"/>
    <w:rsid w:val="008B56E1"/>
    <w:rsid w:val="008B66E6"/>
    <w:rsid w:val="008B6A58"/>
    <w:rsid w:val="008C0FAB"/>
    <w:rsid w:val="008C2426"/>
    <w:rsid w:val="008C34CB"/>
    <w:rsid w:val="008C4946"/>
    <w:rsid w:val="008C4C7B"/>
    <w:rsid w:val="008C4F68"/>
    <w:rsid w:val="008D6B23"/>
    <w:rsid w:val="008E3FD7"/>
    <w:rsid w:val="008E52F0"/>
    <w:rsid w:val="008F0827"/>
    <w:rsid w:val="008F2E95"/>
    <w:rsid w:val="008F3585"/>
    <w:rsid w:val="008F3AC3"/>
    <w:rsid w:val="008F44E5"/>
    <w:rsid w:val="008F6B4F"/>
    <w:rsid w:val="00900AD1"/>
    <w:rsid w:val="00901439"/>
    <w:rsid w:val="00903010"/>
    <w:rsid w:val="00905783"/>
    <w:rsid w:val="009202EB"/>
    <w:rsid w:val="0092033D"/>
    <w:rsid w:val="00925706"/>
    <w:rsid w:val="00930D76"/>
    <w:rsid w:val="009315DD"/>
    <w:rsid w:val="00931793"/>
    <w:rsid w:val="00933F52"/>
    <w:rsid w:val="0093520B"/>
    <w:rsid w:val="009413CF"/>
    <w:rsid w:val="00942874"/>
    <w:rsid w:val="009524FB"/>
    <w:rsid w:val="009539FF"/>
    <w:rsid w:val="00955974"/>
    <w:rsid w:val="009565E8"/>
    <w:rsid w:val="009600AB"/>
    <w:rsid w:val="00962D73"/>
    <w:rsid w:val="0096371E"/>
    <w:rsid w:val="00966211"/>
    <w:rsid w:val="00970DAB"/>
    <w:rsid w:val="00971DCF"/>
    <w:rsid w:val="009741A7"/>
    <w:rsid w:val="0098143A"/>
    <w:rsid w:val="00992846"/>
    <w:rsid w:val="00992E24"/>
    <w:rsid w:val="009936BF"/>
    <w:rsid w:val="00995FBE"/>
    <w:rsid w:val="00997102"/>
    <w:rsid w:val="009A0C77"/>
    <w:rsid w:val="009A4507"/>
    <w:rsid w:val="009A4EE0"/>
    <w:rsid w:val="009A4FE7"/>
    <w:rsid w:val="009A5CCA"/>
    <w:rsid w:val="009B00EF"/>
    <w:rsid w:val="009B2841"/>
    <w:rsid w:val="009B5402"/>
    <w:rsid w:val="009B5432"/>
    <w:rsid w:val="009B7CF0"/>
    <w:rsid w:val="009C073F"/>
    <w:rsid w:val="009D20F2"/>
    <w:rsid w:val="009D4E3A"/>
    <w:rsid w:val="009E1489"/>
    <w:rsid w:val="009E61EF"/>
    <w:rsid w:val="009E64EE"/>
    <w:rsid w:val="00A023F7"/>
    <w:rsid w:val="00A040D9"/>
    <w:rsid w:val="00A06AEB"/>
    <w:rsid w:val="00A07161"/>
    <w:rsid w:val="00A10F50"/>
    <w:rsid w:val="00A11C34"/>
    <w:rsid w:val="00A122B7"/>
    <w:rsid w:val="00A1325C"/>
    <w:rsid w:val="00A132B7"/>
    <w:rsid w:val="00A1484E"/>
    <w:rsid w:val="00A1581A"/>
    <w:rsid w:val="00A22F60"/>
    <w:rsid w:val="00A23018"/>
    <w:rsid w:val="00A235F1"/>
    <w:rsid w:val="00A23629"/>
    <w:rsid w:val="00A236E7"/>
    <w:rsid w:val="00A273BB"/>
    <w:rsid w:val="00A3094E"/>
    <w:rsid w:val="00A31CA9"/>
    <w:rsid w:val="00A32B67"/>
    <w:rsid w:val="00A33869"/>
    <w:rsid w:val="00A36A5B"/>
    <w:rsid w:val="00A41BE3"/>
    <w:rsid w:val="00A4273F"/>
    <w:rsid w:val="00A44B79"/>
    <w:rsid w:val="00A45848"/>
    <w:rsid w:val="00A51D3E"/>
    <w:rsid w:val="00A52011"/>
    <w:rsid w:val="00A53583"/>
    <w:rsid w:val="00A56D50"/>
    <w:rsid w:val="00A60C21"/>
    <w:rsid w:val="00A631C2"/>
    <w:rsid w:val="00A6413E"/>
    <w:rsid w:val="00A646EA"/>
    <w:rsid w:val="00A66007"/>
    <w:rsid w:val="00A72871"/>
    <w:rsid w:val="00A72CA6"/>
    <w:rsid w:val="00A740BE"/>
    <w:rsid w:val="00A74799"/>
    <w:rsid w:val="00A7517A"/>
    <w:rsid w:val="00A751D8"/>
    <w:rsid w:val="00A75C98"/>
    <w:rsid w:val="00A76F41"/>
    <w:rsid w:val="00A80750"/>
    <w:rsid w:val="00A816AA"/>
    <w:rsid w:val="00A817CB"/>
    <w:rsid w:val="00A83082"/>
    <w:rsid w:val="00A92887"/>
    <w:rsid w:val="00AA0831"/>
    <w:rsid w:val="00AA0C76"/>
    <w:rsid w:val="00AA122D"/>
    <w:rsid w:val="00AA66EB"/>
    <w:rsid w:val="00AB2058"/>
    <w:rsid w:val="00AB52BD"/>
    <w:rsid w:val="00AC0B05"/>
    <w:rsid w:val="00AC5883"/>
    <w:rsid w:val="00AC67A3"/>
    <w:rsid w:val="00AD00E2"/>
    <w:rsid w:val="00AE1690"/>
    <w:rsid w:val="00AE1E9F"/>
    <w:rsid w:val="00AE30AC"/>
    <w:rsid w:val="00AE30D0"/>
    <w:rsid w:val="00AE4B29"/>
    <w:rsid w:val="00AF0599"/>
    <w:rsid w:val="00AF0D68"/>
    <w:rsid w:val="00AF2625"/>
    <w:rsid w:val="00AF3787"/>
    <w:rsid w:val="00AF422E"/>
    <w:rsid w:val="00AF6669"/>
    <w:rsid w:val="00B008CE"/>
    <w:rsid w:val="00B00A4E"/>
    <w:rsid w:val="00B07CA4"/>
    <w:rsid w:val="00B116BA"/>
    <w:rsid w:val="00B17FD7"/>
    <w:rsid w:val="00B24BD1"/>
    <w:rsid w:val="00B30B9E"/>
    <w:rsid w:val="00B30FE6"/>
    <w:rsid w:val="00B32BC4"/>
    <w:rsid w:val="00B365C1"/>
    <w:rsid w:val="00B452A7"/>
    <w:rsid w:val="00B456A5"/>
    <w:rsid w:val="00B456BD"/>
    <w:rsid w:val="00B51090"/>
    <w:rsid w:val="00B52843"/>
    <w:rsid w:val="00B556F0"/>
    <w:rsid w:val="00B66789"/>
    <w:rsid w:val="00B705D7"/>
    <w:rsid w:val="00B73A1A"/>
    <w:rsid w:val="00B81E3F"/>
    <w:rsid w:val="00B876F1"/>
    <w:rsid w:val="00B966CA"/>
    <w:rsid w:val="00BA5239"/>
    <w:rsid w:val="00BA73F1"/>
    <w:rsid w:val="00BB4FD7"/>
    <w:rsid w:val="00BB5910"/>
    <w:rsid w:val="00BB6F28"/>
    <w:rsid w:val="00BC0279"/>
    <w:rsid w:val="00BC0C3C"/>
    <w:rsid w:val="00BC36B5"/>
    <w:rsid w:val="00BC4A29"/>
    <w:rsid w:val="00BC59B7"/>
    <w:rsid w:val="00BC618F"/>
    <w:rsid w:val="00BD1415"/>
    <w:rsid w:val="00BD2A8E"/>
    <w:rsid w:val="00BD30BD"/>
    <w:rsid w:val="00BD416C"/>
    <w:rsid w:val="00BE004D"/>
    <w:rsid w:val="00BE02C6"/>
    <w:rsid w:val="00BE4DF0"/>
    <w:rsid w:val="00BE5652"/>
    <w:rsid w:val="00BF36CC"/>
    <w:rsid w:val="00BF3E7E"/>
    <w:rsid w:val="00BF54BB"/>
    <w:rsid w:val="00C0009E"/>
    <w:rsid w:val="00C02AA9"/>
    <w:rsid w:val="00C02C83"/>
    <w:rsid w:val="00C04A36"/>
    <w:rsid w:val="00C065AA"/>
    <w:rsid w:val="00C11529"/>
    <w:rsid w:val="00C11CD5"/>
    <w:rsid w:val="00C1298F"/>
    <w:rsid w:val="00C13B4C"/>
    <w:rsid w:val="00C14754"/>
    <w:rsid w:val="00C242EA"/>
    <w:rsid w:val="00C25054"/>
    <w:rsid w:val="00C27F23"/>
    <w:rsid w:val="00C30F3B"/>
    <w:rsid w:val="00C3323C"/>
    <w:rsid w:val="00C375C1"/>
    <w:rsid w:val="00C375FE"/>
    <w:rsid w:val="00C40C0A"/>
    <w:rsid w:val="00C44E51"/>
    <w:rsid w:val="00C46880"/>
    <w:rsid w:val="00C503A6"/>
    <w:rsid w:val="00C5222F"/>
    <w:rsid w:val="00C57201"/>
    <w:rsid w:val="00C57617"/>
    <w:rsid w:val="00C62998"/>
    <w:rsid w:val="00C64DD7"/>
    <w:rsid w:val="00C651CA"/>
    <w:rsid w:val="00C675B7"/>
    <w:rsid w:val="00C730BF"/>
    <w:rsid w:val="00C73DCE"/>
    <w:rsid w:val="00C746AD"/>
    <w:rsid w:val="00C748E7"/>
    <w:rsid w:val="00C76AC3"/>
    <w:rsid w:val="00C77902"/>
    <w:rsid w:val="00C77B95"/>
    <w:rsid w:val="00C828AC"/>
    <w:rsid w:val="00C828DE"/>
    <w:rsid w:val="00C82EDD"/>
    <w:rsid w:val="00C84C47"/>
    <w:rsid w:val="00C850C7"/>
    <w:rsid w:val="00C85139"/>
    <w:rsid w:val="00C8697F"/>
    <w:rsid w:val="00C92332"/>
    <w:rsid w:val="00C92CF5"/>
    <w:rsid w:val="00C933C7"/>
    <w:rsid w:val="00C946D2"/>
    <w:rsid w:val="00C94876"/>
    <w:rsid w:val="00C955D8"/>
    <w:rsid w:val="00CA2F39"/>
    <w:rsid w:val="00CA432E"/>
    <w:rsid w:val="00CA7C69"/>
    <w:rsid w:val="00CB469B"/>
    <w:rsid w:val="00CC0EEB"/>
    <w:rsid w:val="00CC1510"/>
    <w:rsid w:val="00CC39A1"/>
    <w:rsid w:val="00CC3DBA"/>
    <w:rsid w:val="00CC4819"/>
    <w:rsid w:val="00CD09D0"/>
    <w:rsid w:val="00CD21A9"/>
    <w:rsid w:val="00CD27A5"/>
    <w:rsid w:val="00CD281B"/>
    <w:rsid w:val="00CD439F"/>
    <w:rsid w:val="00CD4C56"/>
    <w:rsid w:val="00CD7BEB"/>
    <w:rsid w:val="00CE0AE2"/>
    <w:rsid w:val="00CE3980"/>
    <w:rsid w:val="00CE6BCA"/>
    <w:rsid w:val="00D0053B"/>
    <w:rsid w:val="00D00A4D"/>
    <w:rsid w:val="00D03AFE"/>
    <w:rsid w:val="00D067D1"/>
    <w:rsid w:val="00D07B44"/>
    <w:rsid w:val="00D10717"/>
    <w:rsid w:val="00D14308"/>
    <w:rsid w:val="00D14DF6"/>
    <w:rsid w:val="00D16E81"/>
    <w:rsid w:val="00D1780D"/>
    <w:rsid w:val="00D22964"/>
    <w:rsid w:val="00D248C9"/>
    <w:rsid w:val="00D27731"/>
    <w:rsid w:val="00D30FA1"/>
    <w:rsid w:val="00D3151A"/>
    <w:rsid w:val="00D33354"/>
    <w:rsid w:val="00D41317"/>
    <w:rsid w:val="00D46BDA"/>
    <w:rsid w:val="00D47C38"/>
    <w:rsid w:val="00D52DD8"/>
    <w:rsid w:val="00D53AEC"/>
    <w:rsid w:val="00D54114"/>
    <w:rsid w:val="00D61345"/>
    <w:rsid w:val="00D66F27"/>
    <w:rsid w:val="00D707E2"/>
    <w:rsid w:val="00D7372F"/>
    <w:rsid w:val="00D74D0D"/>
    <w:rsid w:val="00D75FE2"/>
    <w:rsid w:val="00D76B4E"/>
    <w:rsid w:val="00D82DD2"/>
    <w:rsid w:val="00D840F9"/>
    <w:rsid w:val="00D8653D"/>
    <w:rsid w:val="00D87716"/>
    <w:rsid w:val="00D90BAF"/>
    <w:rsid w:val="00D90F6F"/>
    <w:rsid w:val="00D9275B"/>
    <w:rsid w:val="00D9700D"/>
    <w:rsid w:val="00D970B6"/>
    <w:rsid w:val="00D97C0A"/>
    <w:rsid w:val="00DA0DB0"/>
    <w:rsid w:val="00DA0EEE"/>
    <w:rsid w:val="00DA2A57"/>
    <w:rsid w:val="00DA7D68"/>
    <w:rsid w:val="00DB3F26"/>
    <w:rsid w:val="00DB4E1C"/>
    <w:rsid w:val="00DB668C"/>
    <w:rsid w:val="00DC29CC"/>
    <w:rsid w:val="00DC4567"/>
    <w:rsid w:val="00DC59C8"/>
    <w:rsid w:val="00DD30E6"/>
    <w:rsid w:val="00DD58FD"/>
    <w:rsid w:val="00DD5B35"/>
    <w:rsid w:val="00DD6348"/>
    <w:rsid w:val="00DE427B"/>
    <w:rsid w:val="00DE6FB7"/>
    <w:rsid w:val="00DF124E"/>
    <w:rsid w:val="00E01929"/>
    <w:rsid w:val="00E04C9B"/>
    <w:rsid w:val="00E1286C"/>
    <w:rsid w:val="00E13AA3"/>
    <w:rsid w:val="00E16F71"/>
    <w:rsid w:val="00E20C76"/>
    <w:rsid w:val="00E2124D"/>
    <w:rsid w:val="00E24120"/>
    <w:rsid w:val="00E26636"/>
    <w:rsid w:val="00E26BF3"/>
    <w:rsid w:val="00E33D98"/>
    <w:rsid w:val="00E349AF"/>
    <w:rsid w:val="00E40C63"/>
    <w:rsid w:val="00E42BF6"/>
    <w:rsid w:val="00E4652D"/>
    <w:rsid w:val="00E50ED1"/>
    <w:rsid w:val="00E62AE3"/>
    <w:rsid w:val="00E63504"/>
    <w:rsid w:val="00E6378A"/>
    <w:rsid w:val="00E639B6"/>
    <w:rsid w:val="00E640B4"/>
    <w:rsid w:val="00E64545"/>
    <w:rsid w:val="00E668A7"/>
    <w:rsid w:val="00E67CAE"/>
    <w:rsid w:val="00E7023A"/>
    <w:rsid w:val="00E723D3"/>
    <w:rsid w:val="00E72C29"/>
    <w:rsid w:val="00E758D0"/>
    <w:rsid w:val="00E80F13"/>
    <w:rsid w:val="00E83177"/>
    <w:rsid w:val="00E87C97"/>
    <w:rsid w:val="00E9128C"/>
    <w:rsid w:val="00E92DF4"/>
    <w:rsid w:val="00EA0900"/>
    <w:rsid w:val="00EA1CCC"/>
    <w:rsid w:val="00EA65D8"/>
    <w:rsid w:val="00EA6AF7"/>
    <w:rsid w:val="00EA79BC"/>
    <w:rsid w:val="00EB10CE"/>
    <w:rsid w:val="00EB27E8"/>
    <w:rsid w:val="00EB34F4"/>
    <w:rsid w:val="00EB376D"/>
    <w:rsid w:val="00EB5B95"/>
    <w:rsid w:val="00EB63C5"/>
    <w:rsid w:val="00EB6516"/>
    <w:rsid w:val="00EB6D4B"/>
    <w:rsid w:val="00EC2372"/>
    <w:rsid w:val="00EC7758"/>
    <w:rsid w:val="00ED0C2A"/>
    <w:rsid w:val="00EE02A7"/>
    <w:rsid w:val="00EE1310"/>
    <w:rsid w:val="00EF16F6"/>
    <w:rsid w:val="00EF1E65"/>
    <w:rsid w:val="00EF4F05"/>
    <w:rsid w:val="00F006EE"/>
    <w:rsid w:val="00F04C8C"/>
    <w:rsid w:val="00F103B0"/>
    <w:rsid w:val="00F1356D"/>
    <w:rsid w:val="00F14914"/>
    <w:rsid w:val="00F14D69"/>
    <w:rsid w:val="00F16022"/>
    <w:rsid w:val="00F20358"/>
    <w:rsid w:val="00F26991"/>
    <w:rsid w:val="00F3070A"/>
    <w:rsid w:val="00F30E7A"/>
    <w:rsid w:val="00F32694"/>
    <w:rsid w:val="00F35169"/>
    <w:rsid w:val="00F356FB"/>
    <w:rsid w:val="00F3688A"/>
    <w:rsid w:val="00F369EC"/>
    <w:rsid w:val="00F41562"/>
    <w:rsid w:val="00F41805"/>
    <w:rsid w:val="00F5279F"/>
    <w:rsid w:val="00F536F9"/>
    <w:rsid w:val="00F5705F"/>
    <w:rsid w:val="00F60810"/>
    <w:rsid w:val="00F61277"/>
    <w:rsid w:val="00F7022A"/>
    <w:rsid w:val="00F7573F"/>
    <w:rsid w:val="00F82016"/>
    <w:rsid w:val="00F823D7"/>
    <w:rsid w:val="00F854EE"/>
    <w:rsid w:val="00F86788"/>
    <w:rsid w:val="00F90B5A"/>
    <w:rsid w:val="00F933BE"/>
    <w:rsid w:val="00F94B50"/>
    <w:rsid w:val="00F95BA4"/>
    <w:rsid w:val="00FA4DF8"/>
    <w:rsid w:val="00FB0158"/>
    <w:rsid w:val="00FB09B6"/>
    <w:rsid w:val="00FB26E5"/>
    <w:rsid w:val="00FB3939"/>
    <w:rsid w:val="00FB49C8"/>
    <w:rsid w:val="00FB4B69"/>
    <w:rsid w:val="00FB5183"/>
    <w:rsid w:val="00FB6EA4"/>
    <w:rsid w:val="00FB70FE"/>
    <w:rsid w:val="00FC2C33"/>
    <w:rsid w:val="00FC39DA"/>
    <w:rsid w:val="00FC3EC8"/>
    <w:rsid w:val="00FC4AE8"/>
    <w:rsid w:val="00FC5BC9"/>
    <w:rsid w:val="00FC5DBF"/>
    <w:rsid w:val="00FC7B85"/>
    <w:rsid w:val="00FD1C5C"/>
    <w:rsid w:val="00FD49EE"/>
    <w:rsid w:val="00FD5D33"/>
    <w:rsid w:val="00FE1429"/>
    <w:rsid w:val="00FE168A"/>
    <w:rsid w:val="00FE1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66D247"/>
  <w15:chartTrackingRefBased/>
  <w15:docId w15:val="{15B2DF7C-E9E0-664B-B87B-DCD3BBEA6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5B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C02A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5B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935B0"/>
  </w:style>
  <w:style w:type="character" w:customStyle="1" w:styleId="Heading3Char">
    <w:name w:val="Heading 3 Char"/>
    <w:basedOn w:val="DefaultParagraphFont"/>
    <w:link w:val="Heading3"/>
    <w:uiPriority w:val="9"/>
    <w:semiHidden/>
    <w:rsid w:val="00C02AA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semiHidden/>
    <w:unhideWhenUsed/>
    <w:rsid w:val="00C02AA9"/>
    <w:rPr>
      <w:color w:val="0000FF"/>
      <w:u w:val="single"/>
    </w:rPr>
  </w:style>
  <w:style w:type="paragraph" w:styleId="Header">
    <w:name w:val="header"/>
    <w:basedOn w:val="Normal"/>
    <w:link w:val="HeaderChar"/>
    <w:uiPriority w:val="99"/>
    <w:unhideWhenUsed/>
    <w:rsid w:val="00CC3DBA"/>
    <w:pPr>
      <w:tabs>
        <w:tab w:val="center" w:pos="4513"/>
        <w:tab w:val="right" w:pos="9026"/>
      </w:tabs>
    </w:pPr>
  </w:style>
  <w:style w:type="character" w:customStyle="1" w:styleId="HeaderChar">
    <w:name w:val="Header Char"/>
    <w:basedOn w:val="DefaultParagraphFont"/>
    <w:link w:val="Header"/>
    <w:uiPriority w:val="99"/>
    <w:rsid w:val="00CC3DBA"/>
  </w:style>
  <w:style w:type="paragraph" w:styleId="Footer">
    <w:name w:val="footer"/>
    <w:basedOn w:val="Normal"/>
    <w:link w:val="FooterChar"/>
    <w:uiPriority w:val="99"/>
    <w:unhideWhenUsed/>
    <w:rsid w:val="00CC3DBA"/>
    <w:pPr>
      <w:tabs>
        <w:tab w:val="center" w:pos="4513"/>
        <w:tab w:val="right" w:pos="9026"/>
      </w:tabs>
    </w:pPr>
  </w:style>
  <w:style w:type="character" w:customStyle="1" w:styleId="FooterChar">
    <w:name w:val="Footer Char"/>
    <w:basedOn w:val="DefaultParagraphFont"/>
    <w:link w:val="Footer"/>
    <w:uiPriority w:val="99"/>
    <w:rsid w:val="00CC3DBA"/>
  </w:style>
  <w:style w:type="character" w:styleId="Strong">
    <w:name w:val="Strong"/>
    <w:basedOn w:val="DefaultParagraphFont"/>
    <w:uiPriority w:val="22"/>
    <w:qFormat/>
    <w:rsid w:val="00D66F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150214">
      <w:bodyDiv w:val="1"/>
      <w:marLeft w:val="0"/>
      <w:marRight w:val="0"/>
      <w:marTop w:val="0"/>
      <w:marBottom w:val="0"/>
      <w:divBdr>
        <w:top w:val="none" w:sz="0" w:space="0" w:color="auto"/>
        <w:left w:val="none" w:sz="0" w:space="0" w:color="auto"/>
        <w:bottom w:val="none" w:sz="0" w:space="0" w:color="auto"/>
        <w:right w:val="none" w:sz="0" w:space="0" w:color="auto"/>
      </w:divBdr>
    </w:div>
    <w:div w:id="141120031">
      <w:bodyDiv w:val="1"/>
      <w:marLeft w:val="0"/>
      <w:marRight w:val="0"/>
      <w:marTop w:val="0"/>
      <w:marBottom w:val="0"/>
      <w:divBdr>
        <w:top w:val="none" w:sz="0" w:space="0" w:color="auto"/>
        <w:left w:val="none" w:sz="0" w:space="0" w:color="auto"/>
        <w:bottom w:val="none" w:sz="0" w:space="0" w:color="auto"/>
        <w:right w:val="none" w:sz="0" w:space="0" w:color="auto"/>
      </w:divBdr>
    </w:div>
    <w:div w:id="189223965">
      <w:bodyDiv w:val="1"/>
      <w:marLeft w:val="0"/>
      <w:marRight w:val="0"/>
      <w:marTop w:val="0"/>
      <w:marBottom w:val="0"/>
      <w:divBdr>
        <w:top w:val="none" w:sz="0" w:space="0" w:color="auto"/>
        <w:left w:val="none" w:sz="0" w:space="0" w:color="auto"/>
        <w:bottom w:val="none" w:sz="0" w:space="0" w:color="auto"/>
        <w:right w:val="none" w:sz="0" w:space="0" w:color="auto"/>
      </w:divBdr>
    </w:div>
    <w:div w:id="217980294">
      <w:bodyDiv w:val="1"/>
      <w:marLeft w:val="0"/>
      <w:marRight w:val="0"/>
      <w:marTop w:val="0"/>
      <w:marBottom w:val="0"/>
      <w:divBdr>
        <w:top w:val="none" w:sz="0" w:space="0" w:color="auto"/>
        <w:left w:val="none" w:sz="0" w:space="0" w:color="auto"/>
        <w:bottom w:val="none" w:sz="0" w:space="0" w:color="auto"/>
        <w:right w:val="none" w:sz="0" w:space="0" w:color="auto"/>
      </w:divBdr>
    </w:div>
    <w:div w:id="339504837">
      <w:bodyDiv w:val="1"/>
      <w:marLeft w:val="0"/>
      <w:marRight w:val="0"/>
      <w:marTop w:val="0"/>
      <w:marBottom w:val="0"/>
      <w:divBdr>
        <w:top w:val="none" w:sz="0" w:space="0" w:color="auto"/>
        <w:left w:val="none" w:sz="0" w:space="0" w:color="auto"/>
        <w:bottom w:val="none" w:sz="0" w:space="0" w:color="auto"/>
        <w:right w:val="none" w:sz="0" w:space="0" w:color="auto"/>
      </w:divBdr>
    </w:div>
    <w:div w:id="535655098">
      <w:bodyDiv w:val="1"/>
      <w:marLeft w:val="0"/>
      <w:marRight w:val="0"/>
      <w:marTop w:val="0"/>
      <w:marBottom w:val="0"/>
      <w:divBdr>
        <w:top w:val="none" w:sz="0" w:space="0" w:color="auto"/>
        <w:left w:val="none" w:sz="0" w:space="0" w:color="auto"/>
        <w:bottom w:val="none" w:sz="0" w:space="0" w:color="auto"/>
        <w:right w:val="none" w:sz="0" w:space="0" w:color="auto"/>
      </w:divBdr>
    </w:div>
    <w:div w:id="590940923">
      <w:bodyDiv w:val="1"/>
      <w:marLeft w:val="0"/>
      <w:marRight w:val="0"/>
      <w:marTop w:val="0"/>
      <w:marBottom w:val="0"/>
      <w:divBdr>
        <w:top w:val="none" w:sz="0" w:space="0" w:color="auto"/>
        <w:left w:val="none" w:sz="0" w:space="0" w:color="auto"/>
        <w:bottom w:val="none" w:sz="0" w:space="0" w:color="auto"/>
        <w:right w:val="none" w:sz="0" w:space="0" w:color="auto"/>
      </w:divBdr>
    </w:div>
    <w:div w:id="652223910">
      <w:bodyDiv w:val="1"/>
      <w:marLeft w:val="0"/>
      <w:marRight w:val="0"/>
      <w:marTop w:val="0"/>
      <w:marBottom w:val="0"/>
      <w:divBdr>
        <w:top w:val="none" w:sz="0" w:space="0" w:color="auto"/>
        <w:left w:val="none" w:sz="0" w:space="0" w:color="auto"/>
        <w:bottom w:val="none" w:sz="0" w:space="0" w:color="auto"/>
        <w:right w:val="none" w:sz="0" w:space="0" w:color="auto"/>
      </w:divBdr>
    </w:div>
    <w:div w:id="682711992">
      <w:bodyDiv w:val="1"/>
      <w:marLeft w:val="0"/>
      <w:marRight w:val="0"/>
      <w:marTop w:val="0"/>
      <w:marBottom w:val="0"/>
      <w:divBdr>
        <w:top w:val="none" w:sz="0" w:space="0" w:color="auto"/>
        <w:left w:val="none" w:sz="0" w:space="0" w:color="auto"/>
        <w:bottom w:val="none" w:sz="0" w:space="0" w:color="auto"/>
        <w:right w:val="none" w:sz="0" w:space="0" w:color="auto"/>
      </w:divBdr>
    </w:div>
    <w:div w:id="745298119">
      <w:bodyDiv w:val="1"/>
      <w:marLeft w:val="0"/>
      <w:marRight w:val="0"/>
      <w:marTop w:val="0"/>
      <w:marBottom w:val="0"/>
      <w:divBdr>
        <w:top w:val="none" w:sz="0" w:space="0" w:color="auto"/>
        <w:left w:val="none" w:sz="0" w:space="0" w:color="auto"/>
        <w:bottom w:val="none" w:sz="0" w:space="0" w:color="auto"/>
        <w:right w:val="none" w:sz="0" w:space="0" w:color="auto"/>
      </w:divBdr>
    </w:div>
    <w:div w:id="814954701">
      <w:bodyDiv w:val="1"/>
      <w:marLeft w:val="0"/>
      <w:marRight w:val="0"/>
      <w:marTop w:val="0"/>
      <w:marBottom w:val="0"/>
      <w:divBdr>
        <w:top w:val="none" w:sz="0" w:space="0" w:color="auto"/>
        <w:left w:val="none" w:sz="0" w:space="0" w:color="auto"/>
        <w:bottom w:val="none" w:sz="0" w:space="0" w:color="auto"/>
        <w:right w:val="none" w:sz="0" w:space="0" w:color="auto"/>
      </w:divBdr>
    </w:div>
    <w:div w:id="838422407">
      <w:bodyDiv w:val="1"/>
      <w:marLeft w:val="0"/>
      <w:marRight w:val="0"/>
      <w:marTop w:val="0"/>
      <w:marBottom w:val="0"/>
      <w:divBdr>
        <w:top w:val="none" w:sz="0" w:space="0" w:color="auto"/>
        <w:left w:val="none" w:sz="0" w:space="0" w:color="auto"/>
        <w:bottom w:val="none" w:sz="0" w:space="0" w:color="auto"/>
        <w:right w:val="none" w:sz="0" w:space="0" w:color="auto"/>
      </w:divBdr>
    </w:div>
    <w:div w:id="902255323">
      <w:bodyDiv w:val="1"/>
      <w:marLeft w:val="0"/>
      <w:marRight w:val="0"/>
      <w:marTop w:val="0"/>
      <w:marBottom w:val="0"/>
      <w:divBdr>
        <w:top w:val="none" w:sz="0" w:space="0" w:color="auto"/>
        <w:left w:val="none" w:sz="0" w:space="0" w:color="auto"/>
        <w:bottom w:val="none" w:sz="0" w:space="0" w:color="auto"/>
        <w:right w:val="none" w:sz="0" w:space="0" w:color="auto"/>
      </w:divBdr>
    </w:div>
    <w:div w:id="950431083">
      <w:bodyDiv w:val="1"/>
      <w:marLeft w:val="0"/>
      <w:marRight w:val="0"/>
      <w:marTop w:val="0"/>
      <w:marBottom w:val="0"/>
      <w:divBdr>
        <w:top w:val="none" w:sz="0" w:space="0" w:color="auto"/>
        <w:left w:val="none" w:sz="0" w:space="0" w:color="auto"/>
        <w:bottom w:val="none" w:sz="0" w:space="0" w:color="auto"/>
        <w:right w:val="none" w:sz="0" w:space="0" w:color="auto"/>
      </w:divBdr>
    </w:div>
    <w:div w:id="1168133927">
      <w:bodyDiv w:val="1"/>
      <w:marLeft w:val="0"/>
      <w:marRight w:val="0"/>
      <w:marTop w:val="0"/>
      <w:marBottom w:val="0"/>
      <w:divBdr>
        <w:top w:val="none" w:sz="0" w:space="0" w:color="auto"/>
        <w:left w:val="none" w:sz="0" w:space="0" w:color="auto"/>
        <w:bottom w:val="none" w:sz="0" w:space="0" w:color="auto"/>
        <w:right w:val="none" w:sz="0" w:space="0" w:color="auto"/>
      </w:divBdr>
    </w:div>
    <w:div w:id="1180317617">
      <w:bodyDiv w:val="1"/>
      <w:marLeft w:val="0"/>
      <w:marRight w:val="0"/>
      <w:marTop w:val="0"/>
      <w:marBottom w:val="0"/>
      <w:divBdr>
        <w:top w:val="none" w:sz="0" w:space="0" w:color="auto"/>
        <w:left w:val="none" w:sz="0" w:space="0" w:color="auto"/>
        <w:bottom w:val="none" w:sz="0" w:space="0" w:color="auto"/>
        <w:right w:val="none" w:sz="0" w:space="0" w:color="auto"/>
      </w:divBdr>
    </w:div>
    <w:div w:id="1181318845">
      <w:bodyDiv w:val="1"/>
      <w:marLeft w:val="0"/>
      <w:marRight w:val="0"/>
      <w:marTop w:val="0"/>
      <w:marBottom w:val="0"/>
      <w:divBdr>
        <w:top w:val="none" w:sz="0" w:space="0" w:color="auto"/>
        <w:left w:val="none" w:sz="0" w:space="0" w:color="auto"/>
        <w:bottom w:val="none" w:sz="0" w:space="0" w:color="auto"/>
        <w:right w:val="none" w:sz="0" w:space="0" w:color="auto"/>
      </w:divBdr>
    </w:div>
    <w:div w:id="1376468504">
      <w:bodyDiv w:val="1"/>
      <w:marLeft w:val="0"/>
      <w:marRight w:val="0"/>
      <w:marTop w:val="0"/>
      <w:marBottom w:val="0"/>
      <w:divBdr>
        <w:top w:val="none" w:sz="0" w:space="0" w:color="auto"/>
        <w:left w:val="none" w:sz="0" w:space="0" w:color="auto"/>
        <w:bottom w:val="none" w:sz="0" w:space="0" w:color="auto"/>
        <w:right w:val="none" w:sz="0" w:space="0" w:color="auto"/>
      </w:divBdr>
    </w:div>
    <w:div w:id="1381705083">
      <w:bodyDiv w:val="1"/>
      <w:marLeft w:val="0"/>
      <w:marRight w:val="0"/>
      <w:marTop w:val="0"/>
      <w:marBottom w:val="0"/>
      <w:divBdr>
        <w:top w:val="none" w:sz="0" w:space="0" w:color="auto"/>
        <w:left w:val="none" w:sz="0" w:space="0" w:color="auto"/>
        <w:bottom w:val="none" w:sz="0" w:space="0" w:color="auto"/>
        <w:right w:val="none" w:sz="0" w:space="0" w:color="auto"/>
      </w:divBdr>
    </w:div>
    <w:div w:id="1399128090">
      <w:bodyDiv w:val="1"/>
      <w:marLeft w:val="0"/>
      <w:marRight w:val="0"/>
      <w:marTop w:val="0"/>
      <w:marBottom w:val="0"/>
      <w:divBdr>
        <w:top w:val="none" w:sz="0" w:space="0" w:color="auto"/>
        <w:left w:val="none" w:sz="0" w:space="0" w:color="auto"/>
        <w:bottom w:val="none" w:sz="0" w:space="0" w:color="auto"/>
        <w:right w:val="none" w:sz="0" w:space="0" w:color="auto"/>
      </w:divBdr>
    </w:div>
    <w:div w:id="1451362432">
      <w:bodyDiv w:val="1"/>
      <w:marLeft w:val="0"/>
      <w:marRight w:val="0"/>
      <w:marTop w:val="0"/>
      <w:marBottom w:val="0"/>
      <w:divBdr>
        <w:top w:val="none" w:sz="0" w:space="0" w:color="auto"/>
        <w:left w:val="none" w:sz="0" w:space="0" w:color="auto"/>
        <w:bottom w:val="none" w:sz="0" w:space="0" w:color="auto"/>
        <w:right w:val="none" w:sz="0" w:space="0" w:color="auto"/>
      </w:divBdr>
    </w:div>
    <w:div w:id="1465198487">
      <w:bodyDiv w:val="1"/>
      <w:marLeft w:val="0"/>
      <w:marRight w:val="0"/>
      <w:marTop w:val="0"/>
      <w:marBottom w:val="0"/>
      <w:divBdr>
        <w:top w:val="none" w:sz="0" w:space="0" w:color="auto"/>
        <w:left w:val="none" w:sz="0" w:space="0" w:color="auto"/>
        <w:bottom w:val="none" w:sz="0" w:space="0" w:color="auto"/>
        <w:right w:val="none" w:sz="0" w:space="0" w:color="auto"/>
      </w:divBdr>
    </w:div>
    <w:div w:id="1487742482">
      <w:bodyDiv w:val="1"/>
      <w:marLeft w:val="0"/>
      <w:marRight w:val="0"/>
      <w:marTop w:val="0"/>
      <w:marBottom w:val="0"/>
      <w:divBdr>
        <w:top w:val="none" w:sz="0" w:space="0" w:color="auto"/>
        <w:left w:val="none" w:sz="0" w:space="0" w:color="auto"/>
        <w:bottom w:val="none" w:sz="0" w:space="0" w:color="auto"/>
        <w:right w:val="none" w:sz="0" w:space="0" w:color="auto"/>
      </w:divBdr>
    </w:div>
    <w:div w:id="1554270055">
      <w:bodyDiv w:val="1"/>
      <w:marLeft w:val="0"/>
      <w:marRight w:val="0"/>
      <w:marTop w:val="0"/>
      <w:marBottom w:val="0"/>
      <w:divBdr>
        <w:top w:val="none" w:sz="0" w:space="0" w:color="auto"/>
        <w:left w:val="none" w:sz="0" w:space="0" w:color="auto"/>
        <w:bottom w:val="none" w:sz="0" w:space="0" w:color="auto"/>
        <w:right w:val="none" w:sz="0" w:space="0" w:color="auto"/>
      </w:divBdr>
    </w:div>
    <w:div w:id="1556502915">
      <w:bodyDiv w:val="1"/>
      <w:marLeft w:val="0"/>
      <w:marRight w:val="0"/>
      <w:marTop w:val="0"/>
      <w:marBottom w:val="0"/>
      <w:divBdr>
        <w:top w:val="none" w:sz="0" w:space="0" w:color="auto"/>
        <w:left w:val="none" w:sz="0" w:space="0" w:color="auto"/>
        <w:bottom w:val="none" w:sz="0" w:space="0" w:color="auto"/>
        <w:right w:val="none" w:sz="0" w:space="0" w:color="auto"/>
      </w:divBdr>
    </w:div>
    <w:div w:id="1564222126">
      <w:bodyDiv w:val="1"/>
      <w:marLeft w:val="0"/>
      <w:marRight w:val="0"/>
      <w:marTop w:val="0"/>
      <w:marBottom w:val="0"/>
      <w:divBdr>
        <w:top w:val="none" w:sz="0" w:space="0" w:color="auto"/>
        <w:left w:val="none" w:sz="0" w:space="0" w:color="auto"/>
        <w:bottom w:val="none" w:sz="0" w:space="0" w:color="auto"/>
        <w:right w:val="none" w:sz="0" w:space="0" w:color="auto"/>
      </w:divBdr>
    </w:div>
    <w:div w:id="1668440243">
      <w:bodyDiv w:val="1"/>
      <w:marLeft w:val="0"/>
      <w:marRight w:val="0"/>
      <w:marTop w:val="0"/>
      <w:marBottom w:val="0"/>
      <w:divBdr>
        <w:top w:val="none" w:sz="0" w:space="0" w:color="auto"/>
        <w:left w:val="none" w:sz="0" w:space="0" w:color="auto"/>
        <w:bottom w:val="none" w:sz="0" w:space="0" w:color="auto"/>
        <w:right w:val="none" w:sz="0" w:space="0" w:color="auto"/>
      </w:divBdr>
    </w:div>
    <w:div w:id="1681157068">
      <w:bodyDiv w:val="1"/>
      <w:marLeft w:val="0"/>
      <w:marRight w:val="0"/>
      <w:marTop w:val="0"/>
      <w:marBottom w:val="0"/>
      <w:divBdr>
        <w:top w:val="none" w:sz="0" w:space="0" w:color="auto"/>
        <w:left w:val="none" w:sz="0" w:space="0" w:color="auto"/>
        <w:bottom w:val="none" w:sz="0" w:space="0" w:color="auto"/>
        <w:right w:val="none" w:sz="0" w:space="0" w:color="auto"/>
      </w:divBdr>
    </w:div>
    <w:div w:id="1683775879">
      <w:bodyDiv w:val="1"/>
      <w:marLeft w:val="0"/>
      <w:marRight w:val="0"/>
      <w:marTop w:val="0"/>
      <w:marBottom w:val="0"/>
      <w:divBdr>
        <w:top w:val="none" w:sz="0" w:space="0" w:color="auto"/>
        <w:left w:val="none" w:sz="0" w:space="0" w:color="auto"/>
        <w:bottom w:val="none" w:sz="0" w:space="0" w:color="auto"/>
        <w:right w:val="none" w:sz="0" w:space="0" w:color="auto"/>
      </w:divBdr>
    </w:div>
    <w:div w:id="1708606407">
      <w:bodyDiv w:val="1"/>
      <w:marLeft w:val="0"/>
      <w:marRight w:val="0"/>
      <w:marTop w:val="0"/>
      <w:marBottom w:val="0"/>
      <w:divBdr>
        <w:top w:val="none" w:sz="0" w:space="0" w:color="auto"/>
        <w:left w:val="none" w:sz="0" w:space="0" w:color="auto"/>
        <w:bottom w:val="none" w:sz="0" w:space="0" w:color="auto"/>
        <w:right w:val="none" w:sz="0" w:space="0" w:color="auto"/>
      </w:divBdr>
    </w:div>
    <w:div w:id="1714963479">
      <w:bodyDiv w:val="1"/>
      <w:marLeft w:val="0"/>
      <w:marRight w:val="0"/>
      <w:marTop w:val="0"/>
      <w:marBottom w:val="0"/>
      <w:divBdr>
        <w:top w:val="none" w:sz="0" w:space="0" w:color="auto"/>
        <w:left w:val="none" w:sz="0" w:space="0" w:color="auto"/>
        <w:bottom w:val="none" w:sz="0" w:space="0" w:color="auto"/>
        <w:right w:val="none" w:sz="0" w:space="0" w:color="auto"/>
      </w:divBdr>
    </w:div>
    <w:div w:id="1715083060">
      <w:bodyDiv w:val="1"/>
      <w:marLeft w:val="0"/>
      <w:marRight w:val="0"/>
      <w:marTop w:val="0"/>
      <w:marBottom w:val="0"/>
      <w:divBdr>
        <w:top w:val="none" w:sz="0" w:space="0" w:color="auto"/>
        <w:left w:val="none" w:sz="0" w:space="0" w:color="auto"/>
        <w:bottom w:val="none" w:sz="0" w:space="0" w:color="auto"/>
        <w:right w:val="none" w:sz="0" w:space="0" w:color="auto"/>
      </w:divBdr>
    </w:div>
    <w:div w:id="1741949180">
      <w:bodyDiv w:val="1"/>
      <w:marLeft w:val="0"/>
      <w:marRight w:val="0"/>
      <w:marTop w:val="0"/>
      <w:marBottom w:val="0"/>
      <w:divBdr>
        <w:top w:val="none" w:sz="0" w:space="0" w:color="auto"/>
        <w:left w:val="none" w:sz="0" w:space="0" w:color="auto"/>
        <w:bottom w:val="none" w:sz="0" w:space="0" w:color="auto"/>
        <w:right w:val="none" w:sz="0" w:space="0" w:color="auto"/>
      </w:divBdr>
    </w:div>
    <w:div w:id="1772700160">
      <w:bodyDiv w:val="1"/>
      <w:marLeft w:val="0"/>
      <w:marRight w:val="0"/>
      <w:marTop w:val="0"/>
      <w:marBottom w:val="0"/>
      <w:divBdr>
        <w:top w:val="none" w:sz="0" w:space="0" w:color="auto"/>
        <w:left w:val="none" w:sz="0" w:space="0" w:color="auto"/>
        <w:bottom w:val="none" w:sz="0" w:space="0" w:color="auto"/>
        <w:right w:val="none" w:sz="0" w:space="0" w:color="auto"/>
      </w:divBdr>
    </w:div>
    <w:div w:id="1819179061">
      <w:bodyDiv w:val="1"/>
      <w:marLeft w:val="0"/>
      <w:marRight w:val="0"/>
      <w:marTop w:val="0"/>
      <w:marBottom w:val="0"/>
      <w:divBdr>
        <w:top w:val="none" w:sz="0" w:space="0" w:color="auto"/>
        <w:left w:val="none" w:sz="0" w:space="0" w:color="auto"/>
        <w:bottom w:val="none" w:sz="0" w:space="0" w:color="auto"/>
        <w:right w:val="none" w:sz="0" w:space="0" w:color="auto"/>
      </w:divBdr>
    </w:div>
    <w:div w:id="1912081617">
      <w:bodyDiv w:val="1"/>
      <w:marLeft w:val="0"/>
      <w:marRight w:val="0"/>
      <w:marTop w:val="0"/>
      <w:marBottom w:val="0"/>
      <w:divBdr>
        <w:top w:val="none" w:sz="0" w:space="0" w:color="auto"/>
        <w:left w:val="none" w:sz="0" w:space="0" w:color="auto"/>
        <w:bottom w:val="none" w:sz="0" w:space="0" w:color="auto"/>
        <w:right w:val="none" w:sz="0" w:space="0" w:color="auto"/>
      </w:divBdr>
    </w:div>
    <w:div w:id="1955549800">
      <w:bodyDiv w:val="1"/>
      <w:marLeft w:val="0"/>
      <w:marRight w:val="0"/>
      <w:marTop w:val="0"/>
      <w:marBottom w:val="0"/>
      <w:divBdr>
        <w:top w:val="none" w:sz="0" w:space="0" w:color="auto"/>
        <w:left w:val="none" w:sz="0" w:space="0" w:color="auto"/>
        <w:bottom w:val="none" w:sz="0" w:space="0" w:color="auto"/>
        <w:right w:val="none" w:sz="0" w:space="0" w:color="auto"/>
      </w:divBdr>
    </w:div>
    <w:div w:id="2026590959">
      <w:bodyDiv w:val="1"/>
      <w:marLeft w:val="0"/>
      <w:marRight w:val="0"/>
      <w:marTop w:val="0"/>
      <w:marBottom w:val="0"/>
      <w:divBdr>
        <w:top w:val="none" w:sz="0" w:space="0" w:color="auto"/>
        <w:left w:val="none" w:sz="0" w:space="0" w:color="auto"/>
        <w:bottom w:val="none" w:sz="0" w:space="0" w:color="auto"/>
        <w:right w:val="none" w:sz="0" w:space="0" w:color="auto"/>
      </w:divBdr>
    </w:div>
    <w:div w:id="2036536096">
      <w:bodyDiv w:val="1"/>
      <w:marLeft w:val="0"/>
      <w:marRight w:val="0"/>
      <w:marTop w:val="0"/>
      <w:marBottom w:val="0"/>
      <w:divBdr>
        <w:top w:val="none" w:sz="0" w:space="0" w:color="auto"/>
        <w:left w:val="none" w:sz="0" w:space="0" w:color="auto"/>
        <w:bottom w:val="none" w:sz="0" w:space="0" w:color="auto"/>
        <w:right w:val="none" w:sz="0" w:space="0" w:color="auto"/>
      </w:divBdr>
    </w:div>
    <w:div w:id="2060740290">
      <w:bodyDiv w:val="1"/>
      <w:marLeft w:val="0"/>
      <w:marRight w:val="0"/>
      <w:marTop w:val="0"/>
      <w:marBottom w:val="0"/>
      <w:divBdr>
        <w:top w:val="none" w:sz="0" w:space="0" w:color="auto"/>
        <w:left w:val="none" w:sz="0" w:space="0" w:color="auto"/>
        <w:bottom w:val="none" w:sz="0" w:space="0" w:color="auto"/>
        <w:right w:val="none" w:sz="0" w:space="0" w:color="auto"/>
      </w:divBdr>
    </w:div>
    <w:div w:id="2114082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Vic21</b:Tag>
    <b:SourceType>JournalArticle</b:SourceType>
    <b:Guid>{11A40D74-782C-AE40-A201-07DEA4198BB8}</b:Guid>
    <b:Title>Time to be your own boss</b:Title>
    <b:Year>2021</b:Year>
    <b:Author>
      <b:Author>
        <b:NameList>
          <b:Person>
            <b:Last>Cavell</b:Last>
            <b:First>Victoria</b:First>
          </b:Person>
        </b:NameList>
      </b:Author>
    </b:Author>
    <b:JournalName>Taxation</b:JournalName>
    <b:Volume>187</b:Volume>
    <b:Issue>4774</b:Issue>
    <b:Pages>14</b:Pages>
    <b:RefOrder>7</b:RefOrder>
  </b:Source>
  <b:Source>
    <b:Tag>GOV24</b:Tag>
    <b:SourceType>InternetSite</b:SourceType>
    <b:Guid>{6E9D38DD-9291-8840-BE61-19927BA280C4}</b:Guid>
    <b:Title>Check how to register for Self Assessment</b:Title>
    <b:Year>2024</b:Year>
    <b:URL>https://www.gov.uk/register-for-self-assessment</b:URL>
    <b:YearAccessed>2024</b:YearAccessed>
    <b:MonthAccessed>February</b:MonthAccessed>
    <b:DayAccessed>9</b:DayAccessed>
    <b:Author>
      <b:Author>
        <b:Corporate>GOV.UK</b:Corporate>
      </b:Author>
    </b:Author>
    <b:RefOrder>11</b:RefOrder>
  </b:Source>
  <b:Source>
    <b:Tag>Jor18</b:Tag>
    <b:SourceType>JournalArticle</b:SourceType>
    <b:Guid>{84F4818D-C254-9A4B-882C-064AAB5B134B}</b:Guid>
    <b:Title>Fair Tax for all</b:Title>
    <b:Year>2018</b:Year>
    <b:Author>
      <b:Author>
        <b:NameList>
          <b:Person>
            <b:Last>Marshall</b:Last>
            <b:First>Jordan</b:First>
          </b:Person>
        </b:NameList>
      </b:Author>
    </b:Author>
    <b:JournalName>Taxation</b:JournalName>
    <b:Volume>182</b:Volume>
    <b:Issue>4673</b:Issue>
    <b:Pages>8</b:Pages>
    <b:RefOrder>18</b:RefOrder>
  </b:Source>
  <b:Source>
    <b:Tag>MSa21</b:Tag>
    <b:SourceType>JournalArticle</b:SourceType>
    <b:Guid>{1FF8B299-B02E-2642-8870-E36C78AEEE0E}</b:Guid>
    <b:Author>
      <b:Author>
        <b:NameList>
          <b:Person>
            <b:Last>Sadiq</b:Last>
            <b:First>M</b:First>
          </b:Person>
        </b:NameList>
      </b:Author>
    </b:Author>
    <b:Title>Impact of making tax digital on small buisnesses</b:Title>
    <b:JournalName>Journal of Accounting and Taxation</b:JournalName>
    <b:Year>2021</b:Year>
    <b:Volume>13</b:Volume>
    <b:Issue>4</b:Issue>
    <b:Pages>304-316</b:Pages>
    <b:RefOrder>15</b:RefOrder>
  </b:Source>
  <b:Source>
    <b:Tag>Jam20</b:Tag>
    <b:SourceType>BookSection</b:SourceType>
    <b:Guid>{6B97BD6B-01B5-3942-B3D0-0D7563007EF2}</b:Guid>
    <b:Title>What is the difference between a sole trader and a limited company?</b:Title>
    <b:Year>2020</b:Year>
    <b:Pages>2</b:Pages>
    <b:City>London</b:City>
    <b:Publisher>Routledge</b:Publisher>
    <b:Author>
      <b:Author>
        <b:NameList>
          <b:Person>
            <b:Last>Rye</b:Last>
            <b:First>James</b:First>
          </b:Person>
        </b:NameList>
      </b:Author>
      <b:Editor>
        <b:NameList>
          <b:Person>
            <b:Last>3</b:Last>
          </b:Person>
        </b:NameList>
      </b:Editor>
    </b:Author>
    <b:BookTitle>Setting up and running a therapy buisness</b:BookTitle>
    <b:RefOrder>1</b:RefOrder>
  </b:Source>
  <b:Source>
    <b:Tag>Mav23</b:Tag>
    <b:SourceType>Book</b:SourceType>
    <b:Guid>{46603A9E-CD6E-C944-9879-55653E2797F1}</b:Guid>
    <b:Author>
      <b:Author>
        <b:NameList>
          <b:Person>
            <b:Last>Mavrikakis</b:Last>
            <b:First>Alexis</b:First>
          </b:Person>
          <b:Person>
            <b:Last>Allinson</b:Last>
            <b:First>Stephen</b:First>
          </b:Person>
          <b:Person>
            <b:Last>Kempton</b:Last>
            <b:First>Jaqueline</b:First>
          </b:Person>
          <b:Person>
            <b:Last>Hancock</b:Last>
            <b:First>Nick</b:First>
          </b:Person>
        </b:NameList>
      </b:Author>
    </b:Author>
    <b:Title>Buisness Law and Practicd 2023/24</b:Title>
    <b:City>London</b:City>
    <b:Publisher>The University of Law Publishing Limited</b:Publisher>
    <b:Year>2023</b:Year>
    <b:RefOrder>16</b:RefOrder>
  </b:Source>
  <b:Source>
    <b:Tag>Mar20</b:Tag>
    <b:SourceType>Book</b:SourceType>
    <b:Guid>{FCAAF416-89AF-854F-B3CB-12DFBD300BAD}</b:Guid>
    <b:Author>
      <b:Author>
        <b:NameList>
          <b:Person>
            <b:Last>Mildred</b:Last>
            <b:First>Mark</b:First>
          </b:Person>
        </b:NameList>
      </b:Author>
    </b:Author>
    <b:Title>Product liability: law and insurance</b:Title>
    <b:City>Nottingham</b:City>
    <b:Publisher>Routledge</b:Publisher>
    <b:Year>2020</b:Year>
    <b:RefOrder>19</b:RefOrder>
  </b:Source>
  <b:Source>
    <b:Tag>Ewa18</b:Tag>
    <b:SourceType>Book</b:SourceType>
    <b:Guid>{A907E513-1F05-3143-9B20-9E1E530BC18C}</b:Guid>
    <b:Author>
      <b:Author>
        <b:NameList>
          <b:Person>
            <b:Last>Macintyre</b:Last>
            <b:First>Ewan</b:First>
          </b:Person>
        </b:NameList>
      </b:Author>
    </b:Author>
    <b:Title>Business Law</b:Title>
    <b:City>London</b:City>
    <b:Publisher>Pearson</b:Publisher>
    <b:Year>2018</b:Year>
    <b:Edition>9</b:Edition>
    <b:RefOrder>20</b:RefOrder>
  </b:Source>
  <b:Source>
    <b:Tag>LNU</b:Tag>
    <b:SourceType>DocumentFromInternetSite</b:SourceType>
    <b:Guid>{CB9ADB9D-9BD2-1B4E-B212-677BAB75A06F}</b:Guid>
    <b:Title>Forms of buisness vehicle- fundamentals</b:Title>
    <b:Author>
      <b:Author>
        <b:Corporate>LNUK</b:Corporate>
      </b:Author>
    </b:Author>
    <b:URL>https://plus-lexis-com.ezproxy.uwtsd.ac.uk/document/?pdmfid=1001073&amp;pddocfullpath=%2Fshared%2Fdocument%2Fpractical-guidance-uk%2Furn%3AcontentItem%3A5CWD-YG61-F187-N252-00000-00&amp;crid=f0b70b12-2d6c-4b6d-9595-c02035fac7c0</b:URL>
    <b:Year>2024</b:Year>
    <b:Month>February </b:Month>
    <b:Day>1</b:Day>
    <b:YearAccessed>2023</b:YearAccessed>
    <b:MonthAccessed>February</b:MonthAccessed>
    <b:DayAccessed>2</b:DayAccessed>
    <b:RefOrder>8</b:RefOrder>
  </b:Source>
  <b:Source>
    <b:Tag>Luc20</b:Tag>
    <b:SourceType>Book</b:SourceType>
    <b:Guid>{3199B5CE-DCF9-4542-8EB1-77DD0306182C}</b:Guid>
    <b:Title>Introduction to Buiness Law</b:Title>
    <b:Year>2020</b:Year>
    <b:Author>
      <b:Author>
        <b:NameList>
          <b:Person>
            <b:Last>Jones</b:Last>
            <b:First>Lucy</b:First>
          </b:Person>
        </b:NameList>
      </b:Author>
    </b:Author>
    <b:City>Oxford</b:City>
    <b:Publisher>Oxford University Press</b:Publisher>
    <b:Edition>5</b:Edition>
    <b:RefOrder>9</b:RefOrder>
  </b:Source>
  <b:Source>
    <b:Tag>Mar201</b:Tag>
    <b:SourceType>Book</b:SourceType>
    <b:Guid>{49DC4EDF-B8BE-EB40-9D28-17297477FD6D}</b:Guid>
    <b:Author>
      <b:Author>
        <b:NameList>
          <b:Person>
            <b:Last>Marson</b:Last>
            <b:First>James</b:First>
          </b:Person>
          <b:Person>
            <b:Last>Ferris</b:Last>
            <b:First>Katy</b:First>
          </b:Person>
        </b:NameList>
      </b:Author>
    </b:Author>
    <b:Title>Business Law</b:Title>
    <b:City>Sheffield</b:City>
    <b:Publisher>Oxford University Press</b:Publisher>
    <b:Year>2020</b:Year>
    <b:Edition>6</b:Edition>
    <b:RefOrder>10</b:RefOrder>
  </b:Source>
  <b:Source>
    <b:Tag>Bre16</b:Tag>
    <b:SourceType>JournalArticle</b:SourceType>
    <b:Guid>{CAB15A8A-2CB2-EB46-8143-B2BB5DB32629}</b:Guid>
    <b:Title>Is the Employers' Liability (Compulory Insurance) Act 1969 fit for purpose?</b:Title>
    <b:Year>2016</b:Year>
    <b:Author>
      <b:Author>
        <b:NameList>
          <b:Person>
            <b:Last>Barrett</b:Last>
            <b:First>Brenda</b:First>
          </b:Person>
        </b:NameList>
      </b:Author>
    </b:Author>
    <b:JournalName>Industrial Law Journal</b:JournalName>
    <b:Volume>45</b:Volume>
    <b:Issue>4</b:Issue>
    <b:Pages>503</b:Pages>
    <b:RefOrder>4</b:RefOrder>
  </b:Source>
  <b:Source>
    <b:Tag>Mar05</b:Tag>
    <b:SourceType>JournalArticle</b:SourceType>
    <b:Guid>{FCDF6D15-AC90-EF48-BC93-DD0D01C9B2AE}</b:Guid>
    <b:Author>
      <b:Author>
        <b:NameList>
          <b:Person>
            <b:Last>McLaughlin</b:Last>
            <b:First>Mark</b:First>
          </b:Person>
        </b:NameList>
      </b:Author>
    </b:Author>
    <b:Title>Decisions! Decisions!</b:Title>
    <b:JournalName>Tolley's Practical Newsletter</b:JournalName>
    <b:Year>2005</b:Year>
    <b:Volume>26</b:Volume>
    <b:Issue>4</b:Issue>
    <b:Pages>25</b:Pages>
    <b:RefOrder>12</b:RefOrder>
  </b:Source>
  <b:Source>
    <b:Tag>Rob161</b:Tag>
    <b:SourceType>JournalArticle</b:SourceType>
    <b:Guid>{6EB9D6D0-D458-0441-9178-9EFEC9A37E03}</b:Guid>
    <b:Author>
      <b:Author>
        <b:NameList>
          <b:Person>
            <b:Last>Durrant-Walker</b:Last>
            <b:First>Rob</b:First>
          </b:Person>
        </b:NameList>
      </b:Author>
    </b:Author>
    <b:Title>Aiming for alignment</b:Title>
    <b:JournalName>Taxation</b:JournalName>
    <b:Year>2016</b:Year>
    <b:Volume>177</b:Volume>
    <b:Issue>4544</b:Issue>
    <b:Pages>8</b:Pages>
    <b:RefOrder>13</b:RefOrder>
  </b:Source>
  <b:Source>
    <b:Tag>Tax23</b:Tag>
    <b:SourceType>JournalArticle</b:SourceType>
    <b:Guid>{4994DFE1-B544-8448-8E02-ED45CC072D93}</b:Guid>
    <b:Author>
      <b:Author>
        <b:Corporate>Taxation Magazine</b:Corporate>
      </b:Author>
    </b:Author>
    <b:Title>Registrations must be made online</b:Title>
    <b:JournalName>Taxation</b:JournalName>
    <b:Year>2023</b:Year>
    <b:Volume>192</b:Volume>
    <b:Issue>4912</b:Issue>
    <b:Pages>4</b:Pages>
    <b:RefOrder>21</b:RefOrder>
  </b:Source>
  <b:Source>
    <b:Tag>Jul19</b:Tag>
    <b:SourceType>JournalArticle</b:SourceType>
    <b:Guid>{B403B1A5-3106-B643-A6F8-D6152A26A213}</b:Guid>
    <b:Author>
      <b:Author>
        <b:NameList>
          <b:Person>
            <b:Last>Butler</b:Last>
            <b:First>Julie</b:First>
          </b:Person>
        </b:NameList>
      </b:Author>
    </b:Author>
    <b:Title>A racing certaintly?</b:Title>
    <b:JournalName>Taxation</b:JournalName>
    <b:Year>2019</b:Year>
    <b:Volume>184</b:Volume>
    <b:Issue>4703</b:Issue>
    <b:Pages>18</b:Pages>
    <b:RefOrder>22</b:RefOrder>
  </b:Source>
  <b:Source>
    <b:Tag>Ric19</b:Tag>
    <b:SourceType>JournalArticle</b:SourceType>
    <b:Guid>{8641902F-43E8-A24E-9CF4-6EDF5F67694F}</b:Guid>
    <b:Author>
      <b:Author>
        <b:NameList>
          <b:Person>
            <b:Last>Curtis</b:Last>
            <b:First>Richard</b:First>
          </b:Person>
        </b:NameList>
      </b:Author>
    </b:Author>
    <b:Title>Let's Dance</b:Title>
    <b:JournalName>Taxation</b:JournalName>
    <b:Year>2019</b:Year>
    <b:Volume>184</b:Volume>
    <b:Issue>4710</b:Issue>
    <b:Pages>24</b:Pages>
    <b:RefOrder>14</b:RefOrder>
  </b:Source>
  <b:Source>
    <b:Tag>VAT23</b:Tag>
    <b:SourceType>InternetSite</b:SourceType>
    <b:Guid>{6773E577-D1EF-0744-9EC4-ADF6069FF074}</b:Guid>
    <b:Title>Value Added Tax information for GOWER COTTAGE BROWNIES LIMITED</b:Title>
    <b:Year>2023</b:Year>
    <b:Author>
      <b:Author>
        <b:Corporate>VAT LOOKUP</b:Corporate>
      </b:Author>
    </b:Author>
    <b:URL>http://vatsearch.co.uk/verify/vat_check.php/VATNumber/GB946068206</b:URL>
    <b:YearAccessed>2024</b:YearAccessed>
    <b:MonthAccessed>February </b:MonthAccessed>
    <b:DayAccessed>5</b:DayAccessed>
    <b:RefOrder>23</b:RefOrder>
  </b:Source>
  <b:Source>
    <b:Tag>Tho22</b:Tag>
    <b:SourceType>ArticleInAPeriodical</b:SourceType>
    <b:Guid>{359E64EF-0C4C-BA4F-A7BB-8CA4FB796D41}</b:Guid>
    <b:Title>Hazards and pitfalls of incorporation</b:Title>
    <b:Year>2022</b:Year>
    <b:Author>
      <b:Author>
        <b:NameList>
          <b:Person>
            <b:Last>Thornley</b:Last>
            <b:First>Helen</b:First>
          </b:Person>
        </b:NameList>
      </b:Author>
    </b:Author>
    <b:JournalName>Company S</b:JournalName>
    <b:Issue>4</b:Issue>
    <b:Pages>51</b:Pages>
    <b:PeriodicalTitle>Company Secretary's Review</b:PeriodicalTitle>
    <b:Month>September</b:Month>
    <b:Publisher>Tolley's Practical Business Fortnightly For Companies</b:Publisher>
    <b:RefOrder>2</b:RefOrder>
  </b:Source>
  <b:Source>
    <b:Tag>Pau23</b:Tag>
    <b:SourceType>JournalArticle</b:SourceType>
    <b:Guid>{65105E5E-B6FA-5844-9142-BD1279E92FC1}</b:Guid>
    <b:Title>Cases</b:Title>
    <b:Year>2023</b:Year>
    <b:Pages>8-11</b:Pages>
    <b:Author>
      <b:Author>
        <b:NameList>
          <b:Person>
            <b:Last>Stainforth</b:Last>
            <b:First>Paul</b:First>
          </b:Person>
        </b:NameList>
      </b:Author>
    </b:Author>
    <b:JournalName>Tax Journal</b:JournalName>
    <b:Issue>1614</b:Issue>
    <b:RefOrder>3</b:RefOrder>
  </b:Source>
  <b:Source>
    <b:Tag>GOV22</b:Tag>
    <b:SourceType>InternetSite</b:SourceType>
    <b:Guid>{63799F8E-6A82-594E-B5D0-8249579F513F}</b:Guid>
    <b:Author>
      <b:Author>
        <b:NameList>
          <b:Person>
            <b:Last>GOV.UK</b:Last>
          </b:Person>
        </b:NameList>
      </b:Author>
    </b:Author>
    <b:Title>GOWER COTTAGE BROWNIES LTD</b:Title>
    <b:Year>2022</b:Year>
    <b:URL>https://find-and-update.company-information.service.gov.uk/company/08774098</b:URL>
    <b:YearAccessed>2024</b:YearAccessed>
    <b:MonthAccessed>February</b:MonthAccessed>
    <b:DayAccessed>5</b:DayAccessed>
    <b:RefOrder>6</b:RefOrder>
  </b:Source>
  <b:Source>
    <b:Tag>Chr18</b:Tag>
    <b:SourceType>Book</b:SourceType>
    <b:Guid>{C06B28CC-FEB8-A341-9C05-6ED43777B6DD}</b:Guid>
    <b:Title>Company Law</b:Title>
    <b:Year>2018</b:Year>
    <b:Author>
      <b:Author>
        <b:NameList>
          <b:Person>
            <b:Last>Taylor</b:Last>
            <b:First>Chris</b:First>
          </b:Person>
        </b:NameList>
      </b:Author>
    </b:Author>
    <b:City>Bradford</b:City>
    <b:Publisher>Pearson</b:Publisher>
    <b:Edition>5</b:Edition>
    <b:RefOrder>5</b:RefOrder>
  </b:Source>
  <b:Source>
    <b:Tag>Lex22</b:Tag>
    <b:SourceType>InternetSite</b:SourceType>
    <b:Guid>{7DEF3474-653E-4349-949F-5406E65D2599}</b:Guid>
    <b:Title>Corporate Overviews: Types of UK company- overview</b:Title>
    <b:URL>https://plus-lexis-com.ezproxy.uwtsd.ac.uk/uk/practical-guidance-uk/types-of-uk-companyoverview?crid=50514f65-ce8b-4eb0-b12c-6efb2fe36247#</b:URL>
    <b:Year>2022</b:Year>
    <b:YearAccessed>2024</b:YearAccessed>
    <b:MonthAccessed>February</b:MonthAccessed>
    <b:DayAccessed>26</b:DayAccessed>
    <b:Author>
      <b:Author>
        <b:Corporate>Lexis PSL</b:Corporate>
      </b:Author>
    </b:Author>
    <b:RefOrder>17</b:RefOrder>
  </b:Source>
  <b:Source>
    <b:Tag>Gar191</b:Tag>
    <b:SourceType>DocumentFromInternetSite</b:SourceType>
    <b:Guid>{B614790D-AB82-A04F-925B-A785C7B5842A}</b:Guid>
    <b:Author>
      <b:Author>
        <b:NameList>
          <b:Person>
            <b:Last>Townley</b:Last>
            <b:First>Gary</b:First>
          </b:Person>
        </b:NameList>
      </b:Author>
    </b:Author>
    <b:Title>Choosing a company name, trading name or trademark</b:Title>
    <b:URL>https://companieshouse.blog.gov.uk/2019/02/12/choosing-a-company-name-trading-name-or-trade-mark/</b:URL>
    <b:Year>2019</b:Year>
    <b:Month>February</b:Month>
    <b:Day>12</b:Day>
    <b:YearAccessed>2024</b:YearAccessed>
    <b:MonthAccessed>January</b:MonthAccessed>
    <b:DayAccessed>25</b:DayAccessed>
    <b:RefOrder>24</b:RefOrder>
  </b:Source>
  <b:Source>
    <b:Tag>GOVte3</b:Tag>
    <b:SourceType>InternetSite</b:SourceType>
    <b:Guid>{BA3C3764-DB4E-1E46-A2E8-3E66D3E436E1}</b:Guid>
    <b:Author>
      <b:Author>
        <b:Corporate>GOV.UK</b:Corporate>
      </b:Author>
    </b:Author>
    <b:Title>Search for a trade mark</b:Title>
    <b:URL>https://www.gov.uk/search-for-trademark</b:URL>
    <b:Year>No date</b:Year>
    <b:YearAccessed>2024</b:YearAccessed>
    <b:MonthAccessed>January</b:MonthAccessed>
    <b:DayAccessed>26</b:DayAccessed>
    <b:RefOrder>25</b:RefOrder>
  </b:Source>
</b:Sources>
</file>

<file path=customXml/itemProps1.xml><?xml version="1.0" encoding="utf-8"?>
<ds:datastoreItem xmlns:ds="http://schemas.openxmlformats.org/officeDocument/2006/customXml" ds:itemID="{3AC54A37-FF5A-664F-99F5-ED1905E41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8</Pages>
  <Words>2990</Words>
  <Characters>17044</Characters>
  <Application>Microsoft Office Word</Application>
  <DocSecurity>0</DocSecurity>
  <Lines>142</Lines>
  <Paragraphs>39</Paragraphs>
  <ScaleCrop>false</ScaleCrop>
  <Company/>
  <LinksUpToDate>false</LinksUpToDate>
  <CharactersWithSpaces>19995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Ashmole (2223229)</dc:creator>
  <cp:keywords/>
  <dc:description/>
  <cp:lastModifiedBy>Alisha Ashmole (2223229)</cp:lastModifiedBy>
  <cp:revision>860</cp:revision>
  <dcterms:created xsi:type="dcterms:W3CDTF">2024-03-08T16:56:00Z</dcterms:created>
  <dcterms:modified xsi:type="dcterms:W3CDTF">2024-07-19T22:47:00Z</dcterms:modified>
</cp:coreProperties>
</file>