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94721848"/>
        <w:docPartObj>
          <w:docPartGallery w:val="Cover Pages"/>
          <w:docPartUnique/>
        </w:docPartObj>
      </w:sdtPr>
      <w:sdtEndPr>
        <w:rPr>
          <w:rFonts w:ascii="Arial" w:hAnsi="Arial" w:cs="Arial"/>
        </w:rPr>
      </w:sdtEndPr>
      <w:sdtContent>
        <w:p w14:paraId="3FB6C07C" w14:textId="79F6BDA8" w:rsidR="002F6C0E" w:rsidRDefault="0079732A" w:rsidP="002F6C0E">
          <w:r>
            <w:rPr>
              <w:noProof/>
            </w:rPr>
            <w:drawing>
              <wp:inline distT="0" distB="0" distL="0" distR="0" wp14:anchorId="1B91CAA8" wp14:editId="58F2E98D">
                <wp:extent cx="1810385" cy="597535"/>
                <wp:effectExtent l="0" t="0" r="0" b="0"/>
                <wp:docPr id="2058386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597535"/>
                        </a:xfrm>
                        <a:prstGeom prst="rect">
                          <a:avLst/>
                        </a:prstGeom>
                        <a:noFill/>
                      </pic:spPr>
                    </pic:pic>
                  </a:graphicData>
                </a:graphic>
              </wp:inline>
            </w:drawing>
          </w:r>
        </w:p>
        <w:p w14:paraId="3238DD5F" w14:textId="624A13B7" w:rsidR="002F6C0E" w:rsidRPr="002F6C0E" w:rsidRDefault="002F6C0E" w:rsidP="002F6C0E">
          <w:pPr>
            <w:rPr>
              <w:rFonts w:ascii="Arial Black" w:hAnsi="Arial Black"/>
              <w:color w:val="BF4E14" w:themeColor="accent2" w:themeShade="BF"/>
            </w:rPr>
          </w:pPr>
          <w:r w:rsidRPr="002F6C0E">
            <w:rPr>
              <w:rFonts w:ascii="Arial Black" w:hAnsi="Arial Black"/>
              <w:color w:val="BF4E14" w:themeColor="accent2" w:themeShade="BF"/>
            </w:rPr>
            <w:t>Student name: Andreea Filip</w:t>
          </w:r>
          <w:r w:rsidRPr="002F6C0E">
            <w:rPr>
              <w:rFonts w:ascii="Arial Black" w:hAnsi="Arial Black"/>
              <w:color w:val="BF4E14" w:themeColor="accent2" w:themeShade="BF"/>
            </w:rPr>
            <w:tab/>
            <w:t xml:space="preserve">     </w:t>
          </w:r>
        </w:p>
        <w:p w14:paraId="4A914739" w14:textId="78800992" w:rsidR="002F6C0E" w:rsidRPr="002F6C0E" w:rsidRDefault="002F6C0E" w:rsidP="002F6C0E">
          <w:pPr>
            <w:rPr>
              <w:rFonts w:ascii="Arial Black" w:hAnsi="Arial Black"/>
              <w:color w:val="BF4E14" w:themeColor="accent2" w:themeShade="BF"/>
            </w:rPr>
          </w:pPr>
          <w:r w:rsidRPr="002F6C0E">
            <w:rPr>
              <w:rFonts w:ascii="Arial Black" w:hAnsi="Arial Black"/>
              <w:color w:val="BF4E14" w:themeColor="accent2" w:themeShade="BF"/>
            </w:rPr>
            <w:t>Programme: BA (Hons) Business Management</w:t>
          </w:r>
        </w:p>
        <w:p w14:paraId="42663B03" w14:textId="196979E1" w:rsidR="002F6C0E" w:rsidRPr="002F6C0E" w:rsidRDefault="002F6C0E" w:rsidP="002F6C0E">
          <w:pPr>
            <w:rPr>
              <w:rFonts w:ascii="Arial Black" w:hAnsi="Arial Black"/>
              <w:color w:val="BF4E14" w:themeColor="accent2" w:themeShade="BF"/>
            </w:rPr>
          </w:pPr>
          <w:r w:rsidRPr="002F6C0E">
            <w:rPr>
              <w:rFonts w:ascii="Arial Black" w:hAnsi="Arial Black"/>
              <w:color w:val="BF4E14" w:themeColor="accent2" w:themeShade="BF"/>
            </w:rPr>
            <w:t>Module: People and Organisations</w:t>
          </w:r>
        </w:p>
        <w:p w14:paraId="6D252C8F" w14:textId="64D612BC" w:rsidR="002F6C0E" w:rsidRPr="002F6C0E" w:rsidRDefault="002F6C0E" w:rsidP="002F6C0E">
          <w:pPr>
            <w:rPr>
              <w:rFonts w:ascii="Arial Black" w:hAnsi="Arial Black"/>
              <w:color w:val="BF4E14" w:themeColor="accent2" w:themeShade="BF"/>
            </w:rPr>
          </w:pPr>
          <w:r w:rsidRPr="002F6C0E">
            <w:rPr>
              <w:rFonts w:ascii="Arial Black" w:hAnsi="Arial Black"/>
              <w:color w:val="BF4E14" w:themeColor="accent2" w:themeShade="BF"/>
            </w:rPr>
            <w:t>Module code:</w:t>
          </w:r>
          <w:r>
            <w:rPr>
              <w:rFonts w:ascii="Arial Black" w:hAnsi="Arial Black"/>
              <w:color w:val="BF4E14" w:themeColor="accent2" w:themeShade="BF"/>
            </w:rPr>
            <w:t xml:space="preserve"> </w:t>
          </w:r>
          <w:r w:rsidRPr="002F6C0E">
            <w:rPr>
              <w:rFonts w:ascii="Arial Black" w:hAnsi="Arial Black"/>
              <w:color w:val="BF4E14" w:themeColor="accent2" w:themeShade="BF"/>
            </w:rPr>
            <w:t>BMMB4006</w:t>
          </w:r>
        </w:p>
        <w:p w14:paraId="69A9C19A" w14:textId="097C4E74" w:rsidR="002F6C0E" w:rsidRDefault="002F6C0E">
          <w:pPr>
            <w:rPr>
              <w:rFonts w:ascii="Arial" w:hAnsi="Arial" w:cs="Arial"/>
            </w:rPr>
          </w:pPr>
          <w:r>
            <w:rPr>
              <w:noProof/>
            </w:rPr>
            <mc:AlternateContent>
              <mc:Choice Requires="wps">
                <w:drawing>
                  <wp:anchor distT="0" distB="0" distL="114300" distR="114300" simplePos="0" relativeHeight="251662336" behindDoc="0" locked="0" layoutInCell="1" allowOverlap="1" wp14:anchorId="0929FC37" wp14:editId="2ABD722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BF4E14" w:themeColor="accen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12-05T00:00:00Z">
                                    <w:dateFormat w:val="MMMM d, yyyy"/>
                                    <w:lid w:val="en-US"/>
                                    <w:storeMappedDataAs w:val="dateTime"/>
                                    <w:calendar w:val="gregorian"/>
                                  </w:date>
                                </w:sdtPr>
                                <w:sdtContent>
                                  <w:p w14:paraId="178457AA" w14:textId="04AAEEF5" w:rsidR="002F6C0E" w:rsidRPr="002F6C0E" w:rsidRDefault="002F6C0E">
                                    <w:pPr>
                                      <w:pStyle w:val="NoSpacing"/>
                                      <w:jc w:val="right"/>
                                      <w:rPr>
                                        <w:caps/>
                                        <w:color w:val="BF4E14" w:themeColor="accent2" w:themeShade="BF"/>
                                        <w:sz w:val="40"/>
                                        <w:szCs w:val="40"/>
                                      </w:rPr>
                                    </w:pPr>
                                    <w:r w:rsidRPr="002F6C0E">
                                      <w:rPr>
                                        <w:rFonts w:ascii="Arial Black" w:hAnsi="Arial Black"/>
                                        <w:caps/>
                                        <w:color w:val="BF4E14" w:themeColor="accent2" w:themeShade="BF"/>
                                        <w:sz w:val="40"/>
                                        <w:szCs w:val="40"/>
                                      </w:rPr>
                                      <w:t>December 5,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0929FC37"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rFonts w:ascii="Arial Black" w:hAnsi="Arial Black"/>
                              <w:caps/>
                              <w:color w:val="BF4E14" w:themeColor="accen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12-05T00:00:00Z">
                              <w:dateFormat w:val="MMMM d, yyyy"/>
                              <w:lid w:val="en-US"/>
                              <w:storeMappedDataAs w:val="dateTime"/>
                              <w:calendar w:val="gregorian"/>
                            </w:date>
                          </w:sdtPr>
                          <w:sdtContent>
                            <w:p w14:paraId="178457AA" w14:textId="04AAEEF5" w:rsidR="002F6C0E" w:rsidRPr="002F6C0E" w:rsidRDefault="002F6C0E">
                              <w:pPr>
                                <w:pStyle w:val="NoSpacing"/>
                                <w:jc w:val="right"/>
                                <w:rPr>
                                  <w:caps/>
                                  <w:color w:val="BF4E14" w:themeColor="accent2" w:themeShade="BF"/>
                                  <w:sz w:val="40"/>
                                  <w:szCs w:val="40"/>
                                </w:rPr>
                              </w:pPr>
                              <w:r w:rsidRPr="002F6C0E">
                                <w:rPr>
                                  <w:rFonts w:ascii="Arial Black" w:hAnsi="Arial Black"/>
                                  <w:caps/>
                                  <w:color w:val="BF4E14" w:themeColor="accent2" w:themeShade="BF"/>
                                  <w:sz w:val="40"/>
                                  <w:szCs w:val="40"/>
                                </w:rPr>
                                <w:t>December 5, 2025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74FC845" wp14:editId="00DA7A8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2A43D2" w14:textId="2CACC1B9" w:rsidR="002F6C0E" w:rsidRPr="002F6C0E" w:rsidRDefault="00000000" w:rsidP="002F6C0E">
                                <w:pPr>
                                  <w:pStyle w:val="NoSpacing"/>
                                  <w:jc w:val="right"/>
                                  <w:rPr>
                                    <w:rFonts w:ascii="Arial Black" w:hAnsi="Arial Black"/>
                                    <w:caps/>
                                    <w:color w:val="BF4E14" w:themeColor="accent2" w:themeShade="BF"/>
                                    <w:sz w:val="52"/>
                                    <w:szCs w:val="52"/>
                                  </w:rPr>
                                </w:pPr>
                                <w:sdt>
                                  <w:sdtPr>
                                    <w:rPr>
                                      <w:rFonts w:ascii="Arial Black" w:hAnsi="Arial Black"/>
                                      <w:caps/>
                                      <w:color w:val="BF4E14" w:themeColor="accen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2F6C0E" w:rsidRPr="002F6C0E">
                                      <w:rPr>
                                        <w:rFonts w:ascii="Arial Black" w:hAnsi="Arial Black"/>
                                        <w:caps/>
                                        <w:color w:val="BF4E14" w:themeColor="accent2" w:themeShade="BF"/>
                                        <w:sz w:val="52"/>
                                        <w:szCs w:val="52"/>
                                      </w:rPr>
                                      <w:t>Assignment 1</w:t>
                                    </w:r>
                                    <w:r w:rsidR="002F6C0E" w:rsidRPr="002F6C0E">
                                      <w:rPr>
                                        <w:rFonts w:ascii="Arial Black" w:hAnsi="Arial Black"/>
                                        <w:caps/>
                                        <w:color w:val="BF4E14" w:themeColor="accent2" w:themeShade="BF"/>
                                        <w:sz w:val="52"/>
                                        <w:szCs w:val="52"/>
                                      </w:rPr>
                                      <w:br/>
                                      <w:t>Essay; StitchCo</w:t>
                                    </w:r>
                                  </w:sdtContent>
                                </w:sdt>
                              </w:p>
                              <w:p w14:paraId="2378C095" w14:textId="289C7B30" w:rsidR="002F6C0E" w:rsidRDefault="002F6C0E">
                                <w:pPr>
                                  <w:pStyle w:val="NoSpacing"/>
                                  <w:jc w:val="right"/>
                                  <w:rPr>
                                    <w:smallCaps/>
                                    <w:color w:val="0E2841"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274FC845" id="Text Box 11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4F2A43D2" w14:textId="2CACC1B9" w:rsidR="002F6C0E" w:rsidRPr="002F6C0E" w:rsidRDefault="00000000" w:rsidP="002F6C0E">
                          <w:pPr>
                            <w:pStyle w:val="NoSpacing"/>
                            <w:jc w:val="right"/>
                            <w:rPr>
                              <w:rFonts w:ascii="Arial Black" w:hAnsi="Arial Black"/>
                              <w:caps/>
                              <w:color w:val="BF4E14" w:themeColor="accent2" w:themeShade="BF"/>
                              <w:sz w:val="52"/>
                              <w:szCs w:val="52"/>
                            </w:rPr>
                          </w:pPr>
                          <w:sdt>
                            <w:sdtPr>
                              <w:rPr>
                                <w:rFonts w:ascii="Arial Black" w:hAnsi="Arial Black"/>
                                <w:caps/>
                                <w:color w:val="BF4E14" w:themeColor="accen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2F6C0E" w:rsidRPr="002F6C0E">
                                <w:rPr>
                                  <w:rFonts w:ascii="Arial Black" w:hAnsi="Arial Black"/>
                                  <w:caps/>
                                  <w:color w:val="BF4E14" w:themeColor="accent2" w:themeShade="BF"/>
                                  <w:sz w:val="52"/>
                                  <w:szCs w:val="52"/>
                                </w:rPr>
                                <w:t>Assignment 1</w:t>
                              </w:r>
                              <w:r w:rsidR="002F6C0E" w:rsidRPr="002F6C0E">
                                <w:rPr>
                                  <w:rFonts w:ascii="Arial Black" w:hAnsi="Arial Black"/>
                                  <w:caps/>
                                  <w:color w:val="BF4E14" w:themeColor="accent2" w:themeShade="BF"/>
                                  <w:sz w:val="52"/>
                                  <w:szCs w:val="52"/>
                                </w:rPr>
                                <w:br/>
                                <w:t>Essay; StitchCo</w:t>
                              </w:r>
                            </w:sdtContent>
                          </w:sdt>
                        </w:p>
                        <w:p w14:paraId="2378C095" w14:textId="289C7B30" w:rsidR="002F6C0E" w:rsidRDefault="002F6C0E">
                          <w:pPr>
                            <w:pStyle w:val="NoSpacing"/>
                            <w:jc w:val="right"/>
                            <w:rPr>
                              <w:smallCaps/>
                              <w:color w:val="0E2841" w:themeColor="text2"/>
                              <w:sz w:val="36"/>
                              <w:szCs w:val="36"/>
                            </w:rPr>
                          </w:pPr>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5D1F8F72" wp14:editId="1ECF015A">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AADF414"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rPr>
              <w:rFonts w:ascii="Arial" w:hAnsi="Arial" w:cs="Arial"/>
            </w:rPr>
            <w:br w:type="page"/>
          </w:r>
        </w:p>
      </w:sdtContent>
    </w:sdt>
    <w:p w14:paraId="60695971" w14:textId="41BACB14" w:rsidR="00EF5CA0" w:rsidRDefault="00F716B4" w:rsidP="00F716B4">
      <w:pPr>
        <w:spacing w:line="480" w:lineRule="auto"/>
        <w:rPr>
          <w:rFonts w:ascii="Arial" w:hAnsi="Arial" w:cs="Arial"/>
        </w:rPr>
      </w:pPr>
      <w:r w:rsidRPr="00F716B4">
        <w:rPr>
          <w:rFonts w:ascii="Arial" w:hAnsi="Arial" w:cs="Arial"/>
        </w:rPr>
        <w:lastRenderedPageBreak/>
        <w:t xml:space="preserve">The introduction of sophisticated machinery by StitchCo, in combination with a change from a hierarchical form of leadership to a distributed leadership style, left many employees trying to cope with the difficulty surrounding the transition. These employees felt unprepared, anxious, frustrated and many experienced a disruption in an already established routine when they were faced with new expectations. </w:t>
      </w:r>
      <w:r w:rsidR="00EF5CA0" w:rsidRPr="00F716B4">
        <w:rPr>
          <w:rFonts w:ascii="Arial" w:hAnsi="Arial" w:cs="Arial"/>
        </w:rPr>
        <w:t>For</w:t>
      </w:r>
      <w:r w:rsidRPr="00F716B4">
        <w:rPr>
          <w:rFonts w:ascii="Arial" w:hAnsi="Arial" w:cs="Arial"/>
        </w:rPr>
        <w:t xml:space="preserve"> change to occur successfully, the employer must provide employees with psychosocial, technical and cultural supports during the process of implementing a change. </w:t>
      </w:r>
      <w:r w:rsidR="00EF5CA0">
        <w:rPr>
          <w:rFonts w:ascii="Arial" w:hAnsi="Arial" w:cs="Arial"/>
        </w:rPr>
        <w:t>T</w:t>
      </w:r>
      <w:r w:rsidR="00EF5CA0" w:rsidRPr="00F716B4">
        <w:rPr>
          <w:rFonts w:ascii="Arial" w:hAnsi="Arial" w:cs="Arial"/>
        </w:rPr>
        <w:t xml:space="preserve">his </w:t>
      </w:r>
      <w:r w:rsidR="00EF5CA0">
        <w:rPr>
          <w:rFonts w:ascii="Arial" w:hAnsi="Arial" w:cs="Arial"/>
        </w:rPr>
        <w:t>essay</w:t>
      </w:r>
      <w:r w:rsidRPr="00F716B4">
        <w:rPr>
          <w:rFonts w:ascii="Arial" w:hAnsi="Arial" w:cs="Arial"/>
        </w:rPr>
        <w:t xml:space="preserve"> will consider ways in which StitchCo can enhance their preparation for their work force with respect to the change, through emphasis on their leadership, methods of communication, cultural transformation, and employee development.</w:t>
      </w:r>
    </w:p>
    <w:p w14:paraId="55D0B1AC" w14:textId="77777777" w:rsidR="00DC323F" w:rsidRDefault="00F716B4" w:rsidP="00F716B4">
      <w:pPr>
        <w:spacing w:line="480" w:lineRule="auto"/>
        <w:rPr>
          <w:rFonts w:ascii="Arial" w:hAnsi="Arial" w:cs="Arial"/>
        </w:rPr>
      </w:pPr>
      <w:r w:rsidRPr="00F716B4">
        <w:rPr>
          <w:rFonts w:ascii="Arial" w:hAnsi="Arial" w:cs="Arial"/>
        </w:rPr>
        <w:t xml:space="preserve">The speed at which the changes at StitchCo occurred was due, in part, to the financial state of StitchCo, which allowed no time to prepare their employees for the changes that were to take place. The abruptness of the change also posed a risk as employees who felt anxiety about losing their jobs or their skills would feel resistant towards the transition. Researchers have shown that </w:t>
      </w:r>
      <w:r w:rsidR="00DC323F" w:rsidRPr="00F716B4">
        <w:rPr>
          <w:rFonts w:ascii="Arial" w:hAnsi="Arial" w:cs="Arial"/>
        </w:rPr>
        <w:t>because of</w:t>
      </w:r>
      <w:r w:rsidRPr="00F716B4">
        <w:rPr>
          <w:rFonts w:ascii="Arial" w:hAnsi="Arial" w:cs="Arial"/>
        </w:rPr>
        <w:t xml:space="preserve"> digital transformation, increased uncertainty occurs for organisations when proper information and emotional support is not provided (Matsunaga, 2024). Therefore, many employees at StitchCo experienced increased resistance due to the uncertainty regarding whether automation would impact their job security. </w:t>
      </w:r>
      <w:r w:rsidR="00DC323F" w:rsidRPr="00F716B4">
        <w:rPr>
          <w:rFonts w:ascii="Arial" w:hAnsi="Arial" w:cs="Arial"/>
        </w:rPr>
        <w:t>To</w:t>
      </w:r>
      <w:r w:rsidRPr="00F716B4">
        <w:rPr>
          <w:rFonts w:ascii="Arial" w:hAnsi="Arial" w:cs="Arial"/>
        </w:rPr>
        <w:t xml:space="preserve"> help employees adjust to change, leaders need to be conscious of the emotional aspects that accompany the transition, and they must provide adequate support mechanisms to help employees work through their uncertainty (Ackerman, 2023).</w:t>
      </w:r>
    </w:p>
    <w:p w14:paraId="3555673E" w14:textId="77777777" w:rsidR="00DC323F" w:rsidRDefault="00DC323F" w:rsidP="00F716B4">
      <w:pPr>
        <w:spacing w:line="480" w:lineRule="auto"/>
        <w:rPr>
          <w:rFonts w:ascii="Arial" w:hAnsi="Arial" w:cs="Arial"/>
        </w:rPr>
      </w:pPr>
    </w:p>
    <w:p w14:paraId="6CF37664" w14:textId="77777777" w:rsidR="00DC323F" w:rsidRDefault="00F716B4" w:rsidP="00F716B4">
      <w:pPr>
        <w:spacing w:line="480" w:lineRule="auto"/>
        <w:rPr>
          <w:rFonts w:ascii="Arial" w:hAnsi="Arial" w:cs="Arial"/>
        </w:rPr>
      </w:pPr>
      <w:r w:rsidRPr="00F716B4">
        <w:rPr>
          <w:rFonts w:ascii="Arial" w:hAnsi="Arial" w:cs="Arial"/>
        </w:rPr>
        <w:lastRenderedPageBreak/>
        <w:t xml:space="preserve">One major obstacle that </w:t>
      </w:r>
      <w:proofErr w:type="spellStart"/>
      <w:r w:rsidRPr="00F716B4">
        <w:rPr>
          <w:rFonts w:ascii="Arial" w:hAnsi="Arial" w:cs="Arial"/>
        </w:rPr>
        <w:t>StitchCo</w:t>
      </w:r>
      <w:proofErr w:type="spellEnd"/>
      <w:r w:rsidRPr="00F716B4">
        <w:rPr>
          <w:rFonts w:ascii="Arial" w:hAnsi="Arial" w:cs="Arial"/>
        </w:rPr>
        <w:t xml:space="preserve"> encountered was its traditional workplace culture. For years, StitchCo operated on a culture of strict adherence to established rules and procedures, where manual skill was the norm, and where individual productivity was highly valued. This type of workplace culture does not support a culture of innovation with technology. Research indicates that digital transformations of organisations work well when revitalised through a culture that promotes openness, collaboration, and a continuous desire to learn from one another (Leso et al., 2023). Since the culture of StitchCo has not developed along with the advancement of technology, many employees do not feel connected to the new work environment as it relates to their expectations of how to do their jobs.</w:t>
      </w:r>
      <w:r w:rsidR="00DC323F">
        <w:rPr>
          <w:rFonts w:ascii="Arial" w:hAnsi="Arial" w:cs="Arial"/>
        </w:rPr>
        <w:t xml:space="preserve"> </w:t>
      </w:r>
      <w:r w:rsidRPr="00F716B4">
        <w:rPr>
          <w:rFonts w:ascii="Arial" w:hAnsi="Arial" w:cs="Arial"/>
        </w:rPr>
        <w:t>In the absence of Cultural Alignment, employees are uncertain about new expectations and may resist technology adoption.</w:t>
      </w:r>
    </w:p>
    <w:p w14:paraId="685EF3D3" w14:textId="77777777" w:rsidR="00DC323F" w:rsidRDefault="00F716B4" w:rsidP="00F716B4">
      <w:pPr>
        <w:spacing w:line="480" w:lineRule="auto"/>
        <w:rPr>
          <w:rFonts w:ascii="Arial" w:hAnsi="Arial" w:cs="Arial"/>
        </w:rPr>
      </w:pPr>
      <w:r w:rsidRPr="00F716B4">
        <w:rPr>
          <w:rFonts w:ascii="Arial" w:hAnsi="Arial" w:cs="Arial"/>
        </w:rPr>
        <w:t>Cultural transformation is essential to create a supportive environment for employees to be comfortable and confident during periods of change. In the garment manufacturing industry, cultural readiness will influence how well employees will embrace sustainability initiatives and use digital tools (</w:t>
      </w:r>
      <w:proofErr w:type="spellStart"/>
      <w:r w:rsidRPr="00F716B4">
        <w:rPr>
          <w:rFonts w:ascii="Arial" w:hAnsi="Arial" w:cs="Arial"/>
        </w:rPr>
        <w:t>Wijethilake</w:t>
      </w:r>
      <w:proofErr w:type="spellEnd"/>
      <w:r w:rsidRPr="00F716B4">
        <w:rPr>
          <w:rFonts w:ascii="Arial" w:hAnsi="Arial" w:cs="Arial"/>
        </w:rPr>
        <w:t xml:space="preserve"> et al., 2023). </w:t>
      </w:r>
      <w:r w:rsidR="00DC323F" w:rsidRPr="00F716B4">
        <w:rPr>
          <w:rFonts w:ascii="Arial" w:hAnsi="Arial" w:cs="Arial"/>
        </w:rPr>
        <w:t>To</w:t>
      </w:r>
      <w:r w:rsidRPr="00F716B4">
        <w:rPr>
          <w:rFonts w:ascii="Arial" w:hAnsi="Arial" w:cs="Arial"/>
        </w:rPr>
        <w:t xml:space="preserve"> transform </w:t>
      </w:r>
      <w:proofErr w:type="spellStart"/>
      <w:r w:rsidRPr="00F716B4">
        <w:rPr>
          <w:rFonts w:ascii="Arial" w:hAnsi="Arial" w:cs="Arial"/>
        </w:rPr>
        <w:t>StitchCo's</w:t>
      </w:r>
      <w:proofErr w:type="spellEnd"/>
      <w:r w:rsidRPr="00F716B4">
        <w:rPr>
          <w:rFonts w:ascii="Arial" w:hAnsi="Arial" w:cs="Arial"/>
        </w:rPr>
        <w:t xml:space="preserve"> culture from compliance/routine to a culture of learning </w:t>
      </w:r>
      <w:r w:rsidR="00DC323F">
        <w:rPr>
          <w:rFonts w:ascii="Arial" w:hAnsi="Arial" w:cs="Arial"/>
        </w:rPr>
        <w:t xml:space="preserve">and </w:t>
      </w:r>
      <w:r w:rsidRPr="00F716B4">
        <w:rPr>
          <w:rFonts w:ascii="Arial" w:hAnsi="Arial" w:cs="Arial"/>
        </w:rPr>
        <w:t>empowerment, the organi</w:t>
      </w:r>
      <w:r w:rsidR="00DC323F">
        <w:rPr>
          <w:rFonts w:ascii="Arial" w:hAnsi="Arial" w:cs="Arial"/>
        </w:rPr>
        <w:t>s</w:t>
      </w:r>
      <w:r w:rsidRPr="00F716B4">
        <w:rPr>
          <w:rFonts w:ascii="Arial" w:hAnsi="Arial" w:cs="Arial"/>
        </w:rPr>
        <w:t>ation's leadership must inhabit, model and reinforce the new behaviours; staff must be allowed to take initiative, collaborate and innovate to be successful. According to research, employee engagement with the transformation process and digital initiatives improves the organi</w:t>
      </w:r>
      <w:r w:rsidR="00DC323F">
        <w:rPr>
          <w:rFonts w:ascii="Arial" w:hAnsi="Arial" w:cs="Arial"/>
        </w:rPr>
        <w:t>s</w:t>
      </w:r>
      <w:r w:rsidRPr="00F716B4">
        <w:rPr>
          <w:rFonts w:ascii="Arial" w:hAnsi="Arial" w:cs="Arial"/>
        </w:rPr>
        <w:t xml:space="preserve">ation's digital maturity (Jo &amp; Ahn, 2024). Therefore, a crucial first step for StitchCo is to build a culture where employees feel secure to use new technologies, have the motivation to do so, and believe they </w:t>
      </w:r>
      <w:r w:rsidR="00DC323F" w:rsidRPr="00F716B4">
        <w:rPr>
          <w:rFonts w:ascii="Arial" w:hAnsi="Arial" w:cs="Arial"/>
        </w:rPr>
        <w:t>can do</w:t>
      </w:r>
      <w:r w:rsidRPr="00F716B4">
        <w:rPr>
          <w:rFonts w:ascii="Arial" w:hAnsi="Arial" w:cs="Arial"/>
        </w:rPr>
        <w:t xml:space="preserve"> so.</w:t>
      </w:r>
    </w:p>
    <w:p w14:paraId="5B62EBA2" w14:textId="77777777" w:rsidR="00DC323F" w:rsidRDefault="00F716B4" w:rsidP="00F716B4">
      <w:pPr>
        <w:spacing w:line="480" w:lineRule="auto"/>
        <w:rPr>
          <w:rFonts w:ascii="Arial" w:hAnsi="Arial" w:cs="Arial"/>
        </w:rPr>
      </w:pPr>
      <w:r w:rsidRPr="00F716B4">
        <w:rPr>
          <w:rFonts w:ascii="Arial" w:hAnsi="Arial" w:cs="Arial"/>
        </w:rPr>
        <w:lastRenderedPageBreak/>
        <w:t>Leadership is the primary catalyst for helping employees embrace transformation. Transformational leadership is most effective at guiding employees during significant organisational transformations. Transformational leaders inspire employees through a clear vision, open communication, an expressed commitment to the wellbeing of employees and encouragement of personal development. Research indicates that transformational leaders enhance employee psychological wellbeing and result in increasing employees' willingness to embrace change (</w:t>
      </w:r>
      <w:proofErr w:type="spellStart"/>
      <w:r w:rsidRPr="00F716B4">
        <w:rPr>
          <w:rFonts w:ascii="Arial" w:hAnsi="Arial" w:cs="Arial"/>
        </w:rPr>
        <w:t>Ausat</w:t>
      </w:r>
      <w:proofErr w:type="spellEnd"/>
      <w:r w:rsidRPr="00F716B4">
        <w:rPr>
          <w:rFonts w:ascii="Arial" w:hAnsi="Arial" w:cs="Arial"/>
        </w:rPr>
        <w:t xml:space="preserve"> et al., 2024). At StitchCo, leadership focused on installing new equipment and did not address employees' emotional reactions, nor build trust. By using transformational leadership, employees would have experienced an increased sense of being valued and supported during the transition.</w:t>
      </w:r>
    </w:p>
    <w:p w14:paraId="5F363CB2" w14:textId="6118DE08" w:rsidR="00F716B4" w:rsidRPr="00F716B4" w:rsidRDefault="00F716B4" w:rsidP="00F716B4">
      <w:pPr>
        <w:spacing w:line="480" w:lineRule="auto"/>
        <w:rPr>
          <w:rFonts w:ascii="Arial" w:hAnsi="Arial" w:cs="Arial"/>
        </w:rPr>
      </w:pPr>
      <w:r w:rsidRPr="00F716B4">
        <w:rPr>
          <w:rFonts w:ascii="Arial" w:hAnsi="Arial" w:cs="Arial"/>
        </w:rPr>
        <w:t xml:space="preserve">By using transformational leadership practices, organisations </w:t>
      </w:r>
      <w:r w:rsidR="00DC323F" w:rsidRPr="00F716B4">
        <w:rPr>
          <w:rFonts w:ascii="Arial" w:hAnsi="Arial" w:cs="Arial"/>
        </w:rPr>
        <w:t>can</w:t>
      </w:r>
      <w:r w:rsidRPr="00F716B4">
        <w:rPr>
          <w:rFonts w:ascii="Arial" w:hAnsi="Arial" w:cs="Arial"/>
        </w:rPr>
        <w:t xml:space="preserve"> stimulate employee creativity and productivity by creating a culture of learning, innovation and ownership of new </w:t>
      </w:r>
      <w:r w:rsidR="00DC323F" w:rsidRPr="00F716B4">
        <w:rPr>
          <w:rFonts w:ascii="Arial" w:hAnsi="Arial" w:cs="Arial"/>
        </w:rPr>
        <w:t>technologies. Research</w:t>
      </w:r>
      <w:r w:rsidRPr="00F716B4">
        <w:rPr>
          <w:rFonts w:ascii="Arial" w:hAnsi="Arial" w:cs="Arial"/>
        </w:rPr>
        <w:t xml:space="preserve"> has demonstrated that transformational leadership positively impacts innovation in organisations that are undergoing digital transformation (Kumar et al., 2024). Employees at StitchCo believed they had little power to affect the outcome when technical problems arose because management did not intervene or offer direction. When a leader responds to an employee’s learning needs and supports the employee's continued growth by empowering them to perform their jobs, the employee develops greater confidence and commitment to their work (</w:t>
      </w:r>
      <w:proofErr w:type="spellStart"/>
      <w:r w:rsidRPr="00F716B4">
        <w:rPr>
          <w:rFonts w:ascii="Arial" w:hAnsi="Arial" w:cs="Arial"/>
        </w:rPr>
        <w:t>Yangailo</w:t>
      </w:r>
      <w:proofErr w:type="spellEnd"/>
      <w:r w:rsidRPr="00F716B4">
        <w:rPr>
          <w:rFonts w:ascii="Arial" w:hAnsi="Arial" w:cs="Arial"/>
        </w:rPr>
        <w:t>, 2025). Due to this, transformational leadership can alleviate an employee's feelings of insecurity and encourage the employee to engage volitionally in technological change.</w:t>
      </w:r>
    </w:p>
    <w:p w14:paraId="3EC3702D" w14:textId="77777777" w:rsidR="00F716B4" w:rsidRPr="00F716B4" w:rsidRDefault="00F716B4" w:rsidP="00F716B4">
      <w:pPr>
        <w:spacing w:line="480" w:lineRule="auto"/>
        <w:rPr>
          <w:rFonts w:ascii="Arial" w:hAnsi="Arial" w:cs="Arial"/>
        </w:rPr>
      </w:pPr>
    </w:p>
    <w:p w14:paraId="2FE7BC25" w14:textId="77777777" w:rsidR="00DC323F" w:rsidRDefault="00F716B4" w:rsidP="00F716B4">
      <w:pPr>
        <w:spacing w:line="480" w:lineRule="auto"/>
        <w:rPr>
          <w:rFonts w:ascii="Arial" w:hAnsi="Arial" w:cs="Arial"/>
        </w:rPr>
      </w:pPr>
      <w:r w:rsidRPr="00F716B4">
        <w:rPr>
          <w:rFonts w:ascii="Arial" w:hAnsi="Arial" w:cs="Arial"/>
        </w:rPr>
        <w:lastRenderedPageBreak/>
        <w:t xml:space="preserve">One form of transformational leadership is distributed leadership, which StitchCo employed. Theoretically, distributed leadership promotes the practice of collaboration and sharing the problem-solving process. However, the research indicates that distributed leadership is effective only when role clarity and communication support shared leadership efforts (Wang et al., 2014). Employees at StitchCo were abruptly charged with participating in making decisions and resolving conflicts without any direction from management, which caused employers to be frustrated and resentful toward each other. </w:t>
      </w:r>
      <w:r w:rsidR="00DC323F" w:rsidRPr="00F716B4">
        <w:rPr>
          <w:rFonts w:ascii="Arial" w:hAnsi="Arial" w:cs="Arial"/>
        </w:rPr>
        <w:t>For</w:t>
      </w:r>
      <w:r w:rsidRPr="00F716B4">
        <w:rPr>
          <w:rFonts w:ascii="Arial" w:hAnsi="Arial" w:cs="Arial"/>
        </w:rPr>
        <w:t xml:space="preserve"> effective shared leadership to occur, leaders must build relationships and foster strong, trusting relationships among their leadership team members through training (Zhu et al.,2018). Therefore, support structures that provide coaching, team building activities, and training on conflict resolution should be implemented at StitchCo to promote shared leadership.</w:t>
      </w:r>
    </w:p>
    <w:p w14:paraId="4ED1B06A" w14:textId="4604D7A9" w:rsidR="00F716B4" w:rsidRPr="00F716B4" w:rsidRDefault="00F716B4" w:rsidP="00F716B4">
      <w:pPr>
        <w:spacing w:line="480" w:lineRule="auto"/>
        <w:rPr>
          <w:rFonts w:ascii="Arial" w:hAnsi="Arial" w:cs="Arial"/>
        </w:rPr>
      </w:pPr>
      <w:r w:rsidRPr="00F716B4">
        <w:rPr>
          <w:rFonts w:ascii="Arial" w:hAnsi="Arial" w:cs="Arial"/>
        </w:rPr>
        <w:t xml:space="preserve">Another critical factor in preparing employees for the impending changes related to changing organisations is communication. Communication is essential to assist employees in understanding why changes are occurring, what is expected of them, and how the transition will impact their daily work routines. Failure to communicate with employees can lead to employees becoming fearful and resistant to change, as they tend to fill the void of communication with speculation and </w:t>
      </w:r>
      <w:r w:rsidR="00DC323F" w:rsidRPr="00F716B4">
        <w:rPr>
          <w:rFonts w:ascii="Arial" w:hAnsi="Arial" w:cs="Arial"/>
        </w:rPr>
        <w:t>assumptions. Communicating</w:t>
      </w:r>
      <w:r w:rsidRPr="00F716B4">
        <w:rPr>
          <w:rFonts w:ascii="Arial" w:hAnsi="Arial" w:cs="Arial"/>
        </w:rPr>
        <w:t xml:space="preserve"> clearly and openly creates an environment of trust between StitchCo leaders and employees, which in turn fosters an open mindset among employees pertaining to future initiatives (Yue, Men &amp; Ferguson, 2019). For instance, employees at StitchCo were confused about what type of training they would receive, </w:t>
      </w:r>
      <w:r w:rsidR="00DC323F" w:rsidRPr="00F716B4">
        <w:rPr>
          <w:rFonts w:ascii="Arial" w:hAnsi="Arial" w:cs="Arial"/>
        </w:rPr>
        <w:t>whether</w:t>
      </w:r>
      <w:r w:rsidRPr="00F716B4">
        <w:rPr>
          <w:rFonts w:ascii="Arial" w:hAnsi="Arial" w:cs="Arial"/>
        </w:rPr>
        <w:t xml:space="preserve"> they would have job security, and what type of performance expectations they would have </w:t>
      </w:r>
      <w:proofErr w:type="gramStart"/>
      <w:r w:rsidRPr="00F716B4">
        <w:rPr>
          <w:rFonts w:ascii="Arial" w:hAnsi="Arial" w:cs="Arial"/>
        </w:rPr>
        <w:t>going</w:t>
      </w:r>
      <w:proofErr w:type="gramEnd"/>
      <w:r w:rsidRPr="00F716B4">
        <w:rPr>
          <w:rFonts w:ascii="Arial" w:hAnsi="Arial" w:cs="Arial"/>
        </w:rPr>
        <w:t xml:space="preserve"> forward indicative of a significant lack of communication.</w:t>
      </w:r>
    </w:p>
    <w:p w14:paraId="5D69B723" w14:textId="77777777" w:rsidR="00F716B4" w:rsidRPr="00F716B4" w:rsidRDefault="00F716B4" w:rsidP="00F716B4">
      <w:pPr>
        <w:spacing w:line="480" w:lineRule="auto"/>
        <w:rPr>
          <w:rFonts w:ascii="Arial" w:hAnsi="Arial" w:cs="Arial"/>
        </w:rPr>
      </w:pPr>
    </w:p>
    <w:p w14:paraId="586572EE" w14:textId="77777777" w:rsidR="00DC323F" w:rsidRDefault="00F716B4" w:rsidP="00F716B4">
      <w:pPr>
        <w:spacing w:line="480" w:lineRule="auto"/>
        <w:rPr>
          <w:rFonts w:ascii="Arial" w:hAnsi="Arial" w:cs="Arial"/>
        </w:rPr>
      </w:pPr>
      <w:r w:rsidRPr="00F716B4">
        <w:rPr>
          <w:rFonts w:ascii="Arial" w:hAnsi="Arial" w:cs="Arial"/>
        </w:rPr>
        <w:lastRenderedPageBreak/>
        <w:t>Creating a culture of effective communication within an organisation is about more than just sending out announcements every now and then; an organisation should provide its employees with an avenue to express concern or ask questions as well as contribute to any ideas (Mdletye, 2025). For example, StitchCo employees were looking for ongoing feedback from their leaders regarding their experiences with automation and new leadership structures.</w:t>
      </w:r>
    </w:p>
    <w:p w14:paraId="4A09340D" w14:textId="77777777" w:rsidR="00E025CD" w:rsidRDefault="00F716B4" w:rsidP="00F716B4">
      <w:pPr>
        <w:spacing w:line="480" w:lineRule="auto"/>
        <w:rPr>
          <w:rFonts w:ascii="Arial" w:hAnsi="Arial" w:cs="Arial"/>
        </w:rPr>
      </w:pPr>
      <w:r w:rsidRPr="00F716B4">
        <w:rPr>
          <w:rFonts w:ascii="Arial" w:hAnsi="Arial" w:cs="Arial"/>
        </w:rPr>
        <w:t>To create an atmosphere of cooperation and mitigate fear, leaders must fully address the concerns and needs of the employees that they manage. The most effective way to support employees during times of rapid technological change is through training. Employees at StitchCo felt as though they were not sufficiently trained to operate the new machinery, which resulted in mistakes, delays and frustration. When employees receive proper training, they feel confident and can perform their job responsibilities with competence, thereby creating an environment that promotes acceptance of and resistance to implementation of new systems (</w:t>
      </w:r>
      <w:proofErr w:type="spellStart"/>
      <w:r w:rsidRPr="00F716B4">
        <w:rPr>
          <w:rFonts w:ascii="Arial" w:hAnsi="Arial" w:cs="Arial"/>
        </w:rPr>
        <w:t>Kaminsa</w:t>
      </w:r>
      <w:proofErr w:type="spellEnd"/>
      <w:r w:rsidRPr="00F716B4">
        <w:rPr>
          <w:rFonts w:ascii="Arial" w:hAnsi="Arial" w:cs="Arial"/>
        </w:rPr>
        <w:t xml:space="preserve">, 2022). Training should not be viewed as a singular event, but rather as an ongoing process. Employees should be allowed to practice new skills, receive feedback and learn at their own pace </w:t>
      </w:r>
      <w:r w:rsidR="00E025CD" w:rsidRPr="00F716B4">
        <w:rPr>
          <w:rFonts w:ascii="Arial" w:hAnsi="Arial" w:cs="Arial"/>
        </w:rPr>
        <w:t>to</w:t>
      </w:r>
      <w:r w:rsidRPr="00F716B4">
        <w:rPr>
          <w:rFonts w:ascii="Arial" w:hAnsi="Arial" w:cs="Arial"/>
        </w:rPr>
        <w:t xml:space="preserve"> adapt to the new systems successfully.</w:t>
      </w:r>
    </w:p>
    <w:p w14:paraId="1708D3E7" w14:textId="77777777" w:rsidR="00E025CD" w:rsidRDefault="00F716B4" w:rsidP="00F716B4">
      <w:pPr>
        <w:spacing w:line="480" w:lineRule="auto"/>
        <w:rPr>
          <w:rFonts w:ascii="Arial" w:hAnsi="Arial" w:cs="Arial"/>
        </w:rPr>
      </w:pPr>
      <w:r w:rsidRPr="00F716B4">
        <w:rPr>
          <w:rFonts w:ascii="Arial" w:hAnsi="Arial" w:cs="Arial"/>
        </w:rPr>
        <w:t>In addition to the benefits of providing ongoing training for employees, organi</w:t>
      </w:r>
      <w:r w:rsidR="00E025CD">
        <w:rPr>
          <w:rFonts w:ascii="Arial" w:hAnsi="Arial" w:cs="Arial"/>
        </w:rPr>
        <w:t>s</w:t>
      </w:r>
      <w:r w:rsidRPr="00F716B4">
        <w:rPr>
          <w:rFonts w:ascii="Arial" w:hAnsi="Arial" w:cs="Arial"/>
        </w:rPr>
        <w:t>ations that create opportunities for ongoing development afford employees the time to process change from a long-range perspective. Research has demonstrated that by providing employees with opportunities for continuous training, organi</w:t>
      </w:r>
      <w:r w:rsidR="00E025CD">
        <w:rPr>
          <w:rFonts w:ascii="Arial" w:hAnsi="Arial" w:cs="Arial"/>
        </w:rPr>
        <w:t>s</w:t>
      </w:r>
      <w:r w:rsidRPr="00F716B4">
        <w:rPr>
          <w:rFonts w:ascii="Arial" w:hAnsi="Arial" w:cs="Arial"/>
        </w:rPr>
        <w:t>ations can improve performance and increase retention</w:t>
      </w:r>
      <w:r w:rsidR="00E025CD">
        <w:rPr>
          <w:rFonts w:ascii="Arial" w:hAnsi="Arial" w:cs="Arial"/>
        </w:rPr>
        <w:t xml:space="preserve">. </w:t>
      </w:r>
      <w:r w:rsidRPr="00F716B4">
        <w:rPr>
          <w:rFonts w:ascii="Arial" w:hAnsi="Arial" w:cs="Arial"/>
        </w:rPr>
        <w:t>To successfully implement new technology, StitchCo must pave the way for its employees to comfortably adjust to the new way of thinking and working through ongoing skill-building workshops, peer mentoring and follow-up sessions.</w:t>
      </w:r>
    </w:p>
    <w:p w14:paraId="24F3823E" w14:textId="77777777" w:rsidR="00E025CD" w:rsidRDefault="00F716B4" w:rsidP="00F716B4">
      <w:pPr>
        <w:spacing w:line="480" w:lineRule="auto"/>
        <w:rPr>
          <w:rFonts w:ascii="Arial" w:hAnsi="Arial" w:cs="Arial"/>
        </w:rPr>
      </w:pPr>
      <w:r w:rsidRPr="00F716B4">
        <w:rPr>
          <w:rFonts w:ascii="Arial" w:hAnsi="Arial" w:cs="Arial"/>
        </w:rPr>
        <w:lastRenderedPageBreak/>
        <w:t>The role of motivation impacts employees' readiness to respond positively to change. Motivation is an essential element of readiness, as evidenced by Herzberg’s Motivation Theory, which states that employees are motivated when they feel a sense of recognition, achievement and personal growth (</w:t>
      </w:r>
      <w:proofErr w:type="spellStart"/>
      <w:r w:rsidRPr="00F716B4">
        <w:rPr>
          <w:rFonts w:ascii="Arial" w:hAnsi="Arial" w:cs="Arial"/>
        </w:rPr>
        <w:t>Peramatzis</w:t>
      </w:r>
      <w:proofErr w:type="spellEnd"/>
      <w:r w:rsidRPr="00F716B4">
        <w:rPr>
          <w:rFonts w:ascii="Arial" w:hAnsi="Arial" w:cs="Arial"/>
        </w:rPr>
        <w:t xml:space="preserve"> &amp; Galanakis, 2022). StitchCo previously provided piecework incentives to encourage employee production, however the digital environment requires a different approach. Employees need to be acknowledged and rewarded for their efforts in learning new systems, changing behaviours, and adopting new processes. Research shows that motivated employees are more likely to embrace new practices and show higher levels of performance (Ali &amp; Anwar, 2021). StitchCo should consider implementing recognition programs; providing opportunities for promotion; and developing reward systems that recognise team efforts and commitment to learning.</w:t>
      </w:r>
    </w:p>
    <w:p w14:paraId="11D53928" w14:textId="77777777" w:rsidR="00E025CD" w:rsidRDefault="00F716B4" w:rsidP="00F716B4">
      <w:pPr>
        <w:spacing w:line="480" w:lineRule="auto"/>
        <w:rPr>
          <w:rFonts w:ascii="Arial" w:hAnsi="Arial" w:cs="Arial"/>
        </w:rPr>
      </w:pPr>
      <w:r w:rsidRPr="00F716B4">
        <w:rPr>
          <w:rFonts w:ascii="Arial" w:hAnsi="Arial" w:cs="Arial"/>
        </w:rPr>
        <w:t>Both employee behaviour and the organisational climate can affect the ability for change to be successful. Organisations that foster respect, teamwork and psychological safety among employees aid in helping them through the transition to change. Research has shown that improvements in employee work engagement and performance (</w:t>
      </w:r>
      <w:proofErr w:type="spellStart"/>
      <w:r w:rsidRPr="00F716B4">
        <w:rPr>
          <w:rFonts w:ascii="Arial" w:hAnsi="Arial" w:cs="Arial"/>
        </w:rPr>
        <w:t>Tsoni</w:t>
      </w:r>
      <w:proofErr w:type="spellEnd"/>
      <w:r w:rsidRPr="00F716B4">
        <w:rPr>
          <w:rFonts w:ascii="Arial" w:hAnsi="Arial" w:cs="Arial"/>
        </w:rPr>
        <w:t xml:space="preserve"> et al., 2025) correspond to improved organisational climate. Therefore, StitchCo should make strengthening teamwork, effectively managing conflicts, and creating a positive environment where employees can express concerns without fear of humiliation or retribution a primary focus for the organisation.</w:t>
      </w:r>
    </w:p>
    <w:p w14:paraId="4FEA7006" w14:textId="77777777" w:rsidR="00E025CD" w:rsidRDefault="00F716B4" w:rsidP="00F716B4">
      <w:pPr>
        <w:spacing w:line="480" w:lineRule="auto"/>
        <w:rPr>
          <w:rFonts w:ascii="Arial" w:hAnsi="Arial" w:cs="Arial"/>
        </w:rPr>
      </w:pPr>
      <w:r w:rsidRPr="00F716B4">
        <w:rPr>
          <w:rFonts w:ascii="Arial" w:hAnsi="Arial" w:cs="Arial"/>
        </w:rPr>
        <w:t xml:space="preserve">Lastly, the extent to which employees adapt to change directly relates to organisational performance. Digital transformation requires alignment among leadership, communication, culture and employee capabilities. Additionally, research indicates that organisations with high levels of digital technology capability and </w:t>
      </w:r>
      <w:r w:rsidRPr="00F716B4">
        <w:rPr>
          <w:rFonts w:ascii="Arial" w:hAnsi="Arial" w:cs="Arial"/>
        </w:rPr>
        <w:lastRenderedPageBreak/>
        <w:t>strong leadership experience superior performance and resiliency during times of technological transition (Coad, 2025). Therefore, StitchCo’s employees will benefit from effective preparation, resulting in less resistance to change, increased productivity and greater long term competitive advantage.</w:t>
      </w:r>
    </w:p>
    <w:p w14:paraId="78B3E24A" w14:textId="2A245C02" w:rsidR="00F716B4" w:rsidRDefault="00F716B4" w:rsidP="00F716B4">
      <w:pPr>
        <w:spacing w:line="480" w:lineRule="auto"/>
        <w:rPr>
          <w:rFonts w:ascii="Arial" w:hAnsi="Arial" w:cs="Arial"/>
        </w:rPr>
      </w:pPr>
      <w:r w:rsidRPr="00F716B4">
        <w:rPr>
          <w:rFonts w:ascii="Arial" w:hAnsi="Arial" w:cs="Arial"/>
        </w:rPr>
        <w:t xml:space="preserve">In summary, </w:t>
      </w:r>
      <w:proofErr w:type="spellStart"/>
      <w:r w:rsidRPr="00F716B4">
        <w:rPr>
          <w:rFonts w:ascii="Arial" w:hAnsi="Arial" w:cs="Arial"/>
        </w:rPr>
        <w:t>StitchCo</w:t>
      </w:r>
      <w:proofErr w:type="spellEnd"/>
      <w:r w:rsidRPr="00F716B4">
        <w:rPr>
          <w:rFonts w:ascii="Arial" w:hAnsi="Arial" w:cs="Arial"/>
        </w:rPr>
        <w:t xml:space="preserve"> will best prepare its employees for technological change by using transformational leadership; reshaping its organisational culture; enhancing the channels of communication with its employees; and investing in training and motivating its employees. Successful change occurs when employees view themselves as valued, informed and supported by their organisation. By addressing the “people side of change”, in addition to the technical aspects of change, StitchCo will create a workforce that is confident and able to adapt to future technological growth and change.</w:t>
      </w:r>
    </w:p>
    <w:p w14:paraId="5D98FE20" w14:textId="77777777" w:rsidR="00E025CD" w:rsidRDefault="00E025CD" w:rsidP="00F716B4">
      <w:pPr>
        <w:spacing w:line="480" w:lineRule="auto"/>
        <w:rPr>
          <w:rFonts w:ascii="Arial" w:hAnsi="Arial" w:cs="Arial"/>
        </w:rPr>
      </w:pPr>
    </w:p>
    <w:p w14:paraId="02CA78F9" w14:textId="77777777" w:rsidR="00E025CD" w:rsidRDefault="00E025CD" w:rsidP="00F716B4">
      <w:pPr>
        <w:spacing w:line="480" w:lineRule="auto"/>
        <w:rPr>
          <w:rFonts w:ascii="Arial" w:hAnsi="Arial" w:cs="Arial"/>
        </w:rPr>
      </w:pPr>
    </w:p>
    <w:p w14:paraId="1DC82135" w14:textId="77777777" w:rsidR="00E025CD" w:rsidRDefault="00E025CD" w:rsidP="00F716B4">
      <w:pPr>
        <w:spacing w:line="480" w:lineRule="auto"/>
        <w:rPr>
          <w:rFonts w:ascii="Arial" w:hAnsi="Arial" w:cs="Arial"/>
        </w:rPr>
      </w:pPr>
    </w:p>
    <w:p w14:paraId="43CCF11D" w14:textId="77777777" w:rsidR="00E025CD" w:rsidRDefault="00E025CD" w:rsidP="00F716B4">
      <w:pPr>
        <w:spacing w:line="480" w:lineRule="auto"/>
        <w:rPr>
          <w:rFonts w:ascii="Arial" w:hAnsi="Arial" w:cs="Arial"/>
        </w:rPr>
      </w:pPr>
    </w:p>
    <w:p w14:paraId="571DF1BA" w14:textId="77777777" w:rsidR="00E025CD" w:rsidRDefault="00E025CD" w:rsidP="00F716B4">
      <w:pPr>
        <w:spacing w:line="480" w:lineRule="auto"/>
        <w:rPr>
          <w:rFonts w:ascii="Arial" w:hAnsi="Arial" w:cs="Arial"/>
        </w:rPr>
      </w:pPr>
    </w:p>
    <w:p w14:paraId="55B01199" w14:textId="77777777" w:rsidR="00E025CD" w:rsidRDefault="00E025CD" w:rsidP="00F716B4">
      <w:pPr>
        <w:spacing w:line="480" w:lineRule="auto"/>
        <w:rPr>
          <w:rFonts w:ascii="Arial" w:hAnsi="Arial" w:cs="Arial"/>
        </w:rPr>
      </w:pPr>
    </w:p>
    <w:p w14:paraId="3C5363AC" w14:textId="77777777" w:rsidR="00E025CD" w:rsidRDefault="00E025CD" w:rsidP="00F716B4">
      <w:pPr>
        <w:spacing w:line="480" w:lineRule="auto"/>
        <w:rPr>
          <w:rFonts w:ascii="Arial" w:hAnsi="Arial" w:cs="Arial"/>
        </w:rPr>
      </w:pPr>
    </w:p>
    <w:p w14:paraId="7AE1E5D1" w14:textId="77777777" w:rsidR="00E025CD" w:rsidRDefault="00E025CD" w:rsidP="00F716B4">
      <w:pPr>
        <w:spacing w:line="480" w:lineRule="auto"/>
        <w:rPr>
          <w:rFonts w:ascii="Arial" w:hAnsi="Arial" w:cs="Arial"/>
        </w:rPr>
      </w:pPr>
    </w:p>
    <w:p w14:paraId="2B01B7F2" w14:textId="77777777" w:rsidR="00E025CD" w:rsidRDefault="00E025CD" w:rsidP="00F716B4">
      <w:pPr>
        <w:spacing w:line="480" w:lineRule="auto"/>
        <w:rPr>
          <w:rFonts w:ascii="Arial" w:hAnsi="Arial" w:cs="Arial"/>
        </w:rPr>
      </w:pPr>
    </w:p>
    <w:p w14:paraId="38A7F376" w14:textId="77777777" w:rsidR="00E025CD" w:rsidRDefault="00E025CD" w:rsidP="00F716B4">
      <w:pPr>
        <w:spacing w:line="480" w:lineRule="auto"/>
        <w:rPr>
          <w:rFonts w:ascii="Arial" w:hAnsi="Arial" w:cs="Arial"/>
        </w:rPr>
      </w:pPr>
    </w:p>
    <w:p w14:paraId="45499DB3" w14:textId="17A3E038" w:rsidR="00E025CD" w:rsidRPr="002F79E0" w:rsidRDefault="00E025CD" w:rsidP="00F716B4">
      <w:pPr>
        <w:spacing w:line="480" w:lineRule="auto"/>
        <w:rPr>
          <w:rFonts w:ascii="Arial" w:hAnsi="Arial" w:cs="Arial"/>
          <w:b/>
          <w:bCs/>
        </w:rPr>
      </w:pPr>
      <w:r w:rsidRPr="002F79E0">
        <w:rPr>
          <w:rFonts w:ascii="Arial" w:hAnsi="Arial" w:cs="Arial"/>
          <w:b/>
          <w:bCs/>
        </w:rPr>
        <w:lastRenderedPageBreak/>
        <w:t xml:space="preserve">References </w:t>
      </w:r>
    </w:p>
    <w:p w14:paraId="2BCCC4C8" w14:textId="16827D68" w:rsidR="002F79E0" w:rsidRPr="002F79E0" w:rsidRDefault="002F79E0" w:rsidP="002F79E0">
      <w:pPr>
        <w:spacing w:line="480" w:lineRule="auto"/>
        <w:rPr>
          <w:rFonts w:ascii="Arial" w:hAnsi="Arial" w:cs="Arial"/>
        </w:rPr>
      </w:pPr>
      <w:r w:rsidRPr="002F79E0">
        <w:rPr>
          <w:rFonts w:ascii="Arial" w:hAnsi="Arial" w:cs="Arial"/>
        </w:rPr>
        <w:t>Ackerman LS (2023) Development, Transition, or Transformation: The Question of Change in Organi</w:t>
      </w:r>
      <w:r>
        <w:rPr>
          <w:rFonts w:ascii="Arial" w:hAnsi="Arial" w:cs="Arial"/>
        </w:rPr>
        <w:t>s</w:t>
      </w:r>
      <w:r w:rsidRPr="002F79E0">
        <w:rPr>
          <w:rFonts w:ascii="Arial" w:hAnsi="Arial" w:cs="Arial"/>
        </w:rPr>
        <w:t xml:space="preserve">ations. </w:t>
      </w:r>
      <w:r w:rsidRPr="002F79E0">
        <w:rPr>
          <w:rFonts w:ascii="Arial" w:hAnsi="Arial" w:cs="Arial"/>
          <w:i/>
          <w:iCs/>
        </w:rPr>
        <w:t>Organi</w:t>
      </w:r>
      <w:r w:rsidRPr="002F79E0">
        <w:rPr>
          <w:rFonts w:ascii="Arial" w:hAnsi="Arial" w:cs="Arial"/>
          <w:i/>
          <w:iCs/>
        </w:rPr>
        <w:t>s</w:t>
      </w:r>
      <w:r w:rsidRPr="002F79E0">
        <w:rPr>
          <w:rFonts w:ascii="Arial" w:hAnsi="Arial" w:cs="Arial"/>
          <w:i/>
          <w:iCs/>
        </w:rPr>
        <w:t>ation Development Review</w:t>
      </w:r>
      <w:r w:rsidRPr="002F79E0">
        <w:rPr>
          <w:rFonts w:ascii="Arial" w:hAnsi="Arial" w:cs="Arial"/>
        </w:rPr>
        <w:t xml:space="preserve"> 55(1).</w:t>
      </w:r>
    </w:p>
    <w:p w14:paraId="20291543" w14:textId="77777777" w:rsidR="002F79E0" w:rsidRDefault="002F79E0" w:rsidP="002F79E0">
      <w:pPr>
        <w:spacing w:line="480" w:lineRule="auto"/>
        <w:rPr>
          <w:rFonts w:ascii="Arial" w:hAnsi="Arial" w:cs="Arial"/>
        </w:rPr>
      </w:pPr>
      <w:r w:rsidRPr="002F79E0">
        <w:rPr>
          <w:rFonts w:ascii="Arial" w:hAnsi="Arial" w:cs="Arial"/>
        </w:rPr>
        <w:t xml:space="preserve">Ali BJ and Anwar G (2021) An Empirical Study of Employees Motivation and its Influence Job Satisfaction. </w:t>
      </w:r>
      <w:r w:rsidRPr="002F79E0">
        <w:rPr>
          <w:rFonts w:ascii="Arial" w:hAnsi="Arial" w:cs="Arial"/>
          <w:i/>
          <w:iCs/>
        </w:rPr>
        <w:t>International Journal of Engineering Business and Management</w:t>
      </w:r>
      <w:r w:rsidRPr="002F79E0">
        <w:rPr>
          <w:rFonts w:ascii="Arial" w:hAnsi="Arial" w:cs="Arial"/>
        </w:rPr>
        <w:t xml:space="preserve"> 5(2) pp. 21–30.</w:t>
      </w:r>
    </w:p>
    <w:p w14:paraId="3AFE9B3E" w14:textId="3315FC1E" w:rsidR="002F79E0" w:rsidRPr="002F79E0" w:rsidRDefault="002F79E0" w:rsidP="002F79E0">
      <w:pPr>
        <w:spacing w:line="480" w:lineRule="auto"/>
        <w:rPr>
          <w:rFonts w:ascii="Arial" w:hAnsi="Arial" w:cs="Arial"/>
        </w:rPr>
      </w:pPr>
      <w:proofErr w:type="spellStart"/>
      <w:r w:rsidRPr="002F79E0">
        <w:rPr>
          <w:rFonts w:ascii="Arial" w:hAnsi="Arial" w:cs="Arial"/>
        </w:rPr>
        <w:t>Ayoko</w:t>
      </w:r>
      <w:proofErr w:type="spellEnd"/>
      <w:r w:rsidRPr="002F79E0">
        <w:rPr>
          <w:rFonts w:ascii="Arial" w:hAnsi="Arial" w:cs="Arial"/>
        </w:rPr>
        <w:t xml:space="preserve">, O. B., &amp; Callan, V. J. (2010). Teams’ reactions to conflict and teams’ task and social outcomes: The moderating role of transformational and emotional leadership. </w:t>
      </w:r>
      <w:r w:rsidRPr="002F79E0">
        <w:rPr>
          <w:rFonts w:ascii="Arial" w:hAnsi="Arial" w:cs="Arial"/>
          <w:i/>
          <w:iCs/>
        </w:rPr>
        <w:t>European Management Journal</w:t>
      </w:r>
      <w:r w:rsidRPr="002F79E0">
        <w:rPr>
          <w:rFonts w:ascii="Arial" w:hAnsi="Arial" w:cs="Arial"/>
        </w:rPr>
        <w:t xml:space="preserve">, 28(3), 220–235. </w:t>
      </w:r>
      <w:hyperlink r:id="rId8" w:history="1">
        <w:r w:rsidRPr="00F43A72">
          <w:rPr>
            <w:rStyle w:val="Hyperlink"/>
            <w:rFonts w:ascii="Arial" w:hAnsi="Arial" w:cs="Arial"/>
          </w:rPr>
          <w:t>https://doi.org/10.1016/j.emj.2009.07.001</w:t>
        </w:r>
      </w:hyperlink>
      <w:r>
        <w:rPr>
          <w:rFonts w:ascii="Arial" w:hAnsi="Arial" w:cs="Arial"/>
        </w:rPr>
        <w:t xml:space="preserve"> </w:t>
      </w:r>
    </w:p>
    <w:p w14:paraId="73853701" w14:textId="46CA3D26" w:rsidR="002F79E0" w:rsidRDefault="002F79E0" w:rsidP="002F79E0">
      <w:pPr>
        <w:spacing w:line="480" w:lineRule="auto"/>
        <w:rPr>
          <w:rFonts w:ascii="Arial" w:hAnsi="Arial" w:cs="Arial"/>
        </w:rPr>
      </w:pPr>
      <w:proofErr w:type="spellStart"/>
      <w:r w:rsidRPr="002F79E0">
        <w:rPr>
          <w:rFonts w:ascii="Arial" w:hAnsi="Arial" w:cs="Arial"/>
        </w:rPr>
        <w:t>Ausat</w:t>
      </w:r>
      <w:proofErr w:type="spellEnd"/>
      <w:r w:rsidRPr="002F79E0">
        <w:rPr>
          <w:rFonts w:ascii="Arial" w:hAnsi="Arial" w:cs="Arial"/>
        </w:rPr>
        <w:t xml:space="preserve">, A.M.A., Shafiq, M.A., </w:t>
      </w:r>
      <w:proofErr w:type="spellStart"/>
      <w:r w:rsidRPr="002F79E0">
        <w:rPr>
          <w:rFonts w:ascii="Arial" w:hAnsi="Arial" w:cs="Arial"/>
        </w:rPr>
        <w:t>Wafik</w:t>
      </w:r>
      <w:proofErr w:type="spellEnd"/>
      <w:r w:rsidRPr="002F79E0">
        <w:rPr>
          <w:rFonts w:ascii="Arial" w:hAnsi="Arial" w:cs="Arial"/>
        </w:rPr>
        <w:t>, D. and L</w:t>
      </w:r>
      <w:r>
        <w:rPr>
          <w:rFonts w:ascii="Arial" w:hAnsi="Arial" w:cs="Arial"/>
        </w:rPr>
        <w:t>o</w:t>
      </w:r>
      <w:r w:rsidRPr="002F79E0">
        <w:rPr>
          <w:rFonts w:ascii="Arial" w:hAnsi="Arial" w:cs="Arial"/>
        </w:rPr>
        <w:t xml:space="preserve">pez, N.A.S., 2024. The role of transformational leadership in improving employee psychological wellbeing: a review. </w:t>
      </w:r>
      <w:r w:rsidRPr="002F79E0">
        <w:rPr>
          <w:rFonts w:ascii="Arial" w:hAnsi="Arial" w:cs="Arial"/>
          <w:i/>
          <w:iCs/>
        </w:rPr>
        <w:t>Apollo: Journal of Tourism and Business</w:t>
      </w:r>
      <w:r w:rsidRPr="002F79E0">
        <w:rPr>
          <w:rFonts w:ascii="Arial" w:hAnsi="Arial" w:cs="Arial"/>
        </w:rPr>
        <w:t xml:space="preserve">, 2(1), pp.148-157. </w:t>
      </w:r>
      <w:hyperlink r:id="rId9" w:history="1">
        <w:r w:rsidRPr="00F43A72">
          <w:rPr>
            <w:rStyle w:val="Hyperlink"/>
            <w:rFonts w:ascii="Arial" w:hAnsi="Arial" w:cs="Arial"/>
          </w:rPr>
          <w:t>https://doi.org/10.58905/apollo.v2i1.239</w:t>
        </w:r>
      </w:hyperlink>
      <w:r>
        <w:rPr>
          <w:rFonts w:ascii="Arial" w:hAnsi="Arial" w:cs="Arial"/>
        </w:rPr>
        <w:t xml:space="preserve"> </w:t>
      </w:r>
    </w:p>
    <w:p w14:paraId="25EF8CC5" w14:textId="77777777" w:rsidR="002F79E0" w:rsidRPr="002F79E0" w:rsidRDefault="002F79E0" w:rsidP="002F79E0">
      <w:pPr>
        <w:spacing w:line="480" w:lineRule="auto"/>
        <w:rPr>
          <w:rFonts w:ascii="Arial" w:hAnsi="Arial" w:cs="Arial"/>
        </w:rPr>
      </w:pPr>
      <w:r w:rsidRPr="002F79E0">
        <w:rPr>
          <w:rFonts w:ascii="Arial" w:hAnsi="Arial" w:cs="Arial"/>
        </w:rPr>
        <w:t xml:space="preserve">Brymer, E. and Gray, T., 2006. Effective leadership: Transformational or transactional? </w:t>
      </w:r>
      <w:r w:rsidRPr="002F79E0">
        <w:rPr>
          <w:rFonts w:ascii="Arial" w:hAnsi="Arial" w:cs="Arial"/>
          <w:i/>
          <w:iCs/>
        </w:rPr>
        <w:t>Journal of Outdoor and Environmental Education,</w:t>
      </w:r>
      <w:r w:rsidRPr="002F79E0">
        <w:rPr>
          <w:rFonts w:ascii="Arial" w:hAnsi="Arial" w:cs="Arial"/>
        </w:rPr>
        <w:t xml:space="preserve"> 10(2), pp.13-19.</w:t>
      </w:r>
    </w:p>
    <w:p w14:paraId="4345F7F8" w14:textId="54B4B4F6" w:rsidR="002F79E0" w:rsidRPr="002F79E0" w:rsidRDefault="002F79E0" w:rsidP="002F79E0">
      <w:pPr>
        <w:spacing w:line="480" w:lineRule="auto"/>
        <w:rPr>
          <w:rFonts w:ascii="Arial" w:hAnsi="Arial" w:cs="Arial"/>
        </w:rPr>
      </w:pPr>
      <w:r w:rsidRPr="002F79E0">
        <w:rPr>
          <w:rFonts w:ascii="Arial" w:hAnsi="Arial" w:cs="Arial"/>
        </w:rPr>
        <w:t xml:space="preserve">Bass, B., 2015. Transformational leadership theory. In </w:t>
      </w:r>
      <w:r w:rsidRPr="002F79E0">
        <w:rPr>
          <w:rFonts w:ascii="Arial" w:hAnsi="Arial" w:cs="Arial"/>
          <w:i/>
          <w:iCs/>
        </w:rPr>
        <w:t>Organi</w:t>
      </w:r>
      <w:r w:rsidRPr="002F79E0">
        <w:rPr>
          <w:rFonts w:ascii="Arial" w:hAnsi="Arial" w:cs="Arial"/>
          <w:i/>
          <w:iCs/>
        </w:rPr>
        <w:t>s</w:t>
      </w:r>
      <w:r w:rsidRPr="002F79E0">
        <w:rPr>
          <w:rFonts w:ascii="Arial" w:hAnsi="Arial" w:cs="Arial"/>
          <w:i/>
          <w:iCs/>
        </w:rPr>
        <w:t>ational Behaviour 1</w:t>
      </w:r>
      <w:r w:rsidRPr="002F79E0">
        <w:rPr>
          <w:rFonts w:ascii="Arial" w:hAnsi="Arial" w:cs="Arial"/>
        </w:rPr>
        <w:t xml:space="preserve"> (pp. 361-385). Routledge.</w:t>
      </w:r>
    </w:p>
    <w:p w14:paraId="589C0E4F" w14:textId="77777777" w:rsidR="002F79E0" w:rsidRPr="002F79E0" w:rsidRDefault="002F79E0" w:rsidP="002F79E0">
      <w:pPr>
        <w:spacing w:line="480" w:lineRule="auto"/>
        <w:rPr>
          <w:rFonts w:ascii="Arial" w:hAnsi="Arial" w:cs="Arial"/>
        </w:rPr>
      </w:pPr>
      <w:proofErr w:type="spellStart"/>
      <w:r w:rsidRPr="002F79E0">
        <w:rPr>
          <w:rFonts w:ascii="Arial" w:hAnsi="Arial" w:cs="Arial"/>
        </w:rPr>
        <w:t>Gyamerah</w:t>
      </w:r>
      <w:proofErr w:type="spellEnd"/>
      <w:r w:rsidRPr="002F79E0">
        <w:rPr>
          <w:rFonts w:ascii="Arial" w:hAnsi="Arial" w:cs="Arial"/>
        </w:rPr>
        <w:t xml:space="preserve"> S, Afshari L and Asante D (2025) Digital transformation in the SME context. </w:t>
      </w:r>
      <w:r w:rsidRPr="002F79E0">
        <w:rPr>
          <w:rFonts w:ascii="Arial" w:hAnsi="Arial" w:cs="Arial"/>
          <w:i/>
          <w:iCs/>
        </w:rPr>
        <w:t>International Small Business Journal</w:t>
      </w:r>
      <w:r w:rsidRPr="002F79E0">
        <w:rPr>
          <w:rFonts w:ascii="Arial" w:hAnsi="Arial" w:cs="Arial"/>
        </w:rPr>
        <w:t xml:space="preserve"> 43(3) pp. 303–328.</w:t>
      </w:r>
    </w:p>
    <w:p w14:paraId="0EE67B41" w14:textId="638C4241" w:rsidR="002F79E0" w:rsidRPr="002F79E0" w:rsidRDefault="002F79E0" w:rsidP="002F79E0">
      <w:pPr>
        <w:spacing w:line="480" w:lineRule="auto"/>
        <w:rPr>
          <w:rFonts w:ascii="Arial" w:hAnsi="Arial" w:cs="Arial"/>
        </w:rPr>
      </w:pPr>
      <w:r w:rsidRPr="002F79E0">
        <w:rPr>
          <w:rFonts w:ascii="Arial" w:hAnsi="Arial" w:cs="Arial"/>
        </w:rPr>
        <w:t xml:space="preserve">Jo, H., Ahn, H.Y. Understanding digital engagement: factors influencing awareness and satisfaction of digital transformation. </w:t>
      </w:r>
      <w:proofErr w:type="spellStart"/>
      <w:r w:rsidRPr="002F79E0">
        <w:rPr>
          <w:rFonts w:ascii="Arial" w:hAnsi="Arial" w:cs="Arial"/>
          <w:i/>
          <w:iCs/>
        </w:rPr>
        <w:t>Discov</w:t>
      </w:r>
      <w:proofErr w:type="spellEnd"/>
      <w:r w:rsidRPr="002F79E0">
        <w:rPr>
          <w:rFonts w:ascii="Arial" w:hAnsi="Arial" w:cs="Arial"/>
          <w:i/>
          <w:iCs/>
        </w:rPr>
        <w:t xml:space="preserve"> Computing</w:t>
      </w:r>
      <w:r w:rsidRPr="002F79E0">
        <w:rPr>
          <w:rFonts w:ascii="Arial" w:hAnsi="Arial" w:cs="Arial"/>
        </w:rPr>
        <w:t xml:space="preserve"> 27, 23 (2024). </w:t>
      </w:r>
      <w:hyperlink r:id="rId10" w:history="1">
        <w:r w:rsidRPr="00F43A72">
          <w:rPr>
            <w:rStyle w:val="Hyperlink"/>
            <w:rFonts w:ascii="Arial" w:hAnsi="Arial" w:cs="Arial"/>
          </w:rPr>
          <w:t>https://doi.org/10.1007/s10791-024-09455-4</w:t>
        </w:r>
      </w:hyperlink>
      <w:r>
        <w:rPr>
          <w:rFonts w:ascii="Arial" w:hAnsi="Arial" w:cs="Arial"/>
        </w:rPr>
        <w:t xml:space="preserve"> </w:t>
      </w:r>
    </w:p>
    <w:p w14:paraId="3B133764" w14:textId="1EBB4FAA" w:rsidR="002F79E0" w:rsidRPr="002F79E0" w:rsidRDefault="002F79E0" w:rsidP="002F79E0">
      <w:pPr>
        <w:spacing w:line="480" w:lineRule="auto"/>
        <w:rPr>
          <w:rFonts w:ascii="Arial" w:hAnsi="Arial" w:cs="Arial"/>
        </w:rPr>
      </w:pPr>
      <w:proofErr w:type="spellStart"/>
      <w:r w:rsidRPr="002F79E0">
        <w:rPr>
          <w:rFonts w:ascii="Arial" w:hAnsi="Arial" w:cs="Arial"/>
        </w:rPr>
        <w:lastRenderedPageBreak/>
        <w:t>Kaminsa</w:t>
      </w:r>
      <w:proofErr w:type="spellEnd"/>
      <w:r w:rsidRPr="002F79E0">
        <w:rPr>
          <w:rFonts w:ascii="Arial" w:hAnsi="Arial" w:cs="Arial"/>
        </w:rPr>
        <w:t xml:space="preserve"> M (2022) </w:t>
      </w:r>
      <w:r w:rsidRPr="002F79E0">
        <w:rPr>
          <w:rFonts w:ascii="Arial" w:hAnsi="Arial" w:cs="Arial"/>
          <w:i/>
          <w:iCs/>
        </w:rPr>
        <w:t>The effect of training and developing employees on the performance of an organisation</w:t>
      </w:r>
      <w:r w:rsidRPr="002F79E0">
        <w:rPr>
          <w:rFonts w:ascii="Arial" w:hAnsi="Arial" w:cs="Arial"/>
        </w:rPr>
        <w:t xml:space="preserve">. </w:t>
      </w:r>
      <w:proofErr w:type="spellStart"/>
      <w:r w:rsidRPr="002F79E0">
        <w:rPr>
          <w:rFonts w:ascii="Arial" w:hAnsi="Arial" w:cs="Arial"/>
        </w:rPr>
        <w:t>Zenodo</w:t>
      </w:r>
      <w:proofErr w:type="spellEnd"/>
      <w:r w:rsidRPr="002F79E0">
        <w:rPr>
          <w:rFonts w:ascii="Arial" w:hAnsi="Arial" w:cs="Arial"/>
        </w:rPr>
        <w:t xml:space="preserve">. </w:t>
      </w:r>
    </w:p>
    <w:p w14:paraId="323D5DEE" w14:textId="77777777" w:rsidR="002F79E0" w:rsidRPr="002F79E0" w:rsidRDefault="002F79E0" w:rsidP="002F79E0">
      <w:pPr>
        <w:spacing w:line="480" w:lineRule="auto"/>
        <w:rPr>
          <w:rFonts w:ascii="Arial" w:hAnsi="Arial" w:cs="Arial"/>
        </w:rPr>
      </w:pPr>
      <w:r w:rsidRPr="002F79E0">
        <w:rPr>
          <w:rFonts w:ascii="Arial" w:hAnsi="Arial" w:cs="Arial"/>
        </w:rPr>
        <w:t>Kumar S, Raj R, Salem I et al. (2024) The interplay of organisational culture, transformational leadership and organisation innovativeness</w:t>
      </w:r>
      <w:r w:rsidRPr="002F79E0">
        <w:rPr>
          <w:rFonts w:ascii="Arial" w:hAnsi="Arial" w:cs="Arial"/>
          <w:i/>
          <w:iCs/>
        </w:rPr>
        <w:t xml:space="preserve">. Asian Business and Management </w:t>
      </w:r>
      <w:r w:rsidRPr="002F79E0">
        <w:rPr>
          <w:rFonts w:ascii="Arial" w:hAnsi="Arial" w:cs="Arial"/>
        </w:rPr>
        <w:t>23 pp. 180–210.</w:t>
      </w:r>
    </w:p>
    <w:p w14:paraId="50A0663B" w14:textId="77777777" w:rsidR="002F79E0" w:rsidRPr="002F79E0" w:rsidRDefault="002F79E0" w:rsidP="002F79E0">
      <w:pPr>
        <w:spacing w:line="480" w:lineRule="auto"/>
        <w:rPr>
          <w:rFonts w:ascii="Arial" w:hAnsi="Arial" w:cs="Arial"/>
        </w:rPr>
      </w:pPr>
      <w:r w:rsidRPr="002F79E0">
        <w:rPr>
          <w:rFonts w:ascii="Arial" w:hAnsi="Arial" w:cs="Arial"/>
        </w:rPr>
        <w:t xml:space="preserve">Leso BH, </w:t>
      </w:r>
      <w:proofErr w:type="spellStart"/>
      <w:r w:rsidRPr="002F79E0">
        <w:rPr>
          <w:rFonts w:ascii="Arial" w:hAnsi="Arial" w:cs="Arial"/>
        </w:rPr>
        <w:t>Cortimiglia</w:t>
      </w:r>
      <w:proofErr w:type="spellEnd"/>
      <w:r w:rsidRPr="002F79E0">
        <w:rPr>
          <w:rFonts w:ascii="Arial" w:hAnsi="Arial" w:cs="Arial"/>
        </w:rPr>
        <w:t xml:space="preserve"> MN and Ghezzi A (2023) </w:t>
      </w:r>
      <w:r w:rsidRPr="002F79E0">
        <w:rPr>
          <w:rFonts w:ascii="Arial" w:hAnsi="Arial" w:cs="Arial"/>
          <w:i/>
          <w:iCs/>
        </w:rPr>
        <w:t>The contribution of organizational culture, structure, and leadership factors in the digital transformation of SMEs.</w:t>
      </w:r>
      <w:r w:rsidRPr="002F79E0">
        <w:rPr>
          <w:rFonts w:ascii="Arial" w:hAnsi="Arial" w:cs="Arial"/>
        </w:rPr>
        <w:t xml:space="preserve"> Cognitive Technologies and Work 25 pp. 151–179.</w:t>
      </w:r>
    </w:p>
    <w:p w14:paraId="00F20A46" w14:textId="77777777" w:rsidR="002F79E0" w:rsidRPr="002F79E0" w:rsidRDefault="002F79E0" w:rsidP="002F79E0">
      <w:pPr>
        <w:spacing w:line="480" w:lineRule="auto"/>
        <w:rPr>
          <w:rFonts w:ascii="Arial" w:hAnsi="Arial" w:cs="Arial"/>
        </w:rPr>
      </w:pPr>
      <w:r w:rsidRPr="002F79E0">
        <w:rPr>
          <w:rFonts w:ascii="Arial" w:hAnsi="Arial" w:cs="Arial"/>
        </w:rPr>
        <w:t xml:space="preserve">Matsunaga M (2024) </w:t>
      </w:r>
      <w:r w:rsidRPr="002F79E0">
        <w:rPr>
          <w:rFonts w:ascii="Arial" w:hAnsi="Arial" w:cs="Arial"/>
          <w:i/>
          <w:iCs/>
        </w:rPr>
        <w:t>Transformational Leadership in a Digital Era</w:t>
      </w:r>
      <w:r w:rsidRPr="002F79E0">
        <w:rPr>
          <w:rFonts w:ascii="Arial" w:hAnsi="Arial" w:cs="Arial"/>
        </w:rPr>
        <w:t>. Springer Singapore.</w:t>
      </w:r>
    </w:p>
    <w:p w14:paraId="4898266C" w14:textId="77777777" w:rsidR="002F79E0" w:rsidRPr="002F79E0" w:rsidRDefault="002F79E0" w:rsidP="002F79E0">
      <w:pPr>
        <w:spacing w:line="480" w:lineRule="auto"/>
        <w:rPr>
          <w:rFonts w:ascii="Arial" w:hAnsi="Arial" w:cs="Arial"/>
        </w:rPr>
      </w:pPr>
      <w:proofErr w:type="spellStart"/>
      <w:r w:rsidRPr="002F79E0">
        <w:rPr>
          <w:rFonts w:ascii="Arial" w:hAnsi="Arial" w:cs="Arial"/>
        </w:rPr>
        <w:t>Mdletye</w:t>
      </w:r>
      <w:proofErr w:type="spellEnd"/>
      <w:r w:rsidRPr="002F79E0">
        <w:rPr>
          <w:rFonts w:ascii="Arial" w:hAnsi="Arial" w:cs="Arial"/>
        </w:rPr>
        <w:t xml:space="preserve"> Z (2025) The Link Between Organisational Communication and Organisational Behaviour. In </w:t>
      </w:r>
      <w:r w:rsidRPr="002F79E0">
        <w:rPr>
          <w:rFonts w:ascii="Arial" w:hAnsi="Arial" w:cs="Arial"/>
          <w:i/>
          <w:iCs/>
        </w:rPr>
        <w:t>Organisational Behaviour, Communication and Digitalisation in a Changing World.</w:t>
      </w:r>
      <w:r w:rsidRPr="002F79E0">
        <w:rPr>
          <w:rFonts w:ascii="Arial" w:hAnsi="Arial" w:cs="Arial"/>
        </w:rPr>
        <w:t xml:space="preserve"> Springer Nature Switzerland pp. 93–111.</w:t>
      </w:r>
    </w:p>
    <w:p w14:paraId="6F7EBC34" w14:textId="77777777" w:rsidR="002F79E0" w:rsidRPr="002F79E0" w:rsidRDefault="002F79E0" w:rsidP="002F79E0">
      <w:pPr>
        <w:spacing w:line="480" w:lineRule="auto"/>
        <w:rPr>
          <w:rFonts w:ascii="Arial" w:hAnsi="Arial" w:cs="Arial"/>
        </w:rPr>
      </w:pPr>
      <w:r w:rsidRPr="002F79E0">
        <w:rPr>
          <w:rFonts w:ascii="Arial" w:hAnsi="Arial" w:cs="Arial"/>
        </w:rPr>
        <w:t xml:space="preserve">Olaniyan DA and Ojo LB (2008) Staff training and development: A vital tool for organizational effectiveness. </w:t>
      </w:r>
      <w:r w:rsidRPr="002F79E0">
        <w:rPr>
          <w:rFonts w:ascii="Arial" w:hAnsi="Arial" w:cs="Arial"/>
          <w:i/>
          <w:iCs/>
        </w:rPr>
        <w:t>European Journal of Scientific Research</w:t>
      </w:r>
      <w:r w:rsidRPr="002F79E0">
        <w:rPr>
          <w:rFonts w:ascii="Arial" w:hAnsi="Arial" w:cs="Arial"/>
        </w:rPr>
        <w:t xml:space="preserve"> 24(3) pp. 326–331.</w:t>
      </w:r>
    </w:p>
    <w:p w14:paraId="65D473A3" w14:textId="77777777" w:rsidR="002F79E0" w:rsidRPr="002F79E0" w:rsidRDefault="002F79E0" w:rsidP="002F79E0">
      <w:pPr>
        <w:spacing w:line="480" w:lineRule="auto"/>
        <w:rPr>
          <w:rFonts w:ascii="Arial" w:hAnsi="Arial" w:cs="Arial"/>
        </w:rPr>
      </w:pPr>
      <w:proofErr w:type="spellStart"/>
      <w:r w:rsidRPr="002F79E0">
        <w:rPr>
          <w:rFonts w:ascii="Arial" w:hAnsi="Arial" w:cs="Arial"/>
        </w:rPr>
        <w:t>Peramatzis</w:t>
      </w:r>
      <w:proofErr w:type="spellEnd"/>
      <w:r w:rsidRPr="002F79E0">
        <w:rPr>
          <w:rFonts w:ascii="Arial" w:hAnsi="Arial" w:cs="Arial"/>
        </w:rPr>
        <w:t xml:space="preserve"> G and Galanakis M (2022) </w:t>
      </w:r>
      <w:proofErr w:type="spellStart"/>
      <w:r w:rsidRPr="002F79E0">
        <w:rPr>
          <w:rFonts w:ascii="Arial" w:hAnsi="Arial" w:cs="Arial"/>
        </w:rPr>
        <w:t>Herzbergs</w:t>
      </w:r>
      <w:proofErr w:type="spellEnd"/>
      <w:r w:rsidRPr="002F79E0">
        <w:rPr>
          <w:rFonts w:ascii="Arial" w:hAnsi="Arial" w:cs="Arial"/>
        </w:rPr>
        <w:t xml:space="preserve"> motivation theory in workplace. </w:t>
      </w:r>
      <w:r w:rsidRPr="002F79E0">
        <w:rPr>
          <w:rFonts w:ascii="Arial" w:hAnsi="Arial" w:cs="Arial"/>
          <w:i/>
          <w:iCs/>
        </w:rPr>
        <w:t>Psychology</w:t>
      </w:r>
      <w:r w:rsidRPr="002F79E0">
        <w:rPr>
          <w:rFonts w:ascii="Arial" w:hAnsi="Arial" w:cs="Arial"/>
        </w:rPr>
        <w:t xml:space="preserve"> 12(12) pp. 971–978.</w:t>
      </w:r>
    </w:p>
    <w:p w14:paraId="1A34FC9F" w14:textId="77777777" w:rsidR="002F79E0" w:rsidRPr="002F79E0" w:rsidRDefault="002F79E0" w:rsidP="002F79E0">
      <w:pPr>
        <w:spacing w:line="480" w:lineRule="auto"/>
        <w:rPr>
          <w:rFonts w:ascii="Arial" w:hAnsi="Arial" w:cs="Arial"/>
        </w:rPr>
      </w:pPr>
      <w:proofErr w:type="spellStart"/>
      <w:r w:rsidRPr="002F79E0">
        <w:rPr>
          <w:rFonts w:ascii="Arial" w:hAnsi="Arial" w:cs="Arial"/>
        </w:rPr>
        <w:t>Tsoni</w:t>
      </w:r>
      <w:proofErr w:type="spellEnd"/>
      <w:r w:rsidRPr="002F79E0">
        <w:rPr>
          <w:rFonts w:ascii="Arial" w:hAnsi="Arial" w:cs="Arial"/>
        </w:rPr>
        <w:t xml:space="preserve"> E, </w:t>
      </w:r>
      <w:proofErr w:type="spellStart"/>
      <w:r w:rsidRPr="002F79E0">
        <w:rPr>
          <w:rFonts w:ascii="Arial" w:hAnsi="Arial" w:cs="Arial"/>
        </w:rPr>
        <w:t>Lazanaki</w:t>
      </w:r>
      <w:proofErr w:type="spellEnd"/>
      <w:r w:rsidRPr="002F79E0">
        <w:rPr>
          <w:rFonts w:ascii="Arial" w:hAnsi="Arial" w:cs="Arial"/>
        </w:rPr>
        <w:t xml:space="preserve"> V and Katsaros K (2025) The influence of organizational climate on work engagement. </w:t>
      </w:r>
      <w:r w:rsidRPr="002F79E0">
        <w:rPr>
          <w:rFonts w:ascii="Arial" w:hAnsi="Arial" w:cs="Arial"/>
          <w:i/>
          <w:iCs/>
        </w:rPr>
        <w:t>Administrative Sciences</w:t>
      </w:r>
      <w:r w:rsidRPr="002F79E0">
        <w:rPr>
          <w:rFonts w:ascii="Arial" w:hAnsi="Arial" w:cs="Arial"/>
        </w:rPr>
        <w:t xml:space="preserve"> 15(11) p. 413.</w:t>
      </w:r>
    </w:p>
    <w:p w14:paraId="1C35785D" w14:textId="77777777" w:rsidR="002F79E0" w:rsidRPr="002F79E0" w:rsidRDefault="002F79E0" w:rsidP="002F79E0">
      <w:pPr>
        <w:spacing w:line="480" w:lineRule="auto"/>
        <w:rPr>
          <w:rFonts w:ascii="Arial" w:hAnsi="Arial" w:cs="Arial"/>
        </w:rPr>
      </w:pPr>
      <w:proofErr w:type="spellStart"/>
      <w:r w:rsidRPr="002F79E0">
        <w:rPr>
          <w:rFonts w:ascii="Arial" w:hAnsi="Arial" w:cs="Arial"/>
        </w:rPr>
        <w:t>Wijethilake</w:t>
      </w:r>
      <w:proofErr w:type="spellEnd"/>
      <w:r w:rsidRPr="002F79E0">
        <w:rPr>
          <w:rFonts w:ascii="Arial" w:hAnsi="Arial" w:cs="Arial"/>
        </w:rPr>
        <w:t xml:space="preserve"> C, </w:t>
      </w:r>
      <w:proofErr w:type="spellStart"/>
      <w:r w:rsidRPr="002F79E0">
        <w:rPr>
          <w:rFonts w:ascii="Arial" w:hAnsi="Arial" w:cs="Arial"/>
        </w:rPr>
        <w:t>Upadhaya</w:t>
      </w:r>
      <w:proofErr w:type="spellEnd"/>
      <w:r w:rsidRPr="002F79E0">
        <w:rPr>
          <w:rFonts w:ascii="Arial" w:hAnsi="Arial" w:cs="Arial"/>
        </w:rPr>
        <w:t xml:space="preserve"> B and Lama T (2023) The role of organisational culture in organisational change towards sustainability. </w:t>
      </w:r>
      <w:r w:rsidRPr="002F79E0">
        <w:rPr>
          <w:rFonts w:ascii="Arial" w:hAnsi="Arial" w:cs="Arial"/>
          <w:i/>
          <w:iCs/>
        </w:rPr>
        <w:t>Production Planning and Control</w:t>
      </w:r>
      <w:r w:rsidRPr="002F79E0">
        <w:rPr>
          <w:rFonts w:ascii="Arial" w:hAnsi="Arial" w:cs="Arial"/>
        </w:rPr>
        <w:t xml:space="preserve"> 34(3) pp. 275–294.</w:t>
      </w:r>
    </w:p>
    <w:p w14:paraId="3EEE891A" w14:textId="13889CFA" w:rsidR="00E025CD" w:rsidRPr="00F716B4" w:rsidRDefault="002F79E0" w:rsidP="002F79E0">
      <w:pPr>
        <w:spacing w:line="480" w:lineRule="auto"/>
        <w:rPr>
          <w:rFonts w:ascii="Arial" w:hAnsi="Arial" w:cs="Arial"/>
        </w:rPr>
      </w:pPr>
      <w:r w:rsidRPr="002F79E0">
        <w:rPr>
          <w:rFonts w:ascii="Arial" w:hAnsi="Arial" w:cs="Arial"/>
        </w:rPr>
        <w:lastRenderedPageBreak/>
        <w:t xml:space="preserve">Yue CA, Men LR and Ferguson MA (2019) </w:t>
      </w:r>
      <w:r w:rsidRPr="00444092">
        <w:rPr>
          <w:rFonts w:ascii="Arial" w:hAnsi="Arial" w:cs="Arial"/>
          <w:i/>
          <w:iCs/>
        </w:rPr>
        <w:t>Bridging transformational leadership, transparent communication and employee openness to change.</w:t>
      </w:r>
      <w:r w:rsidRPr="002F79E0">
        <w:rPr>
          <w:rFonts w:ascii="Arial" w:hAnsi="Arial" w:cs="Arial"/>
        </w:rPr>
        <w:t xml:space="preserve"> Public Relations Review 45(3).</w:t>
      </w:r>
    </w:p>
    <w:sectPr w:rsidR="00E025CD" w:rsidRPr="00F716B4" w:rsidSect="002F6C0E">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9E31DC" w14:textId="77777777" w:rsidR="00795CA0" w:rsidRDefault="00795CA0" w:rsidP="002F6C0E">
      <w:pPr>
        <w:spacing w:after="0" w:line="240" w:lineRule="auto"/>
      </w:pPr>
      <w:r>
        <w:separator/>
      </w:r>
    </w:p>
  </w:endnote>
  <w:endnote w:type="continuationSeparator" w:id="0">
    <w:p w14:paraId="299E175E" w14:textId="77777777" w:rsidR="00795CA0" w:rsidRDefault="00795CA0" w:rsidP="002F6C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C24EC8" w14:textId="77777777" w:rsidR="00795CA0" w:rsidRDefault="00795CA0" w:rsidP="002F6C0E">
      <w:pPr>
        <w:spacing w:after="0" w:line="240" w:lineRule="auto"/>
      </w:pPr>
      <w:r>
        <w:separator/>
      </w:r>
    </w:p>
  </w:footnote>
  <w:footnote w:type="continuationSeparator" w:id="0">
    <w:p w14:paraId="77A9A837" w14:textId="77777777" w:rsidR="00795CA0" w:rsidRDefault="00795CA0" w:rsidP="002F6C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6577621"/>
      <w:docPartObj>
        <w:docPartGallery w:val="Page Numbers (Top of Page)"/>
        <w:docPartUnique/>
      </w:docPartObj>
    </w:sdtPr>
    <w:sdtEndPr>
      <w:rPr>
        <w:noProof/>
      </w:rPr>
    </w:sdtEndPr>
    <w:sdtContent>
      <w:p w14:paraId="6CD348D9" w14:textId="5EA0EF36" w:rsidR="002F6C0E" w:rsidRDefault="002F6C0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FDD5565" w14:textId="77777777" w:rsidR="002F6C0E" w:rsidRDefault="002F6C0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6B4"/>
    <w:rsid w:val="002F6C0E"/>
    <w:rsid w:val="002F79E0"/>
    <w:rsid w:val="00444092"/>
    <w:rsid w:val="006E6FF7"/>
    <w:rsid w:val="00795CA0"/>
    <w:rsid w:val="0079732A"/>
    <w:rsid w:val="00DC323F"/>
    <w:rsid w:val="00E025CD"/>
    <w:rsid w:val="00EF5CA0"/>
    <w:rsid w:val="00F66473"/>
    <w:rsid w:val="00F716B4"/>
    <w:rsid w:val="00F774D5"/>
    <w:rsid w:val="00FE3C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06D2E"/>
  <w15:chartTrackingRefBased/>
  <w15:docId w15:val="{F84E17D6-CF33-4B15-95C0-4A20BA473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16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16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16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16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16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16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16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16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16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16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16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16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16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16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16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16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16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16B4"/>
    <w:rPr>
      <w:rFonts w:eastAsiaTheme="majorEastAsia" w:cstheme="majorBidi"/>
      <w:color w:val="272727" w:themeColor="text1" w:themeTint="D8"/>
    </w:rPr>
  </w:style>
  <w:style w:type="paragraph" w:styleId="Title">
    <w:name w:val="Title"/>
    <w:basedOn w:val="Normal"/>
    <w:next w:val="Normal"/>
    <w:link w:val="TitleChar"/>
    <w:uiPriority w:val="10"/>
    <w:qFormat/>
    <w:rsid w:val="00F716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16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16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16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16B4"/>
    <w:pPr>
      <w:spacing w:before="160"/>
      <w:jc w:val="center"/>
    </w:pPr>
    <w:rPr>
      <w:i/>
      <w:iCs/>
      <w:color w:val="404040" w:themeColor="text1" w:themeTint="BF"/>
    </w:rPr>
  </w:style>
  <w:style w:type="character" w:customStyle="1" w:styleId="QuoteChar">
    <w:name w:val="Quote Char"/>
    <w:basedOn w:val="DefaultParagraphFont"/>
    <w:link w:val="Quote"/>
    <w:uiPriority w:val="29"/>
    <w:rsid w:val="00F716B4"/>
    <w:rPr>
      <w:i/>
      <w:iCs/>
      <w:color w:val="404040" w:themeColor="text1" w:themeTint="BF"/>
    </w:rPr>
  </w:style>
  <w:style w:type="paragraph" w:styleId="ListParagraph">
    <w:name w:val="List Paragraph"/>
    <w:basedOn w:val="Normal"/>
    <w:uiPriority w:val="34"/>
    <w:qFormat/>
    <w:rsid w:val="00F716B4"/>
    <w:pPr>
      <w:ind w:left="720"/>
      <w:contextualSpacing/>
    </w:pPr>
  </w:style>
  <w:style w:type="character" w:styleId="IntenseEmphasis">
    <w:name w:val="Intense Emphasis"/>
    <w:basedOn w:val="DefaultParagraphFont"/>
    <w:uiPriority w:val="21"/>
    <w:qFormat/>
    <w:rsid w:val="00F716B4"/>
    <w:rPr>
      <w:i/>
      <w:iCs/>
      <w:color w:val="0F4761" w:themeColor="accent1" w:themeShade="BF"/>
    </w:rPr>
  </w:style>
  <w:style w:type="paragraph" w:styleId="IntenseQuote">
    <w:name w:val="Intense Quote"/>
    <w:basedOn w:val="Normal"/>
    <w:next w:val="Normal"/>
    <w:link w:val="IntenseQuoteChar"/>
    <w:uiPriority w:val="30"/>
    <w:qFormat/>
    <w:rsid w:val="00F716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16B4"/>
    <w:rPr>
      <w:i/>
      <w:iCs/>
      <w:color w:val="0F4761" w:themeColor="accent1" w:themeShade="BF"/>
    </w:rPr>
  </w:style>
  <w:style w:type="character" w:styleId="IntenseReference">
    <w:name w:val="Intense Reference"/>
    <w:basedOn w:val="DefaultParagraphFont"/>
    <w:uiPriority w:val="32"/>
    <w:qFormat/>
    <w:rsid w:val="00F716B4"/>
    <w:rPr>
      <w:b/>
      <w:bCs/>
      <w:smallCaps/>
      <w:color w:val="0F4761" w:themeColor="accent1" w:themeShade="BF"/>
      <w:spacing w:val="5"/>
    </w:rPr>
  </w:style>
  <w:style w:type="paragraph" w:styleId="NoSpacing">
    <w:name w:val="No Spacing"/>
    <w:link w:val="NoSpacingChar"/>
    <w:uiPriority w:val="1"/>
    <w:qFormat/>
    <w:rsid w:val="002F6C0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F6C0E"/>
    <w:rPr>
      <w:rFonts w:eastAsiaTheme="minorEastAsia"/>
      <w:kern w:val="0"/>
      <w:sz w:val="22"/>
      <w:szCs w:val="22"/>
      <w:lang w:val="en-US"/>
      <w14:ligatures w14:val="none"/>
    </w:rPr>
  </w:style>
  <w:style w:type="paragraph" w:styleId="Header">
    <w:name w:val="header"/>
    <w:basedOn w:val="Normal"/>
    <w:link w:val="HeaderChar"/>
    <w:uiPriority w:val="99"/>
    <w:unhideWhenUsed/>
    <w:rsid w:val="002F6C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6C0E"/>
  </w:style>
  <w:style w:type="paragraph" w:styleId="Footer">
    <w:name w:val="footer"/>
    <w:basedOn w:val="Normal"/>
    <w:link w:val="FooterChar"/>
    <w:uiPriority w:val="99"/>
    <w:unhideWhenUsed/>
    <w:rsid w:val="002F6C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6C0E"/>
  </w:style>
  <w:style w:type="character" w:styleId="Hyperlink">
    <w:name w:val="Hyperlink"/>
    <w:basedOn w:val="DefaultParagraphFont"/>
    <w:uiPriority w:val="99"/>
    <w:unhideWhenUsed/>
    <w:rsid w:val="002F79E0"/>
    <w:rPr>
      <w:color w:val="467886" w:themeColor="hyperlink"/>
      <w:u w:val="single"/>
    </w:rPr>
  </w:style>
  <w:style w:type="character" w:styleId="UnresolvedMention">
    <w:name w:val="Unresolved Mention"/>
    <w:basedOn w:val="DefaultParagraphFont"/>
    <w:uiPriority w:val="99"/>
    <w:semiHidden/>
    <w:unhideWhenUsed/>
    <w:rsid w:val="002F79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emj.2009.07.00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doi.org/10.1007/s10791-024-09455-4" TargetMode="External"/><Relationship Id="rId4" Type="http://schemas.openxmlformats.org/officeDocument/2006/relationships/webSettings" Target="webSettings.xml"/><Relationship Id="rId9" Type="http://schemas.openxmlformats.org/officeDocument/2006/relationships/hyperlink" Target="https://doi.org/10.58905/apollo.v2i1.2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2025-12-05T00:00:00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2291</Words>
  <Characters>13059</Characters>
  <DocSecurity>0</DocSecurity>
  <Lines>108</Lines>
  <Paragraphs>30</Paragraphs>
  <ScaleCrop>false</ScaleCrop>
  <HeadingPairs>
    <vt:vector size="2" baseType="variant">
      <vt:variant>
        <vt:lpstr>Title</vt:lpstr>
      </vt:variant>
      <vt:variant>
        <vt:i4>1</vt:i4>
      </vt:variant>
    </vt:vector>
  </HeadingPairs>
  <TitlesOfParts>
    <vt:vector size="1" baseType="lpstr">
      <vt:lpstr>Assignment 1
Essay; StitchCo</vt:lpstr>
    </vt:vector>
  </TitlesOfParts>
  <Company/>
  <LinksUpToDate>false</LinksUpToDate>
  <CharactersWithSpaces>15320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2025-12-04T21:03:00Z</dcterms:created>
  <dcterms:modified xsi:type="dcterms:W3CDTF">2025-12-04T21:03:00Z</dcterms:modified>
</cp:coreProperties>
</file>