
<file path=[Content_Types].xml><?xml version="1.0" encoding="utf-8"?>
<Types xmlns="http://schemas.openxmlformats.org/package/2006/content-types">
  <Default Extension="bin" ContentType="application/vnd.openxmlformats-officedocument.oleObject"/>
  <Default Extension="png" ContentType="image/png"/>
  <Default Extension="jpeg" ContentType="image/jpeg"/>
  <Default Extension="emf" ContentType="image/x-emf"/>
  <Default Extension="wmf" ContentType="image/x-w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69D192D" w14:textId="77777777" w:rsidR="009B47BE" w:rsidRPr="009B47BE" w:rsidRDefault="009B47BE" w:rsidP="009B47BE">
      <w:pPr>
        <w:jc w:val="center"/>
        <w:rPr>
          <w:rFonts w:ascii="Calibri" w:eastAsia="Times New Roman" w:hAnsi="Calibri" w:cs="Times New Roman"/>
          <w:color w:val="000000"/>
          <w:kern w:val="0"/>
          <w:sz w:val="24"/>
          <w:szCs w:val="24"/>
          <w:lang w:val="en-GB" w:eastAsia="en-US"/>
        </w:rPr>
      </w:pPr>
      <w:bookmarkStart w:id="0" w:name="_Toc98694528"/>
    </w:p>
    <w:p w14:paraId="73DB98F4" w14:textId="77777777" w:rsidR="009B47BE" w:rsidRPr="009B47BE" w:rsidRDefault="009B47BE" w:rsidP="009B47BE">
      <w:pPr>
        <w:jc w:val="center"/>
        <w:rPr>
          <w:rFonts w:ascii="Calibri" w:eastAsia="Times New Roman" w:hAnsi="Calibri" w:cs="Times New Roman"/>
          <w:color w:val="000000"/>
          <w:kern w:val="0"/>
          <w:sz w:val="24"/>
          <w:szCs w:val="24"/>
          <w:lang w:val="en-GB" w:eastAsia="en-US"/>
        </w:rPr>
      </w:pPr>
      <w:r w:rsidRPr="009B47BE">
        <w:rPr>
          <w:rFonts w:ascii="Calibri" w:eastAsia="Times New Roman" w:hAnsi="Calibri" w:cs="Times New Roman"/>
          <w:noProof/>
          <w:color w:val="000000"/>
          <w:kern w:val="0"/>
          <w:sz w:val="24"/>
          <w:szCs w:val="24"/>
          <w:lang w:val="en-GB" w:eastAsia="en-GB"/>
        </w:rPr>
        <w:drawing>
          <wp:inline distT="0" distB="0" distL="0" distR="0" wp14:anchorId="3C281FE7" wp14:editId="6A5CC64B">
            <wp:extent cx="3313216" cy="1158644"/>
            <wp:effectExtent l="0" t="0" r="1905" b="3810"/>
            <wp:docPr id="3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790BB211" w14:textId="77777777" w:rsidR="009B47BE" w:rsidRPr="009B47BE" w:rsidRDefault="009B47BE" w:rsidP="00B7357B">
      <w:pPr>
        <w:rPr>
          <w:rFonts w:ascii="Calibri" w:eastAsia="Times New Roman" w:hAnsi="Calibri" w:cs="Times New Roman"/>
          <w:color w:val="000000"/>
          <w:kern w:val="0"/>
          <w:sz w:val="40"/>
          <w:szCs w:val="24"/>
          <w:lang w:val="en-GB" w:eastAsia="en-US"/>
        </w:rPr>
      </w:pPr>
    </w:p>
    <w:p w14:paraId="45E4A61A" w14:textId="579C43B7" w:rsidR="00B7357B" w:rsidRPr="00B7357B" w:rsidRDefault="00B7357B" w:rsidP="009B47BE">
      <w:pPr>
        <w:jc w:val="center"/>
        <w:rPr>
          <w:rFonts w:ascii="Calibri" w:hAnsi="Calibri" w:cs="Times New Roman" w:hint="eastAsia"/>
          <w:color w:val="000000"/>
          <w:kern w:val="0"/>
          <w:sz w:val="40"/>
          <w:szCs w:val="24"/>
          <w:lang w:val="en-GB"/>
        </w:rPr>
      </w:pPr>
      <w:r>
        <w:rPr>
          <w:rFonts w:ascii="Calibri" w:hAnsi="Calibri" w:cs="Times New Roman" w:hint="eastAsia"/>
          <w:color w:val="000000"/>
          <w:kern w:val="0"/>
          <w:sz w:val="40"/>
          <w:szCs w:val="24"/>
          <w:lang w:val="en-GB"/>
        </w:rPr>
        <w:t>B</w:t>
      </w:r>
      <w:r>
        <w:rPr>
          <w:rFonts w:ascii="Calibri" w:hAnsi="Calibri" w:cs="Times New Roman"/>
          <w:color w:val="000000"/>
          <w:kern w:val="0"/>
          <w:sz w:val="40"/>
          <w:szCs w:val="24"/>
          <w:lang w:val="en-GB"/>
        </w:rPr>
        <w:t>attery Management System Based on Active Balancing</w:t>
      </w:r>
    </w:p>
    <w:p w14:paraId="36C65425" w14:textId="27DC34DC" w:rsidR="009B47BE" w:rsidRDefault="009B47BE" w:rsidP="009B47BE">
      <w:pPr>
        <w:jc w:val="center"/>
        <w:rPr>
          <w:rFonts w:ascii="Calibri" w:eastAsia="Times New Roman" w:hAnsi="Calibri" w:cs="Times New Roman"/>
          <w:color w:val="000000"/>
          <w:kern w:val="0"/>
          <w:sz w:val="40"/>
          <w:szCs w:val="24"/>
          <w:lang w:val="en-GB" w:eastAsia="en-US"/>
        </w:rPr>
      </w:pPr>
      <w:r w:rsidRPr="009B47BE">
        <w:rPr>
          <w:rFonts w:ascii="Calibri" w:eastAsia="Times New Roman" w:hAnsi="Calibri" w:cs="Times New Roman"/>
          <w:color w:val="000000"/>
          <w:kern w:val="0"/>
          <w:sz w:val="40"/>
          <w:szCs w:val="24"/>
          <w:lang w:val="en-GB" w:eastAsia="en-US"/>
        </w:rPr>
        <w:t>B</w:t>
      </w:r>
      <w:r w:rsidRPr="009B47BE">
        <w:rPr>
          <w:rFonts w:ascii="Calibri" w:eastAsia="Times New Roman" w:hAnsi="Calibri" w:cs="Times New Roman"/>
          <w:color w:val="000000"/>
          <w:kern w:val="0"/>
          <w:sz w:val="40"/>
          <w:szCs w:val="24"/>
          <w:lang w:val="en-GB" w:eastAsia="en-US"/>
        </w:rPr>
        <w:t>y</w:t>
      </w:r>
    </w:p>
    <w:p w14:paraId="76563414" w14:textId="089E720D" w:rsidR="009B47BE" w:rsidRPr="009B47BE" w:rsidRDefault="009B47BE" w:rsidP="000C26A7">
      <w:pPr>
        <w:jc w:val="center"/>
        <w:rPr>
          <w:rFonts w:ascii="Calibri" w:hAnsi="Calibri" w:cs="Times New Roman"/>
          <w:color w:val="000000"/>
          <w:kern w:val="0"/>
          <w:sz w:val="40"/>
          <w:szCs w:val="24"/>
          <w:lang w:val="en-GB"/>
        </w:rPr>
      </w:pPr>
      <w:proofErr w:type="spellStart"/>
      <w:r>
        <w:rPr>
          <w:rFonts w:ascii="Calibri" w:hAnsi="Calibri" w:cs="Times New Roman" w:hint="eastAsia"/>
          <w:color w:val="000000"/>
          <w:kern w:val="0"/>
          <w:sz w:val="40"/>
          <w:szCs w:val="24"/>
          <w:lang w:val="en-GB"/>
        </w:rPr>
        <w:t>M</w:t>
      </w:r>
      <w:r>
        <w:rPr>
          <w:rFonts w:ascii="Calibri" w:hAnsi="Calibri" w:cs="Times New Roman"/>
          <w:color w:val="000000"/>
          <w:kern w:val="0"/>
          <w:sz w:val="40"/>
          <w:szCs w:val="24"/>
          <w:lang w:val="en-GB"/>
        </w:rPr>
        <w:t>inglong</w:t>
      </w:r>
      <w:proofErr w:type="spellEnd"/>
      <w:r>
        <w:rPr>
          <w:rFonts w:ascii="Calibri" w:hAnsi="Calibri" w:cs="Times New Roman"/>
          <w:color w:val="000000"/>
          <w:kern w:val="0"/>
          <w:sz w:val="40"/>
          <w:szCs w:val="24"/>
          <w:lang w:val="en-GB"/>
        </w:rPr>
        <w:t xml:space="preserve"> Li</w:t>
      </w:r>
    </w:p>
    <w:p w14:paraId="6418C8DE"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25DED22E" w14:textId="250F5716" w:rsidR="009B47BE" w:rsidRPr="009B47BE" w:rsidRDefault="000C26A7" w:rsidP="009B47BE">
      <w:pPr>
        <w:jc w:val="center"/>
        <w:rPr>
          <w:rFonts w:ascii="Calibri" w:eastAsia="Times New Roman" w:hAnsi="Calibri" w:cs="Times New Roman"/>
          <w:color w:val="000000"/>
          <w:kern w:val="0"/>
          <w:sz w:val="40"/>
          <w:szCs w:val="24"/>
          <w:lang w:val="en-GB" w:eastAsia="en-US"/>
        </w:rPr>
      </w:pPr>
      <w:r w:rsidRPr="000C26A7">
        <w:rPr>
          <w:rFonts w:ascii="Calibri" w:eastAsia="Times New Roman" w:hAnsi="Calibri" w:cs="Times New Roman"/>
          <w:color w:val="000000"/>
          <w:kern w:val="0"/>
          <w:sz w:val="40"/>
          <w:szCs w:val="24"/>
          <w:lang w:val="en-GB" w:eastAsia="en-US"/>
        </w:rPr>
        <w:t>Supervisor:</w:t>
      </w:r>
      <w:r>
        <w:rPr>
          <w:rFonts w:ascii="Calibri" w:eastAsia="Times New Roman" w:hAnsi="Calibri" w:cs="Times New Roman"/>
          <w:color w:val="000000"/>
          <w:kern w:val="0"/>
          <w:sz w:val="40"/>
          <w:szCs w:val="24"/>
          <w:lang w:val="en-GB" w:eastAsia="en-US"/>
        </w:rPr>
        <w:t xml:space="preserve"> Gary</w:t>
      </w:r>
    </w:p>
    <w:p w14:paraId="7031E6E8" w14:textId="7012277F" w:rsidR="009B47BE" w:rsidRPr="009B47BE" w:rsidRDefault="009B47BE" w:rsidP="009B47BE">
      <w:pPr>
        <w:jc w:val="center"/>
        <w:rPr>
          <w:rFonts w:ascii="Calibri" w:eastAsia="Times New Roman" w:hAnsi="Calibri" w:cs="Times New Roman"/>
          <w:color w:val="000000"/>
          <w:kern w:val="0"/>
          <w:sz w:val="40"/>
          <w:szCs w:val="24"/>
          <w:lang w:val="en-GB" w:eastAsia="en-US"/>
        </w:rPr>
      </w:pPr>
      <w:r w:rsidRPr="009B47BE">
        <w:rPr>
          <w:rFonts w:ascii="Calibri" w:eastAsia="Times New Roman" w:hAnsi="Calibri" w:cs="Times New Roman"/>
          <w:color w:val="000000"/>
          <w:kern w:val="0"/>
          <w:sz w:val="40"/>
          <w:szCs w:val="24"/>
          <w:lang w:val="en-GB" w:eastAsia="en-US"/>
        </w:rPr>
        <w:t>Project submitted as part of the requirements for the award of MSc</w:t>
      </w:r>
      <w:r w:rsidR="000C26A7">
        <w:rPr>
          <w:rFonts w:ascii="Calibri" w:eastAsia="Times New Roman" w:hAnsi="Calibri" w:cs="Times New Roman"/>
          <w:color w:val="000000"/>
          <w:kern w:val="0"/>
          <w:sz w:val="40"/>
          <w:szCs w:val="24"/>
          <w:lang w:val="en-GB" w:eastAsia="en-US"/>
        </w:rPr>
        <w:t xml:space="preserve"> in Software Engineering</w:t>
      </w:r>
    </w:p>
    <w:p w14:paraId="457434F6"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1620A3C0" w14:textId="77777777" w:rsidR="009B47BE" w:rsidRPr="009B47BE" w:rsidRDefault="009B47BE" w:rsidP="009B47BE">
      <w:pPr>
        <w:jc w:val="center"/>
        <w:rPr>
          <w:rFonts w:ascii="Calibri" w:eastAsia="Times New Roman" w:hAnsi="Calibri" w:cs="Times New Roman"/>
          <w:color w:val="000000"/>
          <w:kern w:val="0"/>
          <w:sz w:val="40"/>
          <w:szCs w:val="24"/>
          <w:lang w:val="en-GB" w:eastAsia="en-US"/>
        </w:rPr>
      </w:pPr>
    </w:p>
    <w:p w14:paraId="7D36C32E" w14:textId="77777777" w:rsidR="009B47BE" w:rsidRPr="009B47BE" w:rsidRDefault="009B47BE" w:rsidP="00B7357B">
      <w:pPr>
        <w:rPr>
          <w:rFonts w:ascii="Calibri" w:eastAsia="Times New Roman" w:hAnsi="Calibri" w:cs="Times New Roman"/>
          <w:color w:val="000000"/>
          <w:kern w:val="0"/>
          <w:sz w:val="40"/>
          <w:szCs w:val="24"/>
          <w:lang w:val="en-GB" w:eastAsia="en-US"/>
        </w:rPr>
      </w:pPr>
    </w:p>
    <w:p w14:paraId="32FE80D8" w14:textId="2129C5BB" w:rsidR="009B47BE" w:rsidRPr="000B7BBC" w:rsidRDefault="000C26A7" w:rsidP="000B7BBC">
      <w:pPr>
        <w:jc w:val="center"/>
        <w:rPr>
          <w:rFonts w:ascii="Calibri" w:eastAsia="Times New Roman" w:hAnsi="Calibri" w:cs="Times New Roman" w:hint="eastAsia"/>
          <w:color w:val="000000"/>
          <w:kern w:val="0"/>
          <w:sz w:val="40"/>
          <w:szCs w:val="24"/>
          <w:lang w:val="en-GB" w:eastAsia="en-US"/>
        </w:rPr>
      </w:pPr>
      <w:r>
        <w:rPr>
          <w:rFonts w:ascii="Calibri" w:eastAsia="Times New Roman" w:hAnsi="Calibri" w:cs="Times New Roman"/>
          <w:color w:val="000000"/>
          <w:kern w:val="0"/>
          <w:sz w:val="40"/>
          <w:szCs w:val="24"/>
          <w:lang w:val="en-GB" w:eastAsia="en-US"/>
        </w:rPr>
        <w:t>September 2023</w:t>
      </w:r>
      <w:bookmarkStart w:id="1" w:name="_GoBack"/>
      <w:bookmarkEnd w:id="1"/>
    </w:p>
    <w:p w14:paraId="70F06476" w14:textId="6FF8B32C" w:rsidR="00125A2D" w:rsidRPr="00DE2634" w:rsidRDefault="00A55B2C" w:rsidP="00DE2634">
      <w:pPr>
        <w:widowControl w:val="0"/>
        <w:autoSpaceDE w:val="0"/>
        <w:autoSpaceDN w:val="0"/>
        <w:adjustRightInd w:val="0"/>
        <w:ind w:firstLine="420"/>
        <w:jc w:val="center"/>
        <w:rPr>
          <w:rFonts w:ascii="Times New Roman" w:eastAsia="宋体" w:hAnsi="Times New Roman" w:cs="Times New Roman"/>
          <w:color w:val="000000" w:themeColor="text1"/>
          <w:sz w:val="24"/>
        </w:rPr>
      </w:pPr>
      <w:r>
        <w:rPr>
          <w:color w:val="000000" w:themeColor="text1"/>
          <w:kern w:val="0"/>
          <w:sz w:val="28"/>
          <w:szCs w:val="28"/>
        </w:rPr>
        <w:lastRenderedPageBreak/>
        <w:fldChar w:fldCharType="begin"/>
      </w:r>
      <w:r>
        <w:rPr>
          <w:color w:val="000000" w:themeColor="text1"/>
          <w:kern w:val="0"/>
          <w:sz w:val="28"/>
          <w:szCs w:val="28"/>
        </w:rPr>
        <w:instrText xml:space="preserve"> MACROBUTTON MTEditEquationSection2 </w:instrText>
      </w:r>
      <w:r w:rsidRPr="00A55B2C">
        <w:rPr>
          <w:rStyle w:val="MTEquationSection"/>
          <w:rFonts w:hint="eastAsia"/>
        </w:rPr>
        <w:instrText>公式章</w:instrText>
      </w:r>
      <w:r w:rsidRPr="00A55B2C">
        <w:rPr>
          <w:rStyle w:val="MTEquationSection"/>
        </w:rPr>
        <w:instrText xml:space="preserve"> 3 节 4</w:instrText>
      </w:r>
      <w:r>
        <w:rPr>
          <w:color w:val="000000" w:themeColor="text1"/>
          <w:kern w:val="0"/>
          <w:sz w:val="28"/>
          <w:szCs w:val="28"/>
        </w:rPr>
        <w:fldChar w:fldCharType="begin"/>
      </w:r>
      <w:r>
        <w:rPr>
          <w:color w:val="000000" w:themeColor="text1"/>
          <w:kern w:val="0"/>
          <w:sz w:val="28"/>
          <w:szCs w:val="28"/>
        </w:rPr>
        <w:instrText xml:space="preserve"> SEQ MTEqn \r \h \* MERGEFORMAT </w:instrText>
      </w:r>
      <w:r>
        <w:rPr>
          <w:color w:val="000000" w:themeColor="text1"/>
          <w:kern w:val="0"/>
          <w:sz w:val="28"/>
          <w:szCs w:val="28"/>
        </w:rPr>
        <w:fldChar w:fldCharType="end"/>
      </w:r>
      <w:r>
        <w:rPr>
          <w:color w:val="000000" w:themeColor="text1"/>
          <w:kern w:val="0"/>
          <w:sz w:val="28"/>
          <w:szCs w:val="28"/>
        </w:rPr>
        <w:fldChar w:fldCharType="begin"/>
      </w:r>
      <w:r>
        <w:rPr>
          <w:color w:val="000000" w:themeColor="text1"/>
          <w:kern w:val="0"/>
          <w:sz w:val="28"/>
          <w:szCs w:val="28"/>
        </w:rPr>
        <w:instrText xml:space="preserve"> SEQ MTSec \r 4 \h \* MERGEFORMAT </w:instrText>
      </w:r>
      <w:r>
        <w:rPr>
          <w:color w:val="000000" w:themeColor="text1"/>
          <w:kern w:val="0"/>
          <w:sz w:val="28"/>
          <w:szCs w:val="28"/>
        </w:rPr>
        <w:fldChar w:fldCharType="end"/>
      </w:r>
      <w:r>
        <w:rPr>
          <w:color w:val="000000" w:themeColor="text1"/>
          <w:kern w:val="0"/>
          <w:sz w:val="28"/>
          <w:szCs w:val="28"/>
        </w:rPr>
        <w:fldChar w:fldCharType="begin"/>
      </w:r>
      <w:r>
        <w:rPr>
          <w:color w:val="000000" w:themeColor="text1"/>
          <w:kern w:val="0"/>
          <w:sz w:val="28"/>
          <w:szCs w:val="28"/>
        </w:rPr>
        <w:instrText xml:space="preserve"> SEQ MTChap \r 3 \h \* MERGEFORMAT </w:instrText>
      </w:r>
      <w:r>
        <w:rPr>
          <w:color w:val="000000" w:themeColor="text1"/>
          <w:kern w:val="0"/>
          <w:sz w:val="28"/>
          <w:szCs w:val="28"/>
        </w:rPr>
        <w:fldChar w:fldCharType="end"/>
      </w:r>
      <w:r>
        <w:rPr>
          <w:color w:val="000000" w:themeColor="text1"/>
          <w:kern w:val="0"/>
          <w:sz w:val="28"/>
          <w:szCs w:val="28"/>
        </w:rPr>
        <w:fldChar w:fldCharType="end"/>
      </w:r>
      <w:bookmarkStart w:id="2" w:name="_Toc98694529"/>
      <w:bookmarkEnd w:id="0"/>
      <w:r w:rsidR="001402A5" w:rsidRPr="003B50B5">
        <w:rPr>
          <w:rFonts w:ascii="Times New Roman" w:eastAsia="黑体" w:hAnsi="Times New Roman" w:cs="Times New Roman" w:hint="eastAsia"/>
          <w:color w:val="000000" w:themeColor="text1"/>
          <w:kern w:val="28"/>
          <w:sz w:val="36"/>
          <w:szCs w:val="44"/>
        </w:rPr>
        <w:t>Abs</w:t>
      </w:r>
      <w:r w:rsidR="001402A5" w:rsidRPr="003B50B5">
        <w:rPr>
          <w:rFonts w:ascii="Times New Roman" w:eastAsia="黑体" w:hAnsi="Times New Roman" w:cs="Times New Roman"/>
          <w:color w:val="000000" w:themeColor="text1"/>
          <w:kern w:val="28"/>
          <w:sz w:val="36"/>
          <w:szCs w:val="44"/>
        </w:rPr>
        <w:t>tract</w:t>
      </w:r>
    </w:p>
    <w:p w14:paraId="5471BB65" w14:textId="77777777" w:rsidR="001402A5" w:rsidRPr="001402A5" w:rsidRDefault="001402A5" w:rsidP="001402A5">
      <w:pPr>
        <w:widowControl w:val="0"/>
        <w:spacing w:line="400" w:lineRule="exact"/>
        <w:ind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The Battery Management System (BMS) is a crucial component of battery energy storage systems, responsible for monitoring battery status, protecting the battery, controlling charging and discharging processes, balancing battery cell voltages, and recording data. Battery balancing technology plays a vital role in the BMS, ensuring the equalization of individual cell voltages within the battery pack, thereby extending battery life and improving system performance. Estimation of the State of Charge (SOC) and State of Energy (SOE) of the battery pack provides valuable guidance for estimating remaining available time and designing energy management systems. Edge coordination in battery management systems enables distributed management, enhances data acquisition accuracy and reliability, facilitates remote management, improves efficiency, and reduces maintenance costs. This paper focuses on the following research aspects related to battery management systems:</w:t>
      </w:r>
    </w:p>
    <w:p w14:paraId="2A2EF892" w14:textId="77777777" w:rsidR="001402A5" w:rsidRPr="001402A5" w:rsidRDefault="001402A5" w:rsidP="001402A5">
      <w:pPr>
        <w:widowControl w:val="0"/>
        <w:numPr>
          <w:ilvl w:val="0"/>
          <w:numId w:val="41"/>
        </w:numPr>
        <w:spacing w:line="400" w:lineRule="exact"/>
        <w:ind w:left="0"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 xml:space="preserve">Study of lithium battery pack balancing methods: Addressing the issue of reduced efficiency in traditional balancing circuits as the number of individual cells in a series-connected battery pack increases, this research analyzes balancing topologies based on energy transfer paths and various active balancing schemes using different energy transfer media. It designs and implements a non-dissipative balancing topology for series-connected battery packs based on bidirectional </w:t>
      </w:r>
      <w:proofErr w:type="spellStart"/>
      <w:r w:rsidRPr="001402A5">
        <w:rPr>
          <w:rFonts w:ascii="Times New Roman" w:eastAsia="宋体" w:hAnsi="Times New Roman" w:cs="Times New Roman"/>
          <w:color w:val="000000" w:themeColor="text1"/>
          <w:sz w:val="24"/>
        </w:rPr>
        <w:t>flyback</w:t>
      </w:r>
      <w:proofErr w:type="spellEnd"/>
      <w:r w:rsidRPr="001402A5">
        <w:rPr>
          <w:rFonts w:ascii="Times New Roman" w:eastAsia="宋体" w:hAnsi="Times New Roman" w:cs="Times New Roman"/>
          <w:color w:val="000000" w:themeColor="text1"/>
          <w:sz w:val="24"/>
        </w:rPr>
        <w:t xml:space="preserve"> converters. The advantages and disadvantages of different balancing variables and their computational complexity are examined. To overcome the influence of battery internal resistance and polarization reactions on terminal voltage and the impact of balancing currents on balancing decisions, the paper proposes estimating the open-circuit voltage of the battery as a balancing variable using a first-order equivalent circuit model. The estimation of the capacity difference between different individual cells is calculated based on the estimated open-circuit voltage to determine the end of balancing.</w:t>
      </w:r>
    </w:p>
    <w:p w14:paraId="6702BB93" w14:textId="77777777" w:rsidR="001402A5" w:rsidRPr="001402A5" w:rsidRDefault="001402A5" w:rsidP="001402A5">
      <w:pPr>
        <w:widowControl w:val="0"/>
        <w:numPr>
          <w:ilvl w:val="0"/>
          <w:numId w:val="41"/>
        </w:numPr>
        <w:spacing w:line="400" w:lineRule="exact"/>
        <w:ind w:left="0" w:firstLineChars="200" w:firstLine="480"/>
        <w:jc w:val="both"/>
        <w:rPr>
          <w:rFonts w:ascii="Times New Roman" w:eastAsia="宋体" w:hAnsi="Times New Roman" w:cs="Times New Roman"/>
          <w:color w:val="000000" w:themeColor="text1"/>
          <w:sz w:val="24"/>
        </w:rPr>
      </w:pPr>
      <w:r w:rsidRPr="001402A5">
        <w:rPr>
          <w:rFonts w:ascii="Times New Roman" w:eastAsia="宋体" w:hAnsi="Times New Roman" w:cs="Times New Roman"/>
          <w:color w:val="000000" w:themeColor="text1"/>
          <w:sz w:val="24"/>
        </w:rPr>
        <w:t xml:space="preserve">Research on SOC and SOE estimation methods for battery packs: Considering the computational challenges for battery management systems with limited computing resources to calculate the SOC/SOE of all individual cells within the battery pack, this study proposes a representative cell selection method based on the Ohmic resistance. By treating the battery pack as a large battery, the problem of high computational </w:t>
      </w:r>
      <w:r w:rsidRPr="001402A5">
        <w:rPr>
          <w:rFonts w:ascii="Times New Roman" w:eastAsia="宋体" w:hAnsi="Times New Roman" w:cs="Times New Roman"/>
          <w:color w:val="000000" w:themeColor="text1"/>
          <w:sz w:val="24"/>
        </w:rPr>
        <w:lastRenderedPageBreak/>
        <w:t>complexity for input voltage calculations is mitigated. The state of the battery pack is represented by the state of the individual cell with the highest internal resistance, and offline parameter identification is performed. To address the issue of significant estimation errors caused by the inability of the Extended Kalman Filter to update the measurement noise matrix and state noise matrix online, an adaptive Kalman filter is designed to estimate the SOC and SOE of the representative cell, achieving state updates for the battery pack.</w:t>
      </w:r>
    </w:p>
    <w:p w14:paraId="17C8A50A" w14:textId="64CCAC39" w:rsidR="001402A5" w:rsidRPr="001402A5" w:rsidRDefault="007B7A4B" w:rsidP="001402A5">
      <w:pPr>
        <w:widowControl w:val="0"/>
        <w:spacing w:line="400" w:lineRule="exact"/>
        <w:ind w:firstLineChars="200" w:firstLine="480"/>
        <w:jc w:val="both"/>
        <w:rPr>
          <w:rFonts w:ascii="Times New Roman" w:eastAsia="宋体" w:hAnsi="Times New Roman" w:cs="Times New Roman" w:hint="eastAsia"/>
          <w:color w:val="000000" w:themeColor="text1"/>
          <w:sz w:val="24"/>
        </w:rPr>
      </w:pPr>
      <w:r>
        <w:rPr>
          <w:rFonts w:ascii="Times New Roman" w:eastAsia="宋体" w:hAnsi="Times New Roman" w:cs="Times New Roman"/>
          <w:color w:val="000000" w:themeColor="text1"/>
          <w:sz w:val="24"/>
        </w:rPr>
        <w:t xml:space="preserve">3. </w:t>
      </w:r>
      <w:r w:rsidR="001402A5" w:rsidRPr="001402A5">
        <w:rPr>
          <w:rFonts w:ascii="Times New Roman" w:eastAsia="宋体" w:hAnsi="Times New Roman" w:cs="Times New Roman"/>
          <w:color w:val="000000" w:themeColor="text1"/>
          <w:sz w:val="24"/>
        </w:rPr>
        <w:t xml:space="preserve">Design of a battery management system based on active balancing: The system employs the BQ769x0 series dedicated battery management chip to monitor individual cell information within the battery pack. An active balancing topology for the battery pack is implemented using bidirectional </w:t>
      </w:r>
      <w:proofErr w:type="spellStart"/>
      <w:r w:rsidR="001402A5" w:rsidRPr="001402A5">
        <w:rPr>
          <w:rFonts w:ascii="Times New Roman" w:eastAsia="宋体" w:hAnsi="Times New Roman" w:cs="Times New Roman"/>
          <w:color w:val="000000" w:themeColor="text1"/>
          <w:sz w:val="24"/>
        </w:rPr>
        <w:t>flyback</w:t>
      </w:r>
      <w:proofErr w:type="spellEnd"/>
      <w:r w:rsidR="001402A5" w:rsidRPr="001402A5">
        <w:rPr>
          <w:rFonts w:ascii="Times New Roman" w:eastAsia="宋体" w:hAnsi="Times New Roman" w:cs="Times New Roman"/>
          <w:color w:val="000000" w:themeColor="text1"/>
          <w:sz w:val="24"/>
        </w:rPr>
        <w:t xml:space="preserve"> converters, with active balancing control achieved through the LTC3300. The estimated open-circuit voltage of the individual cell obtained from the first-order equivalent circuit model is used in conjunction with an adaptive Kalman filter to estimate the SOC and SOE of the battery pack. The STM32 microcontroller issues commands for charging, discharging, and protection of the battery pack based on the collected information, thereby enabling battery pack balancing control</w:t>
      </w:r>
    </w:p>
    <w:p w14:paraId="0C087FE7" w14:textId="4190C511" w:rsidR="00436576" w:rsidRPr="00125A2D" w:rsidRDefault="007B7A4B" w:rsidP="009C6EAC">
      <w:pPr>
        <w:widowControl w:val="0"/>
        <w:spacing w:line="400" w:lineRule="exact"/>
        <w:rPr>
          <w:rFonts w:ascii="Times New Roman" w:eastAsia="宋体" w:hAnsi="Times New Roman" w:cs="Times New Roman"/>
          <w:color w:val="000000" w:themeColor="text1"/>
          <w:sz w:val="24"/>
        </w:rPr>
      </w:pPr>
      <w:r w:rsidRPr="007B7A4B">
        <w:rPr>
          <w:rFonts w:ascii="Times New Roman" w:eastAsia="宋体" w:hAnsi="Times New Roman" w:cs="Times New Roman"/>
          <w:b/>
          <w:color w:val="000000" w:themeColor="text1"/>
          <w:sz w:val="24"/>
        </w:rPr>
        <w:t>Keywords:</w:t>
      </w:r>
      <w:r w:rsidRPr="007B7A4B">
        <w:rPr>
          <w:rFonts w:ascii="Times New Roman" w:eastAsia="宋体" w:hAnsi="Times New Roman" w:cs="Times New Roman"/>
          <w:color w:val="000000" w:themeColor="text1"/>
          <w:sz w:val="24"/>
        </w:rPr>
        <w:t xml:space="preserve"> Battery Management System, Active Balancing, State Estimation.</w:t>
      </w:r>
      <w:r w:rsidR="00125A2D" w:rsidRPr="00125A2D">
        <w:rPr>
          <w:rFonts w:ascii="Times New Roman" w:eastAsia="宋体" w:hAnsi="Times New Roman" w:cs="Times New Roman"/>
          <w:color w:val="000000" w:themeColor="text1"/>
          <w:sz w:val="24"/>
        </w:rPr>
        <w:br w:type="page"/>
      </w:r>
    </w:p>
    <w:p w14:paraId="76A9E1A0" w14:textId="025D8AE1" w:rsidR="00125A2D" w:rsidRPr="00125A2D" w:rsidRDefault="00125A2D" w:rsidP="00CD440C">
      <w:pPr>
        <w:widowControl w:val="0"/>
        <w:spacing w:line="400" w:lineRule="exact"/>
        <w:jc w:val="both"/>
        <w:rPr>
          <w:rFonts w:ascii="Times New Roman" w:eastAsia="宋体" w:hAnsi="Times New Roman" w:cs="Times New Roman"/>
          <w:color w:val="000000" w:themeColor="text1"/>
          <w:sz w:val="24"/>
        </w:rPr>
        <w:sectPr w:rsidR="00125A2D" w:rsidRPr="00125A2D" w:rsidSect="00181792">
          <w:footerReference w:type="default" r:id="rId9"/>
          <w:pgSz w:w="11906" w:h="16838" w:code="9"/>
          <w:pgMar w:top="1985" w:right="1814" w:bottom="1985" w:left="1814" w:header="1474" w:footer="1361" w:gutter="0"/>
          <w:pgNumType w:fmt="upperRoman" w:start="1"/>
          <w:cols w:space="425"/>
          <w:docGrid w:type="lines" w:linePitch="402"/>
        </w:sectPr>
      </w:pPr>
    </w:p>
    <w:sdt>
      <w:sdtPr>
        <w:rPr>
          <w:lang w:val="zh-CN"/>
        </w:rPr>
        <w:id w:val="1267280952"/>
        <w:docPartObj>
          <w:docPartGallery w:val="Table of Contents"/>
          <w:docPartUnique/>
        </w:docPartObj>
      </w:sdtPr>
      <w:sdtEndPr>
        <w:rPr>
          <w:rFonts w:ascii="Times New Roman" w:eastAsia="宋体" w:hAnsi="Times New Roman" w:cs="Times New Roman"/>
          <w:b/>
          <w:bCs/>
          <w:color w:val="000000" w:themeColor="text1"/>
          <w:sz w:val="24"/>
          <w:szCs w:val="24"/>
        </w:rPr>
      </w:sdtEndPr>
      <w:sdtContent>
        <w:p w14:paraId="6E41B05B" w14:textId="3FE17F70" w:rsidR="00125A2D" w:rsidRPr="00125A2D" w:rsidRDefault="00422E82" w:rsidP="00125A2D">
          <w:pPr>
            <w:keepNext/>
            <w:keepLines/>
            <w:spacing w:before="600" w:after="600" w:line="400" w:lineRule="exact"/>
            <w:jc w:val="center"/>
            <w:rPr>
              <w:rFonts w:ascii="黑体" w:eastAsia="黑体" w:hAnsi="黑体" w:cs="Times New Roman"/>
              <w:color w:val="000000" w:themeColor="text1"/>
              <w:kern w:val="0"/>
              <w:sz w:val="32"/>
              <w:szCs w:val="32"/>
            </w:rPr>
          </w:pPr>
          <w:r>
            <w:rPr>
              <w:rFonts w:ascii="黑体" w:eastAsia="黑体" w:hAnsi="黑体" w:cs="Times New Roman" w:hint="eastAsia"/>
              <w:color w:val="000000" w:themeColor="text1"/>
              <w:kern w:val="0"/>
              <w:sz w:val="32"/>
              <w:szCs w:val="32"/>
              <w:lang w:val="zh-CN"/>
            </w:rPr>
            <w:t>C</w:t>
          </w:r>
          <w:r w:rsidRPr="00422E82">
            <w:rPr>
              <w:rFonts w:ascii="黑体" w:eastAsia="黑体" w:hAnsi="黑体" w:cs="Times New Roman"/>
              <w:color w:val="000000" w:themeColor="text1"/>
              <w:kern w:val="0"/>
              <w:sz w:val="32"/>
              <w:szCs w:val="32"/>
              <w:lang w:val="zh-CN"/>
            </w:rPr>
            <w:t>atalog</w:t>
          </w:r>
        </w:p>
        <w:p w14:paraId="35E6481C" w14:textId="6F029BCB" w:rsidR="00422E82" w:rsidRDefault="00125A2D">
          <w:pPr>
            <w:pStyle w:val="TOC1"/>
            <w:rPr>
              <w:noProof/>
            </w:rPr>
          </w:pPr>
          <w:r w:rsidRPr="00564CC5">
            <w:rPr>
              <w:rFonts w:ascii="Times New Roman" w:eastAsia="宋体" w:hAnsi="Times New Roman" w:cs="Times New Roman"/>
              <w:bCs/>
              <w:color w:val="000000" w:themeColor="text1"/>
              <w:sz w:val="24"/>
              <w:szCs w:val="24"/>
              <w:lang w:val="zh-CN"/>
            </w:rPr>
            <w:fldChar w:fldCharType="begin"/>
          </w:r>
          <w:r w:rsidRPr="00564CC5">
            <w:rPr>
              <w:rFonts w:ascii="Times New Roman" w:eastAsia="宋体" w:hAnsi="Times New Roman" w:cs="Times New Roman"/>
              <w:bCs/>
              <w:color w:val="000000" w:themeColor="text1"/>
              <w:sz w:val="24"/>
              <w:szCs w:val="24"/>
              <w:lang w:val="zh-CN"/>
            </w:rPr>
            <w:instrText xml:space="preserve"> TOC \o "1-3" \h \z \u </w:instrText>
          </w:r>
          <w:r w:rsidRPr="00564CC5">
            <w:rPr>
              <w:rFonts w:ascii="Times New Roman" w:eastAsia="宋体" w:hAnsi="Times New Roman" w:cs="Times New Roman"/>
              <w:bCs/>
              <w:color w:val="000000" w:themeColor="text1"/>
              <w:sz w:val="24"/>
              <w:szCs w:val="24"/>
              <w:lang w:val="zh-CN"/>
            </w:rPr>
            <w:fldChar w:fldCharType="separate"/>
          </w:r>
          <w:hyperlink w:anchor="_Toc145098163" w:history="1">
            <w:r w:rsidR="00422E82" w:rsidRPr="0050400C">
              <w:rPr>
                <w:rStyle w:val="ae"/>
                <w:rFonts w:ascii="Times New Roman" w:eastAsia="黑体" w:hAnsi="Times New Roman" w:cs="Times New Roman"/>
                <w:noProof/>
                <w:kern w:val="28"/>
              </w:rPr>
              <w:t>Chapter 1: Introduction</w:t>
            </w:r>
            <w:r w:rsidR="00422E82">
              <w:rPr>
                <w:noProof/>
                <w:webHidden/>
              </w:rPr>
              <w:tab/>
            </w:r>
            <w:r w:rsidR="00422E82">
              <w:rPr>
                <w:noProof/>
                <w:webHidden/>
              </w:rPr>
              <w:fldChar w:fldCharType="begin"/>
            </w:r>
            <w:r w:rsidR="00422E82">
              <w:rPr>
                <w:noProof/>
                <w:webHidden/>
              </w:rPr>
              <w:instrText xml:space="preserve"> PAGEREF _Toc145098163 \h </w:instrText>
            </w:r>
            <w:r w:rsidR="00422E82">
              <w:rPr>
                <w:noProof/>
                <w:webHidden/>
              </w:rPr>
            </w:r>
            <w:r w:rsidR="00422E82">
              <w:rPr>
                <w:noProof/>
                <w:webHidden/>
              </w:rPr>
              <w:fldChar w:fldCharType="separate"/>
            </w:r>
            <w:r w:rsidR="00422E82">
              <w:rPr>
                <w:noProof/>
                <w:webHidden/>
              </w:rPr>
              <w:t>1</w:t>
            </w:r>
            <w:r w:rsidR="00422E82">
              <w:rPr>
                <w:noProof/>
                <w:webHidden/>
              </w:rPr>
              <w:fldChar w:fldCharType="end"/>
            </w:r>
          </w:hyperlink>
        </w:p>
        <w:p w14:paraId="5E69373B" w14:textId="08D7EB0A" w:rsidR="00422E82" w:rsidRDefault="004B4A6D">
          <w:pPr>
            <w:pStyle w:val="TOC2"/>
            <w:tabs>
              <w:tab w:val="right" w:leader="dot" w:pos="8268"/>
            </w:tabs>
            <w:rPr>
              <w:noProof/>
            </w:rPr>
          </w:pPr>
          <w:hyperlink w:anchor="_Toc145098164" w:history="1">
            <w:r w:rsidR="00422E82" w:rsidRPr="0050400C">
              <w:rPr>
                <w:rStyle w:val="ae"/>
                <w:rFonts w:ascii="Times New Roman" w:eastAsia="黑体" w:hAnsi="Times New Roman" w:cs="Times New Roman"/>
                <w:bCs/>
                <w:noProof/>
              </w:rPr>
              <w:t>1.1 Background and Significance of the Study</w:t>
            </w:r>
            <w:r w:rsidR="00422E82">
              <w:rPr>
                <w:noProof/>
                <w:webHidden/>
              </w:rPr>
              <w:tab/>
            </w:r>
            <w:r w:rsidR="00422E82">
              <w:rPr>
                <w:noProof/>
                <w:webHidden/>
              </w:rPr>
              <w:fldChar w:fldCharType="begin"/>
            </w:r>
            <w:r w:rsidR="00422E82">
              <w:rPr>
                <w:noProof/>
                <w:webHidden/>
              </w:rPr>
              <w:instrText xml:space="preserve"> PAGEREF _Toc145098164 \h </w:instrText>
            </w:r>
            <w:r w:rsidR="00422E82">
              <w:rPr>
                <w:noProof/>
                <w:webHidden/>
              </w:rPr>
            </w:r>
            <w:r w:rsidR="00422E82">
              <w:rPr>
                <w:noProof/>
                <w:webHidden/>
              </w:rPr>
              <w:fldChar w:fldCharType="separate"/>
            </w:r>
            <w:r w:rsidR="00422E82">
              <w:rPr>
                <w:noProof/>
                <w:webHidden/>
              </w:rPr>
              <w:t>1</w:t>
            </w:r>
            <w:r w:rsidR="00422E82">
              <w:rPr>
                <w:noProof/>
                <w:webHidden/>
              </w:rPr>
              <w:fldChar w:fldCharType="end"/>
            </w:r>
          </w:hyperlink>
        </w:p>
        <w:p w14:paraId="0578C334" w14:textId="54BB8B6E" w:rsidR="00422E82" w:rsidRDefault="004B4A6D">
          <w:pPr>
            <w:pStyle w:val="TOC2"/>
            <w:tabs>
              <w:tab w:val="right" w:leader="dot" w:pos="8268"/>
            </w:tabs>
            <w:rPr>
              <w:noProof/>
            </w:rPr>
          </w:pPr>
          <w:hyperlink w:anchor="_Toc145098165" w:history="1">
            <w:r w:rsidR="00422E82" w:rsidRPr="0050400C">
              <w:rPr>
                <w:rStyle w:val="ae"/>
                <w:rFonts w:ascii="Times New Roman" w:eastAsia="黑体" w:hAnsi="Times New Roman" w:cs="Times New Roman"/>
                <w:bCs/>
                <w:noProof/>
              </w:rPr>
              <w:t>1.2 Current Research Status</w:t>
            </w:r>
            <w:r w:rsidR="00422E82">
              <w:rPr>
                <w:noProof/>
                <w:webHidden/>
              </w:rPr>
              <w:tab/>
            </w:r>
            <w:r w:rsidR="00422E82">
              <w:rPr>
                <w:noProof/>
                <w:webHidden/>
              </w:rPr>
              <w:fldChar w:fldCharType="begin"/>
            </w:r>
            <w:r w:rsidR="00422E82">
              <w:rPr>
                <w:noProof/>
                <w:webHidden/>
              </w:rPr>
              <w:instrText xml:space="preserve"> PAGEREF _Toc145098165 \h </w:instrText>
            </w:r>
            <w:r w:rsidR="00422E82">
              <w:rPr>
                <w:noProof/>
                <w:webHidden/>
              </w:rPr>
            </w:r>
            <w:r w:rsidR="00422E82">
              <w:rPr>
                <w:noProof/>
                <w:webHidden/>
              </w:rPr>
              <w:fldChar w:fldCharType="separate"/>
            </w:r>
            <w:r w:rsidR="00422E82">
              <w:rPr>
                <w:noProof/>
                <w:webHidden/>
              </w:rPr>
              <w:t>3</w:t>
            </w:r>
            <w:r w:rsidR="00422E82">
              <w:rPr>
                <w:noProof/>
                <w:webHidden/>
              </w:rPr>
              <w:fldChar w:fldCharType="end"/>
            </w:r>
          </w:hyperlink>
        </w:p>
        <w:p w14:paraId="04E56388" w14:textId="24B7042E" w:rsidR="00422E82" w:rsidRDefault="004B4A6D">
          <w:pPr>
            <w:pStyle w:val="TOC3"/>
            <w:rPr>
              <w:noProof/>
            </w:rPr>
          </w:pPr>
          <w:hyperlink w:anchor="_Toc145098166" w:history="1">
            <w:r w:rsidR="00422E82" w:rsidRPr="0050400C">
              <w:rPr>
                <w:rStyle w:val="ae"/>
                <w:rFonts w:ascii="Times New Roman" w:eastAsia="黑体" w:hAnsi="Times New Roman" w:cs="Times New Roman"/>
                <w:bCs/>
                <w:noProof/>
              </w:rPr>
              <w:t>1.2.1 Research Status in Battery Management Systems</w:t>
            </w:r>
            <w:r w:rsidR="00422E82">
              <w:rPr>
                <w:noProof/>
                <w:webHidden/>
              </w:rPr>
              <w:tab/>
            </w:r>
            <w:r w:rsidR="00422E82">
              <w:rPr>
                <w:noProof/>
                <w:webHidden/>
              </w:rPr>
              <w:fldChar w:fldCharType="begin"/>
            </w:r>
            <w:r w:rsidR="00422E82">
              <w:rPr>
                <w:noProof/>
                <w:webHidden/>
              </w:rPr>
              <w:instrText xml:space="preserve"> PAGEREF _Toc145098166 \h </w:instrText>
            </w:r>
            <w:r w:rsidR="00422E82">
              <w:rPr>
                <w:noProof/>
                <w:webHidden/>
              </w:rPr>
            </w:r>
            <w:r w:rsidR="00422E82">
              <w:rPr>
                <w:noProof/>
                <w:webHidden/>
              </w:rPr>
              <w:fldChar w:fldCharType="separate"/>
            </w:r>
            <w:r w:rsidR="00422E82">
              <w:rPr>
                <w:noProof/>
                <w:webHidden/>
              </w:rPr>
              <w:t>3</w:t>
            </w:r>
            <w:r w:rsidR="00422E82">
              <w:rPr>
                <w:noProof/>
                <w:webHidden/>
              </w:rPr>
              <w:fldChar w:fldCharType="end"/>
            </w:r>
          </w:hyperlink>
        </w:p>
        <w:p w14:paraId="6F281060" w14:textId="5D5FFC11" w:rsidR="00422E82" w:rsidRDefault="004B4A6D">
          <w:pPr>
            <w:pStyle w:val="TOC3"/>
            <w:rPr>
              <w:noProof/>
            </w:rPr>
          </w:pPr>
          <w:hyperlink w:anchor="_Toc145098167" w:history="1">
            <w:r w:rsidR="00422E82" w:rsidRPr="0050400C">
              <w:rPr>
                <w:rStyle w:val="ae"/>
                <w:rFonts w:ascii="Times New Roman" w:eastAsia="黑体" w:hAnsi="Times New Roman" w:cs="Times New Roman"/>
                <w:bCs/>
                <w:noProof/>
              </w:rPr>
              <w:t>1.2.2 Research Status in Battery Pack Balancing Methods</w:t>
            </w:r>
            <w:r w:rsidR="00422E82">
              <w:rPr>
                <w:noProof/>
                <w:webHidden/>
              </w:rPr>
              <w:tab/>
            </w:r>
            <w:r w:rsidR="00422E82">
              <w:rPr>
                <w:noProof/>
                <w:webHidden/>
              </w:rPr>
              <w:fldChar w:fldCharType="begin"/>
            </w:r>
            <w:r w:rsidR="00422E82">
              <w:rPr>
                <w:noProof/>
                <w:webHidden/>
              </w:rPr>
              <w:instrText xml:space="preserve"> PAGEREF _Toc145098167 \h </w:instrText>
            </w:r>
            <w:r w:rsidR="00422E82">
              <w:rPr>
                <w:noProof/>
                <w:webHidden/>
              </w:rPr>
            </w:r>
            <w:r w:rsidR="00422E82">
              <w:rPr>
                <w:noProof/>
                <w:webHidden/>
              </w:rPr>
              <w:fldChar w:fldCharType="separate"/>
            </w:r>
            <w:r w:rsidR="00422E82">
              <w:rPr>
                <w:noProof/>
                <w:webHidden/>
              </w:rPr>
              <w:t>4</w:t>
            </w:r>
            <w:r w:rsidR="00422E82">
              <w:rPr>
                <w:noProof/>
                <w:webHidden/>
              </w:rPr>
              <w:fldChar w:fldCharType="end"/>
            </w:r>
          </w:hyperlink>
        </w:p>
        <w:p w14:paraId="6F092703" w14:textId="1BBD68C6" w:rsidR="00422E82" w:rsidRDefault="004B4A6D">
          <w:pPr>
            <w:pStyle w:val="TOC3"/>
            <w:rPr>
              <w:noProof/>
            </w:rPr>
          </w:pPr>
          <w:hyperlink w:anchor="_Toc145098168" w:history="1">
            <w:r w:rsidR="00422E82" w:rsidRPr="0050400C">
              <w:rPr>
                <w:rStyle w:val="ae"/>
                <w:rFonts w:ascii="Times New Roman" w:eastAsia="黑体" w:hAnsi="Times New Roman" w:cs="Times New Roman"/>
                <w:bCs/>
                <w:noProof/>
              </w:rPr>
              <w:t>1.2.3 Research Status in SOC and SOE estimation</w:t>
            </w:r>
            <w:r w:rsidR="00422E82">
              <w:rPr>
                <w:noProof/>
                <w:webHidden/>
              </w:rPr>
              <w:tab/>
            </w:r>
            <w:r w:rsidR="00422E82">
              <w:rPr>
                <w:noProof/>
                <w:webHidden/>
              </w:rPr>
              <w:fldChar w:fldCharType="begin"/>
            </w:r>
            <w:r w:rsidR="00422E82">
              <w:rPr>
                <w:noProof/>
                <w:webHidden/>
              </w:rPr>
              <w:instrText xml:space="preserve"> PAGEREF _Toc145098168 \h </w:instrText>
            </w:r>
            <w:r w:rsidR="00422E82">
              <w:rPr>
                <w:noProof/>
                <w:webHidden/>
              </w:rPr>
            </w:r>
            <w:r w:rsidR="00422E82">
              <w:rPr>
                <w:noProof/>
                <w:webHidden/>
              </w:rPr>
              <w:fldChar w:fldCharType="separate"/>
            </w:r>
            <w:r w:rsidR="00422E82">
              <w:rPr>
                <w:noProof/>
                <w:webHidden/>
              </w:rPr>
              <w:t>7</w:t>
            </w:r>
            <w:r w:rsidR="00422E82">
              <w:rPr>
                <w:noProof/>
                <w:webHidden/>
              </w:rPr>
              <w:fldChar w:fldCharType="end"/>
            </w:r>
          </w:hyperlink>
        </w:p>
        <w:p w14:paraId="4D2A8CE9" w14:textId="595F735C" w:rsidR="00422E82" w:rsidRDefault="004B4A6D">
          <w:pPr>
            <w:pStyle w:val="TOC2"/>
            <w:tabs>
              <w:tab w:val="right" w:leader="dot" w:pos="8268"/>
            </w:tabs>
            <w:rPr>
              <w:noProof/>
            </w:rPr>
          </w:pPr>
          <w:hyperlink w:anchor="_Toc145098169" w:history="1">
            <w:r w:rsidR="00422E82" w:rsidRPr="0050400C">
              <w:rPr>
                <w:rStyle w:val="ae"/>
                <w:rFonts w:ascii="Times New Roman" w:eastAsia="黑体" w:hAnsi="Times New Roman" w:cs="Times New Roman"/>
                <w:bCs/>
                <w:noProof/>
              </w:rPr>
              <w:t>1.3 Main Research Content</w:t>
            </w:r>
            <w:r w:rsidR="00422E82">
              <w:rPr>
                <w:noProof/>
                <w:webHidden/>
              </w:rPr>
              <w:tab/>
            </w:r>
            <w:r w:rsidR="00422E82">
              <w:rPr>
                <w:noProof/>
                <w:webHidden/>
              </w:rPr>
              <w:fldChar w:fldCharType="begin"/>
            </w:r>
            <w:r w:rsidR="00422E82">
              <w:rPr>
                <w:noProof/>
                <w:webHidden/>
              </w:rPr>
              <w:instrText xml:space="preserve"> PAGEREF _Toc145098169 \h </w:instrText>
            </w:r>
            <w:r w:rsidR="00422E82">
              <w:rPr>
                <w:noProof/>
                <w:webHidden/>
              </w:rPr>
            </w:r>
            <w:r w:rsidR="00422E82">
              <w:rPr>
                <w:noProof/>
                <w:webHidden/>
              </w:rPr>
              <w:fldChar w:fldCharType="separate"/>
            </w:r>
            <w:r w:rsidR="00422E82">
              <w:rPr>
                <w:noProof/>
                <w:webHidden/>
              </w:rPr>
              <w:t>11</w:t>
            </w:r>
            <w:r w:rsidR="00422E82">
              <w:rPr>
                <w:noProof/>
                <w:webHidden/>
              </w:rPr>
              <w:fldChar w:fldCharType="end"/>
            </w:r>
          </w:hyperlink>
        </w:p>
        <w:p w14:paraId="746C92FE" w14:textId="4F29CCCC" w:rsidR="00422E82" w:rsidRDefault="004B4A6D">
          <w:pPr>
            <w:pStyle w:val="TOC1"/>
            <w:rPr>
              <w:noProof/>
            </w:rPr>
          </w:pPr>
          <w:hyperlink w:anchor="_Toc145098170" w:history="1">
            <w:r w:rsidR="00422E82" w:rsidRPr="0050400C">
              <w:rPr>
                <w:rStyle w:val="ae"/>
                <w:rFonts w:ascii="Times New Roman" w:eastAsia="黑体" w:hAnsi="Times New Roman" w:cs="Times New Roman"/>
                <w:noProof/>
                <w:kern w:val="28"/>
              </w:rPr>
              <w:t>Chapter 2: Research on Battery Pack SOC and SOE Estimation Methods</w:t>
            </w:r>
            <w:r w:rsidR="00422E82">
              <w:rPr>
                <w:noProof/>
                <w:webHidden/>
              </w:rPr>
              <w:tab/>
            </w:r>
            <w:r w:rsidR="00422E82">
              <w:rPr>
                <w:noProof/>
                <w:webHidden/>
              </w:rPr>
              <w:fldChar w:fldCharType="begin"/>
            </w:r>
            <w:r w:rsidR="00422E82">
              <w:rPr>
                <w:noProof/>
                <w:webHidden/>
              </w:rPr>
              <w:instrText xml:space="preserve"> PAGEREF _Toc145098170 \h </w:instrText>
            </w:r>
            <w:r w:rsidR="00422E82">
              <w:rPr>
                <w:noProof/>
                <w:webHidden/>
              </w:rPr>
            </w:r>
            <w:r w:rsidR="00422E82">
              <w:rPr>
                <w:noProof/>
                <w:webHidden/>
              </w:rPr>
              <w:fldChar w:fldCharType="separate"/>
            </w:r>
            <w:r w:rsidR="00422E82">
              <w:rPr>
                <w:noProof/>
                <w:webHidden/>
              </w:rPr>
              <w:t>13</w:t>
            </w:r>
            <w:r w:rsidR="00422E82">
              <w:rPr>
                <w:noProof/>
                <w:webHidden/>
              </w:rPr>
              <w:fldChar w:fldCharType="end"/>
            </w:r>
          </w:hyperlink>
        </w:p>
        <w:p w14:paraId="04501E00" w14:textId="3BF9C7CD" w:rsidR="00422E82" w:rsidRDefault="004B4A6D">
          <w:pPr>
            <w:pStyle w:val="TOC2"/>
            <w:tabs>
              <w:tab w:val="right" w:leader="dot" w:pos="8268"/>
            </w:tabs>
            <w:rPr>
              <w:noProof/>
            </w:rPr>
          </w:pPr>
          <w:hyperlink w:anchor="_Toc145098171" w:history="1">
            <w:r w:rsidR="00422E82" w:rsidRPr="0050400C">
              <w:rPr>
                <w:rStyle w:val="ae"/>
                <w:rFonts w:ascii="Times New Roman" w:eastAsia="黑体" w:hAnsi="Times New Roman" w:cs="Times New Roman"/>
                <w:bCs/>
                <w:noProof/>
              </w:rPr>
              <w:t>2.1 Lithium Battery Modeling and Experimental Testing</w:t>
            </w:r>
            <w:r w:rsidR="00422E82">
              <w:rPr>
                <w:noProof/>
                <w:webHidden/>
              </w:rPr>
              <w:tab/>
            </w:r>
            <w:r w:rsidR="00422E82">
              <w:rPr>
                <w:noProof/>
                <w:webHidden/>
              </w:rPr>
              <w:fldChar w:fldCharType="begin"/>
            </w:r>
            <w:r w:rsidR="00422E82">
              <w:rPr>
                <w:noProof/>
                <w:webHidden/>
              </w:rPr>
              <w:instrText xml:space="preserve"> PAGEREF _Toc145098171 \h </w:instrText>
            </w:r>
            <w:r w:rsidR="00422E82">
              <w:rPr>
                <w:noProof/>
                <w:webHidden/>
              </w:rPr>
            </w:r>
            <w:r w:rsidR="00422E82">
              <w:rPr>
                <w:noProof/>
                <w:webHidden/>
              </w:rPr>
              <w:fldChar w:fldCharType="separate"/>
            </w:r>
            <w:r w:rsidR="00422E82">
              <w:rPr>
                <w:noProof/>
                <w:webHidden/>
              </w:rPr>
              <w:t>13</w:t>
            </w:r>
            <w:r w:rsidR="00422E82">
              <w:rPr>
                <w:noProof/>
                <w:webHidden/>
              </w:rPr>
              <w:fldChar w:fldCharType="end"/>
            </w:r>
          </w:hyperlink>
        </w:p>
        <w:p w14:paraId="109BA611" w14:textId="1741A71B" w:rsidR="00422E82" w:rsidRDefault="004B4A6D">
          <w:pPr>
            <w:pStyle w:val="TOC3"/>
            <w:rPr>
              <w:noProof/>
            </w:rPr>
          </w:pPr>
          <w:hyperlink w:anchor="_Toc145098172" w:history="1">
            <w:r w:rsidR="00422E82" w:rsidRPr="0050400C">
              <w:rPr>
                <w:rStyle w:val="ae"/>
                <w:rFonts w:ascii="Times New Roman" w:eastAsia="黑体" w:hAnsi="Times New Roman" w:cs="Times New Roman"/>
                <w:bCs/>
                <w:noProof/>
              </w:rPr>
              <w:t>2.1.1 Lithium Battery Equivalent Circuit Models</w:t>
            </w:r>
            <w:r w:rsidR="00422E82">
              <w:rPr>
                <w:noProof/>
                <w:webHidden/>
              </w:rPr>
              <w:tab/>
            </w:r>
            <w:r w:rsidR="00422E82">
              <w:rPr>
                <w:noProof/>
                <w:webHidden/>
              </w:rPr>
              <w:fldChar w:fldCharType="begin"/>
            </w:r>
            <w:r w:rsidR="00422E82">
              <w:rPr>
                <w:noProof/>
                <w:webHidden/>
              </w:rPr>
              <w:instrText xml:space="preserve"> PAGEREF _Toc145098172 \h </w:instrText>
            </w:r>
            <w:r w:rsidR="00422E82">
              <w:rPr>
                <w:noProof/>
                <w:webHidden/>
              </w:rPr>
            </w:r>
            <w:r w:rsidR="00422E82">
              <w:rPr>
                <w:noProof/>
                <w:webHidden/>
              </w:rPr>
              <w:fldChar w:fldCharType="separate"/>
            </w:r>
            <w:r w:rsidR="00422E82">
              <w:rPr>
                <w:noProof/>
                <w:webHidden/>
              </w:rPr>
              <w:t>13</w:t>
            </w:r>
            <w:r w:rsidR="00422E82">
              <w:rPr>
                <w:noProof/>
                <w:webHidden/>
              </w:rPr>
              <w:fldChar w:fldCharType="end"/>
            </w:r>
          </w:hyperlink>
        </w:p>
        <w:p w14:paraId="3E3E9944" w14:textId="7F9306D9" w:rsidR="00422E82" w:rsidRDefault="004B4A6D">
          <w:pPr>
            <w:pStyle w:val="TOC3"/>
            <w:rPr>
              <w:noProof/>
            </w:rPr>
          </w:pPr>
          <w:hyperlink w:anchor="_Toc145098173" w:history="1">
            <w:r w:rsidR="00422E82" w:rsidRPr="0050400C">
              <w:rPr>
                <w:rStyle w:val="ae"/>
                <w:rFonts w:ascii="Times New Roman" w:eastAsia="黑体" w:hAnsi="Times New Roman" w:cs="Times New Roman"/>
                <w:bCs/>
                <w:noProof/>
              </w:rPr>
              <w:t>2.1.2 Battery OCV-SOC Testing</w:t>
            </w:r>
            <w:r w:rsidR="00422E82">
              <w:rPr>
                <w:noProof/>
                <w:webHidden/>
              </w:rPr>
              <w:tab/>
            </w:r>
            <w:r w:rsidR="00422E82">
              <w:rPr>
                <w:noProof/>
                <w:webHidden/>
              </w:rPr>
              <w:fldChar w:fldCharType="begin"/>
            </w:r>
            <w:r w:rsidR="00422E82">
              <w:rPr>
                <w:noProof/>
                <w:webHidden/>
              </w:rPr>
              <w:instrText xml:space="preserve"> PAGEREF _Toc145098173 \h </w:instrText>
            </w:r>
            <w:r w:rsidR="00422E82">
              <w:rPr>
                <w:noProof/>
                <w:webHidden/>
              </w:rPr>
            </w:r>
            <w:r w:rsidR="00422E82">
              <w:rPr>
                <w:noProof/>
                <w:webHidden/>
              </w:rPr>
              <w:fldChar w:fldCharType="separate"/>
            </w:r>
            <w:r w:rsidR="00422E82">
              <w:rPr>
                <w:noProof/>
                <w:webHidden/>
              </w:rPr>
              <w:t>14</w:t>
            </w:r>
            <w:r w:rsidR="00422E82">
              <w:rPr>
                <w:noProof/>
                <w:webHidden/>
              </w:rPr>
              <w:fldChar w:fldCharType="end"/>
            </w:r>
          </w:hyperlink>
        </w:p>
        <w:p w14:paraId="028A9D4C" w14:textId="365083ED" w:rsidR="00422E82" w:rsidRDefault="004B4A6D">
          <w:pPr>
            <w:pStyle w:val="TOC3"/>
            <w:rPr>
              <w:noProof/>
            </w:rPr>
          </w:pPr>
          <w:hyperlink w:anchor="_Toc145098174" w:history="1">
            <w:r w:rsidR="00422E82" w:rsidRPr="0050400C">
              <w:rPr>
                <w:rStyle w:val="ae"/>
                <w:rFonts w:ascii="Times New Roman" w:eastAsia="黑体" w:hAnsi="Times New Roman" w:cs="Times New Roman"/>
                <w:bCs/>
                <w:noProof/>
              </w:rPr>
              <w:t>2.1.3 Battery OCV-SOE Testing</w:t>
            </w:r>
            <w:r w:rsidR="00422E82">
              <w:rPr>
                <w:noProof/>
                <w:webHidden/>
              </w:rPr>
              <w:tab/>
            </w:r>
            <w:r w:rsidR="00422E82">
              <w:rPr>
                <w:noProof/>
                <w:webHidden/>
              </w:rPr>
              <w:fldChar w:fldCharType="begin"/>
            </w:r>
            <w:r w:rsidR="00422E82">
              <w:rPr>
                <w:noProof/>
                <w:webHidden/>
              </w:rPr>
              <w:instrText xml:space="preserve"> PAGEREF _Toc145098174 \h </w:instrText>
            </w:r>
            <w:r w:rsidR="00422E82">
              <w:rPr>
                <w:noProof/>
                <w:webHidden/>
              </w:rPr>
            </w:r>
            <w:r w:rsidR="00422E82">
              <w:rPr>
                <w:noProof/>
                <w:webHidden/>
              </w:rPr>
              <w:fldChar w:fldCharType="separate"/>
            </w:r>
            <w:r w:rsidR="00422E82">
              <w:rPr>
                <w:noProof/>
                <w:webHidden/>
              </w:rPr>
              <w:t>17</w:t>
            </w:r>
            <w:r w:rsidR="00422E82">
              <w:rPr>
                <w:noProof/>
                <w:webHidden/>
              </w:rPr>
              <w:fldChar w:fldCharType="end"/>
            </w:r>
          </w:hyperlink>
        </w:p>
        <w:p w14:paraId="1AC12D0D" w14:textId="0F8F50A3" w:rsidR="00422E82" w:rsidRDefault="004B4A6D">
          <w:pPr>
            <w:pStyle w:val="TOC2"/>
            <w:tabs>
              <w:tab w:val="right" w:leader="dot" w:pos="8268"/>
            </w:tabs>
            <w:rPr>
              <w:noProof/>
            </w:rPr>
          </w:pPr>
          <w:hyperlink w:anchor="_Toc145098175" w:history="1">
            <w:r w:rsidR="00422E82" w:rsidRPr="0050400C">
              <w:rPr>
                <w:rStyle w:val="ae"/>
                <w:rFonts w:ascii="Times New Roman" w:eastAsia="黑体" w:hAnsi="Times New Roman" w:cs="Times New Roman"/>
                <w:bCs/>
                <w:noProof/>
              </w:rPr>
              <w:t>2.2 Model Parameter Identification</w:t>
            </w:r>
            <w:r w:rsidR="00422E82">
              <w:rPr>
                <w:noProof/>
                <w:webHidden/>
              </w:rPr>
              <w:tab/>
            </w:r>
            <w:r w:rsidR="00422E82">
              <w:rPr>
                <w:noProof/>
                <w:webHidden/>
              </w:rPr>
              <w:fldChar w:fldCharType="begin"/>
            </w:r>
            <w:r w:rsidR="00422E82">
              <w:rPr>
                <w:noProof/>
                <w:webHidden/>
              </w:rPr>
              <w:instrText xml:space="preserve"> PAGEREF _Toc145098175 \h </w:instrText>
            </w:r>
            <w:r w:rsidR="00422E82">
              <w:rPr>
                <w:noProof/>
                <w:webHidden/>
              </w:rPr>
            </w:r>
            <w:r w:rsidR="00422E82">
              <w:rPr>
                <w:noProof/>
                <w:webHidden/>
              </w:rPr>
              <w:fldChar w:fldCharType="separate"/>
            </w:r>
            <w:r w:rsidR="00422E82">
              <w:rPr>
                <w:noProof/>
                <w:webHidden/>
              </w:rPr>
              <w:t>19</w:t>
            </w:r>
            <w:r w:rsidR="00422E82">
              <w:rPr>
                <w:noProof/>
                <w:webHidden/>
              </w:rPr>
              <w:fldChar w:fldCharType="end"/>
            </w:r>
          </w:hyperlink>
        </w:p>
        <w:p w14:paraId="7FEA074A" w14:textId="75AEF52F" w:rsidR="00422E82" w:rsidRDefault="004B4A6D">
          <w:pPr>
            <w:pStyle w:val="TOC3"/>
            <w:rPr>
              <w:noProof/>
            </w:rPr>
          </w:pPr>
          <w:hyperlink w:anchor="_Toc145098176" w:history="1">
            <w:r w:rsidR="00422E82" w:rsidRPr="0050400C">
              <w:rPr>
                <w:rStyle w:val="ae"/>
                <w:rFonts w:ascii="Times New Roman" w:eastAsia="黑体" w:hAnsi="Times New Roman" w:cs="Times New Roman"/>
                <w:bCs/>
                <w:noProof/>
              </w:rPr>
              <w:t>2.2.1 Offline Parameter Identification</w:t>
            </w:r>
            <w:r w:rsidR="00422E82">
              <w:rPr>
                <w:noProof/>
                <w:webHidden/>
              </w:rPr>
              <w:tab/>
            </w:r>
            <w:r w:rsidR="00422E82">
              <w:rPr>
                <w:noProof/>
                <w:webHidden/>
              </w:rPr>
              <w:fldChar w:fldCharType="begin"/>
            </w:r>
            <w:r w:rsidR="00422E82">
              <w:rPr>
                <w:noProof/>
                <w:webHidden/>
              </w:rPr>
              <w:instrText xml:space="preserve"> PAGEREF _Toc145098176 \h </w:instrText>
            </w:r>
            <w:r w:rsidR="00422E82">
              <w:rPr>
                <w:noProof/>
                <w:webHidden/>
              </w:rPr>
            </w:r>
            <w:r w:rsidR="00422E82">
              <w:rPr>
                <w:noProof/>
                <w:webHidden/>
              </w:rPr>
              <w:fldChar w:fldCharType="separate"/>
            </w:r>
            <w:r w:rsidR="00422E82">
              <w:rPr>
                <w:noProof/>
                <w:webHidden/>
              </w:rPr>
              <w:t>19</w:t>
            </w:r>
            <w:r w:rsidR="00422E82">
              <w:rPr>
                <w:noProof/>
                <w:webHidden/>
              </w:rPr>
              <w:fldChar w:fldCharType="end"/>
            </w:r>
          </w:hyperlink>
        </w:p>
        <w:p w14:paraId="5026A23C" w14:textId="58D66E34" w:rsidR="00422E82" w:rsidRDefault="004B4A6D">
          <w:pPr>
            <w:pStyle w:val="TOC2"/>
            <w:tabs>
              <w:tab w:val="right" w:leader="dot" w:pos="8268"/>
            </w:tabs>
            <w:rPr>
              <w:noProof/>
            </w:rPr>
          </w:pPr>
          <w:hyperlink w:anchor="_Toc145098177" w:history="1">
            <w:r w:rsidR="00422E82" w:rsidRPr="0050400C">
              <w:rPr>
                <w:rStyle w:val="ae"/>
                <w:rFonts w:ascii="Times New Roman" w:eastAsia="黑体" w:hAnsi="Times New Roman" w:cs="Times New Roman"/>
                <w:bCs/>
                <w:noProof/>
              </w:rPr>
              <w:t>2.3 Battery Pack SOC and SOE Estimation Research</w:t>
            </w:r>
            <w:r w:rsidR="00422E82">
              <w:rPr>
                <w:noProof/>
                <w:webHidden/>
              </w:rPr>
              <w:tab/>
            </w:r>
            <w:r w:rsidR="00422E82">
              <w:rPr>
                <w:noProof/>
                <w:webHidden/>
              </w:rPr>
              <w:fldChar w:fldCharType="begin"/>
            </w:r>
            <w:r w:rsidR="00422E82">
              <w:rPr>
                <w:noProof/>
                <w:webHidden/>
              </w:rPr>
              <w:instrText xml:space="preserve"> PAGEREF _Toc145098177 \h </w:instrText>
            </w:r>
            <w:r w:rsidR="00422E82">
              <w:rPr>
                <w:noProof/>
                <w:webHidden/>
              </w:rPr>
            </w:r>
            <w:r w:rsidR="00422E82">
              <w:rPr>
                <w:noProof/>
                <w:webHidden/>
              </w:rPr>
              <w:fldChar w:fldCharType="separate"/>
            </w:r>
            <w:r w:rsidR="00422E82">
              <w:rPr>
                <w:noProof/>
                <w:webHidden/>
              </w:rPr>
              <w:t>22</w:t>
            </w:r>
            <w:r w:rsidR="00422E82">
              <w:rPr>
                <w:noProof/>
                <w:webHidden/>
              </w:rPr>
              <w:fldChar w:fldCharType="end"/>
            </w:r>
          </w:hyperlink>
        </w:p>
        <w:p w14:paraId="752AB77A" w14:textId="59618E96" w:rsidR="00422E82" w:rsidRDefault="004B4A6D">
          <w:pPr>
            <w:pStyle w:val="TOC3"/>
            <w:rPr>
              <w:noProof/>
            </w:rPr>
          </w:pPr>
          <w:hyperlink w:anchor="_Toc145098178" w:history="1">
            <w:r w:rsidR="00422E82" w:rsidRPr="0050400C">
              <w:rPr>
                <w:rStyle w:val="ae"/>
                <w:rFonts w:ascii="Times New Roman" w:eastAsia="黑体" w:hAnsi="Times New Roman" w:cs="Times New Roman"/>
                <w:bCs/>
                <w:noProof/>
              </w:rPr>
              <w:t>2.3.1 Overview of Kalman Filters</w:t>
            </w:r>
            <w:r w:rsidR="00422E82">
              <w:rPr>
                <w:noProof/>
                <w:webHidden/>
              </w:rPr>
              <w:tab/>
            </w:r>
            <w:r w:rsidR="00422E82">
              <w:rPr>
                <w:noProof/>
                <w:webHidden/>
              </w:rPr>
              <w:fldChar w:fldCharType="begin"/>
            </w:r>
            <w:r w:rsidR="00422E82">
              <w:rPr>
                <w:noProof/>
                <w:webHidden/>
              </w:rPr>
              <w:instrText xml:space="preserve"> PAGEREF _Toc145098178 \h </w:instrText>
            </w:r>
            <w:r w:rsidR="00422E82">
              <w:rPr>
                <w:noProof/>
                <w:webHidden/>
              </w:rPr>
            </w:r>
            <w:r w:rsidR="00422E82">
              <w:rPr>
                <w:noProof/>
                <w:webHidden/>
              </w:rPr>
              <w:fldChar w:fldCharType="separate"/>
            </w:r>
            <w:r w:rsidR="00422E82">
              <w:rPr>
                <w:noProof/>
                <w:webHidden/>
              </w:rPr>
              <w:t>22</w:t>
            </w:r>
            <w:r w:rsidR="00422E82">
              <w:rPr>
                <w:noProof/>
                <w:webHidden/>
              </w:rPr>
              <w:fldChar w:fldCharType="end"/>
            </w:r>
          </w:hyperlink>
        </w:p>
        <w:p w14:paraId="02CDC1CE" w14:textId="63CDB512" w:rsidR="00422E82" w:rsidRDefault="004B4A6D">
          <w:pPr>
            <w:pStyle w:val="TOC3"/>
            <w:rPr>
              <w:noProof/>
            </w:rPr>
          </w:pPr>
          <w:hyperlink w:anchor="_Toc145098179" w:history="1">
            <w:r w:rsidR="00422E82" w:rsidRPr="0050400C">
              <w:rPr>
                <w:rStyle w:val="ae"/>
                <w:rFonts w:ascii="Times New Roman" w:eastAsia="黑体" w:hAnsi="Times New Roman" w:cs="Times New Roman"/>
                <w:bCs/>
                <w:noProof/>
              </w:rPr>
              <w:t>2.3.2 Extended Kalman Filters</w:t>
            </w:r>
            <w:r w:rsidR="00422E82">
              <w:rPr>
                <w:noProof/>
                <w:webHidden/>
              </w:rPr>
              <w:tab/>
            </w:r>
            <w:r w:rsidR="00422E82">
              <w:rPr>
                <w:noProof/>
                <w:webHidden/>
              </w:rPr>
              <w:fldChar w:fldCharType="begin"/>
            </w:r>
            <w:r w:rsidR="00422E82">
              <w:rPr>
                <w:noProof/>
                <w:webHidden/>
              </w:rPr>
              <w:instrText xml:space="preserve"> PAGEREF _Toc145098179 \h </w:instrText>
            </w:r>
            <w:r w:rsidR="00422E82">
              <w:rPr>
                <w:noProof/>
                <w:webHidden/>
              </w:rPr>
            </w:r>
            <w:r w:rsidR="00422E82">
              <w:rPr>
                <w:noProof/>
                <w:webHidden/>
              </w:rPr>
              <w:fldChar w:fldCharType="separate"/>
            </w:r>
            <w:r w:rsidR="00422E82">
              <w:rPr>
                <w:noProof/>
                <w:webHidden/>
              </w:rPr>
              <w:t>24</w:t>
            </w:r>
            <w:r w:rsidR="00422E82">
              <w:rPr>
                <w:noProof/>
                <w:webHidden/>
              </w:rPr>
              <w:fldChar w:fldCharType="end"/>
            </w:r>
          </w:hyperlink>
        </w:p>
        <w:p w14:paraId="2A90A054" w14:textId="268BA746" w:rsidR="00422E82" w:rsidRDefault="004B4A6D">
          <w:pPr>
            <w:pStyle w:val="TOC3"/>
            <w:rPr>
              <w:noProof/>
            </w:rPr>
          </w:pPr>
          <w:hyperlink w:anchor="_Toc145098180" w:history="1">
            <w:r w:rsidR="00422E82" w:rsidRPr="0050400C">
              <w:rPr>
                <w:rStyle w:val="ae"/>
                <w:rFonts w:ascii="Times New Roman" w:eastAsia="黑体" w:hAnsi="Times New Roman" w:cs="Times New Roman"/>
                <w:bCs/>
                <w:noProof/>
              </w:rPr>
              <w:t>2.3.3 Representative Battery Selection</w:t>
            </w:r>
            <w:r w:rsidR="00422E82">
              <w:rPr>
                <w:noProof/>
                <w:webHidden/>
              </w:rPr>
              <w:tab/>
            </w:r>
            <w:r w:rsidR="00422E82">
              <w:rPr>
                <w:noProof/>
                <w:webHidden/>
              </w:rPr>
              <w:fldChar w:fldCharType="begin"/>
            </w:r>
            <w:r w:rsidR="00422E82">
              <w:rPr>
                <w:noProof/>
                <w:webHidden/>
              </w:rPr>
              <w:instrText xml:space="preserve"> PAGEREF _Toc145098180 \h </w:instrText>
            </w:r>
            <w:r w:rsidR="00422E82">
              <w:rPr>
                <w:noProof/>
                <w:webHidden/>
              </w:rPr>
            </w:r>
            <w:r w:rsidR="00422E82">
              <w:rPr>
                <w:noProof/>
                <w:webHidden/>
              </w:rPr>
              <w:fldChar w:fldCharType="separate"/>
            </w:r>
            <w:r w:rsidR="00422E82">
              <w:rPr>
                <w:noProof/>
                <w:webHidden/>
              </w:rPr>
              <w:t>27</w:t>
            </w:r>
            <w:r w:rsidR="00422E82">
              <w:rPr>
                <w:noProof/>
                <w:webHidden/>
              </w:rPr>
              <w:fldChar w:fldCharType="end"/>
            </w:r>
          </w:hyperlink>
        </w:p>
        <w:p w14:paraId="09637B9B" w14:textId="32E30B73" w:rsidR="00422E82" w:rsidRDefault="004B4A6D">
          <w:pPr>
            <w:pStyle w:val="TOC3"/>
            <w:rPr>
              <w:noProof/>
            </w:rPr>
          </w:pPr>
          <w:hyperlink w:anchor="_Toc145098181" w:history="1">
            <w:r w:rsidR="00422E82" w:rsidRPr="0050400C">
              <w:rPr>
                <w:rStyle w:val="ae"/>
                <w:rFonts w:ascii="Times New Roman" w:eastAsia="黑体" w:hAnsi="Times New Roman" w:cs="Times New Roman"/>
                <w:bCs/>
                <w:noProof/>
              </w:rPr>
              <w:t>2.3.4 SOC and SOE Estimation Research</w:t>
            </w:r>
            <w:r w:rsidR="00422E82">
              <w:rPr>
                <w:noProof/>
                <w:webHidden/>
              </w:rPr>
              <w:tab/>
            </w:r>
            <w:r w:rsidR="00422E82">
              <w:rPr>
                <w:noProof/>
                <w:webHidden/>
              </w:rPr>
              <w:fldChar w:fldCharType="begin"/>
            </w:r>
            <w:r w:rsidR="00422E82">
              <w:rPr>
                <w:noProof/>
                <w:webHidden/>
              </w:rPr>
              <w:instrText xml:space="preserve"> PAGEREF _Toc145098181 \h </w:instrText>
            </w:r>
            <w:r w:rsidR="00422E82">
              <w:rPr>
                <w:noProof/>
                <w:webHidden/>
              </w:rPr>
            </w:r>
            <w:r w:rsidR="00422E82">
              <w:rPr>
                <w:noProof/>
                <w:webHidden/>
              </w:rPr>
              <w:fldChar w:fldCharType="separate"/>
            </w:r>
            <w:r w:rsidR="00422E82">
              <w:rPr>
                <w:noProof/>
                <w:webHidden/>
              </w:rPr>
              <w:t>28</w:t>
            </w:r>
            <w:r w:rsidR="00422E82">
              <w:rPr>
                <w:noProof/>
                <w:webHidden/>
              </w:rPr>
              <w:fldChar w:fldCharType="end"/>
            </w:r>
          </w:hyperlink>
        </w:p>
        <w:p w14:paraId="48899F8E" w14:textId="6B285C33" w:rsidR="00422E82" w:rsidRDefault="004B4A6D">
          <w:pPr>
            <w:pStyle w:val="TOC2"/>
            <w:tabs>
              <w:tab w:val="right" w:leader="dot" w:pos="8268"/>
            </w:tabs>
            <w:rPr>
              <w:noProof/>
            </w:rPr>
          </w:pPr>
          <w:hyperlink w:anchor="_Toc145098182" w:history="1">
            <w:r w:rsidR="00422E82" w:rsidRPr="0050400C">
              <w:rPr>
                <w:rStyle w:val="ae"/>
                <w:rFonts w:ascii="Times New Roman" w:eastAsia="黑体" w:hAnsi="Times New Roman" w:cs="Times New Roman"/>
                <w:bCs/>
                <w:noProof/>
              </w:rPr>
              <w:t>2.4 Experimental Analysis of SOC and SOE Estimation</w:t>
            </w:r>
            <w:r w:rsidR="00422E82">
              <w:rPr>
                <w:noProof/>
                <w:webHidden/>
              </w:rPr>
              <w:tab/>
            </w:r>
            <w:r w:rsidR="00422E82">
              <w:rPr>
                <w:noProof/>
                <w:webHidden/>
              </w:rPr>
              <w:fldChar w:fldCharType="begin"/>
            </w:r>
            <w:r w:rsidR="00422E82">
              <w:rPr>
                <w:noProof/>
                <w:webHidden/>
              </w:rPr>
              <w:instrText xml:space="preserve"> PAGEREF _Toc145098182 \h </w:instrText>
            </w:r>
            <w:r w:rsidR="00422E82">
              <w:rPr>
                <w:noProof/>
                <w:webHidden/>
              </w:rPr>
            </w:r>
            <w:r w:rsidR="00422E82">
              <w:rPr>
                <w:noProof/>
                <w:webHidden/>
              </w:rPr>
              <w:fldChar w:fldCharType="separate"/>
            </w:r>
            <w:r w:rsidR="00422E82">
              <w:rPr>
                <w:noProof/>
                <w:webHidden/>
              </w:rPr>
              <w:t>30</w:t>
            </w:r>
            <w:r w:rsidR="00422E82">
              <w:rPr>
                <w:noProof/>
                <w:webHidden/>
              </w:rPr>
              <w:fldChar w:fldCharType="end"/>
            </w:r>
          </w:hyperlink>
        </w:p>
        <w:p w14:paraId="62BAF7E8" w14:textId="500C2718" w:rsidR="00422E82" w:rsidRDefault="004B4A6D">
          <w:pPr>
            <w:pStyle w:val="TOC1"/>
            <w:rPr>
              <w:noProof/>
            </w:rPr>
          </w:pPr>
          <w:hyperlink w:anchor="_Toc145098183" w:history="1">
            <w:r w:rsidR="00422E82" w:rsidRPr="0050400C">
              <w:rPr>
                <w:rStyle w:val="ae"/>
                <w:rFonts w:ascii="Times New Roman" w:eastAsia="黑体" w:hAnsi="Times New Roman" w:cs="Times New Roman"/>
                <w:noProof/>
                <w:kern w:val="28"/>
              </w:rPr>
              <w:t>Chapter 3 Research on Lithium Battery Pack Equalization Method</w:t>
            </w:r>
            <w:r w:rsidR="00422E82">
              <w:rPr>
                <w:noProof/>
                <w:webHidden/>
              </w:rPr>
              <w:tab/>
            </w:r>
            <w:r w:rsidR="00422E82">
              <w:rPr>
                <w:noProof/>
                <w:webHidden/>
              </w:rPr>
              <w:fldChar w:fldCharType="begin"/>
            </w:r>
            <w:r w:rsidR="00422E82">
              <w:rPr>
                <w:noProof/>
                <w:webHidden/>
              </w:rPr>
              <w:instrText xml:space="preserve"> PAGEREF _Toc145098183 \h </w:instrText>
            </w:r>
            <w:r w:rsidR="00422E82">
              <w:rPr>
                <w:noProof/>
                <w:webHidden/>
              </w:rPr>
            </w:r>
            <w:r w:rsidR="00422E82">
              <w:rPr>
                <w:noProof/>
                <w:webHidden/>
              </w:rPr>
              <w:fldChar w:fldCharType="separate"/>
            </w:r>
            <w:r w:rsidR="00422E82">
              <w:rPr>
                <w:noProof/>
                <w:webHidden/>
              </w:rPr>
              <w:t>33</w:t>
            </w:r>
            <w:r w:rsidR="00422E82">
              <w:rPr>
                <w:noProof/>
                <w:webHidden/>
              </w:rPr>
              <w:fldChar w:fldCharType="end"/>
            </w:r>
          </w:hyperlink>
        </w:p>
        <w:p w14:paraId="39C559A5" w14:textId="34A70FD0" w:rsidR="00422E82" w:rsidRDefault="004B4A6D">
          <w:pPr>
            <w:pStyle w:val="TOC2"/>
            <w:tabs>
              <w:tab w:val="right" w:leader="dot" w:pos="8268"/>
            </w:tabs>
            <w:rPr>
              <w:noProof/>
            </w:rPr>
          </w:pPr>
          <w:hyperlink w:anchor="_Toc145098184" w:history="1">
            <w:r w:rsidR="00422E82" w:rsidRPr="0050400C">
              <w:rPr>
                <w:rStyle w:val="ae"/>
                <w:rFonts w:ascii="Times New Roman" w:eastAsia="黑体" w:hAnsi="Times New Roman" w:cs="Times New Roman"/>
                <w:bCs/>
                <w:noProof/>
              </w:rPr>
              <w:t>3.1 Battery Balancing Technology</w:t>
            </w:r>
            <w:r w:rsidR="00422E82">
              <w:rPr>
                <w:noProof/>
                <w:webHidden/>
              </w:rPr>
              <w:tab/>
            </w:r>
            <w:r w:rsidR="00422E82">
              <w:rPr>
                <w:noProof/>
                <w:webHidden/>
              </w:rPr>
              <w:fldChar w:fldCharType="begin"/>
            </w:r>
            <w:r w:rsidR="00422E82">
              <w:rPr>
                <w:noProof/>
                <w:webHidden/>
              </w:rPr>
              <w:instrText xml:space="preserve"> PAGEREF _Toc145098184 \h </w:instrText>
            </w:r>
            <w:r w:rsidR="00422E82">
              <w:rPr>
                <w:noProof/>
                <w:webHidden/>
              </w:rPr>
            </w:r>
            <w:r w:rsidR="00422E82">
              <w:rPr>
                <w:noProof/>
                <w:webHidden/>
              </w:rPr>
              <w:fldChar w:fldCharType="separate"/>
            </w:r>
            <w:r w:rsidR="00422E82">
              <w:rPr>
                <w:noProof/>
                <w:webHidden/>
              </w:rPr>
              <w:t>33</w:t>
            </w:r>
            <w:r w:rsidR="00422E82">
              <w:rPr>
                <w:noProof/>
                <w:webHidden/>
              </w:rPr>
              <w:fldChar w:fldCharType="end"/>
            </w:r>
          </w:hyperlink>
        </w:p>
        <w:p w14:paraId="630CEB07" w14:textId="312D485E" w:rsidR="00422E82" w:rsidRDefault="004B4A6D">
          <w:pPr>
            <w:pStyle w:val="TOC2"/>
            <w:tabs>
              <w:tab w:val="right" w:leader="dot" w:pos="8268"/>
            </w:tabs>
            <w:rPr>
              <w:noProof/>
            </w:rPr>
          </w:pPr>
          <w:hyperlink w:anchor="_Toc145098185" w:history="1">
            <w:r w:rsidR="00422E82" w:rsidRPr="0050400C">
              <w:rPr>
                <w:rStyle w:val="ae"/>
                <w:rFonts w:ascii="Times New Roman" w:eastAsia="黑体" w:hAnsi="Times New Roman" w:cs="Times New Roman"/>
                <w:bCs/>
                <w:noProof/>
              </w:rPr>
              <w:t>3.2 Battery Pack Balancing Circuit</w:t>
            </w:r>
            <w:r w:rsidR="00422E82">
              <w:rPr>
                <w:noProof/>
                <w:webHidden/>
              </w:rPr>
              <w:tab/>
            </w:r>
            <w:r w:rsidR="00422E82">
              <w:rPr>
                <w:noProof/>
                <w:webHidden/>
              </w:rPr>
              <w:fldChar w:fldCharType="begin"/>
            </w:r>
            <w:r w:rsidR="00422E82">
              <w:rPr>
                <w:noProof/>
                <w:webHidden/>
              </w:rPr>
              <w:instrText xml:space="preserve"> PAGEREF _Toc145098185 \h </w:instrText>
            </w:r>
            <w:r w:rsidR="00422E82">
              <w:rPr>
                <w:noProof/>
                <w:webHidden/>
              </w:rPr>
            </w:r>
            <w:r w:rsidR="00422E82">
              <w:rPr>
                <w:noProof/>
                <w:webHidden/>
              </w:rPr>
              <w:fldChar w:fldCharType="separate"/>
            </w:r>
            <w:r w:rsidR="00422E82">
              <w:rPr>
                <w:noProof/>
                <w:webHidden/>
              </w:rPr>
              <w:t>33</w:t>
            </w:r>
            <w:r w:rsidR="00422E82">
              <w:rPr>
                <w:noProof/>
                <w:webHidden/>
              </w:rPr>
              <w:fldChar w:fldCharType="end"/>
            </w:r>
          </w:hyperlink>
        </w:p>
        <w:p w14:paraId="01A14E74" w14:textId="6ED49967" w:rsidR="00422E82" w:rsidRDefault="004B4A6D">
          <w:pPr>
            <w:pStyle w:val="TOC3"/>
            <w:rPr>
              <w:noProof/>
            </w:rPr>
          </w:pPr>
          <w:hyperlink w:anchor="_Toc145098186" w:history="1">
            <w:r w:rsidR="00422E82" w:rsidRPr="0050400C">
              <w:rPr>
                <w:rStyle w:val="ae"/>
                <w:rFonts w:ascii="Times New Roman" w:eastAsia="黑体" w:hAnsi="Times New Roman" w:cs="Times New Roman"/>
                <w:bCs/>
                <w:noProof/>
              </w:rPr>
              <w:t>3.2.1 Active Balancing Topology Design</w:t>
            </w:r>
            <w:r w:rsidR="00422E82">
              <w:rPr>
                <w:noProof/>
                <w:webHidden/>
              </w:rPr>
              <w:tab/>
            </w:r>
            <w:r w:rsidR="00422E82">
              <w:rPr>
                <w:noProof/>
                <w:webHidden/>
              </w:rPr>
              <w:fldChar w:fldCharType="begin"/>
            </w:r>
            <w:r w:rsidR="00422E82">
              <w:rPr>
                <w:noProof/>
                <w:webHidden/>
              </w:rPr>
              <w:instrText xml:space="preserve"> PAGEREF _Toc145098186 \h </w:instrText>
            </w:r>
            <w:r w:rsidR="00422E82">
              <w:rPr>
                <w:noProof/>
                <w:webHidden/>
              </w:rPr>
            </w:r>
            <w:r w:rsidR="00422E82">
              <w:rPr>
                <w:noProof/>
                <w:webHidden/>
              </w:rPr>
              <w:fldChar w:fldCharType="separate"/>
            </w:r>
            <w:r w:rsidR="00422E82">
              <w:rPr>
                <w:noProof/>
                <w:webHidden/>
              </w:rPr>
              <w:t>33</w:t>
            </w:r>
            <w:r w:rsidR="00422E82">
              <w:rPr>
                <w:noProof/>
                <w:webHidden/>
              </w:rPr>
              <w:fldChar w:fldCharType="end"/>
            </w:r>
          </w:hyperlink>
        </w:p>
        <w:p w14:paraId="244B62A1" w14:textId="6568E1F8" w:rsidR="00422E82" w:rsidRDefault="004B4A6D">
          <w:pPr>
            <w:pStyle w:val="TOC2"/>
            <w:tabs>
              <w:tab w:val="right" w:leader="dot" w:pos="8268"/>
            </w:tabs>
            <w:rPr>
              <w:noProof/>
            </w:rPr>
          </w:pPr>
          <w:hyperlink w:anchor="_Toc145098187" w:history="1">
            <w:r w:rsidR="00422E82" w:rsidRPr="0050400C">
              <w:rPr>
                <w:rStyle w:val="ae"/>
                <w:rFonts w:ascii="Times New Roman" w:eastAsia="黑体" w:hAnsi="Times New Roman" w:cs="Times New Roman"/>
                <w:bCs/>
                <w:noProof/>
              </w:rPr>
              <w:t>3.3 Battery Pack Balancing Strategy</w:t>
            </w:r>
            <w:r w:rsidR="00422E82">
              <w:rPr>
                <w:noProof/>
                <w:webHidden/>
              </w:rPr>
              <w:tab/>
            </w:r>
            <w:r w:rsidR="00422E82">
              <w:rPr>
                <w:noProof/>
                <w:webHidden/>
              </w:rPr>
              <w:fldChar w:fldCharType="begin"/>
            </w:r>
            <w:r w:rsidR="00422E82">
              <w:rPr>
                <w:noProof/>
                <w:webHidden/>
              </w:rPr>
              <w:instrText xml:space="preserve"> PAGEREF _Toc145098187 \h </w:instrText>
            </w:r>
            <w:r w:rsidR="00422E82">
              <w:rPr>
                <w:noProof/>
                <w:webHidden/>
              </w:rPr>
            </w:r>
            <w:r w:rsidR="00422E82">
              <w:rPr>
                <w:noProof/>
                <w:webHidden/>
              </w:rPr>
              <w:fldChar w:fldCharType="separate"/>
            </w:r>
            <w:r w:rsidR="00422E82">
              <w:rPr>
                <w:noProof/>
                <w:webHidden/>
              </w:rPr>
              <w:t>36</w:t>
            </w:r>
            <w:r w:rsidR="00422E82">
              <w:rPr>
                <w:noProof/>
                <w:webHidden/>
              </w:rPr>
              <w:fldChar w:fldCharType="end"/>
            </w:r>
          </w:hyperlink>
        </w:p>
        <w:p w14:paraId="7B136D96" w14:textId="4DEB30A6" w:rsidR="00422E82" w:rsidRDefault="004B4A6D">
          <w:pPr>
            <w:pStyle w:val="TOC3"/>
            <w:rPr>
              <w:noProof/>
            </w:rPr>
          </w:pPr>
          <w:hyperlink w:anchor="_Toc145098188" w:history="1">
            <w:r w:rsidR="00422E82" w:rsidRPr="0050400C">
              <w:rPr>
                <w:rStyle w:val="ae"/>
                <w:rFonts w:ascii="Times New Roman" w:eastAsia="黑体" w:hAnsi="Times New Roman" w:cs="Times New Roman"/>
                <w:bCs/>
                <w:noProof/>
              </w:rPr>
              <w:t>3.3.1 Selection of Balancing Variables</w:t>
            </w:r>
            <w:r w:rsidR="00422E82">
              <w:rPr>
                <w:noProof/>
                <w:webHidden/>
              </w:rPr>
              <w:tab/>
            </w:r>
            <w:r w:rsidR="00422E82">
              <w:rPr>
                <w:noProof/>
                <w:webHidden/>
              </w:rPr>
              <w:fldChar w:fldCharType="begin"/>
            </w:r>
            <w:r w:rsidR="00422E82">
              <w:rPr>
                <w:noProof/>
                <w:webHidden/>
              </w:rPr>
              <w:instrText xml:space="preserve"> PAGEREF _Toc145098188 \h </w:instrText>
            </w:r>
            <w:r w:rsidR="00422E82">
              <w:rPr>
                <w:noProof/>
                <w:webHidden/>
              </w:rPr>
            </w:r>
            <w:r w:rsidR="00422E82">
              <w:rPr>
                <w:noProof/>
                <w:webHidden/>
              </w:rPr>
              <w:fldChar w:fldCharType="separate"/>
            </w:r>
            <w:r w:rsidR="00422E82">
              <w:rPr>
                <w:noProof/>
                <w:webHidden/>
              </w:rPr>
              <w:t>36</w:t>
            </w:r>
            <w:r w:rsidR="00422E82">
              <w:rPr>
                <w:noProof/>
                <w:webHidden/>
              </w:rPr>
              <w:fldChar w:fldCharType="end"/>
            </w:r>
          </w:hyperlink>
        </w:p>
        <w:p w14:paraId="33601A8D" w14:textId="3AA4B78E" w:rsidR="00422E82" w:rsidRDefault="004B4A6D">
          <w:pPr>
            <w:pStyle w:val="TOC3"/>
            <w:rPr>
              <w:noProof/>
            </w:rPr>
          </w:pPr>
          <w:hyperlink w:anchor="_Toc145098189" w:history="1">
            <w:r w:rsidR="00422E82" w:rsidRPr="0050400C">
              <w:rPr>
                <w:rStyle w:val="ae"/>
                <w:rFonts w:ascii="Times New Roman" w:eastAsia="黑体" w:hAnsi="Times New Roman" w:cs="Times New Roman"/>
                <w:bCs/>
                <w:noProof/>
              </w:rPr>
              <w:t>3.3.2 Balancing activation threshold</w:t>
            </w:r>
            <w:r w:rsidR="00422E82">
              <w:rPr>
                <w:noProof/>
                <w:webHidden/>
              </w:rPr>
              <w:tab/>
            </w:r>
            <w:r w:rsidR="00422E82">
              <w:rPr>
                <w:noProof/>
                <w:webHidden/>
              </w:rPr>
              <w:fldChar w:fldCharType="begin"/>
            </w:r>
            <w:r w:rsidR="00422E82">
              <w:rPr>
                <w:noProof/>
                <w:webHidden/>
              </w:rPr>
              <w:instrText xml:space="preserve"> PAGEREF _Toc145098189 \h </w:instrText>
            </w:r>
            <w:r w:rsidR="00422E82">
              <w:rPr>
                <w:noProof/>
                <w:webHidden/>
              </w:rPr>
            </w:r>
            <w:r w:rsidR="00422E82">
              <w:rPr>
                <w:noProof/>
                <w:webHidden/>
              </w:rPr>
              <w:fldChar w:fldCharType="separate"/>
            </w:r>
            <w:r w:rsidR="00422E82">
              <w:rPr>
                <w:noProof/>
                <w:webHidden/>
              </w:rPr>
              <w:t>37</w:t>
            </w:r>
            <w:r w:rsidR="00422E82">
              <w:rPr>
                <w:noProof/>
                <w:webHidden/>
              </w:rPr>
              <w:fldChar w:fldCharType="end"/>
            </w:r>
          </w:hyperlink>
        </w:p>
        <w:p w14:paraId="08E7699E" w14:textId="06DFE32C" w:rsidR="00422E82" w:rsidRDefault="004B4A6D">
          <w:pPr>
            <w:pStyle w:val="TOC3"/>
            <w:rPr>
              <w:noProof/>
            </w:rPr>
          </w:pPr>
          <w:hyperlink w:anchor="_Toc145098190" w:history="1">
            <w:r w:rsidR="00422E82" w:rsidRPr="0050400C">
              <w:rPr>
                <w:rStyle w:val="ae"/>
                <w:rFonts w:ascii="Times New Roman" w:eastAsia="黑体" w:hAnsi="Times New Roman" w:cs="Times New Roman"/>
                <w:bCs/>
                <w:noProof/>
              </w:rPr>
              <w:t>3.3.3 Balancing control strategy</w:t>
            </w:r>
            <w:r w:rsidR="00422E82">
              <w:rPr>
                <w:noProof/>
                <w:webHidden/>
              </w:rPr>
              <w:tab/>
            </w:r>
            <w:r w:rsidR="00422E82">
              <w:rPr>
                <w:noProof/>
                <w:webHidden/>
              </w:rPr>
              <w:fldChar w:fldCharType="begin"/>
            </w:r>
            <w:r w:rsidR="00422E82">
              <w:rPr>
                <w:noProof/>
                <w:webHidden/>
              </w:rPr>
              <w:instrText xml:space="preserve"> PAGEREF _Toc145098190 \h </w:instrText>
            </w:r>
            <w:r w:rsidR="00422E82">
              <w:rPr>
                <w:noProof/>
                <w:webHidden/>
              </w:rPr>
            </w:r>
            <w:r w:rsidR="00422E82">
              <w:rPr>
                <w:noProof/>
                <w:webHidden/>
              </w:rPr>
              <w:fldChar w:fldCharType="separate"/>
            </w:r>
            <w:r w:rsidR="00422E82">
              <w:rPr>
                <w:noProof/>
                <w:webHidden/>
              </w:rPr>
              <w:t>39</w:t>
            </w:r>
            <w:r w:rsidR="00422E82">
              <w:rPr>
                <w:noProof/>
                <w:webHidden/>
              </w:rPr>
              <w:fldChar w:fldCharType="end"/>
            </w:r>
          </w:hyperlink>
        </w:p>
        <w:p w14:paraId="30CB966F" w14:textId="0432E4C5" w:rsidR="00422E82" w:rsidRDefault="004B4A6D">
          <w:pPr>
            <w:pStyle w:val="TOC1"/>
            <w:rPr>
              <w:noProof/>
            </w:rPr>
          </w:pPr>
          <w:hyperlink w:anchor="_Toc145098191" w:history="1">
            <w:r w:rsidR="00422E82" w:rsidRPr="0050400C">
              <w:rPr>
                <w:rStyle w:val="ae"/>
                <w:rFonts w:ascii="Times New Roman" w:eastAsia="黑体" w:hAnsi="Times New Roman" w:cs="Times New Roman"/>
                <w:noProof/>
                <w:kern w:val="28"/>
              </w:rPr>
              <w:t>Chapter 4: Battery Management System Hardware and Software Design</w:t>
            </w:r>
            <w:r w:rsidR="00422E82">
              <w:rPr>
                <w:noProof/>
                <w:webHidden/>
              </w:rPr>
              <w:tab/>
            </w:r>
            <w:r w:rsidR="00422E82">
              <w:rPr>
                <w:noProof/>
                <w:webHidden/>
              </w:rPr>
              <w:fldChar w:fldCharType="begin"/>
            </w:r>
            <w:r w:rsidR="00422E82">
              <w:rPr>
                <w:noProof/>
                <w:webHidden/>
              </w:rPr>
              <w:instrText xml:space="preserve"> PAGEREF _Toc145098191 \h </w:instrText>
            </w:r>
            <w:r w:rsidR="00422E82">
              <w:rPr>
                <w:noProof/>
                <w:webHidden/>
              </w:rPr>
            </w:r>
            <w:r w:rsidR="00422E82">
              <w:rPr>
                <w:noProof/>
                <w:webHidden/>
              </w:rPr>
              <w:fldChar w:fldCharType="separate"/>
            </w:r>
            <w:r w:rsidR="00422E82">
              <w:rPr>
                <w:noProof/>
                <w:webHidden/>
              </w:rPr>
              <w:t>41</w:t>
            </w:r>
            <w:r w:rsidR="00422E82">
              <w:rPr>
                <w:noProof/>
                <w:webHidden/>
              </w:rPr>
              <w:fldChar w:fldCharType="end"/>
            </w:r>
          </w:hyperlink>
        </w:p>
        <w:p w14:paraId="0D56F778" w14:textId="220E092E" w:rsidR="00422E82" w:rsidRDefault="004B4A6D">
          <w:pPr>
            <w:pStyle w:val="TOC2"/>
            <w:tabs>
              <w:tab w:val="right" w:leader="dot" w:pos="8268"/>
            </w:tabs>
            <w:rPr>
              <w:noProof/>
            </w:rPr>
          </w:pPr>
          <w:hyperlink w:anchor="_Toc145098192" w:history="1">
            <w:r w:rsidR="00422E82" w:rsidRPr="0050400C">
              <w:rPr>
                <w:rStyle w:val="ae"/>
                <w:rFonts w:ascii="Times New Roman" w:eastAsia="黑体" w:hAnsi="Times New Roman" w:cs="Times New Roman"/>
                <w:bCs/>
                <w:noProof/>
              </w:rPr>
              <w:t>4.1 Overall Design of the Battery Management System</w:t>
            </w:r>
            <w:r w:rsidR="00422E82">
              <w:rPr>
                <w:noProof/>
                <w:webHidden/>
              </w:rPr>
              <w:tab/>
            </w:r>
            <w:r w:rsidR="00422E82">
              <w:rPr>
                <w:noProof/>
                <w:webHidden/>
              </w:rPr>
              <w:fldChar w:fldCharType="begin"/>
            </w:r>
            <w:r w:rsidR="00422E82">
              <w:rPr>
                <w:noProof/>
                <w:webHidden/>
              </w:rPr>
              <w:instrText xml:space="preserve"> PAGEREF _Toc145098192 \h </w:instrText>
            </w:r>
            <w:r w:rsidR="00422E82">
              <w:rPr>
                <w:noProof/>
                <w:webHidden/>
              </w:rPr>
            </w:r>
            <w:r w:rsidR="00422E82">
              <w:rPr>
                <w:noProof/>
                <w:webHidden/>
              </w:rPr>
              <w:fldChar w:fldCharType="separate"/>
            </w:r>
            <w:r w:rsidR="00422E82">
              <w:rPr>
                <w:noProof/>
                <w:webHidden/>
              </w:rPr>
              <w:t>41</w:t>
            </w:r>
            <w:r w:rsidR="00422E82">
              <w:rPr>
                <w:noProof/>
                <w:webHidden/>
              </w:rPr>
              <w:fldChar w:fldCharType="end"/>
            </w:r>
          </w:hyperlink>
        </w:p>
        <w:p w14:paraId="5C607395" w14:textId="2D3D23EB" w:rsidR="00422E82" w:rsidRDefault="004B4A6D">
          <w:pPr>
            <w:pStyle w:val="TOC2"/>
            <w:tabs>
              <w:tab w:val="right" w:leader="dot" w:pos="8268"/>
            </w:tabs>
            <w:rPr>
              <w:noProof/>
            </w:rPr>
          </w:pPr>
          <w:hyperlink w:anchor="_Toc145098193" w:history="1">
            <w:r w:rsidR="00422E82" w:rsidRPr="0050400C">
              <w:rPr>
                <w:rStyle w:val="ae"/>
                <w:rFonts w:ascii="Times New Roman" w:eastAsia="黑体" w:hAnsi="Times New Roman" w:cs="Times New Roman"/>
                <w:bCs/>
                <w:noProof/>
              </w:rPr>
              <w:t>4.2 Hardware Design of the Battery Management System</w:t>
            </w:r>
            <w:r w:rsidR="00422E82">
              <w:rPr>
                <w:noProof/>
                <w:webHidden/>
              </w:rPr>
              <w:tab/>
            </w:r>
            <w:r w:rsidR="00422E82">
              <w:rPr>
                <w:noProof/>
                <w:webHidden/>
              </w:rPr>
              <w:fldChar w:fldCharType="begin"/>
            </w:r>
            <w:r w:rsidR="00422E82">
              <w:rPr>
                <w:noProof/>
                <w:webHidden/>
              </w:rPr>
              <w:instrText xml:space="preserve"> PAGEREF _Toc145098193 \h </w:instrText>
            </w:r>
            <w:r w:rsidR="00422E82">
              <w:rPr>
                <w:noProof/>
                <w:webHidden/>
              </w:rPr>
            </w:r>
            <w:r w:rsidR="00422E82">
              <w:rPr>
                <w:noProof/>
                <w:webHidden/>
              </w:rPr>
              <w:fldChar w:fldCharType="separate"/>
            </w:r>
            <w:r w:rsidR="00422E82">
              <w:rPr>
                <w:noProof/>
                <w:webHidden/>
              </w:rPr>
              <w:t>42</w:t>
            </w:r>
            <w:r w:rsidR="00422E82">
              <w:rPr>
                <w:noProof/>
                <w:webHidden/>
              </w:rPr>
              <w:fldChar w:fldCharType="end"/>
            </w:r>
          </w:hyperlink>
        </w:p>
        <w:p w14:paraId="7B3F15C9" w14:textId="7B06D11F" w:rsidR="00422E82" w:rsidRDefault="004B4A6D">
          <w:pPr>
            <w:pStyle w:val="TOC3"/>
            <w:rPr>
              <w:noProof/>
            </w:rPr>
          </w:pPr>
          <w:hyperlink w:anchor="_Toc145098194" w:history="1">
            <w:r w:rsidR="00422E82" w:rsidRPr="0050400C">
              <w:rPr>
                <w:rStyle w:val="ae"/>
                <w:rFonts w:ascii="Times New Roman" w:eastAsia="黑体" w:hAnsi="Times New Roman" w:cs="Times New Roman"/>
                <w:bCs/>
                <w:noProof/>
              </w:rPr>
              <w:t>4.2.1 MCU and Peripheral Circuits</w:t>
            </w:r>
            <w:r w:rsidR="00422E82">
              <w:rPr>
                <w:noProof/>
                <w:webHidden/>
              </w:rPr>
              <w:tab/>
            </w:r>
            <w:r w:rsidR="00422E82">
              <w:rPr>
                <w:noProof/>
                <w:webHidden/>
              </w:rPr>
              <w:fldChar w:fldCharType="begin"/>
            </w:r>
            <w:r w:rsidR="00422E82">
              <w:rPr>
                <w:noProof/>
                <w:webHidden/>
              </w:rPr>
              <w:instrText xml:space="preserve"> PAGEREF _Toc145098194 \h </w:instrText>
            </w:r>
            <w:r w:rsidR="00422E82">
              <w:rPr>
                <w:noProof/>
                <w:webHidden/>
              </w:rPr>
            </w:r>
            <w:r w:rsidR="00422E82">
              <w:rPr>
                <w:noProof/>
                <w:webHidden/>
              </w:rPr>
              <w:fldChar w:fldCharType="separate"/>
            </w:r>
            <w:r w:rsidR="00422E82">
              <w:rPr>
                <w:noProof/>
                <w:webHidden/>
              </w:rPr>
              <w:t>42</w:t>
            </w:r>
            <w:r w:rsidR="00422E82">
              <w:rPr>
                <w:noProof/>
                <w:webHidden/>
              </w:rPr>
              <w:fldChar w:fldCharType="end"/>
            </w:r>
          </w:hyperlink>
        </w:p>
        <w:p w14:paraId="3E33A71F" w14:textId="1A86FC92" w:rsidR="00422E82" w:rsidRDefault="004B4A6D">
          <w:pPr>
            <w:pStyle w:val="TOC3"/>
            <w:rPr>
              <w:noProof/>
            </w:rPr>
          </w:pPr>
          <w:hyperlink w:anchor="_Toc145098195" w:history="1">
            <w:r w:rsidR="00422E82" w:rsidRPr="0050400C">
              <w:rPr>
                <w:rStyle w:val="ae"/>
                <w:rFonts w:ascii="Times New Roman" w:eastAsia="黑体" w:hAnsi="Times New Roman" w:cs="Times New Roman"/>
                <w:bCs/>
                <w:noProof/>
              </w:rPr>
              <w:t>4.2.2 Fault Protection Circuit</w:t>
            </w:r>
            <w:r w:rsidR="00422E82">
              <w:rPr>
                <w:noProof/>
                <w:webHidden/>
              </w:rPr>
              <w:tab/>
            </w:r>
            <w:r w:rsidR="00422E82">
              <w:rPr>
                <w:noProof/>
                <w:webHidden/>
              </w:rPr>
              <w:fldChar w:fldCharType="begin"/>
            </w:r>
            <w:r w:rsidR="00422E82">
              <w:rPr>
                <w:noProof/>
                <w:webHidden/>
              </w:rPr>
              <w:instrText xml:space="preserve"> PAGEREF _Toc145098195 \h </w:instrText>
            </w:r>
            <w:r w:rsidR="00422E82">
              <w:rPr>
                <w:noProof/>
                <w:webHidden/>
              </w:rPr>
            </w:r>
            <w:r w:rsidR="00422E82">
              <w:rPr>
                <w:noProof/>
                <w:webHidden/>
              </w:rPr>
              <w:fldChar w:fldCharType="separate"/>
            </w:r>
            <w:r w:rsidR="00422E82">
              <w:rPr>
                <w:noProof/>
                <w:webHidden/>
              </w:rPr>
              <w:t>43</w:t>
            </w:r>
            <w:r w:rsidR="00422E82">
              <w:rPr>
                <w:noProof/>
                <w:webHidden/>
              </w:rPr>
              <w:fldChar w:fldCharType="end"/>
            </w:r>
          </w:hyperlink>
        </w:p>
        <w:p w14:paraId="5E9F27B4" w14:textId="6EFCDAC9" w:rsidR="00422E82" w:rsidRDefault="004B4A6D">
          <w:pPr>
            <w:pStyle w:val="TOC3"/>
            <w:rPr>
              <w:noProof/>
            </w:rPr>
          </w:pPr>
          <w:hyperlink w:anchor="_Toc145098196" w:history="1">
            <w:r w:rsidR="00422E82" w:rsidRPr="0050400C">
              <w:rPr>
                <w:rStyle w:val="ae"/>
                <w:rFonts w:ascii="Times New Roman" w:eastAsia="黑体" w:hAnsi="Times New Roman" w:cs="Times New Roman"/>
                <w:bCs/>
                <w:noProof/>
              </w:rPr>
              <w:t>4.2.3 Data Acquisition Circuit</w:t>
            </w:r>
            <w:r w:rsidR="00422E82">
              <w:rPr>
                <w:noProof/>
                <w:webHidden/>
              </w:rPr>
              <w:tab/>
            </w:r>
            <w:r w:rsidR="00422E82">
              <w:rPr>
                <w:noProof/>
                <w:webHidden/>
              </w:rPr>
              <w:fldChar w:fldCharType="begin"/>
            </w:r>
            <w:r w:rsidR="00422E82">
              <w:rPr>
                <w:noProof/>
                <w:webHidden/>
              </w:rPr>
              <w:instrText xml:space="preserve"> PAGEREF _Toc145098196 \h </w:instrText>
            </w:r>
            <w:r w:rsidR="00422E82">
              <w:rPr>
                <w:noProof/>
                <w:webHidden/>
              </w:rPr>
            </w:r>
            <w:r w:rsidR="00422E82">
              <w:rPr>
                <w:noProof/>
                <w:webHidden/>
              </w:rPr>
              <w:fldChar w:fldCharType="separate"/>
            </w:r>
            <w:r w:rsidR="00422E82">
              <w:rPr>
                <w:noProof/>
                <w:webHidden/>
              </w:rPr>
              <w:t>45</w:t>
            </w:r>
            <w:r w:rsidR="00422E82">
              <w:rPr>
                <w:noProof/>
                <w:webHidden/>
              </w:rPr>
              <w:fldChar w:fldCharType="end"/>
            </w:r>
          </w:hyperlink>
        </w:p>
        <w:p w14:paraId="1AC2FD42" w14:textId="2DE8B3C6" w:rsidR="00422E82" w:rsidRDefault="004B4A6D">
          <w:pPr>
            <w:pStyle w:val="TOC3"/>
            <w:rPr>
              <w:noProof/>
            </w:rPr>
          </w:pPr>
          <w:hyperlink w:anchor="_Toc145098197" w:history="1">
            <w:r w:rsidR="00422E82" w:rsidRPr="0050400C">
              <w:rPr>
                <w:rStyle w:val="ae"/>
                <w:rFonts w:ascii="Times New Roman" w:eastAsia="黑体" w:hAnsi="Times New Roman" w:cs="Times New Roman"/>
                <w:bCs/>
                <w:noProof/>
              </w:rPr>
              <w:t>4.2.4 Battery Balancing Circuit</w:t>
            </w:r>
            <w:r w:rsidR="00422E82">
              <w:rPr>
                <w:noProof/>
                <w:webHidden/>
              </w:rPr>
              <w:tab/>
            </w:r>
            <w:r w:rsidR="00422E82">
              <w:rPr>
                <w:noProof/>
                <w:webHidden/>
              </w:rPr>
              <w:fldChar w:fldCharType="begin"/>
            </w:r>
            <w:r w:rsidR="00422E82">
              <w:rPr>
                <w:noProof/>
                <w:webHidden/>
              </w:rPr>
              <w:instrText xml:space="preserve"> PAGEREF _Toc145098197 \h </w:instrText>
            </w:r>
            <w:r w:rsidR="00422E82">
              <w:rPr>
                <w:noProof/>
                <w:webHidden/>
              </w:rPr>
            </w:r>
            <w:r w:rsidR="00422E82">
              <w:rPr>
                <w:noProof/>
                <w:webHidden/>
              </w:rPr>
              <w:fldChar w:fldCharType="separate"/>
            </w:r>
            <w:r w:rsidR="00422E82">
              <w:rPr>
                <w:noProof/>
                <w:webHidden/>
              </w:rPr>
              <w:t>47</w:t>
            </w:r>
            <w:r w:rsidR="00422E82">
              <w:rPr>
                <w:noProof/>
                <w:webHidden/>
              </w:rPr>
              <w:fldChar w:fldCharType="end"/>
            </w:r>
          </w:hyperlink>
        </w:p>
        <w:p w14:paraId="457A90C9" w14:textId="79CA9E31" w:rsidR="00422E82" w:rsidRDefault="004B4A6D">
          <w:pPr>
            <w:pStyle w:val="TOC3"/>
            <w:rPr>
              <w:noProof/>
            </w:rPr>
          </w:pPr>
          <w:hyperlink w:anchor="_Toc145098198" w:history="1">
            <w:r w:rsidR="00422E82" w:rsidRPr="0050400C">
              <w:rPr>
                <w:rStyle w:val="ae"/>
                <w:rFonts w:ascii="Times New Roman" w:eastAsia="黑体" w:hAnsi="Times New Roman" w:cs="Times New Roman"/>
                <w:bCs/>
                <w:noProof/>
              </w:rPr>
              <w:t>4.2.5 System Power Circuit</w:t>
            </w:r>
            <w:r w:rsidR="00422E82">
              <w:rPr>
                <w:noProof/>
                <w:webHidden/>
              </w:rPr>
              <w:tab/>
            </w:r>
            <w:r w:rsidR="00422E82">
              <w:rPr>
                <w:noProof/>
                <w:webHidden/>
              </w:rPr>
              <w:fldChar w:fldCharType="begin"/>
            </w:r>
            <w:r w:rsidR="00422E82">
              <w:rPr>
                <w:noProof/>
                <w:webHidden/>
              </w:rPr>
              <w:instrText xml:space="preserve"> PAGEREF _Toc145098198 \h </w:instrText>
            </w:r>
            <w:r w:rsidR="00422E82">
              <w:rPr>
                <w:noProof/>
                <w:webHidden/>
              </w:rPr>
            </w:r>
            <w:r w:rsidR="00422E82">
              <w:rPr>
                <w:noProof/>
                <w:webHidden/>
              </w:rPr>
              <w:fldChar w:fldCharType="separate"/>
            </w:r>
            <w:r w:rsidR="00422E82">
              <w:rPr>
                <w:noProof/>
                <w:webHidden/>
              </w:rPr>
              <w:t>48</w:t>
            </w:r>
            <w:r w:rsidR="00422E82">
              <w:rPr>
                <w:noProof/>
                <w:webHidden/>
              </w:rPr>
              <w:fldChar w:fldCharType="end"/>
            </w:r>
          </w:hyperlink>
        </w:p>
        <w:p w14:paraId="0A11579F" w14:textId="73DA08BF" w:rsidR="00422E82" w:rsidRDefault="004B4A6D">
          <w:pPr>
            <w:pStyle w:val="TOC2"/>
            <w:tabs>
              <w:tab w:val="right" w:leader="dot" w:pos="8268"/>
            </w:tabs>
            <w:rPr>
              <w:noProof/>
            </w:rPr>
          </w:pPr>
          <w:hyperlink w:anchor="_Toc145098199" w:history="1">
            <w:r w:rsidR="00422E82" w:rsidRPr="0050400C">
              <w:rPr>
                <w:rStyle w:val="ae"/>
                <w:rFonts w:ascii="Times New Roman" w:eastAsia="黑体" w:hAnsi="Times New Roman" w:cs="Times New Roman"/>
                <w:bCs/>
                <w:noProof/>
              </w:rPr>
              <w:t>4.3 Battery Management System Software Design</w:t>
            </w:r>
            <w:r w:rsidR="00422E82">
              <w:rPr>
                <w:noProof/>
                <w:webHidden/>
              </w:rPr>
              <w:tab/>
            </w:r>
            <w:r w:rsidR="00422E82">
              <w:rPr>
                <w:noProof/>
                <w:webHidden/>
              </w:rPr>
              <w:fldChar w:fldCharType="begin"/>
            </w:r>
            <w:r w:rsidR="00422E82">
              <w:rPr>
                <w:noProof/>
                <w:webHidden/>
              </w:rPr>
              <w:instrText xml:space="preserve"> PAGEREF _Toc145098199 \h </w:instrText>
            </w:r>
            <w:r w:rsidR="00422E82">
              <w:rPr>
                <w:noProof/>
                <w:webHidden/>
              </w:rPr>
            </w:r>
            <w:r w:rsidR="00422E82">
              <w:rPr>
                <w:noProof/>
                <w:webHidden/>
              </w:rPr>
              <w:fldChar w:fldCharType="separate"/>
            </w:r>
            <w:r w:rsidR="00422E82">
              <w:rPr>
                <w:noProof/>
                <w:webHidden/>
              </w:rPr>
              <w:t>49</w:t>
            </w:r>
            <w:r w:rsidR="00422E82">
              <w:rPr>
                <w:noProof/>
                <w:webHidden/>
              </w:rPr>
              <w:fldChar w:fldCharType="end"/>
            </w:r>
          </w:hyperlink>
        </w:p>
        <w:p w14:paraId="565B381E" w14:textId="601E3268" w:rsidR="00422E82" w:rsidRDefault="004B4A6D">
          <w:pPr>
            <w:pStyle w:val="TOC3"/>
            <w:rPr>
              <w:noProof/>
            </w:rPr>
          </w:pPr>
          <w:hyperlink w:anchor="_Toc145098200" w:history="1">
            <w:r w:rsidR="00422E82" w:rsidRPr="0050400C">
              <w:rPr>
                <w:rStyle w:val="ae"/>
                <w:rFonts w:ascii="Times New Roman" w:eastAsia="黑体" w:hAnsi="Times New Roman" w:cs="Times New Roman"/>
                <w:bCs/>
                <w:noProof/>
              </w:rPr>
              <w:t>4.3.1 Acquisition Module Software Design</w:t>
            </w:r>
            <w:r w:rsidR="00422E82">
              <w:rPr>
                <w:noProof/>
                <w:webHidden/>
              </w:rPr>
              <w:tab/>
            </w:r>
            <w:r w:rsidR="00422E82">
              <w:rPr>
                <w:noProof/>
                <w:webHidden/>
              </w:rPr>
              <w:fldChar w:fldCharType="begin"/>
            </w:r>
            <w:r w:rsidR="00422E82">
              <w:rPr>
                <w:noProof/>
                <w:webHidden/>
              </w:rPr>
              <w:instrText xml:space="preserve"> PAGEREF _Toc145098200 \h </w:instrText>
            </w:r>
            <w:r w:rsidR="00422E82">
              <w:rPr>
                <w:noProof/>
                <w:webHidden/>
              </w:rPr>
            </w:r>
            <w:r w:rsidR="00422E82">
              <w:rPr>
                <w:noProof/>
                <w:webHidden/>
              </w:rPr>
              <w:fldChar w:fldCharType="separate"/>
            </w:r>
            <w:r w:rsidR="00422E82">
              <w:rPr>
                <w:noProof/>
                <w:webHidden/>
              </w:rPr>
              <w:t>49</w:t>
            </w:r>
            <w:r w:rsidR="00422E82">
              <w:rPr>
                <w:noProof/>
                <w:webHidden/>
              </w:rPr>
              <w:fldChar w:fldCharType="end"/>
            </w:r>
          </w:hyperlink>
        </w:p>
        <w:p w14:paraId="0484AA13" w14:textId="042E06A2" w:rsidR="00422E82" w:rsidRDefault="004B4A6D">
          <w:pPr>
            <w:pStyle w:val="TOC3"/>
            <w:rPr>
              <w:noProof/>
            </w:rPr>
          </w:pPr>
          <w:hyperlink w:anchor="_Toc145098201" w:history="1">
            <w:r w:rsidR="00422E82" w:rsidRPr="0050400C">
              <w:rPr>
                <w:rStyle w:val="ae"/>
                <w:rFonts w:ascii="Times New Roman" w:eastAsia="黑体" w:hAnsi="Times New Roman" w:cs="Times New Roman"/>
                <w:bCs/>
                <w:noProof/>
              </w:rPr>
              <w:t>4.3.2 Protection Module Software Design</w:t>
            </w:r>
            <w:r w:rsidR="00422E82">
              <w:rPr>
                <w:noProof/>
                <w:webHidden/>
              </w:rPr>
              <w:tab/>
            </w:r>
            <w:r w:rsidR="00422E82">
              <w:rPr>
                <w:noProof/>
                <w:webHidden/>
              </w:rPr>
              <w:fldChar w:fldCharType="begin"/>
            </w:r>
            <w:r w:rsidR="00422E82">
              <w:rPr>
                <w:noProof/>
                <w:webHidden/>
              </w:rPr>
              <w:instrText xml:space="preserve"> PAGEREF _Toc145098201 \h </w:instrText>
            </w:r>
            <w:r w:rsidR="00422E82">
              <w:rPr>
                <w:noProof/>
                <w:webHidden/>
              </w:rPr>
            </w:r>
            <w:r w:rsidR="00422E82">
              <w:rPr>
                <w:noProof/>
                <w:webHidden/>
              </w:rPr>
              <w:fldChar w:fldCharType="separate"/>
            </w:r>
            <w:r w:rsidR="00422E82">
              <w:rPr>
                <w:noProof/>
                <w:webHidden/>
              </w:rPr>
              <w:t>50</w:t>
            </w:r>
            <w:r w:rsidR="00422E82">
              <w:rPr>
                <w:noProof/>
                <w:webHidden/>
              </w:rPr>
              <w:fldChar w:fldCharType="end"/>
            </w:r>
          </w:hyperlink>
        </w:p>
        <w:p w14:paraId="707D3FD7" w14:textId="747EE6D2" w:rsidR="00422E82" w:rsidRDefault="004B4A6D">
          <w:pPr>
            <w:pStyle w:val="TOC3"/>
            <w:rPr>
              <w:noProof/>
            </w:rPr>
          </w:pPr>
          <w:hyperlink w:anchor="_Toc145098202" w:history="1">
            <w:r w:rsidR="00422E82" w:rsidRPr="0050400C">
              <w:rPr>
                <w:rStyle w:val="ae"/>
                <w:rFonts w:ascii="Times New Roman" w:eastAsia="黑体" w:hAnsi="Times New Roman" w:cs="Times New Roman"/>
                <w:bCs/>
                <w:noProof/>
              </w:rPr>
              <w:t>4.3.3 State Estimation Software Design</w:t>
            </w:r>
            <w:r w:rsidR="00422E82">
              <w:rPr>
                <w:noProof/>
                <w:webHidden/>
              </w:rPr>
              <w:tab/>
            </w:r>
            <w:r w:rsidR="00422E82">
              <w:rPr>
                <w:noProof/>
                <w:webHidden/>
              </w:rPr>
              <w:fldChar w:fldCharType="begin"/>
            </w:r>
            <w:r w:rsidR="00422E82">
              <w:rPr>
                <w:noProof/>
                <w:webHidden/>
              </w:rPr>
              <w:instrText xml:space="preserve"> PAGEREF _Toc145098202 \h </w:instrText>
            </w:r>
            <w:r w:rsidR="00422E82">
              <w:rPr>
                <w:noProof/>
                <w:webHidden/>
              </w:rPr>
            </w:r>
            <w:r w:rsidR="00422E82">
              <w:rPr>
                <w:noProof/>
                <w:webHidden/>
              </w:rPr>
              <w:fldChar w:fldCharType="separate"/>
            </w:r>
            <w:r w:rsidR="00422E82">
              <w:rPr>
                <w:noProof/>
                <w:webHidden/>
              </w:rPr>
              <w:t>52</w:t>
            </w:r>
            <w:r w:rsidR="00422E82">
              <w:rPr>
                <w:noProof/>
                <w:webHidden/>
              </w:rPr>
              <w:fldChar w:fldCharType="end"/>
            </w:r>
          </w:hyperlink>
        </w:p>
        <w:p w14:paraId="10070A01" w14:textId="44B20845" w:rsidR="00422E82" w:rsidRDefault="004B4A6D">
          <w:pPr>
            <w:pStyle w:val="TOC3"/>
            <w:rPr>
              <w:noProof/>
            </w:rPr>
          </w:pPr>
          <w:hyperlink w:anchor="_Toc145098203" w:history="1">
            <w:r w:rsidR="00422E82" w:rsidRPr="0050400C">
              <w:rPr>
                <w:rStyle w:val="ae"/>
                <w:rFonts w:ascii="Times New Roman" w:eastAsia="黑体" w:hAnsi="Times New Roman" w:cs="Times New Roman"/>
                <w:bCs/>
                <w:noProof/>
              </w:rPr>
              <w:t>4.3.4 Balancing Module Software Design</w:t>
            </w:r>
            <w:r w:rsidR="00422E82">
              <w:rPr>
                <w:noProof/>
                <w:webHidden/>
              </w:rPr>
              <w:tab/>
            </w:r>
            <w:r w:rsidR="00422E82">
              <w:rPr>
                <w:noProof/>
                <w:webHidden/>
              </w:rPr>
              <w:fldChar w:fldCharType="begin"/>
            </w:r>
            <w:r w:rsidR="00422E82">
              <w:rPr>
                <w:noProof/>
                <w:webHidden/>
              </w:rPr>
              <w:instrText xml:space="preserve"> PAGEREF _Toc145098203 \h </w:instrText>
            </w:r>
            <w:r w:rsidR="00422E82">
              <w:rPr>
                <w:noProof/>
                <w:webHidden/>
              </w:rPr>
            </w:r>
            <w:r w:rsidR="00422E82">
              <w:rPr>
                <w:noProof/>
                <w:webHidden/>
              </w:rPr>
              <w:fldChar w:fldCharType="separate"/>
            </w:r>
            <w:r w:rsidR="00422E82">
              <w:rPr>
                <w:noProof/>
                <w:webHidden/>
              </w:rPr>
              <w:t>53</w:t>
            </w:r>
            <w:r w:rsidR="00422E82">
              <w:rPr>
                <w:noProof/>
                <w:webHidden/>
              </w:rPr>
              <w:fldChar w:fldCharType="end"/>
            </w:r>
          </w:hyperlink>
        </w:p>
        <w:p w14:paraId="7917753E" w14:textId="68FC35D5" w:rsidR="00422E82" w:rsidRDefault="004B4A6D">
          <w:pPr>
            <w:pStyle w:val="TOC1"/>
            <w:rPr>
              <w:noProof/>
            </w:rPr>
          </w:pPr>
          <w:hyperlink w:anchor="_Toc145098204" w:history="1">
            <w:r w:rsidR="00422E82" w:rsidRPr="0050400C">
              <w:rPr>
                <w:rStyle w:val="ae"/>
                <w:rFonts w:ascii="Times New Roman" w:eastAsia="黑体" w:hAnsi="Times New Roman" w:cs="Times New Roman"/>
                <w:noProof/>
                <w:kern w:val="28"/>
              </w:rPr>
              <w:t>Chapter 5: System Functional Testing</w:t>
            </w:r>
            <w:r w:rsidR="00422E82">
              <w:rPr>
                <w:noProof/>
                <w:webHidden/>
              </w:rPr>
              <w:tab/>
            </w:r>
            <w:r w:rsidR="00422E82">
              <w:rPr>
                <w:noProof/>
                <w:webHidden/>
              </w:rPr>
              <w:fldChar w:fldCharType="begin"/>
            </w:r>
            <w:r w:rsidR="00422E82">
              <w:rPr>
                <w:noProof/>
                <w:webHidden/>
              </w:rPr>
              <w:instrText xml:space="preserve"> PAGEREF _Toc145098204 \h </w:instrText>
            </w:r>
            <w:r w:rsidR="00422E82">
              <w:rPr>
                <w:noProof/>
                <w:webHidden/>
              </w:rPr>
            </w:r>
            <w:r w:rsidR="00422E82">
              <w:rPr>
                <w:noProof/>
                <w:webHidden/>
              </w:rPr>
              <w:fldChar w:fldCharType="separate"/>
            </w:r>
            <w:r w:rsidR="00422E82">
              <w:rPr>
                <w:noProof/>
                <w:webHidden/>
              </w:rPr>
              <w:t>54</w:t>
            </w:r>
            <w:r w:rsidR="00422E82">
              <w:rPr>
                <w:noProof/>
                <w:webHidden/>
              </w:rPr>
              <w:fldChar w:fldCharType="end"/>
            </w:r>
          </w:hyperlink>
        </w:p>
        <w:p w14:paraId="13F9C429" w14:textId="012D138C" w:rsidR="00422E82" w:rsidRDefault="004B4A6D">
          <w:pPr>
            <w:pStyle w:val="TOC2"/>
            <w:tabs>
              <w:tab w:val="right" w:leader="dot" w:pos="8268"/>
            </w:tabs>
            <w:rPr>
              <w:noProof/>
            </w:rPr>
          </w:pPr>
          <w:hyperlink w:anchor="_Toc145098205" w:history="1">
            <w:r w:rsidR="00422E82" w:rsidRPr="0050400C">
              <w:rPr>
                <w:rStyle w:val="ae"/>
                <w:rFonts w:ascii="Times New Roman" w:eastAsia="黑体" w:hAnsi="Times New Roman" w:cs="Times New Roman"/>
                <w:bCs/>
                <w:noProof/>
              </w:rPr>
              <w:t>5.1 Test Platform Setup</w:t>
            </w:r>
            <w:r w:rsidR="00422E82">
              <w:rPr>
                <w:noProof/>
                <w:webHidden/>
              </w:rPr>
              <w:tab/>
            </w:r>
            <w:r w:rsidR="00422E82">
              <w:rPr>
                <w:noProof/>
                <w:webHidden/>
              </w:rPr>
              <w:fldChar w:fldCharType="begin"/>
            </w:r>
            <w:r w:rsidR="00422E82">
              <w:rPr>
                <w:noProof/>
                <w:webHidden/>
              </w:rPr>
              <w:instrText xml:space="preserve"> PAGEREF _Toc145098205 \h </w:instrText>
            </w:r>
            <w:r w:rsidR="00422E82">
              <w:rPr>
                <w:noProof/>
                <w:webHidden/>
              </w:rPr>
            </w:r>
            <w:r w:rsidR="00422E82">
              <w:rPr>
                <w:noProof/>
                <w:webHidden/>
              </w:rPr>
              <w:fldChar w:fldCharType="separate"/>
            </w:r>
            <w:r w:rsidR="00422E82">
              <w:rPr>
                <w:noProof/>
                <w:webHidden/>
              </w:rPr>
              <w:t>54</w:t>
            </w:r>
            <w:r w:rsidR="00422E82">
              <w:rPr>
                <w:noProof/>
                <w:webHidden/>
              </w:rPr>
              <w:fldChar w:fldCharType="end"/>
            </w:r>
          </w:hyperlink>
        </w:p>
        <w:p w14:paraId="6FE71D74" w14:textId="3BA4BEB8" w:rsidR="00422E82" w:rsidRDefault="004B4A6D">
          <w:pPr>
            <w:pStyle w:val="TOC2"/>
            <w:tabs>
              <w:tab w:val="right" w:leader="dot" w:pos="8268"/>
            </w:tabs>
            <w:rPr>
              <w:noProof/>
            </w:rPr>
          </w:pPr>
          <w:hyperlink w:anchor="_Toc145098206" w:history="1">
            <w:r w:rsidR="00422E82" w:rsidRPr="0050400C">
              <w:rPr>
                <w:rStyle w:val="ae"/>
                <w:rFonts w:ascii="Times New Roman" w:eastAsia="黑体" w:hAnsi="Times New Roman" w:cs="Times New Roman"/>
                <w:bCs/>
                <w:noProof/>
              </w:rPr>
              <w:t>5.2 System Function Testing</w:t>
            </w:r>
            <w:r w:rsidR="00422E82">
              <w:rPr>
                <w:noProof/>
                <w:webHidden/>
              </w:rPr>
              <w:tab/>
            </w:r>
            <w:r w:rsidR="00422E82">
              <w:rPr>
                <w:noProof/>
                <w:webHidden/>
              </w:rPr>
              <w:fldChar w:fldCharType="begin"/>
            </w:r>
            <w:r w:rsidR="00422E82">
              <w:rPr>
                <w:noProof/>
                <w:webHidden/>
              </w:rPr>
              <w:instrText xml:space="preserve"> PAGEREF _Toc145098206 \h </w:instrText>
            </w:r>
            <w:r w:rsidR="00422E82">
              <w:rPr>
                <w:noProof/>
                <w:webHidden/>
              </w:rPr>
            </w:r>
            <w:r w:rsidR="00422E82">
              <w:rPr>
                <w:noProof/>
                <w:webHidden/>
              </w:rPr>
              <w:fldChar w:fldCharType="separate"/>
            </w:r>
            <w:r w:rsidR="00422E82">
              <w:rPr>
                <w:noProof/>
                <w:webHidden/>
              </w:rPr>
              <w:t>54</w:t>
            </w:r>
            <w:r w:rsidR="00422E82">
              <w:rPr>
                <w:noProof/>
                <w:webHidden/>
              </w:rPr>
              <w:fldChar w:fldCharType="end"/>
            </w:r>
          </w:hyperlink>
        </w:p>
        <w:p w14:paraId="1061CCB3" w14:textId="5E5D2F32" w:rsidR="00422E82" w:rsidRDefault="004B4A6D">
          <w:pPr>
            <w:pStyle w:val="TOC3"/>
            <w:rPr>
              <w:noProof/>
            </w:rPr>
          </w:pPr>
          <w:hyperlink w:anchor="_Toc145098207" w:history="1">
            <w:r w:rsidR="00422E82" w:rsidRPr="0050400C">
              <w:rPr>
                <w:rStyle w:val="ae"/>
                <w:rFonts w:ascii="Times New Roman" w:eastAsia="黑体" w:hAnsi="Times New Roman" w:cs="Times New Roman"/>
                <w:bCs/>
                <w:noProof/>
              </w:rPr>
              <w:t>5.2.1 Data Acquisition Function Testing</w:t>
            </w:r>
            <w:r w:rsidR="00422E82">
              <w:rPr>
                <w:noProof/>
                <w:webHidden/>
              </w:rPr>
              <w:tab/>
            </w:r>
            <w:r w:rsidR="00422E82">
              <w:rPr>
                <w:noProof/>
                <w:webHidden/>
              </w:rPr>
              <w:fldChar w:fldCharType="begin"/>
            </w:r>
            <w:r w:rsidR="00422E82">
              <w:rPr>
                <w:noProof/>
                <w:webHidden/>
              </w:rPr>
              <w:instrText xml:space="preserve"> PAGEREF _Toc145098207 \h </w:instrText>
            </w:r>
            <w:r w:rsidR="00422E82">
              <w:rPr>
                <w:noProof/>
                <w:webHidden/>
              </w:rPr>
            </w:r>
            <w:r w:rsidR="00422E82">
              <w:rPr>
                <w:noProof/>
                <w:webHidden/>
              </w:rPr>
              <w:fldChar w:fldCharType="separate"/>
            </w:r>
            <w:r w:rsidR="00422E82">
              <w:rPr>
                <w:noProof/>
                <w:webHidden/>
              </w:rPr>
              <w:t>54</w:t>
            </w:r>
            <w:r w:rsidR="00422E82">
              <w:rPr>
                <w:noProof/>
                <w:webHidden/>
              </w:rPr>
              <w:fldChar w:fldCharType="end"/>
            </w:r>
          </w:hyperlink>
        </w:p>
        <w:p w14:paraId="12F6B5B0" w14:textId="68AA12BF" w:rsidR="00422E82" w:rsidRDefault="004B4A6D">
          <w:pPr>
            <w:pStyle w:val="TOC3"/>
            <w:rPr>
              <w:noProof/>
            </w:rPr>
          </w:pPr>
          <w:hyperlink w:anchor="_Toc145098208" w:history="1">
            <w:r w:rsidR="00422E82" w:rsidRPr="0050400C">
              <w:rPr>
                <w:rStyle w:val="ae"/>
                <w:rFonts w:ascii="Times New Roman" w:eastAsia="黑体" w:hAnsi="Times New Roman" w:cs="Times New Roman"/>
                <w:bCs/>
                <w:noProof/>
              </w:rPr>
              <w:t>5.2.2 State Estimation Function Testing</w:t>
            </w:r>
            <w:r w:rsidR="00422E82">
              <w:rPr>
                <w:noProof/>
                <w:webHidden/>
              </w:rPr>
              <w:tab/>
            </w:r>
            <w:r w:rsidR="00422E82">
              <w:rPr>
                <w:noProof/>
                <w:webHidden/>
              </w:rPr>
              <w:fldChar w:fldCharType="begin"/>
            </w:r>
            <w:r w:rsidR="00422E82">
              <w:rPr>
                <w:noProof/>
                <w:webHidden/>
              </w:rPr>
              <w:instrText xml:space="preserve"> PAGEREF _Toc145098208 \h </w:instrText>
            </w:r>
            <w:r w:rsidR="00422E82">
              <w:rPr>
                <w:noProof/>
                <w:webHidden/>
              </w:rPr>
            </w:r>
            <w:r w:rsidR="00422E82">
              <w:rPr>
                <w:noProof/>
                <w:webHidden/>
              </w:rPr>
              <w:fldChar w:fldCharType="separate"/>
            </w:r>
            <w:r w:rsidR="00422E82">
              <w:rPr>
                <w:noProof/>
                <w:webHidden/>
              </w:rPr>
              <w:t>56</w:t>
            </w:r>
            <w:r w:rsidR="00422E82">
              <w:rPr>
                <w:noProof/>
                <w:webHidden/>
              </w:rPr>
              <w:fldChar w:fldCharType="end"/>
            </w:r>
          </w:hyperlink>
        </w:p>
        <w:p w14:paraId="1DA4DF6E" w14:textId="2C62C5EB" w:rsidR="00422E82" w:rsidRDefault="004B4A6D">
          <w:pPr>
            <w:pStyle w:val="TOC3"/>
            <w:rPr>
              <w:noProof/>
            </w:rPr>
          </w:pPr>
          <w:hyperlink w:anchor="_Toc145098209" w:history="1">
            <w:r w:rsidR="00422E82" w:rsidRPr="0050400C">
              <w:rPr>
                <w:rStyle w:val="ae"/>
                <w:rFonts w:ascii="Times New Roman" w:eastAsia="黑体" w:hAnsi="Times New Roman" w:cs="Times New Roman"/>
                <w:bCs/>
                <w:noProof/>
              </w:rPr>
              <w:t>5.2.3 Battery Balancing Function Testing</w:t>
            </w:r>
            <w:r w:rsidR="00422E82">
              <w:rPr>
                <w:noProof/>
                <w:webHidden/>
              </w:rPr>
              <w:tab/>
            </w:r>
            <w:r w:rsidR="00422E82">
              <w:rPr>
                <w:noProof/>
                <w:webHidden/>
              </w:rPr>
              <w:fldChar w:fldCharType="begin"/>
            </w:r>
            <w:r w:rsidR="00422E82">
              <w:rPr>
                <w:noProof/>
                <w:webHidden/>
              </w:rPr>
              <w:instrText xml:space="preserve"> PAGEREF _Toc145098209 \h </w:instrText>
            </w:r>
            <w:r w:rsidR="00422E82">
              <w:rPr>
                <w:noProof/>
                <w:webHidden/>
              </w:rPr>
            </w:r>
            <w:r w:rsidR="00422E82">
              <w:rPr>
                <w:noProof/>
                <w:webHidden/>
              </w:rPr>
              <w:fldChar w:fldCharType="separate"/>
            </w:r>
            <w:r w:rsidR="00422E82">
              <w:rPr>
                <w:noProof/>
                <w:webHidden/>
              </w:rPr>
              <w:t>57</w:t>
            </w:r>
            <w:r w:rsidR="00422E82">
              <w:rPr>
                <w:noProof/>
                <w:webHidden/>
              </w:rPr>
              <w:fldChar w:fldCharType="end"/>
            </w:r>
          </w:hyperlink>
        </w:p>
        <w:p w14:paraId="591C452B" w14:textId="6748E4B5" w:rsidR="00422E82" w:rsidRDefault="004B4A6D">
          <w:pPr>
            <w:pStyle w:val="TOC1"/>
            <w:rPr>
              <w:noProof/>
            </w:rPr>
          </w:pPr>
          <w:hyperlink w:anchor="_Toc145098210" w:history="1">
            <w:r w:rsidR="00422E82" w:rsidRPr="0050400C">
              <w:rPr>
                <w:rStyle w:val="ae"/>
                <w:rFonts w:ascii="Times New Roman" w:eastAsia="黑体" w:hAnsi="Times New Roman" w:cs="Times New Roman"/>
                <w:noProof/>
                <w:kern w:val="28"/>
              </w:rPr>
              <w:t>Chapter 6: Conclusion</w:t>
            </w:r>
            <w:r w:rsidR="00422E82">
              <w:rPr>
                <w:noProof/>
                <w:webHidden/>
              </w:rPr>
              <w:tab/>
            </w:r>
            <w:r w:rsidR="00422E82">
              <w:rPr>
                <w:noProof/>
                <w:webHidden/>
              </w:rPr>
              <w:fldChar w:fldCharType="begin"/>
            </w:r>
            <w:r w:rsidR="00422E82">
              <w:rPr>
                <w:noProof/>
                <w:webHidden/>
              </w:rPr>
              <w:instrText xml:space="preserve"> PAGEREF _Toc145098210 \h </w:instrText>
            </w:r>
            <w:r w:rsidR="00422E82">
              <w:rPr>
                <w:noProof/>
                <w:webHidden/>
              </w:rPr>
            </w:r>
            <w:r w:rsidR="00422E82">
              <w:rPr>
                <w:noProof/>
                <w:webHidden/>
              </w:rPr>
              <w:fldChar w:fldCharType="separate"/>
            </w:r>
            <w:r w:rsidR="00422E82">
              <w:rPr>
                <w:noProof/>
                <w:webHidden/>
              </w:rPr>
              <w:t>59</w:t>
            </w:r>
            <w:r w:rsidR="00422E82">
              <w:rPr>
                <w:noProof/>
                <w:webHidden/>
              </w:rPr>
              <w:fldChar w:fldCharType="end"/>
            </w:r>
          </w:hyperlink>
        </w:p>
        <w:p w14:paraId="2C966408" w14:textId="2F2371F5" w:rsidR="00422E82" w:rsidRDefault="004B4A6D">
          <w:pPr>
            <w:pStyle w:val="TOC1"/>
            <w:rPr>
              <w:noProof/>
            </w:rPr>
          </w:pPr>
          <w:hyperlink w:anchor="_Toc145098211" w:history="1">
            <w:r w:rsidR="00422E82" w:rsidRPr="0050400C">
              <w:rPr>
                <w:rStyle w:val="ae"/>
                <w:rFonts w:ascii="Times New Roman" w:eastAsia="黑体" w:hAnsi="Times New Roman" w:cs="Times New Roman"/>
                <w:noProof/>
                <w:kern w:val="28"/>
              </w:rPr>
              <w:t>Refrences</w:t>
            </w:r>
            <w:r w:rsidR="00422E82">
              <w:rPr>
                <w:noProof/>
                <w:webHidden/>
              </w:rPr>
              <w:tab/>
            </w:r>
            <w:r w:rsidR="00422E82">
              <w:rPr>
                <w:noProof/>
                <w:webHidden/>
              </w:rPr>
              <w:fldChar w:fldCharType="begin"/>
            </w:r>
            <w:r w:rsidR="00422E82">
              <w:rPr>
                <w:noProof/>
                <w:webHidden/>
              </w:rPr>
              <w:instrText xml:space="preserve"> PAGEREF _Toc145098211 \h </w:instrText>
            </w:r>
            <w:r w:rsidR="00422E82">
              <w:rPr>
                <w:noProof/>
                <w:webHidden/>
              </w:rPr>
            </w:r>
            <w:r w:rsidR="00422E82">
              <w:rPr>
                <w:noProof/>
                <w:webHidden/>
              </w:rPr>
              <w:fldChar w:fldCharType="separate"/>
            </w:r>
            <w:r w:rsidR="00422E82">
              <w:rPr>
                <w:noProof/>
                <w:webHidden/>
              </w:rPr>
              <w:t>61</w:t>
            </w:r>
            <w:r w:rsidR="00422E82">
              <w:rPr>
                <w:noProof/>
                <w:webHidden/>
              </w:rPr>
              <w:fldChar w:fldCharType="end"/>
            </w:r>
          </w:hyperlink>
        </w:p>
        <w:p w14:paraId="5C754AB2" w14:textId="10D426EF" w:rsidR="00125A2D" w:rsidRPr="00AC1187" w:rsidRDefault="00125A2D" w:rsidP="00125A2D">
          <w:pPr>
            <w:widowControl w:val="0"/>
            <w:tabs>
              <w:tab w:val="right" w:leader="dot" w:pos="8268"/>
            </w:tabs>
            <w:spacing w:line="400" w:lineRule="exact"/>
            <w:jc w:val="both"/>
            <w:rPr>
              <w:rFonts w:ascii="Times New Roman" w:eastAsia="宋体" w:hAnsi="Times New Roman" w:cs="Times New Roman"/>
              <w:color w:val="000000" w:themeColor="text1"/>
              <w:sz w:val="24"/>
              <w:szCs w:val="24"/>
            </w:rPr>
            <w:sectPr w:rsidR="00125A2D" w:rsidRPr="00AC1187" w:rsidSect="00BC7EAD">
              <w:footerReference w:type="default" r:id="rId10"/>
              <w:pgSz w:w="11906" w:h="16838" w:code="9"/>
              <w:pgMar w:top="1985" w:right="1814" w:bottom="1985" w:left="1814" w:header="1474" w:footer="1361" w:gutter="0"/>
              <w:pgNumType w:fmt="upperRoman" w:start="1"/>
              <w:cols w:space="425"/>
              <w:docGrid w:type="lines" w:linePitch="402"/>
            </w:sectPr>
          </w:pPr>
          <w:r w:rsidRPr="00564CC5">
            <w:rPr>
              <w:rFonts w:ascii="Times New Roman" w:eastAsia="宋体" w:hAnsi="Times New Roman" w:cs="Times New Roman"/>
              <w:bCs/>
              <w:color w:val="000000" w:themeColor="text1"/>
              <w:sz w:val="24"/>
              <w:szCs w:val="24"/>
              <w:lang w:val="zh-CN"/>
            </w:rPr>
            <w:fldChar w:fldCharType="end"/>
          </w:r>
        </w:p>
      </w:sdtContent>
    </w:sdt>
    <w:p w14:paraId="6BCEF56A" w14:textId="77777777" w:rsidR="00BC571F" w:rsidRPr="00125A2D" w:rsidRDefault="00BC571F" w:rsidP="00BC571F">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3" w:name="_Toc145098163"/>
      <w:bookmarkStart w:id="4" w:name="_Toc98694532"/>
      <w:bookmarkEnd w:id="2"/>
      <w:r w:rsidRPr="00BC571F">
        <w:rPr>
          <w:rFonts w:ascii="Times New Roman" w:eastAsia="黑体" w:hAnsi="Times New Roman" w:cs="Times New Roman"/>
          <w:color w:val="000000" w:themeColor="text1"/>
          <w:kern w:val="28"/>
          <w:sz w:val="36"/>
          <w:szCs w:val="44"/>
        </w:rPr>
        <w:lastRenderedPageBreak/>
        <w:t>Chapter 1: Introduction</w:t>
      </w:r>
      <w:bookmarkEnd w:id="3"/>
    </w:p>
    <w:p w14:paraId="7DA9D758" w14:textId="77777777" w:rsidR="00BC571F" w:rsidRPr="00125A2D" w:rsidRDefault="00BC571F" w:rsidP="00BC571F">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5" w:name="_Toc98694530"/>
      <w:bookmarkStart w:id="6" w:name="_Toc145098164"/>
      <w:r w:rsidRPr="00125A2D">
        <w:rPr>
          <w:rFonts w:ascii="Times New Roman" w:eastAsia="黑体" w:hAnsi="Times New Roman" w:cs="Times New Roman"/>
          <w:bCs/>
          <w:color w:val="000000" w:themeColor="text1"/>
          <w:sz w:val="32"/>
          <w:szCs w:val="32"/>
        </w:rPr>
        <w:t>1.</w:t>
      </w:r>
      <w:r>
        <w:rPr>
          <w:rFonts w:ascii="Times New Roman" w:eastAsia="黑体" w:hAnsi="Times New Roman" w:cs="Times New Roman"/>
          <w:bCs/>
          <w:color w:val="000000" w:themeColor="text1"/>
          <w:sz w:val="32"/>
          <w:szCs w:val="32"/>
        </w:rPr>
        <w:t>1</w:t>
      </w:r>
      <w:r w:rsidRPr="00125A2D">
        <w:rPr>
          <w:rFonts w:ascii="Times New Roman" w:eastAsia="黑体" w:hAnsi="Times New Roman" w:cs="Times New Roman"/>
          <w:bCs/>
          <w:color w:val="000000" w:themeColor="text1"/>
          <w:sz w:val="32"/>
          <w:szCs w:val="32"/>
        </w:rPr>
        <w:t xml:space="preserve"> </w:t>
      </w:r>
      <w:bookmarkEnd w:id="5"/>
      <w:r w:rsidRPr="00BC571F">
        <w:rPr>
          <w:rFonts w:ascii="Times New Roman" w:eastAsia="黑体" w:hAnsi="Times New Roman" w:cs="Times New Roman"/>
          <w:bCs/>
          <w:color w:val="000000" w:themeColor="text1"/>
          <w:sz w:val="32"/>
          <w:szCs w:val="32"/>
        </w:rPr>
        <w:t>Background and Significance of the Study</w:t>
      </w:r>
      <w:bookmarkEnd w:id="6"/>
    </w:p>
    <w:p w14:paraId="77B74446" w14:textId="30A930C0"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The declining availability of fossil fuel resources and their negative environmental impact during usage have led to widespread concern about reducing energy consumption and exploring alternative energy </w:t>
      </w:r>
      <w:r w:rsidR="00413185" w:rsidRPr="00BC571F">
        <w:rPr>
          <w:rFonts w:ascii="Times New Roman" w:eastAsia="宋体" w:hAnsi="Times New Roman" w:cs="Times New Roman"/>
          <w:color w:val="000000" w:themeColor="text1"/>
          <w:sz w:val="24"/>
          <w:szCs w:val="24"/>
        </w:rPr>
        <w:t>sources</w:t>
      </w:r>
      <w:r w:rsidR="00413185" w:rsidRPr="00413185">
        <w:rPr>
          <w:rFonts w:ascii="Times New Roman" w:eastAsia="宋体" w:hAnsi="Times New Roman" w:cs="Times New Roman"/>
          <w:color w:val="000000" w:themeColor="text1"/>
          <w:sz w:val="24"/>
          <w:szCs w:val="24"/>
          <w:vertAlign w:val="superscript"/>
        </w:rPr>
        <w:t xml:space="preserve"> [</w:t>
      </w:r>
      <w:r w:rsidRPr="00413185">
        <w:rPr>
          <w:rFonts w:ascii="Times New Roman" w:eastAsia="宋体" w:hAnsi="Times New Roman" w:cs="Times New Roman"/>
          <w:color w:val="000000" w:themeColor="text1"/>
          <w:sz w:val="24"/>
          <w:szCs w:val="24"/>
          <w:vertAlign w:val="superscript"/>
        </w:rPr>
        <w:t>1]</w:t>
      </w:r>
      <w:r w:rsidRPr="00BC571F">
        <w:rPr>
          <w:rFonts w:ascii="Times New Roman" w:eastAsia="宋体" w:hAnsi="Times New Roman" w:cs="Times New Roman"/>
          <w:color w:val="000000" w:themeColor="text1"/>
          <w:sz w:val="24"/>
          <w:szCs w:val="24"/>
        </w:rPr>
        <w:t>. According to the World Energy Statistics Yearbook 2022, renewable energy generation, primarily dominated by wind power and photovoltaic (PV) power, continued to experience strong growth in 2021 due to economic recovery. The renewable energy generation reached 3657.2 terawatt-hours (</w:t>
      </w:r>
      <w:proofErr w:type="spellStart"/>
      <w:r w:rsidRPr="00BC571F">
        <w:rPr>
          <w:rFonts w:ascii="Times New Roman" w:eastAsia="宋体" w:hAnsi="Times New Roman" w:cs="Times New Roman"/>
          <w:color w:val="000000" w:themeColor="text1"/>
          <w:sz w:val="24"/>
          <w:szCs w:val="24"/>
        </w:rPr>
        <w:t>TWh</w:t>
      </w:r>
      <w:proofErr w:type="spellEnd"/>
      <w:r w:rsidRPr="00BC571F">
        <w:rPr>
          <w:rFonts w:ascii="Times New Roman" w:eastAsia="宋体" w:hAnsi="Times New Roman" w:cs="Times New Roman"/>
          <w:color w:val="000000" w:themeColor="text1"/>
          <w:sz w:val="24"/>
          <w:szCs w:val="24"/>
        </w:rPr>
        <w:t>), with wind power and PV power contributing 10.2% to global electricity generation, surpassing the contribution of nuclear energy. China has seen the largest increase in renewable energy, remaining the main driving force behind the growth of PV and wind power globally, accounting for 36% and 39.79% of the total new capacity added worldwide, respectively. According to the overview of development and consumption published on the State Grid's New Energy Cloud website, as of December 2022, China's total installed capacity of new energy reached 79,937 megawatt-hours (MWh), with an additional capacity of 12,635 MWh added in the same year, an 18.77% increase compared to the previous year. In the power structure of 2022, solar power and wind power accounted for a combined total of 758 million kilowatt-hours (kWh), making up 29.14% of the total. However, wind power and PV power are highly dependent on geographical, weather, and other factors, and they exhibit volatility, intermittency, and unpredictability, which significantly increase the difficulty of power grid integration and energy optimization, posing new challenges to existing grid technologies. Combining them with energy storage technologies is often necessary to achieve stable and reliable power supply.</w:t>
      </w:r>
    </w:p>
    <w:p w14:paraId="4CC334A1" w14:textId="77777777"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Battery Energy Storage Systems (BESS) are energy storage systems that use batteries to store electrical energy. Compared to other storage methods, BESS offers advantages such as high flexibility, high energy storage efficiency, strong reliability, low cost, and environmental friendliness </w:t>
      </w:r>
      <w:r w:rsidRPr="00413185">
        <w:rPr>
          <w:rFonts w:ascii="Times New Roman" w:eastAsia="宋体" w:hAnsi="Times New Roman" w:cs="Times New Roman"/>
          <w:color w:val="000000" w:themeColor="text1"/>
          <w:sz w:val="24"/>
          <w:szCs w:val="24"/>
          <w:vertAlign w:val="superscript"/>
        </w:rPr>
        <w:t>[2]</w:t>
      </w:r>
      <w:r w:rsidRPr="00BC571F">
        <w:rPr>
          <w:rFonts w:ascii="Times New Roman" w:eastAsia="宋体" w:hAnsi="Times New Roman" w:cs="Times New Roman"/>
          <w:color w:val="000000" w:themeColor="text1"/>
          <w:sz w:val="24"/>
          <w:szCs w:val="24"/>
        </w:rPr>
        <w:t xml:space="preserve">. BESS finds wide applications in various </w:t>
      </w:r>
      <w:r w:rsidRPr="00BC571F">
        <w:rPr>
          <w:rFonts w:ascii="Times New Roman" w:eastAsia="宋体" w:hAnsi="Times New Roman" w:cs="Times New Roman"/>
          <w:color w:val="000000" w:themeColor="text1"/>
          <w:sz w:val="24"/>
          <w:szCs w:val="24"/>
        </w:rPr>
        <w:lastRenderedPageBreak/>
        <w:t xml:space="preserve">systems, often used to integrate renewable energy generation into the grid, enhancing grid reliability and stability. BESS can be categorized as either standalone systems or grid-connected systems </w:t>
      </w:r>
      <w:r w:rsidRPr="00413185">
        <w:rPr>
          <w:rFonts w:ascii="Times New Roman" w:eastAsia="宋体" w:hAnsi="Times New Roman" w:cs="Times New Roman"/>
          <w:color w:val="000000" w:themeColor="text1"/>
          <w:sz w:val="24"/>
          <w:szCs w:val="24"/>
          <w:vertAlign w:val="superscript"/>
        </w:rPr>
        <w:t>[3]</w:t>
      </w:r>
      <w:r w:rsidRPr="00BC571F">
        <w:rPr>
          <w:rFonts w:ascii="Times New Roman" w:eastAsia="宋体" w:hAnsi="Times New Roman" w:cs="Times New Roman"/>
          <w:color w:val="000000" w:themeColor="text1"/>
          <w:sz w:val="24"/>
          <w:szCs w:val="24"/>
        </w:rPr>
        <w:t xml:space="preserve">. In standalone systems, BESS is connected to renewable energy generation devices like solar panels or wind turbines, providing power to loads or storing excess energy for later use. In grid-connected systems, BESS is connected to the utility grid, supplying power during peak demand periods or storing surplus energy during off-peak periods, facilitating load leveling. Various types of batteries are used in BESS, including lead-acid batteries, nickel-cadmium batteries, and flow batteries </w:t>
      </w:r>
      <w:r w:rsidRPr="00413185">
        <w:rPr>
          <w:rFonts w:ascii="Times New Roman" w:eastAsia="宋体" w:hAnsi="Times New Roman" w:cs="Times New Roman"/>
          <w:color w:val="000000" w:themeColor="text1"/>
          <w:sz w:val="24"/>
          <w:szCs w:val="24"/>
          <w:vertAlign w:val="superscript"/>
        </w:rPr>
        <w:t>[4]</w:t>
      </w:r>
      <w:r w:rsidRPr="00BC571F">
        <w:rPr>
          <w:rFonts w:ascii="Times New Roman" w:eastAsia="宋体" w:hAnsi="Times New Roman" w:cs="Times New Roman"/>
          <w:color w:val="000000" w:themeColor="text1"/>
          <w:sz w:val="24"/>
          <w:szCs w:val="24"/>
        </w:rPr>
        <w:t>. The most commonly used battery in energy storage systems is the lithium-ion battery, known for its high energy density, allowing a significant amount of energy to be stored in a relatively small volume.</w:t>
      </w:r>
    </w:p>
    <w:p w14:paraId="77C6E06C" w14:textId="77777777"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Due to the limitations of individual energy storage batteries, battery storage systems typically involve a large number of batteries connected in series and parallel to meet the voltage level, capacity, and power requirements of the deployed system </w:t>
      </w:r>
      <w:r w:rsidRPr="00413185">
        <w:rPr>
          <w:rFonts w:ascii="Times New Roman" w:eastAsia="宋体" w:hAnsi="Times New Roman" w:cs="Times New Roman"/>
          <w:color w:val="000000" w:themeColor="text1"/>
          <w:sz w:val="24"/>
          <w:szCs w:val="24"/>
          <w:vertAlign w:val="superscript"/>
        </w:rPr>
        <w:t>[5]</w:t>
      </w:r>
      <w:r w:rsidRPr="00BC571F">
        <w:rPr>
          <w:rFonts w:ascii="Times New Roman" w:eastAsia="宋体" w:hAnsi="Times New Roman" w:cs="Times New Roman"/>
          <w:color w:val="000000" w:themeColor="text1"/>
          <w:sz w:val="24"/>
          <w:szCs w:val="24"/>
        </w:rPr>
        <w:t>. Individual batteries within a battery pack may exhibit inconsistent characteristics, such as different battery capacities, internal resistances, and aging rates, due to variations in production, operating environments, and operating conditions. These inconsistencies can impact the lifespan of the battery pack. To fully utilize the capacity of the batteries, a battery management system is employed to perform balancing operations on the battery pack, improving its capacity utilization and prolonging its lifespan.</w:t>
      </w:r>
    </w:p>
    <w:p w14:paraId="239C8A92" w14:textId="77777777"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A battery management system monitors real-time parameters of battery modules and manages charging, discharging, and other protective operations related to the battery pack, such as fuse protection. In addition to mitigating the inconsistency among individual batteries through balancing circuits to improve energy utilization, the battery management system is also responsible for accurately estimating state parameters such as State of Charge (SOC) and State of Energy (SOE). Accurate estimation of these state parameters is crucial for ensuring the safe operation of the battery within its limits and predicting its remaining lifespan. A well-designed and properly functioning battery management system monitors the battery's health, protects it from detrimental operating conditions, and optimizes its performance </w:t>
      </w:r>
      <w:r w:rsidRPr="00413185">
        <w:rPr>
          <w:rFonts w:ascii="Times New Roman" w:eastAsia="宋体" w:hAnsi="Times New Roman" w:cs="Times New Roman"/>
          <w:color w:val="000000" w:themeColor="text1"/>
          <w:sz w:val="24"/>
          <w:szCs w:val="24"/>
          <w:vertAlign w:val="superscript"/>
        </w:rPr>
        <w:t>[6]</w:t>
      </w:r>
      <w:r w:rsidRPr="00BC571F">
        <w:rPr>
          <w:rFonts w:ascii="Times New Roman" w:eastAsia="宋体" w:hAnsi="Times New Roman" w:cs="Times New Roman"/>
          <w:color w:val="000000" w:themeColor="text1"/>
          <w:sz w:val="24"/>
          <w:szCs w:val="24"/>
        </w:rPr>
        <w:t>.</w:t>
      </w:r>
    </w:p>
    <w:p w14:paraId="29759931" w14:textId="352099F3" w:rsidR="00125A2D" w:rsidRPr="00125A2D" w:rsidRDefault="00125A2D"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7" w:name="_Toc145098165"/>
      <w:r w:rsidRPr="00125A2D">
        <w:rPr>
          <w:rFonts w:ascii="Times New Roman" w:eastAsia="黑体" w:hAnsi="Times New Roman" w:cs="Times New Roman"/>
          <w:bCs/>
          <w:color w:val="000000" w:themeColor="text1"/>
          <w:sz w:val="32"/>
          <w:szCs w:val="32"/>
        </w:rPr>
        <w:lastRenderedPageBreak/>
        <w:t>1.</w:t>
      </w:r>
      <w:r w:rsidR="00BC571F">
        <w:rPr>
          <w:rFonts w:ascii="Times New Roman" w:eastAsia="黑体" w:hAnsi="Times New Roman" w:cs="Times New Roman"/>
          <w:bCs/>
          <w:color w:val="000000" w:themeColor="text1"/>
          <w:sz w:val="32"/>
          <w:szCs w:val="32"/>
        </w:rPr>
        <w:t>2</w:t>
      </w:r>
      <w:r w:rsidRPr="00125A2D">
        <w:rPr>
          <w:rFonts w:ascii="Times New Roman" w:eastAsia="黑体" w:hAnsi="Times New Roman" w:cs="Times New Roman"/>
          <w:bCs/>
          <w:color w:val="000000" w:themeColor="text1"/>
          <w:sz w:val="32"/>
          <w:szCs w:val="32"/>
        </w:rPr>
        <w:t xml:space="preserve"> </w:t>
      </w:r>
      <w:r w:rsidR="00BC571F" w:rsidRPr="00BC571F">
        <w:rPr>
          <w:rFonts w:ascii="Times New Roman" w:eastAsia="黑体" w:hAnsi="Times New Roman" w:cs="Times New Roman"/>
          <w:bCs/>
          <w:color w:val="000000" w:themeColor="text1"/>
          <w:sz w:val="32"/>
          <w:szCs w:val="32"/>
        </w:rPr>
        <w:t>Current Research Status</w:t>
      </w:r>
      <w:bookmarkEnd w:id="4"/>
      <w:bookmarkEnd w:id="7"/>
    </w:p>
    <w:p w14:paraId="1F82A4ED" w14:textId="158DDAFC"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8" w:name="_Toc98694533"/>
      <w:bookmarkStart w:id="9" w:name="_Toc145098166"/>
      <w:r w:rsidRPr="00125A2D">
        <w:rPr>
          <w:rFonts w:ascii="Times New Roman" w:eastAsia="黑体" w:hAnsi="Times New Roman" w:cs="Times New Roman"/>
          <w:bCs/>
          <w:color w:val="000000" w:themeColor="text1"/>
          <w:sz w:val="28"/>
          <w:szCs w:val="28"/>
        </w:rPr>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.1</w:t>
      </w:r>
      <w:bookmarkEnd w:id="8"/>
      <w:r w:rsidR="00CF6AE3">
        <w:rPr>
          <w:rFonts w:ascii="Times New Roman" w:eastAsia="黑体" w:hAnsi="Times New Roman" w:cs="Times New Roman"/>
          <w:bCs/>
          <w:color w:val="000000" w:themeColor="text1"/>
          <w:sz w:val="28"/>
          <w:szCs w:val="28"/>
        </w:rPr>
        <w:t xml:space="preserve"> </w:t>
      </w:r>
      <w:r w:rsidR="00BC571F" w:rsidRPr="00BC571F">
        <w:rPr>
          <w:rFonts w:ascii="Times New Roman" w:eastAsia="黑体" w:hAnsi="Times New Roman" w:cs="Times New Roman"/>
          <w:bCs/>
          <w:color w:val="000000" w:themeColor="text1"/>
          <w:sz w:val="28"/>
          <w:szCs w:val="28"/>
        </w:rPr>
        <w:t>Research Status in Battery Management Systems</w:t>
      </w:r>
      <w:bookmarkEnd w:id="9"/>
    </w:p>
    <w:p w14:paraId="4AA953EF" w14:textId="77777777" w:rsidR="00BC571F" w:rsidRPr="00BC571F"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10" w:name="_Hlk103542570"/>
      <w:r w:rsidRPr="00BC571F">
        <w:rPr>
          <w:rFonts w:ascii="Times New Roman" w:eastAsia="宋体" w:hAnsi="Times New Roman" w:cs="Times New Roman"/>
          <w:color w:val="000000" w:themeColor="text1"/>
          <w:sz w:val="24"/>
          <w:szCs w:val="24"/>
        </w:rPr>
        <w:t>In the fields of electric vehicles and energy storage, lithium-ion battery energy storage technology is widely applied. The Battery Management System (BMS) is an essential component of a lithium-ion battery energy storage system, responsible for monitoring and managing each individual cell within the battery pack to ensure optimal performance. The requirements for battery system safety management are illustrated in Figure 1-1. In addition to the basic functions of measuring battery voltage, temperature, and total current flowing through the battery pack, the BMS must also provide functions such as state estimation, fault diagnosis, and balancing</w:t>
      </w:r>
      <w:r w:rsidRPr="00413185">
        <w:rPr>
          <w:rFonts w:ascii="Times New Roman" w:eastAsia="宋体" w:hAnsi="Times New Roman" w:cs="Times New Roman"/>
          <w:color w:val="000000" w:themeColor="text1"/>
          <w:sz w:val="24"/>
          <w:szCs w:val="24"/>
          <w:vertAlign w:val="superscript"/>
        </w:rPr>
        <w:t xml:space="preserve"> [7]</w:t>
      </w:r>
      <w:r w:rsidRPr="00BC571F">
        <w:rPr>
          <w:rFonts w:ascii="Times New Roman" w:eastAsia="宋体" w:hAnsi="Times New Roman" w:cs="Times New Roman"/>
          <w:color w:val="000000" w:themeColor="text1"/>
          <w:sz w:val="24"/>
          <w:szCs w:val="24"/>
        </w:rPr>
        <w:t xml:space="preserve">. The main research directions of BMS in domestic and international studies currently include: improving the acquisition accuracy and reducing power consumption of the management chip </w:t>
      </w:r>
      <w:r w:rsidRPr="00413185">
        <w:rPr>
          <w:rFonts w:ascii="Times New Roman" w:eastAsia="宋体" w:hAnsi="Times New Roman" w:cs="Times New Roman"/>
          <w:color w:val="000000" w:themeColor="text1"/>
          <w:sz w:val="24"/>
          <w:szCs w:val="24"/>
          <w:vertAlign w:val="superscript"/>
        </w:rPr>
        <w:t>[8]</w:t>
      </w:r>
      <w:r w:rsidRPr="00BC571F">
        <w:rPr>
          <w:rFonts w:ascii="Times New Roman" w:eastAsia="宋体" w:hAnsi="Times New Roman" w:cs="Times New Roman"/>
          <w:color w:val="000000" w:themeColor="text1"/>
          <w:sz w:val="24"/>
          <w:szCs w:val="24"/>
        </w:rPr>
        <w:t xml:space="preserve">, optimization of state estimation algorithms </w:t>
      </w:r>
      <w:r w:rsidRPr="00413185">
        <w:rPr>
          <w:rFonts w:ascii="Times New Roman" w:eastAsia="宋体" w:hAnsi="Times New Roman" w:cs="Times New Roman"/>
          <w:color w:val="000000" w:themeColor="text1"/>
          <w:sz w:val="24"/>
          <w:szCs w:val="24"/>
          <w:vertAlign w:val="superscript"/>
        </w:rPr>
        <w:t>[9]</w:t>
      </w:r>
      <w:r w:rsidRPr="00BC571F">
        <w:rPr>
          <w:rFonts w:ascii="Times New Roman" w:eastAsia="宋体" w:hAnsi="Times New Roman" w:cs="Times New Roman"/>
          <w:color w:val="000000" w:themeColor="text1"/>
          <w:sz w:val="24"/>
          <w:szCs w:val="24"/>
        </w:rPr>
        <w:t xml:space="preserve">, battery model research </w:t>
      </w:r>
      <w:r w:rsidRPr="00413185">
        <w:rPr>
          <w:rFonts w:ascii="Times New Roman" w:eastAsia="宋体" w:hAnsi="Times New Roman" w:cs="Times New Roman"/>
          <w:color w:val="000000" w:themeColor="text1"/>
          <w:sz w:val="24"/>
          <w:szCs w:val="24"/>
          <w:vertAlign w:val="superscript"/>
        </w:rPr>
        <w:t>[10]</w:t>
      </w:r>
      <w:r w:rsidRPr="00BC571F">
        <w:rPr>
          <w:rFonts w:ascii="Times New Roman" w:eastAsia="宋体" w:hAnsi="Times New Roman" w:cs="Times New Roman"/>
          <w:color w:val="000000" w:themeColor="text1"/>
          <w:sz w:val="24"/>
          <w:szCs w:val="24"/>
        </w:rPr>
        <w:t xml:space="preserve">, battery pack balancing research </w:t>
      </w:r>
      <w:r w:rsidRPr="00413185">
        <w:rPr>
          <w:rFonts w:ascii="Times New Roman" w:eastAsia="宋体" w:hAnsi="Times New Roman" w:cs="Times New Roman"/>
          <w:color w:val="000000" w:themeColor="text1"/>
          <w:sz w:val="24"/>
          <w:szCs w:val="24"/>
          <w:vertAlign w:val="superscript"/>
        </w:rPr>
        <w:t>[11]</w:t>
      </w:r>
      <w:r w:rsidRPr="00BC571F">
        <w:rPr>
          <w:rFonts w:ascii="Times New Roman" w:eastAsia="宋体" w:hAnsi="Times New Roman" w:cs="Times New Roman"/>
          <w:color w:val="000000" w:themeColor="text1"/>
          <w:sz w:val="24"/>
          <w:szCs w:val="24"/>
        </w:rPr>
        <w:t xml:space="preserve">, thermal management of battery packs </w:t>
      </w:r>
      <w:r w:rsidRPr="00413185">
        <w:rPr>
          <w:rFonts w:ascii="Times New Roman" w:eastAsia="宋体" w:hAnsi="Times New Roman" w:cs="Times New Roman"/>
          <w:color w:val="000000" w:themeColor="text1"/>
          <w:sz w:val="24"/>
          <w:szCs w:val="24"/>
          <w:vertAlign w:val="superscript"/>
        </w:rPr>
        <w:t>[12]</w:t>
      </w:r>
      <w:r w:rsidRPr="00BC571F">
        <w:rPr>
          <w:rFonts w:ascii="Times New Roman" w:eastAsia="宋体" w:hAnsi="Times New Roman" w:cs="Times New Roman"/>
          <w:color w:val="000000" w:themeColor="text1"/>
          <w:sz w:val="24"/>
          <w:szCs w:val="24"/>
        </w:rPr>
        <w:t xml:space="preserve">, and cloud-based intelligent battery management systems </w:t>
      </w:r>
      <w:r w:rsidRPr="00413185">
        <w:rPr>
          <w:rFonts w:ascii="Times New Roman" w:eastAsia="宋体" w:hAnsi="Times New Roman" w:cs="Times New Roman"/>
          <w:color w:val="000000" w:themeColor="text1"/>
          <w:sz w:val="24"/>
          <w:szCs w:val="24"/>
          <w:vertAlign w:val="superscript"/>
        </w:rPr>
        <w:t>[13]</w:t>
      </w:r>
      <w:r w:rsidRPr="00BC571F">
        <w:rPr>
          <w:rFonts w:ascii="Times New Roman" w:eastAsia="宋体" w:hAnsi="Times New Roman" w:cs="Times New Roman"/>
          <w:color w:val="000000" w:themeColor="text1"/>
          <w:sz w:val="24"/>
          <w:szCs w:val="24"/>
        </w:rPr>
        <w:t>.</w:t>
      </w:r>
    </w:p>
    <w:p w14:paraId="3569E0D4" w14:textId="3DFAD843" w:rsidR="00066FC6" w:rsidRPr="00E215D2" w:rsidRDefault="00BC571F" w:rsidP="00BC57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C571F">
        <w:rPr>
          <w:rFonts w:ascii="Times New Roman" w:eastAsia="宋体" w:hAnsi="Times New Roman" w:cs="Times New Roman"/>
          <w:color w:val="000000" w:themeColor="text1"/>
          <w:sz w:val="24"/>
          <w:szCs w:val="24"/>
        </w:rPr>
        <w:t xml:space="preserve">Lithium-ion batteries are influenced by different environments and operating conditions during usage, and building battery models can better understand battery behavior and performance </w:t>
      </w:r>
      <w:r w:rsidRPr="00413185">
        <w:rPr>
          <w:rFonts w:ascii="Times New Roman" w:eastAsia="宋体" w:hAnsi="Times New Roman" w:cs="Times New Roman"/>
          <w:color w:val="000000" w:themeColor="text1"/>
          <w:sz w:val="24"/>
          <w:szCs w:val="24"/>
          <w:vertAlign w:val="superscript"/>
        </w:rPr>
        <w:t>[14]</w:t>
      </w:r>
      <w:r w:rsidRPr="00BC571F">
        <w:rPr>
          <w:rFonts w:ascii="Times New Roman" w:eastAsia="宋体" w:hAnsi="Times New Roman" w:cs="Times New Roman"/>
          <w:color w:val="000000" w:themeColor="text1"/>
          <w:sz w:val="24"/>
          <w:szCs w:val="24"/>
        </w:rPr>
        <w:t xml:space="preserve">. Commonly used lithium-ion battery models include electrochemical models </w:t>
      </w:r>
      <w:r w:rsidRPr="00413185">
        <w:rPr>
          <w:rFonts w:ascii="Times New Roman" w:eastAsia="宋体" w:hAnsi="Times New Roman" w:cs="Times New Roman"/>
          <w:color w:val="000000" w:themeColor="text1"/>
          <w:sz w:val="24"/>
          <w:szCs w:val="24"/>
          <w:vertAlign w:val="superscript"/>
        </w:rPr>
        <w:t>[15]</w:t>
      </w:r>
      <w:r w:rsidRPr="00BC571F">
        <w:rPr>
          <w:rFonts w:ascii="Times New Roman" w:eastAsia="宋体" w:hAnsi="Times New Roman" w:cs="Times New Roman"/>
          <w:color w:val="000000" w:themeColor="text1"/>
          <w:sz w:val="24"/>
          <w:szCs w:val="24"/>
        </w:rPr>
        <w:t xml:space="preserve">, neural network models </w:t>
      </w:r>
      <w:r w:rsidRPr="00413185">
        <w:rPr>
          <w:rFonts w:ascii="Times New Roman" w:eastAsia="宋体" w:hAnsi="Times New Roman" w:cs="Times New Roman"/>
          <w:color w:val="000000" w:themeColor="text1"/>
          <w:sz w:val="24"/>
          <w:szCs w:val="24"/>
          <w:vertAlign w:val="superscript"/>
        </w:rPr>
        <w:t>[16]</w:t>
      </w:r>
      <w:r w:rsidRPr="00BC571F">
        <w:rPr>
          <w:rFonts w:ascii="Times New Roman" w:eastAsia="宋体" w:hAnsi="Times New Roman" w:cs="Times New Roman"/>
          <w:color w:val="000000" w:themeColor="text1"/>
          <w:sz w:val="24"/>
          <w:szCs w:val="24"/>
        </w:rPr>
        <w:t xml:space="preserve">, and equivalent circuit models </w:t>
      </w:r>
      <w:r w:rsidRPr="00413185">
        <w:rPr>
          <w:rFonts w:ascii="Times New Roman" w:eastAsia="宋体" w:hAnsi="Times New Roman" w:cs="Times New Roman"/>
          <w:color w:val="000000" w:themeColor="text1"/>
          <w:sz w:val="24"/>
          <w:szCs w:val="24"/>
          <w:vertAlign w:val="superscript"/>
        </w:rPr>
        <w:t>[17]</w:t>
      </w:r>
      <w:r w:rsidRPr="00BC571F">
        <w:rPr>
          <w:rFonts w:ascii="Times New Roman" w:eastAsia="宋体" w:hAnsi="Times New Roman" w:cs="Times New Roman"/>
          <w:color w:val="000000" w:themeColor="text1"/>
          <w:sz w:val="24"/>
          <w:szCs w:val="24"/>
        </w:rPr>
        <w:t xml:space="preserve">. Electrochemical models describe the chemical reactions occurring inside the battery, as well as the movement of electrons and ions within the battery, using physical and mathematical equations. They are suitable for various types of lithium-ion batteries. Electrochemical models can accurately describe the dynamic behavior and performance of lithium-ion batteries, but they are highly complex and require high costs and time for development. Based on the "black box" approach, neural networks can accurately predict battery parameters such as capacity, lifespan, and state to adapt to different environments and usage conditions, but they also require high costs and time for development. Equivalent circuit models for lithium-ion batteries use circuit elements such as voltage sources, resistors, and RC networks to describe the voltage-current characteristics and transient behavior of batteries while consuming relatively </w:t>
      </w:r>
      <w:r w:rsidRPr="00BC571F">
        <w:rPr>
          <w:rFonts w:ascii="Times New Roman" w:eastAsia="宋体" w:hAnsi="Times New Roman" w:cs="Times New Roman"/>
          <w:color w:val="000000" w:themeColor="text1"/>
          <w:sz w:val="24"/>
          <w:szCs w:val="24"/>
        </w:rPr>
        <w:lastRenderedPageBreak/>
        <w:t xml:space="preserve">fewer computational resources. Commonly used equivalent circuit models include the </w:t>
      </w:r>
      <w:proofErr w:type="spellStart"/>
      <w:r w:rsidRPr="00BC571F">
        <w:rPr>
          <w:rFonts w:ascii="Times New Roman" w:eastAsia="宋体" w:hAnsi="Times New Roman" w:cs="Times New Roman"/>
          <w:color w:val="000000" w:themeColor="text1"/>
          <w:sz w:val="24"/>
          <w:szCs w:val="24"/>
        </w:rPr>
        <w:t>Rint</w:t>
      </w:r>
      <w:proofErr w:type="spellEnd"/>
      <w:r w:rsidRPr="00BC571F">
        <w:rPr>
          <w:rFonts w:ascii="Times New Roman" w:eastAsia="宋体" w:hAnsi="Times New Roman" w:cs="Times New Roman"/>
          <w:color w:val="000000" w:themeColor="text1"/>
          <w:sz w:val="24"/>
          <w:szCs w:val="24"/>
        </w:rPr>
        <w:t xml:space="preserve"> model, Thevenin model, PNGV model, second-order RC model, and fractional-order equivalent circuit models. Complex equivalent circuit models provide better descriptions of battery characteristics but require more computational resources.</w:t>
      </w:r>
    </w:p>
    <w:p w14:paraId="79589730" w14:textId="2D614AE8" w:rsidR="006C2235" w:rsidRPr="00125A2D" w:rsidRDefault="00F63DB0" w:rsidP="006C2235">
      <w:pPr>
        <w:widowControl w:val="0"/>
        <w:spacing w:beforeLines="50" w:before="201"/>
        <w:jc w:val="center"/>
        <w:rPr>
          <w:rFonts w:ascii="Times New Roman" w:eastAsia="宋体" w:hAnsi="Times New Roman" w:cs="Times New Roman"/>
          <w:color w:val="000000" w:themeColor="text1"/>
          <w:sz w:val="24"/>
          <w:szCs w:val="24"/>
        </w:rPr>
      </w:pPr>
      <w:r>
        <w:object w:dxaOrig="9257" w:dyaOrig="8700" w14:anchorId="69A047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35.55pt;height:315.4pt" o:ole="">
            <v:imagedata r:id="rId11" o:title=""/>
          </v:shape>
          <o:OLEObject Type="Embed" ProgID="Visio.Drawing.15" ShapeID="_x0000_i1025" DrawAspect="Content" ObjectID="_1755854767" r:id="rId12"/>
        </w:object>
      </w:r>
    </w:p>
    <w:p w14:paraId="56AD0778" w14:textId="77777777" w:rsidR="006C2235" w:rsidRPr="00F96FAA" w:rsidRDefault="006C2235" w:rsidP="006C2235">
      <w:pPr>
        <w:widowControl w:val="0"/>
        <w:spacing w:afterLines="50" w:after="201" w:line="400" w:lineRule="exact"/>
        <w:jc w:val="center"/>
        <w:rPr>
          <w:rFonts w:ascii="Times New Roman" w:eastAsia="宋体" w:hAnsi="Times New Roman" w:cs="Times New Roman"/>
          <w:sz w:val="24"/>
          <w:szCs w:val="24"/>
        </w:rPr>
      </w:pPr>
      <w:r w:rsidRPr="00F96FAA">
        <w:rPr>
          <w:rFonts w:ascii="Times New Roman" w:eastAsia="宋体" w:hAnsi="Times New Roman" w:cs="Times New Roman" w:hint="eastAsia"/>
          <w:sz w:val="24"/>
          <w:szCs w:val="24"/>
        </w:rPr>
        <w:t>图</w:t>
      </w:r>
      <w:r w:rsidRPr="00F96FAA">
        <w:rPr>
          <w:rFonts w:ascii="Times New Roman" w:eastAsia="宋体" w:hAnsi="Times New Roman" w:cs="Times New Roman" w:hint="eastAsia"/>
          <w:sz w:val="24"/>
          <w:szCs w:val="24"/>
        </w:rPr>
        <w:t>1</w:t>
      </w:r>
      <w:r w:rsidRPr="00F96FAA">
        <w:rPr>
          <w:rFonts w:ascii="Times New Roman" w:eastAsia="宋体" w:hAnsi="Times New Roman" w:cs="Times New Roman"/>
          <w:sz w:val="24"/>
          <w:szCs w:val="24"/>
        </w:rPr>
        <w:t xml:space="preserve">-1 </w:t>
      </w:r>
      <w:r w:rsidRPr="00F96FAA">
        <w:rPr>
          <w:rFonts w:ascii="Times New Roman" w:eastAsia="宋体" w:hAnsi="Times New Roman" w:cs="Times New Roman" w:hint="eastAsia"/>
          <w:sz w:val="24"/>
          <w:szCs w:val="24"/>
        </w:rPr>
        <w:t>电池管理系统主要功能</w:t>
      </w:r>
    </w:p>
    <w:p w14:paraId="7609F4D4" w14:textId="52F9BDD0"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1" w:name="_Toc98694534"/>
      <w:bookmarkStart w:id="12" w:name="_Toc145098167"/>
      <w:bookmarkEnd w:id="10"/>
      <w:r w:rsidRPr="00125A2D">
        <w:rPr>
          <w:rFonts w:ascii="Times New Roman" w:eastAsia="黑体" w:hAnsi="Times New Roman" w:cs="Times New Roman"/>
          <w:bCs/>
          <w:color w:val="000000" w:themeColor="text1"/>
          <w:sz w:val="28"/>
          <w:szCs w:val="28"/>
        </w:rPr>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.2</w:t>
      </w:r>
      <w:bookmarkEnd w:id="11"/>
      <w:r w:rsidR="00B11705">
        <w:rPr>
          <w:rFonts w:ascii="Times New Roman" w:eastAsia="黑体" w:hAnsi="Times New Roman" w:cs="Times New Roman"/>
          <w:bCs/>
          <w:color w:val="000000" w:themeColor="text1"/>
          <w:sz w:val="28"/>
          <w:szCs w:val="28"/>
        </w:rPr>
        <w:t xml:space="preserve"> </w:t>
      </w:r>
      <w:r w:rsidR="004419F1" w:rsidRPr="004419F1">
        <w:rPr>
          <w:rFonts w:ascii="Times New Roman" w:eastAsia="黑体" w:hAnsi="Times New Roman" w:cs="Times New Roman"/>
          <w:bCs/>
          <w:color w:val="000000" w:themeColor="text1"/>
          <w:sz w:val="28"/>
          <w:szCs w:val="28"/>
        </w:rPr>
        <w:t xml:space="preserve">Research Status </w:t>
      </w:r>
      <w:r w:rsidR="004419F1">
        <w:rPr>
          <w:rFonts w:ascii="Times New Roman" w:eastAsia="黑体" w:hAnsi="Times New Roman" w:cs="Times New Roman"/>
          <w:bCs/>
          <w:color w:val="000000" w:themeColor="text1"/>
          <w:sz w:val="28"/>
          <w:szCs w:val="28"/>
        </w:rPr>
        <w:t xml:space="preserve">in </w:t>
      </w:r>
      <w:r w:rsidR="004419F1" w:rsidRPr="004419F1">
        <w:rPr>
          <w:rFonts w:ascii="Times New Roman" w:eastAsia="黑体" w:hAnsi="Times New Roman" w:cs="Times New Roman"/>
          <w:bCs/>
          <w:color w:val="000000" w:themeColor="text1"/>
          <w:sz w:val="28"/>
          <w:szCs w:val="28"/>
        </w:rPr>
        <w:t>Battery Pack Balancing Methods</w:t>
      </w:r>
      <w:bookmarkEnd w:id="12"/>
    </w:p>
    <w:p w14:paraId="547ED7C2" w14:textId="77777777" w:rsidR="00E010B3" w:rsidRDefault="00E010B3" w:rsidP="008255EA">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Battery pack balancing methods can be categorized into dissipative balancing techniques and transfer-based balancing methods, according to the energy transfer approach. Dissipative balancing techniques utilize passive components such as resistors to dissipate energy and achieve balancing among individual cells in the battery pack. This technique can be further divided into fixed shunt resistors and switchable shunt resistors methods </w:t>
      </w:r>
      <w:r w:rsidRPr="00413185">
        <w:rPr>
          <w:rFonts w:ascii="Times New Roman" w:eastAsia="宋体" w:hAnsi="Times New Roman" w:cs="Times New Roman"/>
          <w:color w:val="000000" w:themeColor="text1"/>
          <w:sz w:val="24"/>
          <w:szCs w:val="24"/>
          <w:vertAlign w:val="superscript"/>
        </w:rPr>
        <w:t>[14]</w:t>
      </w:r>
      <w:r w:rsidRPr="00E010B3">
        <w:rPr>
          <w:rFonts w:ascii="Times New Roman" w:eastAsia="宋体" w:hAnsi="Times New Roman" w:cs="Times New Roman"/>
          <w:color w:val="000000" w:themeColor="text1"/>
          <w:sz w:val="24"/>
          <w:szCs w:val="24"/>
          <w:shd w:val="clear" w:color="auto" w:fill="FFFFFF"/>
        </w:rPr>
        <w:t xml:space="preserve">. Xu et al. </w:t>
      </w:r>
      <w:r w:rsidRPr="00413185">
        <w:rPr>
          <w:rFonts w:ascii="Times New Roman" w:eastAsia="宋体" w:hAnsi="Times New Roman" w:cs="Times New Roman"/>
          <w:color w:val="000000" w:themeColor="text1"/>
          <w:sz w:val="24"/>
          <w:szCs w:val="24"/>
          <w:vertAlign w:val="superscript"/>
        </w:rPr>
        <w:t>[19]</w:t>
      </w:r>
      <w:r w:rsidRPr="00E010B3">
        <w:rPr>
          <w:rFonts w:ascii="Times New Roman" w:eastAsia="宋体" w:hAnsi="Times New Roman" w:cs="Times New Roman"/>
          <w:color w:val="000000" w:themeColor="text1"/>
          <w:sz w:val="24"/>
          <w:szCs w:val="24"/>
          <w:shd w:val="clear" w:color="auto" w:fill="FFFFFF"/>
        </w:rPr>
        <w:t xml:space="preserve"> proposed an improved passive balancing method based on a model, which eliminates the discharge resistors in the balancing circuit. Instead, it generates pulse width modulation (PWM) signals through a </w:t>
      </w:r>
      <w:r w:rsidRPr="00E010B3">
        <w:rPr>
          <w:rFonts w:ascii="Times New Roman" w:eastAsia="宋体" w:hAnsi="Times New Roman" w:cs="Times New Roman"/>
          <w:color w:val="000000" w:themeColor="text1"/>
          <w:sz w:val="24"/>
          <w:szCs w:val="24"/>
          <w:shd w:val="clear" w:color="auto" w:fill="FFFFFF"/>
        </w:rPr>
        <w:lastRenderedPageBreak/>
        <w:t>balancing controller to control metal-oxide-semiconductor field-effect transistors (MOSFETs) for variable and controllable balancing currents. This balancing approach can achieve a maximum balancing current of 10A, which is significantly higher than traditional passive balancing methods and most active balancing methods, while also being more cost-effective than traditional passive balancing methods. This method can quickly reduce the cell inconsistency in the battery pack. However, it still relies on dissipative energy transfer, resulting in significant energy losses, and the high current of passive balancing leads to noticeable temperature rise in the batteries.</w:t>
      </w:r>
    </w:p>
    <w:p w14:paraId="368508D7" w14:textId="77777777" w:rsidR="00E010B3" w:rsidRDefault="00E010B3" w:rsidP="00125A2D">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As a non-dissipative balancing method, active balancing refers to the transfer of energy through energy storage elements to reduce the imbalance in the battery pack. Based on different energy transfer components, active balancing can be classified into five types of balancing topologies: capacitors </w:t>
      </w:r>
      <w:r w:rsidRPr="00413185">
        <w:rPr>
          <w:rFonts w:ascii="Times New Roman" w:eastAsia="宋体" w:hAnsi="Times New Roman" w:cs="Times New Roman"/>
          <w:color w:val="000000" w:themeColor="text1"/>
          <w:sz w:val="24"/>
          <w:szCs w:val="24"/>
          <w:vertAlign w:val="superscript"/>
        </w:rPr>
        <w:t>[20][21]</w:t>
      </w:r>
      <w:r w:rsidRPr="00E010B3">
        <w:rPr>
          <w:rFonts w:ascii="Times New Roman" w:eastAsia="宋体" w:hAnsi="Times New Roman" w:cs="Times New Roman"/>
          <w:color w:val="000000" w:themeColor="text1"/>
          <w:sz w:val="24"/>
          <w:szCs w:val="24"/>
          <w:shd w:val="clear" w:color="auto" w:fill="FFFFFF"/>
        </w:rPr>
        <w:t xml:space="preserve">, inductors </w:t>
      </w:r>
      <w:r w:rsidRPr="00413185">
        <w:rPr>
          <w:rFonts w:ascii="Times New Roman" w:eastAsia="宋体" w:hAnsi="Times New Roman" w:cs="Times New Roman"/>
          <w:color w:val="000000" w:themeColor="text1"/>
          <w:sz w:val="24"/>
          <w:szCs w:val="24"/>
          <w:vertAlign w:val="superscript"/>
        </w:rPr>
        <w:t>[22]</w:t>
      </w:r>
      <w:r w:rsidRPr="00E010B3">
        <w:rPr>
          <w:rFonts w:ascii="Times New Roman" w:eastAsia="宋体" w:hAnsi="Times New Roman" w:cs="Times New Roman"/>
          <w:color w:val="000000" w:themeColor="text1"/>
          <w:sz w:val="24"/>
          <w:szCs w:val="24"/>
          <w:shd w:val="clear" w:color="auto" w:fill="FFFFFF"/>
        </w:rPr>
        <w:t xml:space="preserve">, power converters </w:t>
      </w:r>
      <w:r w:rsidRPr="00413185">
        <w:rPr>
          <w:rFonts w:ascii="Times New Roman" w:eastAsia="宋体" w:hAnsi="Times New Roman" w:cs="Times New Roman"/>
          <w:color w:val="000000" w:themeColor="text1"/>
          <w:sz w:val="24"/>
          <w:szCs w:val="24"/>
          <w:vertAlign w:val="superscript"/>
        </w:rPr>
        <w:t>[24]</w:t>
      </w:r>
      <w:r w:rsidRPr="00E010B3">
        <w:rPr>
          <w:rFonts w:ascii="Times New Roman" w:eastAsia="宋体" w:hAnsi="Times New Roman" w:cs="Times New Roman"/>
          <w:color w:val="000000" w:themeColor="text1"/>
          <w:sz w:val="24"/>
          <w:szCs w:val="24"/>
          <w:shd w:val="clear" w:color="auto" w:fill="FFFFFF"/>
        </w:rPr>
        <w:t xml:space="preserve">, bypass cells </w:t>
      </w:r>
      <w:r w:rsidRPr="00413185">
        <w:rPr>
          <w:rFonts w:ascii="Times New Roman" w:eastAsia="宋体" w:hAnsi="Times New Roman" w:cs="Times New Roman"/>
          <w:color w:val="000000" w:themeColor="text1"/>
          <w:sz w:val="24"/>
          <w:szCs w:val="24"/>
          <w:vertAlign w:val="superscript"/>
        </w:rPr>
        <w:t>[25]</w:t>
      </w:r>
      <w:r w:rsidRPr="00E010B3">
        <w:rPr>
          <w:rFonts w:ascii="Times New Roman" w:eastAsia="宋体" w:hAnsi="Times New Roman" w:cs="Times New Roman"/>
          <w:color w:val="000000" w:themeColor="text1"/>
          <w:sz w:val="24"/>
          <w:szCs w:val="24"/>
          <w:shd w:val="clear" w:color="auto" w:fill="FFFFFF"/>
        </w:rPr>
        <w:t>, and transformers</w:t>
      </w:r>
      <w:r w:rsidRPr="00413185">
        <w:rPr>
          <w:rFonts w:ascii="Times New Roman" w:eastAsia="宋体" w:hAnsi="Times New Roman" w:cs="Times New Roman"/>
          <w:color w:val="000000" w:themeColor="text1"/>
          <w:sz w:val="24"/>
          <w:szCs w:val="24"/>
          <w:vertAlign w:val="superscript"/>
        </w:rPr>
        <w:t xml:space="preserve"> [29]</w:t>
      </w:r>
      <w:r w:rsidRPr="00E010B3">
        <w:rPr>
          <w:rFonts w:ascii="Times New Roman" w:eastAsia="宋体" w:hAnsi="Times New Roman" w:cs="Times New Roman"/>
          <w:color w:val="000000" w:themeColor="text1"/>
          <w:sz w:val="24"/>
          <w:szCs w:val="24"/>
          <w:shd w:val="clear" w:color="auto" w:fill="FFFFFF"/>
        </w:rPr>
        <w:t>.</w:t>
      </w:r>
    </w:p>
    <w:p w14:paraId="6EDFFDD4" w14:textId="77777777" w:rsidR="00E010B3" w:rsidRDefault="00E010B3" w:rsidP="00125A2D">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Capacitor-based battery balancing utilizes the energy storage characteristics of capacitors, using them as energy transfer carriers to regulate the switches based on voltage differences and achieve energy flow between batteries. </w:t>
      </w:r>
      <w:proofErr w:type="spellStart"/>
      <w:r w:rsidRPr="00E010B3">
        <w:rPr>
          <w:rFonts w:ascii="Times New Roman" w:eastAsia="宋体" w:hAnsi="Times New Roman" w:cs="Times New Roman"/>
          <w:color w:val="000000" w:themeColor="text1"/>
          <w:sz w:val="24"/>
          <w:szCs w:val="24"/>
          <w:shd w:val="clear" w:color="auto" w:fill="FFFFFF"/>
        </w:rPr>
        <w:t>Singirikonda</w:t>
      </w:r>
      <w:proofErr w:type="spellEnd"/>
      <w:r w:rsidRPr="00E010B3">
        <w:rPr>
          <w:rFonts w:ascii="Times New Roman" w:eastAsia="宋体" w:hAnsi="Times New Roman" w:cs="Times New Roman"/>
          <w:color w:val="000000" w:themeColor="text1"/>
          <w:sz w:val="24"/>
          <w:szCs w:val="24"/>
          <w:shd w:val="clear" w:color="auto" w:fill="FFFFFF"/>
        </w:rPr>
        <w:t xml:space="preserve"> et al. </w:t>
      </w:r>
      <w:r w:rsidRPr="00413185">
        <w:rPr>
          <w:rFonts w:ascii="Times New Roman" w:eastAsia="宋体" w:hAnsi="Times New Roman" w:cs="Times New Roman"/>
          <w:color w:val="000000" w:themeColor="text1"/>
          <w:sz w:val="24"/>
          <w:szCs w:val="24"/>
          <w:vertAlign w:val="superscript"/>
        </w:rPr>
        <w:t>[20]</w:t>
      </w:r>
      <w:r w:rsidRPr="00E010B3">
        <w:rPr>
          <w:rFonts w:ascii="Times New Roman" w:eastAsia="宋体" w:hAnsi="Times New Roman" w:cs="Times New Roman"/>
          <w:color w:val="000000" w:themeColor="text1"/>
          <w:sz w:val="24"/>
          <w:szCs w:val="24"/>
          <w:shd w:val="clear" w:color="auto" w:fill="FFFFFF"/>
        </w:rPr>
        <w:t xml:space="preserve"> proposed an optimized active cell voltage balancing method based on a closed-loop switch-capacitor structure. It enables the shortest path for energy transfer between batteries in the battery pack, thereby improving voltage balancing, speed, overall efficiency, and reducing the cost of the battery pack. Jiang Ze </w:t>
      </w:r>
      <w:r w:rsidRPr="00413185">
        <w:rPr>
          <w:rFonts w:ascii="Times New Roman" w:eastAsia="宋体" w:hAnsi="Times New Roman" w:cs="Times New Roman"/>
          <w:color w:val="000000" w:themeColor="text1"/>
          <w:sz w:val="24"/>
          <w:szCs w:val="24"/>
          <w:vertAlign w:val="superscript"/>
        </w:rPr>
        <w:t>[26]</w:t>
      </w:r>
      <w:r w:rsidRPr="00E010B3">
        <w:rPr>
          <w:rFonts w:ascii="Times New Roman" w:eastAsia="宋体" w:hAnsi="Times New Roman" w:cs="Times New Roman"/>
          <w:color w:val="000000" w:themeColor="text1"/>
          <w:sz w:val="24"/>
          <w:szCs w:val="24"/>
          <w:shd w:val="clear" w:color="auto" w:fill="FFFFFF"/>
        </w:rPr>
        <w:t xml:space="preserve"> used an improved switch array to select the individual cells that require balancing. By combining a DC-DC converter with energy storage capacitors, energy transfer between individual cells in the battery pack is realized, avoiding the issue of decreased balancing effectiveness due to reduced voltage differences in the late stages of balancing. When combined with the designed dual-threshold balancing control strategy based on end-cell voltages, efficient balancing of the battery pack can be achieved.</w:t>
      </w:r>
    </w:p>
    <w:p w14:paraId="2C3DEC0F" w14:textId="77777777" w:rsidR="00E010B3" w:rsidRPr="00E010B3" w:rsidRDefault="00E010B3" w:rsidP="00E010B3">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Inductor-based battery balancing utilizes the non-sudden change characteristic of inductor current to enable energy transfer between batteries. Liu et al. </w:t>
      </w:r>
      <w:r w:rsidRPr="00413185">
        <w:rPr>
          <w:rFonts w:ascii="Times New Roman" w:eastAsia="宋体" w:hAnsi="Times New Roman" w:cs="Times New Roman"/>
          <w:color w:val="000000" w:themeColor="text1"/>
          <w:sz w:val="24"/>
          <w:szCs w:val="24"/>
          <w:vertAlign w:val="superscript"/>
        </w:rPr>
        <w:t>[22]</w:t>
      </w:r>
      <w:r w:rsidRPr="00E010B3">
        <w:rPr>
          <w:rFonts w:ascii="Times New Roman" w:eastAsia="宋体" w:hAnsi="Times New Roman" w:cs="Times New Roman"/>
          <w:color w:val="000000" w:themeColor="text1"/>
          <w:sz w:val="24"/>
          <w:szCs w:val="24"/>
          <w:shd w:val="clear" w:color="auto" w:fill="FFFFFF"/>
        </w:rPr>
        <w:t xml:space="preserve"> proposed a dual-layer inductor-based active balancing circuit to shorten the time and improve the balancing speed of traditional single-layer inductor balancing circuits. By establishing energy flow paths between non-adjacent battery cells in the battery pack and utilizing accurate state-of-charge (SOC) estimation, good balancing effects can be achieved </w:t>
      </w:r>
      <w:r w:rsidRPr="00E010B3">
        <w:rPr>
          <w:rFonts w:ascii="Times New Roman" w:eastAsia="宋体" w:hAnsi="Times New Roman" w:cs="Times New Roman"/>
          <w:color w:val="000000" w:themeColor="text1"/>
          <w:sz w:val="24"/>
          <w:szCs w:val="24"/>
          <w:shd w:val="clear" w:color="auto" w:fill="FFFFFF"/>
        </w:rPr>
        <w:lastRenderedPageBreak/>
        <w:t xml:space="preserve">during both intra-pack and inter-pack balancing processes. Noh et al. </w:t>
      </w:r>
      <w:r w:rsidRPr="00413185">
        <w:rPr>
          <w:rFonts w:ascii="Times New Roman" w:eastAsia="宋体" w:hAnsi="Times New Roman" w:cs="Times New Roman"/>
          <w:color w:val="000000" w:themeColor="text1"/>
          <w:sz w:val="24"/>
          <w:szCs w:val="24"/>
          <w:vertAlign w:val="superscript"/>
        </w:rPr>
        <w:t>[23]</w:t>
      </w:r>
      <w:r w:rsidRPr="00E010B3">
        <w:rPr>
          <w:rFonts w:ascii="Times New Roman" w:eastAsia="宋体" w:hAnsi="Times New Roman" w:cs="Times New Roman"/>
          <w:color w:val="000000" w:themeColor="text1"/>
          <w:sz w:val="24"/>
          <w:szCs w:val="24"/>
          <w:shd w:val="clear" w:color="auto" w:fill="FFFFFF"/>
        </w:rPr>
        <w:t xml:space="preserve"> designed a power converter-based balancing method for both intra-pack and inter-pack balancing, enabling energy transfer paths between the battery pack and individual cells. By combining the SOC grading balancing control method for battery energy storage systems, SOC balancing can be achieved within the battery pack.</w:t>
      </w:r>
    </w:p>
    <w:p w14:paraId="5E95C600" w14:textId="77777777" w:rsidR="00E010B3" w:rsidRPr="00E010B3" w:rsidRDefault="00E010B3" w:rsidP="00E010B3">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r w:rsidRPr="00E010B3">
        <w:rPr>
          <w:rFonts w:ascii="Times New Roman" w:eastAsia="宋体" w:hAnsi="Times New Roman" w:cs="Times New Roman"/>
          <w:color w:val="000000" w:themeColor="text1"/>
          <w:sz w:val="24"/>
          <w:szCs w:val="24"/>
          <w:shd w:val="clear" w:color="auto" w:fill="FFFFFF"/>
        </w:rPr>
        <w:t xml:space="preserve">DC-DC converter-based battery balancing methods are referred to as converter-based balancing. Wang et al. </w:t>
      </w:r>
      <w:r w:rsidRPr="004E7B51">
        <w:rPr>
          <w:rFonts w:ascii="Times New Roman" w:eastAsia="宋体" w:hAnsi="Times New Roman" w:cs="Times New Roman"/>
          <w:color w:val="000000" w:themeColor="text1"/>
          <w:sz w:val="24"/>
          <w:szCs w:val="24"/>
          <w:vertAlign w:val="superscript"/>
        </w:rPr>
        <w:t>[28]</w:t>
      </w:r>
      <w:r w:rsidRPr="00E010B3">
        <w:rPr>
          <w:rFonts w:ascii="Times New Roman" w:eastAsia="宋体" w:hAnsi="Times New Roman" w:cs="Times New Roman"/>
          <w:color w:val="000000" w:themeColor="text1"/>
          <w:sz w:val="24"/>
          <w:szCs w:val="24"/>
          <w:shd w:val="clear" w:color="auto" w:fill="FFFFFF"/>
        </w:rPr>
        <w:t xml:space="preserve"> designed a bidirectional DC-DC circuit to transfer battery energy and adaptively adjust the duty cycle based on the charge state difference in the battery pack. This ensures stable balancing currents and resolves the issue of decreased balancing current due to diminishing SOC differences among individual cells in the late stages of balancing. Wu et al. </w:t>
      </w:r>
      <w:r w:rsidRPr="004E7B51">
        <w:rPr>
          <w:rFonts w:ascii="Times New Roman" w:eastAsia="宋体" w:hAnsi="Times New Roman" w:cs="Times New Roman"/>
          <w:color w:val="000000" w:themeColor="text1"/>
          <w:sz w:val="24"/>
          <w:szCs w:val="24"/>
          <w:vertAlign w:val="superscript"/>
        </w:rPr>
        <w:t>[29]</w:t>
      </w:r>
      <w:r w:rsidRPr="00E010B3">
        <w:rPr>
          <w:rFonts w:ascii="Times New Roman" w:eastAsia="宋体" w:hAnsi="Times New Roman" w:cs="Times New Roman"/>
          <w:color w:val="000000" w:themeColor="text1"/>
          <w:sz w:val="24"/>
          <w:szCs w:val="24"/>
          <w:shd w:val="clear" w:color="auto" w:fill="FFFFFF"/>
        </w:rPr>
        <w:t xml:space="preserve"> proposed a balancing topology based on a combination of a Cuk balancer and dual-layer selector switches, enabling energy transfer between any two batteries. By employing segmented balancing methods based on voltage and SOC as balancing variables and utilizing fuzzy logic control to dynamically adjust balancing currents, balancing time and energy losses can be reduced, resulting in effective balancing.</w:t>
      </w:r>
    </w:p>
    <w:p w14:paraId="3C8B2A25" w14:textId="564E7D9A" w:rsidR="004F3543" w:rsidRPr="00125A2D" w:rsidRDefault="00E010B3" w:rsidP="00247D89">
      <w:pPr>
        <w:widowControl w:val="0"/>
        <w:spacing w:line="400" w:lineRule="exact"/>
        <w:ind w:firstLineChars="200" w:firstLine="480"/>
        <w:jc w:val="both"/>
        <w:rPr>
          <w:rFonts w:ascii="Times New Roman" w:eastAsia="宋体" w:hAnsi="Times New Roman" w:cs="Times New Roman"/>
          <w:color w:val="000000" w:themeColor="text1"/>
          <w:sz w:val="24"/>
          <w:szCs w:val="24"/>
          <w:shd w:val="clear" w:color="auto" w:fill="FFFFFF"/>
        </w:rPr>
      </w:pPr>
      <w:proofErr w:type="spellStart"/>
      <w:r w:rsidRPr="00E010B3">
        <w:rPr>
          <w:rFonts w:ascii="Times New Roman" w:eastAsia="宋体" w:hAnsi="Times New Roman" w:cs="Times New Roman"/>
          <w:color w:val="000000" w:themeColor="text1"/>
          <w:sz w:val="24"/>
          <w:szCs w:val="24"/>
          <w:shd w:val="clear" w:color="auto" w:fill="FFFFFF"/>
        </w:rPr>
        <w:t>ransformer</w:t>
      </w:r>
      <w:proofErr w:type="spellEnd"/>
      <w:r w:rsidRPr="00E010B3">
        <w:rPr>
          <w:rFonts w:ascii="Times New Roman" w:eastAsia="宋体" w:hAnsi="Times New Roman" w:cs="Times New Roman"/>
          <w:color w:val="000000" w:themeColor="text1"/>
          <w:sz w:val="24"/>
          <w:szCs w:val="24"/>
          <w:shd w:val="clear" w:color="auto" w:fill="FFFFFF"/>
        </w:rPr>
        <w:t xml:space="preserve">-based battery balancing methods, compared to methods using capacitors, inductors, and DC-DC components, offer advantages such as efficiency, reliability, stability, and flexibility. Transformer-based balancing belongs to isolated balancing, where transformers serve as energy transfer carriers, transferring energy between two windings. Liu et al. </w:t>
      </w:r>
      <w:r w:rsidRPr="004E7B51">
        <w:rPr>
          <w:rFonts w:ascii="Times New Roman" w:eastAsia="宋体" w:hAnsi="Times New Roman" w:cs="Times New Roman"/>
          <w:color w:val="000000" w:themeColor="text1"/>
          <w:sz w:val="24"/>
          <w:szCs w:val="24"/>
          <w:vertAlign w:val="superscript"/>
        </w:rPr>
        <w:t>[31]</w:t>
      </w:r>
      <w:r w:rsidRPr="00E010B3">
        <w:rPr>
          <w:rFonts w:ascii="Times New Roman" w:eastAsia="宋体" w:hAnsi="Times New Roman" w:cs="Times New Roman"/>
          <w:color w:val="000000" w:themeColor="text1"/>
          <w:sz w:val="24"/>
          <w:szCs w:val="24"/>
          <w:shd w:val="clear" w:color="auto" w:fill="FFFFFF"/>
        </w:rPr>
        <w:t xml:space="preserve"> proposed a parallel transformer-based charging balancer that enhances the scalability of the balancer and is not limited by multi-winding transformers. It adaptively adjusts the duty cycle based on the charge state difference in the battery pack to maintain stable balancing currents and overcome the issue of reduced balancing current due to diminishing SOC differences among individual cells in the late stages of balancing. Park et al. </w:t>
      </w:r>
      <w:r w:rsidRPr="004E7B51">
        <w:rPr>
          <w:rFonts w:ascii="Times New Roman" w:eastAsia="宋体" w:hAnsi="Times New Roman" w:cs="Times New Roman"/>
          <w:color w:val="000000" w:themeColor="text1"/>
          <w:sz w:val="24"/>
          <w:szCs w:val="24"/>
          <w:vertAlign w:val="superscript"/>
        </w:rPr>
        <w:t>[32]</w:t>
      </w:r>
      <w:r w:rsidRPr="00E010B3">
        <w:rPr>
          <w:rFonts w:ascii="Times New Roman" w:eastAsia="宋体" w:hAnsi="Times New Roman" w:cs="Times New Roman"/>
          <w:color w:val="000000" w:themeColor="text1"/>
          <w:sz w:val="24"/>
          <w:szCs w:val="24"/>
          <w:shd w:val="clear" w:color="auto" w:fill="FFFFFF"/>
        </w:rPr>
        <w:t xml:space="preserve"> designed a multi-winding transformer-based balancing topology, utilizing voltage balancing operations with auxiliary circuits to satisfy the allowable charging/discharging currents of battery cells even with small magnetizing inductance. This approach offers high flexibility, low cost, and enables balancing within the battery pack as well as inter-pack balancing</w:t>
      </w:r>
      <w:r>
        <w:rPr>
          <w:rFonts w:ascii="Times New Roman" w:eastAsia="宋体" w:hAnsi="Times New Roman" w:cs="Times New Roman"/>
          <w:color w:val="000000" w:themeColor="text1"/>
          <w:sz w:val="24"/>
          <w:szCs w:val="24"/>
          <w:shd w:val="clear" w:color="auto" w:fill="FFFFFF"/>
        </w:rPr>
        <w:t>.</w:t>
      </w:r>
    </w:p>
    <w:p w14:paraId="4CC29317" w14:textId="66896DB7" w:rsidR="00125A2D" w:rsidRPr="00125A2D" w:rsidRDefault="00125A2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3" w:name="_Toc145098168"/>
      <w:r w:rsidRPr="00125A2D">
        <w:rPr>
          <w:rFonts w:ascii="Times New Roman" w:eastAsia="黑体" w:hAnsi="Times New Roman" w:cs="Times New Roman"/>
          <w:bCs/>
          <w:color w:val="000000" w:themeColor="text1"/>
          <w:sz w:val="28"/>
          <w:szCs w:val="28"/>
        </w:rPr>
        <w:lastRenderedPageBreak/>
        <w:t>1.</w:t>
      </w:r>
      <w:r w:rsidR="00BC571F">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 xml:space="preserve">.3 </w:t>
      </w:r>
      <w:r w:rsidR="004419F1" w:rsidRPr="004419F1">
        <w:rPr>
          <w:rFonts w:ascii="Times New Roman" w:eastAsia="黑体" w:hAnsi="Times New Roman" w:cs="Times New Roman"/>
          <w:bCs/>
          <w:color w:val="000000" w:themeColor="text1"/>
          <w:sz w:val="28"/>
          <w:szCs w:val="28"/>
        </w:rPr>
        <w:t xml:space="preserve">Research Status </w:t>
      </w:r>
      <w:r w:rsidR="004419F1">
        <w:rPr>
          <w:rFonts w:ascii="Times New Roman" w:eastAsia="黑体" w:hAnsi="Times New Roman" w:cs="Times New Roman"/>
          <w:bCs/>
          <w:color w:val="000000" w:themeColor="text1"/>
          <w:sz w:val="28"/>
          <w:szCs w:val="28"/>
        </w:rPr>
        <w:t>in SOC and SOE estimation</w:t>
      </w:r>
      <w:bookmarkEnd w:id="13"/>
    </w:p>
    <w:p w14:paraId="5D736618" w14:textId="77777777" w:rsidR="004419F1" w:rsidRPr="004419F1" w:rsidRDefault="004419F1" w:rsidP="004419F1">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4419F1">
        <w:rPr>
          <w:rFonts w:ascii="Times New Roman" w:eastAsia="宋体" w:hAnsi="Times New Roman" w:cs="Times New Roman"/>
          <w:color w:val="000000" w:themeColor="text1"/>
          <w:sz w:val="24"/>
          <w:szCs w:val="24"/>
        </w:rPr>
        <w:t>The battery state of energy storage systems can be described from the perspective of capacity, indicating the percentage of remaining capacity compared to the rated capacity, known as State of Charge (SOC). Alternatively, it can be described from the perspective of energy, representing the ratio of actual (remaining) Watt-hour capacity to the rated Watt-hour capacity, referred to as State of Energy (SOE). SOC describes the current charge status of the battery pack, indicating the percentage of remaining charge compared to the rated capacity. On the other hand, SOE provides a more accurate understanding of the actual available total energy in the battery pack. By combining both parameters, a more comprehensive understanding of the battery pack's state can be achieved, enabling better utilization and management of the battery pack, thereby improving system reliability and efficiency.</w:t>
      </w:r>
    </w:p>
    <w:p w14:paraId="2F208534" w14:textId="77777777" w:rsidR="004419F1" w:rsidRPr="004419F1" w:rsidRDefault="004419F1" w:rsidP="004419F1">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4419F1">
        <w:rPr>
          <w:rFonts w:ascii="Times New Roman" w:eastAsia="宋体" w:hAnsi="Times New Roman" w:cs="Times New Roman"/>
          <w:color w:val="000000" w:themeColor="text1"/>
          <w:sz w:val="24"/>
          <w:szCs w:val="24"/>
        </w:rPr>
        <w:t xml:space="preserve">The definition of SOE can be represented by Equation (1-1) </w:t>
      </w:r>
      <w:r w:rsidRPr="004E7B51">
        <w:rPr>
          <w:rFonts w:ascii="Times New Roman" w:eastAsia="宋体" w:hAnsi="Times New Roman" w:cs="Times New Roman"/>
          <w:color w:val="000000" w:themeColor="text1"/>
          <w:sz w:val="24"/>
          <w:szCs w:val="24"/>
          <w:vertAlign w:val="superscript"/>
        </w:rPr>
        <w:t>[33]</w:t>
      </w:r>
      <w:r w:rsidRPr="004419F1">
        <w:rPr>
          <w:rFonts w:ascii="Times New Roman" w:eastAsia="宋体" w:hAnsi="Times New Roman" w:cs="Times New Roman"/>
          <w:color w:val="000000" w:themeColor="text1"/>
          <w:sz w:val="24"/>
          <w:szCs w:val="24"/>
        </w:rPr>
        <w:t>, and the definition of SOC is given by Equation (1-2).</w:t>
      </w:r>
    </w:p>
    <w:p w14:paraId="73D393FD" w14:textId="7CB9A9FE"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057B23" w:rsidRPr="00125A2D">
        <w:rPr>
          <w:rFonts w:ascii="Times New Roman" w:eastAsia="宋体" w:hAnsi="Times New Roman" w:cs="Times New Roman"/>
          <w:color w:val="000000" w:themeColor="text1"/>
          <w:sz w:val="24"/>
          <w:szCs w:val="24"/>
        </w:rPr>
        <w:object w:dxaOrig="3720" w:dyaOrig="740" w14:anchorId="6FCA4A68">
          <v:shape id="_x0000_i1026" type="#_x0000_t75" style="width:186.35pt;height:36.8pt" o:ole="">
            <v:imagedata r:id="rId13" o:title=""/>
          </v:shape>
          <o:OLEObject Type="Embed" ProgID="Equation.DSMT4" ShapeID="_x0000_i1026" DrawAspect="Content" ObjectID="_1755854768" r:id="rId14"/>
        </w:object>
      </w:r>
      <w:r w:rsidRPr="00125A2D">
        <w:rPr>
          <w:rFonts w:ascii="Times New Roman" w:eastAsia="宋体" w:hAnsi="Times New Roman" w:cs="Times New Roman"/>
          <w:color w:val="000000" w:themeColor="text1"/>
          <w:sz w:val="24"/>
          <w:szCs w:val="24"/>
        </w:rPr>
        <w:tab/>
      </w:r>
      <w:r w:rsidR="00F96FAA" w:rsidRPr="00F96FAA">
        <w:rPr>
          <w:rFonts w:ascii="Times New Roman" w:eastAsia="宋体" w:hAnsi="Times New Roman" w:cs="Times New Roman"/>
          <w:color w:val="000000" w:themeColor="text1"/>
          <w:sz w:val="24"/>
          <w:szCs w:val="24"/>
        </w:rPr>
        <w:t>(</w:t>
      </w:r>
      <w:r w:rsidRPr="00F96FAA">
        <w:rPr>
          <w:rFonts w:ascii="Times New Roman" w:eastAsia="宋体" w:hAnsi="Times New Roman" w:cs="Times New Roman"/>
          <w:color w:val="000000" w:themeColor="text1"/>
          <w:sz w:val="24"/>
          <w:szCs w:val="24"/>
        </w:rPr>
        <w:t>1-1</w:t>
      </w:r>
      <w:r w:rsidR="00F96FAA">
        <w:rPr>
          <w:rFonts w:ascii="Times New Roman" w:eastAsia="宋体" w:hAnsi="Times New Roman" w:cs="Times New Roman"/>
          <w:color w:val="000000" w:themeColor="text1"/>
          <w:sz w:val="24"/>
          <w:szCs w:val="24"/>
        </w:rPr>
        <w:t>)</w:t>
      </w:r>
    </w:p>
    <w:p w14:paraId="5AC9B01C" w14:textId="295B09CD"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41429C" w:rsidRPr="00125A2D">
        <w:rPr>
          <w:rFonts w:ascii="Times New Roman" w:eastAsia="宋体" w:hAnsi="Times New Roman" w:cs="Times New Roman"/>
          <w:color w:val="000000" w:themeColor="text1"/>
          <w:sz w:val="24"/>
          <w:szCs w:val="24"/>
        </w:rPr>
        <w:object w:dxaOrig="3200" w:dyaOrig="740" w14:anchorId="71BF44DF">
          <v:shape id="_x0000_i1027" type="#_x0000_t75" style="width:160pt;height:36.4pt" o:ole="">
            <v:imagedata r:id="rId15" o:title=""/>
          </v:shape>
          <o:OLEObject Type="Embed" ProgID="Equation.DSMT4" ShapeID="_x0000_i1027" DrawAspect="Content" ObjectID="_1755854769" r:id="rId16"/>
        </w:object>
      </w:r>
      <w:r w:rsidRPr="00125A2D">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sz w:val="24"/>
          <w:szCs w:val="24"/>
        </w:rPr>
        <w:tab/>
        <w:t>(1-2)</w:t>
      </w:r>
    </w:p>
    <w:p w14:paraId="06761A83" w14:textId="2762B4AA" w:rsidR="00125A2D" w:rsidRPr="00057B23" w:rsidRDefault="004419F1" w:rsidP="00057B23">
      <w:pPr>
        <w:widowControl w:val="0"/>
        <w:spacing w:line="400" w:lineRule="exact"/>
        <w:ind w:firstLineChars="200" w:firstLine="480"/>
        <w:jc w:val="both"/>
      </w:pPr>
      <w:r w:rsidRPr="004419F1">
        <w:rPr>
          <w:rFonts w:ascii="Times New Roman" w:eastAsia="宋体" w:hAnsi="Times New Roman" w:cs="Times New Roman"/>
          <w:color w:val="000000" w:themeColor="text1"/>
          <w:sz w:val="24"/>
          <w:szCs w:val="24"/>
        </w:rPr>
        <w:t>In the equations:</w:t>
      </w:r>
      <w:r>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12"/>
          <w:sz w:val="24"/>
          <w:szCs w:val="24"/>
        </w:rPr>
        <w:object w:dxaOrig="420" w:dyaOrig="360" w14:anchorId="09CF70F3">
          <v:shape id="_x0000_i1028" type="#_x0000_t75" style="width:21.2pt;height:18.4pt" o:ole="">
            <v:imagedata r:id="rId17" o:title=""/>
          </v:shape>
          <o:OLEObject Type="Embed" ProgID="Equation.DSMT4" ShapeID="_x0000_i1028" DrawAspect="Content" ObjectID="_1755854770" r:id="rId18"/>
        </w:object>
      </w:r>
      <w:r w:rsidRPr="004419F1">
        <w:rPr>
          <w:rFonts w:ascii="Times New Roman" w:eastAsia="宋体" w:hAnsi="Times New Roman" w:cs="Times New Roman"/>
          <w:color w:val="000000" w:themeColor="text1"/>
          <w:sz w:val="24"/>
          <w:szCs w:val="24"/>
        </w:rPr>
        <w:t>represents the rated energy of the battery</w:t>
      </w:r>
      <w:r w:rsidR="00833383">
        <w:rPr>
          <w:rFonts w:ascii="Times New Roman" w:eastAsia="宋体" w:hAnsi="Times New Roman" w:cs="Times New Roman" w:hint="eastAsia"/>
          <w:color w:val="000000" w:themeColor="text1"/>
          <w:sz w:val="24"/>
          <w:szCs w:val="24"/>
        </w:rPr>
        <w:t>;</w:t>
      </w:r>
      <w:r w:rsidR="00833383">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12"/>
          <w:sz w:val="24"/>
          <w:szCs w:val="24"/>
        </w:rPr>
        <w:object w:dxaOrig="300" w:dyaOrig="360" w14:anchorId="762CCAD4">
          <v:shape id="_x0000_i1029" type="#_x0000_t75" style="width:14.8pt;height:18.4pt" o:ole="">
            <v:imagedata r:id="rId19" o:title=""/>
          </v:shape>
          <o:OLEObject Type="Embed" ProgID="Equation.DSMT4" ShapeID="_x0000_i1029" DrawAspect="Content" ObjectID="_1755854771" r:id="rId20"/>
        </w:object>
      </w:r>
      <w:r w:rsidR="00833383">
        <w:rPr>
          <w:rFonts w:ascii="Times New Roman" w:eastAsia="宋体" w:hAnsi="Times New Roman" w:cs="Times New Roman"/>
          <w:color w:val="000000" w:themeColor="text1"/>
          <w:sz w:val="24"/>
          <w:szCs w:val="24"/>
        </w:rPr>
        <w:t>stands for</w:t>
      </w:r>
      <w:r w:rsidR="00833383" w:rsidRPr="00833383">
        <w:rPr>
          <w:rFonts w:ascii="Times New Roman" w:eastAsia="宋体" w:hAnsi="Times New Roman" w:cs="Times New Roman"/>
          <w:color w:val="000000" w:themeColor="text1"/>
          <w:sz w:val="24"/>
          <w:szCs w:val="24"/>
        </w:rPr>
        <w:t xml:space="preserve"> the remaining dischargeable energy</w:t>
      </w:r>
      <w:r w:rsidR="00833383">
        <w:rPr>
          <w:rFonts w:ascii="Times New Roman" w:eastAsia="宋体" w:hAnsi="Times New Roman" w:cs="Times New Roman"/>
          <w:color w:val="000000" w:themeColor="text1"/>
          <w:sz w:val="24"/>
          <w:szCs w:val="24"/>
        </w:rPr>
        <w:t xml:space="preserve">; </w:t>
      </w:r>
      <w:r w:rsidR="00057B23" w:rsidRPr="00125A2D">
        <w:rPr>
          <w:rFonts w:ascii="Times New Roman" w:eastAsia="宋体" w:hAnsi="Times New Roman" w:cs="Times New Roman"/>
          <w:color w:val="000000" w:themeColor="text1"/>
          <w:position w:val="-4"/>
          <w:sz w:val="24"/>
          <w:szCs w:val="24"/>
        </w:rPr>
        <w:object w:dxaOrig="200" w:dyaOrig="260" w14:anchorId="2F6E1BD5">
          <v:shape id="_x0000_i1030" type="#_x0000_t75" style="width:10.35pt;height:13.1pt" o:ole="">
            <v:imagedata r:id="rId21" o:title=""/>
          </v:shape>
          <o:OLEObject Type="Embed" ProgID="Equation.DSMT4" ShapeID="_x0000_i1030" DrawAspect="Content" ObjectID="_1755854772" r:id="rId22"/>
        </w:object>
      </w:r>
      <w:r w:rsidR="00833383" w:rsidRPr="00833383">
        <w:rPr>
          <w:rFonts w:ascii="Times New Roman" w:eastAsia="宋体" w:hAnsi="Times New Roman" w:cs="Times New Roman"/>
          <w:color w:val="000000" w:themeColor="text1"/>
          <w:sz w:val="24"/>
          <w:szCs w:val="24"/>
        </w:rPr>
        <w:t>refers to the operating current</w:t>
      </w:r>
      <w:r w:rsidR="00057B23">
        <w:rPr>
          <w:rFonts w:ascii="Times New Roman" w:eastAsia="宋体" w:hAnsi="Times New Roman" w:cs="Times New Roman" w:hint="eastAsia"/>
          <w:color w:val="000000" w:themeColor="text1"/>
          <w:sz w:val="24"/>
          <w:szCs w:val="24"/>
        </w:rPr>
        <w:t>；</w:t>
      </w:r>
      <w:r w:rsidR="00057B23" w:rsidRPr="00057B23">
        <w:rPr>
          <w:rFonts w:ascii="Times New Roman" w:eastAsia="宋体" w:hAnsi="Times New Roman" w:cs="Times New Roman"/>
          <w:color w:val="000000" w:themeColor="text1"/>
          <w:position w:val="-12"/>
          <w:sz w:val="24"/>
          <w:szCs w:val="24"/>
        </w:rPr>
        <w:object w:dxaOrig="420" w:dyaOrig="360" w14:anchorId="2E2E74C0">
          <v:shape id="_x0000_i1031" type="#_x0000_t75" style="width:20.75pt;height:18.55pt" o:ole="">
            <v:imagedata r:id="rId23" o:title=""/>
          </v:shape>
          <o:OLEObject Type="Embed" ProgID="Equation.DSMT4" ShapeID="_x0000_i1031" DrawAspect="Content" ObjectID="_1755854773" r:id="rId24"/>
        </w:object>
      </w:r>
      <w:r w:rsidR="00833383" w:rsidRPr="00833383">
        <w:rPr>
          <w:rFonts w:ascii="Times New Roman" w:eastAsia="宋体" w:hAnsi="Times New Roman" w:cs="Times New Roman"/>
          <w:color w:val="000000" w:themeColor="text1"/>
          <w:sz w:val="24"/>
          <w:szCs w:val="24"/>
        </w:rPr>
        <w:t> represents the terminal voltage of the battery</w:t>
      </w:r>
      <w:r w:rsidR="00057B23">
        <w:rPr>
          <w:rFonts w:ascii="Times New Roman" w:eastAsia="宋体" w:hAnsi="Times New Roman" w:cs="Times New Roman" w:hint="eastAsia"/>
          <w:color w:val="000000" w:themeColor="text1"/>
          <w:sz w:val="24"/>
          <w:szCs w:val="24"/>
        </w:rPr>
        <w:t>；</w:t>
      </w:r>
      <w:r w:rsidR="00057B23" w:rsidRPr="00125A2D">
        <w:rPr>
          <w:rFonts w:ascii="Times New Roman" w:eastAsia="宋体" w:hAnsi="Times New Roman" w:cs="Times New Roman"/>
          <w:color w:val="000000" w:themeColor="text1"/>
          <w:position w:val="-10"/>
          <w:sz w:val="24"/>
          <w:szCs w:val="24"/>
        </w:rPr>
        <w:object w:dxaOrig="200" w:dyaOrig="260" w14:anchorId="4741B055">
          <v:shape id="_x0000_i1032" type="#_x0000_t75" style="width:10.35pt;height:12.55pt" o:ole="">
            <v:imagedata r:id="rId25" o:title=""/>
          </v:shape>
          <o:OLEObject Type="Embed" ProgID="Equation.DSMT4" ShapeID="_x0000_i1032" DrawAspect="Content" ObjectID="_1755854774" r:id="rId26"/>
        </w:object>
      </w:r>
      <w:r w:rsidR="00833383" w:rsidRPr="00833383">
        <w:rPr>
          <w:rFonts w:ascii="Times New Roman" w:eastAsia="宋体" w:hAnsi="Times New Roman" w:cs="Times New Roman"/>
          <w:color w:val="000000" w:themeColor="text1"/>
          <w:sz w:val="24"/>
          <w:szCs w:val="24"/>
        </w:rPr>
        <w:t>refers to the Coulomb efficiency</w:t>
      </w:r>
      <w:r w:rsidR="00057B23">
        <w:rPr>
          <w:rFonts w:ascii="Times New Roman" w:eastAsia="宋体" w:hAnsi="Times New Roman" w:cs="Times New Roman" w:hint="eastAsia"/>
          <w:color w:val="000000" w:themeColor="text1"/>
          <w:sz w:val="24"/>
          <w:szCs w:val="24"/>
        </w:rPr>
        <w:t>；</w:t>
      </w:r>
      <w:r w:rsidR="00125A2D" w:rsidRPr="00125A2D">
        <w:rPr>
          <w:rFonts w:ascii="Times New Roman" w:eastAsia="宋体" w:hAnsi="Times New Roman" w:cs="Times New Roman"/>
          <w:color w:val="000000" w:themeColor="text1"/>
          <w:position w:val="-12"/>
          <w:sz w:val="24"/>
          <w:szCs w:val="24"/>
        </w:rPr>
        <w:object w:dxaOrig="420" w:dyaOrig="360" w14:anchorId="51C212B3">
          <v:shape id="_x0000_i1033" type="#_x0000_t75" style="width:21.25pt;height:18.55pt" o:ole="">
            <v:imagedata r:id="rId27" o:title=""/>
          </v:shape>
          <o:OLEObject Type="Embed" ProgID="Equation.DSMT4" ShapeID="_x0000_i1033" DrawAspect="Content" ObjectID="_1755854775" r:id="rId28"/>
        </w:object>
      </w:r>
      <w:r w:rsidR="00833383" w:rsidRPr="00833383">
        <w:rPr>
          <w:rFonts w:ascii="Times New Roman" w:eastAsia="宋体" w:hAnsi="Times New Roman" w:cs="Times New Roman"/>
          <w:color w:val="000000" w:themeColor="text1"/>
          <w:sz w:val="24"/>
          <w:szCs w:val="24"/>
        </w:rPr>
        <w:t>denotes the rated capacity of the battery</w:t>
      </w:r>
      <w:r w:rsidR="00125A2D" w:rsidRPr="00125A2D">
        <w:rPr>
          <w:rFonts w:ascii="Times New Roman" w:eastAsia="宋体" w:hAnsi="Times New Roman" w:cs="Times New Roman"/>
          <w:color w:val="000000" w:themeColor="text1"/>
          <w:sz w:val="24"/>
          <w:szCs w:val="24"/>
        </w:rPr>
        <w:t>；</w:t>
      </w:r>
      <w:r w:rsidR="00057B23" w:rsidRPr="00125A2D">
        <w:rPr>
          <w:rFonts w:ascii="Times New Roman" w:eastAsia="宋体" w:hAnsi="Times New Roman" w:cs="Times New Roman"/>
          <w:color w:val="000000" w:themeColor="text1"/>
          <w:position w:val="-12"/>
          <w:sz w:val="24"/>
          <w:szCs w:val="24"/>
        </w:rPr>
        <w:object w:dxaOrig="300" w:dyaOrig="360" w14:anchorId="1D544841">
          <v:shape id="_x0000_i1034" type="#_x0000_t75" style="width:15.25pt;height:18.55pt" o:ole="">
            <v:imagedata r:id="rId29" o:title=""/>
          </v:shape>
          <o:OLEObject Type="Embed" ProgID="Equation.DSMT4" ShapeID="_x0000_i1034" DrawAspect="Content" ObjectID="_1755854776" r:id="rId30"/>
        </w:object>
      </w:r>
      <w:r w:rsidR="00833383" w:rsidRPr="00833383">
        <w:rPr>
          <w:rFonts w:ascii="Times New Roman" w:eastAsia="宋体" w:hAnsi="Times New Roman" w:cs="Times New Roman"/>
          <w:color w:val="000000" w:themeColor="text1"/>
          <w:sz w:val="24"/>
          <w:szCs w:val="24"/>
        </w:rPr>
        <w:t>represents the remaining dischargeable energy</w:t>
      </w:r>
      <w:r w:rsidR="00833383">
        <w:rPr>
          <w:rFonts w:ascii="Times New Roman" w:eastAsia="宋体" w:hAnsi="Times New Roman" w:cs="Times New Roman"/>
          <w:color w:val="000000" w:themeColor="text1"/>
          <w:sz w:val="24"/>
          <w:szCs w:val="24"/>
        </w:rPr>
        <w:t>.</w:t>
      </w:r>
    </w:p>
    <w:p w14:paraId="51875063" w14:textId="77777777" w:rsidR="00833383" w:rsidRDefault="00833383"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The estimation methods for State of Charge (SOC) and State of Energy (SOE) can be categorized into three types: integral methods, data-driven methods, and model-based observer methods </w:t>
      </w:r>
      <w:r w:rsidRPr="004E7B51">
        <w:rPr>
          <w:rFonts w:ascii="Times New Roman" w:eastAsia="宋体" w:hAnsi="Times New Roman" w:cs="Times New Roman"/>
          <w:color w:val="000000" w:themeColor="text1"/>
          <w:sz w:val="24"/>
          <w:szCs w:val="24"/>
          <w:vertAlign w:val="superscript"/>
        </w:rPr>
        <w:t>[34]</w:t>
      </w:r>
      <w:r w:rsidRPr="00833383">
        <w:rPr>
          <w:rFonts w:ascii="Times New Roman" w:eastAsia="宋体" w:hAnsi="Times New Roman" w:cs="Times New Roman"/>
          <w:color w:val="000000" w:themeColor="text1"/>
          <w:sz w:val="24"/>
          <w:szCs w:val="24"/>
        </w:rPr>
        <w:t xml:space="preserve">. The power integration method is a widely used approach for estimating the energy state of lithium-ion batteries. Similar to the ampere-hour integration method, the power integration method directly estimates the battery's SOC based on the energy state definition. By integrating the battery's input or output power over a specific time period, this method determines the power added to or consumed </w:t>
      </w:r>
      <w:r w:rsidRPr="00833383">
        <w:rPr>
          <w:rFonts w:ascii="Times New Roman" w:eastAsia="宋体" w:hAnsi="Times New Roman" w:cs="Times New Roman"/>
          <w:color w:val="000000" w:themeColor="text1"/>
          <w:sz w:val="24"/>
          <w:szCs w:val="24"/>
        </w:rPr>
        <w:lastRenderedPageBreak/>
        <w:t>by the battery, thereby providing information about the actual remaining energy. The accuracy of the initial SOC value greatly affects the precision of the power integration method. Additionally, the open-loop characteristic of the integral method leads to accumulating estimation errors, resulting in inaccurate estimates.</w:t>
      </w:r>
    </w:p>
    <w:p w14:paraId="5967AC0B"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Data-driven methods for energy state estimation include fuzzy control </w:t>
      </w:r>
      <w:r w:rsidRPr="004E7B51">
        <w:rPr>
          <w:rFonts w:ascii="Times New Roman" w:eastAsia="宋体" w:hAnsi="Times New Roman" w:cs="Times New Roman"/>
          <w:color w:val="000000" w:themeColor="text1"/>
          <w:sz w:val="24"/>
          <w:szCs w:val="24"/>
          <w:vertAlign w:val="superscript"/>
        </w:rPr>
        <w:t>[35]</w:t>
      </w:r>
      <w:r w:rsidRPr="00833383">
        <w:rPr>
          <w:rFonts w:ascii="Times New Roman" w:eastAsia="宋体" w:hAnsi="Times New Roman" w:cs="Times New Roman"/>
          <w:color w:val="000000" w:themeColor="text1"/>
          <w:sz w:val="24"/>
          <w:szCs w:val="24"/>
        </w:rPr>
        <w:t xml:space="preserve">, neural networks </w:t>
      </w:r>
      <w:r w:rsidRPr="004E7B51">
        <w:rPr>
          <w:rFonts w:ascii="Times New Roman" w:eastAsia="宋体" w:hAnsi="Times New Roman" w:cs="Times New Roman"/>
          <w:color w:val="000000" w:themeColor="text1"/>
          <w:sz w:val="24"/>
          <w:szCs w:val="24"/>
          <w:vertAlign w:val="superscript"/>
        </w:rPr>
        <w:t>[36]</w:t>
      </w:r>
      <w:r w:rsidRPr="00833383">
        <w:rPr>
          <w:rFonts w:ascii="Times New Roman" w:eastAsia="宋体" w:hAnsi="Times New Roman" w:cs="Times New Roman"/>
          <w:color w:val="000000" w:themeColor="text1"/>
          <w:sz w:val="24"/>
          <w:szCs w:val="24"/>
        </w:rPr>
        <w:t>, and other approaches. Data-driven methods offer the advantage of directly estimating the state parameters of lithium-ion batteries using experimental data, without the need for battery modeling. Additionally, this method effectively addresses nonlinearity issues in battery models. However, the effectiveness of models trained with data-driven methods largely depends on the training samples. Different datasets can only yield good state parameter estimates under specific operating conditions, indicating poor generalization capabilities of this method. Data-driven methods require a large amount of training data and often have high computational time.</w:t>
      </w:r>
    </w:p>
    <w:p w14:paraId="3C2A022F" w14:textId="289F6B64" w:rsidR="00125A2D"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In the trade-off between estimation accuracy and complexity, model-based SOC and SOE estimation methods have been extensively explored. Improved algorithms based on Kalman filtering are commonly used for energy state estimation. Plett et al. </w:t>
      </w:r>
      <w:r w:rsidRPr="004E7B51">
        <w:rPr>
          <w:rFonts w:ascii="Times New Roman" w:eastAsia="宋体" w:hAnsi="Times New Roman" w:cs="Times New Roman"/>
          <w:color w:val="000000" w:themeColor="text1"/>
          <w:sz w:val="24"/>
          <w:szCs w:val="24"/>
          <w:vertAlign w:val="superscript"/>
        </w:rPr>
        <w:t>[37]</w:t>
      </w:r>
      <w:r w:rsidRPr="00833383">
        <w:rPr>
          <w:rFonts w:ascii="Times New Roman" w:eastAsia="宋体" w:hAnsi="Times New Roman" w:cs="Times New Roman"/>
          <w:color w:val="000000" w:themeColor="text1"/>
          <w:sz w:val="24"/>
          <w:szCs w:val="24"/>
        </w:rPr>
        <w:t xml:space="preserve"> first introduced the Kalman filter algorithm into battery SOC estimation. However, lithium-ion batteries are typical nonlinear systems, making the linear Kalman filter algorithm less ideal. Chen et al. </w:t>
      </w:r>
      <w:r w:rsidRPr="004E7B51">
        <w:rPr>
          <w:rFonts w:ascii="Times New Roman" w:eastAsia="宋体" w:hAnsi="Times New Roman" w:cs="Times New Roman"/>
          <w:color w:val="000000" w:themeColor="text1"/>
          <w:sz w:val="24"/>
          <w:szCs w:val="24"/>
          <w:vertAlign w:val="superscript"/>
        </w:rPr>
        <w:t xml:space="preserve">[38] </w:t>
      </w:r>
      <w:r w:rsidRPr="00833383">
        <w:rPr>
          <w:rFonts w:ascii="Times New Roman" w:eastAsia="宋体" w:hAnsi="Times New Roman" w:cs="Times New Roman"/>
          <w:color w:val="000000" w:themeColor="text1"/>
          <w:sz w:val="24"/>
          <w:szCs w:val="24"/>
        </w:rPr>
        <w:t xml:space="preserve">employed the square root unscented Kalman filter algorithm to estimate SOE, achieving estimation errors within 2% under dynamic conditions. Li et al. </w:t>
      </w:r>
      <w:r w:rsidRPr="004E7B51">
        <w:rPr>
          <w:rFonts w:ascii="Times New Roman" w:eastAsia="宋体" w:hAnsi="Times New Roman" w:cs="Times New Roman"/>
          <w:color w:val="000000" w:themeColor="text1"/>
          <w:sz w:val="24"/>
          <w:szCs w:val="24"/>
          <w:vertAlign w:val="superscript"/>
        </w:rPr>
        <w:t>[39]</w:t>
      </w:r>
      <w:r w:rsidRPr="00833383">
        <w:rPr>
          <w:rFonts w:ascii="Times New Roman" w:eastAsia="宋体" w:hAnsi="Times New Roman" w:cs="Times New Roman"/>
          <w:color w:val="000000" w:themeColor="text1"/>
          <w:sz w:val="24"/>
          <w:szCs w:val="24"/>
        </w:rPr>
        <w:t xml:space="preserve"> estimated the energy state of lithium-ion batteries using the volumetric Kalman filter algorithm and recursive least squares online parameter identification algorithm, obtaining good estimation results with a maximum estimation error of 4.2%. Furthermore, commonly used model-based SOE estimation methods include particle filtering algorithms, infinite particle filtering algorithms, and their corresponding improved algorithms.</w:t>
      </w:r>
    </w:p>
    <w:p w14:paraId="44D86B9E"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The relationship between State of Energy (SOE) and State of Charge (SOC) in lithium-ion batteries is positively correlated </w:t>
      </w:r>
      <w:r w:rsidRPr="004E7B51">
        <w:rPr>
          <w:rFonts w:ascii="Times New Roman" w:eastAsia="宋体" w:hAnsi="Times New Roman" w:cs="Times New Roman"/>
          <w:color w:val="000000" w:themeColor="text1"/>
          <w:sz w:val="24"/>
          <w:szCs w:val="24"/>
          <w:vertAlign w:val="superscript"/>
        </w:rPr>
        <w:t>[40]</w:t>
      </w:r>
      <w:r w:rsidRPr="00833383">
        <w:rPr>
          <w:rFonts w:ascii="Times New Roman" w:eastAsia="宋体" w:hAnsi="Times New Roman" w:cs="Times New Roman"/>
          <w:color w:val="000000" w:themeColor="text1"/>
          <w:sz w:val="24"/>
          <w:szCs w:val="24"/>
        </w:rPr>
        <w:t xml:space="preserve">. Zheng et al. </w:t>
      </w:r>
      <w:r w:rsidRPr="004E7B51">
        <w:rPr>
          <w:rFonts w:ascii="Times New Roman" w:eastAsia="宋体" w:hAnsi="Times New Roman" w:cs="Times New Roman"/>
          <w:color w:val="000000" w:themeColor="text1"/>
          <w:sz w:val="24"/>
          <w:szCs w:val="24"/>
          <w:vertAlign w:val="superscript"/>
        </w:rPr>
        <w:t>[41]</w:t>
      </w:r>
      <w:r w:rsidRPr="00833383">
        <w:rPr>
          <w:rFonts w:ascii="Times New Roman" w:eastAsia="宋体" w:hAnsi="Times New Roman" w:cs="Times New Roman"/>
          <w:color w:val="000000" w:themeColor="text1"/>
          <w:sz w:val="24"/>
          <w:szCs w:val="24"/>
        </w:rPr>
        <w:t xml:space="preserve"> conducted discharge experiments on batteries under different temperatures, discharge or charge current rates, and varying degrees of battery aging. The results demonstrated that the relationship between battery SOE and SOC exhibits good stability under different operating conditions and battery aging levels. The fitting function accurately matches the true </w:t>
      </w:r>
      <w:r w:rsidRPr="00833383">
        <w:rPr>
          <w:rFonts w:ascii="Times New Roman" w:eastAsia="宋体" w:hAnsi="Times New Roman" w:cs="Times New Roman"/>
          <w:color w:val="000000" w:themeColor="text1"/>
          <w:sz w:val="24"/>
          <w:szCs w:val="24"/>
        </w:rPr>
        <w:lastRenderedPageBreak/>
        <w:t>relationship between SOE and SOC. Utilizing the experimentally fitted relationship between SOC and SOE for joint estimation of SOC and SOE in battery packs can reduce computational complexity, but it requires more experimental calibration of the SOC-SOE relationship curve.</w:t>
      </w:r>
    </w:p>
    <w:p w14:paraId="3DA571A1"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Fan et al. </w:t>
      </w:r>
      <w:r w:rsidRPr="004E7B51">
        <w:rPr>
          <w:rFonts w:ascii="Times New Roman" w:eastAsia="宋体" w:hAnsi="Times New Roman" w:cs="Times New Roman"/>
          <w:color w:val="000000" w:themeColor="text1"/>
          <w:sz w:val="24"/>
          <w:szCs w:val="24"/>
          <w:vertAlign w:val="superscript"/>
        </w:rPr>
        <w:t>[42]</w:t>
      </w:r>
      <w:r w:rsidRPr="00833383">
        <w:rPr>
          <w:rFonts w:ascii="Times New Roman" w:eastAsia="宋体" w:hAnsi="Times New Roman" w:cs="Times New Roman"/>
          <w:color w:val="000000" w:themeColor="text1"/>
          <w:sz w:val="24"/>
          <w:szCs w:val="24"/>
        </w:rPr>
        <w:t xml:space="preserve"> proposed a novel estimation approach that combines an adaptive unscented Kalman filter with long short-term memory networks. It uses shallow long short-term memory networks to coarsely estimate SOC and SOE and employs an adaptive unscented Kalman filter to suppress the fluctuations of the long short-term memory networks, achieving accurate and efficient joint estimation of SOC and SOE for lithium-ion batteries. The estimation errors for SOC and SOE are both less than 5%, achieving high accuracy and low complexity in state estimation.</w:t>
      </w:r>
    </w:p>
    <w:p w14:paraId="0F04F02E"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Shrivastava Prashant et al. </w:t>
      </w:r>
      <w:r w:rsidRPr="004E7B51">
        <w:rPr>
          <w:rFonts w:ascii="Times New Roman" w:eastAsia="宋体" w:hAnsi="Times New Roman" w:cs="Times New Roman"/>
          <w:color w:val="000000" w:themeColor="text1"/>
          <w:sz w:val="24"/>
          <w:szCs w:val="24"/>
          <w:vertAlign w:val="superscript"/>
        </w:rPr>
        <w:t>[43]</w:t>
      </w:r>
      <w:r w:rsidRPr="00833383">
        <w:rPr>
          <w:rFonts w:ascii="Times New Roman" w:eastAsia="宋体" w:hAnsi="Times New Roman" w:cs="Times New Roman"/>
          <w:color w:val="000000" w:themeColor="text1"/>
          <w:sz w:val="24"/>
          <w:szCs w:val="24"/>
        </w:rPr>
        <w:t xml:space="preserve"> used a multi-timescale bidirectional extended Kalman filter for joint estimation of SOC and SOE. They achieved estimation errors below 1% when considering dynamic load distribution at three different temperatures. Lai et al. </w:t>
      </w:r>
      <w:r w:rsidRPr="004E7B51">
        <w:rPr>
          <w:rFonts w:ascii="Times New Roman" w:eastAsia="宋体" w:hAnsi="Times New Roman" w:cs="Times New Roman"/>
          <w:color w:val="000000" w:themeColor="text1"/>
          <w:sz w:val="24"/>
          <w:szCs w:val="24"/>
          <w:vertAlign w:val="superscript"/>
        </w:rPr>
        <w:t>[44]</w:t>
      </w:r>
      <w:r w:rsidRPr="00833383">
        <w:rPr>
          <w:rFonts w:ascii="Times New Roman" w:eastAsia="宋体" w:hAnsi="Times New Roman" w:cs="Times New Roman"/>
          <w:color w:val="000000" w:themeColor="text1"/>
          <w:sz w:val="24"/>
          <w:szCs w:val="24"/>
        </w:rPr>
        <w:t xml:space="preserve"> estimated the battery's SOC using the extended Kalman filter algorithm and updated the battery capacity online based on the battery's SOC estimate using the Ordinary Least Square (OLS) algorithm combined with Coulomb counting. They then estimated the battery's SOE using the unscented Kalman filter algorithm. Experimental verification showed that the estimation errors for State of Health (SOH) and SOE were both less than 4%, achieving good estimation accuracy. However, this method relies on the SOC estimate obtained using the extended Kalman filter.</w:t>
      </w:r>
    </w:p>
    <w:p w14:paraId="4B7EBB26"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Due to the inconsistency among individual battery cells, the state estimation of a battery pack cannot be a simple summation of individual cell states. A direct approach for estimating the SOC and SOE of a battery pack is to implement individual state estimators for each individual cell and determine the pack's state as a function of the individual cell states </w:t>
      </w:r>
      <w:r w:rsidRPr="004E7B51">
        <w:rPr>
          <w:rFonts w:ascii="Times New Roman" w:eastAsia="宋体" w:hAnsi="Times New Roman" w:cs="Times New Roman"/>
          <w:color w:val="000000" w:themeColor="text1"/>
          <w:sz w:val="24"/>
          <w:szCs w:val="24"/>
          <w:vertAlign w:val="superscript"/>
        </w:rPr>
        <w:t>[45]</w:t>
      </w:r>
      <w:r w:rsidRPr="00833383">
        <w:rPr>
          <w:rFonts w:ascii="Times New Roman" w:eastAsia="宋体" w:hAnsi="Times New Roman" w:cs="Times New Roman"/>
          <w:color w:val="000000" w:themeColor="text1"/>
          <w:sz w:val="24"/>
          <w:szCs w:val="24"/>
        </w:rPr>
        <w:t xml:space="preserve">. However, as the number of cells in the battery pack increases, computing the state of all individual cells within the pack consumes a significant amount of computational resources, making this method impractical in some cases. Battery screening, which selects batteries with approximate electrochemical characteristics to form the battery pack, is a method that can reduce the inconsistency among individual cells within the pack </w:t>
      </w:r>
      <w:r w:rsidRPr="004E7B51">
        <w:rPr>
          <w:rFonts w:ascii="Times New Roman" w:eastAsia="宋体" w:hAnsi="Times New Roman" w:cs="Times New Roman"/>
          <w:color w:val="000000" w:themeColor="text1"/>
          <w:sz w:val="24"/>
          <w:szCs w:val="24"/>
          <w:vertAlign w:val="superscript"/>
        </w:rPr>
        <w:t>[46]</w:t>
      </w:r>
      <w:r w:rsidRPr="00833383">
        <w:rPr>
          <w:rFonts w:ascii="Times New Roman" w:eastAsia="宋体" w:hAnsi="Times New Roman" w:cs="Times New Roman"/>
          <w:color w:val="000000" w:themeColor="text1"/>
          <w:sz w:val="24"/>
          <w:szCs w:val="24"/>
        </w:rPr>
        <w:t xml:space="preserve">. This method extends the estimation approach for individual cells directly to the battery pack. However, the simple </w:t>
      </w:r>
      <w:r w:rsidRPr="00833383">
        <w:rPr>
          <w:rFonts w:ascii="Times New Roman" w:eastAsia="宋体" w:hAnsi="Times New Roman" w:cs="Times New Roman"/>
          <w:color w:val="000000" w:themeColor="text1"/>
          <w:sz w:val="24"/>
          <w:szCs w:val="24"/>
        </w:rPr>
        <w:lastRenderedPageBreak/>
        <w:t>inconsistency among individual cells will affect the state estimation accuracy of the battery pack as it is being used.</w:t>
      </w:r>
    </w:p>
    <w:p w14:paraId="1661BF5E" w14:textId="70E6C9C4"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 xml:space="preserve">The specific battery within a battery pack can effectively represent the dynamics of the entire pack. By monitoring the selected representative battery online, the computational cost can be significantly reduced if these batteries can accurately reflect the pack's dynamics over a relatively long period of time. Zhang et al. </w:t>
      </w:r>
      <w:r w:rsidRPr="004E7B51">
        <w:rPr>
          <w:rFonts w:ascii="Times New Roman" w:eastAsia="宋体" w:hAnsi="Times New Roman" w:cs="Times New Roman"/>
          <w:color w:val="000000" w:themeColor="text1"/>
          <w:sz w:val="24"/>
          <w:szCs w:val="24"/>
          <w:vertAlign w:val="superscript"/>
        </w:rPr>
        <w:t>[47]</w:t>
      </w:r>
      <w:r w:rsidRPr="00833383">
        <w:rPr>
          <w:rFonts w:ascii="Times New Roman" w:eastAsia="宋体" w:hAnsi="Times New Roman" w:cs="Times New Roman"/>
          <w:color w:val="000000" w:themeColor="text1"/>
          <w:sz w:val="24"/>
          <w:szCs w:val="24"/>
        </w:rPr>
        <w:t xml:space="preserve"> proposed selecting the battery with the highest terminal voltage during charging as the representative battery and the battery with the lowest terminal voltage during discharging as the representative battery, and then updating the pack's State of Charge (SOC). Li et al. </w:t>
      </w:r>
      <w:r w:rsidRPr="004E7B51">
        <w:rPr>
          <w:rFonts w:ascii="Times New Roman" w:eastAsia="宋体" w:hAnsi="Times New Roman" w:cs="Times New Roman"/>
          <w:color w:val="000000" w:themeColor="text1"/>
          <w:sz w:val="24"/>
          <w:szCs w:val="24"/>
          <w:vertAlign w:val="superscript"/>
        </w:rPr>
        <w:t>[39]</w:t>
      </w:r>
      <w:r w:rsidRPr="00833383">
        <w:rPr>
          <w:rFonts w:ascii="Times New Roman" w:eastAsia="宋体" w:hAnsi="Times New Roman" w:cs="Times New Roman"/>
          <w:color w:val="000000" w:themeColor="text1"/>
          <w:sz w:val="24"/>
          <w:szCs w:val="24"/>
        </w:rPr>
        <w:t xml:space="preserve"> estimated the State of Energy (SOE) values of the battery cells with the maximum and minimum terminal voltages and calculated a weighted average, resulting in an updated SOE output for the battery pack. Zhou et al. </w:t>
      </w:r>
      <w:r w:rsidRPr="004E7B51">
        <w:rPr>
          <w:rFonts w:ascii="Times New Roman" w:eastAsia="宋体" w:hAnsi="Times New Roman" w:cs="Times New Roman"/>
          <w:color w:val="000000" w:themeColor="text1"/>
          <w:sz w:val="24"/>
          <w:szCs w:val="24"/>
          <w:vertAlign w:val="superscript"/>
        </w:rPr>
        <w:t>[48]</w:t>
      </w:r>
      <w:r w:rsidRPr="00833383">
        <w:rPr>
          <w:rFonts w:ascii="Times New Roman" w:eastAsia="宋体" w:hAnsi="Times New Roman" w:cs="Times New Roman"/>
          <w:color w:val="000000" w:themeColor="text1"/>
          <w:sz w:val="24"/>
          <w:szCs w:val="24"/>
        </w:rPr>
        <w:t xml:space="preserve"> used the Thevenin equivalent circuit model and calculated the open-circuit voltage of the individual battery cells based on the collected current and terminal voltage values, combined with the offline obtained internal resistance values of the cells. The quasi-open-circuit voltage was then used to select the representative battery for the battery pack. By adding a simple calculation, the quasi-open-circuit voltage can more accurately reflect the SOC distribution of individual cells within the pack, leading to better estimation accuracy for the battery pack. However, due to uneven thermal distribution and increasing cell inconsistency, the terminal voltage or quasi-open-circuit voltage may not accurately reflect the SOC level of the battery pack, resulting in the selected representative battery failing to represent the pack's state. Zhang et al. </w:t>
      </w:r>
      <w:r w:rsidRPr="004E7B51">
        <w:rPr>
          <w:rFonts w:ascii="Times New Roman" w:eastAsia="宋体" w:hAnsi="Times New Roman" w:cs="Times New Roman"/>
          <w:color w:val="000000" w:themeColor="text1"/>
          <w:sz w:val="24"/>
          <w:szCs w:val="24"/>
          <w:vertAlign w:val="superscript"/>
        </w:rPr>
        <w:t>[49]</w:t>
      </w:r>
      <w:r w:rsidRPr="00833383">
        <w:rPr>
          <w:rFonts w:ascii="Times New Roman" w:eastAsia="宋体" w:hAnsi="Times New Roman" w:cs="Times New Roman"/>
          <w:color w:val="000000" w:themeColor="text1"/>
          <w:sz w:val="24"/>
          <w:szCs w:val="24"/>
        </w:rPr>
        <w:t xml:space="preserve"> proposed selecting the representative battery for the pack based on the internal resistance values. When the internal resistance differences among the cells are small, the representative battery is chosen as the one with the highest internal resistance for state estimation. When there is a significant difference in internal resistance within the pack, the weighted average of the SOE values of the battery cell with the highest and lowest internal resistances is used as the pack's SOE. However, when there is a large difference in internal resistance within the pack, calculating the weighted output of the SOE for two battery cells still consumes a considerable amount of computational resources. To address the changes in internal resistance caused by battery aging, Zhang et al. </w:t>
      </w:r>
      <w:r w:rsidRPr="004E7B51">
        <w:rPr>
          <w:rFonts w:ascii="Times New Roman" w:eastAsia="宋体" w:hAnsi="Times New Roman" w:cs="Times New Roman"/>
          <w:color w:val="000000" w:themeColor="text1"/>
          <w:sz w:val="24"/>
          <w:szCs w:val="24"/>
          <w:vertAlign w:val="superscript"/>
        </w:rPr>
        <w:t>[49]</w:t>
      </w:r>
      <w:r w:rsidRPr="00833383">
        <w:rPr>
          <w:rFonts w:ascii="Times New Roman" w:eastAsia="宋体" w:hAnsi="Times New Roman" w:cs="Times New Roman"/>
          <w:color w:val="000000" w:themeColor="text1"/>
          <w:sz w:val="24"/>
          <w:szCs w:val="24"/>
        </w:rPr>
        <w:t xml:space="preserve"> proposed periodically identifying the parameters of all individual cells using </w:t>
      </w:r>
      <w:r w:rsidRPr="00833383">
        <w:rPr>
          <w:rFonts w:ascii="Times New Roman" w:eastAsia="宋体" w:hAnsi="Times New Roman" w:cs="Times New Roman"/>
          <w:color w:val="000000" w:themeColor="text1"/>
          <w:sz w:val="24"/>
          <w:szCs w:val="24"/>
        </w:rPr>
        <w:lastRenderedPageBreak/>
        <w:t>a first-order equivalent circuit model and the least squares method. As the number of individual cells within the pack increases, it becomes challenging to identify the parameters of all individual cells on the hardware side of the battery management system.</w:t>
      </w:r>
    </w:p>
    <w:p w14:paraId="3EF73E02" w14:textId="77777777" w:rsidR="00833383" w:rsidRPr="00833383" w:rsidRDefault="00833383" w:rsidP="0083338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33383">
        <w:rPr>
          <w:rFonts w:ascii="Times New Roman" w:eastAsia="宋体" w:hAnsi="Times New Roman" w:cs="Times New Roman"/>
          <w:color w:val="000000" w:themeColor="text1"/>
          <w:sz w:val="24"/>
          <w:szCs w:val="24"/>
        </w:rPr>
        <w:t>In battery management systems, due to limited computational resources at the terminal, it is not feasible to implement complex state estimation algorithms. Therefore, using Kalman filters based on representative batteries can achieve SOC/SOE estimation for the battery pack, providing real-time estimation with high accuracy.</w:t>
      </w:r>
    </w:p>
    <w:p w14:paraId="29A79367" w14:textId="7EE1F3A2" w:rsidR="00125A2D" w:rsidRPr="00125A2D" w:rsidRDefault="00125A2D"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14" w:name="_Toc98694535"/>
      <w:bookmarkStart w:id="15" w:name="_Toc145098169"/>
      <w:r w:rsidRPr="00125A2D">
        <w:rPr>
          <w:rFonts w:ascii="Times New Roman" w:eastAsia="黑体" w:hAnsi="Times New Roman" w:cs="Times New Roman"/>
          <w:bCs/>
          <w:color w:val="000000" w:themeColor="text1"/>
          <w:sz w:val="32"/>
          <w:szCs w:val="32"/>
        </w:rPr>
        <w:t>1.</w:t>
      </w:r>
      <w:r w:rsidR="00BC571F">
        <w:rPr>
          <w:rFonts w:ascii="Times New Roman" w:eastAsia="黑体" w:hAnsi="Times New Roman" w:cs="Times New Roman"/>
          <w:bCs/>
          <w:color w:val="000000" w:themeColor="text1"/>
          <w:sz w:val="32"/>
          <w:szCs w:val="32"/>
        </w:rPr>
        <w:t>3</w:t>
      </w:r>
      <w:r w:rsidRPr="00125A2D">
        <w:rPr>
          <w:rFonts w:ascii="Times New Roman" w:eastAsia="黑体" w:hAnsi="Times New Roman" w:cs="Times New Roman"/>
          <w:bCs/>
          <w:color w:val="000000" w:themeColor="text1"/>
          <w:sz w:val="32"/>
          <w:szCs w:val="32"/>
        </w:rPr>
        <w:t xml:space="preserve"> </w:t>
      </w:r>
      <w:r w:rsidR="004E7B51" w:rsidRPr="004E7B51">
        <w:rPr>
          <w:rFonts w:ascii="Times New Roman" w:eastAsia="黑体" w:hAnsi="Times New Roman" w:cs="Times New Roman"/>
          <w:bCs/>
          <w:color w:val="000000" w:themeColor="text1"/>
          <w:sz w:val="32"/>
          <w:szCs w:val="32"/>
        </w:rPr>
        <w:t>Main Research Content</w:t>
      </w:r>
      <w:bookmarkEnd w:id="14"/>
      <w:bookmarkEnd w:id="15"/>
    </w:p>
    <w:p w14:paraId="1F9E0401" w14:textId="77777777" w:rsidR="00530167" w:rsidRPr="00530167" w:rsidRDefault="00530167" w:rsidP="00063F7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30167">
        <w:rPr>
          <w:rFonts w:ascii="Times New Roman" w:eastAsia="宋体" w:hAnsi="Times New Roman" w:cs="Times New Roman"/>
          <w:color w:val="000000" w:themeColor="text1"/>
          <w:sz w:val="24"/>
          <w:szCs w:val="24"/>
        </w:rPr>
        <w:t>The main research focus of this paper is on the balancing methods for battery packs and the state estimation of battery packs. In series-connected battery packs, as the number of battery cells increases, traditional balancing techniques require longer balancing times. Passive balancing not only results in energy waste but also leads to increased temperature in the battery pack, which can affect the operational stability of the series-connected battery pack. There are many existing methods for estimating the State of Charge (SOC) and State of Energy (SOE) of individual battery cells. However, estimating the SOC and SOE of the battery pack requires the involvement of current and voltage parameters of the battery pack, introducing new sources of error and increasing computational complexity. In response to the aforementioned issues, the main research objectives of this paper are as follows:</w:t>
      </w:r>
    </w:p>
    <w:p w14:paraId="0C0C5B7B" w14:textId="7D04CA50" w:rsidR="00530167" w:rsidRPr="00530167" w:rsidRDefault="00530167" w:rsidP="00063F7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30167">
        <w:rPr>
          <w:rFonts w:ascii="Times New Roman" w:eastAsia="宋体" w:hAnsi="Times New Roman" w:cs="Times New Roman"/>
          <w:color w:val="000000" w:themeColor="text1"/>
          <w:sz w:val="24"/>
          <w:szCs w:val="24"/>
        </w:rPr>
        <w:t xml:space="preserve">(1) Research on the estimation of SOC and SOE of the battery pack. An equivalent circuit model for lithium-ion batteries is established, and methods for parameter identification of lithium-ion batteries and selection of representative battery cells are studied and analyzed. The battery cell with the highest internal resistance within the battery pack is chosen as the representative cell, and the SOC and SOE of the representative cell are estimated using an adaptive extended Kalman filter based on terminal data acquisition. This estimation is then used to </w:t>
      </w:r>
      <w:r w:rsidR="001977AD">
        <w:rPr>
          <w:rFonts w:ascii="Times New Roman" w:eastAsia="宋体" w:hAnsi="Times New Roman" w:cs="Times New Roman" w:hint="eastAsia"/>
          <w:color w:val="000000" w:themeColor="text1"/>
          <w:sz w:val="24"/>
          <w:szCs w:val="24"/>
        </w:rPr>
        <w:t>re</w:t>
      </w:r>
      <w:r w:rsidR="001977AD">
        <w:rPr>
          <w:rFonts w:ascii="Times New Roman" w:eastAsia="宋体" w:hAnsi="Times New Roman" w:cs="Times New Roman"/>
          <w:color w:val="000000" w:themeColor="text1"/>
          <w:sz w:val="24"/>
          <w:szCs w:val="24"/>
        </w:rPr>
        <w:t>present</w:t>
      </w:r>
      <w:r w:rsidRPr="00530167">
        <w:rPr>
          <w:rFonts w:ascii="Times New Roman" w:eastAsia="宋体" w:hAnsi="Times New Roman" w:cs="Times New Roman"/>
          <w:color w:val="000000" w:themeColor="text1"/>
          <w:sz w:val="24"/>
          <w:szCs w:val="24"/>
        </w:rPr>
        <w:t xml:space="preserve"> the SOC and SOE of the battery pack.</w:t>
      </w:r>
    </w:p>
    <w:p w14:paraId="511E423E" w14:textId="77777777" w:rsidR="00530167" w:rsidRPr="00530167" w:rsidRDefault="00530167" w:rsidP="00063F7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30167">
        <w:rPr>
          <w:rFonts w:ascii="Times New Roman" w:eastAsia="宋体" w:hAnsi="Times New Roman" w:cs="Times New Roman"/>
          <w:color w:val="000000" w:themeColor="text1"/>
          <w:sz w:val="24"/>
          <w:szCs w:val="24"/>
        </w:rPr>
        <w:t xml:space="preserve">(2) Research on battery pack balancing methods. Existing active balancing topologies based on energy transfer paths are analyzed, and a bidirectional energy </w:t>
      </w:r>
      <w:r w:rsidRPr="00530167">
        <w:rPr>
          <w:rFonts w:ascii="Times New Roman" w:eastAsia="宋体" w:hAnsi="Times New Roman" w:cs="Times New Roman"/>
          <w:color w:val="000000" w:themeColor="text1"/>
          <w:sz w:val="24"/>
          <w:szCs w:val="24"/>
        </w:rPr>
        <w:lastRenderedPageBreak/>
        <w:t>transfer circuit between battery cells and the battery pack is designed using a bidirectional flyback converter. The characteristics of different balancing variables are analyzed. To address the problem of the voltage at the terminals of the battery cells not accurately reflecting the SOC distribution of the battery pack due to the influence of internal resistance and polarization reactions, a balancing scheme based on estimated open circuit voltage values as the balancing variable is proposed.</w:t>
      </w:r>
    </w:p>
    <w:p w14:paraId="3A677D67" w14:textId="2F42A18D" w:rsidR="00240C0E" w:rsidRDefault="00240C0E" w:rsidP="00125A2D">
      <w:pPr>
        <w:rPr>
          <w:rFonts w:ascii="Times New Roman" w:eastAsia="宋体" w:hAnsi="Times New Roman" w:cs="Times New Roman"/>
          <w:color w:val="000000" w:themeColor="text1"/>
          <w:sz w:val="24"/>
          <w:szCs w:val="24"/>
        </w:rPr>
        <w:sectPr w:rsidR="00240C0E" w:rsidSect="00BC7EAD">
          <w:headerReference w:type="default" r:id="rId31"/>
          <w:footerReference w:type="default" r:id="rId32"/>
          <w:pgSz w:w="11906" w:h="16838" w:code="9"/>
          <w:pgMar w:top="1985" w:right="1814" w:bottom="1985" w:left="1814" w:header="1474" w:footer="1361" w:gutter="0"/>
          <w:pgNumType w:start="1"/>
          <w:cols w:space="425"/>
          <w:docGrid w:type="linesAndChars" w:linePitch="402"/>
        </w:sectPr>
      </w:pPr>
    </w:p>
    <w:p w14:paraId="72D412F5" w14:textId="29AB2A0D" w:rsidR="00125A2D" w:rsidRPr="00125A2D" w:rsidRDefault="00FA22D7"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16" w:name="_Toc145098170"/>
      <w:r>
        <w:rPr>
          <w:rFonts w:ascii="Times New Roman" w:eastAsia="黑体" w:hAnsi="Times New Roman" w:cs="Times New Roman" w:hint="eastAsia"/>
          <w:color w:val="000000" w:themeColor="text1"/>
          <w:kern w:val="28"/>
          <w:sz w:val="36"/>
          <w:szCs w:val="44"/>
        </w:rPr>
        <w:lastRenderedPageBreak/>
        <w:t>Chap</w:t>
      </w:r>
      <w:r>
        <w:rPr>
          <w:rFonts w:ascii="Times New Roman" w:eastAsia="黑体" w:hAnsi="Times New Roman" w:cs="Times New Roman"/>
          <w:color w:val="000000" w:themeColor="text1"/>
          <w:kern w:val="28"/>
          <w:sz w:val="36"/>
          <w:szCs w:val="44"/>
        </w:rPr>
        <w:t>ter 2:</w:t>
      </w:r>
      <w:r w:rsidR="00125A2D" w:rsidRPr="00125A2D">
        <w:rPr>
          <w:rFonts w:ascii="Times New Roman" w:eastAsia="黑体" w:hAnsi="Times New Roman" w:cs="Times New Roman"/>
          <w:color w:val="000000" w:themeColor="text1"/>
          <w:kern w:val="28"/>
          <w:sz w:val="36"/>
          <w:szCs w:val="44"/>
        </w:rPr>
        <w:t xml:space="preserve"> </w:t>
      </w:r>
      <w:r w:rsidR="00530167" w:rsidRPr="00530167">
        <w:rPr>
          <w:rFonts w:ascii="Times New Roman" w:eastAsia="黑体" w:hAnsi="Times New Roman" w:cs="Times New Roman"/>
          <w:color w:val="000000" w:themeColor="text1"/>
          <w:kern w:val="28"/>
          <w:sz w:val="36"/>
          <w:szCs w:val="44"/>
        </w:rPr>
        <w:t>Research on Battery Pack SOC and SOE Estimation Methods</w:t>
      </w:r>
      <w:bookmarkEnd w:id="16"/>
    </w:p>
    <w:p w14:paraId="614D1082" w14:textId="77777777" w:rsidR="00530167" w:rsidRPr="00530167" w:rsidRDefault="00530167" w:rsidP="00530167">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17" w:name="_Toc98694550"/>
      <w:r w:rsidRPr="00530167">
        <w:rPr>
          <w:rFonts w:ascii="Times New Roman" w:eastAsia="宋体" w:hAnsi="Times New Roman" w:cs="Times New Roman"/>
          <w:color w:val="000000" w:themeColor="text1"/>
          <w:sz w:val="24"/>
          <w:szCs w:val="24"/>
        </w:rPr>
        <w:t>Lithium-ion batteries are a type of chemical reaction-based battery. By establishing a mathematical model for lithium-ion batteries, the physical and chemical behavior of the batteries can be described, enabling better prediction of battery states and a more accurate understanding of their status and remaining lifespan. This, in turn, allows for the optimization of battery usage and control strategies.</w:t>
      </w:r>
    </w:p>
    <w:p w14:paraId="13702EE1" w14:textId="1391036B" w:rsidR="00E032A2" w:rsidRDefault="00530167" w:rsidP="00530167">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30167">
        <w:rPr>
          <w:rFonts w:ascii="Times New Roman" w:eastAsia="宋体" w:hAnsi="Times New Roman" w:cs="Times New Roman"/>
          <w:color w:val="000000" w:themeColor="text1"/>
          <w:sz w:val="24"/>
          <w:szCs w:val="24"/>
        </w:rPr>
        <w:t>In Chapter 1, through an analysis of existing individual battery models, considering model accuracy and the limited computational resources of battery management systems, this paper adopts a first-order RC circuit model as the foundation. Based on edge-terminal coordination, a battery pack model is designed using a representative battery cell. Additionally, an adaptive extended Kalman filter algorithm is utilized to design an SOC and SOE estimation algorithm for the battery pack. This algorithm enables the estimation of the SOC and SOE of the battery pack.</w:t>
      </w:r>
    </w:p>
    <w:p w14:paraId="00ED101D" w14:textId="3F464096" w:rsidR="00125A2D" w:rsidRPr="00FA22D7"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18" w:name="_Toc145098171"/>
      <w:r>
        <w:rPr>
          <w:rFonts w:ascii="Times New Roman" w:eastAsia="黑体" w:hAnsi="Times New Roman" w:cs="Times New Roman"/>
          <w:bCs/>
          <w:color w:val="000000" w:themeColor="text1"/>
          <w:sz w:val="32"/>
          <w:szCs w:val="32"/>
        </w:rPr>
        <w:t>2</w:t>
      </w:r>
      <w:r w:rsidR="00125A2D" w:rsidRPr="00125A2D">
        <w:rPr>
          <w:rFonts w:ascii="Times New Roman" w:eastAsia="黑体" w:hAnsi="Times New Roman" w:cs="Times New Roman"/>
          <w:bCs/>
          <w:color w:val="000000" w:themeColor="text1"/>
          <w:sz w:val="32"/>
          <w:szCs w:val="32"/>
        </w:rPr>
        <w:t xml:space="preserve">.1 </w:t>
      </w:r>
      <w:bookmarkEnd w:id="17"/>
      <w:r w:rsidR="00FA22D7" w:rsidRPr="00FA22D7">
        <w:rPr>
          <w:rFonts w:ascii="Times New Roman" w:eastAsia="黑体" w:hAnsi="Times New Roman" w:cs="Times New Roman"/>
          <w:bCs/>
          <w:color w:val="000000" w:themeColor="text1"/>
          <w:sz w:val="32"/>
          <w:szCs w:val="32"/>
        </w:rPr>
        <w:t>Lithium Battery Modeling and Experimental Testing</w:t>
      </w:r>
      <w:bookmarkEnd w:id="18"/>
    </w:p>
    <w:p w14:paraId="218FE109" w14:textId="0D706C03"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19" w:name="_Toc145098172"/>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.1.1 </w:t>
      </w:r>
      <w:r w:rsidR="00422FD0" w:rsidRPr="00422FD0">
        <w:rPr>
          <w:rFonts w:ascii="Times New Roman" w:eastAsia="黑体" w:hAnsi="Times New Roman" w:cs="Times New Roman"/>
          <w:bCs/>
          <w:color w:val="000000" w:themeColor="text1"/>
          <w:sz w:val="28"/>
          <w:szCs w:val="28"/>
        </w:rPr>
        <w:t>Lithium Battery Equivalent Circuit Models</w:t>
      </w:r>
      <w:bookmarkEnd w:id="19"/>
      <w:r w:rsidR="00422FD0" w:rsidRPr="00422FD0">
        <w:rPr>
          <w:rFonts w:ascii="Times New Roman" w:eastAsia="黑体" w:hAnsi="Times New Roman" w:cs="Times New Roman"/>
          <w:bCs/>
          <w:color w:val="000000" w:themeColor="text1"/>
          <w:sz w:val="28"/>
          <w:szCs w:val="28"/>
        </w:rPr>
        <w:t xml:space="preserve"> </w:t>
      </w:r>
    </w:p>
    <w:p w14:paraId="6A77F39C" w14:textId="6E7B17AE" w:rsidR="00E3106E" w:rsidRPr="00DB4C9D" w:rsidRDefault="00E3106E" w:rsidP="00DB4C9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Compared to electrochemical battery models, equivalent circuit models strike a balance between computational complexity and simulation accuracy while offering higher practicality. Therefore, this paper selects a first-order RC equivalent circuit model to simulate the characteristics of the battery. The schematic of the first-order equivalent circuit model is shown in Figure 2-1. The electrical characteristic equations are described by Equation (2-1) and Equation (2-2), where</w:t>
      </w:r>
      <w:r w:rsidRPr="00125A2D">
        <w:rPr>
          <w:rFonts w:ascii="Times New Roman" w:eastAsia="宋体" w:hAnsi="Times New Roman" w:cs="Times New Roman"/>
          <w:color w:val="000000" w:themeColor="text1"/>
          <w:position w:val="-12"/>
          <w:sz w:val="24"/>
          <w:szCs w:val="24"/>
        </w:rPr>
        <w:object w:dxaOrig="300" w:dyaOrig="360" w14:anchorId="7A4E6412">
          <v:shape id="_x0000_i1035" type="#_x0000_t75" style="width:14.75pt;height:18.55pt" o:ole="">
            <v:imagedata r:id="rId33" o:title=""/>
          </v:shape>
          <o:OLEObject Type="Embed" ProgID="Equation.DSMT4" ShapeID="_x0000_i1035" DrawAspect="Content" ObjectID="_1755854777" r:id="rId34"/>
        </w:object>
      </w:r>
      <w:r w:rsidRPr="00E3106E">
        <w:rPr>
          <w:rFonts w:ascii="Times New Roman" w:eastAsia="宋体" w:hAnsi="Times New Roman" w:cs="Times New Roman"/>
          <w:color w:val="000000" w:themeColor="text1"/>
          <w:sz w:val="24"/>
          <w:szCs w:val="24"/>
        </w:rPr>
        <w:t xml:space="preserve">represents the ohmic resistance, </w:t>
      </w:r>
      <w:r w:rsidRPr="00552696">
        <w:rPr>
          <w:rFonts w:ascii="Times New Roman" w:eastAsia="宋体" w:hAnsi="Times New Roman" w:cs="Times New Roman"/>
          <w:color w:val="000000" w:themeColor="text1"/>
          <w:position w:val="-14"/>
          <w:sz w:val="24"/>
          <w:szCs w:val="24"/>
        </w:rPr>
        <w:object w:dxaOrig="320" w:dyaOrig="380" w14:anchorId="25576A9E">
          <v:shape id="_x0000_i1036" type="#_x0000_t75" style="width:15.8pt;height:19.65pt" o:ole="">
            <v:imagedata r:id="rId35" o:title=""/>
          </v:shape>
          <o:OLEObject Type="Embed" ProgID="Equation.DSMT4" ShapeID="_x0000_i1036" DrawAspect="Content" ObjectID="_1755854778" r:id="rId36"/>
        </w:object>
      </w:r>
      <w:r w:rsidRPr="00E3106E">
        <w:rPr>
          <w:rFonts w:ascii="Times New Roman" w:eastAsia="宋体" w:hAnsi="Times New Roman" w:cs="Times New Roman"/>
          <w:color w:val="000000" w:themeColor="text1"/>
          <w:sz w:val="24"/>
          <w:szCs w:val="24"/>
        </w:rPr>
        <w:t xml:space="preserve">represents the polarization resistance, </w:t>
      </w:r>
      <w:r w:rsidRPr="00552696">
        <w:rPr>
          <w:rFonts w:ascii="Times New Roman" w:eastAsia="宋体" w:hAnsi="Times New Roman" w:cs="Times New Roman"/>
          <w:color w:val="000000" w:themeColor="text1"/>
          <w:position w:val="-14"/>
          <w:sz w:val="24"/>
          <w:szCs w:val="24"/>
        </w:rPr>
        <w:object w:dxaOrig="320" w:dyaOrig="380" w14:anchorId="0C4CE441">
          <v:shape id="_x0000_i1037" type="#_x0000_t75" style="width:16.9pt;height:19.65pt" o:ole="">
            <v:imagedata r:id="rId37" o:title=""/>
          </v:shape>
          <o:OLEObject Type="Embed" ProgID="Equation.DSMT4" ShapeID="_x0000_i1037" DrawAspect="Content" ObjectID="_1755854779" r:id="rId38"/>
        </w:object>
      </w:r>
      <w:r w:rsidRPr="00E3106E">
        <w:rPr>
          <w:rFonts w:ascii="Times New Roman" w:eastAsia="宋体" w:hAnsi="Times New Roman" w:cs="Times New Roman"/>
          <w:color w:val="000000" w:themeColor="text1"/>
          <w:sz w:val="24"/>
          <w:szCs w:val="24"/>
        </w:rPr>
        <w:t xml:space="preserve">represents the polarization capacitance, </w:t>
      </w:r>
      <w:r w:rsidRPr="00125A2D">
        <w:rPr>
          <w:rFonts w:ascii="Times New Roman" w:eastAsia="宋体" w:hAnsi="Times New Roman" w:cs="Times New Roman"/>
          <w:color w:val="000000" w:themeColor="text1"/>
          <w:position w:val="-12"/>
          <w:sz w:val="24"/>
          <w:szCs w:val="24"/>
        </w:rPr>
        <w:object w:dxaOrig="420" w:dyaOrig="360" w14:anchorId="65DDFD3E">
          <v:shape id="_x0000_i1038" type="#_x0000_t75" style="width:21.25pt;height:18.55pt" o:ole="">
            <v:imagedata r:id="rId39" o:title=""/>
          </v:shape>
          <o:OLEObject Type="Embed" ProgID="Equation.DSMT4" ShapeID="_x0000_i1038" DrawAspect="Content" ObjectID="_1755854780" r:id="rId40"/>
        </w:object>
      </w:r>
      <w:r w:rsidRPr="00E3106E">
        <w:rPr>
          <w:rFonts w:ascii="Times New Roman" w:eastAsia="宋体" w:hAnsi="Times New Roman" w:cs="Times New Roman"/>
          <w:color w:val="000000" w:themeColor="text1"/>
          <w:sz w:val="24"/>
          <w:szCs w:val="24"/>
        </w:rPr>
        <w:t xml:space="preserve">represents the output voltage of the battery, </w:t>
      </w:r>
      <w:r w:rsidRPr="00125A2D">
        <w:rPr>
          <w:rFonts w:ascii="Times New Roman" w:eastAsia="宋体" w:hAnsi="Times New Roman" w:cs="Times New Roman"/>
          <w:color w:val="000000" w:themeColor="text1"/>
          <w:position w:val="-12"/>
          <w:sz w:val="24"/>
          <w:szCs w:val="24"/>
        </w:rPr>
        <w:object w:dxaOrig="440" w:dyaOrig="360" w14:anchorId="3CC5EE63">
          <v:shape id="_x0000_i1039" type="#_x0000_t75" style="width:21.8pt;height:18.55pt" o:ole="">
            <v:imagedata r:id="rId41" o:title=""/>
          </v:shape>
          <o:OLEObject Type="Embed" ProgID="Equation.DSMT4" ShapeID="_x0000_i1039" DrawAspect="Content" ObjectID="_1755854781" r:id="rId42"/>
        </w:object>
      </w:r>
      <w:r w:rsidRPr="00E3106E">
        <w:rPr>
          <w:rFonts w:ascii="Times New Roman" w:eastAsia="宋体" w:hAnsi="Times New Roman" w:cs="Times New Roman"/>
          <w:color w:val="000000" w:themeColor="text1"/>
          <w:sz w:val="24"/>
          <w:szCs w:val="24"/>
        </w:rPr>
        <w:t>represents the open circuit voltage of the lithium-ion battery, and</w:t>
      </w:r>
      <w:r w:rsidRPr="00125A2D">
        <w:rPr>
          <w:rFonts w:ascii="Times New Roman" w:eastAsia="宋体" w:hAnsi="Times New Roman" w:cs="Times New Roman"/>
          <w:color w:val="000000" w:themeColor="text1"/>
          <w:position w:val="-4"/>
          <w:sz w:val="24"/>
          <w:szCs w:val="24"/>
        </w:rPr>
        <w:object w:dxaOrig="200" w:dyaOrig="260" w14:anchorId="7545CAB9">
          <v:shape id="_x0000_i1040" type="#_x0000_t75" style="width:10.35pt;height:12.55pt" o:ole="">
            <v:imagedata r:id="rId43" o:title=""/>
          </v:shape>
          <o:OLEObject Type="Embed" ProgID="Equation.DSMT4" ShapeID="_x0000_i1040" DrawAspect="Content" ObjectID="_1755854782" r:id="rId44"/>
        </w:object>
      </w:r>
      <w:r w:rsidRPr="00E3106E">
        <w:rPr>
          <w:rFonts w:ascii="Times New Roman" w:eastAsia="宋体" w:hAnsi="Times New Roman" w:cs="Times New Roman"/>
          <w:color w:val="000000" w:themeColor="text1"/>
          <w:sz w:val="24"/>
          <w:szCs w:val="24"/>
        </w:rPr>
        <w:t xml:space="preserve">represents the current flowing through the battery. In this paper, the discharge current is defined as positive, while the charging </w:t>
      </w:r>
      <w:r w:rsidRPr="00E3106E">
        <w:rPr>
          <w:rFonts w:ascii="Times New Roman" w:eastAsia="宋体" w:hAnsi="Times New Roman" w:cs="Times New Roman"/>
          <w:color w:val="000000" w:themeColor="text1"/>
          <w:sz w:val="24"/>
          <w:szCs w:val="24"/>
        </w:rPr>
        <w:lastRenderedPageBreak/>
        <w:t>current is defined as negative.</w:t>
      </w:r>
    </w:p>
    <w:p w14:paraId="4F7FFEF1" w14:textId="15961E45" w:rsidR="00125A2D" w:rsidRPr="00125A2D" w:rsidRDefault="00552696" w:rsidP="00F96FAA">
      <w:pPr>
        <w:widowControl w:val="0"/>
        <w:spacing w:beforeLines="50" w:before="201"/>
        <w:jc w:val="center"/>
        <w:rPr>
          <w:rFonts w:ascii="Times New Roman" w:eastAsia="宋体" w:hAnsi="Times New Roman" w:cs="Times New Roman"/>
          <w:color w:val="000000" w:themeColor="text1"/>
          <w:sz w:val="24"/>
          <w:szCs w:val="24"/>
        </w:rPr>
      </w:pPr>
      <w:r>
        <w:object w:dxaOrig="2409" w:dyaOrig="1475" w14:anchorId="4C9D2C40">
          <v:shape id="_x0000_i1041" type="#_x0000_t75" style="width:157.65pt;height:96.55pt" o:ole="">
            <v:imagedata r:id="rId45" o:title=""/>
          </v:shape>
          <o:OLEObject Type="Embed" ProgID="Visio.Drawing.15" ShapeID="_x0000_i1041" DrawAspect="Content" ObjectID="_1755854783" r:id="rId46"/>
        </w:object>
      </w:r>
    </w:p>
    <w:p w14:paraId="2E65A20D" w14:textId="791D370B" w:rsidR="00125A2D" w:rsidRPr="00125A2D" w:rsidRDefault="00E3106E" w:rsidP="00E3106E">
      <w:pPr>
        <w:widowControl w:val="0"/>
        <w:tabs>
          <w:tab w:val="center" w:pos="4160"/>
          <w:tab w:val="right" w:pos="8299"/>
        </w:tabs>
        <w:spacing w:beforeLines="50" w:before="201" w:afterLines="50" w:after="201"/>
        <w:jc w:val="center"/>
        <w:textAlignment w:val="center"/>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Figure 2-1: First-Order RC Equivalent Circuit Model</w:t>
      </w:r>
      <w:r w:rsidR="00125A2D" w:rsidRPr="00125A2D">
        <w:rPr>
          <w:rFonts w:ascii="Times New Roman" w:eastAsia="宋体" w:hAnsi="Times New Roman" w:cs="Times New Roman"/>
          <w:color w:val="000000" w:themeColor="text1"/>
          <w:sz w:val="24"/>
          <w:szCs w:val="24"/>
        </w:rPr>
        <w:tab/>
      </w:r>
      <w:r w:rsidR="00552696" w:rsidRPr="00125A2D">
        <w:rPr>
          <w:rFonts w:ascii="Times New Roman" w:eastAsia="宋体" w:hAnsi="Times New Roman" w:cs="Times New Roman"/>
          <w:color w:val="000000" w:themeColor="text1"/>
          <w:sz w:val="24"/>
          <w:szCs w:val="24"/>
        </w:rPr>
        <w:object w:dxaOrig="2760" w:dyaOrig="380" w14:anchorId="5327322C">
          <v:shape id="_x0000_i1042" type="#_x0000_t75" style="width:139.1pt;height:19.65pt" o:ole="">
            <v:imagedata r:id="rId47" o:title=""/>
          </v:shape>
          <o:OLEObject Type="Embed" ProgID="Equation.DSMT4" ShapeID="_x0000_i1042" DrawAspect="Content" ObjectID="_1755854784" r:id="rId48"/>
        </w:object>
      </w:r>
      <w:r w:rsidR="00125A2D" w:rsidRPr="00125A2D">
        <w:rPr>
          <w:rFonts w:ascii="Times New Roman" w:eastAsia="宋体" w:hAnsi="Times New Roman" w:cs="Times New Roman"/>
          <w:color w:val="000000" w:themeColor="text1"/>
          <w:sz w:val="24"/>
          <w:szCs w:val="24"/>
        </w:rPr>
        <w:tab/>
      </w:r>
      <w:r w:rsidR="00125A2D" w:rsidRPr="00125A2D">
        <w:rPr>
          <w:rFonts w:ascii="Times New Roman" w:eastAsia="宋体" w:hAnsi="Times New Roman" w:cs="Times New Roman" w:hint="eastAsia"/>
          <w:color w:val="000000" w:themeColor="text1"/>
          <w:sz w:val="24"/>
          <w:szCs w:val="24"/>
        </w:rPr>
        <w:t>(</w:t>
      </w:r>
      <w:r w:rsidR="00CF4DE2">
        <w:rPr>
          <w:rFonts w:ascii="Times New Roman" w:eastAsia="宋体" w:hAnsi="Times New Roman" w:cs="Times New Roman"/>
          <w:color w:val="000000" w:themeColor="text1"/>
          <w:sz w:val="24"/>
          <w:szCs w:val="24"/>
        </w:rPr>
        <w:t>2</w:t>
      </w:r>
      <w:r w:rsidR="00125A2D" w:rsidRPr="00125A2D">
        <w:rPr>
          <w:rFonts w:ascii="Times New Roman" w:eastAsia="宋体" w:hAnsi="Times New Roman" w:cs="Times New Roman"/>
          <w:color w:val="000000" w:themeColor="text1"/>
          <w:sz w:val="24"/>
          <w:szCs w:val="24"/>
        </w:rPr>
        <w:t>-1)</w:t>
      </w:r>
    </w:p>
    <w:p w14:paraId="42E4C0CB" w14:textId="7142439E" w:rsidR="00E126B8" w:rsidRPr="00E126B8" w:rsidRDefault="00125A2D" w:rsidP="00E126B8">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552696" w:rsidRPr="00125A2D">
        <w:rPr>
          <w:rFonts w:ascii="Times New Roman" w:eastAsia="宋体" w:hAnsi="Times New Roman" w:cs="Times New Roman"/>
          <w:color w:val="000000" w:themeColor="text1"/>
          <w:sz w:val="24"/>
          <w:szCs w:val="24"/>
        </w:rPr>
        <w:object w:dxaOrig="2580" w:dyaOrig="740" w14:anchorId="21BC9BFA">
          <v:shape id="_x0000_i1043" type="#_x0000_t75" style="width:129.8pt;height:36.55pt" o:ole="">
            <v:imagedata r:id="rId49" o:title=""/>
          </v:shape>
          <o:OLEObject Type="Embed" ProgID="Equation.DSMT4" ShapeID="_x0000_i1043" DrawAspect="Content" ObjectID="_1755854785" r:id="rId50"/>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-2)</w:t>
      </w:r>
    </w:p>
    <w:p w14:paraId="73CF4F66" w14:textId="61D55828"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0" w:name="_Toc145098173"/>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.1.2 </w:t>
      </w:r>
      <w:r w:rsidR="008B0E35" w:rsidRPr="001C3857">
        <w:rPr>
          <w:rFonts w:ascii="Times New Roman" w:eastAsia="黑体" w:hAnsi="Times New Roman" w:cs="Times New Roman"/>
          <w:bCs/>
          <w:color w:val="000000" w:themeColor="text1"/>
          <w:sz w:val="28"/>
          <w:szCs w:val="28"/>
        </w:rPr>
        <w:t>Battery OCV-SOC Testing</w:t>
      </w:r>
      <w:bookmarkEnd w:id="20"/>
    </w:p>
    <w:p w14:paraId="7325F31D" w14:textId="2B6B7D2A" w:rsidR="00125A2D" w:rsidRDefault="00E3106E"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 xml:space="preserve">Estimation of SOC and SOE for lithium-ion batteries requires the battery's model parameters. Therefore, after establishing the battery model, it is necessary to conduct charge and discharge experiments and identify the capacitance and resistance parameters of the model based on the collected battery data. The open circuit voltage (OCV) of a lithium-ion battery is an important indicator of its current discharge capacity. Therefore, determining the OCV-SOC curve plays a crucial role in estimating the initial state of charge for lithium batteries. For lithium-ion batteries that have been adequately rested, their open circuit voltage can be approximated as the terminal voltage. Based on the characteristics of the battery system, there is a specific functional relationship between the open circuit voltage and the state of charge. Therefore, under the assumption of sufficient rest for the lithium-ion battery, the open circuit voltage-state of charge curve can be calibrated by measuring the battery's terminal voltage. In this paper, the test battery used is the INR18650/35V lithium-ion battery produced by </w:t>
      </w:r>
      <w:proofErr w:type="spellStart"/>
      <w:r w:rsidRPr="00E3106E">
        <w:rPr>
          <w:rFonts w:ascii="Times New Roman" w:eastAsia="宋体" w:hAnsi="Times New Roman" w:cs="Times New Roman"/>
          <w:color w:val="000000" w:themeColor="text1"/>
          <w:sz w:val="24"/>
          <w:szCs w:val="24"/>
        </w:rPr>
        <w:t>EnerDel</w:t>
      </w:r>
      <w:proofErr w:type="spellEnd"/>
      <w:r w:rsidRPr="00E3106E">
        <w:rPr>
          <w:rFonts w:ascii="Times New Roman" w:eastAsia="宋体" w:hAnsi="Times New Roman" w:cs="Times New Roman"/>
          <w:color w:val="000000" w:themeColor="text1"/>
          <w:sz w:val="24"/>
          <w:szCs w:val="24"/>
        </w:rPr>
        <w:t>, and its parameter information is shown in Table 2-1.</w:t>
      </w:r>
    </w:p>
    <w:p w14:paraId="55AD7140" w14:textId="79DE788B"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66C35398" w14:textId="6E6AEC05"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16ED7B0C" w14:textId="77777777" w:rsidR="005E4A41" w:rsidRDefault="005E4A41" w:rsidP="00114078">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090A425B" w14:textId="61E78726" w:rsidR="009F7E81" w:rsidRPr="00125A2D" w:rsidRDefault="00E3106E" w:rsidP="00957BC6">
      <w:pPr>
        <w:widowControl w:val="0"/>
        <w:spacing w:beforeLines="50" w:before="201" w:line="400" w:lineRule="exact"/>
        <w:jc w:val="center"/>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lastRenderedPageBreak/>
        <w:t>Table 2-1: Battery Parameter Information</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261"/>
        <w:gridCol w:w="1618"/>
        <w:gridCol w:w="2262"/>
        <w:gridCol w:w="2137"/>
      </w:tblGrid>
      <w:tr w:rsidR="009F7E81" w:rsidRPr="000227C0" w14:paraId="64F8F0B8" w14:textId="77777777" w:rsidTr="001B1542">
        <w:trPr>
          <w:trHeight w:val="402"/>
          <w:jc w:val="center"/>
        </w:trPr>
        <w:tc>
          <w:tcPr>
            <w:tcW w:w="1366" w:type="pct"/>
            <w:tcBorders>
              <w:top w:val="single" w:sz="12" w:space="0" w:color="auto"/>
              <w:left w:val="nil"/>
              <w:bottom w:val="single" w:sz="4" w:space="0" w:color="auto"/>
              <w:right w:val="nil"/>
            </w:tcBorders>
            <w:vAlign w:val="center"/>
            <w:hideMark/>
          </w:tcPr>
          <w:p w14:paraId="69A05301" w14:textId="246FA865"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Battery Parameter Category</w:t>
            </w:r>
          </w:p>
        </w:tc>
        <w:tc>
          <w:tcPr>
            <w:tcW w:w="977" w:type="pct"/>
            <w:tcBorders>
              <w:top w:val="single" w:sz="12" w:space="0" w:color="auto"/>
              <w:left w:val="nil"/>
              <w:bottom w:val="single" w:sz="4" w:space="0" w:color="auto"/>
              <w:right w:val="nil"/>
            </w:tcBorders>
            <w:vAlign w:val="center"/>
            <w:hideMark/>
          </w:tcPr>
          <w:p w14:paraId="469D452C" w14:textId="01157166"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Parameter Information</w:t>
            </w:r>
          </w:p>
        </w:tc>
        <w:tc>
          <w:tcPr>
            <w:tcW w:w="1366" w:type="pct"/>
            <w:tcBorders>
              <w:top w:val="single" w:sz="12" w:space="0" w:color="auto"/>
              <w:left w:val="nil"/>
              <w:bottom w:val="single" w:sz="4" w:space="0" w:color="auto"/>
              <w:right w:val="nil"/>
            </w:tcBorders>
          </w:tcPr>
          <w:p w14:paraId="1A7393D6" w14:textId="3F8EBF6B" w:rsidR="009F7E81" w:rsidRPr="000227C0" w:rsidRDefault="00E3106E" w:rsidP="001B1542">
            <w:pPr>
              <w:spacing w:line="400" w:lineRule="exact"/>
              <w:jc w:val="center"/>
              <w:rPr>
                <w:rFonts w:ascii="Times New Roman" w:eastAsia="宋体" w:hAnsi="Times New Roman" w:cs="Times New Roman"/>
                <w:color w:val="000000" w:themeColor="text1"/>
                <w:szCs w:val="21"/>
              </w:rPr>
            </w:pPr>
            <w:r w:rsidRPr="00E3106E">
              <w:rPr>
                <w:rFonts w:ascii="Times New Roman" w:eastAsia="宋体" w:hAnsi="Times New Roman" w:cs="Times New Roman"/>
                <w:color w:val="000000" w:themeColor="text1"/>
                <w:sz w:val="21"/>
                <w:szCs w:val="21"/>
              </w:rPr>
              <w:t>Battery Parameter Category</w:t>
            </w:r>
          </w:p>
        </w:tc>
        <w:tc>
          <w:tcPr>
            <w:tcW w:w="1291" w:type="pct"/>
            <w:tcBorders>
              <w:top w:val="single" w:sz="12" w:space="0" w:color="auto"/>
              <w:left w:val="nil"/>
              <w:bottom w:val="single" w:sz="4" w:space="0" w:color="auto"/>
              <w:right w:val="nil"/>
            </w:tcBorders>
          </w:tcPr>
          <w:p w14:paraId="41661CE6" w14:textId="77777777" w:rsid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 xml:space="preserve">Parameter </w:t>
            </w:r>
          </w:p>
          <w:p w14:paraId="5EFB2CF7" w14:textId="6B915491" w:rsidR="009F7E81" w:rsidRPr="000227C0" w:rsidRDefault="00E3106E" w:rsidP="001B1542">
            <w:pPr>
              <w:spacing w:line="400" w:lineRule="exact"/>
              <w:jc w:val="center"/>
              <w:rPr>
                <w:rFonts w:ascii="Times New Roman" w:eastAsia="宋体" w:hAnsi="Times New Roman" w:cs="Times New Roman"/>
                <w:color w:val="000000" w:themeColor="text1"/>
                <w:szCs w:val="21"/>
              </w:rPr>
            </w:pPr>
            <w:r w:rsidRPr="00E3106E">
              <w:rPr>
                <w:rFonts w:ascii="Times New Roman" w:eastAsia="宋体" w:hAnsi="Times New Roman" w:cs="Times New Roman"/>
                <w:color w:val="000000" w:themeColor="text1"/>
                <w:sz w:val="21"/>
                <w:szCs w:val="21"/>
              </w:rPr>
              <w:t>Information</w:t>
            </w:r>
          </w:p>
        </w:tc>
      </w:tr>
      <w:tr w:rsidR="009F7E81" w:rsidRPr="000227C0" w14:paraId="6E2F5B42" w14:textId="77777777" w:rsidTr="001B1542">
        <w:trPr>
          <w:trHeight w:val="402"/>
          <w:jc w:val="center"/>
        </w:trPr>
        <w:tc>
          <w:tcPr>
            <w:tcW w:w="1366" w:type="pct"/>
            <w:tcBorders>
              <w:top w:val="single" w:sz="4" w:space="0" w:color="auto"/>
              <w:left w:val="nil"/>
              <w:bottom w:val="nil"/>
              <w:right w:val="nil"/>
            </w:tcBorders>
            <w:vAlign w:val="center"/>
            <w:hideMark/>
          </w:tcPr>
          <w:p w14:paraId="3D37BFC0" w14:textId="2C95E913"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Rated Capacity</w:t>
            </w:r>
          </w:p>
        </w:tc>
        <w:tc>
          <w:tcPr>
            <w:tcW w:w="977" w:type="pct"/>
            <w:tcBorders>
              <w:top w:val="single" w:sz="4" w:space="0" w:color="auto"/>
              <w:left w:val="nil"/>
              <w:bottom w:val="nil"/>
              <w:right w:val="nil"/>
            </w:tcBorders>
            <w:vAlign w:val="center"/>
            <w:hideMark/>
          </w:tcPr>
          <w:p w14:paraId="1EC3FAB9"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3500</w:t>
            </w:r>
            <w:r w:rsidRPr="00E3106E">
              <w:rPr>
                <w:rFonts w:ascii="Times New Roman" w:eastAsia="宋体" w:hAnsi="Times New Roman" w:cs="Times New Roman"/>
                <w:color w:val="000000" w:themeColor="text1"/>
                <w:sz w:val="21"/>
                <w:szCs w:val="21"/>
              </w:rPr>
              <w:t>mAh</w:t>
            </w:r>
          </w:p>
        </w:tc>
        <w:tc>
          <w:tcPr>
            <w:tcW w:w="1366" w:type="pct"/>
            <w:tcBorders>
              <w:top w:val="single" w:sz="4" w:space="0" w:color="auto"/>
              <w:left w:val="nil"/>
              <w:bottom w:val="nil"/>
              <w:right w:val="nil"/>
            </w:tcBorders>
            <w:vAlign w:val="center"/>
          </w:tcPr>
          <w:p w14:paraId="5F765A1B" w14:textId="4673BEC3"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Maximum Continuous Current</w:t>
            </w:r>
          </w:p>
        </w:tc>
        <w:tc>
          <w:tcPr>
            <w:tcW w:w="1291" w:type="pct"/>
            <w:tcBorders>
              <w:top w:val="single" w:sz="4" w:space="0" w:color="auto"/>
              <w:left w:val="nil"/>
              <w:bottom w:val="nil"/>
              <w:right w:val="nil"/>
            </w:tcBorders>
            <w:vAlign w:val="center"/>
          </w:tcPr>
          <w:p w14:paraId="5A6BA1E9"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color w:val="000000" w:themeColor="text1"/>
                <w:sz w:val="21"/>
                <w:szCs w:val="21"/>
              </w:rPr>
              <w:t>3</w:t>
            </w:r>
            <w:r w:rsidRPr="000227C0">
              <w:rPr>
                <w:rFonts w:ascii="Times New Roman" w:eastAsia="宋体" w:hAnsi="Times New Roman" w:cs="Times New Roman" w:hint="eastAsia"/>
                <w:color w:val="000000" w:themeColor="text1"/>
                <w:kern w:val="2"/>
                <w:sz w:val="21"/>
                <w:szCs w:val="21"/>
              </w:rPr>
              <w:t>C</w:t>
            </w:r>
          </w:p>
        </w:tc>
      </w:tr>
      <w:tr w:rsidR="009F7E81" w:rsidRPr="000227C0" w14:paraId="617D2D05" w14:textId="77777777" w:rsidTr="001B1542">
        <w:trPr>
          <w:trHeight w:val="402"/>
          <w:jc w:val="center"/>
        </w:trPr>
        <w:tc>
          <w:tcPr>
            <w:tcW w:w="1366" w:type="pct"/>
            <w:tcBorders>
              <w:top w:val="nil"/>
              <w:left w:val="nil"/>
              <w:bottom w:val="nil"/>
              <w:right w:val="nil"/>
            </w:tcBorders>
            <w:vAlign w:val="center"/>
            <w:hideMark/>
          </w:tcPr>
          <w:p w14:paraId="29CCD73B" w14:textId="30F39E4C"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Nominal Voltage</w:t>
            </w:r>
          </w:p>
        </w:tc>
        <w:tc>
          <w:tcPr>
            <w:tcW w:w="977" w:type="pct"/>
            <w:tcBorders>
              <w:top w:val="nil"/>
              <w:left w:val="nil"/>
              <w:bottom w:val="nil"/>
              <w:right w:val="nil"/>
            </w:tcBorders>
            <w:vAlign w:val="center"/>
            <w:hideMark/>
          </w:tcPr>
          <w:p w14:paraId="3269CDC6"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3.6</w:t>
            </w:r>
            <w:r w:rsidRPr="00E3106E">
              <w:rPr>
                <w:rFonts w:ascii="Times New Roman" w:eastAsia="宋体" w:hAnsi="Times New Roman" w:cs="Times New Roman"/>
                <w:color w:val="000000" w:themeColor="text1"/>
                <w:sz w:val="21"/>
                <w:szCs w:val="21"/>
              </w:rPr>
              <w:t>V</w:t>
            </w:r>
          </w:p>
        </w:tc>
        <w:tc>
          <w:tcPr>
            <w:tcW w:w="1366" w:type="pct"/>
            <w:tcBorders>
              <w:top w:val="nil"/>
              <w:left w:val="nil"/>
              <w:bottom w:val="nil"/>
              <w:right w:val="nil"/>
            </w:tcBorders>
            <w:vAlign w:val="center"/>
          </w:tcPr>
          <w:p w14:paraId="2007E884" w14:textId="6A5781AD"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Dimensions</w:t>
            </w:r>
          </w:p>
        </w:tc>
        <w:tc>
          <w:tcPr>
            <w:tcW w:w="1291" w:type="pct"/>
            <w:tcBorders>
              <w:top w:val="nil"/>
              <w:left w:val="nil"/>
              <w:bottom w:val="nil"/>
              <w:right w:val="nil"/>
            </w:tcBorders>
            <w:vAlign w:val="center"/>
          </w:tcPr>
          <w:p w14:paraId="6A6FE3A5"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hint="eastAsia"/>
                <w:color w:val="000000" w:themeColor="text1"/>
                <w:sz w:val="21"/>
                <w:szCs w:val="21"/>
              </w:rPr>
              <w:t>1</w:t>
            </w:r>
            <w:r w:rsidRPr="000227C0">
              <w:rPr>
                <w:rFonts w:ascii="Times New Roman" w:eastAsia="宋体" w:hAnsi="Times New Roman" w:cs="Times New Roman"/>
                <w:color w:val="000000" w:themeColor="text1"/>
                <w:sz w:val="21"/>
                <w:szCs w:val="21"/>
              </w:rPr>
              <w:t>8</w:t>
            </w:r>
            <w:r w:rsidRPr="000227C0">
              <w:rPr>
                <w:rFonts w:ascii="Times New Roman" w:eastAsia="宋体" w:hAnsi="Times New Roman" w:cs="Times New Roman"/>
                <w:color w:val="000000" w:themeColor="text1"/>
                <w:kern w:val="2"/>
                <w:sz w:val="21"/>
                <w:szCs w:val="21"/>
              </w:rPr>
              <w:t>mm</w:t>
            </w:r>
            <w:r w:rsidRPr="000227C0">
              <w:rPr>
                <w:rFonts w:ascii="Times New Roman" w:eastAsia="宋体" w:hAnsi="Times New Roman" w:cs="Times New Roman"/>
                <w:color w:val="000000" w:themeColor="text1"/>
                <w:sz w:val="21"/>
                <w:szCs w:val="21"/>
              </w:rPr>
              <w:t>*65</w:t>
            </w:r>
            <w:r w:rsidRPr="000227C0">
              <w:rPr>
                <w:rFonts w:ascii="Times New Roman" w:eastAsia="宋体" w:hAnsi="Times New Roman" w:cs="Times New Roman"/>
                <w:color w:val="000000" w:themeColor="text1"/>
                <w:kern w:val="2"/>
                <w:sz w:val="21"/>
                <w:szCs w:val="21"/>
              </w:rPr>
              <w:t>mm</w:t>
            </w:r>
          </w:p>
        </w:tc>
      </w:tr>
      <w:tr w:rsidR="009F7E81" w:rsidRPr="000227C0" w14:paraId="4C874BE8" w14:textId="77777777" w:rsidTr="001B1542">
        <w:trPr>
          <w:trHeight w:val="402"/>
          <w:jc w:val="center"/>
        </w:trPr>
        <w:tc>
          <w:tcPr>
            <w:tcW w:w="1366" w:type="pct"/>
            <w:tcBorders>
              <w:top w:val="nil"/>
              <w:left w:val="nil"/>
              <w:bottom w:val="nil"/>
              <w:right w:val="nil"/>
            </w:tcBorders>
            <w:vAlign w:val="center"/>
            <w:hideMark/>
          </w:tcPr>
          <w:p w14:paraId="1A35113B" w14:textId="67D8F3E0"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Operating Voltage Range</w:t>
            </w:r>
          </w:p>
        </w:tc>
        <w:tc>
          <w:tcPr>
            <w:tcW w:w="977" w:type="pct"/>
            <w:tcBorders>
              <w:top w:val="nil"/>
              <w:left w:val="nil"/>
              <w:bottom w:val="nil"/>
              <w:right w:val="nil"/>
            </w:tcBorders>
            <w:vAlign w:val="center"/>
            <w:hideMark/>
          </w:tcPr>
          <w:p w14:paraId="00E2B3F1" w14:textId="77777777"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4.2~2.5</w:t>
            </w:r>
            <w:r w:rsidRPr="00E3106E">
              <w:rPr>
                <w:rFonts w:ascii="Times New Roman" w:eastAsia="宋体" w:hAnsi="Times New Roman" w:cs="Times New Roman"/>
                <w:color w:val="000000" w:themeColor="text1"/>
                <w:sz w:val="21"/>
                <w:szCs w:val="21"/>
              </w:rPr>
              <w:t>V</w:t>
            </w:r>
          </w:p>
        </w:tc>
        <w:tc>
          <w:tcPr>
            <w:tcW w:w="1366" w:type="pct"/>
            <w:tcBorders>
              <w:top w:val="nil"/>
              <w:left w:val="nil"/>
              <w:bottom w:val="nil"/>
              <w:right w:val="nil"/>
            </w:tcBorders>
            <w:vAlign w:val="center"/>
          </w:tcPr>
          <w:p w14:paraId="141DDE2C" w14:textId="791696EC"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hint="eastAsia"/>
                <w:color w:val="000000" w:themeColor="text1"/>
                <w:sz w:val="21"/>
                <w:szCs w:val="21"/>
              </w:rPr>
              <w:t>Weight</w:t>
            </w:r>
          </w:p>
        </w:tc>
        <w:tc>
          <w:tcPr>
            <w:tcW w:w="1291" w:type="pct"/>
            <w:tcBorders>
              <w:top w:val="nil"/>
              <w:left w:val="nil"/>
              <w:bottom w:val="nil"/>
              <w:right w:val="nil"/>
            </w:tcBorders>
            <w:vAlign w:val="center"/>
          </w:tcPr>
          <w:p w14:paraId="58E10B9C"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color w:val="000000" w:themeColor="text1"/>
                <w:sz w:val="21"/>
                <w:szCs w:val="21"/>
              </w:rPr>
              <w:t>48</w:t>
            </w:r>
            <w:r w:rsidRPr="000227C0">
              <w:rPr>
                <w:rFonts w:ascii="Times New Roman" w:eastAsia="宋体" w:hAnsi="Times New Roman" w:cs="Times New Roman" w:hint="eastAsia"/>
                <w:color w:val="000000" w:themeColor="text1"/>
                <w:sz w:val="21"/>
                <w:szCs w:val="21"/>
              </w:rPr>
              <w:t>±</w:t>
            </w:r>
            <w:r w:rsidRPr="000227C0">
              <w:rPr>
                <w:rFonts w:ascii="Times New Roman" w:eastAsia="宋体" w:hAnsi="Times New Roman" w:cs="Times New Roman"/>
                <w:color w:val="000000" w:themeColor="text1"/>
                <w:sz w:val="21"/>
                <w:szCs w:val="21"/>
              </w:rPr>
              <w:t>2</w:t>
            </w:r>
            <w:r w:rsidRPr="000227C0">
              <w:rPr>
                <w:rFonts w:ascii="Times New Roman" w:eastAsia="宋体" w:hAnsi="Times New Roman" w:cs="Times New Roman"/>
                <w:color w:val="000000" w:themeColor="text1"/>
                <w:kern w:val="2"/>
                <w:sz w:val="21"/>
                <w:szCs w:val="21"/>
              </w:rPr>
              <w:t>g</w:t>
            </w:r>
          </w:p>
        </w:tc>
      </w:tr>
      <w:tr w:rsidR="009F7E81" w:rsidRPr="000227C0" w14:paraId="3E7D4642" w14:textId="77777777" w:rsidTr="001B1542">
        <w:trPr>
          <w:trHeight w:val="402"/>
          <w:jc w:val="center"/>
        </w:trPr>
        <w:tc>
          <w:tcPr>
            <w:tcW w:w="1366" w:type="pct"/>
            <w:tcBorders>
              <w:top w:val="nil"/>
              <w:left w:val="nil"/>
              <w:bottom w:val="single" w:sz="12" w:space="0" w:color="auto"/>
              <w:right w:val="nil"/>
            </w:tcBorders>
            <w:vAlign w:val="center"/>
          </w:tcPr>
          <w:p w14:paraId="7D77D88C" w14:textId="5EFE885B" w:rsidR="009F7E81" w:rsidRPr="000227C0" w:rsidRDefault="00E3106E" w:rsidP="001B1542">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Op</w:t>
            </w:r>
            <w:r>
              <w:rPr>
                <w:rFonts w:ascii="Times New Roman" w:eastAsia="宋体" w:hAnsi="Times New Roman" w:cs="Times New Roman"/>
                <w:color w:val="000000" w:themeColor="text1"/>
                <w:sz w:val="21"/>
                <w:szCs w:val="21"/>
              </w:rPr>
              <w:t>erating temperature range</w:t>
            </w:r>
          </w:p>
        </w:tc>
        <w:tc>
          <w:tcPr>
            <w:tcW w:w="977" w:type="pct"/>
            <w:tcBorders>
              <w:top w:val="nil"/>
              <w:left w:val="nil"/>
              <w:bottom w:val="single" w:sz="12" w:space="0" w:color="auto"/>
              <w:right w:val="nil"/>
            </w:tcBorders>
            <w:vAlign w:val="center"/>
          </w:tcPr>
          <w:p w14:paraId="79BB67D2" w14:textId="027DA3E8" w:rsidR="009F7E81" w:rsidRPr="000227C0" w:rsidRDefault="009F7E81" w:rsidP="001B1542">
            <w:pPr>
              <w:spacing w:line="400" w:lineRule="exact"/>
              <w:jc w:val="center"/>
              <w:rPr>
                <w:rFonts w:ascii="Times New Roman" w:eastAsia="宋体" w:hAnsi="Times New Roman" w:cs="Times New Roman"/>
                <w:color w:val="000000" w:themeColor="text1"/>
                <w:sz w:val="21"/>
                <w:szCs w:val="21"/>
              </w:rPr>
            </w:pPr>
            <w:r w:rsidRPr="000227C0">
              <w:rPr>
                <w:rFonts w:ascii="Times New Roman" w:eastAsia="宋体" w:hAnsi="Times New Roman" w:cs="Times New Roman"/>
                <w:color w:val="000000" w:themeColor="text1"/>
                <w:sz w:val="21"/>
                <w:szCs w:val="21"/>
              </w:rPr>
              <w:t>-20~60</w:t>
            </w:r>
            <w:r w:rsidR="00957BC6">
              <w:rPr>
                <w:rFonts w:ascii="Times New Roman" w:eastAsia="宋体" w:hAnsi="Times New Roman" w:cs="Times New Roman"/>
                <w:color w:val="000000" w:themeColor="text1"/>
                <w:sz w:val="21"/>
                <w:szCs w:val="21"/>
              </w:rPr>
              <w:t>℃</w:t>
            </w:r>
          </w:p>
        </w:tc>
        <w:tc>
          <w:tcPr>
            <w:tcW w:w="1366" w:type="pct"/>
            <w:tcBorders>
              <w:top w:val="nil"/>
              <w:left w:val="nil"/>
              <w:bottom w:val="single" w:sz="12" w:space="0" w:color="auto"/>
              <w:right w:val="nil"/>
            </w:tcBorders>
            <w:vAlign w:val="center"/>
          </w:tcPr>
          <w:p w14:paraId="258AD1F6" w14:textId="5301BC4C" w:rsidR="009F7E81" w:rsidRPr="00E3106E" w:rsidRDefault="00E3106E" w:rsidP="001B1542">
            <w:pPr>
              <w:spacing w:line="400" w:lineRule="exact"/>
              <w:jc w:val="center"/>
              <w:rPr>
                <w:rFonts w:ascii="Times New Roman" w:eastAsia="宋体" w:hAnsi="Times New Roman" w:cs="Times New Roman"/>
                <w:color w:val="000000" w:themeColor="text1"/>
                <w:sz w:val="21"/>
                <w:szCs w:val="21"/>
              </w:rPr>
            </w:pPr>
            <w:r w:rsidRPr="00E3106E">
              <w:rPr>
                <w:rFonts w:ascii="Times New Roman" w:eastAsia="宋体" w:hAnsi="Times New Roman" w:cs="Times New Roman"/>
                <w:color w:val="000000" w:themeColor="text1"/>
                <w:sz w:val="21"/>
                <w:szCs w:val="21"/>
              </w:rPr>
              <w:t>Energy Density</w:t>
            </w:r>
          </w:p>
        </w:tc>
        <w:tc>
          <w:tcPr>
            <w:tcW w:w="1291" w:type="pct"/>
            <w:tcBorders>
              <w:top w:val="nil"/>
              <w:left w:val="nil"/>
              <w:bottom w:val="single" w:sz="12" w:space="0" w:color="auto"/>
              <w:right w:val="nil"/>
            </w:tcBorders>
            <w:vAlign w:val="center"/>
          </w:tcPr>
          <w:p w14:paraId="59A588C8" w14:textId="77777777" w:rsidR="009F7E81" w:rsidRPr="000227C0" w:rsidRDefault="009F7E81" w:rsidP="001B1542">
            <w:pPr>
              <w:spacing w:line="400" w:lineRule="exact"/>
              <w:jc w:val="center"/>
              <w:rPr>
                <w:rFonts w:ascii="Times New Roman" w:eastAsia="宋体" w:hAnsi="Times New Roman" w:cs="Times New Roman"/>
                <w:color w:val="000000" w:themeColor="text1"/>
                <w:szCs w:val="21"/>
              </w:rPr>
            </w:pPr>
            <w:r w:rsidRPr="000227C0">
              <w:rPr>
                <w:rFonts w:ascii="Times New Roman" w:eastAsia="宋体" w:hAnsi="Times New Roman" w:cs="Times New Roman" w:hint="eastAsia"/>
                <w:color w:val="000000" w:themeColor="text1"/>
                <w:sz w:val="21"/>
                <w:szCs w:val="21"/>
              </w:rPr>
              <w:t>2</w:t>
            </w:r>
            <w:r w:rsidRPr="000227C0">
              <w:rPr>
                <w:rFonts w:ascii="Times New Roman" w:eastAsia="宋体" w:hAnsi="Times New Roman" w:cs="Times New Roman"/>
                <w:color w:val="000000" w:themeColor="text1"/>
                <w:sz w:val="21"/>
                <w:szCs w:val="21"/>
              </w:rPr>
              <w:t>63Wh/kg</w:t>
            </w:r>
          </w:p>
        </w:tc>
      </w:tr>
    </w:tbl>
    <w:p w14:paraId="440394C8"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In this paper, constant current pulse discharge experiments were conducted on the battery at an ambient temperature of 20°C. Each discharge involved 10% of the battery's rated capacity, resulting in a 10% decrease in SOC. After each discharge, the battery was allowed to rest for one hour, during which the changes in current and voltage were recorded. The specific testing steps were as follows:</w:t>
      </w:r>
    </w:p>
    <w:p w14:paraId="586F9A64"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(1) According to the battery's datasheet, lithium batteries are charged using a constant current followed by a constant voltage charging method. Initially, the battery was charged at a constant current of 0.68A until the charging voltage reached 4.2V. Then, the charging continued in constant voltage mode until the charging current dropped to 20mA, indicating the end of the charging process. After charging, the battery was left to rest for 12 hours at an ambient temperature of 20°C.</w:t>
      </w:r>
    </w:p>
    <w:p w14:paraId="4C82D115"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(2) The battery pack was subjected to constant current pulse discharge using a DC electronic load. The current was set to 0.5C (1.75A), and the discharge time was 12 minutes, resulting in a 10% decrease in SOC. The battery's output current and voltage data were recorded during the discharge process.</w:t>
      </w:r>
    </w:p>
    <w:p w14:paraId="519BFBE7"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(3) The battery was left to rest for 1 hour at room temperature, and the voltage value during the rest period was recorded.</w:t>
      </w:r>
    </w:p>
    <w:p w14:paraId="681BAE9F" w14:textId="77777777" w:rsidR="00E3106E" w:rsidRPr="00E3106E"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(4) Steps (2) and (3) were repeated until the battery was discharged to the cutoff voltage of 2.5V.</w:t>
      </w:r>
    </w:p>
    <w:p w14:paraId="516C8A7C" w14:textId="5A0AD1F8" w:rsidR="00216615" w:rsidRDefault="00E3106E" w:rsidP="00E3106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3106E">
        <w:rPr>
          <w:rFonts w:ascii="Times New Roman" w:eastAsia="宋体" w:hAnsi="Times New Roman" w:cs="Times New Roman"/>
          <w:color w:val="000000" w:themeColor="text1"/>
          <w:sz w:val="24"/>
          <w:szCs w:val="24"/>
        </w:rPr>
        <w:t xml:space="preserve">The complete variation of the battery's output current and voltage during the constant current pulse discharge experiment is shown in Figure 2-2. The corresponding </w:t>
      </w:r>
      <w:r w:rsidRPr="00E3106E">
        <w:rPr>
          <w:rFonts w:ascii="Times New Roman" w:eastAsia="宋体" w:hAnsi="Times New Roman" w:cs="Times New Roman"/>
          <w:color w:val="000000" w:themeColor="text1"/>
          <w:sz w:val="24"/>
          <w:szCs w:val="24"/>
        </w:rPr>
        <w:lastRenderedPageBreak/>
        <w:t>relationship between the battery's open circuit voltage and SOC is presented in Table 2-2.</w:t>
      </w:r>
      <w:r>
        <w:rPr>
          <w:rFonts w:ascii="Times New Roman" w:eastAsia="宋体" w:hAnsi="Times New Roman" w:cs="Times New Roman"/>
          <w:color w:val="000000" w:themeColor="text1"/>
          <w:sz w:val="24"/>
          <w:szCs w:val="24"/>
        </w:rPr>
        <w:t xml:space="preserve"> </w:t>
      </w:r>
    </w:p>
    <w:p w14:paraId="14C6A120" w14:textId="7F6BE6D5" w:rsidR="00125A2D" w:rsidRPr="00125A2D" w:rsidRDefault="0095087D" w:rsidP="00C974A6">
      <w:pPr>
        <w:widowControl w:val="0"/>
        <w:spacing w:beforeLines="50" w:before="201"/>
        <w:jc w:val="center"/>
        <w:rPr>
          <w:rFonts w:ascii="Times New Roman" w:eastAsia="宋体" w:hAnsi="Times New Roman" w:cs="Times New Roman"/>
          <w:color w:val="000000" w:themeColor="text1"/>
          <w:sz w:val="24"/>
          <w:szCs w:val="24"/>
        </w:rPr>
      </w:pPr>
      <w:r w:rsidRPr="0095087D">
        <w:rPr>
          <w:rFonts w:ascii="Times New Roman" w:eastAsia="宋体" w:hAnsi="Times New Roman" w:cs="Times New Roman"/>
          <w:noProof/>
          <w:color w:val="000000" w:themeColor="text1"/>
          <w:sz w:val="24"/>
          <w:szCs w:val="24"/>
        </w:rPr>
        <w:drawing>
          <wp:inline distT="0" distB="0" distL="0" distR="0" wp14:anchorId="52E10A88" wp14:editId="6C544ED0">
            <wp:extent cx="2484000" cy="1861200"/>
            <wp:effectExtent l="0" t="0" r="0" b="5715"/>
            <wp:docPr id="2"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39"/>
                    <pic:cNvPicPr preferRelativeResize="0">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7E873556" w14:textId="77777777" w:rsidR="00A31BBE" w:rsidRDefault="00A31BBE" w:rsidP="009334B7">
      <w:pPr>
        <w:widowControl w:val="0"/>
        <w:spacing w:beforeLines="50" w:before="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2-2: Output Voltage and Current Data for Pulse Discharge Experiment</w:t>
      </w:r>
    </w:p>
    <w:p w14:paraId="44031B7E" w14:textId="53FCB654" w:rsidR="009334B7" w:rsidRDefault="00A31BBE" w:rsidP="009334B7">
      <w:pPr>
        <w:widowControl w:val="0"/>
        <w:spacing w:beforeLines="50" w:before="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Table 2-2: Corresponding Relationship between Open Circuit Voltage and SOC</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168"/>
        <w:gridCol w:w="1422"/>
        <w:gridCol w:w="1422"/>
        <w:gridCol w:w="1422"/>
        <w:gridCol w:w="1422"/>
        <w:gridCol w:w="1422"/>
      </w:tblGrid>
      <w:tr w:rsidR="000C0F2D" w:rsidRPr="00A4260B" w14:paraId="5962B1C4" w14:textId="77777777" w:rsidTr="00BC7EAD">
        <w:trPr>
          <w:trHeight w:val="402"/>
          <w:jc w:val="center"/>
        </w:trPr>
        <w:tc>
          <w:tcPr>
            <w:tcW w:w="705" w:type="pct"/>
            <w:tcBorders>
              <w:top w:val="single" w:sz="12" w:space="0" w:color="auto"/>
              <w:left w:val="nil"/>
              <w:bottom w:val="single" w:sz="4" w:space="0" w:color="auto"/>
              <w:right w:val="nil"/>
            </w:tcBorders>
            <w:vAlign w:val="center"/>
            <w:hideMark/>
          </w:tcPr>
          <w:p w14:paraId="4642812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vAlign w:val="center"/>
            <w:hideMark/>
          </w:tcPr>
          <w:p w14:paraId="00624B02"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c>
          <w:tcPr>
            <w:tcW w:w="859" w:type="pct"/>
            <w:tcBorders>
              <w:top w:val="single" w:sz="12" w:space="0" w:color="auto"/>
              <w:left w:val="nil"/>
              <w:bottom w:val="single" w:sz="4" w:space="0" w:color="auto"/>
              <w:right w:val="nil"/>
            </w:tcBorders>
            <w:vAlign w:val="center"/>
          </w:tcPr>
          <w:p w14:paraId="748A3C97" w14:textId="5EA2953E" w:rsidR="000C0F2D" w:rsidRPr="00A4260B" w:rsidRDefault="000C0F2D" w:rsidP="000C0F2D">
            <w:pPr>
              <w:spacing w:line="400" w:lineRule="exact"/>
              <w:jc w:val="center"/>
              <w:rPr>
                <w:rFonts w:ascii="Times New Roman" w:eastAsia="宋体" w:hAnsi="Times New Roman" w:cs="Times New Roman"/>
                <w:color w:val="000000" w:themeColor="text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vAlign w:val="center"/>
          </w:tcPr>
          <w:p w14:paraId="1F28E313" w14:textId="1E445B65" w:rsidR="000C0F2D" w:rsidRPr="00A4260B" w:rsidRDefault="000C0F2D" w:rsidP="000C0F2D">
            <w:pPr>
              <w:spacing w:line="400" w:lineRule="exact"/>
              <w:jc w:val="center"/>
              <w:rPr>
                <w:rFonts w:ascii="Times New Roman" w:eastAsia="宋体" w:hAnsi="Times New Roman" w:cs="Times New Roman"/>
                <w:color w:val="000000" w:themeColor="text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c>
          <w:tcPr>
            <w:tcW w:w="859" w:type="pct"/>
            <w:tcBorders>
              <w:top w:val="single" w:sz="12" w:space="0" w:color="auto"/>
              <w:left w:val="nil"/>
              <w:bottom w:val="single" w:sz="4" w:space="0" w:color="auto"/>
              <w:right w:val="nil"/>
            </w:tcBorders>
          </w:tcPr>
          <w:p w14:paraId="55E42CEB" w14:textId="092658CA"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SOC</w:t>
            </w:r>
          </w:p>
        </w:tc>
        <w:tc>
          <w:tcPr>
            <w:tcW w:w="859" w:type="pct"/>
            <w:tcBorders>
              <w:top w:val="single" w:sz="12" w:space="0" w:color="auto"/>
              <w:left w:val="nil"/>
              <w:bottom w:val="single" w:sz="4" w:space="0" w:color="auto"/>
              <w:right w:val="nil"/>
            </w:tcBorders>
          </w:tcPr>
          <w:p w14:paraId="2D9C1F1F"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OCV/</w:t>
            </w:r>
            <w:r w:rsidRPr="000C0F2D">
              <w:rPr>
                <w:rFonts w:ascii="Times New Roman" w:eastAsia="宋体" w:hAnsi="Times New Roman" w:cs="Times New Roman"/>
                <w:color w:val="000000" w:themeColor="text1"/>
                <w:sz w:val="21"/>
                <w:szCs w:val="21"/>
              </w:rPr>
              <w:t>V</w:t>
            </w:r>
          </w:p>
        </w:tc>
      </w:tr>
      <w:tr w:rsidR="000C0F2D" w:rsidRPr="00A4260B" w14:paraId="04EBC57A" w14:textId="77777777" w:rsidTr="00BC7EAD">
        <w:trPr>
          <w:trHeight w:val="402"/>
          <w:jc w:val="center"/>
        </w:trPr>
        <w:tc>
          <w:tcPr>
            <w:tcW w:w="705" w:type="pct"/>
            <w:tcBorders>
              <w:top w:val="single" w:sz="4" w:space="0" w:color="auto"/>
              <w:left w:val="nil"/>
              <w:bottom w:val="nil"/>
              <w:right w:val="nil"/>
            </w:tcBorders>
            <w:vAlign w:val="center"/>
            <w:hideMark/>
          </w:tcPr>
          <w:p w14:paraId="3A4A8D50"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p>
        </w:tc>
        <w:tc>
          <w:tcPr>
            <w:tcW w:w="859" w:type="pct"/>
            <w:tcBorders>
              <w:top w:val="single" w:sz="4" w:space="0" w:color="auto"/>
              <w:left w:val="nil"/>
              <w:bottom w:val="nil"/>
              <w:right w:val="nil"/>
            </w:tcBorders>
            <w:vAlign w:val="center"/>
            <w:hideMark/>
          </w:tcPr>
          <w:p w14:paraId="591BF91F"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2.977</w:t>
            </w:r>
          </w:p>
        </w:tc>
        <w:tc>
          <w:tcPr>
            <w:tcW w:w="859" w:type="pct"/>
            <w:tcBorders>
              <w:top w:val="single" w:sz="4" w:space="0" w:color="auto"/>
              <w:left w:val="nil"/>
              <w:bottom w:val="nil"/>
              <w:right w:val="nil"/>
            </w:tcBorders>
            <w:vAlign w:val="center"/>
          </w:tcPr>
          <w:p w14:paraId="1442C432" w14:textId="5983C0CB"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.4</w:t>
            </w:r>
          </w:p>
        </w:tc>
        <w:tc>
          <w:tcPr>
            <w:tcW w:w="859" w:type="pct"/>
            <w:tcBorders>
              <w:top w:val="single" w:sz="4" w:space="0" w:color="auto"/>
              <w:left w:val="nil"/>
              <w:bottom w:val="nil"/>
              <w:right w:val="nil"/>
            </w:tcBorders>
            <w:vAlign w:val="center"/>
          </w:tcPr>
          <w:p w14:paraId="4453F9BA" w14:textId="2E88073C"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3.656</w:t>
            </w:r>
          </w:p>
        </w:tc>
        <w:tc>
          <w:tcPr>
            <w:tcW w:w="859" w:type="pct"/>
            <w:tcBorders>
              <w:top w:val="single" w:sz="4" w:space="0" w:color="auto"/>
              <w:left w:val="nil"/>
              <w:bottom w:val="nil"/>
              <w:right w:val="nil"/>
            </w:tcBorders>
            <w:vAlign w:val="center"/>
          </w:tcPr>
          <w:p w14:paraId="213109E8" w14:textId="3A508922"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.8</w:t>
            </w:r>
          </w:p>
        </w:tc>
        <w:tc>
          <w:tcPr>
            <w:tcW w:w="859" w:type="pct"/>
            <w:tcBorders>
              <w:top w:val="single" w:sz="4" w:space="0" w:color="auto"/>
              <w:left w:val="nil"/>
              <w:bottom w:val="nil"/>
              <w:right w:val="nil"/>
            </w:tcBorders>
            <w:vAlign w:val="center"/>
          </w:tcPr>
          <w:p w14:paraId="7155D57B" w14:textId="3EA99EB0"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4.054</w:t>
            </w:r>
          </w:p>
        </w:tc>
      </w:tr>
      <w:tr w:rsidR="000C0F2D" w:rsidRPr="00A4260B" w14:paraId="381CAA08" w14:textId="77777777" w:rsidTr="00BC7EAD">
        <w:trPr>
          <w:trHeight w:val="402"/>
          <w:jc w:val="center"/>
        </w:trPr>
        <w:tc>
          <w:tcPr>
            <w:tcW w:w="705" w:type="pct"/>
            <w:tcBorders>
              <w:top w:val="nil"/>
              <w:left w:val="nil"/>
              <w:bottom w:val="nil"/>
              <w:right w:val="nil"/>
            </w:tcBorders>
            <w:vAlign w:val="center"/>
            <w:hideMark/>
          </w:tcPr>
          <w:p w14:paraId="64037B1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r w:rsidRPr="00A4260B">
              <w:rPr>
                <w:rFonts w:ascii="Times New Roman" w:eastAsia="宋体" w:hAnsi="Times New Roman" w:cs="Times New Roman"/>
                <w:color w:val="000000" w:themeColor="text1"/>
                <w:sz w:val="21"/>
                <w:szCs w:val="21"/>
              </w:rPr>
              <w:t>.1</w:t>
            </w:r>
          </w:p>
        </w:tc>
        <w:tc>
          <w:tcPr>
            <w:tcW w:w="859" w:type="pct"/>
            <w:tcBorders>
              <w:top w:val="nil"/>
              <w:left w:val="nil"/>
              <w:bottom w:val="nil"/>
              <w:right w:val="nil"/>
            </w:tcBorders>
            <w:vAlign w:val="center"/>
            <w:hideMark/>
          </w:tcPr>
          <w:p w14:paraId="7496DE4D"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3.228</w:t>
            </w:r>
          </w:p>
        </w:tc>
        <w:tc>
          <w:tcPr>
            <w:tcW w:w="859" w:type="pct"/>
            <w:tcBorders>
              <w:top w:val="nil"/>
              <w:left w:val="nil"/>
              <w:bottom w:val="nil"/>
              <w:right w:val="nil"/>
            </w:tcBorders>
            <w:vAlign w:val="center"/>
          </w:tcPr>
          <w:p w14:paraId="61A18213" w14:textId="338A5A52"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.5</w:t>
            </w:r>
          </w:p>
        </w:tc>
        <w:tc>
          <w:tcPr>
            <w:tcW w:w="859" w:type="pct"/>
            <w:tcBorders>
              <w:top w:val="nil"/>
              <w:left w:val="nil"/>
              <w:bottom w:val="nil"/>
              <w:right w:val="nil"/>
            </w:tcBorders>
            <w:vAlign w:val="center"/>
          </w:tcPr>
          <w:p w14:paraId="6F918A48" w14:textId="5DB7C73E"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3.749</w:t>
            </w:r>
          </w:p>
        </w:tc>
        <w:tc>
          <w:tcPr>
            <w:tcW w:w="859" w:type="pct"/>
            <w:tcBorders>
              <w:top w:val="nil"/>
              <w:left w:val="nil"/>
              <w:bottom w:val="nil"/>
              <w:right w:val="nil"/>
            </w:tcBorders>
            <w:vAlign w:val="center"/>
          </w:tcPr>
          <w:p w14:paraId="5ADB16D9" w14:textId="0C39AEC4"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.9</w:t>
            </w:r>
          </w:p>
        </w:tc>
        <w:tc>
          <w:tcPr>
            <w:tcW w:w="859" w:type="pct"/>
            <w:tcBorders>
              <w:top w:val="nil"/>
              <w:left w:val="nil"/>
              <w:bottom w:val="nil"/>
              <w:right w:val="nil"/>
            </w:tcBorders>
            <w:vAlign w:val="center"/>
          </w:tcPr>
          <w:p w14:paraId="22086BCF" w14:textId="1BF24D1A"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4.079</w:t>
            </w:r>
          </w:p>
        </w:tc>
      </w:tr>
      <w:tr w:rsidR="000C0F2D" w:rsidRPr="00A4260B" w14:paraId="1DAB743F" w14:textId="77777777" w:rsidTr="00BC7EAD">
        <w:trPr>
          <w:trHeight w:val="402"/>
          <w:jc w:val="center"/>
        </w:trPr>
        <w:tc>
          <w:tcPr>
            <w:tcW w:w="705" w:type="pct"/>
            <w:tcBorders>
              <w:top w:val="nil"/>
              <w:left w:val="nil"/>
              <w:bottom w:val="nil"/>
              <w:right w:val="nil"/>
            </w:tcBorders>
            <w:vAlign w:val="center"/>
          </w:tcPr>
          <w:p w14:paraId="3EB3D9D6"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color w:val="000000" w:themeColor="text1"/>
                <w:sz w:val="21"/>
                <w:szCs w:val="21"/>
              </w:rPr>
              <w:t>0</w:t>
            </w:r>
            <w:r w:rsidRPr="00A4260B">
              <w:rPr>
                <w:rFonts w:ascii="Times New Roman" w:eastAsia="宋体" w:hAnsi="Times New Roman" w:cs="Times New Roman"/>
                <w:color w:val="000000" w:themeColor="text1"/>
                <w:sz w:val="21"/>
                <w:szCs w:val="21"/>
              </w:rPr>
              <w:t>.2</w:t>
            </w:r>
          </w:p>
        </w:tc>
        <w:tc>
          <w:tcPr>
            <w:tcW w:w="859" w:type="pct"/>
            <w:tcBorders>
              <w:top w:val="nil"/>
              <w:left w:val="nil"/>
              <w:bottom w:val="nil"/>
              <w:right w:val="nil"/>
            </w:tcBorders>
            <w:vAlign w:val="center"/>
          </w:tcPr>
          <w:p w14:paraId="14B8B3EC" w14:textId="77777777"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color w:val="000000" w:themeColor="text1"/>
                <w:sz w:val="21"/>
                <w:szCs w:val="21"/>
              </w:rPr>
              <w:t>3.456</w:t>
            </w:r>
          </w:p>
        </w:tc>
        <w:tc>
          <w:tcPr>
            <w:tcW w:w="859" w:type="pct"/>
            <w:tcBorders>
              <w:top w:val="nil"/>
              <w:left w:val="nil"/>
              <w:bottom w:val="nil"/>
              <w:right w:val="nil"/>
            </w:tcBorders>
            <w:vAlign w:val="center"/>
          </w:tcPr>
          <w:p w14:paraId="28653770" w14:textId="450884A5"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.6</w:t>
            </w:r>
          </w:p>
        </w:tc>
        <w:tc>
          <w:tcPr>
            <w:tcW w:w="859" w:type="pct"/>
            <w:tcBorders>
              <w:top w:val="nil"/>
              <w:left w:val="nil"/>
              <w:bottom w:val="nil"/>
              <w:right w:val="nil"/>
            </w:tcBorders>
            <w:vAlign w:val="center"/>
          </w:tcPr>
          <w:p w14:paraId="79338196" w14:textId="72D579C4"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3.850</w:t>
            </w:r>
          </w:p>
        </w:tc>
        <w:tc>
          <w:tcPr>
            <w:tcW w:w="859" w:type="pct"/>
            <w:tcBorders>
              <w:top w:val="nil"/>
              <w:left w:val="nil"/>
              <w:bottom w:val="nil"/>
              <w:right w:val="nil"/>
            </w:tcBorders>
            <w:vAlign w:val="center"/>
          </w:tcPr>
          <w:p w14:paraId="0CDB1BA9" w14:textId="3984A541"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hint="eastAsia"/>
                <w:bCs/>
                <w:color w:val="000000" w:themeColor="text1"/>
                <w:sz w:val="21"/>
                <w:szCs w:val="21"/>
              </w:rPr>
              <w:t>1</w:t>
            </w:r>
            <w:r w:rsidRPr="00A4260B">
              <w:rPr>
                <w:rFonts w:ascii="Times New Roman" w:eastAsia="宋体" w:hAnsi="Times New Roman" w:cs="Times New Roman"/>
                <w:bCs/>
                <w:color w:val="000000" w:themeColor="text1"/>
                <w:sz w:val="21"/>
                <w:szCs w:val="21"/>
              </w:rPr>
              <w:t>.0</w:t>
            </w:r>
          </w:p>
        </w:tc>
        <w:tc>
          <w:tcPr>
            <w:tcW w:w="859" w:type="pct"/>
            <w:tcBorders>
              <w:top w:val="nil"/>
              <w:left w:val="nil"/>
              <w:bottom w:val="nil"/>
              <w:right w:val="nil"/>
            </w:tcBorders>
            <w:vAlign w:val="center"/>
          </w:tcPr>
          <w:p w14:paraId="4CC0DB57" w14:textId="30C47B0B" w:rsidR="000C0F2D" w:rsidRPr="00A4260B" w:rsidRDefault="000C0F2D" w:rsidP="000C0F2D">
            <w:pPr>
              <w:spacing w:line="400" w:lineRule="exact"/>
              <w:jc w:val="center"/>
              <w:rPr>
                <w:rFonts w:ascii="Times New Roman" w:eastAsia="宋体" w:hAnsi="Times New Roman" w:cs="Times New Roman"/>
                <w:color w:val="000000" w:themeColor="text1"/>
                <w:sz w:val="21"/>
                <w:szCs w:val="21"/>
              </w:rPr>
            </w:pPr>
            <w:r w:rsidRPr="00A4260B">
              <w:rPr>
                <w:rFonts w:ascii="Times New Roman" w:eastAsia="宋体" w:hAnsi="Times New Roman" w:cs="Times New Roman"/>
                <w:bCs/>
                <w:color w:val="000000" w:themeColor="text1"/>
                <w:sz w:val="21"/>
                <w:szCs w:val="21"/>
              </w:rPr>
              <w:t>4.190</w:t>
            </w:r>
          </w:p>
        </w:tc>
      </w:tr>
      <w:tr w:rsidR="000C0F2D" w:rsidRPr="00A4260B" w14:paraId="2EB829B9" w14:textId="77777777" w:rsidTr="00BC7EAD">
        <w:trPr>
          <w:trHeight w:val="402"/>
          <w:jc w:val="center"/>
        </w:trPr>
        <w:tc>
          <w:tcPr>
            <w:tcW w:w="705" w:type="pct"/>
            <w:tcBorders>
              <w:top w:val="nil"/>
              <w:left w:val="nil"/>
              <w:bottom w:val="single" w:sz="12" w:space="0" w:color="auto"/>
              <w:right w:val="nil"/>
            </w:tcBorders>
            <w:vAlign w:val="center"/>
          </w:tcPr>
          <w:p w14:paraId="7FA35383" w14:textId="24354E93"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.3</w:t>
            </w:r>
          </w:p>
        </w:tc>
        <w:tc>
          <w:tcPr>
            <w:tcW w:w="859" w:type="pct"/>
            <w:tcBorders>
              <w:top w:val="nil"/>
              <w:left w:val="nil"/>
              <w:bottom w:val="single" w:sz="12" w:space="0" w:color="auto"/>
              <w:right w:val="nil"/>
            </w:tcBorders>
            <w:vAlign w:val="center"/>
          </w:tcPr>
          <w:p w14:paraId="37C7D275" w14:textId="2C142902"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r w:rsidRPr="00A4260B">
              <w:rPr>
                <w:rFonts w:ascii="Times New Roman" w:eastAsia="宋体" w:hAnsi="Times New Roman" w:cs="Times New Roman"/>
                <w:bCs/>
                <w:color w:val="000000" w:themeColor="text1"/>
                <w:sz w:val="21"/>
                <w:szCs w:val="21"/>
              </w:rPr>
              <w:t>3.577</w:t>
            </w:r>
          </w:p>
        </w:tc>
        <w:tc>
          <w:tcPr>
            <w:tcW w:w="859" w:type="pct"/>
            <w:tcBorders>
              <w:top w:val="nil"/>
              <w:left w:val="nil"/>
              <w:bottom w:val="single" w:sz="12" w:space="0" w:color="auto"/>
              <w:right w:val="nil"/>
            </w:tcBorders>
            <w:vAlign w:val="center"/>
          </w:tcPr>
          <w:p w14:paraId="2EDEEFEB" w14:textId="1C75EFC5"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hint="eastAsia"/>
                <w:bCs/>
                <w:color w:val="000000" w:themeColor="text1"/>
                <w:sz w:val="21"/>
                <w:szCs w:val="21"/>
              </w:rPr>
              <w:t>0</w:t>
            </w:r>
            <w:r w:rsidRPr="00A4260B">
              <w:rPr>
                <w:rFonts w:ascii="Times New Roman" w:eastAsia="宋体" w:hAnsi="Times New Roman" w:cs="Times New Roman"/>
                <w:bCs/>
                <w:color w:val="000000" w:themeColor="text1"/>
                <w:sz w:val="21"/>
                <w:szCs w:val="21"/>
              </w:rPr>
              <w:t>.7</w:t>
            </w:r>
          </w:p>
        </w:tc>
        <w:tc>
          <w:tcPr>
            <w:tcW w:w="859" w:type="pct"/>
            <w:tcBorders>
              <w:top w:val="nil"/>
              <w:left w:val="nil"/>
              <w:bottom w:val="single" w:sz="12" w:space="0" w:color="auto"/>
              <w:right w:val="nil"/>
            </w:tcBorders>
            <w:vAlign w:val="center"/>
          </w:tcPr>
          <w:p w14:paraId="218ED512" w14:textId="737C1B53" w:rsidR="000C0F2D" w:rsidRPr="00A4260B" w:rsidRDefault="000C0F2D" w:rsidP="000C0F2D">
            <w:pPr>
              <w:spacing w:line="400" w:lineRule="exact"/>
              <w:jc w:val="center"/>
              <w:rPr>
                <w:rFonts w:ascii="Times New Roman" w:eastAsia="宋体" w:hAnsi="Times New Roman" w:cs="Times New Roman"/>
                <w:bCs/>
                <w:color w:val="000000" w:themeColor="text1"/>
                <w:szCs w:val="21"/>
              </w:rPr>
            </w:pPr>
            <w:r w:rsidRPr="00A4260B">
              <w:rPr>
                <w:rFonts w:ascii="Times New Roman" w:eastAsia="宋体" w:hAnsi="Times New Roman" w:cs="Times New Roman"/>
                <w:bCs/>
                <w:color w:val="000000" w:themeColor="text1"/>
                <w:sz w:val="21"/>
                <w:szCs w:val="21"/>
              </w:rPr>
              <w:t>3.943</w:t>
            </w:r>
          </w:p>
        </w:tc>
        <w:tc>
          <w:tcPr>
            <w:tcW w:w="859" w:type="pct"/>
            <w:tcBorders>
              <w:top w:val="nil"/>
              <w:left w:val="nil"/>
              <w:bottom w:val="single" w:sz="12" w:space="0" w:color="auto"/>
              <w:right w:val="nil"/>
            </w:tcBorders>
            <w:vAlign w:val="center"/>
          </w:tcPr>
          <w:p w14:paraId="07E1B4BD" w14:textId="444B8DE1"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p>
        </w:tc>
        <w:tc>
          <w:tcPr>
            <w:tcW w:w="859" w:type="pct"/>
            <w:tcBorders>
              <w:top w:val="nil"/>
              <w:left w:val="nil"/>
              <w:bottom w:val="single" w:sz="12" w:space="0" w:color="auto"/>
              <w:right w:val="nil"/>
            </w:tcBorders>
            <w:vAlign w:val="center"/>
          </w:tcPr>
          <w:p w14:paraId="78DF6F27" w14:textId="77777777" w:rsidR="000C0F2D" w:rsidRPr="00A4260B" w:rsidRDefault="000C0F2D" w:rsidP="000C0F2D">
            <w:pPr>
              <w:spacing w:line="400" w:lineRule="exact"/>
              <w:jc w:val="center"/>
              <w:rPr>
                <w:rFonts w:ascii="Times New Roman" w:eastAsia="宋体" w:hAnsi="Times New Roman" w:cs="Times New Roman"/>
                <w:bCs/>
                <w:color w:val="000000" w:themeColor="text1"/>
                <w:sz w:val="21"/>
                <w:szCs w:val="21"/>
              </w:rPr>
            </w:pPr>
          </w:p>
        </w:tc>
      </w:tr>
    </w:tbl>
    <w:p w14:paraId="34CF5E9E" w14:textId="039E6D2E" w:rsidR="009334B7" w:rsidRDefault="00A31BBE" w:rsidP="009334B7">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data in Table 2-2 was fitted using a 6th-order curve fitting tool in MATLAB, resulting in the expression for SOC-OCV as shown in Equation (2-3). The fitted OCV-SOC curve is depicted in Figure 2-3.</w:t>
      </w:r>
    </w:p>
    <w:p w14:paraId="1F8AD618" w14:textId="2BF3CDE4" w:rsidR="009334B7" w:rsidRDefault="009334B7" w:rsidP="009334B7">
      <w:pPr>
        <w:pStyle w:val="af4"/>
        <w:spacing w:before="201" w:after="201"/>
      </w:pPr>
      <w:r>
        <w:tab/>
      </w:r>
      <w:r w:rsidR="00D56BC6" w:rsidRPr="00266FBA">
        <w:object w:dxaOrig="6060" w:dyaOrig="720" w14:anchorId="2C440EB1">
          <v:shape id="_x0000_i1044" type="#_x0000_t75" style="width:302.2pt;height:36.55pt" o:ole="">
            <v:imagedata r:id="rId52" o:title=""/>
          </v:shape>
          <o:OLEObject Type="Embed" ProgID="Equation.DSMT4" ShapeID="_x0000_i1044" DrawAspect="Content" ObjectID="_1755854786" r:id="rId53"/>
        </w:object>
      </w:r>
      <w:r>
        <w:tab/>
      </w:r>
      <w:r w:rsidRPr="00266FBA">
        <w:rPr>
          <w:rFonts w:hint="eastAsia"/>
        </w:rPr>
        <w:t>(</w:t>
      </w:r>
      <w:r w:rsidRPr="00266FBA">
        <w:t>2-3)</w:t>
      </w:r>
    </w:p>
    <w:p w14:paraId="78D82FB0" w14:textId="31055CB8" w:rsidR="00125A2D" w:rsidRPr="00125A2D" w:rsidRDefault="00F04B9F" w:rsidP="00125A2D">
      <w:pPr>
        <w:tabs>
          <w:tab w:val="center" w:pos="4160"/>
          <w:tab w:val="right" w:pos="8300"/>
        </w:tabs>
        <w:spacing w:beforeLines="50" w:before="201"/>
        <w:jc w:val="center"/>
        <w:rPr>
          <w:rFonts w:ascii="Times New Roman" w:eastAsia="宋体" w:hAnsi="Times New Roman" w:cs="Times New Roman"/>
          <w:color w:val="000000" w:themeColor="text1"/>
          <w:sz w:val="24"/>
          <w:szCs w:val="24"/>
        </w:rPr>
      </w:pPr>
      <w:r w:rsidRPr="00F04B9F">
        <w:rPr>
          <w:rFonts w:ascii="Times New Roman" w:eastAsia="宋体" w:hAnsi="Times New Roman" w:cs="Times New Roman"/>
          <w:noProof/>
          <w:color w:val="000000" w:themeColor="text1"/>
          <w:sz w:val="24"/>
          <w:szCs w:val="24"/>
        </w:rPr>
        <w:lastRenderedPageBreak/>
        <w:drawing>
          <wp:inline distT="0" distB="0" distL="0" distR="0" wp14:anchorId="35C2D9A8" wp14:editId="69B01D6F">
            <wp:extent cx="2688797" cy="2016760"/>
            <wp:effectExtent l="0" t="0" r="0" b="0"/>
            <wp:docPr id="18" name="图片 4">
              <a:extLst xmlns:a="http://schemas.openxmlformats.org/drawingml/2006/main">
                <a:ext uri="{FF2B5EF4-FFF2-40B4-BE49-F238E27FC236}">
                  <a16:creationId xmlns:a16="http://schemas.microsoft.com/office/drawing/2014/main" id="{85C0CB4F-8531-4578-A119-BC622CB5423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85C0CB4F-8531-4578-A119-BC622CB5423A}"/>
                        </a:ext>
                      </a:extLst>
                    </pic:cNvPr>
                    <pic:cNvPicPr>
                      <a:picLocks noChangeAspect="1"/>
                    </pic:cNvPicPr>
                  </pic:nvPicPr>
                  <pic:blipFill>
                    <a:blip r:embed="rId54"/>
                    <a:stretch>
                      <a:fillRect/>
                    </a:stretch>
                  </pic:blipFill>
                  <pic:spPr>
                    <a:xfrm>
                      <a:off x="0" y="0"/>
                      <a:ext cx="2731393" cy="2048710"/>
                    </a:xfrm>
                    <a:prstGeom prst="rect">
                      <a:avLst/>
                    </a:prstGeom>
                  </pic:spPr>
                </pic:pic>
              </a:graphicData>
            </a:graphic>
          </wp:inline>
        </w:drawing>
      </w:r>
    </w:p>
    <w:p w14:paraId="18AA63B5" w14:textId="6261EB46" w:rsidR="00125A2D" w:rsidRDefault="00A31BBE"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2-3: OCV-SOC Fitting Curve</w:t>
      </w:r>
    </w:p>
    <w:p w14:paraId="4C148951" w14:textId="11D127F5" w:rsidR="00C0770F" w:rsidRDefault="00A31BBE" w:rsidP="00C0770F">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RMSE (Root Mean Square Error) of the fitted OCV-SOC curve is 0.0122, indicating a good fit accuracy. The calculation of RMSE is defined in Equation (2-4).</w:t>
      </w:r>
    </w:p>
    <w:p w14:paraId="4AE4CEDA" w14:textId="77777777" w:rsidR="00C0770F" w:rsidRPr="00266FBA" w:rsidRDefault="00C0770F" w:rsidP="00C0770F">
      <w:pPr>
        <w:pStyle w:val="af4"/>
        <w:spacing w:before="201" w:after="201"/>
      </w:pPr>
      <w:r>
        <w:tab/>
      </w:r>
      <w:r w:rsidRPr="002F2CF5">
        <w:object w:dxaOrig="2580" w:dyaOrig="760" w14:anchorId="6372F457">
          <v:shape id="_x0000_i1045" type="#_x0000_t75" style="width:128.75pt;height:38.2pt" o:ole="">
            <v:imagedata r:id="rId55" o:title=""/>
          </v:shape>
          <o:OLEObject Type="Embed" ProgID="Equation.DSMT4" ShapeID="_x0000_i1045" DrawAspect="Content" ObjectID="_1755854787" r:id="rId56"/>
        </w:object>
      </w:r>
      <w:r w:rsidRPr="002F2CF5">
        <w:tab/>
      </w:r>
      <w:r w:rsidRPr="002F2CF5">
        <w:rPr>
          <w:rFonts w:hint="eastAsia"/>
        </w:rPr>
        <w:t>(</w:t>
      </w:r>
      <w:r w:rsidRPr="002F2CF5">
        <w:t>2-4)</w:t>
      </w:r>
    </w:p>
    <w:p w14:paraId="2FAE850E" w14:textId="33C4313A"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1" w:name="_Toc145098174"/>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.1.</w:t>
      </w:r>
      <w:r w:rsidR="00ED3B20">
        <w:rPr>
          <w:rFonts w:ascii="Times New Roman" w:eastAsia="黑体" w:hAnsi="Times New Roman" w:cs="Times New Roman"/>
          <w:bCs/>
          <w:color w:val="000000" w:themeColor="text1"/>
          <w:sz w:val="28"/>
          <w:szCs w:val="28"/>
        </w:rPr>
        <w:t>3</w:t>
      </w:r>
      <w:r w:rsidR="00125A2D" w:rsidRPr="00125A2D">
        <w:rPr>
          <w:rFonts w:ascii="Times New Roman" w:eastAsia="黑体" w:hAnsi="Times New Roman" w:cs="Times New Roman"/>
          <w:bCs/>
          <w:color w:val="000000" w:themeColor="text1"/>
          <w:sz w:val="28"/>
          <w:szCs w:val="28"/>
        </w:rPr>
        <w:t xml:space="preserve"> </w:t>
      </w:r>
      <w:r w:rsidR="008B0E35" w:rsidRPr="001C3857">
        <w:rPr>
          <w:rFonts w:ascii="Times New Roman" w:eastAsia="黑体" w:hAnsi="Times New Roman" w:cs="Times New Roman"/>
          <w:bCs/>
          <w:color w:val="000000" w:themeColor="text1"/>
          <w:sz w:val="28"/>
          <w:szCs w:val="28"/>
        </w:rPr>
        <w:t>Battery OCV-SO</w:t>
      </w:r>
      <w:r w:rsidR="008B0E35">
        <w:rPr>
          <w:rFonts w:ascii="Times New Roman" w:eastAsia="黑体" w:hAnsi="Times New Roman" w:cs="Times New Roman"/>
          <w:bCs/>
          <w:color w:val="000000" w:themeColor="text1"/>
          <w:sz w:val="28"/>
          <w:szCs w:val="28"/>
        </w:rPr>
        <w:t>E</w:t>
      </w:r>
      <w:r w:rsidR="008B0E35" w:rsidRPr="001C3857">
        <w:rPr>
          <w:rFonts w:ascii="Times New Roman" w:eastAsia="黑体" w:hAnsi="Times New Roman" w:cs="Times New Roman"/>
          <w:bCs/>
          <w:color w:val="000000" w:themeColor="text1"/>
          <w:sz w:val="28"/>
          <w:szCs w:val="28"/>
        </w:rPr>
        <w:t xml:space="preserve"> Testing</w:t>
      </w:r>
      <w:bookmarkEnd w:id="21"/>
    </w:p>
    <w:p w14:paraId="2FAC6800"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22" w:name="_Toc98694551"/>
      <w:r w:rsidRPr="00A31BBE">
        <w:rPr>
          <w:rFonts w:ascii="Times New Roman" w:eastAsia="宋体" w:hAnsi="Times New Roman" w:cs="Times New Roman"/>
          <w:color w:val="000000" w:themeColor="text1"/>
          <w:sz w:val="24"/>
          <w:szCs w:val="24"/>
        </w:rPr>
        <w:t>The open circuit voltage (OCV) of lithium-ion batteries exhibits a nonlinear relationship with the state of energy (SOE). To determine the OCV-SOE curve of the battery, experimental measurements can be conducted. This curve provides essential information about the battery's energy state. In this paper, the OCV-SOE curve for the battery is determined through constant power pulse discharge experiments. The specific steps are as follows:</w:t>
      </w:r>
    </w:p>
    <w:p w14:paraId="041E8765"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(1) According to the battery's datasheet, lithium-ion batteries are charged using a constant current followed by a constant voltage charging method. Initially, the battery is charged at a constant current of 0.68A until the charging voltage reaches 4.2V. Then, the charging continues in constant voltage mode until the charging current drops to 20mA, indicating the end of the charging process. After charging, the battery is left to rest for 12 hours at an ambient temperature of 20°C.</w:t>
      </w:r>
    </w:p>
    <w:p w14:paraId="223CD46E"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 xml:space="preserve">(2) The battery pack is subjected to constant power discharge using a DC electronic load. Since the selected lithium-ion battery has a maximum discharge current limit of 10.2A and a rated voltage of 3.65V, the battery is set to discharge at a constant </w:t>
      </w:r>
      <w:r w:rsidRPr="00A31BBE">
        <w:rPr>
          <w:rFonts w:ascii="Times New Roman" w:eastAsia="宋体" w:hAnsi="Times New Roman" w:cs="Times New Roman"/>
          <w:color w:val="000000" w:themeColor="text1"/>
          <w:sz w:val="24"/>
          <w:szCs w:val="24"/>
        </w:rPr>
        <w:lastRenderedPageBreak/>
        <w:t>power of 6.3W for a duration of 12 minutes, resulting in a 10% decrease in SOE.</w:t>
      </w:r>
    </w:p>
    <w:p w14:paraId="12AE5648"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(3) The battery is left to rest for 1 hour at room temperature, and the voltage value at the end of the rest period is recorded.</w:t>
      </w:r>
    </w:p>
    <w:p w14:paraId="4530C539"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(4) Steps (2) and (3) are repeated until the battery is discharged to the cutoff voltage of 2.5V.</w:t>
      </w:r>
    </w:p>
    <w:p w14:paraId="4FBEEE43" w14:textId="665A8C85" w:rsidR="00125A2D"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open circuit voltage values of the battery under different SOE conditions are presented in Table 2-3.</w:t>
      </w:r>
    </w:p>
    <w:p w14:paraId="3ACDC247" w14:textId="02A2F038" w:rsidR="005E4A41" w:rsidRDefault="005E4A41"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3FE64054" w14:textId="77777777" w:rsidR="005E4A41" w:rsidRPr="00125A2D" w:rsidRDefault="005E4A41"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6AC765CA" w14:textId="595616C0" w:rsidR="00125A2D" w:rsidRPr="00125A2D" w:rsidRDefault="00FF141E" w:rsidP="00060063">
      <w:pPr>
        <w:widowControl w:val="0"/>
        <w:spacing w:beforeLines="50" w:before="201" w:line="400" w:lineRule="exact"/>
        <w:jc w:val="center"/>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T</w:t>
      </w:r>
      <w:r>
        <w:rPr>
          <w:rFonts w:ascii="Times New Roman" w:eastAsia="宋体" w:hAnsi="Times New Roman" w:cs="Times New Roman"/>
          <w:color w:val="000000" w:themeColor="text1"/>
          <w:sz w:val="24"/>
          <w:szCs w:val="24"/>
        </w:rPr>
        <w:t xml:space="preserve">able </w:t>
      </w:r>
      <w:r w:rsidR="00CF4DE2">
        <w:rPr>
          <w:rFonts w:ascii="Times New Roman" w:eastAsia="宋体" w:hAnsi="Times New Roman" w:cs="Times New Roman"/>
          <w:color w:val="000000" w:themeColor="text1"/>
          <w:sz w:val="24"/>
          <w:szCs w:val="24"/>
        </w:rPr>
        <w:t>2</w:t>
      </w:r>
      <w:r w:rsidR="00125A2D" w:rsidRPr="00125A2D">
        <w:rPr>
          <w:rFonts w:ascii="Times New Roman" w:eastAsia="宋体" w:hAnsi="Times New Roman" w:cs="Times New Roman"/>
          <w:color w:val="000000" w:themeColor="text1"/>
          <w:sz w:val="24"/>
          <w:szCs w:val="24"/>
        </w:rPr>
        <w:t>-</w:t>
      </w:r>
      <w:r w:rsidR="00230694">
        <w:rPr>
          <w:rFonts w:ascii="Times New Roman" w:eastAsia="宋体" w:hAnsi="Times New Roman" w:cs="Times New Roman"/>
          <w:color w:val="000000" w:themeColor="text1"/>
          <w:sz w:val="24"/>
          <w:szCs w:val="24"/>
        </w:rPr>
        <w:t>3</w:t>
      </w:r>
      <w:r w:rsidR="00125A2D" w:rsidRPr="00125A2D">
        <w:rPr>
          <w:rFonts w:ascii="Times New Roman" w:eastAsia="宋体" w:hAnsi="Times New Roman" w:cs="Times New Roman"/>
          <w:color w:val="000000" w:themeColor="text1"/>
          <w:sz w:val="24"/>
          <w:szCs w:val="24"/>
        </w:rPr>
        <w:t xml:space="preserve"> </w:t>
      </w:r>
      <w:r w:rsidR="00A31BBE" w:rsidRPr="00A31BBE">
        <w:rPr>
          <w:rFonts w:ascii="Times New Roman" w:eastAsia="宋体" w:hAnsi="Times New Roman" w:cs="Times New Roman"/>
          <w:color w:val="000000" w:themeColor="text1"/>
          <w:sz w:val="24"/>
          <w:szCs w:val="24"/>
        </w:rPr>
        <w:t>Corresponding Relationship between Open Circuit Voltage and SOE</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49"/>
        <w:gridCol w:w="1407"/>
        <w:gridCol w:w="1407"/>
        <w:gridCol w:w="1407"/>
        <w:gridCol w:w="1407"/>
        <w:gridCol w:w="1401"/>
      </w:tblGrid>
      <w:tr w:rsidR="00D275DF" w:rsidRPr="00125A2D" w14:paraId="5EE5762E" w14:textId="77777777" w:rsidTr="00BC7EAD">
        <w:trPr>
          <w:trHeight w:val="402"/>
          <w:jc w:val="center"/>
        </w:trPr>
        <w:tc>
          <w:tcPr>
            <w:tcW w:w="754" w:type="pct"/>
            <w:tcBorders>
              <w:top w:val="single" w:sz="12" w:space="0" w:color="auto"/>
              <w:left w:val="nil"/>
              <w:bottom w:val="single" w:sz="4" w:space="0" w:color="auto"/>
              <w:right w:val="nil"/>
            </w:tcBorders>
            <w:vAlign w:val="center"/>
            <w:hideMark/>
          </w:tcPr>
          <w:p w14:paraId="7E98F455"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50" w:type="pct"/>
            <w:tcBorders>
              <w:top w:val="single" w:sz="12" w:space="0" w:color="auto"/>
              <w:left w:val="nil"/>
              <w:bottom w:val="single" w:sz="4" w:space="0" w:color="auto"/>
              <w:right w:val="nil"/>
            </w:tcBorders>
            <w:vAlign w:val="center"/>
            <w:hideMark/>
          </w:tcPr>
          <w:p w14:paraId="4CE26E1E"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c>
          <w:tcPr>
            <w:tcW w:w="850" w:type="pct"/>
            <w:tcBorders>
              <w:top w:val="single" w:sz="12" w:space="0" w:color="auto"/>
              <w:left w:val="nil"/>
              <w:bottom w:val="single" w:sz="4" w:space="0" w:color="auto"/>
              <w:right w:val="nil"/>
            </w:tcBorders>
            <w:vAlign w:val="center"/>
          </w:tcPr>
          <w:p w14:paraId="2977097E" w14:textId="3AF87881" w:rsidR="00D275DF" w:rsidRPr="00125A2D" w:rsidRDefault="00D275DF" w:rsidP="00D275DF">
            <w:pPr>
              <w:spacing w:line="400" w:lineRule="exact"/>
              <w:jc w:val="center"/>
              <w:rPr>
                <w:rFonts w:ascii="Times New Roman" w:eastAsia="宋体" w:hAnsi="Times New Roman" w:cs="Times New Roman"/>
                <w:color w:val="000000" w:themeColor="text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50" w:type="pct"/>
            <w:tcBorders>
              <w:top w:val="single" w:sz="12" w:space="0" w:color="auto"/>
              <w:left w:val="nil"/>
              <w:bottom w:val="single" w:sz="4" w:space="0" w:color="auto"/>
              <w:right w:val="nil"/>
            </w:tcBorders>
            <w:vAlign w:val="center"/>
          </w:tcPr>
          <w:p w14:paraId="375EC0BA" w14:textId="6933CEA4" w:rsidR="00D275DF" w:rsidRPr="00125A2D" w:rsidRDefault="00D275DF" w:rsidP="00D275DF">
            <w:pPr>
              <w:spacing w:line="400" w:lineRule="exact"/>
              <w:jc w:val="center"/>
              <w:rPr>
                <w:rFonts w:ascii="Times New Roman" w:eastAsia="宋体" w:hAnsi="Times New Roman" w:cs="Times New Roman"/>
                <w:color w:val="000000" w:themeColor="text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c>
          <w:tcPr>
            <w:tcW w:w="850" w:type="pct"/>
            <w:tcBorders>
              <w:top w:val="single" w:sz="12" w:space="0" w:color="auto"/>
              <w:left w:val="nil"/>
              <w:bottom w:val="single" w:sz="4" w:space="0" w:color="auto"/>
              <w:right w:val="nil"/>
            </w:tcBorders>
          </w:tcPr>
          <w:p w14:paraId="25A75DE0" w14:textId="3E9D65F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E</w:t>
            </w:r>
          </w:p>
        </w:tc>
        <w:tc>
          <w:tcPr>
            <w:tcW w:w="846" w:type="pct"/>
            <w:tcBorders>
              <w:top w:val="single" w:sz="12" w:space="0" w:color="auto"/>
              <w:left w:val="nil"/>
              <w:bottom w:val="single" w:sz="4" w:space="0" w:color="auto"/>
              <w:right w:val="nil"/>
            </w:tcBorders>
          </w:tcPr>
          <w:p w14:paraId="20C92036"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OCV/</w:t>
            </w:r>
            <w:r w:rsidRPr="00125A2D">
              <w:rPr>
                <w:rFonts w:ascii="Times New Roman" w:eastAsia="宋体" w:hAnsi="Times New Roman" w:cs="Times New Roman"/>
                <w:color w:val="000000" w:themeColor="text1"/>
                <w:sz w:val="21"/>
                <w:szCs w:val="21"/>
              </w:rPr>
              <w:t>V</w:t>
            </w:r>
          </w:p>
        </w:tc>
      </w:tr>
      <w:tr w:rsidR="00D275DF" w:rsidRPr="00125A2D" w14:paraId="6FD46860" w14:textId="77777777" w:rsidTr="00D275DF">
        <w:trPr>
          <w:trHeight w:val="402"/>
          <w:jc w:val="center"/>
        </w:trPr>
        <w:tc>
          <w:tcPr>
            <w:tcW w:w="754" w:type="pct"/>
            <w:tcBorders>
              <w:top w:val="single" w:sz="4" w:space="0" w:color="auto"/>
              <w:left w:val="nil"/>
              <w:bottom w:val="nil"/>
              <w:right w:val="nil"/>
            </w:tcBorders>
            <w:vAlign w:val="bottom"/>
            <w:hideMark/>
          </w:tcPr>
          <w:p w14:paraId="23F3B641"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w:t>
            </w:r>
            <w:r w:rsidRPr="00125A2D">
              <w:rPr>
                <w:rFonts w:ascii="Times New Roman" w:eastAsia="宋体" w:hAnsi="Times New Roman"/>
                <w:color w:val="000000"/>
                <w:sz w:val="21"/>
                <w:szCs w:val="21"/>
              </w:rPr>
              <w:t>.0</w:t>
            </w:r>
          </w:p>
        </w:tc>
        <w:tc>
          <w:tcPr>
            <w:tcW w:w="850" w:type="pct"/>
            <w:tcBorders>
              <w:top w:val="single" w:sz="4" w:space="0" w:color="auto"/>
              <w:left w:val="nil"/>
              <w:bottom w:val="nil"/>
              <w:right w:val="nil"/>
            </w:tcBorders>
            <w:hideMark/>
          </w:tcPr>
          <w:p w14:paraId="57A39289" w14:textId="6D64A66C"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2.97</w:t>
            </w:r>
            <w:r>
              <w:rPr>
                <w:rFonts w:ascii="Times New Roman" w:eastAsia="宋体" w:hAnsi="Times New Roman"/>
                <w:sz w:val="21"/>
                <w:szCs w:val="21"/>
              </w:rPr>
              <w:t>6</w:t>
            </w:r>
          </w:p>
        </w:tc>
        <w:tc>
          <w:tcPr>
            <w:tcW w:w="850" w:type="pct"/>
            <w:tcBorders>
              <w:top w:val="single" w:sz="4" w:space="0" w:color="auto"/>
              <w:left w:val="nil"/>
              <w:bottom w:val="nil"/>
              <w:right w:val="nil"/>
            </w:tcBorders>
            <w:vAlign w:val="bottom"/>
          </w:tcPr>
          <w:p w14:paraId="4F2FBF3F" w14:textId="5946D58E"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0.4</w:t>
            </w:r>
          </w:p>
        </w:tc>
        <w:tc>
          <w:tcPr>
            <w:tcW w:w="850" w:type="pct"/>
            <w:tcBorders>
              <w:top w:val="single" w:sz="4" w:space="0" w:color="auto"/>
              <w:left w:val="nil"/>
              <w:bottom w:val="nil"/>
              <w:right w:val="nil"/>
            </w:tcBorders>
          </w:tcPr>
          <w:p w14:paraId="315764C2" w14:textId="0D7B9AA1"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3.67</w:t>
            </w:r>
            <w:r>
              <w:rPr>
                <w:rFonts w:ascii="Times New Roman" w:eastAsia="宋体" w:hAnsi="Times New Roman"/>
                <w:sz w:val="21"/>
                <w:szCs w:val="21"/>
              </w:rPr>
              <w:t>0</w:t>
            </w:r>
          </w:p>
        </w:tc>
        <w:tc>
          <w:tcPr>
            <w:tcW w:w="850" w:type="pct"/>
            <w:tcBorders>
              <w:top w:val="single" w:sz="4" w:space="0" w:color="auto"/>
              <w:left w:val="nil"/>
              <w:bottom w:val="nil"/>
              <w:right w:val="nil"/>
            </w:tcBorders>
            <w:vAlign w:val="bottom"/>
          </w:tcPr>
          <w:p w14:paraId="39397114" w14:textId="5022809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0.8</w:t>
            </w:r>
          </w:p>
        </w:tc>
        <w:tc>
          <w:tcPr>
            <w:tcW w:w="846" w:type="pct"/>
            <w:tcBorders>
              <w:top w:val="single" w:sz="4" w:space="0" w:color="auto"/>
              <w:left w:val="nil"/>
              <w:bottom w:val="nil"/>
              <w:right w:val="nil"/>
            </w:tcBorders>
          </w:tcPr>
          <w:p w14:paraId="6BB3E7E7" w14:textId="56AD24D5"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4.0</w:t>
            </w:r>
            <w:r>
              <w:rPr>
                <w:rFonts w:ascii="Times New Roman" w:eastAsia="宋体" w:hAnsi="Times New Roman"/>
                <w:sz w:val="21"/>
                <w:szCs w:val="21"/>
              </w:rPr>
              <w:t>41</w:t>
            </w:r>
          </w:p>
        </w:tc>
      </w:tr>
      <w:tr w:rsidR="00D275DF" w:rsidRPr="00125A2D" w14:paraId="05E17389" w14:textId="77777777" w:rsidTr="00D275DF">
        <w:trPr>
          <w:trHeight w:val="402"/>
          <w:jc w:val="center"/>
        </w:trPr>
        <w:tc>
          <w:tcPr>
            <w:tcW w:w="754" w:type="pct"/>
            <w:tcBorders>
              <w:top w:val="nil"/>
              <w:left w:val="nil"/>
              <w:bottom w:val="nil"/>
              <w:right w:val="nil"/>
            </w:tcBorders>
            <w:vAlign w:val="bottom"/>
            <w:hideMark/>
          </w:tcPr>
          <w:p w14:paraId="42B51499"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0.1</w:t>
            </w:r>
          </w:p>
        </w:tc>
        <w:tc>
          <w:tcPr>
            <w:tcW w:w="850" w:type="pct"/>
            <w:tcBorders>
              <w:top w:val="nil"/>
              <w:left w:val="nil"/>
              <w:bottom w:val="nil"/>
              <w:right w:val="nil"/>
            </w:tcBorders>
            <w:hideMark/>
          </w:tcPr>
          <w:p w14:paraId="37E416D0" w14:textId="16EBECF4"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3.2</w:t>
            </w:r>
            <w:r>
              <w:rPr>
                <w:rFonts w:ascii="Times New Roman" w:eastAsia="宋体" w:hAnsi="Times New Roman"/>
                <w:sz w:val="21"/>
                <w:szCs w:val="21"/>
              </w:rPr>
              <w:t>14</w:t>
            </w:r>
          </w:p>
        </w:tc>
        <w:tc>
          <w:tcPr>
            <w:tcW w:w="850" w:type="pct"/>
            <w:tcBorders>
              <w:top w:val="nil"/>
              <w:left w:val="nil"/>
              <w:bottom w:val="nil"/>
              <w:right w:val="nil"/>
            </w:tcBorders>
            <w:vAlign w:val="bottom"/>
          </w:tcPr>
          <w:p w14:paraId="2EBD8A3E" w14:textId="59E7D77F"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0.5</w:t>
            </w:r>
          </w:p>
        </w:tc>
        <w:tc>
          <w:tcPr>
            <w:tcW w:w="850" w:type="pct"/>
            <w:tcBorders>
              <w:top w:val="nil"/>
              <w:left w:val="nil"/>
              <w:bottom w:val="nil"/>
              <w:right w:val="nil"/>
            </w:tcBorders>
          </w:tcPr>
          <w:p w14:paraId="0E7FEF9D" w14:textId="2E430824"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3.7</w:t>
            </w:r>
            <w:r>
              <w:rPr>
                <w:rFonts w:ascii="Times New Roman" w:eastAsia="宋体" w:hAnsi="Times New Roman"/>
                <w:sz w:val="21"/>
                <w:szCs w:val="21"/>
              </w:rPr>
              <w:t>55</w:t>
            </w:r>
          </w:p>
        </w:tc>
        <w:tc>
          <w:tcPr>
            <w:tcW w:w="850" w:type="pct"/>
            <w:tcBorders>
              <w:top w:val="nil"/>
              <w:left w:val="nil"/>
              <w:bottom w:val="nil"/>
              <w:right w:val="nil"/>
            </w:tcBorders>
            <w:vAlign w:val="bottom"/>
          </w:tcPr>
          <w:p w14:paraId="444BEC40" w14:textId="4B6AEDBF"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0.9</w:t>
            </w:r>
          </w:p>
        </w:tc>
        <w:tc>
          <w:tcPr>
            <w:tcW w:w="846" w:type="pct"/>
            <w:tcBorders>
              <w:top w:val="nil"/>
              <w:left w:val="nil"/>
              <w:bottom w:val="nil"/>
              <w:right w:val="nil"/>
            </w:tcBorders>
          </w:tcPr>
          <w:p w14:paraId="2FB3200E" w14:textId="602FA794"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4.0</w:t>
            </w:r>
            <w:r>
              <w:rPr>
                <w:rFonts w:ascii="Times New Roman" w:eastAsia="宋体" w:hAnsi="Times New Roman"/>
                <w:sz w:val="21"/>
                <w:szCs w:val="21"/>
              </w:rPr>
              <w:t>94</w:t>
            </w:r>
          </w:p>
        </w:tc>
      </w:tr>
      <w:tr w:rsidR="00D275DF" w:rsidRPr="00125A2D" w14:paraId="01CD849F" w14:textId="77777777" w:rsidTr="00D275DF">
        <w:trPr>
          <w:trHeight w:val="402"/>
          <w:jc w:val="center"/>
        </w:trPr>
        <w:tc>
          <w:tcPr>
            <w:tcW w:w="754" w:type="pct"/>
            <w:tcBorders>
              <w:top w:val="nil"/>
              <w:left w:val="nil"/>
              <w:bottom w:val="nil"/>
              <w:right w:val="nil"/>
            </w:tcBorders>
            <w:vAlign w:val="bottom"/>
          </w:tcPr>
          <w:p w14:paraId="3519F5F5" w14:textId="77777777"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0.2</w:t>
            </w:r>
          </w:p>
        </w:tc>
        <w:tc>
          <w:tcPr>
            <w:tcW w:w="850" w:type="pct"/>
            <w:tcBorders>
              <w:top w:val="nil"/>
              <w:left w:val="nil"/>
              <w:bottom w:val="nil"/>
              <w:right w:val="nil"/>
            </w:tcBorders>
          </w:tcPr>
          <w:p w14:paraId="3FFD91C5" w14:textId="0E0F6035"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3.4</w:t>
            </w:r>
            <w:r>
              <w:rPr>
                <w:rFonts w:ascii="Times New Roman" w:eastAsia="宋体" w:hAnsi="Times New Roman"/>
                <w:sz w:val="21"/>
                <w:szCs w:val="21"/>
              </w:rPr>
              <w:t>52</w:t>
            </w:r>
          </w:p>
        </w:tc>
        <w:tc>
          <w:tcPr>
            <w:tcW w:w="850" w:type="pct"/>
            <w:tcBorders>
              <w:top w:val="nil"/>
              <w:left w:val="nil"/>
              <w:bottom w:val="nil"/>
              <w:right w:val="nil"/>
            </w:tcBorders>
            <w:vAlign w:val="bottom"/>
          </w:tcPr>
          <w:p w14:paraId="5325AFF9" w14:textId="20FB9548"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hint="eastAsia"/>
                <w:color w:val="000000"/>
                <w:sz w:val="21"/>
                <w:szCs w:val="21"/>
              </w:rPr>
              <w:t>0.6</w:t>
            </w:r>
          </w:p>
        </w:tc>
        <w:tc>
          <w:tcPr>
            <w:tcW w:w="850" w:type="pct"/>
            <w:tcBorders>
              <w:top w:val="nil"/>
              <w:left w:val="nil"/>
              <w:bottom w:val="nil"/>
              <w:right w:val="nil"/>
            </w:tcBorders>
          </w:tcPr>
          <w:p w14:paraId="7ED9971D" w14:textId="6E9AAD9D" w:rsidR="00D275DF" w:rsidRPr="00125A2D" w:rsidRDefault="00D275DF" w:rsidP="00D275DF">
            <w:pPr>
              <w:spacing w:line="400" w:lineRule="exact"/>
              <w:jc w:val="center"/>
              <w:rPr>
                <w:rFonts w:ascii="Times New Roman" w:eastAsia="宋体" w:hAnsi="Times New Roman"/>
                <w:color w:val="000000"/>
                <w:szCs w:val="21"/>
              </w:rPr>
            </w:pPr>
            <w:r w:rsidRPr="00125A2D">
              <w:rPr>
                <w:rFonts w:ascii="Times New Roman" w:eastAsia="宋体" w:hAnsi="Times New Roman"/>
                <w:sz w:val="21"/>
                <w:szCs w:val="21"/>
              </w:rPr>
              <w:t>3.85</w:t>
            </w:r>
            <w:r>
              <w:rPr>
                <w:rFonts w:ascii="Times New Roman" w:eastAsia="宋体" w:hAnsi="Times New Roman"/>
                <w:sz w:val="21"/>
                <w:szCs w:val="21"/>
              </w:rPr>
              <w:t>7</w:t>
            </w:r>
          </w:p>
        </w:tc>
        <w:tc>
          <w:tcPr>
            <w:tcW w:w="850" w:type="pct"/>
            <w:tcBorders>
              <w:top w:val="nil"/>
              <w:left w:val="nil"/>
              <w:bottom w:val="nil"/>
              <w:right w:val="nil"/>
            </w:tcBorders>
            <w:vAlign w:val="bottom"/>
          </w:tcPr>
          <w:p w14:paraId="7DCDFD44" w14:textId="1F3CC7E3"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w:t>
            </w:r>
          </w:p>
        </w:tc>
        <w:tc>
          <w:tcPr>
            <w:tcW w:w="846" w:type="pct"/>
            <w:tcBorders>
              <w:top w:val="nil"/>
              <w:left w:val="nil"/>
              <w:bottom w:val="nil"/>
              <w:right w:val="nil"/>
            </w:tcBorders>
          </w:tcPr>
          <w:p w14:paraId="627A1D93" w14:textId="79CD1140" w:rsidR="00D275DF" w:rsidRPr="00125A2D" w:rsidRDefault="00D275DF" w:rsidP="00D275DF">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sz w:val="21"/>
                <w:szCs w:val="21"/>
              </w:rPr>
              <w:t>4.1</w:t>
            </w:r>
            <w:r>
              <w:rPr>
                <w:rFonts w:ascii="Times New Roman" w:eastAsia="宋体" w:hAnsi="Times New Roman"/>
                <w:sz w:val="21"/>
                <w:szCs w:val="21"/>
              </w:rPr>
              <w:t>69</w:t>
            </w:r>
          </w:p>
        </w:tc>
      </w:tr>
      <w:tr w:rsidR="00D275DF" w:rsidRPr="00125A2D" w14:paraId="1CDEF375" w14:textId="77777777" w:rsidTr="00BC7EAD">
        <w:trPr>
          <w:trHeight w:val="402"/>
          <w:jc w:val="center"/>
        </w:trPr>
        <w:tc>
          <w:tcPr>
            <w:tcW w:w="754" w:type="pct"/>
            <w:tcBorders>
              <w:top w:val="nil"/>
              <w:left w:val="nil"/>
              <w:bottom w:val="single" w:sz="12" w:space="0" w:color="auto"/>
              <w:right w:val="nil"/>
            </w:tcBorders>
            <w:vAlign w:val="bottom"/>
          </w:tcPr>
          <w:p w14:paraId="3F77BB6B" w14:textId="4F67A3D5"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0.3</w:t>
            </w:r>
          </w:p>
        </w:tc>
        <w:tc>
          <w:tcPr>
            <w:tcW w:w="850" w:type="pct"/>
            <w:tcBorders>
              <w:top w:val="nil"/>
              <w:left w:val="nil"/>
              <w:bottom w:val="single" w:sz="12" w:space="0" w:color="auto"/>
              <w:right w:val="nil"/>
            </w:tcBorders>
          </w:tcPr>
          <w:p w14:paraId="6F5DC5A5" w14:textId="5604F746"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sz w:val="21"/>
                <w:szCs w:val="21"/>
              </w:rPr>
              <w:t>3.</w:t>
            </w:r>
            <w:r>
              <w:rPr>
                <w:rFonts w:ascii="Times New Roman" w:eastAsia="宋体" w:hAnsi="Times New Roman"/>
                <w:sz w:val="21"/>
                <w:szCs w:val="21"/>
              </w:rPr>
              <w:t>583</w:t>
            </w:r>
          </w:p>
        </w:tc>
        <w:tc>
          <w:tcPr>
            <w:tcW w:w="850" w:type="pct"/>
            <w:tcBorders>
              <w:top w:val="nil"/>
              <w:left w:val="nil"/>
              <w:bottom w:val="single" w:sz="12" w:space="0" w:color="auto"/>
              <w:right w:val="nil"/>
            </w:tcBorders>
            <w:vAlign w:val="bottom"/>
          </w:tcPr>
          <w:p w14:paraId="1ADEF258" w14:textId="178F0A8E" w:rsidR="00D275DF" w:rsidRPr="00125A2D" w:rsidRDefault="00D275DF" w:rsidP="00D275DF">
            <w:pPr>
              <w:spacing w:line="400" w:lineRule="exact"/>
              <w:jc w:val="center"/>
              <w:rPr>
                <w:rFonts w:ascii="Times New Roman" w:eastAsia="宋体" w:hAnsi="Times New Roman" w:cs="Times New Roman"/>
                <w:bCs/>
                <w:color w:val="000000" w:themeColor="text1"/>
                <w:szCs w:val="21"/>
              </w:rPr>
            </w:pPr>
            <w:r w:rsidRPr="00125A2D">
              <w:rPr>
                <w:rFonts w:ascii="Times New Roman" w:eastAsia="宋体" w:hAnsi="Times New Roman" w:hint="eastAsia"/>
                <w:color w:val="000000"/>
                <w:sz w:val="21"/>
                <w:szCs w:val="21"/>
              </w:rPr>
              <w:t>0.7</w:t>
            </w:r>
          </w:p>
        </w:tc>
        <w:tc>
          <w:tcPr>
            <w:tcW w:w="850" w:type="pct"/>
            <w:tcBorders>
              <w:top w:val="nil"/>
              <w:left w:val="nil"/>
              <w:bottom w:val="single" w:sz="12" w:space="0" w:color="auto"/>
              <w:right w:val="nil"/>
            </w:tcBorders>
          </w:tcPr>
          <w:p w14:paraId="1E956EDF" w14:textId="6594A00F" w:rsidR="00D275DF" w:rsidRPr="00125A2D" w:rsidRDefault="00D275DF" w:rsidP="00D275DF">
            <w:pPr>
              <w:spacing w:line="400" w:lineRule="exact"/>
              <w:jc w:val="center"/>
              <w:rPr>
                <w:rFonts w:ascii="Times New Roman" w:eastAsia="宋体" w:hAnsi="Times New Roman" w:cs="Times New Roman"/>
                <w:bCs/>
                <w:color w:val="000000" w:themeColor="text1"/>
                <w:szCs w:val="21"/>
              </w:rPr>
            </w:pPr>
            <w:r w:rsidRPr="00125A2D">
              <w:rPr>
                <w:rFonts w:ascii="Times New Roman" w:eastAsia="宋体" w:hAnsi="Times New Roman"/>
                <w:sz w:val="21"/>
                <w:szCs w:val="21"/>
              </w:rPr>
              <w:t>3.9</w:t>
            </w:r>
            <w:r>
              <w:rPr>
                <w:rFonts w:ascii="Times New Roman" w:eastAsia="宋体" w:hAnsi="Times New Roman"/>
                <w:sz w:val="21"/>
                <w:szCs w:val="21"/>
              </w:rPr>
              <w:t>62</w:t>
            </w:r>
          </w:p>
        </w:tc>
        <w:tc>
          <w:tcPr>
            <w:tcW w:w="850" w:type="pct"/>
            <w:tcBorders>
              <w:top w:val="nil"/>
              <w:left w:val="nil"/>
              <w:bottom w:val="single" w:sz="12" w:space="0" w:color="auto"/>
              <w:right w:val="nil"/>
            </w:tcBorders>
            <w:vAlign w:val="bottom"/>
          </w:tcPr>
          <w:p w14:paraId="7B74399B" w14:textId="001E1EEF"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p>
        </w:tc>
        <w:tc>
          <w:tcPr>
            <w:tcW w:w="846" w:type="pct"/>
            <w:tcBorders>
              <w:top w:val="nil"/>
              <w:left w:val="nil"/>
              <w:bottom w:val="single" w:sz="12" w:space="0" w:color="auto"/>
              <w:right w:val="nil"/>
            </w:tcBorders>
          </w:tcPr>
          <w:p w14:paraId="34D2FA74" w14:textId="77777777" w:rsidR="00D275DF" w:rsidRPr="00125A2D" w:rsidRDefault="00D275DF" w:rsidP="00D275DF">
            <w:pPr>
              <w:spacing w:line="400" w:lineRule="exact"/>
              <w:jc w:val="center"/>
              <w:rPr>
                <w:rFonts w:ascii="Times New Roman" w:eastAsia="宋体" w:hAnsi="Times New Roman" w:cs="Times New Roman"/>
                <w:bCs/>
                <w:color w:val="000000" w:themeColor="text1"/>
                <w:sz w:val="21"/>
                <w:szCs w:val="21"/>
              </w:rPr>
            </w:pPr>
          </w:p>
        </w:tc>
      </w:tr>
    </w:tbl>
    <w:p w14:paraId="0A7E80BC" w14:textId="18A51405" w:rsidR="00230694" w:rsidRPr="00125A2D" w:rsidRDefault="00A31BBE" w:rsidP="00216615">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OCV-SOE curve of the battery, obtained using the curve fitting tool in MATLAB, is depicted in Figure 2-4. The fitted curve has an RMSE of 0.006388, indicating a good fit accuracy. The expression for OCV-SOE is given by Equation (2-5).</w:t>
      </w:r>
    </w:p>
    <w:p w14:paraId="302E95A3" w14:textId="0A0388EF" w:rsidR="00125A2D" w:rsidRPr="00125A2D" w:rsidRDefault="00F04B9F" w:rsidP="00060063">
      <w:pPr>
        <w:widowControl w:val="0"/>
        <w:spacing w:beforeLines="50" w:before="201"/>
        <w:jc w:val="center"/>
        <w:rPr>
          <w:rFonts w:ascii="Times New Roman" w:eastAsia="宋体" w:hAnsi="Times New Roman" w:cs="Times New Roman"/>
          <w:color w:val="000000" w:themeColor="text1"/>
          <w:sz w:val="24"/>
          <w:szCs w:val="24"/>
        </w:rPr>
      </w:pPr>
      <w:r w:rsidRPr="00F04B9F">
        <w:rPr>
          <w:rFonts w:ascii="Times New Roman" w:eastAsia="宋体" w:hAnsi="Times New Roman" w:cs="Times New Roman"/>
          <w:noProof/>
          <w:color w:val="000000" w:themeColor="text1"/>
          <w:sz w:val="24"/>
          <w:szCs w:val="24"/>
        </w:rPr>
        <w:drawing>
          <wp:inline distT="0" distB="0" distL="0" distR="0" wp14:anchorId="44A8E495" wp14:editId="6543B120">
            <wp:extent cx="2631440" cy="1973739"/>
            <wp:effectExtent l="0" t="0" r="0" b="0"/>
            <wp:docPr id="19" name="图片 5">
              <a:extLst xmlns:a="http://schemas.openxmlformats.org/drawingml/2006/main">
                <a:ext uri="{FF2B5EF4-FFF2-40B4-BE49-F238E27FC236}">
                  <a16:creationId xmlns:a16="http://schemas.microsoft.com/office/drawing/2014/main" id="{BD0C881A-1999-490C-BAD3-133291F6748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BD0C881A-1999-490C-BAD3-133291F67486}"/>
                        </a:ext>
                      </a:extLst>
                    </pic:cNvPr>
                    <pic:cNvPicPr>
                      <a:picLocks noChangeAspect="1"/>
                    </pic:cNvPicPr>
                  </pic:nvPicPr>
                  <pic:blipFill>
                    <a:blip r:embed="rId57"/>
                    <a:stretch>
                      <a:fillRect/>
                    </a:stretch>
                  </pic:blipFill>
                  <pic:spPr>
                    <a:xfrm>
                      <a:off x="0" y="0"/>
                      <a:ext cx="2650979" cy="1988394"/>
                    </a:xfrm>
                    <a:prstGeom prst="rect">
                      <a:avLst/>
                    </a:prstGeom>
                  </pic:spPr>
                </pic:pic>
              </a:graphicData>
            </a:graphic>
          </wp:inline>
        </w:drawing>
      </w:r>
    </w:p>
    <w:p w14:paraId="184BA0F8" w14:textId="51B663E5" w:rsidR="006A5169" w:rsidRDefault="006A5169" w:rsidP="006A5169">
      <w:pPr>
        <w:widowControl w:val="0"/>
        <w:spacing w:afterLines="50" w:after="201" w:line="400" w:lineRule="exact"/>
        <w:jc w:val="center"/>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Figure 2-</w:t>
      </w:r>
      <w:r>
        <w:rPr>
          <w:rFonts w:ascii="Times New Roman" w:eastAsia="宋体" w:hAnsi="Times New Roman" w:cs="Times New Roman"/>
          <w:color w:val="000000" w:themeColor="text1"/>
          <w:sz w:val="24"/>
          <w:szCs w:val="24"/>
        </w:rPr>
        <w:t>4</w:t>
      </w:r>
      <w:r w:rsidRPr="00A31BBE">
        <w:rPr>
          <w:rFonts w:ascii="Times New Roman" w:eastAsia="宋体" w:hAnsi="Times New Roman" w:cs="Times New Roman"/>
          <w:color w:val="000000" w:themeColor="text1"/>
          <w:sz w:val="24"/>
          <w:szCs w:val="24"/>
        </w:rPr>
        <w:t>: OCV-SO</w:t>
      </w:r>
      <w:r>
        <w:rPr>
          <w:rFonts w:ascii="Times New Roman" w:eastAsia="宋体" w:hAnsi="Times New Roman" w:cs="Times New Roman"/>
          <w:color w:val="000000" w:themeColor="text1"/>
          <w:sz w:val="24"/>
          <w:szCs w:val="24"/>
        </w:rPr>
        <w:t>E</w:t>
      </w:r>
      <w:r w:rsidRPr="00A31BBE">
        <w:rPr>
          <w:rFonts w:ascii="Times New Roman" w:eastAsia="宋体" w:hAnsi="Times New Roman" w:cs="Times New Roman"/>
          <w:color w:val="000000" w:themeColor="text1"/>
          <w:sz w:val="24"/>
          <w:szCs w:val="24"/>
        </w:rPr>
        <w:t xml:space="preserve"> Fitting Curve</w:t>
      </w:r>
    </w:p>
    <w:p w14:paraId="0A3BF898" w14:textId="5E7E6AC4" w:rsidR="00430EB1" w:rsidRPr="00125A2D" w:rsidRDefault="00430EB1" w:rsidP="00430EB1">
      <w:pPr>
        <w:pStyle w:val="af4"/>
        <w:spacing w:before="201" w:after="201"/>
      </w:pPr>
      <w:r>
        <w:tab/>
      </w:r>
      <w:r w:rsidR="00D34C65" w:rsidRPr="00266FBA">
        <w:object w:dxaOrig="5920" w:dyaOrig="720" w14:anchorId="39BCA534">
          <v:shape id="_x0000_i1046" type="#_x0000_t75" style="width:295.65pt;height:36.55pt" o:ole="">
            <v:imagedata r:id="rId58" o:title=""/>
          </v:shape>
          <o:OLEObject Type="Embed" ProgID="Equation.DSMT4" ShapeID="_x0000_i1046" DrawAspect="Content" ObjectID="_1755854788" r:id="rId59"/>
        </w:object>
      </w:r>
      <w:r>
        <w:tab/>
      </w:r>
      <w:r w:rsidRPr="00266FBA">
        <w:rPr>
          <w:rFonts w:hint="eastAsia"/>
        </w:rPr>
        <w:t>(</w:t>
      </w:r>
      <w:r w:rsidRPr="00266FBA">
        <w:t>2-</w:t>
      </w:r>
      <w:r w:rsidR="00F90EEE">
        <w:t>5</w:t>
      </w:r>
      <w:r w:rsidRPr="00266FBA">
        <w:t>)</w:t>
      </w:r>
    </w:p>
    <w:p w14:paraId="3738A75D" w14:textId="5322726A" w:rsidR="00125A2D"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23" w:name="_Toc145098175"/>
      <w:r>
        <w:rPr>
          <w:rFonts w:ascii="Times New Roman" w:eastAsia="黑体" w:hAnsi="Times New Roman" w:cs="Times New Roman"/>
          <w:bCs/>
          <w:color w:val="000000" w:themeColor="text1"/>
          <w:sz w:val="32"/>
          <w:szCs w:val="32"/>
        </w:rPr>
        <w:lastRenderedPageBreak/>
        <w:t>2</w:t>
      </w:r>
      <w:r w:rsidR="00125A2D" w:rsidRPr="00125A2D">
        <w:rPr>
          <w:rFonts w:ascii="Times New Roman" w:eastAsia="黑体" w:hAnsi="Times New Roman" w:cs="Times New Roman"/>
          <w:bCs/>
          <w:color w:val="000000" w:themeColor="text1"/>
          <w:sz w:val="32"/>
          <w:szCs w:val="32"/>
        </w:rPr>
        <w:t xml:space="preserve">.2 </w:t>
      </w:r>
      <w:bookmarkEnd w:id="22"/>
      <w:r w:rsidR="00E566D0" w:rsidRPr="00E566D0">
        <w:rPr>
          <w:rFonts w:ascii="Times New Roman" w:eastAsia="黑体" w:hAnsi="Times New Roman" w:cs="Times New Roman"/>
          <w:bCs/>
          <w:color w:val="000000" w:themeColor="text1"/>
          <w:sz w:val="32"/>
          <w:szCs w:val="32"/>
        </w:rPr>
        <w:t>Model Parameter Identification</w:t>
      </w:r>
      <w:bookmarkEnd w:id="23"/>
    </w:p>
    <w:p w14:paraId="477B1847" w14:textId="344E12E9" w:rsidR="00F412BD" w:rsidRPr="00E566D0" w:rsidRDefault="00CF4DE2" w:rsidP="00F412B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4" w:name="_Toc98694552"/>
      <w:bookmarkStart w:id="25" w:name="_Toc145098176"/>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.2.1 </w:t>
      </w:r>
      <w:bookmarkEnd w:id="24"/>
      <w:r w:rsidR="00E566D0" w:rsidRPr="00E566D0">
        <w:rPr>
          <w:rFonts w:ascii="Times New Roman" w:eastAsia="黑体" w:hAnsi="Times New Roman" w:cs="Times New Roman"/>
          <w:bCs/>
          <w:color w:val="000000" w:themeColor="text1"/>
          <w:sz w:val="28"/>
          <w:szCs w:val="28"/>
        </w:rPr>
        <w:t>Offline Parameter Identification</w:t>
      </w:r>
      <w:bookmarkEnd w:id="25"/>
      <w:r w:rsidR="00E566D0" w:rsidRPr="00E566D0">
        <w:rPr>
          <w:rFonts w:ascii="Times New Roman" w:eastAsia="黑体" w:hAnsi="Times New Roman" w:cs="Times New Roman"/>
          <w:bCs/>
          <w:color w:val="000000" w:themeColor="text1"/>
          <w:sz w:val="28"/>
          <w:szCs w:val="28"/>
        </w:rPr>
        <w:t> </w:t>
      </w:r>
    </w:p>
    <w:p w14:paraId="5348C28B"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Offline parameter identification refers to the process of collecting performance data from batteries through static or dynamic experiments conducted outside their actual operation. These data are then used in offline processing methods to identify the parameters of the battery model. Offline parameter identification requires less stringent data acquisition requirements compared to online parameter identification. It also allows for the use of more complex processing methods to improve identification accuracy. However, it requires a certain amount of battery performance data to be collected before offline processing can be performed to obtain the historical parameters of the battery model. As a result, real-time performance is compromised.</w:t>
      </w:r>
    </w:p>
    <w:p w14:paraId="295C2D0F"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To accurately estimate the capacitance and resistance parameters of the first-order equivalent circuit model for lithium-ion batteries, this paper constructs a model in the Simulink environment. Combining with the constant current pulse discharge experimental data of lithium-ion batteries, parameter estimation algorithms are applied to identify the capacitance and resistance parameters of the first-order equivalent circuit model.</w:t>
      </w:r>
    </w:p>
    <w:p w14:paraId="503954C4" w14:textId="77777777" w:rsidR="00A31BBE"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The experimental circuit model for constant current pulse discharge testing is shown in Figure 2-5. The first-order equivalent circuit model for lithium-ion batteries is depicted in Figure 2-5(a). This model incorporates a one-dimensional lookup table, a variable capacitor, a variable resistor, and a controllable voltage source to achieve variable capacitance, resistance, and open circuit voltage. The state of charge (SOC) calculation in the model employs current integration method. The model takes the current, voltage, and time data from the battery pulse discharge experiment as inputs and utilizes the parameter estimation algorithm to fit the battery parameters. The battery discharge model circuit is depicted in Figure 2-5(b), where a controllable constant current source is used to facilitate constant current discharge of the individual cell.</w:t>
      </w:r>
    </w:p>
    <w:p w14:paraId="7A4EFAC5" w14:textId="21CB3FC7" w:rsidR="00A51ED9" w:rsidRPr="00A31BBE" w:rsidRDefault="00A31BBE" w:rsidP="00A31BB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1BBE">
        <w:rPr>
          <w:rFonts w:ascii="Times New Roman" w:eastAsia="宋体" w:hAnsi="Times New Roman" w:cs="Times New Roman"/>
          <w:color w:val="000000" w:themeColor="text1"/>
          <w:sz w:val="24"/>
          <w:szCs w:val="24"/>
        </w:rPr>
        <w:t xml:space="preserve">In this study, the parameter estimation algorithm is set to nonlinear least squares method, with the fitting algorithm set to trust-region method. The tolerance is set to 0.0001, and the maximum number of iterations is set to 20. The obtained ohmic </w:t>
      </w:r>
      <w:r w:rsidRPr="00A31BBE">
        <w:rPr>
          <w:rFonts w:ascii="Times New Roman" w:eastAsia="宋体" w:hAnsi="Times New Roman" w:cs="Times New Roman"/>
          <w:color w:val="000000" w:themeColor="text1"/>
          <w:sz w:val="24"/>
          <w:szCs w:val="24"/>
        </w:rPr>
        <w:lastRenderedPageBreak/>
        <w:t>resistance values from offline identification are shown in Figure 2-6. The obtained polarization parameters from offline identification are shown in Figure 2-7. From Figures 2-6 and 2-7, it can be observed that the capacitance and resistance parameters of the first-order equivalent circuit model remain relatively stable within the SOC range of 0.1 to 0.9. When the battery's SOC exceeds 0.9 or falls below 0.1, more significant electrochemical reactions occur in the battery. Specifically, when the SOC exceeds 0.9, the positive electrode of the battery experiences loose lithium ion crystals, leading to increased internal resistance and decreased voltage. When the SOC falls below 0.1, the negative electrode of the battery accumulates an excessive number of lithium ions, causing an increase in internal resistance and instability in the electrochemical reactions, resulting in a decrease in voltage. The average values of the model parameters identified within the SOC range of 0.1 to 0.9 are presented in Table 2-4.</w:t>
      </w:r>
    </w:p>
    <w:p w14:paraId="48179FB2" w14:textId="50CE652C" w:rsidR="008C0A9B" w:rsidRPr="00125A2D" w:rsidRDefault="00696E2E" w:rsidP="008C0A9B">
      <w:pPr>
        <w:widowControl w:val="0"/>
        <w:jc w:val="center"/>
        <w:rPr>
          <w:rFonts w:ascii="Times New Roman" w:eastAsia="宋体" w:hAnsi="Times New Roman" w:cs="Times New Roman"/>
          <w:color w:val="000000" w:themeColor="text1"/>
          <w:sz w:val="24"/>
          <w:szCs w:val="24"/>
        </w:rPr>
      </w:pPr>
      <w:r w:rsidRPr="00797D50">
        <w:rPr>
          <w:rFonts w:ascii="Times New Roman" w:eastAsia="宋体" w:hAnsi="Times New Roman" w:cs="Times New Roman"/>
          <w:noProof/>
          <w:color w:val="000000" w:themeColor="text1"/>
          <w:sz w:val="24"/>
          <w:szCs w:val="24"/>
        </w:rPr>
        <w:drawing>
          <wp:inline distT="0" distB="0" distL="0" distR="0" wp14:anchorId="190C17A9" wp14:editId="7FF47D97">
            <wp:extent cx="2484000" cy="1861200"/>
            <wp:effectExtent l="0" t="0" r="0" b="5715"/>
            <wp:docPr id="20" name="图片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07"/>
                    <pic:cNvPicPr preferRelativeResize="0">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r w:rsidR="008C0A9B" w:rsidRPr="00125A2D">
        <w:rPr>
          <w:rFonts w:ascii="Times New Roman" w:eastAsia="宋体" w:hAnsi="Times New Roman" w:cs="Times New Roman"/>
          <w:noProof/>
          <w:color w:val="000000" w:themeColor="text1"/>
          <w:sz w:val="24"/>
          <w:szCs w:val="24"/>
        </w:rPr>
        <w:drawing>
          <wp:inline distT="0" distB="0" distL="0" distR="0" wp14:anchorId="0029A43E" wp14:editId="504E5631">
            <wp:extent cx="2484000" cy="1861200"/>
            <wp:effectExtent l="0" t="0" r="0" b="5715"/>
            <wp:docPr id="85" name="图片 8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751"/>
                    <pic:cNvPicPr preferRelativeResize="0">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696E2E" w:rsidRPr="00125A2D" w14:paraId="69DD945A" w14:textId="77777777" w:rsidTr="00BC7EAD">
        <w:tc>
          <w:tcPr>
            <w:tcW w:w="4134" w:type="dxa"/>
          </w:tcPr>
          <w:p w14:paraId="6CF093A6" w14:textId="54548982" w:rsidR="00696E2E" w:rsidRPr="00125A2D" w:rsidRDefault="00607CE0" w:rsidP="00BC7EAD">
            <w:pPr>
              <w:jc w:val="center"/>
              <w:rPr>
                <w:rFonts w:ascii="Times New Roman" w:eastAsia="宋体" w:hAnsi="Times New Roman"/>
                <w:sz w:val="24"/>
              </w:rPr>
            </w:pPr>
            <w:r w:rsidRPr="00607CE0">
              <w:rPr>
                <w:rFonts w:ascii="Times New Roman" w:eastAsia="宋体" w:hAnsi="Times New Roman"/>
                <w:sz w:val="24"/>
              </w:rPr>
              <w:t>(a) First-Order Battery Equivalent Circuit Model</w:t>
            </w:r>
          </w:p>
        </w:tc>
        <w:tc>
          <w:tcPr>
            <w:tcW w:w="4134" w:type="dxa"/>
          </w:tcPr>
          <w:p w14:paraId="645D499A" w14:textId="7C60762F" w:rsidR="00696E2E" w:rsidRPr="00125A2D" w:rsidRDefault="00607CE0" w:rsidP="00BC7EAD">
            <w:pPr>
              <w:jc w:val="center"/>
              <w:rPr>
                <w:rFonts w:ascii="Times New Roman" w:eastAsia="宋体" w:hAnsi="Times New Roman"/>
                <w:sz w:val="24"/>
              </w:rPr>
            </w:pPr>
            <w:r w:rsidRPr="00607CE0">
              <w:rPr>
                <w:rFonts w:ascii="Times New Roman" w:eastAsia="宋体" w:hAnsi="Times New Roman"/>
                <w:sz w:val="24"/>
              </w:rPr>
              <w:t>(b) Simulated Battery Discharge Circuit Mode</w:t>
            </w:r>
            <w:r>
              <w:rPr>
                <w:rFonts w:ascii="Times New Roman" w:eastAsia="宋体" w:hAnsi="Times New Roman"/>
                <w:sz w:val="24"/>
              </w:rPr>
              <w:t>l</w:t>
            </w:r>
          </w:p>
        </w:tc>
      </w:tr>
    </w:tbl>
    <w:p w14:paraId="4D563B31" w14:textId="5967FE36" w:rsidR="008C0A9B" w:rsidRPr="00607CE0" w:rsidRDefault="00607CE0" w:rsidP="008C0A9B">
      <w:pPr>
        <w:widowControl w:val="0"/>
        <w:spacing w:afterLines="50" w:after="201" w:line="400" w:lineRule="exact"/>
        <w:jc w:val="center"/>
        <w:rPr>
          <w:rFonts w:ascii="Times New Roman" w:eastAsia="宋体" w:hAnsi="Times New Roman" w:cs="Times New Roman"/>
          <w:color w:val="000000" w:themeColor="text1"/>
          <w:sz w:val="24"/>
          <w:szCs w:val="24"/>
        </w:rPr>
      </w:pPr>
      <w:r w:rsidRPr="00607CE0">
        <w:rPr>
          <w:rFonts w:ascii="Times New Roman" w:eastAsia="宋体" w:hAnsi="Times New Roman" w:cs="Times New Roman"/>
          <w:color w:val="000000" w:themeColor="text1"/>
          <w:sz w:val="24"/>
          <w:szCs w:val="24"/>
        </w:rPr>
        <w:t>Figure 2-5: Battery Pulse Discharge Experimental Model</w:t>
      </w:r>
    </w:p>
    <w:p w14:paraId="7A13A1FC" w14:textId="06FF8C0D" w:rsidR="006D4871" w:rsidRDefault="0043066A" w:rsidP="001A773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3066A">
        <w:rPr>
          <w:rFonts w:ascii="Times New Roman" w:eastAsia="宋体" w:hAnsi="Times New Roman" w:cs="Times New Roman"/>
          <w:color w:val="000000" w:themeColor="text1"/>
          <w:sz w:val="24"/>
          <w:szCs w:val="24"/>
        </w:rPr>
        <w:t xml:space="preserve">To verify the accuracy of the parameter identification for the battery pack model, the constant current pulse discharge model and the identified parameters of the first-order equivalent circuit model were used to obtain the model's output voltage. The measured voltage from the constant current pulse discharge experiment for the individual cell and the estimated voltage output from the model are shown in Figure 2-8(a). The error between the estimated voltage and the measured voltage is depicted in Figure 2-8(b). From Figure 2-8(b), it can be observed that the modeled terminal voltage exhibits significant errors during the late stage of discharge, with a maximum absolute </w:t>
      </w:r>
      <w:r w:rsidRPr="0043066A">
        <w:rPr>
          <w:rFonts w:ascii="Times New Roman" w:eastAsia="宋体" w:hAnsi="Times New Roman" w:cs="Times New Roman"/>
          <w:color w:val="000000" w:themeColor="text1"/>
          <w:sz w:val="24"/>
          <w:szCs w:val="24"/>
        </w:rPr>
        <w:lastRenderedPageBreak/>
        <w:t>error of 0.231V. Overall, the fitting performance of the identification results is considered good.</w:t>
      </w:r>
    </w:p>
    <w:p w14:paraId="728F4A99" w14:textId="25C73AA2" w:rsidR="00F412BD" w:rsidRDefault="000D362D" w:rsidP="008C0A9B">
      <w:pPr>
        <w:widowControl w:val="0"/>
        <w:spacing w:beforeLines="50" w:before="201"/>
        <w:jc w:val="center"/>
        <w:rPr>
          <w:rFonts w:ascii="Times New Roman" w:eastAsia="宋体" w:hAnsi="Times New Roman" w:cs="Times New Roman"/>
          <w:color w:val="000000" w:themeColor="text1"/>
          <w:sz w:val="24"/>
          <w:szCs w:val="24"/>
        </w:rPr>
      </w:pPr>
      <w:r w:rsidRPr="000D362D">
        <w:rPr>
          <w:rFonts w:ascii="Times New Roman" w:eastAsia="宋体" w:hAnsi="Times New Roman" w:cs="Times New Roman"/>
          <w:noProof/>
          <w:color w:val="000000" w:themeColor="text1"/>
          <w:sz w:val="24"/>
          <w:szCs w:val="24"/>
        </w:rPr>
        <w:drawing>
          <wp:inline distT="0" distB="0" distL="0" distR="0" wp14:anchorId="210BB7FE" wp14:editId="72600AD0">
            <wp:extent cx="2777836" cy="1932709"/>
            <wp:effectExtent l="0" t="0" r="0" b="0"/>
            <wp:docPr id="32" name="图片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69"/>
                    <pic:cNvPicPr preferRelativeResize="0">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09972" cy="1955068"/>
                    </a:xfrm>
                    <a:prstGeom prst="rect">
                      <a:avLst/>
                    </a:prstGeom>
                    <a:noFill/>
                    <a:ln>
                      <a:noFill/>
                    </a:ln>
                  </pic:spPr>
                </pic:pic>
              </a:graphicData>
            </a:graphic>
          </wp:inline>
        </w:drawing>
      </w:r>
    </w:p>
    <w:p w14:paraId="1A919624" w14:textId="7BCCD1BA" w:rsidR="000D362D" w:rsidRPr="00125A2D" w:rsidRDefault="00607CE0" w:rsidP="000D362D">
      <w:pPr>
        <w:widowControl w:val="0"/>
        <w:spacing w:afterLines="50" w:after="201" w:line="400" w:lineRule="exact"/>
        <w:jc w:val="center"/>
        <w:rPr>
          <w:rFonts w:ascii="Times New Roman" w:eastAsia="宋体" w:hAnsi="Times New Roman" w:cs="Times New Roman"/>
          <w:color w:val="000000" w:themeColor="text1"/>
          <w:sz w:val="24"/>
          <w:szCs w:val="24"/>
        </w:rPr>
      </w:pPr>
      <w:r w:rsidRPr="00607CE0">
        <w:rPr>
          <w:rFonts w:ascii="Times New Roman" w:eastAsia="宋体" w:hAnsi="Times New Roman" w:cs="Times New Roman"/>
          <w:color w:val="000000" w:themeColor="text1"/>
          <w:sz w:val="24"/>
          <w:szCs w:val="24"/>
        </w:rPr>
        <w:t>Figure 2-6: Ohmic Resistance Values from Offline Parameter Identification</w:t>
      </w:r>
    </w:p>
    <w:p w14:paraId="751D36E7" w14:textId="05D1A7B7" w:rsidR="000D362D" w:rsidRDefault="000D362D" w:rsidP="008C0A9B">
      <w:pPr>
        <w:widowControl w:val="0"/>
        <w:spacing w:beforeLines="50" w:before="201"/>
        <w:jc w:val="center"/>
        <w:rPr>
          <w:rFonts w:ascii="Times New Roman" w:eastAsia="宋体" w:hAnsi="Times New Roman" w:cs="Times New Roman"/>
          <w:color w:val="000000" w:themeColor="text1"/>
          <w:sz w:val="24"/>
          <w:szCs w:val="24"/>
        </w:rPr>
      </w:pPr>
      <w:r w:rsidRPr="000D362D">
        <w:rPr>
          <w:rFonts w:ascii="Times New Roman" w:eastAsia="宋体" w:hAnsi="Times New Roman" w:cs="Times New Roman" w:hint="eastAsia"/>
          <w:noProof/>
          <w:color w:val="000000" w:themeColor="text1"/>
          <w:sz w:val="24"/>
          <w:szCs w:val="24"/>
        </w:rPr>
        <w:drawing>
          <wp:inline distT="0" distB="0" distL="0" distR="0" wp14:anchorId="4F975B50" wp14:editId="32C3A7FD">
            <wp:extent cx="2484000" cy="1861200"/>
            <wp:effectExtent l="0" t="0" r="0" b="0"/>
            <wp:docPr id="47" name="图片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0"/>
                    <pic:cNvPicPr preferRelativeResize="0">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r w:rsidRPr="000D362D">
        <w:rPr>
          <w:rFonts w:ascii="Times New Roman" w:eastAsia="宋体" w:hAnsi="Times New Roman" w:cs="Times New Roman" w:hint="eastAsia"/>
          <w:noProof/>
          <w:color w:val="000000" w:themeColor="text1"/>
          <w:sz w:val="24"/>
          <w:szCs w:val="24"/>
        </w:rPr>
        <w:drawing>
          <wp:inline distT="0" distB="0" distL="0" distR="0" wp14:anchorId="1864DA9A" wp14:editId="4360476C">
            <wp:extent cx="2484000" cy="1861200"/>
            <wp:effectExtent l="0" t="0" r="0" b="0"/>
            <wp:docPr id="53" name="图片 5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371"/>
                    <pic:cNvPicPr preferRelativeResize="0">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6D4871" w:rsidRPr="00125A2D" w14:paraId="278B7EC9" w14:textId="77777777" w:rsidTr="00BC7EAD">
        <w:tc>
          <w:tcPr>
            <w:tcW w:w="4134" w:type="dxa"/>
          </w:tcPr>
          <w:p w14:paraId="2D500FF3" w14:textId="54466F5F" w:rsidR="006D4871" w:rsidRPr="00125A2D" w:rsidRDefault="0078299D" w:rsidP="00BC7EAD">
            <w:pPr>
              <w:jc w:val="center"/>
              <w:rPr>
                <w:rFonts w:ascii="Times New Roman" w:eastAsia="宋体" w:hAnsi="Times New Roman"/>
                <w:sz w:val="24"/>
              </w:rPr>
            </w:pPr>
            <w:r w:rsidRPr="0078299D">
              <w:rPr>
                <w:rFonts w:ascii="Times New Roman" w:eastAsia="宋体" w:hAnsi="Times New Roman"/>
                <w:sz w:val="24"/>
              </w:rPr>
              <w:t>(a) Polarization Resistance Values from Offline Parameter Identification</w:t>
            </w:r>
          </w:p>
        </w:tc>
        <w:tc>
          <w:tcPr>
            <w:tcW w:w="4134" w:type="dxa"/>
          </w:tcPr>
          <w:p w14:paraId="73809971" w14:textId="20833EC7" w:rsidR="00FF141E" w:rsidRPr="00125A2D" w:rsidRDefault="0078299D" w:rsidP="00FF141E">
            <w:pPr>
              <w:jc w:val="center"/>
              <w:rPr>
                <w:rFonts w:ascii="Times New Roman" w:eastAsia="宋体" w:hAnsi="Times New Roman"/>
                <w:sz w:val="24"/>
              </w:rPr>
            </w:pPr>
            <w:r w:rsidRPr="0078299D">
              <w:rPr>
                <w:rFonts w:ascii="Times New Roman" w:eastAsia="宋体" w:hAnsi="Times New Roman"/>
                <w:sz w:val="24"/>
              </w:rPr>
              <w:t>(b) Polarization Capacitance Values from Offline Parameter Identification</w:t>
            </w:r>
          </w:p>
        </w:tc>
      </w:tr>
    </w:tbl>
    <w:p w14:paraId="7B84C430" w14:textId="77777777" w:rsidR="00FF141E" w:rsidRDefault="0078299D" w:rsidP="00DB65FF">
      <w:pPr>
        <w:widowControl w:val="0"/>
        <w:spacing w:beforeLines="50" w:before="201"/>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Figure 2-7: Polarization Parameters Obtained from Offline Parameter Identification</w:t>
      </w:r>
    </w:p>
    <w:p w14:paraId="29579CEC" w14:textId="77777777" w:rsidR="00FF141E" w:rsidRDefault="00FF141E" w:rsidP="00DB65FF">
      <w:pPr>
        <w:widowControl w:val="0"/>
        <w:spacing w:beforeLines="50" w:before="201"/>
        <w:jc w:val="center"/>
        <w:rPr>
          <w:rFonts w:ascii="Times New Roman" w:eastAsia="宋体" w:hAnsi="Times New Roman" w:cs="Times New Roman"/>
          <w:color w:val="000000" w:themeColor="text1"/>
          <w:sz w:val="24"/>
          <w:szCs w:val="24"/>
        </w:rPr>
      </w:pPr>
    </w:p>
    <w:p w14:paraId="2ECD4E3B" w14:textId="2F674F3D" w:rsidR="00DB65FF" w:rsidRDefault="00A1452A" w:rsidP="00DB65FF">
      <w:pPr>
        <w:widowControl w:val="0"/>
        <w:spacing w:beforeLines="50" w:before="201"/>
        <w:jc w:val="center"/>
        <w:rPr>
          <w:rFonts w:ascii="Times New Roman" w:eastAsia="宋体" w:hAnsi="Times New Roman" w:cs="Times New Roman"/>
          <w:color w:val="000000" w:themeColor="text1"/>
          <w:sz w:val="24"/>
          <w:szCs w:val="24"/>
        </w:rPr>
      </w:pPr>
      <w:r w:rsidRPr="00A1452A">
        <w:rPr>
          <w:rFonts w:ascii="Times New Roman" w:eastAsia="宋体" w:hAnsi="Times New Roman" w:cs="Times New Roman"/>
          <w:noProof/>
          <w:color w:val="000000" w:themeColor="text1"/>
          <w:sz w:val="24"/>
          <w:szCs w:val="24"/>
        </w:rPr>
        <w:lastRenderedPageBreak/>
        <w:drawing>
          <wp:inline distT="0" distB="0" distL="0" distR="0" wp14:anchorId="78AC9C71" wp14:editId="6530E9A6">
            <wp:extent cx="2571695" cy="1818640"/>
            <wp:effectExtent l="0" t="0" r="635" b="0"/>
            <wp:docPr id="25" name="图片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2620862" cy="1853410"/>
                    </a:xfrm>
                    <a:prstGeom prst="rect">
                      <a:avLst/>
                    </a:prstGeom>
                  </pic:spPr>
                </pic:pic>
              </a:graphicData>
            </a:graphic>
          </wp:inline>
        </w:drawing>
      </w:r>
      <w:r w:rsidR="00EC3D1E" w:rsidRPr="00EC3D1E">
        <w:rPr>
          <w:rFonts w:ascii="Times New Roman" w:eastAsia="宋体" w:hAnsi="Times New Roman" w:cs="Times New Roman"/>
          <w:noProof/>
          <w:color w:val="000000" w:themeColor="text1"/>
          <w:sz w:val="24"/>
          <w:szCs w:val="24"/>
        </w:rPr>
        <w:drawing>
          <wp:inline distT="0" distB="0" distL="0" distR="0" wp14:anchorId="34143B5C" wp14:editId="59D9F030">
            <wp:extent cx="2484000" cy="1861200"/>
            <wp:effectExtent l="0" t="0" r="0" b="5715"/>
            <wp:docPr id="61" name="图片 6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
                    <pic:cNvPicPr preferRelativeResize="0"/>
                  </pic:nvPicPr>
                  <pic:blipFill>
                    <a:blip r:embed="rId66"/>
                    <a:stretch>
                      <a:fillRect/>
                    </a:stretch>
                  </pic:blipFill>
                  <pic:spPr>
                    <a:xfrm>
                      <a:off x="0" y="0"/>
                      <a:ext cx="2484000" cy="1861200"/>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DB65FF" w:rsidRPr="00125A2D" w14:paraId="28B014EA" w14:textId="77777777" w:rsidTr="00BC7EAD">
        <w:tc>
          <w:tcPr>
            <w:tcW w:w="4134" w:type="dxa"/>
          </w:tcPr>
          <w:p w14:paraId="153F05DA" w14:textId="3816C2E4" w:rsidR="00DB65FF" w:rsidRPr="00125A2D" w:rsidRDefault="0078299D" w:rsidP="00BC7EAD">
            <w:pPr>
              <w:jc w:val="center"/>
              <w:rPr>
                <w:rFonts w:ascii="Times New Roman" w:eastAsia="宋体" w:hAnsi="Times New Roman"/>
                <w:sz w:val="24"/>
              </w:rPr>
            </w:pPr>
            <w:r w:rsidRPr="0078299D">
              <w:rPr>
                <w:rFonts w:ascii="Times New Roman" w:eastAsia="宋体" w:hAnsi="Times New Roman"/>
                <w:sz w:val="24"/>
              </w:rPr>
              <w:t>(a) Variation Curve of Measured and Estimated Values</w:t>
            </w:r>
          </w:p>
        </w:tc>
        <w:tc>
          <w:tcPr>
            <w:tcW w:w="4134" w:type="dxa"/>
          </w:tcPr>
          <w:p w14:paraId="2DD03C8F" w14:textId="1D19168D" w:rsidR="00DB65FF" w:rsidRPr="00125A2D" w:rsidRDefault="0078299D" w:rsidP="00BC7EAD">
            <w:pPr>
              <w:jc w:val="center"/>
              <w:rPr>
                <w:rFonts w:ascii="Times New Roman" w:eastAsia="宋体" w:hAnsi="Times New Roman"/>
                <w:sz w:val="24"/>
              </w:rPr>
            </w:pPr>
            <w:r w:rsidRPr="0078299D">
              <w:rPr>
                <w:rFonts w:ascii="Times New Roman" w:eastAsia="宋体" w:hAnsi="Times New Roman"/>
                <w:sz w:val="24"/>
              </w:rPr>
              <w:t>(b) Error Curve</w:t>
            </w:r>
          </w:p>
        </w:tc>
      </w:tr>
    </w:tbl>
    <w:p w14:paraId="39790801" w14:textId="77777777" w:rsidR="0078299D" w:rsidRDefault="0078299D" w:rsidP="003C481C">
      <w:pPr>
        <w:widowControl w:val="0"/>
        <w:spacing w:beforeLines="50" w:before="201" w:line="400" w:lineRule="exact"/>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Figure 2-8: Comparison of Offline Parameter Identification: Estimated Terminal Voltage vs. Measured Voltage</w:t>
      </w:r>
    </w:p>
    <w:p w14:paraId="573F3903" w14:textId="56FE1B7E" w:rsidR="003C481C" w:rsidRPr="00125A2D" w:rsidRDefault="0078299D" w:rsidP="003C481C">
      <w:pPr>
        <w:widowControl w:val="0"/>
        <w:spacing w:beforeLines="50" w:before="201" w:line="400" w:lineRule="exact"/>
        <w:jc w:val="center"/>
        <w:rPr>
          <w:rFonts w:ascii="Times New Roman" w:eastAsia="宋体" w:hAnsi="Times New Roman" w:cs="Times New Roman"/>
          <w:color w:val="000000" w:themeColor="text1"/>
          <w:sz w:val="24"/>
          <w:szCs w:val="24"/>
        </w:rPr>
      </w:pPr>
      <w:r w:rsidRPr="0078299D">
        <w:rPr>
          <w:rFonts w:ascii="Times New Roman" w:eastAsia="宋体" w:hAnsi="Times New Roman" w:cs="Times New Roman"/>
          <w:color w:val="000000" w:themeColor="text1"/>
          <w:sz w:val="24"/>
          <w:szCs w:val="24"/>
        </w:rPr>
        <w:t>Table 2-4: Average Parameters from Offline Parameter Identification Model</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536"/>
        <w:gridCol w:w="2871"/>
        <w:gridCol w:w="2871"/>
      </w:tblGrid>
      <w:tr w:rsidR="003C481C" w:rsidRPr="00125A2D" w14:paraId="3DB05685" w14:textId="77777777" w:rsidTr="00BC7EAD">
        <w:trPr>
          <w:trHeight w:val="402"/>
          <w:jc w:val="center"/>
        </w:trPr>
        <w:tc>
          <w:tcPr>
            <w:tcW w:w="1532" w:type="pct"/>
            <w:tcBorders>
              <w:top w:val="single" w:sz="12" w:space="0" w:color="auto"/>
              <w:left w:val="nil"/>
              <w:bottom w:val="single" w:sz="4" w:space="0" w:color="auto"/>
              <w:right w:val="nil"/>
            </w:tcBorders>
            <w:vAlign w:val="center"/>
            <w:hideMark/>
          </w:tcPr>
          <w:p w14:paraId="2F7B1423" w14:textId="77777777" w:rsidR="003C481C" w:rsidRPr="00125A2D" w:rsidRDefault="003C481C" w:rsidP="00BC7EA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2"/>
                <w:sz w:val="21"/>
                <w:szCs w:val="21"/>
              </w:rPr>
              <w:object w:dxaOrig="680" w:dyaOrig="360" w14:anchorId="209B20CA">
                <v:shape id="_x0000_i1047" type="#_x0000_t75" style="width:33.8pt;height:18pt" o:ole="">
                  <v:imagedata r:id="rId67" o:title=""/>
                </v:shape>
                <o:OLEObject Type="Embed" ProgID="Equation.DSMT4" ShapeID="_x0000_i1047" DrawAspect="Content" ObjectID="_1755854789" r:id="rId68"/>
              </w:object>
            </w:r>
          </w:p>
        </w:tc>
        <w:tc>
          <w:tcPr>
            <w:tcW w:w="1734" w:type="pct"/>
            <w:tcBorders>
              <w:top w:val="single" w:sz="12" w:space="0" w:color="auto"/>
              <w:left w:val="nil"/>
              <w:bottom w:val="single" w:sz="4" w:space="0" w:color="auto"/>
              <w:right w:val="nil"/>
            </w:tcBorders>
            <w:vAlign w:val="center"/>
            <w:hideMark/>
          </w:tcPr>
          <w:p w14:paraId="1FC059B5" w14:textId="77777777" w:rsidR="003C481C" w:rsidRPr="00125A2D" w:rsidRDefault="003C481C" w:rsidP="00BC7EA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4"/>
                <w:sz w:val="21"/>
                <w:szCs w:val="21"/>
              </w:rPr>
              <w:object w:dxaOrig="700" w:dyaOrig="380" w14:anchorId="7A459D6D">
                <v:shape id="_x0000_i1048" type="#_x0000_t75" style="width:34.9pt;height:18.55pt" o:ole="">
                  <v:imagedata r:id="rId69" o:title=""/>
                </v:shape>
                <o:OLEObject Type="Embed" ProgID="Equation.DSMT4" ShapeID="_x0000_i1048" DrawAspect="Content" ObjectID="_1755854790" r:id="rId70"/>
              </w:object>
            </w:r>
          </w:p>
        </w:tc>
        <w:tc>
          <w:tcPr>
            <w:tcW w:w="1734" w:type="pct"/>
            <w:tcBorders>
              <w:top w:val="single" w:sz="12" w:space="0" w:color="auto"/>
              <w:left w:val="nil"/>
              <w:bottom w:val="single" w:sz="4" w:space="0" w:color="auto"/>
              <w:right w:val="nil"/>
            </w:tcBorders>
          </w:tcPr>
          <w:p w14:paraId="313E4A2C" w14:textId="77777777" w:rsidR="003C481C" w:rsidRPr="00125A2D" w:rsidRDefault="003C481C" w:rsidP="00BC7EAD">
            <w:pPr>
              <w:spacing w:line="400" w:lineRule="exact"/>
              <w:jc w:val="center"/>
              <w:rPr>
                <w:rFonts w:ascii="Times New Roman" w:eastAsia="宋体" w:hAnsi="Times New Roman" w:cs="Times New Roman"/>
                <w:color w:val="000000" w:themeColor="text1"/>
                <w:sz w:val="21"/>
                <w:szCs w:val="21"/>
              </w:rPr>
            </w:pPr>
            <w:r w:rsidRPr="008D3355">
              <w:rPr>
                <w:rFonts w:ascii="Times New Roman" w:eastAsia="宋体" w:hAnsi="Times New Roman" w:cs="Times New Roman"/>
                <w:color w:val="000000" w:themeColor="text1"/>
                <w:kern w:val="2"/>
                <w:position w:val="-14"/>
                <w:sz w:val="21"/>
                <w:szCs w:val="21"/>
              </w:rPr>
              <w:object w:dxaOrig="700" w:dyaOrig="380" w14:anchorId="5BB559B4">
                <v:shape id="_x0000_i1049" type="#_x0000_t75" style="width:34.9pt;height:18.55pt" o:ole="">
                  <v:imagedata r:id="rId71" o:title=""/>
                </v:shape>
                <o:OLEObject Type="Embed" ProgID="Equation.DSMT4" ShapeID="_x0000_i1049" DrawAspect="Content" ObjectID="_1755854791" r:id="rId72"/>
              </w:object>
            </w:r>
          </w:p>
        </w:tc>
      </w:tr>
      <w:tr w:rsidR="003C481C" w:rsidRPr="00125A2D" w14:paraId="0980EC3F" w14:textId="77777777" w:rsidTr="00BC7EAD">
        <w:trPr>
          <w:trHeight w:val="402"/>
          <w:jc w:val="center"/>
        </w:trPr>
        <w:tc>
          <w:tcPr>
            <w:tcW w:w="1532" w:type="pct"/>
            <w:tcBorders>
              <w:top w:val="nil"/>
              <w:left w:val="nil"/>
              <w:bottom w:val="single" w:sz="12" w:space="0" w:color="auto"/>
              <w:right w:val="nil"/>
            </w:tcBorders>
            <w:vAlign w:val="bottom"/>
          </w:tcPr>
          <w:p w14:paraId="30F412AB" w14:textId="77777777" w:rsidR="003C481C" w:rsidRPr="00125A2D" w:rsidRDefault="003C481C" w:rsidP="00BC7EAD">
            <w:pPr>
              <w:spacing w:line="400" w:lineRule="exact"/>
              <w:jc w:val="center"/>
              <w:rPr>
                <w:rFonts w:ascii="Times New Roman" w:eastAsia="宋体" w:hAnsi="Times New Roman" w:cs="Times New Roman"/>
                <w:bCs/>
                <w:color w:val="000000" w:themeColor="text1"/>
                <w:sz w:val="21"/>
                <w:szCs w:val="21"/>
              </w:rPr>
            </w:pPr>
            <w:r w:rsidRPr="008D3355">
              <w:rPr>
                <w:rFonts w:ascii="Times New Roman" w:eastAsia="宋体" w:hAnsi="Times New Roman"/>
                <w:color w:val="000000"/>
                <w:sz w:val="21"/>
                <w:szCs w:val="21"/>
              </w:rPr>
              <w:t>0.039868</w:t>
            </w:r>
          </w:p>
        </w:tc>
        <w:tc>
          <w:tcPr>
            <w:tcW w:w="1734" w:type="pct"/>
            <w:tcBorders>
              <w:top w:val="nil"/>
              <w:left w:val="nil"/>
              <w:bottom w:val="single" w:sz="12" w:space="0" w:color="auto"/>
              <w:right w:val="nil"/>
            </w:tcBorders>
          </w:tcPr>
          <w:p w14:paraId="1E7D089C" w14:textId="77777777" w:rsidR="003C481C" w:rsidRPr="00125A2D" w:rsidRDefault="003C481C" w:rsidP="00BC7EAD">
            <w:pPr>
              <w:spacing w:line="400" w:lineRule="exact"/>
              <w:jc w:val="center"/>
              <w:rPr>
                <w:rFonts w:ascii="Times New Roman" w:eastAsia="宋体" w:hAnsi="Times New Roman" w:cs="Times New Roman"/>
                <w:bCs/>
                <w:color w:val="000000" w:themeColor="text1"/>
                <w:sz w:val="21"/>
                <w:szCs w:val="21"/>
              </w:rPr>
            </w:pPr>
            <w:r w:rsidRPr="008D3355">
              <w:rPr>
                <w:rFonts w:ascii="Times New Roman" w:eastAsia="宋体" w:hAnsi="Times New Roman"/>
                <w:sz w:val="21"/>
                <w:szCs w:val="21"/>
              </w:rPr>
              <w:t>0.025742</w:t>
            </w:r>
          </w:p>
        </w:tc>
        <w:tc>
          <w:tcPr>
            <w:tcW w:w="1734" w:type="pct"/>
            <w:tcBorders>
              <w:top w:val="nil"/>
              <w:left w:val="nil"/>
              <w:bottom w:val="single" w:sz="12" w:space="0" w:color="auto"/>
              <w:right w:val="nil"/>
            </w:tcBorders>
            <w:vAlign w:val="bottom"/>
          </w:tcPr>
          <w:p w14:paraId="3DBFFE05" w14:textId="77777777" w:rsidR="003C481C" w:rsidRPr="00125A2D" w:rsidRDefault="003C481C" w:rsidP="00BC7EAD">
            <w:pPr>
              <w:spacing w:line="400" w:lineRule="exact"/>
              <w:jc w:val="center"/>
              <w:rPr>
                <w:rFonts w:ascii="Times New Roman" w:eastAsia="宋体" w:hAnsi="Times New Roman" w:cs="Times New Roman"/>
                <w:bCs/>
                <w:color w:val="000000" w:themeColor="text1"/>
                <w:sz w:val="21"/>
                <w:szCs w:val="21"/>
              </w:rPr>
            </w:pPr>
            <w:r w:rsidRPr="00253F37">
              <w:rPr>
                <w:rFonts w:ascii="Times New Roman" w:eastAsia="宋体" w:hAnsi="Times New Roman" w:cs="Times New Roman"/>
                <w:bCs/>
                <w:color w:val="000000" w:themeColor="text1"/>
                <w:sz w:val="21"/>
                <w:szCs w:val="21"/>
              </w:rPr>
              <w:t>11346.42</w:t>
            </w:r>
          </w:p>
        </w:tc>
      </w:tr>
    </w:tbl>
    <w:p w14:paraId="51F9E4A0" w14:textId="77777777" w:rsidR="005E4A41" w:rsidRDefault="005E4A41" w:rsidP="005E4A41">
      <w:bookmarkStart w:id="26" w:name="_Toc98694554"/>
    </w:p>
    <w:p w14:paraId="6F0299C2" w14:textId="46CA17A5" w:rsidR="00125A2D" w:rsidRPr="007F56EE" w:rsidRDefault="00BA176C"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27" w:name="_Toc145098177"/>
      <w:r>
        <w:rPr>
          <w:rFonts w:ascii="Times New Roman" w:eastAsia="黑体" w:hAnsi="Times New Roman" w:cs="Times New Roman"/>
          <w:bCs/>
          <w:color w:val="000000" w:themeColor="text1"/>
          <w:sz w:val="32"/>
          <w:szCs w:val="32"/>
        </w:rPr>
        <w:t>2</w:t>
      </w:r>
      <w:r w:rsidRPr="00125A2D">
        <w:rPr>
          <w:rFonts w:ascii="Times New Roman" w:eastAsia="黑体" w:hAnsi="Times New Roman" w:cs="Times New Roman"/>
          <w:bCs/>
          <w:color w:val="000000" w:themeColor="text1"/>
          <w:sz w:val="32"/>
          <w:szCs w:val="32"/>
        </w:rPr>
        <w:t xml:space="preserve">.3 </w:t>
      </w:r>
      <w:bookmarkEnd w:id="26"/>
      <w:r w:rsidR="007F56EE" w:rsidRPr="007F56EE">
        <w:rPr>
          <w:rFonts w:ascii="Times New Roman" w:eastAsia="黑体" w:hAnsi="Times New Roman" w:cs="Times New Roman"/>
          <w:bCs/>
          <w:color w:val="000000" w:themeColor="text1"/>
          <w:sz w:val="32"/>
          <w:szCs w:val="32"/>
        </w:rPr>
        <w:t>Battery Pack SOC and SOE Estimation Research</w:t>
      </w:r>
      <w:bookmarkEnd w:id="27"/>
    </w:p>
    <w:p w14:paraId="51D1879C" w14:textId="574FAB66"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28" w:name="_Toc98694555"/>
      <w:bookmarkStart w:id="29" w:name="_Toc145098178"/>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 xml:space="preserve">.3.1 </w:t>
      </w:r>
      <w:bookmarkEnd w:id="28"/>
      <w:r w:rsidR="007F56EE" w:rsidRPr="007F56EE">
        <w:rPr>
          <w:rFonts w:ascii="Times New Roman" w:eastAsia="黑体" w:hAnsi="Times New Roman" w:cs="Times New Roman"/>
          <w:bCs/>
          <w:color w:val="000000" w:themeColor="text1"/>
          <w:sz w:val="28"/>
          <w:szCs w:val="28"/>
        </w:rPr>
        <w:t>Overview of Kalman Filters</w:t>
      </w:r>
      <w:bookmarkEnd w:id="29"/>
    </w:p>
    <w:p w14:paraId="6E4C474F" w14:textId="10AA4264" w:rsidR="00125A2D" w:rsidRPr="00125A2D" w:rsidRDefault="00B94C3F" w:rsidP="00B52F61">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94C3F">
        <w:rPr>
          <w:rFonts w:ascii="Times New Roman" w:eastAsia="宋体" w:hAnsi="Times New Roman" w:cs="Times New Roman"/>
          <w:color w:val="000000" w:themeColor="text1"/>
          <w:sz w:val="24"/>
          <w:szCs w:val="24"/>
        </w:rPr>
        <w:t>The Kalman filter is a mathematical algorithm used to estimate the underlying state of a system based on a series of measurements observed over time, and to predict future states. It is widely applied in engineering, control systems, and many other fields. The Kalman filter is a recursive algorithm that combines measurement data with a model of the system being measured using a set of equations. It uses the measured values to estimate the current state of the system and predicts the next state based on this estimate. Then, it compares the prediction with the actual measurement and updates the estimate of the state based on the difference between the prediction and the measurement. The state equation and observation equation of the Kalman filter algorithm are represented by equations (2-</w:t>
      </w:r>
      <w:r w:rsidR="005E4A41">
        <w:rPr>
          <w:rFonts w:ascii="Times New Roman" w:eastAsia="宋体" w:hAnsi="Times New Roman" w:cs="Times New Roman"/>
          <w:color w:val="000000" w:themeColor="text1"/>
          <w:sz w:val="24"/>
          <w:szCs w:val="24"/>
        </w:rPr>
        <w:t>6</w:t>
      </w:r>
      <w:r w:rsidRPr="00B94C3F">
        <w:rPr>
          <w:rFonts w:ascii="Times New Roman" w:eastAsia="宋体" w:hAnsi="Times New Roman" w:cs="Times New Roman"/>
          <w:color w:val="000000" w:themeColor="text1"/>
          <w:sz w:val="24"/>
          <w:szCs w:val="24"/>
        </w:rPr>
        <w:t>) and (2-</w:t>
      </w:r>
      <w:r w:rsidR="005E4A41">
        <w:rPr>
          <w:rFonts w:ascii="Times New Roman" w:eastAsia="宋体" w:hAnsi="Times New Roman" w:cs="Times New Roman"/>
          <w:color w:val="000000" w:themeColor="text1"/>
          <w:sz w:val="24"/>
          <w:szCs w:val="24"/>
        </w:rPr>
        <w:t>7</w:t>
      </w:r>
      <w:r w:rsidRPr="00B94C3F">
        <w:rPr>
          <w:rFonts w:ascii="Times New Roman" w:eastAsia="宋体" w:hAnsi="Times New Roman" w:cs="Times New Roman"/>
          <w:color w:val="000000" w:themeColor="text1"/>
          <w:sz w:val="24"/>
          <w:szCs w:val="24"/>
        </w:rPr>
        <w:t>) respectively.</w:t>
      </w:r>
    </w:p>
    <w:p w14:paraId="7F588128" w14:textId="7A8E9D45"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lastRenderedPageBreak/>
        <w:tab/>
      </w:r>
      <w:r w:rsidRPr="00125A2D">
        <w:rPr>
          <w:rFonts w:ascii="Times New Roman" w:eastAsia="宋体" w:hAnsi="Times New Roman" w:cs="Times New Roman"/>
          <w:color w:val="000000" w:themeColor="text1"/>
          <w:sz w:val="24"/>
          <w:szCs w:val="24"/>
        </w:rPr>
        <w:object w:dxaOrig="2340" w:dyaOrig="360" w14:anchorId="6C80B826">
          <v:shape id="_x0000_i1050" type="#_x0000_t75" style="width:118.9pt;height:17.45pt" o:ole="">
            <v:imagedata r:id="rId73" o:title=""/>
          </v:shape>
          <o:OLEObject Type="Embed" ProgID="Equation.DSMT4" ShapeID="_x0000_i1050" DrawAspect="Content" ObjectID="_1755854792" r:id="rId74"/>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6</w:t>
      </w:r>
      <w:r w:rsidRPr="00125A2D">
        <w:rPr>
          <w:rFonts w:ascii="Times New Roman" w:eastAsia="宋体" w:hAnsi="Times New Roman" w:cs="Times New Roman"/>
          <w:color w:val="000000" w:themeColor="text1"/>
          <w:sz w:val="24"/>
          <w:szCs w:val="24"/>
        </w:rPr>
        <w:t>)</w:t>
      </w:r>
    </w:p>
    <w:p w14:paraId="015FC542" w14:textId="37765BE8"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Pr="00125A2D">
        <w:rPr>
          <w:rFonts w:ascii="Times New Roman" w:eastAsia="宋体" w:hAnsi="Times New Roman" w:cs="Times New Roman"/>
          <w:color w:val="000000" w:themeColor="text1"/>
          <w:sz w:val="24"/>
          <w:szCs w:val="24"/>
        </w:rPr>
        <w:object w:dxaOrig="1900" w:dyaOrig="360" w14:anchorId="212580DE">
          <v:shape id="_x0000_i1051" type="#_x0000_t75" style="width:96.55pt;height:17.45pt" o:ole="">
            <v:imagedata r:id="rId75" o:title=""/>
          </v:shape>
          <o:OLEObject Type="Embed" ProgID="Equation.DSMT4" ShapeID="_x0000_i1051" DrawAspect="Content" ObjectID="_1755854793" r:id="rId76"/>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7</w:t>
      </w:r>
      <w:r w:rsidRPr="00125A2D">
        <w:rPr>
          <w:rFonts w:ascii="Times New Roman" w:eastAsia="宋体" w:hAnsi="Times New Roman" w:cs="Times New Roman"/>
          <w:color w:val="000000" w:themeColor="text1"/>
          <w:sz w:val="24"/>
          <w:szCs w:val="24"/>
        </w:rPr>
        <w:t>)</w:t>
      </w:r>
    </w:p>
    <w:p w14:paraId="1C9D1BBC" w14:textId="4F4DC17B" w:rsidR="00B94C3F" w:rsidRPr="00125A2D" w:rsidRDefault="00B94C3F" w:rsidP="00125A2D">
      <w:pPr>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w:t>
      </w:r>
      <w:r w:rsidRPr="00B94C3F">
        <w:rPr>
          <w:rFonts w:ascii="Times New Roman" w:eastAsia="宋体" w:hAnsi="Times New Roman" w:cs="Times New Roman"/>
          <w:color w:val="000000" w:themeColor="text1"/>
          <w:sz w:val="24"/>
          <w:szCs w:val="24"/>
        </w:rPr>
        <w:t>here</w:t>
      </w:r>
      <w:r w:rsidR="00736026" w:rsidRPr="00125A2D">
        <w:rPr>
          <w:rFonts w:ascii="Times New Roman" w:eastAsia="宋体" w:hAnsi="Times New Roman" w:cs="Times New Roman"/>
          <w:color w:val="000000" w:themeColor="text1"/>
          <w:position w:val="-12"/>
          <w:sz w:val="24"/>
          <w:szCs w:val="24"/>
        </w:rPr>
        <w:object w:dxaOrig="400" w:dyaOrig="360" w14:anchorId="3FA53396">
          <v:shape id="_x0000_i1052" type="#_x0000_t75" style="width:21.25pt;height:17.45pt" o:ole="">
            <v:imagedata r:id="rId77" o:title=""/>
          </v:shape>
          <o:OLEObject Type="Embed" ProgID="Equation.DSMT4" ShapeID="_x0000_i1052" DrawAspect="Content" ObjectID="_1755854794" r:id="rId78"/>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260" w:dyaOrig="360" w14:anchorId="1D8EAAC2">
          <v:shape id="_x0000_i1053" type="#_x0000_t75" style="width:12.55pt;height:17.45pt" o:ole="">
            <v:imagedata r:id="rId79" o:title=""/>
          </v:shape>
          <o:OLEObject Type="Embed" ProgID="Equation.DSMT4" ShapeID="_x0000_i1053" DrawAspect="Content" ObjectID="_1755854795" r:id="rId80"/>
        </w:object>
      </w:r>
      <w:r w:rsidRPr="00B94C3F">
        <w:rPr>
          <w:rFonts w:ascii="Times New Roman" w:eastAsia="宋体" w:hAnsi="Times New Roman" w:cs="Times New Roman"/>
          <w:color w:val="000000" w:themeColor="text1"/>
          <w:sz w:val="24"/>
          <w:szCs w:val="24"/>
        </w:rPr>
        <w:t>represent the state variables of the system at time</w:t>
      </w:r>
      <w:r w:rsidR="001475DA" w:rsidRPr="00125A2D">
        <w:rPr>
          <w:rFonts w:ascii="Times New Roman" w:eastAsia="宋体" w:hAnsi="Times New Roman" w:cs="Times New Roman"/>
          <w:color w:val="000000" w:themeColor="text1"/>
          <w:position w:val="-6"/>
          <w:sz w:val="24"/>
          <w:szCs w:val="24"/>
        </w:rPr>
        <w:object w:dxaOrig="200" w:dyaOrig="279" w14:anchorId="0F076FBE">
          <v:shape id="_x0000_i1054" type="#_x0000_t75" style="width:10.35pt;height:14.75pt" o:ole="">
            <v:imagedata r:id="rId81" o:title=""/>
          </v:shape>
          <o:OLEObject Type="Embed" ProgID="Equation.DSMT4" ShapeID="_x0000_i1054" DrawAspect="Content" ObjectID="_1755854796" r:id="rId82"/>
        </w:object>
      </w:r>
      <w:r w:rsidRPr="00B94C3F">
        <w:rPr>
          <w:rFonts w:ascii="Times New Roman" w:eastAsia="宋体" w:hAnsi="Times New Roman" w:cs="Times New Roman"/>
          <w:color w:val="000000" w:themeColor="text1"/>
          <w:sz w:val="24"/>
          <w:szCs w:val="24"/>
        </w:rPr>
        <w:t>and time</w:t>
      </w:r>
      <w:r w:rsidR="00811905" w:rsidRPr="00125A2D">
        <w:rPr>
          <w:rFonts w:ascii="Times New Roman" w:eastAsia="宋体" w:hAnsi="Times New Roman" w:cs="Times New Roman"/>
          <w:color w:val="000000" w:themeColor="text1"/>
          <w:position w:val="-6"/>
          <w:sz w:val="24"/>
          <w:szCs w:val="24"/>
        </w:rPr>
        <w:object w:dxaOrig="480" w:dyaOrig="279" w14:anchorId="66BE334E">
          <v:shape id="_x0000_i1055" type="#_x0000_t75" style="width:20.75pt;height:13.1pt" o:ole="">
            <v:imagedata r:id="rId83" o:title=""/>
          </v:shape>
          <o:OLEObject Type="Embed" ProgID="Equation.DSMT4" ShapeID="_x0000_i1055" DrawAspect="Content" ObjectID="_1755854797" r:id="rId84"/>
        </w:object>
      </w:r>
      <w:r w:rsidRPr="00B94C3F">
        <w:rPr>
          <w:rFonts w:ascii="Times New Roman" w:eastAsia="宋体" w:hAnsi="Times New Roman" w:cs="Times New Roman"/>
          <w:color w:val="000000" w:themeColor="text1"/>
          <w:sz w:val="24"/>
          <w:szCs w:val="24"/>
        </w:rPr>
        <w:t xml:space="preserve">, respectively. </w:t>
      </w:r>
      <w:r w:rsidR="00736026" w:rsidRPr="00125A2D">
        <w:rPr>
          <w:rFonts w:ascii="Times New Roman" w:eastAsia="宋体" w:hAnsi="Times New Roman" w:cs="Times New Roman"/>
          <w:color w:val="000000" w:themeColor="text1"/>
          <w:position w:val="-12"/>
          <w:sz w:val="24"/>
          <w:szCs w:val="24"/>
        </w:rPr>
        <w:object w:dxaOrig="400" w:dyaOrig="360" w14:anchorId="12A174BE">
          <v:shape id="_x0000_i1056" type="#_x0000_t75" style="width:19.65pt;height:17.45pt" o:ole="">
            <v:imagedata r:id="rId85" o:title=""/>
          </v:shape>
          <o:OLEObject Type="Embed" ProgID="Equation.DSMT4" ShapeID="_x0000_i1056" DrawAspect="Content" ObjectID="_1755854798" r:id="rId86"/>
        </w:object>
      </w:r>
      <w:r w:rsidRPr="00B94C3F">
        <w:rPr>
          <w:rFonts w:ascii="Times New Roman" w:eastAsia="宋体" w:hAnsi="Times New Roman" w:cs="Times New Roman"/>
          <w:color w:val="000000" w:themeColor="text1"/>
          <w:sz w:val="24"/>
          <w:szCs w:val="24"/>
        </w:rPr>
        <w:t>represents the input variable at time</w:t>
      </w:r>
      <w:r w:rsidR="001475DA" w:rsidRPr="00125A2D">
        <w:rPr>
          <w:rFonts w:ascii="Times New Roman" w:eastAsia="宋体" w:hAnsi="Times New Roman" w:cs="Times New Roman"/>
          <w:color w:val="000000" w:themeColor="text1"/>
          <w:position w:val="-6"/>
          <w:sz w:val="24"/>
          <w:szCs w:val="24"/>
        </w:rPr>
        <w:object w:dxaOrig="480" w:dyaOrig="279" w14:anchorId="4BFCBBC6">
          <v:shape id="_x0000_i1057" type="#_x0000_t75" style="width:20.75pt;height:13.1pt" o:ole="">
            <v:imagedata r:id="rId83" o:title=""/>
          </v:shape>
          <o:OLEObject Type="Embed" ProgID="Equation.DSMT4" ShapeID="_x0000_i1057" DrawAspect="Content" ObjectID="_1755854799" r:id="rId87"/>
        </w:object>
      </w:r>
      <w:r w:rsidRPr="00B94C3F">
        <w:rPr>
          <w:rFonts w:ascii="Times New Roman" w:eastAsia="宋体" w:hAnsi="Times New Roman" w:cs="Times New Roman"/>
          <w:color w:val="000000" w:themeColor="text1"/>
          <w:sz w:val="24"/>
          <w:szCs w:val="24"/>
        </w:rPr>
        <w:t>, and</w:t>
      </w:r>
      <w:r w:rsidR="001475DA">
        <w:rPr>
          <w:rFonts w:ascii="Times New Roman" w:eastAsia="宋体" w:hAnsi="Times New Roman" w:cs="Times New Roman"/>
          <w:color w:val="000000" w:themeColor="text1"/>
          <w:sz w:val="24"/>
          <w:szCs w:val="24"/>
        </w:rPr>
        <w:t xml:space="preserve"> </w:t>
      </w:r>
      <w:r w:rsidR="001475DA" w:rsidRPr="00125A2D">
        <w:rPr>
          <w:rFonts w:ascii="Times New Roman" w:eastAsia="宋体" w:hAnsi="Times New Roman" w:cs="Times New Roman"/>
          <w:color w:val="000000" w:themeColor="text1"/>
          <w:position w:val="-12"/>
          <w:sz w:val="24"/>
          <w:szCs w:val="24"/>
        </w:rPr>
        <w:object w:dxaOrig="260" w:dyaOrig="360" w14:anchorId="40E052E6">
          <v:shape id="_x0000_i1058" type="#_x0000_t75" style="width:10.35pt;height:16.9pt" o:ole="">
            <v:imagedata r:id="rId88" o:title=""/>
          </v:shape>
          <o:OLEObject Type="Embed" ProgID="Equation.DSMT4" ShapeID="_x0000_i1058" DrawAspect="Content" ObjectID="_1755854800" r:id="rId89"/>
        </w:object>
      </w:r>
      <w:r w:rsidRPr="00B94C3F">
        <w:rPr>
          <w:rFonts w:ascii="Times New Roman" w:eastAsia="宋体" w:hAnsi="Times New Roman" w:cs="Times New Roman"/>
          <w:color w:val="000000" w:themeColor="text1"/>
          <w:sz w:val="24"/>
          <w:szCs w:val="24"/>
        </w:rPr>
        <w:t>describes the observed output at time</w:t>
      </w:r>
      <w:r w:rsidR="001475DA" w:rsidRPr="00125A2D">
        <w:rPr>
          <w:rFonts w:ascii="Times New Roman" w:eastAsia="宋体" w:hAnsi="Times New Roman" w:cs="Times New Roman"/>
          <w:color w:val="000000" w:themeColor="text1"/>
          <w:position w:val="-6"/>
          <w:sz w:val="24"/>
          <w:szCs w:val="24"/>
        </w:rPr>
        <w:object w:dxaOrig="200" w:dyaOrig="279" w14:anchorId="01345281">
          <v:shape id="_x0000_i1059" type="#_x0000_t75" style="width:10.35pt;height:14.75pt" o:ole="">
            <v:imagedata r:id="rId81" o:title=""/>
          </v:shape>
          <o:OLEObject Type="Embed" ProgID="Equation.DSMT4" ShapeID="_x0000_i1059" DrawAspect="Content" ObjectID="_1755854801" r:id="rId90"/>
        </w:object>
      </w:r>
      <w:r w:rsidRPr="00B94C3F">
        <w:rPr>
          <w:rFonts w:ascii="Times New Roman" w:eastAsia="宋体" w:hAnsi="Times New Roman" w:cs="Times New Roman"/>
          <w:color w:val="000000" w:themeColor="text1"/>
          <w:sz w:val="24"/>
          <w:szCs w:val="24"/>
        </w:rPr>
        <w:t xml:space="preserve">. Additionally, there are system transition matrix </w:t>
      </w:r>
      <w:r w:rsidRPr="008262E1">
        <w:rPr>
          <w:rFonts w:ascii="Times New Roman" w:eastAsia="宋体" w:hAnsi="Times New Roman" w:cs="Times New Roman"/>
          <w:i/>
          <w:color w:val="000000" w:themeColor="text1"/>
          <w:sz w:val="24"/>
          <w:szCs w:val="24"/>
        </w:rPr>
        <w:t>A</w:t>
      </w:r>
      <w:r w:rsidRPr="00B94C3F">
        <w:rPr>
          <w:rFonts w:ascii="Times New Roman" w:eastAsia="宋体" w:hAnsi="Times New Roman" w:cs="Times New Roman"/>
          <w:color w:val="000000" w:themeColor="text1"/>
          <w:sz w:val="24"/>
          <w:szCs w:val="24"/>
        </w:rPr>
        <w:t xml:space="preserve">, input control matrix </w:t>
      </w:r>
      <w:r w:rsidRPr="008262E1">
        <w:rPr>
          <w:rFonts w:ascii="Times New Roman" w:eastAsia="宋体" w:hAnsi="Times New Roman" w:cs="Times New Roman"/>
          <w:i/>
          <w:color w:val="000000" w:themeColor="text1"/>
          <w:sz w:val="24"/>
          <w:szCs w:val="24"/>
        </w:rPr>
        <w:t>B</w:t>
      </w:r>
      <w:r w:rsidRPr="00B94C3F">
        <w:rPr>
          <w:rFonts w:ascii="Times New Roman" w:eastAsia="宋体" w:hAnsi="Times New Roman" w:cs="Times New Roman"/>
          <w:color w:val="000000" w:themeColor="text1"/>
          <w:sz w:val="24"/>
          <w:szCs w:val="24"/>
        </w:rPr>
        <w:t xml:space="preserve">, observation matrix </w:t>
      </w:r>
      <w:r w:rsidRPr="008262E1">
        <w:rPr>
          <w:rFonts w:ascii="Times New Roman" w:eastAsia="宋体" w:hAnsi="Times New Roman" w:cs="Times New Roman"/>
          <w:i/>
          <w:color w:val="000000" w:themeColor="text1"/>
          <w:sz w:val="24"/>
          <w:szCs w:val="24"/>
        </w:rPr>
        <w:t>C</w:t>
      </w:r>
      <w:r w:rsidRPr="00B94C3F">
        <w:rPr>
          <w:rFonts w:ascii="Times New Roman" w:eastAsia="宋体" w:hAnsi="Times New Roman" w:cs="Times New Roman"/>
          <w:color w:val="000000" w:themeColor="text1"/>
          <w:sz w:val="24"/>
          <w:szCs w:val="24"/>
        </w:rPr>
        <w:t xml:space="preserve">, and feedforward matrix </w:t>
      </w:r>
      <w:r w:rsidRPr="008262E1">
        <w:rPr>
          <w:rFonts w:ascii="Times New Roman" w:eastAsia="宋体" w:hAnsi="Times New Roman" w:cs="Times New Roman"/>
          <w:i/>
          <w:color w:val="000000" w:themeColor="text1"/>
          <w:sz w:val="24"/>
          <w:szCs w:val="24"/>
        </w:rPr>
        <w:t>D</w:t>
      </w:r>
      <w:r w:rsidRPr="00B94C3F">
        <w:rPr>
          <w:rFonts w:ascii="Times New Roman" w:eastAsia="宋体" w:hAnsi="Times New Roman" w:cs="Times New Roman"/>
          <w:color w:val="000000" w:themeColor="text1"/>
          <w:sz w:val="24"/>
          <w:szCs w:val="24"/>
        </w:rPr>
        <w:t xml:space="preserve">. The system's state noise and measurement noise are denoted as </w:t>
      </w:r>
      <w:r w:rsidR="00736026" w:rsidRPr="00125A2D">
        <w:rPr>
          <w:rFonts w:ascii="Times New Roman" w:eastAsia="宋体" w:hAnsi="Times New Roman" w:cs="Times New Roman"/>
          <w:color w:val="000000" w:themeColor="text1"/>
          <w:position w:val="-12"/>
          <w:sz w:val="24"/>
          <w:szCs w:val="24"/>
        </w:rPr>
        <w:object w:dxaOrig="340" w:dyaOrig="360" w14:anchorId="1FA5E119">
          <v:shape id="_x0000_i1060" type="#_x0000_t75" style="width:17.45pt;height:17.45pt" o:ole="">
            <v:imagedata r:id="rId91" o:title=""/>
          </v:shape>
          <o:OLEObject Type="Embed" ProgID="Equation.DSMT4" ShapeID="_x0000_i1060" DrawAspect="Content" ObjectID="_1755854802" r:id="rId92"/>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260" w:dyaOrig="360" w14:anchorId="65760003">
          <v:shape id="_x0000_i1061" type="#_x0000_t75" style="width:12.55pt;height:17.45pt" o:ole="">
            <v:imagedata r:id="rId93" o:title=""/>
          </v:shape>
          <o:OLEObject Type="Embed" ProgID="Equation.DSMT4" ShapeID="_x0000_i1061" DrawAspect="Content" ObjectID="_1755854803" r:id="rId94"/>
        </w:object>
      </w:r>
      <w:r w:rsidRPr="00B94C3F">
        <w:rPr>
          <w:rFonts w:ascii="Times New Roman" w:eastAsia="宋体" w:hAnsi="Times New Roman" w:cs="Times New Roman"/>
          <w:color w:val="000000" w:themeColor="text1"/>
          <w:sz w:val="24"/>
          <w:szCs w:val="24"/>
        </w:rPr>
        <w:t xml:space="preserve">respectively, both of which are independent Gaussian white noises with </w:t>
      </w:r>
      <w:r w:rsidR="00736026" w:rsidRPr="00125A2D">
        <w:rPr>
          <w:rFonts w:ascii="Times New Roman" w:eastAsia="宋体" w:hAnsi="Times New Roman" w:cs="Times New Roman"/>
          <w:color w:val="000000" w:themeColor="text1"/>
          <w:position w:val="-12"/>
          <w:sz w:val="24"/>
          <w:szCs w:val="24"/>
        </w:rPr>
        <w:object w:dxaOrig="320" w:dyaOrig="360" w14:anchorId="78C11234">
          <v:shape id="_x0000_i1062" type="#_x0000_t75" style="width:17.45pt;height:17.45pt" o:ole="">
            <v:imagedata r:id="rId95" o:title=""/>
          </v:shape>
          <o:OLEObject Type="Embed" ProgID="Equation.DSMT4" ShapeID="_x0000_i1062" DrawAspect="Content" ObjectID="_1755854804" r:id="rId96"/>
        </w:object>
      </w:r>
      <w:r w:rsidRPr="00B94C3F">
        <w:rPr>
          <w:rFonts w:ascii="Times New Roman" w:eastAsia="宋体" w:hAnsi="Times New Roman" w:cs="Times New Roman"/>
          <w:color w:val="000000" w:themeColor="text1"/>
          <w:sz w:val="24"/>
          <w:szCs w:val="24"/>
        </w:rPr>
        <w:t xml:space="preserve">and </w:t>
      </w:r>
      <w:r w:rsidR="00736026" w:rsidRPr="00125A2D">
        <w:rPr>
          <w:rFonts w:ascii="Times New Roman" w:eastAsia="宋体" w:hAnsi="Times New Roman" w:cs="Times New Roman"/>
          <w:color w:val="000000" w:themeColor="text1"/>
          <w:position w:val="-12"/>
          <w:sz w:val="24"/>
          <w:szCs w:val="24"/>
        </w:rPr>
        <w:object w:dxaOrig="300" w:dyaOrig="360" w14:anchorId="62B30360">
          <v:shape id="_x0000_i1063" type="#_x0000_t75" style="width:17.45pt;height:17.45pt" o:ole="">
            <v:imagedata r:id="rId97" o:title=""/>
          </v:shape>
          <o:OLEObject Type="Embed" ProgID="Equation.DSMT4" ShapeID="_x0000_i1063" DrawAspect="Content" ObjectID="_1755854805" r:id="rId98"/>
        </w:object>
      </w:r>
      <w:r w:rsidRPr="00B94C3F">
        <w:rPr>
          <w:rFonts w:ascii="Times New Roman" w:eastAsia="宋体" w:hAnsi="Times New Roman" w:cs="Times New Roman"/>
          <w:color w:val="000000" w:themeColor="text1"/>
          <w:sz w:val="24"/>
          <w:szCs w:val="24"/>
        </w:rPr>
        <w:t>respectively.</w:t>
      </w:r>
    </w:p>
    <w:p w14:paraId="1214A829" w14:textId="280A707F" w:rsidR="00125A2D" w:rsidRPr="00125A2D" w:rsidRDefault="00736026" w:rsidP="006E1723">
      <w:pPr>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The recursive process of the linear Kalman filter can be divided into two parts: the prediction module and the correction module. The prediction module estimates the state at time</w:t>
      </w:r>
      <w:r w:rsidR="008262E1" w:rsidRPr="00125A2D">
        <w:rPr>
          <w:rFonts w:ascii="Times New Roman" w:eastAsia="宋体" w:hAnsi="Times New Roman" w:cs="Times New Roman"/>
          <w:color w:val="000000" w:themeColor="text1"/>
          <w:position w:val="-6"/>
          <w:sz w:val="24"/>
          <w:szCs w:val="24"/>
        </w:rPr>
        <w:object w:dxaOrig="200" w:dyaOrig="279" w14:anchorId="161707E6">
          <v:shape id="_x0000_i1064" type="#_x0000_t75" style="width:10.35pt;height:14.75pt" o:ole="">
            <v:imagedata r:id="rId99" o:title=""/>
          </v:shape>
          <o:OLEObject Type="Embed" ProgID="Equation.DSMT4" ShapeID="_x0000_i1064" DrawAspect="Content" ObjectID="_1755854806" r:id="rId100"/>
        </w:object>
      </w:r>
      <w:r w:rsidRPr="00736026">
        <w:rPr>
          <w:rFonts w:ascii="Times New Roman" w:eastAsia="宋体" w:hAnsi="Times New Roman" w:cs="Times New Roman"/>
          <w:color w:val="000000" w:themeColor="text1"/>
          <w:sz w:val="24"/>
          <w:szCs w:val="24"/>
        </w:rPr>
        <w:t>based on the posterior estimate at time</w:t>
      </w:r>
      <w:r w:rsidR="008262E1" w:rsidRPr="00125A2D">
        <w:rPr>
          <w:rFonts w:ascii="Times New Roman" w:eastAsia="宋体" w:hAnsi="Times New Roman" w:cs="Times New Roman"/>
          <w:color w:val="000000" w:themeColor="text1"/>
          <w:position w:val="-6"/>
          <w:sz w:val="24"/>
          <w:szCs w:val="24"/>
        </w:rPr>
        <w:object w:dxaOrig="480" w:dyaOrig="279" w14:anchorId="16FBC7CD">
          <v:shape id="_x0000_i1065" type="#_x0000_t75" style="width:24.55pt;height:14.75pt" o:ole="">
            <v:imagedata r:id="rId101" o:title=""/>
          </v:shape>
          <o:OLEObject Type="Embed" ProgID="Equation.DSMT4" ShapeID="_x0000_i1065" DrawAspect="Content" ObjectID="_1755854807" r:id="rId102"/>
        </w:object>
      </w:r>
      <w:r w:rsidRPr="00736026">
        <w:rPr>
          <w:rFonts w:ascii="Times New Roman" w:eastAsia="宋体" w:hAnsi="Times New Roman" w:cs="Times New Roman"/>
          <w:color w:val="000000" w:themeColor="text1"/>
          <w:sz w:val="24"/>
          <w:szCs w:val="24"/>
        </w:rPr>
        <w:t>, obtaining the prior estimate at time</w:t>
      </w:r>
      <w:r w:rsidR="008262E1" w:rsidRPr="00125A2D">
        <w:rPr>
          <w:rFonts w:ascii="Times New Roman" w:eastAsia="宋体" w:hAnsi="Times New Roman" w:cs="Times New Roman"/>
          <w:color w:val="000000" w:themeColor="text1"/>
          <w:position w:val="-6"/>
          <w:sz w:val="24"/>
          <w:szCs w:val="24"/>
        </w:rPr>
        <w:object w:dxaOrig="200" w:dyaOrig="279" w14:anchorId="1823D893">
          <v:shape id="_x0000_i1066" type="#_x0000_t75" style="width:10.35pt;height:14.75pt" o:ole="">
            <v:imagedata r:id="rId99" o:title=""/>
          </v:shape>
          <o:OLEObject Type="Embed" ProgID="Equation.DSMT4" ShapeID="_x0000_i1066" DrawAspect="Content" ObjectID="_1755854808" r:id="rId103"/>
        </w:object>
      </w:r>
      <w:r w:rsidRPr="00736026">
        <w:rPr>
          <w:rFonts w:ascii="Times New Roman" w:eastAsia="宋体" w:hAnsi="Times New Roman" w:cs="Times New Roman"/>
          <w:color w:val="000000" w:themeColor="text1"/>
          <w:sz w:val="24"/>
          <w:szCs w:val="24"/>
        </w:rPr>
        <w:t>. The correction module utilizes the measurement at time t to correct the estimate obtained from the prediction phase, resulting in the posterior estimate at time t. The update equation for the prediction module is represented by equation (2-</w:t>
      </w:r>
      <w:r w:rsidR="005E4A41">
        <w:rPr>
          <w:rFonts w:ascii="Times New Roman" w:eastAsia="宋体" w:hAnsi="Times New Roman" w:cs="Times New Roman"/>
          <w:color w:val="000000" w:themeColor="text1"/>
          <w:sz w:val="24"/>
          <w:szCs w:val="24"/>
        </w:rPr>
        <w:t>8</w:t>
      </w:r>
      <w:r w:rsidRPr="00736026">
        <w:rPr>
          <w:rFonts w:ascii="Times New Roman" w:eastAsia="宋体" w:hAnsi="Times New Roman" w:cs="Times New Roman"/>
          <w:color w:val="000000" w:themeColor="text1"/>
          <w:sz w:val="24"/>
          <w:szCs w:val="24"/>
        </w:rPr>
        <w:t>).</w:t>
      </w:r>
    </w:p>
    <w:p w14:paraId="3D83DECC" w14:textId="613DCCF9"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594F95" w:rsidRPr="00125A2D">
        <w:rPr>
          <w:rFonts w:ascii="Times New Roman" w:eastAsia="宋体" w:hAnsi="Times New Roman" w:cs="Times New Roman"/>
          <w:color w:val="000000" w:themeColor="text1"/>
          <w:sz w:val="24"/>
          <w:szCs w:val="24"/>
        </w:rPr>
        <w:object w:dxaOrig="2500" w:dyaOrig="760" w14:anchorId="008CAA4E">
          <v:shape id="_x0000_i1067" type="#_x0000_t75" style="width:125.45pt;height:38.2pt" o:ole="">
            <v:imagedata r:id="rId104" o:title=""/>
          </v:shape>
          <o:OLEObject Type="Embed" ProgID="Equation.DSMT4" ShapeID="_x0000_i1067" DrawAspect="Content" ObjectID="_1755854809" r:id="rId105"/>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8</w:t>
      </w:r>
      <w:r w:rsidRPr="00125A2D">
        <w:rPr>
          <w:rFonts w:ascii="Times New Roman" w:eastAsia="宋体" w:hAnsi="Times New Roman" w:cs="Times New Roman"/>
          <w:color w:val="000000" w:themeColor="text1"/>
          <w:sz w:val="24"/>
          <w:szCs w:val="24"/>
        </w:rPr>
        <w:t>)</w:t>
      </w:r>
    </w:p>
    <w:p w14:paraId="7B50D5B0" w14:textId="1C18FE80" w:rsidR="00736026" w:rsidRPr="00125A2D" w:rsidRDefault="00736026"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W</w:t>
      </w:r>
      <w:r w:rsidRPr="00736026">
        <w:rPr>
          <w:rFonts w:ascii="Times New Roman" w:eastAsia="宋体" w:hAnsi="Times New Roman" w:cs="Times New Roman"/>
          <w:color w:val="000000" w:themeColor="text1"/>
          <w:sz w:val="24"/>
          <w:szCs w:val="24"/>
        </w:rPr>
        <w:t>here</w:t>
      </w:r>
      <w:r w:rsidRPr="00125A2D">
        <w:rPr>
          <w:rFonts w:ascii="宋体" w:eastAsia="宋体" w:hAnsi="宋体"/>
          <w:position w:val="-12"/>
        </w:rPr>
        <w:object w:dxaOrig="400" w:dyaOrig="380" w14:anchorId="45BF69C9">
          <v:shape id="_x0000_i1068" type="#_x0000_t75" style="width:20.75pt;height:19.65pt" o:ole="">
            <v:imagedata r:id="rId106" o:title=""/>
          </v:shape>
          <o:OLEObject Type="Embed" ProgID="Equation.DSMT4" ShapeID="_x0000_i1068" DrawAspect="Content" ObjectID="_1755854810" r:id="rId107"/>
        </w:object>
      </w:r>
      <w:r w:rsidRPr="00736026">
        <w:rPr>
          <w:rFonts w:ascii="Times New Roman" w:eastAsia="宋体" w:hAnsi="Times New Roman" w:cs="Times New Roman"/>
          <w:color w:val="000000" w:themeColor="text1"/>
          <w:sz w:val="24"/>
          <w:szCs w:val="24"/>
        </w:rPr>
        <w:t>is the posterior estimate at time</w:t>
      </w:r>
      <w:r w:rsidRPr="00125A2D">
        <w:rPr>
          <w:rFonts w:ascii="宋体" w:eastAsia="宋体" w:hAnsi="宋体" w:cs="Times New Roman"/>
          <w:color w:val="000000" w:themeColor="text1"/>
          <w:position w:val="-6"/>
          <w:sz w:val="24"/>
          <w:szCs w:val="24"/>
        </w:rPr>
        <w:object w:dxaOrig="480" w:dyaOrig="279" w14:anchorId="35FD5709">
          <v:shape id="_x0000_i1069" type="#_x0000_t75" style="width:24.55pt;height:14.75pt" o:ole="">
            <v:imagedata r:id="rId108" o:title=""/>
          </v:shape>
          <o:OLEObject Type="Embed" ProgID="Equation.DSMT4" ShapeID="_x0000_i1069" DrawAspect="Content" ObjectID="_1755854811" r:id="rId109"/>
        </w:object>
      </w:r>
      <w:r w:rsidRPr="00736026">
        <w:rPr>
          <w:rFonts w:ascii="Times New Roman" w:eastAsia="宋体" w:hAnsi="Times New Roman" w:cs="Times New Roman"/>
          <w:color w:val="000000" w:themeColor="text1"/>
          <w:sz w:val="24"/>
          <w:szCs w:val="24"/>
        </w:rPr>
        <w:t xml:space="preserve">, </w:t>
      </w:r>
      <w:r w:rsidRPr="00125A2D">
        <w:rPr>
          <w:rFonts w:ascii="宋体" w:eastAsia="宋体" w:hAnsi="宋体"/>
          <w:position w:val="-12"/>
        </w:rPr>
        <w:object w:dxaOrig="279" w:dyaOrig="380" w14:anchorId="39798514">
          <v:shape id="_x0000_i1070" type="#_x0000_t75" style="width:14.75pt;height:19.65pt" o:ole="">
            <v:imagedata r:id="rId110" o:title=""/>
          </v:shape>
          <o:OLEObject Type="Embed" ProgID="Equation.DSMT4" ShapeID="_x0000_i1070" DrawAspect="Content" ObjectID="_1755854812" r:id="rId111"/>
        </w:object>
      </w:r>
      <w:r w:rsidRPr="00736026">
        <w:rPr>
          <w:rFonts w:ascii="Times New Roman" w:eastAsia="宋体" w:hAnsi="Times New Roman" w:cs="Times New Roman"/>
          <w:color w:val="000000" w:themeColor="text1"/>
          <w:sz w:val="24"/>
          <w:szCs w:val="24"/>
        </w:rPr>
        <w:t xml:space="preserve">is the prior estimate at time </w:t>
      </w:r>
      <w:r w:rsidRPr="00125A2D">
        <w:rPr>
          <w:rFonts w:ascii="宋体" w:eastAsia="宋体" w:hAnsi="宋体"/>
          <w:position w:val="-6"/>
        </w:rPr>
        <w:object w:dxaOrig="200" w:dyaOrig="279" w14:anchorId="1695CFEF">
          <v:shape id="_x0000_i1071" type="#_x0000_t75" style="width:10.35pt;height:14.75pt" o:ole="">
            <v:imagedata r:id="rId112" o:title=""/>
          </v:shape>
          <o:OLEObject Type="Embed" ProgID="Equation.DSMT4" ShapeID="_x0000_i1071" DrawAspect="Content" ObjectID="_1755854813" r:id="rId113"/>
        </w:object>
      </w:r>
      <w:r w:rsidRPr="00736026">
        <w:rPr>
          <w:rFonts w:ascii="Times New Roman" w:eastAsia="宋体" w:hAnsi="Times New Roman" w:cs="Times New Roman"/>
          <w:color w:val="000000" w:themeColor="text1"/>
          <w:sz w:val="24"/>
          <w:szCs w:val="24"/>
        </w:rPr>
        <w:t xml:space="preserve">, </w:t>
      </w:r>
      <w:r w:rsidRPr="00125A2D">
        <w:rPr>
          <w:position w:val="-12"/>
        </w:rPr>
        <w:object w:dxaOrig="400" w:dyaOrig="380" w14:anchorId="51A3CB4C">
          <v:shape id="_x0000_i1072" type="#_x0000_t75" style="width:19.65pt;height:19.65pt" o:ole="">
            <v:imagedata r:id="rId114" o:title=""/>
          </v:shape>
          <o:OLEObject Type="Embed" ProgID="Equation.DSMT4" ShapeID="_x0000_i1072" DrawAspect="Content" ObjectID="_1755854814" r:id="rId115"/>
        </w:object>
      </w:r>
      <w:r w:rsidRPr="00736026">
        <w:rPr>
          <w:rFonts w:ascii="Times New Roman" w:eastAsia="宋体" w:hAnsi="Times New Roman" w:cs="Times New Roman"/>
          <w:color w:val="000000" w:themeColor="text1"/>
          <w:sz w:val="24"/>
          <w:szCs w:val="24"/>
        </w:rPr>
        <w:t>is the posterior estimate covariance matrix at time</w:t>
      </w:r>
      <w:r w:rsidRPr="00125A2D">
        <w:rPr>
          <w:rFonts w:ascii="Times New Roman" w:eastAsia="宋体" w:hAnsi="Times New Roman" w:cs="Times New Roman"/>
          <w:color w:val="000000" w:themeColor="text1"/>
          <w:position w:val="-6"/>
          <w:sz w:val="24"/>
          <w:szCs w:val="24"/>
        </w:rPr>
        <w:object w:dxaOrig="480" w:dyaOrig="279" w14:anchorId="6CACEDE0">
          <v:shape id="_x0000_i1073" type="#_x0000_t75" style="width:23.45pt;height:14.75pt" o:ole="">
            <v:imagedata r:id="rId116" o:title=""/>
          </v:shape>
          <o:OLEObject Type="Embed" ProgID="Equation.DSMT4" ShapeID="_x0000_i1073" DrawAspect="Content" ObjectID="_1755854815" r:id="rId117"/>
        </w:object>
      </w:r>
      <w:r w:rsidRPr="00736026">
        <w:rPr>
          <w:rFonts w:ascii="Times New Roman" w:eastAsia="宋体" w:hAnsi="Times New Roman" w:cs="Times New Roman"/>
          <w:color w:val="000000" w:themeColor="text1"/>
          <w:sz w:val="24"/>
          <w:szCs w:val="24"/>
        </w:rPr>
        <w:t xml:space="preserve">, and </w:t>
      </w:r>
      <w:r w:rsidRPr="00125A2D">
        <w:rPr>
          <w:rFonts w:ascii="Times New Roman" w:eastAsia="宋体" w:hAnsi="Times New Roman" w:cs="Times New Roman"/>
          <w:color w:val="000000" w:themeColor="text1"/>
          <w:position w:val="-12"/>
          <w:sz w:val="24"/>
          <w:szCs w:val="24"/>
        </w:rPr>
        <w:object w:dxaOrig="320" w:dyaOrig="380" w14:anchorId="05FA74F9">
          <v:shape id="_x0000_i1074" type="#_x0000_t75" style="width:14.75pt;height:19.65pt" o:ole="">
            <v:imagedata r:id="rId118" o:title=""/>
          </v:shape>
          <o:OLEObject Type="Embed" ProgID="Equation.DSMT4" ShapeID="_x0000_i1074" DrawAspect="Content" ObjectID="_1755854816" r:id="rId119"/>
        </w:object>
      </w:r>
      <w:r w:rsidRPr="00736026">
        <w:rPr>
          <w:rFonts w:ascii="Times New Roman" w:eastAsia="宋体" w:hAnsi="Times New Roman" w:cs="Times New Roman"/>
          <w:color w:val="000000" w:themeColor="text1"/>
          <w:sz w:val="24"/>
          <w:szCs w:val="24"/>
        </w:rPr>
        <w:t>represents the prior estimate covariance matrix at time</w:t>
      </w:r>
      <w:r w:rsidRPr="00125A2D">
        <w:rPr>
          <w:rFonts w:ascii="Times New Roman" w:eastAsia="宋体" w:hAnsi="Times New Roman" w:cs="Times New Roman"/>
          <w:color w:val="000000" w:themeColor="text1"/>
          <w:position w:val="-6"/>
          <w:sz w:val="24"/>
          <w:szCs w:val="24"/>
        </w:rPr>
        <w:object w:dxaOrig="200" w:dyaOrig="279" w14:anchorId="76A42B71">
          <v:shape id="_x0000_i1075" type="#_x0000_t75" style="width:10.35pt;height:14.75pt" o:ole="">
            <v:imagedata r:id="rId120" o:title=""/>
          </v:shape>
          <o:OLEObject Type="Embed" ProgID="Equation.DSMT4" ShapeID="_x0000_i1075" DrawAspect="Content" ObjectID="_1755854817" r:id="rId121"/>
        </w:object>
      </w:r>
      <w:r w:rsidRPr="00736026">
        <w:rPr>
          <w:rFonts w:ascii="Times New Roman" w:eastAsia="宋体" w:hAnsi="Times New Roman" w:cs="Times New Roman"/>
          <w:color w:val="000000" w:themeColor="text1"/>
          <w:sz w:val="24"/>
          <w:szCs w:val="24"/>
        </w:rPr>
        <w:t>. The correction equation of the Kalman filter can be expressed as equation (2-</w:t>
      </w:r>
      <w:r w:rsidR="005E4A41">
        <w:rPr>
          <w:rFonts w:ascii="Times New Roman" w:eastAsia="宋体" w:hAnsi="Times New Roman" w:cs="Times New Roman"/>
          <w:color w:val="000000" w:themeColor="text1"/>
          <w:sz w:val="24"/>
          <w:szCs w:val="24"/>
        </w:rPr>
        <w:t>9</w:t>
      </w:r>
      <w:r w:rsidRPr="00736026">
        <w:rPr>
          <w:rFonts w:ascii="Times New Roman" w:eastAsia="宋体" w:hAnsi="Times New Roman" w:cs="Times New Roman"/>
          <w:color w:val="000000" w:themeColor="text1"/>
          <w:sz w:val="24"/>
          <w:szCs w:val="24"/>
        </w:rPr>
        <w:t>).</w:t>
      </w:r>
    </w:p>
    <w:p w14:paraId="35202AC3" w14:textId="36669296" w:rsidR="00125A2D" w:rsidRPr="00125A2D" w:rsidRDefault="00125A2D" w:rsidP="00125A2D">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C007F1" w:rsidRPr="00125A2D">
        <w:rPr>
          <w:rFonts w:ascii="Times New Roman" w:eastAsia="宋体" w:hAnsi="Times New Roman" w:cs="Times New Roman"/>
          <w:color w:val="000000" w:themeColor="text1"/>
          <w:sz w:val="24"/>
          <w:szCs w:val="24"/>
        </w:rPr>
        <w:object w:dxaOrig="2980" w:dyaOrig="1520" w14:anchorId="08734D1E">
          <v:shape id="_x0000_i1076" type="#_x0000_t75" style="width:148.9pt;height:75.8pt" o:ole="">
            <v:imagedata r:id="rId122" o:title=""/>
          </v:shape>
          <o:OLEObject Type="Embed" ProgID="Equation.DSMT4" ShapeID="_x0000_i1076" DrawAspect="Content" ObjectID="_1755854818" r:id="rId123"/>
        </w:object>
      </w:r>
      <w:r w:rsidRPr="00125A2D">
        <w:rPr>
          <w:rFonts w:ascii="Times New Roman" w:eastAsia="宋体" w:hAnsi="Times New Roman" w:cs="Times New Roman"/>
          <w:color w:val="000000" w:themeColor="text1"/>
          <w:sz w:val="24"/>
          <w:szCs w:val="24"/>
        </w:rPr>
        <w:tab/>
      </w:r>
      <w:r w:rsidR="00285F3B">
        <w:rPr>
          <w:rFonts w:ascii="Times New Roman" w:eastAsia="宋体" w:hAnsi="Times New Roman" w:cs="Times New Roman" w:hint="eastAsia"/>
          <w:color w:val="000000" w:themeColor="text1"/>
          <w:sz w:val="24"/>
          <w:szCs w:val="24"/>
        </w:rPr>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5E4A41">
        <w:rPr>
          <w:rFonts w:ascii="Times New Roman" w:eastAsia="宋体" w:hAnsi="Times New Roman" w:cs="Times New Roman"/>
          <w:color w:val="000000" w:themeColor="text1"/>
          <w:sz w:val="24"/>
          <w:szCs w:val="24"/>
        </w:rPr>
        <w:t>9</w:t>
      </w:r>
      <w:r w:rsidRPr="00125A2D">
        <w:rPr>
          <w:rFonts w:ascii="Times New Roman" w:eastAsia="宋体" w:hAnsi="Times New Roman" w:cs="Times New Roman"/>
          <w:color w:val="000000" w:themeColor="text1"/>
          <w:sz w:val="24"/>
          <w:szCs w:val="24"/>
        </w:rPr>
        <w:t>)</w:t>
      </w:r>
    </w:p>
    <w:p w14:paraId="6C4575C4" w14:textId="4B846AFF" w:rsidR="00736026" w:rsidRDefault="00736026"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30" w:name="_Toc98694556"/>
      <w:r w:rsidRPr="00736026">
        <w:rPr>
          <w:rFonts w:ascii="Times New Roman" w:eastAsia="宋体" w:hAnsi="Times New Roman" w:cs="Times New Roman"/>
          <w:color w:val="000000" w:themeColor="text1"/>
          <w:sz w:val="24"/>
          <w:szCs w:val="24"/>
        </w:rPr>
        <w:t xml:space="preserve">where </w:t>
      </w:r>
      <w:r w:rsidRPr="00125A2D">
        <w:rPr>
          <w:rFonts w:ascii="Times New Roman" w:eastAsia="宋体" w:hAnsi="Times New Roman" w:cs="Times New Roman"/>
          <w:color w:val="000000" w:themeColor="text1"/>
          <w:position w:val="-12"/>
          <w:sz w:val="24"/>
          <w:szCs w:val="24"/>
        </w:rPr>
        <w:object w:dxaOrig="340" w:dyaOrig="360" w14:anchorId="0B053C69">
          <v:shape id="_x0000_i1077" type="#_x0000_t75" style="width:17.45pt;height:19.1pt" o:ole="">
            <v:imagedata r:id="rId124" o:title=""/>
          </v:shape>
          <o:OLEObject Type="Embed" ProgID="Equation.DSMT4" ShapeID="_x0000_i1077" DrawAspect="Content" ObjectID="_1755854819" r:id="rId125"/>
        </w:object>
      </w:r>
      <w:r w:rsidRPr="00736026">
        <w:rPr>
          <w:rFonts w:ascii="Times New Roman" w:eastAsia="宋体" w:hAnsi="Times New Roman" w:cs="Times New Roman"/>
          <w:color w:val="000000" w:themeColor="text1"/>
          <w:sz w:val="24"/>
          <w:szCs w:val="24"/>
        </w:rPr>
        <w:t xml:space="preserve">is the Kalman gain matrix, </w:t>
      </w:r>
      <w:r w:rsidRPr="00125A2D">
        <w:rPr>
          <w:position w:val="-12"/>
        </w:rPr>
        <w:object w:dxaOrig="279" w:dyaOrig="380" w14:anchorId="78D7BAB7">
          <v:shape id="_x0000_i1078" type="#_x0000_t75" style="width:14.75pt;height:19.65pt" o:ole="">
            <v:imagedata r:id="rId126" o:title=""/>
          </v:shape>
          <o:OLEObject Type="Embed" ProgID="Equation.DSMT4" ShapeID="_x0000_i1078" DrawAspect="Content" ObjectID="_1755854820" r:id="rId127"/>
        </w:object>
      </w:r>
      <w:r w:rsidRPr="00736026">
        <w:rPr>
          <w:rFonts w:ascii="Times New Roman" w:eastAsia="宋体" w:hAnsi="Times New Roman" w:cs="Times New Roman"/>
          <w:color w:val="000000" w:themeColor="text1"/>
          <w:sz w:val="24"/>
          <w:szCs w:val="24"/>
        </w:rPr>
        <w:t>is the posterior estimate at time</w:t>
      </w:r>
      <w:r w:rsidRPr="00125A2D">
        <w:rPr>
          <w:rFonts w:ascii="Times New Roman" w:eastAsia="宋体" w:hAnsi="Times New Roman" w:cs="Times New Roman"/>
          <w:color w:val="000000" w:themeColor="text1"/>
          <w:position w:val="-6"/>
          <w:sz w:val="24"/>
          <w:szCs w:val="24"/>
        </w:rPr>
        <w:object w:dxaOrig="200" w:dyaOrig="279" w14:anchorId="028E1165">
          <v:shape id="_x0000_i1079" type="#_x0000_t75" style="width:10.35pt;height:14.75pt" o:ole="">
            <v:imagedata r:id="rId128" o:title=""/>
          </v:shape>
          <o:OLEObject Type="Embed" ProgID="Equation.DSMT4" ShapeID="_x0000_i1079" DrawAspect="Content" ObjectID="_1755854821" r:id="rId129"/>
        </w:object>
      </w:r>
      <w:r w:rsidRPr="00736026">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2"/>
          <w:sz w:val="24"/>
          <w:szCs w:val="24"/>
        </w:rPr>
        <w:object w:dxaOrig="320" w:dyaOrig="380" w14:anchorId="71FA1583">
          <v:shape id="_x0000_i1080" type="#_x0000_t75" style="width:14.75pt;height:19.65pt" o:ole="">
            <v:imagedata r:id="rId130" o:title=""/>
          </v:shape>
          <o:OLEObject Type="Embed" ProgID="Equation.DSMT4" ShapeID="_x0000_i1080" DrawAspect="Content" ObjectID="_1755854822" r:id="rId131"/>
        </w:object>
      </w:r>
      <w:r w:rsidRPr="00736026">
        <w:rPr>
          <w:rFonts w:ascii="Times New Roman" w:eastAsia="宋体" w:hAnsi="Times New Roman" w:cs="Times New Roman"/>
          <w:color w:val="000000" w:themeColor="text1"/>
          <w:sz w:val="24"/>
          <w:szCs w:val="24"/>
        </w:rPr>
        <w:t xml:space="preserve"> is the error covariance matrix, and</w:t>
      </w:r>
      <w:r w:rsidRPr="00555407">
        <w:rPr>
          <w:rFonts w:ascii="Times New Roman" w:eastAsia="宋体" w:hAnsi="Times New Roman" w:cs="Times New Roman"/>
          <w:color w:val="000000" w:themeColor="text1"/>
          <w:position w:val="-4"/>
          <w:sz w:val="24"/>
          <w:szCs w:val="24"/>
        </w:rPr>
        <w:object w:dxaOrig="200" w:dyaOrig="260" w14:anchorId="0FDD777C">
          <v:shape id="_x0000_i1081" type="#_x0000_t75" style="width:10.35pt;height:12.55pt" o:ole="">
            <v:imagedata r:id="rId132" o:title=""/>
          </v:shape>
          <o:OLEObject Type="Embed" ProgID="Equation.DSMT4" ShapeID="_x0000_i1081" DrawAspect="Content" ObjectID="_1755854823" r:id="rId133"/>
        </w:object>
      </w:r>
      <w:r w:rsidRPr="00736026">
        <w:rPr>
          <w:rFonts w:ascii="Times New Roman" w:eastAsia="宋体" w:hAnsi="Times New Roman" w:cs="Times New Roman"/>
          <w:color w:val="000000" w:themeColor="text1"/>
          <w:sz w:val="24"/>
          <w:szCs w:val="24"/>
        </w:rPr>
        <w:t>represents the identity matrix.</w:t>
      </w:r>
    </w:p>
    <w:p w14:paraId="32099B2B" w14:textId="77777777" w:rsidR="005E4A41" w:rsidRPr="00125A2D" w:rsidRDefault="005E4A41"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00730A83" w14:textId="431071CF"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31" w:name="_Toc145098179"/>
      <w:r>
        <w:rPr>
          <w:rFonts w:ascii="Times New Roman" w:eastAsia="黑体" w:hAnsi="Times New Roman" w:cs="Times New Roman"/>
          <w:bCs/>
          <w:color w:val="000000" w:themeColor="text1"/>
          <w:sz w:val="28"/>
          <w:szCs w:val="28"/>
        </w:rPr>
        <w:lastRenderedPageBreak/>
        <w:t>2</w:t>
      </w:r>
      <w:r w:rsidR="00125A2D" w:rsidRPr="00125A2D">
        <w:rPr>
          <w:rFonts w:ascii="Times New Roman" w:eastAsia="黑体" w:hAnsi="Times New Roman" w:cs="Times New Roman"/>
          <w:bCs/>
          <w:color w:val="000000" w:themeColor="text1"/>
          <w:sz w:val="28"/>
          <w:szCs w:val="28"/>
        </w:rPr>
        <w:t xml:space="preserve">.3.2 </w:t>
      </w:r>
      <w:bookmarkEnd w:id="30"/>
      <w:r w:rsidR="00974447" w:rsidRPr="00974447">
        <w:rPr>
          <w:rFonts w:ascii="Times New Roman" w:eastAsia="黑体" w:hAnsi="Times New Roman" w:cs="Times New Roman"/>
          <w:bCs/>
          <w:color w:val="000000" w:themeColor="text1"/>
          <w:sz w:val="28"/>
          <w:szCs w:val="28"/>
        </w:rPr>
        <w:t>Extended Kalman Filters</w:t>
      </w:r>
      <w:bookmarkEnd w:id="31"/>
    </w:p>
    <w:p w14:paraId="5E5939F0" w14:textId="76EA7F5B" w:rsidR="00B46549" w:rsidRDefault="00736026" w:rsidP="00594F9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The Extended Kalman Filter (EKF) is a commonly used filter for state estimation in nonlinear systems. Compared to the Kalman Filter, the EKF linearizes the system by introducing a first-order Taylor expansion in the state transition and observation equations, allowing the linear model of the Kalman Filter to be applicable to nonlinear systems. In the EKF, the state transition equation and observation equation are respectively represented as </w:t>
      </w:r>
      <w:r w:rsidR="00B46549">
        <w:rPr>
          <w:rFonts w:ascii="Times New Roman" w:eastAsia="宋体" w:hAnsi="Times New Roman" w:cs="Times New Roman" w:hint="eastAsia"/>
          <w:color w:val="000000" w:themeColor="text1"/>
          <w:sz w:val="24"/>
          <w:szCs w:val="24"/>
        </w:rPr>
        <w:t>：</w:t>
      </w:r>
    </w:p>
    <w:p w14:paraId="34AD8F52" w14:textId="75986B61" w:rsidR="00B46549" w:rsidRDefault="004C56C7" w:rsidP="004C56C7">
      <w:pPr>
        <w:pStyle w:val="af4"/>
        <w:spacing w:before="201" w:after="201"/>
        <w:textAlignment w:val="auto"/>
      </w:pPr>
      <w:r>
        <w:tab/>
      </w:r>
      <w:r w:rsidR="00B46549" w:rsidRPr="00B46549">
        <w:rPr>
          <w:position w:val="-12"/>
        </w:rPr>
        <w:object w:dxaOrig="1960" w:dyaOrig="360" w14:anchorId="06F68FBF">
          <v:shape id="_x0000_i1082" type="#_x0000_t75" style="width:98.2pt;height:18.55pt" o:ole="">
            <v:imagedata r:id="rId134" o:title=""/>
          </v:shape>
          <o:OLEObject Type="Embed" ProgID="Equation.DSMT4" ShapeID="_x0000_i1082" DrawAspect="Content" ObjectID="_1755854824" r:id="rId135"/>
        </w:object>
      </w:r>
      <w:r>
        <w:tab/>
      </w:r>
      <w:r>
        <w:rPr>
          <w:rFonts w:hint="eastAsia"/>
        </w:rPr>
        <w:t>(</w:t>
      </w:r>
      <w:r>
        <w:t>2-</w:t>
      </w:r>
      <w:r w:rsidR="005E4A41">
        <w:t>10</w:t>
      </w:r>
      <w:r>
        <w:t>)</w:t>
      </w:r>
    </w:p>
    <w:p w14:paraId="537519D9" w14:textId="0EC23553" w:rsidR="00B46549" w:rsidRDefault="004C56C7" w:rsidP="004C56C7">
      <w:pPr>
        <w:pStyle w:val="af4"/>
        <w:spacing w:before="201" w:after="201"/>
        <w:textAlignment w:val="auto"/>
      </w:pPr>
      <w:r>
        <w:tab/>
      </w:r>
      <w:r w:rsidR="002B36C0" w:rsidRPr="003E7F18">
        <w:rPr>
          <w:position w:val="-12"/>
        </w:rPr>
        <w:object w:dxaOrig="1719" w:dyaOrig="360" w14:anchorId="46FF2648">
          <v:shape id="_x0000_i1083" type="#_x0000_t75" style="width:86.2pt;height:18.55pt" o:ole="">
            <v:imagedata r:id="rId136" o:title=""/>
          </v:shape>
          <o:OLEObject Type="Embed" ProgID="Equation.DSMT4" ShapeID="_x0000_i1083" DrawAspect="Content" ObjectID="_1755854825" r:id="rId137"/>
        </w:object>
      </w:r>
      <w:r>
        <w:tab/>
        <w:t>(2-</w:t>
      </w:r>
      <w:r w:rsidR="005E4A41">
        <w:t>11</w:t>
      </w:r>
      <w:r>
        <w:t>)</w:t>
      </w:r>
    </w:p>
    <w:p w14:paraId="5A070061" w14:textId="42E78DBE" w:rsidR="00736026" w:rsidRDefault="00736026" w:rsidP="00636313">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36026">
        <w:rPr>
          <w:rFonts w:ascii="Times New Roman" w:eastAsia="宋体" w:hAnsi="Times New Roman" w:cs="Times New Roman"/>
          <w:color w:val="000000" w:themeColor="text1"/>
          <w:sz w:val="24"/>
          <w:szCs w:val="24"/>
        </w:rPr>
        <w:t xml:space="preserve">Here, </w:t>
      </w:r>
      <w:r w:rsidRPr="003E7F18">
        <w:rPr>
          <w:position w:val="-12"/>
        </w:rPr>
        <w:object w:dxaOrig="940" w:dyaOrig="360" w14:anchorId="10ED7814">
          <v:shape id="_x0000_i1084" type="#_x0000_t75" style="width:46.9pt;height:18.55pt" o:ole="">
            <v:imagedata r:id="rId138" o:title=""/>
          </v:shape>
          <o:OLEObject Type="Embed" ProgID="Equation.DSMT4" ShapeID="_x0000_i1084" DrawAspect="Content" ObjectID="_1755854826" r:id="rId139"/>
        </w:object>
      </w:r>
      <w:r w:rsidRPr="00736026">
        <w:rPr>
          <w:rFonts w:ascii="Times New Roman" w:eastAsia="宋体" w:hAnsi="Times New Roman" w:cs="Times New Roman"/>
          <w:color w:val="000000" w:themeColor="text1"/>
          <w:sz w:val="24"/>
          <w:szCs w:val="24"/>
        </w:rPr>
        <w:t>is the nonlinear function of the system state, and</w:t>
      </w:r>
      <w:r>
        <w:rPr>
          <w:rFonts w:ascii="Times New Roman" w:eastAsia="宋体" w:hAnsi="Times New Roman" w:cs="Times New Roman"/>
          <w:color w:val="000000" w:themeColor="text1"/>
          <w:sz w:val="24"/>
          <w:szCs w:val="24"/>
        </w:rPr>
        <w:t xml:space="preserve"> </w:t>
      </w:r>
      <w:r w:rsidRPr="003E7F18">
        <w:rPr>
          <w:position w:val="-12"/>
        </w:rPr>
        <w:object w:dxaOrig="880" w:dyaOrig="360" w14:anchorId="0128431B">
          <v:shape id="_x0000_i1085" type="#_x0000_t75" style="width:44.75pt;height:18.55pt" o:ole="">
            <v:imagedata r:id="rId140" o:title=""/>
          </v:shape>
          <o:OLEObject Type="Embed" ProgID="Equation.DSMT4" ShapeID="_x0000_i1085" DrawAspect="Content" ObjectID="_1755854827" r:id="rId141"/>
        </w:object>
      </w:r>
      <w:r w:rsidRPr="00736026">
        <w:rPr>
          <w:rFonts w:ascii="Times New Roman" w:eastAsia="宋体" w:hAnsi="Times New Roman" w:cs="Times New Roman"/>
          <w:color w:val="000000" w:themeColor="text1"/>
          <w:sz w:val="24"/>
          <w:szCs w:val="24"/>
        </w:rPr>
        <w:t>is the nonlinear observation function of the system. In order to utilize the linear model of the Kalman Filter, the EKF approximates the nonlinear functions</w:t>
      </w:r>
      <w:r w:rsidRPr="00636313">
        <w:rPr>
          <w:rFonts w:ascii="Times New Roman" w:eastAsia="宋体" w:hAnsi="Times New Roman" w:cs="Times New Roman"/>
          <w:color w:val="000000" w:themeColor="text1"/>
          <w:position w:val="-10"/>
          <w:sz w:val="24"/>
          <w:szCs w:val="24"/>
        </w:rPr>
        <w:object w:dxaOrig="480" w:dyaOrig="320" w14:anchorId="25CC4791">
          <v:shape id="_x0000_i1086" type="#_x0000_t75" style="width:23.45pt;height:16.9pt" o:ole="">
            <v:imagedata r:id="rId142" o:title=""/>
          </v:shape>
          <o:OLEObject Type="Embed" ProgID="Equation.DSMT4" ShapeID="_x0000_i1086" DrawAspect="Content" ObjectID="_1755854828" r:id="rId143"/>
        </w:object>
      </w:r>
      <w:r w:rsidRPr="00736026">
        <w:rPr>
          <w:rFonts w:ascii="Times New Roman" w:eastAsia="宋体" w:hAnsi="Times New Roman" w:cs="Times New Roman"/>
          <w:color w:val="000000" w:themeColor="text1"/>
          <w:sz w:val="24"/>
          <w:szCs w:val="24"/>
        </w:rPr>
        <w:t xml:space="preserve">and </w:t>
      </w:r>
      <w:r w:rsidRPr="00636313">
        <w:rPr>
          <w:rFonts w:ascii="Times New Roman" w:eastAsia="宋体" w:hAnsi="Times New Roman" w:cs="Times New Roman"/>
          <w:color w:val="000000" w:themeColor="text1"/>
          <w:position w:val="-10"/>
          <w:sz w:val="24"/>
          <w:szCs w:val="24"/>
        </w:rPr>
        <w:object w:dxaOrig="440" w:dyaOrig="320" w14:anchorId="5C68FE10">
          <v:shape id="_x0000_i1087" type="#_x0000_t75" style="width:22.35pt;height:16.9pt" o:ole="">
            <v:imagedata r:id="rId144" o:title=""/>
          </v:shape>
          <o:OLEObject Type="Embed" ProgID="Equation.DSMT4" ShapeID="_x0000_i1087" DrawAspect="Content" ObjectID="_1755854829" r:id="rId145"/>
        </w:object>
      </w:r>
      <w:r w:rsidRPr="00736026">
        <w:rPr>
          <w:rFonts w:ascii="Times New Roman" w:eastAsia="宋体" w:hAnsi="Times New Roman" w:cs="Times New Roman"/>
          <w:color w:val="000000" w:themeColor="text1"/>
          <w:sz w:val="24"/>
          <w:szCs w:val="24"/>
        </w:rPr>
        <w:t>at the current state by a first-order Taylor expansion, transforming the nonlinear system into a linear system. This allows for the use of the methods of the linear Kalman Filter in the state update and measurement update steps for estimation.</w:t>
      </w:r>
    </w:p>
    <w:p w14:paraId="0F5469C2" w14:textId="6C8E8813" w:rsidR="00636313" w:rsidRDefault="004C56C7" w:rsidP="004C56C7">
      <w:pPr>
        <w:pStyle w:val="af4"/>
        <w:spacing w:before="201" w:after="201"/>
        <w:textAlignment w:val="auto"/>
      </w:pPr>
      <w:r>
        <w:tab/>
      </w:r>
      <w:r w:rsidRPr="004C56C7">
        <w:rPr>
          <w:position w:val="-36"/>
        </w:rPr>
        <w:object w:dxaOrig="4720" w:dyaOrig="800" w14:anchorId="70F82BD0">
          <v:shape id="_x0000_i1088" type="#_x0000_t75" style="width:236.75pt;height:40.35pt" o:ole="">
            <v:imagedata r:id="rId146" o:title=""/>
          </v:shape>
          <o:OLEObject Type="Embed" ProgID="Equation.DSMT4" ShapeID="_x0000_i1088" DrawAspect="Content" ObjectID="_1755854830" r:id="rId147"/>
        </w:object>
      </w:r>
      <w:r>
        <w:tab/>
        <w:t>(2-</w:t>
      </w:r>
      <w:r w:rsidR="005E4A41">
        <w:t>12</w:t>
      </w:r>
      <w:r>
        <w:t>)</w:t>
      </w:r>
    </w:p>
    <w:p w14:paraId="5D5E8EE2" w14:textId="5C19F164" w:rsidR="004C56C7" w:rsidRPr="001A3F00" w:rsidRDefault="004C56C7" w:rsidP="004C56C7">
      <w:pPr>
        <w:pStyle w:val="af4"/>
        <w:spacing w:before="201" w:after="201"/>
        <w:textAlignment w:val="auto"/>
      </w:pPr>
      <w:r>
        <w:tab/>
      </w:r>
      <w:r w:rsidRPr="004C56C7">
        <w:rPr>
          <w:position w:val="-36"/>
        </w:rPr>
        <w:object w:dxaOrig="4620" w:dyaOrig="800" w14:anchorId="255F2AB4">
          <v:shape id="_x0000_i1089" type="#_x0000_t75" style="width:230.2pt;height:40.35pt" o:ole="">
            <v:imagedata r:id="rId148" o:title=""/>
          </v:shape>
          <o:OLEObject Type="Embed" ProgID="Equation.DSMT4" ShapeID="_x0000_i1089" DrawAspect="Content" ObjectID="_1755854831" r:id="rId149"/>
        </w:object>
      </w:r>
      <w:r>
        <w:tab/>
        <w:t>(2-</w:t>
      </w:r>
      <w:r w:rsidR="005E4A41">
        <w:t>13</w:t>
      </w:r>
      <w:r>
        <w:t>)</w:t>
      </w:r>
    </w:p>
    <w:p w14:paraId="270FEF20" w14:textId="003F1F95" w:rsidR="00EC19B2"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D</w:t>
      </w:r>
      <w:r>
        <w:rPr>
          <w:rFonts w:ascii="Times New Roman" w:eastAsia="宋体" w:hAnsi="Times New Roman" w:cs="Times New Roman"/>
          <w:color w:val="000000" w:themeColor="text1"/>
          <w:sz w:val="24"/>
          <w:szCs w:val="24"/>
        </w:rPr>
        <w:t>efine</w:t>
      </w:r>
      <w:r w:rsidR="00EC19B2">
        <w:rPr>
          <w:rFonts w:ascii="Times New Roman" w:eastAsia="宋体" w:hAnsi="Times New Roman" w:cs="Times New Roman" w:hint="eastAsia"/>
          <w:color w:val="000000" w:themeColor="text1"/>
          <w:sz w:val="24"/>
          <w:szCs w:val="24"/>
        </w:rPr>
        <w:t>：</w:t>
      </w:r>
    </w:p>
    <w:p w14:paraId="31D5AC69" w14:textId="6458183E" w:rsidR="00EC19B2" w:rsidRDefault="000B162B" w:rsidP="000B162B">
      <w:pPr>
        <w:pStyle w:val="af4"/>
        <w:spacing w:before="201" w:after="201"/>
        <w:textAlignment w:val="auto"/>
      </w:pPr>
      <w:r>
        <w:tab/>
      </w:r>
      <w:r w:rsidRPr="000B162B">
        <w:rPr>
          <w:position w:val="-78"/>
        </w:rPr>
        <w:object w:dxaOrig="2020" w:dyaOrig="1680" w14:anchorId="20D7576D">
          <v:shape id="_x0000_i1090" type="#_x0000_t75" style="width:101.45pt;height:84.55pt" o:ole="">
            <v:imagedata r:id="rId150" o:title=""/>
          </v:shape>
          <o:OLEObject Type="Embed" ProgID="Equation.DSMT4" ShapeID="_x0000_i1090" DrawAspect="Content" ObjectID="_1755854832" r:id="rId151"/>
        </w:object>
      </w:r>
      <w:r>
        <w:tab/>
      </w:r>
      <w:r>
        <w:rPr>
          <w:rFonts w:hint="eastAsia"/>
        </w:rPr>
        <w:t>(</w:t>
      </w:r>
      <w:r>
        <w:t>2-</w:t>
      </w:r>
      <w:r w:rsidR="005E4A41">
        <w:t>14</w:t>
      </w:r>
      <w:r>
        <w:t>)</w:t>
      </w:r>
    </w:p>
    <w:p w14:paraId="243CB205" w14:textId="68EF3BED" w:rsidR="00F229E4"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62155">
        <w:rPr>
          <w:rFonts w:ascii="Times New Roman" w:eastAsia="宋体" w:hAnsi="Times New Roman" w:cs="Times New Roman"/>
          <w:color w:val="000000" w:themeColor="text1"/>
          <w:sz w:val="24"/>
          <w:szCs w:val="24"/>
        </w:rPr>
        <w:lastRenderedPageBreak/>
        <w:t>Therefore, the linear expression of the nonlinear system can be written as:</w:t>
      </w:r>
      <w:r w:rsidR="00D54F4F">
        <w:rPr>
          <w:rFonts w:ascii="Times New Roman" w:eastAsia="宋体" w:hAnsi="Times New Roman" w:cs="Times New Roman" w:hint="eastAsia"/>
          <w:color w:val="000000" w:themeColor="text1"/>
          <w:sz w:val="24"/>
          <w:szCs w:val="24"/>
        </w:rPr>
        <w:t>：</w:t>
      </w:r>
    </w:p>
    <w:p w14:paraId="636B3AF3" w14:textId="7D2973D3" w:rsidR="00D54F4F" w:rsidRDefault="00D54F4F" w:rsidP="00D54F4F">
      <w:pPr>
        <w:pStyle w:val="af4"/>
        <w:spacing w:before="201" w:after="201"/>
        <w:textAlignment w:val="auto"/>
      </w:pPr>
      <w:r>
        <w:tab/>
      </w:r>
      <w:r w:rsidRPr="00D54F4F">
        <w:rPr>
          <w:position w:val="-12"/>
        </w:rPr>
        <w:object w:dxaOrig="3280" w:dyaOrig="360" w14:anchorId="701448D9">
          <v:shape id="_x0000_i1091" type="#_x0000_t75" style="width:164.2pt;height:18.55pt" o:ole="">
            <v:imagedata r:id="rId152" o:title=""/>
          </v:shape>
          <o:OLEObject Type="Embed" ProgID="Equation.DSMT4" ShapeID="_x0000_i1091" DrawAspect="Content" ObjectID="_1755854833" r:id="rId153"/>
        </w:object>
      </w:r>
      <w:r>
        <w:tab/>
        <w:t>(2-</w:t>
      </w:r>
      <w:r w:rsidR="005E4A41">
        <w:t>15</w:t>
      </w:r>
      <w:r>
        <w:t>)</w:t>
      </w:r>
    </w:p>
    <w:p w14:paraId="6124F1CD" w14:textId="3F4DBC42" w:rsidR="00D54F4F" w:rsidRPr="00D54F4F" w:rsidRDefault="00D54F4F" w:rsidP="00D54F4F">
      <w:pPr>
        <w:pStyle w:val="af4"/>
        <w:spacing w:before="201" w:after="201"/>
      </w:pPr>
      <w:r>
        <w:tab/>
      </w:r>
      <w:r w:rsidR="002B36C0" w:rsidRPr="00D54F4F">
        <w:object w:dxaOrig="3060" w:dyaOrig="360" w14:anchorId="5E686B5A">
          <v:shape id="_x0000_i1092" type="#_x0000_t75" style="width:152.2pt;height:18.55pt" o:ole="">
            <v:imagedata r:id="rId154" o:title=""/>
          </v:shape>
          <o:OLEObject Type="Embed" ProgID="Equation.DSMT4" ShapeID="_x0000_i1092" DrawAspect="Content" ObjectID="_1755854834" r:id="rId155"/>
        </w:object>
      </w:r>
      <w:r>
        <w:tab/>
      </w:r>
      <w:r w:rsidRPr="00D54F4F">
        <w:t>(2-</w:t>
      </w:r>
      <w:r w:rsidR="005E4A41">
        <w:t>16</w:t>
      </w:r>
      <w:r w:rsidRPr="00D54F4F">
        <w:t>)</w:t>
      </w:r>
    </w:p>
    <w:p w14:paraId="67F5FD37" w14:textId="05C2232A" w:rsidR="005B2224" w:rsidRDefault="00662155" w:rsidP="001A3F0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62155">
        <w:rPr>
          <w:rFonts w:ascii="Times New Roman" w:eastAsia="宋体" w:hAnsi="Times New Roman" w:cs="Times New Roman"/>
          <w:color w:val="000000" w:themeColor="text1"/>
          <w:sz w:val="24"/>
          <w:szCs w:val="24"/>
        </w:rPr>
        <w:t>By using equations (2-</w:t>
      </w:r>
      <w:r w:rsidR="005E4A41">
        <w:rPr>
          <w:rFonts w:ascii="Times New Roman" w:eastAsia="宋体" w:hAnsi="Times New Roman" w:cs="Times New Roman"/>
          <w:color w:val="000000" w:themeColor="text1"/>
          <w:sz w:val="24"/>
          <w:szCs w:val="24"/>
        </w:rPr>
        <w:t>15</w:t>
      </w:r>
      <w:r w:rsidRPr="00662155">
        <w:rPr>
          <w:rFonts w:ascii="Times New Roman" w:eastAsia="宋体" w:hAnsi="Times New Roman" w:cs="Times New Roman"/>
          <w:color w:val="000000" w:themeColor="text1"/>
          <w:sz w:val="24"/>
          <w:szCs w:val="24"/>
        </w:rPr>
        <w:t>) and (2-</w:t>
      </w:r>
      <w:r w:rsidR="005E4A41">
        <w:rPr>
          <w:rFonts w:ascii="Times New Roman" w:eastAsia="宋体" w:hAnsi="Times New Roman" w:cs="Times New Roman"/>
          <w:color w:val="000000" w:themeColor="text1"/>
          <w:sz w:val="24"/>
          <w:szCs w:val="24"/>
        </w:rPr>
        <w:t>16</w:t>
      </w:r>
      <w:r w:rsidRPr="00662155">
        <w:rPr>
          <w:rFonts w:ascii="Times New Roman" w:eastAsia="宋体" w:hAnsi="Times New Roman" w:cs="Times New Roman"/>
          <w:color w:val="000000" w:themeColor="text1"/>
          <w:sz w:val="24"/>
          <w:szCs w:val="24"/>
        </w:rPr>
        <w:t>) along with the recursive process of the linear Kalman filter, the recursive process of the Extended Kalman Filter can be obtained as shown in Figure 2-</w:t>
      </w:r>
      <w:r w:rsidR="005E4A41">
        <w:rPr>
          <w:rFonts w:ascii="Times New Roman" w:eastAsia="宋体" w:hAnsi="Times New Roman" w:cs="Times New Roman"/>
          <w:color w:val="000000" w:themeColor="text1"/>
          <w:sz w:val="24"/>
          <w:szCs w:val="24"/>
        </w:rPr>
        <w:t>9</w:t>
      </w:r>
      <w:r w:rsidRPr="00662155">
        <w:rPr>
          <w:rFonts w:ascii="Times New Roman" w:eastAsia="宋体" w:hAnsi="Times New Roman" w:cs="Times New Roman"/>
          <w:color w:val="000000" w:themeColor="text1"/>
          <w:sz w:val="24"/>
          <w:szCs w:val="24"/>
        </w:rPr>
        <w:t>.</w:t>
      </w:r>
    </w:p>
    <w:p w14:paraId="183B53CC" w14:textId="76215500" w:rsidR="00B06F39" w:rsidRDefault="00DB0865" w:rsidP="00B06F39">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77C6E76B" wp14:editId="15FD26EA">
            <wp:extent cx="5262880" cy="2988310"/>
            <wp:effectExtent l="0" t="0" r="0" b="254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6"/>
                    <a:srcRect t="1507" r="-121"/>
                    <a:stretch/>
                  </pic:blipFill>
                  <pic:spPr bwMode="auto">
                    <a:xfrm>
                      <a:off x="0" y="0"/>
                      <a:ext cx="5262880" cy="2988310"/>
                    </a:xfrm>
                    <a:prstGeom prst="rect">
                      <a:avLst/>
                    </a:prstGeom>
                    <a:ln>
                      <a:noFill/>
                    </a:ln>
                    <a:extLst>
                      <a:ext uri="{53640926-AAD7-44D8-BBD7-CCE9431645EC}">
                        <a14:shadowObscured xmlns:a14="http://schemas.microsoft.com/office/drawing/2010/main"/>
                      </a:ext>
                    </a:extLst>
                  </pic:spPr>
                </pic:pic>
              </a:graphicData>
            </a:graphic>
          </wp:inline>
        </w:drawing>
      </w:r>
    </w:p>
    <w:p w14:paraId="370A658B" w14:textId="5C062F3A" w:rsidR="00B06F39" w:rsidRPr="00125A2D" w:rsidRDefault="0075506D" w:rsidP="00B06F39">
      <w:pPr>
        <w:widowControl w:val="0"/>
        <w:spacing w:afterLines="50" w:after="201" w:line="400" w:lineRule="exact"/>
        <w:jc w:val="center"/>
        <w:rPr>
          <w:rFonts w:ascii="Times New Roman" w:eastAsia="宋体" w:hAnsi="Times New Roman" w:cs="Times New Roman"/>
          <w:color w:val="000000" w:themeColor="text1"/>
          <w:sz w:val="24"/>
          <w:szCs w:val="24"/>
        </w:rPr>
      </w:pPr>
      <w:r w:rsidRPr="0075506D">
        <w:rPr>
          <w:rFonts w:ascii="Times New Roman" w:eastAsia="宋体" w:hAnsi="Times New Roman" w:cs="Times New Roman"/>
          <w:color w:val="000000" w:themeColor="text1"/>
          <w:sz w:val="24"/>
          <w:szCs w:val="24"/>
        </w:rPr>
        <w:t>Figure 2-</w:t>
      </w:r>
      <w:r w:rsidR="00481827">
        <w:rPr>
          <w:rFonts w:ascii="Times New Roman" w:eastAsia="宋体" w:hAnsi="Times New Roman" w:cs="Times New Roman"/>
          <w:color w:val="000000" w:themeColor="text1"/>
          <w:sz w:val="24"/>
          <w:szCs w:val="24"/>
        </w:rPr>
        <w:t>9</w:t>
      </w:r>
      <w:r w:rsidRPr="0075506D">
        <w:rPr>
          <w:rFonts w:ascii="Times New Roman" w:eastAsia="宋体" w:hAnsi="Times New Roman" w:cs="Times New Roman"/>
          <w:color w:val="000000" w:themeColor="text1"/>
          <w:sz w:val="24"/>
          <w:szCs w:val="24"/>
        </w:rPr>
        <w:t>: Extended Kalman Filter Recursive Process</w:t>
      </w:r>
    </w:p>
    <w:p w14:paraId="77D4C427" w14:textId="77777777" w:rsidR="00560A9C" w:rsidRPr="00560A9C"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t>Due to the fixed values assigned to the observation and state noise during estimation, the linearization approach of the EKF has certain limitations when characterizing the nonlinear dynamics of lithium-ion batteries. The high degree of nonlinearity can result in significant linearization biases, thus affecting estimation accuracy. Furthermore, in practical applications, the dynamics of a battery system can be influenced by external factors such as temperature and vibration, and the statistical characteristics of the noise may be unknown. The noise can persistently change and be unpredictable. Therefore, the EKF estimation algorithm may need to adapt to these uncertainties to achieve accurate state estimation.</w:t>
      </w:r>
    </w:p>
    <w:p w14:paraId="38760195" w14:textId="77777777" w:rsidR="00560A9C" w:rsidRPr="00560A9C"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t xml:space="preserve">One approach to handle the uncertainty in the statistical characteristics of the noise </w:t>
      </w:r>
      <w:r w:rsidRPr="00560A9C">
        <w:rPr>
          <w:rFonts w:ascii="Times New Roman" w:eastAsia="宋体" w:hAnsi="Times New Roman" w:cs="Times New Roman"/>
          <w:color w:val="000000" w:themeColor="text1"/>
          <w:sz w:val="24"/>
          <w:szCs w:val="24"/>
        </w:rPr>
        <w:lastRenderedPageBreak/>
        <w:t>is to use adaptive filtering algorithms, which adjust filter parameters based on observed noise characteristics. Another approach is to employ nonlinear filtering algorithms, such as the Unscented Kalman Filter or Particle Filter, which can handle nonlinear systems and non-Gaussian noise. However, these nonlinear filtering algorithms require more computational resources, which may not be suitable for limited computing resources in microcontrollers. Hence, in this paper, an adaptive filtering algorithm is chosen to handle the uncertainty in the noise statistics.</w:t>
      </w:r>
    </w:p>
    <w:p w14:paraId="33C8AF72" w14:textId="0F8976C0" w:rsidR="00753016" w:rsidRDefault="00560A9C" w:rsidP="00560A9C">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60A9C">
        <w:rPr>
          <w:rFonts w:ascii="Times New Roman" w:eastAsia="宋体" w:hAnsi="Times New Roman" w:cs="Times New Roman"/>
          <w:color w:val="000000" w:themeColor="text1"/>
          <w:sz w:val="24"/>
          <w:szCs w:val="24"/>
        </w:rPr>
        <w:t>The adaptive noise covariance matrix</w:t>
      </w:r>
      <w:r w:rsidR="005E4A41">
        <w:rPr>
          <w:rFonts w:ascii="Times New Roman" w:eastAsia="宋体" w:hAnsi="Times New Roman" w:cs="Times New Roman"/>
          <w:color w:val="000000" w:themeColor="text1"/>
          <w:sz w:val="24"/>
          <w:szCs w:val="24"/>
        </w:rPr>
        <w:t xml:space="preserve"> </w:t>
      </w:r>
      <w:r w:rsidRPr="00560A9C">
        <w:rPr>
          <w:rFonts w:ascii="Times New Roman" w:eastAsia="宋体" w:hAnsi="Times New Roman" w:cs="Times New Roman"/>
          <w:color w:val="000000" w:themeColor="text1"/>
          <w:sz w:val="24"/>
          <w:szCs w:val="24"/>
        </w:rPr>
        <w:t>is defined to adjust the process and measurement noise in the estimation process based on the variations observed in the data. This enables the noise statistics matrix in the Extended Kalman Filter to adaptively update with the changes in the estimated values, thereby improving estimation accuracy. The update process of the observation matrix and the state transition matrix is shown in Equation (2-</w:t>
      </w:r>
      <w:r w:rsidR="005E4A41">
        <w:rPr>
          <w:rFonts w:ascii="Times New Roman" w:eastAsia="宋体" w:hAnsi="Times New Roman" w:cs="Times New Roman"/>
          <w:color w:val="000000" w:themeColor="text1"/>
          <w:sz w:val="24"/>
          <w:szCs w:val="24"/>
        </w:rPr>
        <w:t>17</w:t>
      </w:r>
      <w:r w:rsidRPr="00560A9C">
        <w:rPr>
          <w:rFonts w:ascii="Times New Roman" w:eastAsia="宋体" w:hAnsi="Times New Roman" w:cs="Times New Roman"/>
          <w:color w:val="000000" w:themeColor="text1"/>
          <w:sz w:val="24"/>
          <w:szCs w:val="24"/>
        </w:rPr>
        <w:t>).</w:t>
      </w:r>
    </w:p>
    <w:p w14:paraId="0C837761" w14:textId="113B87A9" w:rsidR="002F2AEF" w:rsidRDefault="00284E95" w:rsidP="00284E95">
      <w:pPr>
        <w:pStyle w:val="af4"/>
        <w:spacing w:before="201" w:after="201"/>
      </w:pPr>
      <w:r>
        <w:tab/>
      </w:r>
      <w:r w:rsidR="00177C85" w:rsidRPr="00D54BBE">
        <w:object w:dxaOrig="2120" w:dyaOrig="1820" w14:anchorId="41831003">
          <v:shape id="_x0000_i1093" type="#_x0000_t75" style="width:106.35pt;height:91.65pt" o:ole="">
            <v:imagedata r:id="rId157" o:title=""/>
          </v:shape>
          <o:OLEObject Type="Embed" ProgID="Equation.DSMT4" ShapeID="_x0000_i1093" DrawAspect="Content" ObjectID="_1755854835" r:id="rId158"/>
        </w:object>
      </w:r>
      <w:r>
        <w:tab/>
        <w:t>(2-</w:t>
      </w:r>
      <w:r w:rsidR="005E4A41">
        <w:t>17</w:t>
      </w:r>
      <w:r>
        <w:t>)</w:t>
      </w:r>
    </w:p>
    <w:p w14:paraId="2A910EC4" w14:textId="53C2A1B9" w:rsidR="0075506D" w:rsidRDefault="0075506D" w:rsidP="00993C1B">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5506D">
        <w:rPr>
          <w:rFonts w:ascii="Times New Roman" w:eastAsia="宋体" w:hAnsi="Times New Roman" w:cs="Times New Roman"/>
          <w:color w:val="000000" w:themeColor="text1"/>
          <w:sz w:val="24"/>
          <w:szCs w:val="24"/>
        </w:rPr>
        <w:t>Here,</w:t>
      </w:r>
      <w:r w:rsidRPr="00993C1B">
        <w:rPr>
          <w:rFonts w:ascii="Times New Roman" w:eastAsia="宋体" w:hAnsi="Times New Roman" w:cs="Times New Roman"/>
          <w:color w:val="000000" w:themeColor="text1"/>
          <w:position w:val="-4"/>
          <w:sz w:val="24"/>
          <w:szCs w:val="24"/>
        </w:rPr>
        <w:object w:dxaOrig="320" w:dyaOrig="260" w14:anchorId="6966198E">
          <v:shape id="_x0000_i1094" type="#_x0000_t75" style="width:15.25pt;height:12.55pt" o:ole="">
            <v:imagedata r:id="rId159" o:title=""/>
          </v:shape>
          <o:OLEObject Type="Embed" ProgID="Equation.DSMT4" ShapeID="_x0000_i1094" DrawAspect="Content" ObjectID="_1755854836" r:id="rId160"/>
        </w:object>
      </w:r>
      <w:r w:rsidRPr="0075506D">
        <w:rPr>
          <w:rFonts w:ascii="Times New Roman" w:eastAsia="宋体" w:hAnsi="Times New Roman" w:cs="Times New Roman"/>
          <w:color w:val="000000" w:themeColor="text1"/>
          <w:sz w:val="24"/>
          <w:szCs w:val="24"/>
        </w:rPr>
        <w:t>represents the window value, and</w:t>
      </w:r>
      <w:r w:rsidRPr="00993C1B">
        <w:rPr>
          <w:rFonts w:ascii="Times New Roman" w:eastAsia="宋体" w:hAnsi="Times New Roman" w:cs="Times New Roman"/>
          <w:color w:val="000000" w:themeColor="text1"/>
          <w:position w:val="-12"/>
          <w:sz w:val="24"/>
          <w:szCs w:val="24"/>
        </w:rPr>
        <w:object w:dxaOrig="240" w:dyaOrig="360" w14:anchorId="5507286C">
          <v:shape id="_x0000_i1095" type="#_x0000_t75" style="width:12pt;height:18.55pt" o:ole="">
            <v:imagedata r:id="rId161" o:title=""/>
          </v:shape>
          <o:OLEObject Type="Embed" ProgID="Equation.DSMT4" ShapeID="_x0000_i1095" DrawAspect="Content" ObjectID="_1755854837" r:id="rId162"/>
        </w:object>
      </w:r>
      <w:r w:rsidRPr="0075506D">
        <w:rPr>
          <w:rFonts w:ascii="Times New Roman" w:eastAsia="宋体" w:hAnsi="Times New Roman" w:cs="Times New Roman"/>
          <w:color w:val="000000" w:themeColor="text1"/>
          <w:sz w:val="24"/>
          <w:szCs w:val="24"/>
        </w:rPr>
        <w:t>is the innovation matrix. The recursive process of the Adaptive Kalman Filter is shown in Figure 2-1</w:t>
      </w:r>
      <w:r w:rsidR="005E4A41">
        <w:rPr>
          <w:rFonts w:ascii="Times New Roman" w:eastAsia="宋体" w:hAnsi="Times New Roman" w:cs="Times New Roman"/>
          <w:color w:val="000000" w:themeColor="text1"/>
          <w:sz w:val="24"/>
          <w:szCs w:val="24"/>
        </w:rPr>
        <w:t>0</w:t>
      </w:r>
      <w:r w:rsidRPr="0075506D">
        <w:rPr>
          <w:rFonts w:ascii="Times New Roman" w:eastAsia="宋体" w:hAnsi="Times New Roman" w:cs="Times New Roman"/>
          <w:color w:val="000000" w:themeColor="text1"/>
          <w:sz w:val="24"/>
          <w:szCs w:val="24"/>
        </w:rPr>
        <w:t>.</w:t>
      </w:r>
    </w:p>
    <w:p w14:paraId="594DC5DE" w14:textId="1FDBEC03" w:rsidR="003424C6" w:rsidRDefault="00DB0865" w:rsidP="003424C6">
      <w:pPr>
        <w:widowControl w:val="0"/>
        <w:spacing w:beforeLines="50" w:before="201"/>
        <w:jc w:val="center"/>
        <w:rPr>
          <w:rFonts w:ascii="Times New Roman" w:eastAsia="宋体" w:hAnsi="Times New Roman" w:cs="Times New Roman"/>
          <w:color w:val="000000" w:themeColor="text1"/>
          <w:sz w:val="24"/>
          <w:szCs w:val="24"/>
        </w:rPr>
      </w:pPr>
      <w:r>
        <w:rPr>
          <w:noProof/>
        </w:rPr>
        <w:lastRenderedPageBreak/>
        <w:drawing>
          <wp:inline distT="0" distB="0" distL="0" distR="0" wp14:anchorId="52F9F380" wp14:editId="7DBE9539">
            <wp:extent cx="5256530" cy="2912745"/>
            <wp:effectExtent l="0" t="0" r="1270" b="190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3"/>
                    <a:stretch>
                      <a:fillRect/>
                    </a:stretch>
                  </pic:blipFill>
                  <pic:spPr>
                    <a:xfrm>
                      <a:off x="0" y="0"/>
                      <a:ext cx="5256530" cy="2912745"/>
                    </a:xfrm>
                    <a:prstGeom prst="rect">
                      <a:avLst/>
                    </a:prstGeom>
                  </pic:spPr>
                </pic:pic>
              </a:graphicData>
            </a:graphic>
          </wp:inline>
        </w:drawing>
      </w:r>
    </w:p>
    <w:p w14:paraId="1A08A206" w14:textId="136FB248" w:rsidR="003424C6" w:rsidRDefault="003424C6" w:rsidP="004544B8">
      <w:pPr>
        <w:widowControl w:val="0"/>
        <w:spacing w:afterLines="50" w:after="201" w:line="400" w:lineRule="exact"/>
        <w:jc w:val="center"/>
        <w:rPr>
          <w:rFonts w:ascii="Times New Roman" w:eastAsia="宋体" w:hAnsi="Times New Roman" w:cs="Times New Roman"/>
          <w:color w:val="000000" w:themeColor="text1"/>
          <w:sz w:val="24"/>
          <w:szCs w:val="24"/>
        </w:rPr>
      </w:pPr>
      <w:r w:rsidRPr="00125A2D">
        <w:rPr>
          <w:noProof/>
        </w:rPr>
        <mc:AlternateContent>
          <mc:Choice Requires="wps">
            <w:drawing>
              <wp:anchor distT="4294967295" distB="4294967295" distL="114300" distR="114300" simplePos="0" relativeHeight="251670528" behindDoc="0" locked="0" layoutInCell="1" allowOverlap="1" wp14:anchorId="24896A8C" wp14:editId="46C940D2">
                <wp:simplePos x="0" y="0"/>
                <wp:positionH relativeFrom="column">
                  <wp:posOffset>-1850390</wp:posOffset>
                </wp:positionH>
                <wp:positionV relativeFrom="paragraph">
                  <wp:posOffset>-629921</wp:posOffset>
                </wp:positionV>
                <wp:extent cx="203835" cy="255270"/>
                <wp:effectExtent l="0" t="0" r="0" b="0"/>
                <wp:wrapNone/>
                <wp:docPr id="23" name="矩形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3835" cy="255270"/>
                        </a:xfrm>
                        <a:prstGeom prst="rect">
                          <a:avLst/>
                        </a:prstGeom>
                        <a:noFill/>
                        <a:ln>
                          <a:noFill/>
                        </a:ln>
                        <a:effectLst/>
                      </wps:spPr>
                      <wps:txbx>
                        <w:txbxContent>
                          <w:p w14:paraId="7D06F46C" w14:textId="77777777" w:rsidR="004B4A6D" w:rsidRDefault="004B4A6D" w:rsidP="003424C6">
                            <w:pPr>
                              <w:kinsoku w:val="0"/>
                              <w:overflowPunct w:val="0"/>
                              <w:textAlignment w:val="baseline"/>
                              <w:rPr>
                                <w:rFonts w:hAnsi="等线"/>
                                <w:color w:val="000000" w:themeColor="text1"/>
                                <w:kern w:val="24"/>
                                <w:sz w:val="12"/>
                                <w:szCs w:val="12"/>
                              </w:rPr>
                            </w:pPr>
                            <w:r>
                              <w:rPr>
                                <w:rFonts w:hAnsi="等线" w:hint="eastAsia"/>
                                <w:color w:val="000000" w:themeColor="text1"/>
                                <w:kern w:val="24"/>
                                <w:sz w:val="12"/>
                                <w:szCs w:val="12"/>
                              </w:rPr>
                              <w:t xml:space="preserve"> </w:t>
                            </w:r>
                          </w:p>
                        </w:txbxContent>
                      </wps:txbx>
                      <wps:bodyPr vert="horz" wrap="none" lIns="91440" tIns="45720" rIns="91440" bIns="45720" numCol="1" anchor="ctr" anchorCtr="0" compatLnSpc="1">
                        <a:prstTxWarp prst="textNoShape">
                          <a:avLst/>
                        </a:prstTxWarp>
                        <a:spAutoFit/>
                      </wps:bodyPr>
                    </wps:wsp>
                  </a:graphicData>
                </a:graphic>
                <wp14:sizeRelH relativeFrom="page">
                  <wp14:pctWidth>0</wp14:pctWidth>
                </wp14:sizeRelH>
                <wp14:sizeRelV relativeFrom="page">
                  <wp14:pctHeight>0</wp14:pctHeight>
                </wp14:sizeRelV>
              </wp:anchor>
            </w:drawing>
          </mc:Choice>
          <mc:Fallback>
            <w:pict>
              <v:rect w14:anchorId="24896A8C" id="矩形 23" o:spid="_x0000_s1026" style="position:absolute;left:0;text-align:left;margin-left:-145.7pt;margin-top:-49.6pt;width:16.05pt;height:20.1pt;z-index:251670528;visibility:visible;mso-wrap-style:non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" filled="f" stroked="f">
                <v:textbox style="mso-fit-shape-to-text:t">
                  <w:txbxContent>
                    <w:p w14:paraId="7D06F46C" w14:textId="77777777" w:rsidR="004B4A6D" w:rsidRDefault="004B4A6D" w:rsidP="003424C6">
                      <w:pPr>
                        <w:kinsoku w:val="0"/>
                        <w:overflowPunct w:val="0"/>
                        <w:textAlignment w:val="baseline"/>
                        <w:rPr>
                          <w:rFonts w:hAnsi="等线"/>
                          <w:color w:val="000000" w:themeColor="text1"/>
                          <w:kern w:val="24"/>
                          <w:sz w:val="12"/>
                          <w:szCs w:val="12"/>
                        </w:rPr>
                      </w:pPr>
                      <w:r>
                        <w:rPr>
                          <w:rFonts w:hAnsi="等线" w:hint="eastAsia"/>
                          <w:color w:val="000000" w:themeColor="text1"/>
                          <w:kern w:val="24"/>
                          <w:sz w:val="12"/>
                          <w:szCs w:val="12"/>
                        </w:rPr>
                        <w:t xml:space="preserve"> </w:t>
                      </w:r>
                    </w:p>
                  </w:txbxContent>
                </v:textbox>
              </v:rect>
            </w:pict>
          </mc:Fallback>
        </mc:AlternateContent>
      </w:r>
      <w:r w:rsidRPr="00125A2D">
        <w:rPr>
          <w:noProof/>
        </w:rPr>
        <mc:AlternateContent>
          <mc:Choice Requires="wps">
            <w:drawing>
              <wp:anchor distT="0" distB="0" distL="114300" distR="114300" simplePos="0" relativeHeight="251671552" behindDoc="0" locked="0" layoutInCell="1" allowOverlap="1" wp14:anchorId="31C88877" wp14:editId="7527FE57">
                <wp:simplePos x="0" y="0"/>
                <wp:positionH relativeFrom="column">
                  <wp:posOffset>6294120</wp:posOffset>
                </wp:positionH>
                <wp:positionV relativeFrom="paragraph">
                  <wp:posOffset>5170805</wp:posOffset>
                </wp:positionV>
                <wp:extent cx="335915" cy="0"/>
                <wp:effectExtent l="60960" t="6350" r="53340" b="19685"/>
                <wp:wrapNone/>
                <wp:docPr id="28" name="直接箭头连接符 1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a:off x="0" y="0"/>
                          <a:ext cx="335915" cy="0"/>
                        </a:xfrm>
                        <a:prstGeom prst="straightConnector1">
                          <a:avLst/>
                        </a:prstGeom>
                        <a:noFill/>
                        <a:ln w="6350">
                          <a:solidFill>
                            <a:sysClr val="windowText" lastClr="000000">
                              <a:lumMod val="100000"/>
                              <a:lumOff val="0"/>
                            </a:sysClr>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oel="http://schemas.microsoft.com/office/2019/extlst" xmlns:w16cex="http://schemas.microsoft.com/office/word/2018/wordml/cex" xmlns:w16="http://schemas.microsoft.com/office/word/2018/wordml" xmlns:w16sdtdh="http://schemas.microsoft.com/office/word/2020/wordml/sdtdatahash" xmlns:w16du="http://schemas.microsoft.com/office/word/2023/wordml/word16du">
            <w:pict>
              <v:shapetype w14:anchorId="71BE1D85" id="_x0000_t32" coordsize="21600,21600" o:spt="32" o:oned="t" path="m,l21600,21600e" filled="f">
                <v:path arrowok="t" fillok="f" o:connecttype="none"/>
                <o:lock v:ext="edit" shapetype="t"/>
              </v:shapetype>
              <v:shape id="直接箭头连接符 148" o:spid="_x0000_s1026" type="#_x0000_t32" style="position:absolute;left:0;text-align:left;margin-left:495.6pt;margin-top:407.15pt;width:26.45pt;height:0;rotation:90;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" strokeweight=".5pt">
                <v:stroke endarrow="block" joinstyle="miter"/>
              </v:shape>
            </w:pict>
          </mc:Fallback>
        </mc:AlternateContent>
      </w:r>
      <w:r w:rsidRPr="00125A2D">
        <w:rPr>
          <w:noProof/>
        </w:rPr>
        <mc:AlternateContent>
          <mc:Choice Requires="wps">
            <w:drawing>
              <wp:anchor distT="0" distB="0" distL="114300" distR="114300" simplePos="0" relativeHeight="251672576" behindDoc="0" locked="0" layoutInCell="1" allowOverlap="1" wp14:anchorId="1A5549E4" wp14:editId="55007416">
                <wp:simplePos x="0" y="0"/>
                <wp:positionH relativeFrom="column">
                  <wp:posOffset>6462395</wp:posOffset>
                </wp:positionH>
                <wp:positionV relativeFrom="paragraph">
                  <wp:posOffset>4961890</wp:posOffset>
                </wp:positionV>
                <wp:extent cx="701040" cy="346710"/>
                <wp:effectExtent l="0" t="0" r="0" b="0"/>
                <wp:wrapNone/>
                <wp:docPr id="30" name="文本框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6710"/>
                        </a:xfrm>
                        <a:prstGeom prst="rect">
                          <a:avLst/>
                        </a:prstGeom>
                        <a:noFill/>
                      </wps:spPr>
                      <wps:txbx>
                        <w:txbxContent>
                          <w:p w14:paraId="239E722D" w14:textId="77777777" w:rsidR="004B4A6D" w:rsidRDefault="004B4A6D"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是</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type w14:anchorId="1A5549E4" id="_x0000_t202" coordsize="21600,21600" o:spt="202" path="m,l,21600r21600,l21600,xe">
                <v:stroke joinstyle="miter"/>
                <v:path gradientshapeok="t" o:connecttype="rect"/>
              </v:shapetype>
              <v:shape id="文本框 30" o:spid="_x0000_s1027" type="#_x0000_t202" style="position:absolute;left:0;text-align:left;margin-left:508.85pt;margin-top:390.7pt;width:55.2pt;height:27.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" filled="f" stroked="f">
                <v:textbox style="mso-fit-shape-to-text:t">
                  <w:txbxContent>
                    <w:p w14:paraId="239E722D" w14:textId="77777777" w:rsidR="004B4A6D" w:rsidRDefault="004B4A6D"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是</w:t>
                      </w:r>
                    </w:p>
                  </w:txbxContent>
                </v:textbox>
              </v:shape>
            </w:pict>
          </mc:Fallback>
        </mc:AlternateContent>
      </w:r>
      <w:r w:rsidRPr="00125A2D">
        <w:rPr>
          <w:noProof/>
        </w:rPr>
        <mc:AlternateContent>
          <mc:Choice Requires="wps">
            <w:drawing>
              <wp:anchor distT="0" distB="0" distL="114300" distR="114300" simplePos="0" relativeHeight="251673600" behindDoc="0" locked="0" layoutInCell="1" allowOverlap="1" wp14:anchorId="0D725C0B" wp14:editId="7741C29F">
                <wp:simplePos x="0" y="0"/>
                <wp:positionH relativeFrom="column">
                  <wp:posOffset>6462395</wp:posOffset>
                </wp:positionH>
                <wp:positionV relativeFrom="paragraph">
                  <wp:posOffset>4280535</wp:posOffset>
                </wp:positionV>
                <wp:extent cx="701040" cy="346710"/>
                <wp:effectExtent l="0" t="0" r="0" b="0"/>
                <wp:wrapNone/>
                <wp:docPr id="31" name="文本框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01040" cy="346710"/>
                        </a:xfrm>
                        <a:prstGeom prst="rect">
                          <a:avLst/>
                        </a:prstGeom>
                        <a:noFill/>
                      </wps:spPr>
                      <wps:txbx>
                        <w:txbxContent>
                          <w:p w14:paraId="566B3E9B" w14:textId="77777777" w:rsidR="004B4A6D" w:rsidRDefault="004B4A6D"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否</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w14:anchorId="0D725C0B" id="文本框 31" o:spid="_x0000_s1028" type="#_x0000_t202" style="position:absolute;left:0;text-align:left;margin-left:508.85pt;margin-top:337.05pt;width:55.2pt;height:27.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" filled="f" stroked="f">
                <v:textbox style="mso-fit-shape-to-text:t">
                  <w:txbxContent>
                    <w:p w14:paraId="566B3E9B" w14:textId="77777777" w:rsidR="004B4A6D" w:rsidRDefault="004B4A6D" w:rsidP="003424C6">
                      <w:pPr>
                        <w:rPr>
                          <w:rFonts w:ascii="Times New Roman" w:hAnsi="等线" w:cs="Times New Roman"/>
                          <w:color w:val="000000" w:themeColor="text1"/>
                          <w:kern w:val="24"/>
                          <w:sz w:val="20"/>
                          <w:szCs w:val="20"/>
                        </w:rPr>
                      </w:pPr>
                      <w:r>
                        <w:rPr>
                          <w:rFonts w:ascii="Times New Roman" w:hAnsi="等线" w:cs="Times New Roman" w:hint="eastAsia"/>
                          <w:color w:val="000000" w:themeColor="text1"/>
                          <w:kern w:val="24"/>
                          <w:sz w:val="20"/>
                          <w:szCs w:val="20"/>
                        </w:rPr>
                        <w:t>否</w:t>
                      </w:r>
                    </w:p>
                  </w:txbxContent>
                </v:textbox>
              </v:shape>
            </w:pict>
          </mc:Fallback>
        </mc:AlternateContent>
      </w:r>
      <w:r w:rsidR="00CC691F" w:rsidRPr="00CC691F">
        <w:rPr>
          <w:rFonts w:ascii="Times New Roman" w:eastAsia="宋体" w:hAnsi="Times New Roman" w:cs="Times New Roman"/>
          <w:color w:val="000000" w:themeColor="text1"/>
          <w:sz w:val="24"/>
          <w:szCs w:val="24"/>
        </w:rPr>
        <w:t>Figure 2-1</w:t>
      </w:r>
      <w:r w:rsidR="00481827">
        <w:rPr>
          <w:rFonts w:ascii="Times New Roman" w:eastAsia="宋体" w:hAnsi="Times New Roman" w:cs="Times New Roman"/>
          <w:color w:val="000000" w:themeColor="text1"/>
          <w:sz w:val="24"/>
          <w:szCs w:val="24"/>
        </w:rPr>
        <w:t>0</w:t>
      </w:r>
      <w:r w:rsidR="00CC691F" w:rsidRPr="00CC691F">
        <w:rPr>
          <w:rFonts w:ascii="Times New Roman" w:eastAsia="宋体" w:hAnsi="Times New Roman" w:cs="Times New Roman"/>
          <w:color w:val="000000" w:themeColor="text1"/>
          <w:sz w:val="24"/>
          <w:szCs w:val="24"/>
        </w:rPr>
        <w:t>: Adaptive Extended Kalman Filter Implementation Flowchart</w:t>
      </w:r>
    </w:p>
    <w:p w14:paraId="3F173053" w14:textId="77777777" w:rsidR="00FF141E" w:rsidRDefault="00FF141E" w:rsidP="004544B8">
      <w:pPr>
        <w:widowControl w:val="0"/>
        <w:spacing w:afterLines="50" w:after="201" w:line="400" w:lineRule="exact"/>
        <w:jc w:val="center"/>
        <w:rPr>
          <w:rFonts w:ascii="Times New Roman" w:eastAsia="宋体" w:hAnsi="Times New Roman" w:cs="Times New Roman"/>
          <w:color w:val="000000" w:themeColor="text1"/>
          <w:sz w:val="24"/>
          <w:szCs w:val="24"/>
        </w:rPr>
      </w:pPr>
    </w:p>
    <w:p w14:paraId="5F5E53E2" w14:textId="111D9B9D" w:rsidR="005D101F" w:rsidRPr="005E4A41" w:rsidRDefault="001667D2" w:rsidP="005E4A41">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32" w:name="_Toc145098180"/>
      <w:r>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.3.</w:t>
      </w:r>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 xml:space="preserve"> </w:t>
      </w:r>
      <w:r w:rsidR="00974447" w:rsidRPr="00974447">
        <w:rPr>
          <w:rFonts w:ascii="Times New Roman" w:eastAsia="黑体" w:hAnsi="Times New Roman" w:cs="Times New Roman"/>
          <w:bCs/>
          <w:color w:val="000000" w:themeColor="text1"/>
          <w:sz w:val="28"/>
          <w:szCs w:val="28"/>
        </w:rPr>
        <w:t>Representative Battery Selection</w:t>
      </w:r>
      <w:bookmarkEnd w:id="32"/>
    </w:p>
    <w:p w14:paraId="40C4EFF3" w14:textId="77777777" w:rsidR="005D101F" w:rsidRPr="005D101F" w:rsidRDefault="005D101F" w:rsidP="005D101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Due to the low output voltage and limited power of individual batteries, it is common practice to increase the output voltage by connecting them in series or increase the capacity of the battery pack by parallel connection of multiple small-capacity individual batteries. Before serially connecting individual batteries into groups, cell balancing is necessary to ensure that the capacity differences between the individual batteries are kept within a small range.</w:t>
      </w:r>
    </w:p>
    <w:p w14:paraId="5E3617DD" w14:textId="6096B5DD" w:rsidR="005D101F" w:rsidRPr="005D101F" w:rsidRDefault="005D101F" w:rsidP="005D101F">
      <w:pPr>
        <w:widowControl w:val="0"/>
        <w:spacing w:line="400" w:lineRule="exact"/>
        <w:ind w:firstLineChars="200" w:firstLine="480"/>
        <w:jc w:val="both"/>
        <w:rPr>
          <w:rFonts w:ascii="Times New Roman" w:eastAsia="宋体" w:hAnsi="Times New Roman" w:cs="Times New Roman"/>
          <w:color w:val="000000" w:themeColor="text1"/>
          <w:sz w:val="24"/>
          <w:szCs w:val="24"/>
        </w:rPr>
      </w:pPr>
      <w:proofErr w:type="gramStart"/>
      <w:r w:rsidRPr="005D101F">
        <w:rPr>
          <w:rFonts w:ascii="Times New Roman" w:eastAsia="宋体" w:hAnsi="Times New Roman" w:cs="Times New Roman"/>
          <w:color w:val="000000" w:themeColor="text1"/>
          <w:sz w:val="24"/>
          <w:szCs w:val="24"/>
        </w:rPr>
        <w:t>Assuming that</w:t>
      </w:r>
      <w:proofErr w:type="gramEnd"/>
      <w:r w:rsidRPr="005D101F">
        <w:rPr>
          <w:rFonts w:ascii="Times New Roman" w:eastAsia="宋体" w:hAnsi="Times New Roman" w:cs="Times New Roman"/>
          <w:color w:val="000000" w:themeColor="text1"/>
          <w:sz w:val="24"/>
          <w:szCs w:val="24"/>
        </w:rPr>
        <w:t xml:space="preserve"> the individual batteries have consistent capacities, during the constant current charging process, when the State of Charge (SOC) of the individual batteries in the battery pack is inconsistent, the terminal voltage measured by the Battery Management System (BMS) can effectively reflect the SOC distribution of different individual batteries after eliminating the differences caused by internal resistance, beyond the voltage plateau region during charging and discharging </w:t>
      </w:r>
      <w:r w:rsidRPr="00871D71">
        <w:rPr>
          <w:rFonts w:ascii="Times New Roman" w:eastAsia="宋体" w:hAnsi="Times New Roman" w:cs="Times New Roman"/>
          <w:color w:val="000000" w:themeColor="text1"/>
          <w:sz w:val="24"/>
          <w:szCs w:val="24"/>
          <w:vertAlign w:val="superscript"/>
        </w:rPr>
        <w:t>[5</w:t>
      </w:r>
      <w:r w:rsidR="004E7B51" w:rsidRPr="00871D71">
        <w:rPr>
          <w:rFonts w:ascii="Times New Roman" w:eastAsia="宋体" w:hAnsi="Times New Roman" w:cs="Times New Roman"/>
          <w:color w:val="000000" w:themeColor="text1"/>
          <w:sz w:val="24"/>
          <w:szCs w:val="24"/>
          <w:vertAlign w:val="superscript"/>
        </w:rPr>
        <w:t>0</w:t>
      </w:r>
      <w:r w:rsidRPr="00871D71">
        <w:rPr>
          <w:rFonts w:ascii="Times New Roman" w:eastAsia="宋体" w:hAnsi="Times New Roman" w:cs="Times New Roman"/>
          <w:color w:val="000000" w:themeColor="text1"/>
          <w:sz w:val="24"/>
          <w:szCs w:val="24"/>
          <w:vertAlign w:val="superscript"/>
        </w:rPr>
        <w:t>]</w:t>
      </w:r>
      <w:r w:rsidRPr="005D101F">
        <w:rPr>
          <w:rFonts w:ascii="Times New Roman" w:eastAsia="宋体" w:hAnsi="Times New Roman" w:cs="Times New Roman"/>
          <w:color w:val="000000" w:themeColor="text1"/>
          <w:sz w:val="24"/>
          <w:szCs w:val="24"/>
        </w:rPr>
        <w:t>. The charging voltage curve of a battery with a higher internal resistance can be obtained by vertically shifting the charging curve of a battery with a lower internal resistance. </w:t>
      </w:r>
    </w:p>
    <w:p w14:paraId="76CC00D7" w14:textId="44D750A4" w:rsidR="005D101F" w:rsidRDefault="005D101F" w:rsidP="001667D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At the same time, the charging current</w:t>
      </w:r>
      <w:r w:rsidRPr="005E1405">
        <w:rPr>
          <w:rFonts w:ascii="Times New Roman" w:eastAsia="宋体" w:hAnsi="Times New Roman" w:cs="Times New Roman"/>
          <w:color w:val="000000" w:themeColor="text1"/>
          <w:position w:val="-4"/>
          <w:sz w:val="24"/>
          <w:szCs w:val="24"/>
        </w:rPr>
        <w:object w:dxaOrig="200" w:dyaOrig="260" w14:anchorId="32E5A22E">
          <v:shape id="_x0000_i1096" type="#_x0000_t75" style="width:10.35pt;height:12.55pt" o:ole="">
            <v:imagedata r:id="rId164" o:title=""/>
          </v:shape>
          <o:OLEObject Type="Embed" ProgID="Equation.DSMT4" ShapeID="_x0000_i1096" DrawAspect="Content" ObjectID="_1755854838" r:id="rId165"/>
        </w:object>
      </w:r>
      <w:r w:rsidRPr="005D101F">
        <w:rPr>
          <w:rFonts w:ascii="Times New Roman" w:eastAsia="宋体" w:hAnsi="Times New Roman" w:cs="Times New Roman"/>
          <w:color w:val="000000" w:themeColor="text1"/>
          <w:sz w:val="24"/>
          <w:szCs w:val="24"/>
        </w:rPr>
        <w:t>, battery internal resistance</w:t>
      </w:r>
      <w:r w:rsidRPr="005E1405">
        <w:rPr>
          <w:rFonts w:ascii="Times New Roman" w:eastAsia="宋体" w:hAnsi="Times New Roman" w:cs="Times New Roman"/>
          <w:color w:val="000000" w:themeColor="text1"/>
          <w:position w:val="-12"/>
          <w:sz w:val="24"/>
          <w:szCs w:val="24"/>
        </w:rPr>
        <w:object w:dxaOrig="200" w:dyaOrig="360" w14:anchorId="55096080">
          <v:shape id="_x0000_i1097" type="#_x0000_t75" style="width:10.35pt;height:18.55pt" o:ole="">
            <v:imagedata r:id="rId166" o:title=""/>
          </v:shape>
          <o:OLEObject Type="Embed" ProgID="Equation.DSMT4" ShapeID="_x0000_i1097" DrawAspect="Content" ObjectID="_1755854839" r:id="rId167"/>
        </w:object>
      </w:r>
      <w:r w:rsidRPr="005D101F">
        <w:rPr>
          <w:rFonts w:ascii="Times New Roman" w:eastAsia="宋体" w:hAnsi="Times New Roman" w:cs="Times New Roman"/>
          <w:color w:val="000000" w:themeColor="text1"/>
          <w:sz w:val="24"/>
          <w:szCs w:val="24"/>
        </w:rPr>
        <w:t>,and</w:t>
      </w:r>
      <w:r w:rsidRPr="005E1405">
        <w:rPr>
          <w:rFonts w:ascii="Times New Roman" w:eastAsia="宋体" w:hAnsi="Times New Roman" w:cs="Times New Roman"/>
          <w:color w:val="000000" w:themeColor="text1"/>
          <w:position w:val="-12"/>
          <w:sz w:val="24"/>
          <w:szCs w:val="24"/>
        </w:rPr>
        <w:object w:dxaOrig="220" w:dyaOrig="360" w14:anchorId="7926D445">
          <v:shape id="_x0000_i1098" type="#_x0000_t75" style="width:10.9pt;height:18.55pt" o:ole="">
            <v:imagedata r:id="rId168" o:title=""/>
          </v:shape>
          <o:OLEObject Type="Embed" ProgID="Equation.DSMT4" ShapeID="_x0000_i1098" DrawAspect="Content" ObjectID="_1755854840" r:id="rId169"/>
        </w:object>
      </w:r>
      <w:r>
        <w:rPr>
          <w:rFonts w:ascii="Times New Roman" w:eastAsia="宋体" w:hAnsi="Times New Roman" w:cs="Times New Roman"/>
          <w:color w:val="000000" w:themeColor="text1"/>
          <w:sz w:val="24"/>
          <w:szCs w:val="24"/>
        </w:rPr>
        <w:t xml:space="preserve">, and </w:t>
      </w:r>
      <w:r w:rsidRPr="005D101F">
        <w:rPr>
          <w:rFonts w:ascii="Times New Roman" w:eastAsia="宋体" w:hAnsi="Times New Roman" w:cs="Times New Roman"/>
          <w:color w:val="000000" w:themeColor="text1"/>
          <w:sz w:val="24"/>
          <w:szCs w:val="24"/>
        </w:rPr>
        <w:lastRenderedPageBreak/>
        <w:t>the difference in charging voltage</w:t>
      </w:r>
      <w:r w:rsidRPr="005E1405">
        <w:rPr>
          <w:rFonts w:ascii="Times New Roman" w:eastAsia="宋体" w:hAnsi="Times New Roman" w:cs="Times New Roman"/>
          <w:color w:val="000000" w:themeColor="text1"/>
          <w:position w:val="-6"/>
          <w:sz w:val="24"/>
          <w:szCs w:val="24"/>
        </w:rPr>
        <w:object w:dxaOrig="420" w:dyaOrig="279" w14:anchorId="4ED2DB92">
          <v:shape id="_x0000_i1099" type="#_x0000_t75" style="width:21.25pt;height:14.2pt" o:ole="">
            <v:imagedata r:id="rId170" o:title=""/>
          </v:shape>
          <o:OLEObject Type="Embed" ProgID="Equation.DSMT4" ShapeID="_x0000_i1099" DrawAspect="Content" ObjectID="_1755854841" r:id="rId171"/>
        </w:object>
      </w:r>
      <w:r w:rsidRPr="005D101F">
        <w:rPr>
          <w:rFonts w:ascii="Times New Roman" w:eastAsia="宋体" w:hAnsi="Times New Roman" w:cs="Times New Roman"/>
          <w:color w:val="000000" w:themeColor="text1"/>
          <w:sz w:val="24"/>
          <w:szCs w:val="24"/>
        </w:rPr>
        <w:t>satisfy Equation (2-</w:t>
      </w:r>
      <w:r w:rsidR="005E4A41">
        <w:rPr>
          <w:rFonts w:ascii="Times New Roman" w:eastAsia="宋体" w:hAnsi="Times New Roman" w:cs="Times New Roman"/>
          <w:color w:val="000000" w:themeColor="text1"/>
          <w:sz w:val="24"/>
          <w:szCs w:val="24"/>
        </w:rPr>
        <w:t>18</w:t>
      </w:r>
      <w:r w:rsidRPr="005D101F">
        <w:rPr>
          <w:rFonts w:ascii="Times New Roman" w:eastAsia="宋体" w:hAnsi="Times New Roman" w:cs="Times New Roman"/>
          <w:color w:val="000000" w:themeColor="text1"/>
          <w:sz w:val="24"/>
          <w:szCs w:val="24"/>
        </w:rPr>
        <w:t>).</w:t>
      </w:r>
    </w:p>
    <w:p w14:paraId="27849163" w14:textId="68DC885E" w:rsidR="001667D2" w:rsidRDefault="001667D2" w:rsidP="001667D2">
      <w:pPr>
        <w:pStyle w:val="af4"/>
        <w:spacing w:before="201" w:after="201"/>
        <w:textAlignment w:val="auto"/>
      </w:pPr>
      <w:r>
        <w:tab/>
      </w:r>
      <w:r w:rsidRPr="000C57D8">
        <w:rPr>
          <w:position w:val="-24"/>
        </w:rPr>
        <w:object w:dxaOrig="1219" w:dyaOrig="620" w14:anchorId="6E0C9E81">
          <v:shape id="_x0000_i1100" type="#_x0000_t75" style="width:61.65pt;height:31.65pt" o:ole="">
            <v:imagedata r:id="rId172" o:title=""/>
          </v:shape>
          <o:OLEObject Type="Embed" ProgID="Equation.DSMT4" ShapeID="_x0000_i1100" DrawAspect="Content" ObjectID="_1755854842" r:id="rId173"/>
        </w:object>
      </w:r>
      <w:r w:rsidRPr="000C57D8">
        <w:tab/>
      </w:r>
      <w:r w:rsidRPr="000C57D8">
        <w:rPr>
          <w:rFonts w:hint="eastAsia"/>
        </w:rPr>
        <w:t>(</w:t>
      </w:r>
      <w:r w:rsidRPr="000C57D8">
        <w:t>2-</w:t>
      </w:r>
      <w:r w:rsidR="005E4A41">
        <w:t>18</w:t>
      </w:r>
      <w:r w:rsidRPr="000C57D8">
        <w:t>)</w:t>
      </w:r>
    </w:p>
    <w:p w14:paraId="23CA50BE" w14:textId="568F3659" w:rsidR="001667D2" w:rsidRPr="008B7E48" w:rsidRDefault="005D101F" w:rsidP="001667D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During the battery discharge process, the distribution of individual battery internal resistances can more intuitively reflect the distribution of SOC among the individual batteries. Under the premise of maintaining consistent battery capacity, if the differences in SOC between the individual batteries in the battery pack are small, the terminal voltage of the individual battery with relatively high internal resistance reaches the end voltage of the battery's charge or discharge process first. When there is a large difference in SOC among the individual batteries in the battery pack, the balancing methods introduced in Chapter 3 will be used to keep the SOC differences within a small range. At the same time, the change in battery internal resistance is generally slow, and the update cycle is long. Therefore, this paper selects the value of the battery's internal resistance as a representative of the battery and simplifies the battery pack model to a single battery model in order to reduce computational complexity.</w:t>
      </w:r>
    </w:p>
    <w:p w14:paraId="4CA5B4D3" w14:textId="3FE0ABD6" w:rsidR="00125A2D" w:rsidRPr="00125A2D" w:rsidRDefault="00CF4DE2"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33" w:name="_Toc98694557"/>
      <w:bookmarkStart w:id="34" w:name="_Toc145098181"/>
      <w:r>
        <w:rPr>
          <w:rFonts w:ascii="Times New Roman" w:eastAsia="黑体" w:hAnsi="Times New Roman" w:cs="Times New Roman"/>
          <w:bCs/>
          <w:color w:val="000000" w:themeColor="text1"/>
          <w:sz w:val="28"/>
          <w:szCs w:val="28"/>
        </w:rPr>
        <w:t>2</w:t>
      </w:r>
      <w:r w:rsidR="00125A2D" w:rsidRPr="00125A2D">
        <w:rPr>
          <w:rFonts w:ascii="Times New Roman" w:eastAsia="黑体" w:hAnsi="Times New Roman" w:cs="Times New Roman"/>
          <w:bCs/>
          <w:color w:val="000000" w:themeColor="text1"/>
          <w:sz w:val="28"/>
          <w:szCs w:val="28"/>
        </w:rPr>
        <w:t>.3.</w:t>
      </w:r>
      <w:r w:rsidR="001667D2">
        <w:rPr>
          <w:rFonts w:ascii="Times New Roman" w:eastAsia="黑体" w:hAnsi="Times New Roman" w:cs="Times New Roman"/>
          <w:bCs/>
          <w:color w:val="000000" w:themeColor="text1"/>
          <w:sz w:val="28"/>
          <w:szCs w:val="28"/>
        </w:rPr>
        <w:t>4</w:t>
      </w:r>
      <w:r w:rsidR="00125A2D" w:rsidRPr="00125A2D">
        <w:rPr>
          <w:rFonts w:ascii="Times New Roman" w:eastAsia="黑体" w:hAnsi="Times New Roman" w:cs="Times New Roman"/>
          <w:bCs/>
          <w:color w:val="000000" w:themeColor="text1"/>
          <w:sz w:val="28"/>
          <w:szCs w:val="28"/>
        </w:rPr>
        <w:t xml:space="preserve"> </w:t>
      </w:r>
      <w:bookmarkEnd w:id="33"/>
      <w:r w:rsidR="005D101F" w:rsidRPr="005D101F">
        <w:rPr>
          <w:rFonts w:ascii="Times New Roman" w:eastAsia="黑体" w:hAnsi="Times New Roman" w:cs="Times New Roman"/>
          <w:bCs/>
          <w:color w:val="000000" w:themeColor="text1"/>
          <w:sz w:val="28"/>
          <w:szCs w:val="28"/>
        </w:rPr>
        <w:t>SOC and SOE Estimation Research</w:t>
      </w:r>
      <w:bookmarkEnd w:id="34"/>
    </w:p>
    <w:p w14:paraId="43912FE9" w14:textId="683BF3A8" w:rsidR="005D101F" w:rsidRDefault="005D101F"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35" w:name="_Hlk129331351"/>
      <w:r w:rsidRPr="005D101F">
        <w:rPr>
          <w:rFonts w:ascii="Times New Roman" w:eastAsia="宋体" w:hAnsi="Times New Roman" w:cs="Times New Roman"/>
          <w:color w:val="000000" w:themeColor="text1"/>
          <w:sz w:val="24"/>
          <w:szCs w:val="24"/>
        </w:rPr>
        <w:t>Battery management systems need to accurately estimate the SOC and SOE. SOC represents the charge level of the battery, while SOE indicates the watt-hour energy status. Accurate SOE estimation can improve the reliability of remaining power prediction and provide a clear indication of the remaining power supply time. Battery management systems require high-precision SOC/SOE estimation to ensure stable and reliable operation of the system and provide the required energy.</w:t>
      </w:r>
    </w:p>
    <w:p w14:paraId="5FB93F8F" w14:textId="25B9889B" w:rsidR="005D101F" w:rsidRPr="00125A2D" w:rsidRDefault="005D101F"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5D101F">
        <w:rPr>
          <w:rFonts w:ascii="Times New Roman" w:eastAsia="宋体" w:hAnsi="Times New Roman" w:cs="Times New Roman"/>
          <w:color w:val="000000" w:themeColor="text1"/>
          <w:sz w:val="24"/>
          <w:szCs w:val="24"/>
        </w:rPr>
        <w:t>The calculation formulas for battery SOC and SOE can be discretized as shown in Equation (2-</w:t>
      </w:r>
      <w:r w:rsidR="00FF141E">
        <w:rPr>
          <w:rFonts w:ascii="Times New Roman" w:eastAsia="宋体" w:hAnsi="Times New Roman" w:cs="Times New Roman"/>
          <w:color w:val="000000" w:themeColor="text1"/>
          <w:sz w:val="24"/>
          <w:szCs w:val="24"/>
        </w:rPr>
        <w:t>19</w:t>
      </w:r>
      <w:r w:rsidRPr="005D101F">
        <w:rPr>
          <w:rFonts w:ascii="Times New Roman" w:eastAsia="宋体" w:hAnsi="Times New Roman" w:cs="Times New Roman"/>
          <w:color w:val="000000" w:themeColor="text1"/>
          <w:sz w:val="24"/>
          <w:szCs w:val="24"/>
        </w:rPr>
        <w:t>), where</w:t>
      </w:r>
      <w:r w:rsidRPr="00125A2D">
        <w:rPr>
          <w:rFonts w:ascii="Times New Roman" w:eastAsia="宋体" w:hAnsi="Times New Roman" w:cs="Times New Roman"/>
          <w:color w:val="000000" w:themeColor="text1"/>
          <w:position w:val="-12"/>
          <w:sz w:val="24"/>
          <w:szCs w:val="24"/>
        </w:rPr>
        <w:object w:dxaOrig="240" w:dyaOrig="360" w14:anchorId="35750AF7">
          <v:shape id="_x0000_i1101" type="#_x0000_t75" style="width:12.55pt;height:19.1pt" o:ole="">
            <v:imagedata r:id="rId174" o:title=""/>
          </v:shape>
          <o:OLEObject Type="Embed" ProgID="Equation.DSMT4" ShapeID="_x0000_i1101" DrawAspect="Content" ObjectID="_1755854843" r:id="rId175"/>
        </w:object>
      </w:r>
      <w:r w:rsidRPr="005D101F">
        <w:rPr>
          <w:rFonts w:ascii="Times New Roman" w:eastAsia="宋体" w:hAnsi="Times New Roman" w:cs="Times New Roman"/>
          <w:color w:val="000000" w:themeColor="text1"/>
          <w:sz w:val="24"/>
          <w:szCs w:val="24"/>
        </w:rPr>
        <w:t>represents the sampling interval, and</w:t>
      </w:r>
      <w:r w:rsidRPr="00125A2D">
        <w:rPr>
          <w:rFonts w:ascii="Times New Roman" w:eastAsia="宋体" w:hAnsi="Times New Roman" w:cs="Times New Roman"/>
          <w:color w:val="000000" w:themeColor="text1"/>
          <w:position w:val="-12"/>
          <w:sz w:val="24"/>
          <w:szCs w:val="24"/>
        </w:rPr>
        <w:object w:dxaOrig="620" w:dyaOrig="360" w14:anchorId="42BDE6FC">
          <v:shape id="_x0000_i1102" type="#_x0000_t75" style="width:31.65pt;height:19.1pt" o:ole="">
            <v:imagedata r:id="rId176" o:title=""/>
          </v:shape>
          <o:OLEObject Type="Embed" ProgID="Equation.DSMT4" ShapeID="_x0000_i1102" DrawAspect="Content" ObjectID="_1755854844" r:id="rId177"/>
        </w:object>
      </w:r>
      <w:proofErr w:type="spellStart"/>
      <w:r w:rsidRPr="005D101F">
        <w:rPr>
          <w:rFonts w:ascii="Times New Roman" w:eastAsia="宋体" w:hAnsi="Times New Roman" w:cs="Times New Roman"/>
          <w:color w:val="000000" w:themeColor="text1"/>
          <w:sz w:val="24"/>
          <w:szCs w:val="24"/>
        </w:rPr>
        <w:t>and</w:t>
      </w:r>
      <w:proofErr w:type="spellEnd"/>
      <w:r w:rsidRPr="00125A2D">
        <w:rPr>
          <w:rFonts w:ascii="Times New Roman" w:eastAsia="宋体" w:hAnsi="Times New Roman" w:cs="Times New Roman"/>
          <w:color w:val="000000" w:themeColor="text1"/>
          <w:position w:val="-12"/>
          <w:sz w:val="24"/>
          <w:szCs w:val="24"/>
        </w:rPr>
        <w:object w:dxaOrig="740" w:dyaOrig="360" w14:anchorId="630B30C8">
          <v:shape id="_x0000_i1103" type="#_x0000_t75" style="width:36pt;height:19.1pt" o:ole="">
            <v:imagedata r:id="rId178" o:title=""/>
          </v:shape>
          <o:OLEObject Type="Embed" ProgID="Equation.DSMT4" ShapeID="_x0000_i1103" DrawAspect="Content" ObjectID="_1755854845" r:id="rId179"/>
        </w:object>
      </w:r>
      <w:r w:rsidRPr="005D101F">
        <w:rPr>
          <w:rFonts w:ascii="Times New Roman" w:eastAsia="宋体" w:hAnsi="Times New Roman" w:cs="Times New Roman"/>
          <w:color w:val="000000" w:themeColor="text1"/>
          <w:sz w:val="24"/>
          <w:szCs w:val="24"/>
        </w:rPr>
        <w:t>represent the SOC estimation values of the battery at time</w:t>
      </w:r>
      <w:r w:rsidRPr="00125A2D">
        <w:rPr>
          <w:rFonts w:ascii="Times New Roman" w:eastAsia="宋体" w:hAnsi="Times New Roman" w:cs="Times New Roman"/>
          <w:color w:val="000000" w:themeColor="text1"/>
          <w:position w:val="-6"/>
          <w:sz w:val="24"/>
          <w:szCs w:val="24"/>
        </w:rPr>
        <w:object w:dxaOrig="200" w:dyaOrig="279" w14:anchorId="695565C4">
          <v:shape id="_x0000_i1104" type="#_x0000_t75" style="width:10.35pt;height:14.75pt" o:ole="">
            <v:imagedata r:id="rId180" o:title=""/>
          </v:shape>
          <o:OLEObject Type="Embed" ProgID="Equation.DSMT4" ShapeID="_x0000_i1104" DrawAspect="Content" ObjectID="_1755854846" r:id="rId181"/>
        </w:object>
      </w:r>
      <w:r w:rsidRPr="005D101F">
        <w:rPr>
          <w:rFonts w:ascii="Times New Roman" w:eastAsia="宋体" w:hAnsi="Times New Roman" w:cs="Times New Roman"/>
          <w:color w:val="000000" w:themeColor="text1"/>
          <w:sz w:val="24"/>
          <w:szCs w:val="24"/>
        </w:rPr>
        <w:t>and time</w:t>
      </w:r>
      <w:r w:rsidRPr="00125A2D">
        <w:rPr>
          <w:rFonts w:ascii="Times New Roman" w:eastAsia="宋体" w:hAnsi="Times New Roman" w:cs="Times New Roman"/>
          <w:color w:val="000000" w:themeColor="text1"/>
          <w:position w:val="-6"/>
          <w:sz w:val="24"/>
          <w:szCs w:val="24"/>
        </w:rPr>
        <w:object w:dxaOrig="480" w:dyaOrig="279" w14:anchorId="71FE10F6">
          <v:shape id="_x0000_i1105" type="#_x0000_t75" style="width:23.45pt;height:14.75pt" o:ole="">
            <v:imagedata r:id="rId182" o:title=""/>
          </v:shape>
          <o:OLEObject Type="Embed" ProgID="Equation.DSMT4" ShapeID="_x0000_i1105" DrawAspect="Content" ObjectID="_1755854847" r:id="rId183"/>
        </w:object>
      </w:r>
      <w:r w:rsidRPr="005D101F">
        <w:rPr>
          <w:rFonts w:ascii="Times New Roman" w:eastAsia="宋体" w:hAnsi="Times New Roman" w:cs="Times New Roman"/>
          <w:color w:val="000000" w:themeColor="text1"/>
          <w:sz w:val="24"/>
          <w:szCs w:val="24"/>
        </w:rPr>
        <w:t xml:space="preserve">, respectively. </w:t>
      </w:r>
      <w:r w:rsidRPr="00125A2D">
        <w:rPr>
          <w:rFonts w:ascii="Times New Roman" w:eastAsia="宋体" w:hAnsi="Times New Roman" w:cs="Times New Roman"/>
          <w:color w:val="000000" w:themeColor="text1"/>
          <w:position w:val="-12"/>
          <w:sz w:val="24"/>
          <w:szCs w:val="24"/>
        </w:rPr>
        <w:object w:dxaOrig="420" w:dyaOrig="360" w14:anchorId="609B8D03">
          <v:shape id="_x0000_i1106" type="#_x0000_t75" style="width:21.25pt;height:19.1pt" o:ole="">
            <v:imagedata r:id="rId184" o:title=""/>
          </v:shape>
          <o:OLEObject Type="Embed" ProgID="Equation.DSMT4" ShapeID="_x0000_i1106" DrawAspect="Content" ObjectID="_1755854848" r:id="rId185"/>
        </w:object>
      </w:r>
      <w:r w:rsidRPr="005D101F">
        <w:rPr>
          <w:rFonts w:ascii="Times New Roman" w:eastAsia="宋体" w:hAnsi="Times New Roman" w:cs="Times New Roman"/>
          <w:color w:val="000000" w:themeColor="text1"/>
          <w:sz w:val="24"/>
          <w:szCs w:val="24"/>
        </w:rPr>
        <w:t>represents the rated capacity of the battery. Similarly,</w:t>
      </w:r>
      <w:r w:rsidRPr="00125A2D">
        <w:rPr>
          <w:rFonts w:ascii="Times New Roman" w:eastAsia="宋体" w:hAnsi="Times New Roman" w:cs="Times New Roman"/>
          <w:color w:val="000000" w:themeColor="text1"/>
          <w:position w:val="-12"/>
          <w:sz w:val="24"/>
          <w:szCs w:val="24"/>
        </w:rPr>
        <w:object w:dxaOrig="600" w:dyaOrig="360" w14:anchorId="2D0D2497">
          <v:shape id="_x0000_i1107" type="#_x0000_t75" style="width:30.55pt;height:19.1pt" o:ole="">
            <v:imagedata r:id="rId186" o:title=""/>
          </v:shape>
          <o:OLEObject Type="Embed" ProgID="Equation.DSMT4" ShapeID="_x0000_i1107" DrawAspect="Content" ObjectID="_1755854849" r:id="rId187"/>
        </w:object>
      </w:r>
      <w:r w:rsidRPr="005D101F">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2"/>
          <w:sz w:val="24"/>
          <w:szCs w:val="24"/>
        </w:rPr>
        <w:object w:dxaOrig="720" w:dyaOrig="360" w14:anchorId="0F00995A">
          <v:shape id="_x0000_i1108" type="#_x0000_t75" style="width:35.45pt;height:19.1pt" o:ole="">
            <v:imagedata r:id="rId188" o:title=""/>
          </v:shape>
          <o:OLEObject Type="Embed" ProgID="Equation.DSMT4" ShapeID="_x0000_i1108" DrawAspect="Content" ObjectID="_1755854850" r:id="rId189"/>
        </w:object>
      </w:r>
      <w:r w:rsidRPr="005D101F">
        <w:rPr>
          <w:rFonts w:ascii="Times New Roman" w:eastAsia="宋体" w:hAnsi="Times New Roman" w:cs="Times New Roman"/>
          <w:color w:val="000000" w:themeColor="text1"/>
          <w:sz w:val="24"/>
          <w:szCs w:val="24"/>
        </w:rPr>
        <w:t>represent the SOE estimation values of the battery at time</w:t>
      </w:r>
      <w:r w:rsidRPr="00125A2D">
        <w:rPr>
          <w:rFonts w:ascii="Times New Roman" w:eastAsia="宋体" w:hAnsi="Times New Roman" w:cs="Times New Roman"/>
          <w:color w:val="000000" w:themeColor="text1"/>
          <w:position w:val="-6"/>
          <w:sz w:val="24"/>
          <w:szCs w:val="24"/>
        </w:rPr>
        <w:object w:dxaOrig="200" w:dyaOrig="279" w14:anchorId="399BA6B0">
          <v:shape id="_x0000_i1109" type="#_x0000_t75" style="width:10.35pt;height:14.75pt" o:ole="">
            <v:imagedata r:id="rId180" o:title=""/>
          </v:shape>
          <o:OLEObject Type="Embed" ProgID="Equation.DSMT4" ShapeID="_x0000_i1109" DrawAspect="Content" ObjectID="_1755854851" r:id="rId190"/>
        </w:object>
      </w:r>
      <w:r w:rsidRPr="005D101F">
        <w:rPr>
          <w:rFonts w:ascii="Times New Roman" w:eastAsia="宋体" w:hAnsi="Times New Roman" w:cs="Times New Roman"/>
          <w:color w:val="000000" w:themeColor="text1"/>
          <w:sz w:val="24"/>
          <w:szCs w:val="24"/>
        </w:rPr>
        <w:t>and time</w:t>
      </w:r>
      <w:r w:rsidRPr="00125A2D">
        <w:rPr>
          <w:rFonts w:ascii="Times New Roman" w:eastAsia="宋体" w:hAnsi="Times New Roman" w:cs="Times New Roman"/>
          <w:color w:val="000000" w:themeColor="text1"/>
          <w:position w:val="-6"/>
          <w:sz w:val="24"/>
          <w:szCs w:val="24"/>
        </w:rPr>
        <w:object w:dxaOrig="480" w:dyaOrig="279" w14:anchorId="4C49A1BF">
          <v:shape id="_x0000_i1110" type="#_x0000_t75" style="width:23.45pt;height:14.75pt" o:ole="">
            <v:imagedata r:id="rId182" o:title=""/>
          </v:shape>
          <o:OLEObject Type="Embed" ProgID="Equation.DSMT4" ShapeID="_x0000_i1110" DrawAspect="Content" ObjectID="_1755854852" r:id="rId191"/>
        </w:object>
      </w:r>
      <w:r w:rsidRPr="005D101F">
        <w:rPr>
          <w:rFonts w:ascii="Times New Roman" w:eastAsia="宋体" w:hAnsi="Times New Roman" w:cs="Times New Roman"/>
          <w:color w:val="000000" w:themeColor="text1"/>
          <w:sz w:val="24"/>
          <w:szCs w:val="24"/>
        </w:rPr>
        <w:t>, respectively, and</w:t>
      </w:r>
      <w:r w:rsidRPr="00125A2D">
        <w:rPr>
          <w:rFonts w:ascii="Times New Roman" w:eastAsia="宋体" w:hAnsi="Times New Roman" w:cs="Times New Roman"/>
          <w:color w:val="000000" w:themeColor="text1"/>
          <w:position w:val="-12"/>
          <w:sz w:val="24"/>
          <w:szCs w:val="24"/>
        </w:rPr>
        <w:object w:dxaOrig="420" w:dyaOrig="360" w14:anchorId="602C17BE">
          <v:shape id="_x0000_i1111" type="#_x0000_t75" style="width:21.25pt;height:19.1pt" o:ole="">
            <v:imagedata r:id="rId192" o:title=""/>
          </v:shape>
          <o:OLEObject Type="Embed" ProgID="Equation.DSMT4" ShapeID="_x0000_i1111" DrawAspect="Content" ObjectID="_1755854853" r:id="rId193"/>
        </w:object>
      </w:r>
      <w:r w:rsidRPr="005D101F">
        <w:rPr>
          <w:rFonts w:ascii="Times New Roman" w:eastAsia="宋体" w:hAnsi="Times New Roman" w:cs="Times New Roman"/>
          <w:color w:val="000000" w:themeColor="text1"/>
          <w:sz w:val="24"/>
          <w:szCs w:val="24"/>
        </w:rPr>
        <w:t xml:space="preserve"> represents the rated capacity of the battery.</w:t>
      </w:r>
    </w:p>
    <w:p w14:paraId="6562D71E" w14:textId="075BBD8E" w:rsidR="00125A2D" w:rsidRPr="00125A2D" w:rsidRDefault="00125A2D" w:rsidP="00125A2D">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lastRenderedPageBreak/>
        <w:tab/>
      </w:r>
      <w:r w:rsidR="00177C85" w:rsidRPr="00125A2D">
        <w:rPr>
          <w:rFonts w:ascii="Times New Roman" w:eastAsia="宋体" w:hAnsi="Times New Roman" w:cs="Times New Roman"/>
          <w:color w:val="000000" w:themeColor="text1"/>
          <w:sz w:val="24"/>
          <w:szCs w:val="24"/>
        </w:rPr>
        <w:object w:dxaOrig="2940" w:dyaOrig="1440" w14:anchorId="38500010">
          <v:shape id="_x0000_i1112" type="#_x0000_t75" style="width:146.2pt;height:71.45pt" o:ole="">
            <v:imagedata r:id="rId194" o:title=""/>
          </v:shape>
          <o:OLEObject Type="Embed" ProgID="Equation.DSMT4" ShapeID="_x0000_i1112" DrawAspect="Content" ObjectID="_1755854854" r:id="rId195"/>
        </w:object>
      </w:r>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19</w:t>
      </w:r>
      <w:r w:rsidRPr="00125A2D">
        <w:rPr>
          <w:rFonts w:ascii="Times New Roman" w:eastAsia="宋体" w:hAnsi="Times New Roman" w:cs="Times New Roman"/>
          <w:color w:val="000000" w:themeColor="text1"/>
          <w:sz w:val="24"/>
          <w:szCs w:val="24"/>
        </w:rPr>
        <w:t>)</w:t>
      </w:r>
    </w:p>
    <w:p w14:paraId="026468B5" w14:textId="3F353E87" w:rsidR="00D06975" w:rsidRPr="00125A2D" w:rsidRDefault="00D06975" w:rsidP="008C250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D06975">
        <w:rPr>
          <w:rFonts w:ascii="Times New Roman" w:eastAsia="宋体" w:hAnsi="Times New Roman" w:cs="Times New Roman"/>
          <w:color w:val="000000" w:themeColor="text1"/>
          <w:sz w:val="24"/>
          <w:szCs w:val="24"/>
        </w:rPr>
        <w:t xml:space="preserve">The discrete state equation and discrete observation equation for the battery State of Charge (SOC) estimation system based on filtering can be represented as equations (2-31) and (2-32) respectively. In these equations, </w:t>
      </w:r>
      <w:r w:rsidRPr="00125A2D">
        <w:rPr>
          <w:rFonts w:ascii="Times New Roman" w:eastAsia="宋体" w:hAnsi="Times New Roman" w:cs="Times New Roman"/>
          <w:color w:val="000000" w:themeColor="text1"/>
          <w:position w:val="-12"/>
          <w:sz w:val="24"/>
          <w:szCs w:val="24"/>
        </w:rPr>
        <w:object w:dxaOrig="420" w:dyaOrig="360" w14:anchorId="2992857B">
          <v:shape id="_x0000_i1113" type="#_x0000_t75" style="width:22.9pt;height:16.9pt" o:ole="">
            <v:imagedata r:id="rId196" o:title=""/>
          </v:shape>
          <o:OLEObject Type="Embed" ProgID="Equation.DSMT4" ShapeID="_x0000_i1113" DrawAspect="Content" ObjectID="_1755854855" r:id="rId197"/>
        </w:object>
      </w:r>
      <w:r w:rsidRPr="00D06975">
        <w:rPr>
          <w:rFonts w:ascii="Times New Roman" w:eastAsia="宋体" w:hAnsi="Times New Roman" w:cs="Times New Roman"/>
          <w:color w:val="000000" w:themeColor="text1"/>
          <w:sz w:val="24"/>
          <w:szCs w:val="24"/>
        </w:rPr>
        <w:t>represents the terminal voltage of the battery at time</w:t>
      </w:r>
      <w:r w:rsidRPr="00125A2D">
        <w:rPr>
          <w:rFonts w:ascii="Times New Roman" w:eastAsia="宋体" w:hAnsi="Times New Roman" w:cs="Times New Roman"/>
          <w:color w:val="000000" w:themeColor="text1"/>
          <w:position w:val="-6"/>
          <w:sz w:val="24"/>
          <w:szCs w:val="24"/>
        </w:rPr>
        <w:object w:dxaOrig="200" w:dyaOrig="279" w14:anchorId="7C4473E9">
          <v:shape id="_x0000_i1114" type="#_x0000_t75" style="width:8.2pt;height:13.1pt" o:ole="">
            <v:imagedata r:id="rId198" o:title=""/>
          </v:shape>
          <o:OLEObject Type="Embed" ProgID="Equation.DSMT4" ShapeID="_x0000_i1114" DrawAspect="Content" ObjectID="_1755854856" r:id="rId199"/>
        </w:objec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4"/>
          <w:sz w:val="24"/>
          <w:szCs w:val="24"/>
        </w:rPr>
        <w:object w:dxaOrig="420" w:dyaOrig="380" w14:anchorId="0A28360C">
          <v:shape id="_x0000_i1115" type="#_x0000_t75" style="width:21.25pt;height:17.45pt" o:ole="">
            <v:imagedata r:id="rId200" o:title=""/>
          </v:shape>
          <o:OLEObject Type="Embed" ProgID="Equation.DSMT4" ShapeID="_x0000_i1115" DrawAspect="Content" ObjectID="_1755854857" r:id="rId201"/>
        </w:object>
      </w:r>
      <w:r w:rsidRPr="00D06975">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4"/>
          <w:sz w:val="24"/>
          <w:szCs w:val="24"/>
        </w:rPr>
        <w:object w:dxaOrig="540" w:dyaOrig="380" w14:anchorId="77AD19E8">
          <v:shape id="_x0000_i1116" type="#_x0000_t75" style="width:25.1pt;height:17.45pt" o:ole="">
            <v:imagedata r:id="rId202" o:title=""/>
          </v:shape>
          <o:OLEObject Type="Embed" ProgID="Equation.DSMT4" ShapeID="_x0000_i1116" DrawAspect="Content" ObjectID="_1755854858" r:id="rId203"/>
        </w:object>
      </w:r>
      <w:r w:rsidRPr="00D06975">
        <w:rPr>
          <w:rFonts w:ascii="Times New Roman" w:eastAsia="宋体" w:hAnsi="Times New Roman" w:cs="Times New Roman"/>
          <w:color w:val="000000" w:themeColor="text1"/>
          <w:sz w:val="24"/>
          <w:szCs w:val="24"/>
        </w:rPr>
        <w:t>represent the voltages across the RC circuit terminals at time</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6"/>
          <w:sz w:val="24"/>
          <w:szCs w:val="24"/>
        </w:rPr>
        <w:object w:dxaOrig="200" w:dyaOrig="279" w14:anchorId="23D01FDC">
          <v:shape id="_x0000_i1117" type="#_x0000_t75" style="width:8.2pt;height:13.1pt" o:ole="">
            <v:imagedata r:id="rId204" o:title=""/>
          </v:shape>
          <o:OLEObject Type="Embed" ProgID="Equation.DSMT4" ShapeID="_x0000_i1117" DrawAspect="Content" ObjectID="_1755854859" r:id="rId205"/>
        </w:object>
      </w:r>
      <w:r w:rsidRPr="00D06975">
        <w:rPr>
          <w:rFonts w:ascii="Times New Roman" w:eastAsia="宋体" w:hAnsi="Times New Roman" w:cs="Times New Roman"/>
          <w:color w:val="000000" w:themeColor="text1"/>
          <w:sz w:val="24"/>
          <w:szCs w:val="24"/>
        </w:rPr>
        <w:t>and time</w:t>
      </w:r>
      <w:r w:rsidR="00E933C2" w:rsidRPr="00125A2D">
        <w:rPr>
          <w:rFonts w:ascii="Times New Roman" w:eastAsia="宋体" w:hAnsi="Times New Roman" w:cs="Times New Roman"/>
          <w:color w:val="000000" w:themeColor="text1"/>
          <w:position w:val="-6"/>
          <w:sz w:val="24"/>
          <w:szCs w:val="24"/>
        </w:rPr>
        <w:object w:dxaOrig="480" w:dyaOrig="279" w14:anchorId="3ADAF3C3">
          <v:shape id="_x0000_i1118" type="#_x0000_t75" style="width:25.1pt;height:13.1pt" o:ole="">
            <v:imagedata r:id="rId206" o:title=""/>
          </v:shape>
          <o:OLEObject Type="Embed" ProgID="Equation.DSMT4" ShapeID="_x0000_i1118" DrawAspect="Content" ObjectID="_1755854860" r:id="rId207"/>
        </w:object>
      </w:r>
      <w:r w:rsidRPr="00D06975">
        <w:rPr>
          <w:rFonts w:ascii="Times New Roman" w:eastAsia="宋体" w:hAnsi="Times New Roman" w:cs="Times New Roman"/>
          <w:color w:val="000000" w:themeColor="text1"/>
          <w:sz w:val="24"/>
          <w:szCs w:val="24"/>
        </w:rPr>
        <w:t xml:space="preserve">respectively, </w:t>
      </w:r>
      <w:r w:rsidRPr="00125A2D">
        <w:rPr>
          <w:rFonts w:ascii="Times New Roman" w:eastAsia="宋体" w:hAnsi="Times New Roman" w:cs="Times New Roman"/>
          <w:color w:val="000000" w:themeColor="text1"/>
          <w:position w:val="-12"/>
          <w:sz w:val="24"/>
          <w:szCs w:val="24"/>
        </w:rPr>
        <w:object w:dxaOrig="620" w:dyaOrig="360" w14:anchorId="2FD358E3">
          <v:shape id="_x0000_i1119" type="#_x0000_t75" style="width:31.65pt;height:16.9pt" o:ole="">
            <v:imagedata r:id="rId208" o:title=""/>
          </v:shape>
          <o:OLEObject Type="Embed" ProgID="Equation.DSMT4" ShapeID="_x0000_i1119" DrawAspect="Content" ObjectID="_1755854861" r:id="rId209"/>
        </w:object>
      </w:r>
      <w:r w:rsidRPr="00D06975">
        <w:rPr>
          <w:rFonts w:ascii="Times New Roman" w:eastAsia="宋体" w:hAnsi="Times New Roman" w:cs="Times New Roman"/>
          <w:color w:val="000000" w:themeColor="text1"/>
          <w:sz w:val="24"/>
          <w:szCs w:val="24"/>
        </w:rPr>
        <w:t>and</w:t>
      </w:r>
      <w:r w:rsidRPr="00125A2D">
        <w:rPr>
          <w:rFonts w:ascii="Times New Roman" w:eastAsia="宋体" w:hAnsi="Times New Roman" w:cs="Times New Roman"/>
          <w:color w:val="000000" w:themeColor="text1"/>
          <w:position w:val="-12"/>
          <w:sz w:val="24"/>
          <w:szCs w:val="24"/>
        </w:rPr>
        <w:object w:dxaOrig="740" w:dyaOrig="360" w14:anchorId="03367C24">
          <v:shape id="_x0000_i1120" type="#_x0000_t75" style="width:39.8pt;height:16.9pt" o:ole="">
            <v:imagedata r:id="rId210" o:title=""/>
          </v:shape>
          <o:OLEObject Type="Embed" ProgID="Equation.DSMT4" ShapeID="_x0000_i1120" DrawAspect="Content" ObjectID="_1755854862" r:id="rId211"/>
        </w:object>
      </w:r>
      <w:r w:rsidRPr="00D06975">
        <w:rPr>
          <w:rFonts w:ascii="Times New Roman" w:eastAsia="宋体" w:hAnsi="Times New Roman" w:cs="Times New Roman"/>
          <w:color w:val="000000" w:themeColor="text1"/>
          <w:sz w:val="24"/>
          <w:szCs w:val="24"/>
        </w:rPr>
        <w:t>represent the SOC values of the battery at time</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6"/>
          <w:sz w:val="24"/>
          <w:szCs w:val="24"/>
        </w:rPr>
        <w:object w:dxaOrig="200" w:dyaOrig="279" w14:anchorId="23D7050E">
          <v:shape id="_x0000_i1121" type="#_x0000_t75" style="width:8.2pt;height:13.1pt" o:ole="">
            <v:imagedata r:id="rId198" o:title=""/>
          </v:shape>
          <o:OLEObject Type="Embed" ProgID="Equation.DSMT4" ShapeID="_x0000_i1121" DrawAspect="Content" ObjectID="_1755854863" r:id="rId212"/>
        </w:object>
      </w:r>
      <w:r w:rsidRPr="00D06975">
        <w:rPr>
          <w:rFonts w:ascii="Times New Roman" w:eastAsia="宋体" w:hAnsi="Times New Roman" w:cs="Times New Roman"/>
          <w:color w:val="000000" w:themeColor="text1"/>
          <w:sz w:val="24"/>
          <w:szCs w:val="24"/>
        </w:rPr>
        <w:t xml:space="preserve">and time </w:t>
      </w:r>
      <w:r w:rsidRPr="00125A2D">
        <w:rPr>
          <w:rFonts w:ascii="Times New Roman" w:eastAsia="宋体" w:hAnsi="Times New Roman" w:cs="Times New Roman"/>
          <w:color w:val="000000" w:themeColor="text1"/>
          <w:position w:val="-6"/>
          <w:sz w:val="24"/>
          <w:szCs w:val="24"/>
        </w:rPr>
        <w:object w:dxaOrig="480" w:dyaOrig="279" w14:anchorId="0EF6E215">
          <v:shape id="_x0000_i1122" type="#_x0000_t75" style="width:25.1pt;height:13.1pt" o:ole="">
            <v:imagedata r:id="rId206" o:title=""/>
          </v:shape>
          <o:OLEObject Type="Embed" ProgID="Equation.DSMT4" ShapeID="_x0000_i1122" DrawAspect="Content" ObjectID="_1755854864" r:id="rId213"/>
        </w:object>
      </w:r>
      <w:r w:rsidRPr="00D06975">
        <w:rPr>
          <w:rFonts w:ascii="Times New Roman" w:eastAsia="宋体" w:hAnsi="Times New Roman" w:cs="Times New Roman"/>
          <w:color w:val="000000" w:themeColor="text1"/>
          <w:sz w:val="24"/>
          <w:szCs w:val="24"/>
        </w:rPr>
        <w:t xml:space="preserve">respectively, </w:t>
      </w:r>
      <w:r w:rsidR="00E933C2" w:rsidRPr="00125A2D">
        <w:rPr>
          <w:rFonts w:ascii="Times New Roman" w:eastAsia="宋体" w:hAnsi="Times New Roman" w:cs="Times New Roman"/>
          <w:color w:val="000000" w:themeColor="text1"/>
          <w:position w:val="-12"/>
          <w:sz w:val="24"/>
          <w:szCs w:val="24"/>
        </w:rPr>
        <w:object w:dxaOrig="240" w:dyaOrig="360" w14:anchorId="5903D2AA">
          <v:shape id="_x0000_i1123" type="#_x0000_t75" style="width:12.55pt;height:16.9pt" o:ole="">
            <v:imagedata r:id="rId214" o:title=""/>
          </v:shape>
          <o:OLEObject Type="Embed" ProgID="Equation.DSMT4" ShapeID="_x0000_i1123" DrawAspect="Content" ObjectID="_1755854865" r:id="rId215"/>
        </w:object>
      </w:r>
      <w:r w:rsidRPr="00D06975">
        <w:rPr>
          <w:rFonts w:ascii="Times New Roman" w:eastAsia="宋体" w:hAnsi="Times New Roman" w:cs="Times New Roman"/>
          <w:color w:val="000000" w:themeColor="text1"/>
          <w:sz w:val="24"/>
          <w:szCs w:val="24"/>
        </w:rPr>
        <w:t>is the sampling time interval of the system,</w:t>
      </w:r>
      <w:r w:rsidR="00E933C2" w:rsidRPr="00125A2D">
        <w:rPr>
          <w:rFonts w:ascii="Times New Roman" w:eastAsia="宋体" w:hAnsi="Times New Roman" w:cs="Times New Roman"/>
          <w:color w:val="000000" w:themeColor="text1"/>
          <w:position w:val="-12"/>
          <w:sz w:val="24"/>
          <w:szCs w:val="24"/>
        </w:rPr>
        <w:object w:dxaOrig="300" w:dyaOrig="360" w14:anchorId="67FF1E5F">
          <v:shape id="_x0000_i1124" type="#_x0000_t75" style="width:16.9pt;height:16.9pt" o:ole="">
            <v:imagedata r:id="rId216" o:title=""/>
          </v:shape>
          <o:OLEObject Type="Embed" ProgID="Equation.DSMT4" ShapeID="_x0000_i1124" DrawAspect="Content" ObjectID="_1755854866" r:id="rId217"/>
        </w:object>
      </w:r>
      <w:r w:rsidRPr="00D06975">
        <w:rPr>
          <w:rFonts w:ascii="Times New Roman" w:eastAsia="宋体" w:hAnsi="Times New Roman" w:cs="Times New Roman"/>
          <w:color w:val="000000" w:themeColor="text1"/>
          <w:sz w:val="24"/>
          <w:szCs w:val="24"/>
        </w:rPr>
        <w:t>represents the ohmic resistance,</w:t>
      </w:r>
      <w:r w:rsid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260" w:dyaOrig="360" w14:anchorId="6524CB36">
          <v:shape id="_x0000_i1125" type="#_x0000_t75" style="width:13.1pt;height:16.9pt" o:ole="">
            <v:imagedata r:id="rId218" o:title=""/>
          </v:shape>
          <o:OLEObject Type="Embed" ProgID="Equation.DSMT4" ShapeID="_x0000_i1125" DrawAspect="Content" ObjectID="_1755854867" r:id="rId219"/>
        </w:object>
      </w:r>
      <w:r w:rsidRPr="00D06975">
        <w:rPr>
          <w:rFonts w:ascii="Times New Roman" w:eastAsia="宋体" w:hAnsi="Times New Roman" w:cs="Times New Roman"/>
          <w:color w:val="000000" w:themeColor="text1"/>
          <w:sz w:val="24"/>
          <w:szCs w:val="24"/>
        </w:rPr>
        <w:t>represents the polarization resistance,</w:t>
      </w:r>
      <w:r w:rsid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279" w:dyaOrig="360" w14:anchorId="1C59FCB1">
          <v:shape id="_x0000_i1126" type="#_x0000_t75" style="width:13.1pt;height:16.9pt" o:ole="">
            <v:imagedata r:id="rId220" o:title=""/>
          </v:shape>
          <o:OLEObject Type="Embed" ProgID="Equation.DSMT4" ShapeID="_x0000_i1126" DrawAspect="Content" ObjectID="_1755854868" r:id="rId221"/>
        </w:object>
      </w:r>
      <w:r w:rsidRPr="00D06975">
        <w:rPr>
          <w:rFonts w:ascii="Times New Roman" w:eastAsia="宋体" w:hAnsi="Times New Roman" w:cs="Times New Roman"/>
          <w:color w:val="000000" w:themeColor="text1"/>
          <w:sz w:val="24"/>
          <w:szCs w:val="24"/>
        </w:rPr>
        <w:t>represents the polarization capacitance,</w:t>
      </w:r>
      <w:r w:rsidR="00E933C2" w:rsidRPr="00E933C2">
        <w:rPr>
          <w:rFonts w:ascii="Times New Roman" w:eastAsia="宋体" w:hAnsi="Times New Roman" w:cs="Times New Roman"/>
          <w:color w:val="000000" w:themeColor="text1"/>
          <w:sz w:val="24"/>
          <w:szCs w:val="24"/>
        </w:rPr>
        <w:t xml:space="preserve"> </w:t>
      </w:r>
      <w:r w:rsidR="00E933C2" w:rsidRPr="00125A2D">
        <w:rPr>
          <w:rFonts w:ascii="Times New Roman" w:eastAsia="宋体" w:hAnsi="Times New Roman" w:cs="Times New Roman"/>
          <w:color w:val="000000" w:themeColor="text1"/>
          <w:position w:val="-12"/>
          <w:sz w:val="24"/>
          <w:szCs w:val="24"/>
        </w:rPr>
        <w:object w:dxaOrig="420" w:dyaOrig="360" w14:anchorId="00912578">
          <v:shape id="_x0000_i1127" type="#_x0000_t75" style="width:21.25pt;height:19.1pt" o:ole="">
            <v:imagedata r:id="rId184" o:title=""/>
          </v:shape>
          <o:OLEObject Type="Embed" ProgID="Equation.DSMT4" ShapeID="_x0000_i1127" DrawAspect="Content" ObjectID="_1755854869" r:id="rId222"/>
        </w:object>
      </w:r>
      <w:r w:rsidR="00E933C2">
        <w:rPr>
          <w:rFonts w:ascii="Times New Roman" w:eastAsia="宋体" w:hAnsi="Times New Roman" w:cs="Times New Roman"/>
          <w:color w:val="000000" w:themeColor="text1"/>
          <w:sz w:val="24"/>
          <w:szCs w:val="24"/>
        </w:rPr>
        <w:t>r</w:t>
      </w:r>
      <w:r w:rsidRPr="00D06975">
        <w:rPr>
          <w:rFonts w:ascii="Times New Roman" w:eastAsia="宋体" w:hAnsi="Times New Roman" w:cs="Times New Roman"/>
          <w:color w:val="000000" w:themeColor="text1"/>
          <w:sz w:val="24"/>
          <w:szCs w:val="24"/>
        </w:rPr>
        <w:t>epresents the rated capacity of the battery,</w:t>
      </w:r>
      <w:r w:rsidR="00E933C2" w:rsidRPr="00125A2D">
        <w:rPr>
          <w:rFonts w:ascii="Times New Roman" w:eastAsia="宋体" w:hAnsi="Times New Roman" w:cs="Times New Roman"/>
          <w:color w:val="000000" w:themeColor="text1"/>
          <w:position w:val="-12"/>
          <w:sz w:val="24"/>
          <w:szCs w:val="24"/>
        </w:rPr>
        <w:object w:dxaOrig="420" w:dyaOrig="360" w14:anchorId="6E475805">
          <v:shape id="_x0000_i1128" type="#_x0000_t75" style="width:21.25pt;height:19.1pt" o:ole="">
            <v:imagedata r:id="rId223" o:title=""/>
          </v:shape>
          <o:OLEObject Type="Embed" ProgID="Equation.DSMT4" ShapeID="_x0000_i1128" DrawAspect="Content" ObjectID="_1755854870" r:id="rId224"/>
        </w:object>
      </w:r>
      <w:r w:rsidRPr="00D06975">
        <w:rPr>
          <w:rFonts w:ascii="Times New Roman" w:eastAsia="宋体" w:hAnsi="Times New Roman" w:cs="Times New Roman"/>
          <w:color w:val="000000" w:themeColor="text1"/>
          <w:sz w:val="24"/>
          <w:szCs w:val="24"/>
        </w:rPr>
        <w:t>represents the rated energy of the battery, and</w:t>
      </w:r>
      <w:r w:rsidR="00E933C2" w:rsidRPr="00125A2D">
        <w:rPr>
          <w:rFonts w:ascii="Times New Roman" w:eastAsia="宋体" w:hAnsi="Times New Roman" w:cs="Times New Roman"/>
          <w:color w:val="000000" w:themeColor="text1"/>
          <w:position w:val="-12"/>
          <w:sz w:val="24"/>
          <w:szCs w:val="24"/>
        </w:rPr>
        <w:object w:dxaOrig="440" w:dyaOrig="360" w14:anchorId="04703E0E">
          <v:shape id="_x0000_i1129" type="#_x0000_t75" style="width:21.25pt;height:16.9pt" o:ole="">
            <v:imagedata r:id="rId225" o:title=""/>
          </v:shape>
          <o:OLEObject Type="Embed" ProgID="Equation.DSMT4" ShapeID="_x0000_i1129" DrawAspect="Content" ObjectID="_1755854871" r:id="rId226"/>
        </w:object>
      </w:r>
      <w:r w:rsidRPr="00D06975">
        <w:rPr>
          <w:rFonts w:ascii="Times New Roman" w:eastAsia="宋体" w:hAnsi="Times New Roman" w:cs="Times New Roman"/>
          <w:color w:val="000000" w:themeColor="text1"/>
          <w:sz w:val="24"/>
          <w:szCs w:val="24"/>
        </w:rPr>
        <w:t>represents the open-circuit voltage.</w:t>
      </w:r>
    </w:p>
    <w:p w14:paraId="003DA6F0" w14:textId="684144B0" w:rsidR="00125A2D" w:rsidRPr="00125A2D" w:rsidRDefault="00125A2D" w:rsidP="00125A2D">
      <w:pPr>
        <w:widowControl w:val="0"/>
        <w:tabs>
          <w:tab w:val="center" w:pos="4160"/>
          <w:tab w:val="right" w:pos="8299"/>
        </w:tabs>
        <w:spacing w:beforeLines="50" w:before="201" w:afterLines="50" w:after="201"/>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177C85" w:rsidRPr="00125A2D">
        <w:rPr>
          <w:rFonts w:ascii="Times New Roman" w:eastAsia="宋体" w:hAnsi="Times New Roman" w:cs="Times New Roman"/>
          <w:color w:val="000000" w:themeColor="text1"/>
          <w:sz w:val="24"/>
          <w:szCs w:val="24"/>
        </w:rPr>
        <w:object w:dxaOrig="5440" w:dyaOrig="2280" w14:anchorId="1D9B1F53">
          <v:shape id="_x0000_i1130" type="#_x0000_t75" style="width:270.55pt;height:114pt" o:ole="">
            <v:imagedata r:id="rId227" o:title=""/>
          </v:shape>
          <o:OLEObject Type="Embed" ProgID="Equation.DSMT4" ShapeID="_x0000_i1130" DrawAspect="Content" ObjectID="_1755854872" r:id="rId228"/>
        </w:object>
      </w:r>
      <w:bookmarkEnd w:id="35"/>
      <w:r w:rsidRPr="00125A2D">
        <w:rPr>
          <w:rFonts w:ascii="Times New Roman" w:eastAsia="宋体" w:hAnsi="Times New Roman" w:cs="Times New Roman"/>
          <w:color w:val="000000" w:themeColor="text1"/>
          <w:sz w:val="24"/>
          <w:szCs w:val="24"/>
        </w:rPr>
        <w:tab/>
        <w:t>(</w:t>
      </w:r>
      <w:r w:rsidR="00CF4DE2">
        <w:rPr>
          <w:rFonts w:ascii="Times New Roman" w:eastAsia="宋体" w:hAnsi="Times New Roman" w:cs="Times New Roman"/>
          <w:color w:val="000000" w:themeColor="text1"/>
          <w:sz w:val="24"/>
          <w:szCs w:val="24"/>
        </w:rPr>
        <w:t>2</w:t>
      </w:r>
      <w:r w:rsidRPr="00125A2D">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20</w:t>
      </w:r>
      <w:r w:rsidRPr="00125A2D">
        <w:rPr>
          <w:rFonts w:ascii="Times New Roman" w:eastAsia="宋体" w:hAnsi="Times New Roman" w:cs="Times New Roman"/>
          <w:color w:val="000000" w:themeColor="text1"/>
          <w:sz w:val="24"/>
          <w:szCs w:val="24"/>
        </w:rPr>
        <w:t>)</w:t>
      </w:r>
    </w:p>
    <w:p w14:paraId="3CB07E3D" w14:textId="77A5B485" w:rsidR="000E3E61" w:rsidRDefault="00DD4620" w:rsidP="00DD4620">
      <w:pPr>
        <w:pStyle w:val="af4"/>
        <w:spacing w:before="201" w:after="201"/>
        <w:textAlignment w:val="auto"/>
      </w:pPr>
      <w:r>
        <w:tab/>
      </w:r>
      <w:r w:rsidR="00177C85" w:rsidRPr="000E3E61">
        <w:rPr>
          <w:position w:val="-108"/>
        </w:rPr>
        <w:object w:dxaOrig="5400" w:dyaOrig="2280" w14:anchorId="498DB8B0">
          <v:shape id="_x0000_i1131" type="#_x0000_t75" style="width:268.9pt;height:114pt" o:ole="">
            <v:imagedata r:id="rId229" o:title=""/>
          </v:shape>
          <o:OLEObject Type="Embed" ProgID="Equation.DSMT4" ShapeID="_x0000_i1131" DrawAspect="Content" ObjectID="_1755854873" r:id="rId230"/>
        </w:object>
      </w:r>
      <w:r>
        <w:tab/>
      </w:r>
      <w:r>
        <w:rPr>
          <w:rFonts w:hint="eastAsia"/>
        </w:rPr>
        <w:t>(</w:t>
      </w:r>
      <w:r>
        <w:t>2-</w:t>
      </w:r>
      <w:r w:rsidR="00FF141E">
        <w:t>21</w:t>
      </w:r>
      <w:r>
        <w:t>)</w:t>
      </w:r>
    </w:p>
    <w:p w14:paraId="2B0B4063" w14:textId="77777777" w:rsidR="00FF141E" w:rsidRPr="00FF141E" w:rsidRDefault="00FF141E" w:rsidP="00DD4620">
      <w:pPr>
        <w:pStyle w:val="af4"/>
        <w:spacing w:before="201" w:after="201"/>
        <w:textAlignment w:val="auto"/>
        <w:rPr>
          <w:rFonts w:eastAsiaTheme="minorEastAsia"/>
        </w:rPr>
      </w:pPr>
    </w:p>
    <w:p w14:paraId="69211D4D" w14:textId="5F6EF9EE" w:rsidR="00125A2D" w:rsidRPr="00974447" w:rsidRDefault="00CF4DE2"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36" w:name="_Toc145098182"/>
      <w:r>
        <w:rPr>
          <w:rFonts w:ascii="Times New Roman" w:eastAsia="黑体" w:hAnsi="Times New Roman" w:cs="Times New Roman"/>
          <w:bCs/>
          <w:color w:val="000000" w:themeColor="text1"/>
          <w:sz w:val="32"/>
          <w:szCs w:val="32"/>
        </w:rPr>
        <w:lastRenderedPageBreak/>
        <w:t>2</w:t>
      </w:r>
      <w:r w:rsidR="00125A2D" w:rsidRPr="00125A2D">
        <w:rPr>
          <w:rFonts w:ascii="Times New Roman" w:eastAsia="黑体" w:hAnsi="Times New Roman" w:cs="Times New Roman"/>
          <w:bCs/>
          <w:color w:val="000000" w:themeColor="text1"/>
          <w:sz w:val="32"/>
          <w:szCs w:val="32"/>
        </w:rPr>
        <w:t xml:space="preserve">.4 </w:t>
      </w:r>
      <w:r w:rsidR="00974447" w:rsidRPr="00974447">
        <w:rPr>
          <w:rFonts w:ascii="Times New Roman" w:eastAsia="黑体" w:hAnsi="Times New Roman" w:cs="Times New Roman"/>
          <w:bCs/>
          <w:color w:val="000000" w:themeColor="text1"/>
          <w:sz w:val="32"/>
          <w:szCs w:val="32"/>
        </w:rPr>
        <w:t>Experimental Analysis of SOC and SOE Estimation</w:t>
      </w:r>
      <w:bookmarkEnd w:id="36"/>
    </w:p>
    <w:p w14:paraId="3AFA934F" w14:textId="107A27DB" w:rsidR="00794BEF" w:rsidRPr="00794BEF" w:rsidRDefault="00794BEF" w:rsidP="00794BEF">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37" w:name="_Toc98694559"/>
      <w:r w:rsidRPr="00794BEF">
        <w:rPr>
          <w:rFonts w:ascii="Times New Roman" w:eastAsia="宋体" w:hAnsi="Times New Roman" w:cs="Times New Roman"/>
          <w:color w:val="000000" w:themeColor="text1"/>
          <w:sz w:val="24"/>
          <w:szCs w:val="24"/>
        </w:rPr>
        <w:t xml:space="preserve">To validate the estimation accuracy, the SOC and SOE of the battery were verified under pulse discharge conditions. The initial parameters were set as shown in </w:t>
      </w:r>
      <w:r w:rsidR="00FF141E" w:rsidRPr="00794BEF">
        <w:rPr>
          <w:rFonts w:ascii="Times New Roman" w:eastAsia="宋体" w:hAnsi="Times New Roman" w:cs="Times New Roman"/>
          <w:color w:val="000000" w:themeColor="text1"/>
          <w:sz w:val="24"/>
          <w:szCs w:val="24"/>
        </w:rPr>
        <w:t xml:space="preserve">Table </w:t>
      </w:r>
      <w:r w:rsidR="00FF141E">
        <w:rPr>
          <w:rFonts w:ascii="Times New Roman" w:eastAsia="宋体" w:hAnsi="Times New Roman" w:cs="Times New Roman"/>
          <w:color w:val="000000" w:themeColor="text1"/>
          <w:sz w:val="24"/>
          <w:szCs w:val="24"/>
        </w:rPr>
        <w:t>2</w:t>
      </w:r>
      <w:r w:rsidRPr="00794BEF">
        <w:rPr>
          <w:rFonts w:ascii="Times New Roman" w:eastAsia="宋体" w:hAnsi="Times New Roman" w:cs="Times New Roman"/>
          <w:color w:val="000000" w:themeColor="text1"/>
          <w:sz w:val="24"/>
          <w:szCs w:val="24"/>
        </w:rPr>
        <w:t>-</w:t>
      </w:r>
      <w:r w:rsidR="00FF141E">
        <w:rPr>
          <w:rFonts w:ascii="Times New Roman" w:eastAsia="宋体" w:hAnsi="Times New Roman" w:cs="Times New Roman"/>
          <w:color w:val="000000" w:themeColor="text1"/>
          <w:sz w:val="24"/>
          <w:szCs w:val="24"/>
        </w:rPr>
        <w:t>5</w:t>
      </w:r>
      <w:r w:rsidRPr="00794BEF">
        <w:rPr>
          <w:rFonts w:ascii="Times New Roman" w:eastAsia="宋体" w:hAnsi="Times New Roman" w:cs="Times New Roman"/>
          <w:color w:val="000000" w:themeColor="text1"/>
          <w:sz w:val="24"/>
          <w:szCs w:val="24"/>
        </w:rPr>
        <w:t>.</w:t>
      </w:r>
    </w:p>
    <w:p w14:paraId="13615B47" w14:textId="20CBBCF5" w:rsidR="0039723F" w:rsidRDefault="00794BEF" w:rsidP="00794BE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 xml:space="preserve">Based on </w:t>
      </w:r>
      <w:r w:rsidR="00FF141E">
        <w:rPr>
          <w:rFonts w:ascii="Times New Roman" w:eastAsia="宋体" w:hAnsi="Times New Roman" w:cs="Times New Roman"/>
          <w:color w:val="000000" w:themeColor="text1"/>
          <w:sz w:val="24"/>
          <w:szCs w:val="24"/>
        </w:rPr>
        <w:t>off</w:t>
      </w:r>
      <w:r w:rsidRPr="00794BEF">
        <w:rPr>
          <w:rFonts w:ascii="Times New Roman" w:eastAsia="宋体" w:hAnsi="Times New Roman" w:cs="Times New Roman"/>
          <w:color w:val="000000" w:themeColor="text1"/>
          <w:sz w:val="24"/>
          <w:szCs w:val="24"/>
        </w:rPr>
        <w:t>line parameter identification, the EKF and AEKF algorithms were used to estimate the battery's SOC during the pulse discharge process. The SOC estimation results, including the maximum error, average error, and root mean square error (RMSE), are shown in Figure 2-1</w:t>
      </w:r>
      <w:r w:rsidR="00FF141E">
        <w:rPr>
          <w:rFonts w:ascii="Times New Roman" w:eastAsia="宋体" w:hAnsi="Times New Roman" w:cs="Times New Roman"/>
          <w:color w:val="000000" w:themeColor="text1"/>
          <w:sz w:val="24"/>
          <w:szCs w:val="24"/>
        </w:rPr>
        <w:t>1</w:t>
      </w:r>
      <w:r w:rsidRPr="00794BEF">
        <w:rPr>
          <w:rFonts w:ascii="Times New Roman" w:eastAsia="宋体" w:hAnsi="Times New Roman" w:cs="Times New Roman"/>
          <w:color w:val="000000" w:themeColor="text1"/>
          <w:sz w:val="24"/>
          <w:szCs w:val="24"/>
        </w:rPr>
        <w:t xml:space="preserve"> and Table 2-</w:t>
      </w:r>
      <w:r w:rsidR="00FF141E">
        <w:rPr>
          <w:rFonts w:ascii="Times New Roman" w:eastAsia="宋体" w:hAnsi="Times New Roman" w:cs="Times New Roman"/>
          <w:color w:val="000000" w:themeColor="text1"/>
          <w:sz w:val="24"/>
          <w:szCs w:val="24"/>
        </w:rPr>
        <w:t>6</w:t>
      </w:r>
      <w:r w:rsidRPr="00794BEF">
        <w:rPr>
          <w:rFonts w:ascii="Times New Roman" w:eastAsia="宋体" w:hAnsi="Times New Roman" w:cs="Times New Roman"/>
          <w:color w:val="000000" w:themeColor="text1"/>
          <w:sz w:val="24"/>
          <w:szCs w:val="24"/>
        </w:rPr>
        <w:t>. It can be observed that there are larger errors in the battery's SOC estimation at the beginning and end of the discharge process. The significant error when SOC is greater than 0.8 is attributed to the issue of initial value setting. From the data in Figure 2-1</w:t>
      </w:r>
      <w:r w:rsidR="00FF141E">
        <w:rPr>
          <w:rFonts w:ascii="Times New Roman" w:eastAsia="宋体" w:hAnsi="Times New Roman" w:cs="Times New Roman"/>
          <w:color w:val="000000" w:themeColor="text1"/>
          <w:sz w:val="24"/>
          <w:szCs w:val="24"/>
        </w:rPr>
        <w:t>1</w:t>
      </w:r>
      <w:r w:rsidRPr="00794BEF">
        <w:rPr>
          <w:rFonts w:ascii="Times New Roman" w:eastAsia="宋体" w:hAnsi="Times New Roman" w:cs="Times New Roman"/>
          <w:color w:val="000000" w:themeColor="text1"/>
          <w:sz w:val="24"/>
          <w:szCs w:val="24"/>
        </w:rPr>
        <w:t>, it is evident that the AEKF method provides better SOC estimation accuracy than the EKF method under pulse discharge conditions.</w:t>
      </w:r>
    </w:p>
    <w:p w14:paraId="6693A116" w14:textId="26A4AB2E" w:rsidR="0008398C" w:rsidRDefault="00794BEF" w:rsidP="0008398C">
      <w:pPr>
        <w:widowControl w:val="0"/>
        <w:spacing w:beforeLines="50" w:before="201" w:line="400" w:lineRule="exact"/>
        <w:jc w:val="center"/>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Table 2-</w:t>
      </w:r>
      <w:r w:rsidR="00FF141E">
        <w:rPr>
          <w:rFonts w:ascii="Times New Roman" w:eastAsia="宋体" w:hAnsi="Times New Roman" w:cs="Times New Roman"/>
          <w:color w:val="000000" w:themeColor="text1"/>
          <w:sz w:val="24"/>
          <w:szCs w:val="24"/>
        </w:rPr>
        <w:t>5</w:t>
      </w:r>
      <w:r w:rsidRPr="00794BEF">
        <w:rPr>
          <w:rFonts w:ascii="Times New Roman" w:eastAsia="宋体" w:hAnsi="Times New Roman" w:cs="Times New Roman"/>
          <w:color w:val="000000" w:themeColor="text1"/>
          <w:sz w:val="24"/>
          <w:szCs w:val="24"/>
        </w:rPr>
        <w:t>: Initial parameter values for EKF and AEKF</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1265"/>
        <w:gridCol w:w="1425"/>
        <w:gridCol w:w="1800"/>
        <w:gridCol w:w="1265"/>
        <w:gridCol w:w="1263"/>
      </w:tblGrid>
      <w:tr w:rsidR="004A0513" w:rsidRPr="0071608F" w14:paraId="038D055A" w14:textId="291F7C33" w:rsidTr="00794BEF">
        <w:trPr>
          <w:trHeight w:val="402"/>
          <w:jc w:val="center"/>
        </w:trPr>
        <w:tc>
          <w:tcPr>
            <w:tcW w:w="762" w:type="pct"/>
            <w:tcBorders>
              <w:top w:val="single" w:sz="12" w:space="0" w:color="auto"/>
              <w:left w:val="nil"/>
              <w:bottom w:val="single" w:sz="4" w:space="0" w:color="auto"/>
              <w:right w:val="nil"/>
            </w:tcBorders>
            <w:vAlign w:val="center"/>
          </w:tcPr>
          <w:p w14:paraId="317E15AE" w14:textId="3544E984" w:rsidR="004A0513" w:rsidRDefault="004A0513" w:rsidP="007168C5">
            <w:pPr>
              <w:spacing w:line="400" w:lineRule="exact"/>
              <w:jc w:val="center"/>
              <w:rPr>
                <w:rFonts w:ascii="Times New Roman" w:eastAsia="宋体" w:hAnsi="Times New Roman" w:cs="Times New Roman"/>
                <w:color w:val="000000" w:themeColor="text1"/>
                <w:szCs w:val="21"/>
              </w:rPr>
            </w:pPr>
          </w:p>
        </w:tc>
        <w:tc>
          <w:tcPr>
            <w:tcW w:w="765" w:type="pct"/>
            <w:tcBorders>
              <w:top w:val="single" w:sz="12" w:space="0" w:color="auto"/>
              <w:left w:val="nil"/>
              <w:bottom w:val="single" w:sz="4" w:space="0" w:color="auto"/>
              <w:right w:val="nil"/>
            </w:tcBorders>
            <w:vAlign w:val="center"/>
          </w:tcPr>
          <w:p w14:paraId="4AC8C986" w14:textId="543A5763" w:rsidR="004A0513" w:rsidRDefault="004A0513" w:rsidP="007168C5">
            <w:pPr>
              <w:spacing w:line="400" w:lineRule="exact"/>
              <w:jc w:val="center"/>
            </w:pPr>
            <w:r w:rsidRPr="00F76E45">
              <w:rPr>
                <w:kern w:val="2"/>
                <w:position w:val="-12"/>
                <w:sz w:val="21"/>
                <w:szCs w:val="22"/>
              </w:rPr>
              <w:object w:dxaOrig="260" w:dyaOrig="400" w14:anchorId="2FBF2D51">
                <v:shape id="_x0000_i1132" type="#_x0000_t75" style="width:13.1pt;height:20.2pt" o:ole="">
                  <v:imagedata r:id="rId231" o:title=""/>
                </v:shape>
                <o:OLEObject Type="Embed" ProgID="Equation.DSMT4" ShapeID="_x0000_i1132" DrawAspect="Content" ObjectID="_1755854874" r:id="rId232"/>
              </w:object>
            </w:r>
          </w:p>
        </w:tc>
        <w:tc>
          <w:tcPr>
            <w:tcW w:w="861" w:type="pct"/>
            <w:tcBorders>
              <w:top w:val="single" w:sz="12" w:space="0" w:color="auto"/>
              <w:left w:val="nil"/>
              <w:bottom w:val="single" w:sz="4" w:space="0" w:color="auto"/>
              <w:right w:val="nil"/>
            </w:tcBorders>
            <w:vAlign w:val="center"/>
          </w:tcPr>
          <w:p w14:paraId="028841AE" w14:textId="59A284AD" w:rsidR="004A0513" w:rsidRDefault="004A0513" w:rsidP="007168C5">
            <w:pPr>
              <w:spacing w:line="400" w:lineRule="exact"/>
              <w:jc w:val="center"/>
              <w:rPr>
                <w:rFonts w:ascii="Times New Roman" w:eastAsia="宋体" w:hAnsi="Times New Roman" w:cs="Times New Roman"/>
                <w:color w:val="000000" w:themeColor="text1"/>
                <w:szCs w:val="21"/>
              </w:rPr>
            </w:pPr>
            <w:r w:rsidRPr="00F76E45">
              <w:rPr>
                <w:kern w:val="2"/>
                <w:position w:val="-12"/>
                <w:sz w:val="21"/>
                <w:szCs w:val="22"/>
              </w:rPr>
              <w:object w:dxaOrig="260" w:dyaOrig="360" w14:anchorId="2C19AACD">
                <v:shape id="_x0000_i1133" type="#_x0000_t75" style="width:13.1pt;height:18.55pt" o:ole="">
                  <v:imagedata r:id="rId233" o:title=""/>
                </v:shape>
                <o:OLEObject Type="Embed" ProgID="Equation.DSMT4" ShapeID="_x0000_i1133" DrawAspect="Content" ObjectID="_1755854875" r:id="rId234"/>
              </w:object>
            </w:r>
          </w:p>
        </w:tc>
        <w:tc>
          <w:tcPr>
            <w:tcW w:w="1083" w:type="pct"/>
            <w:tcBorders>
              <w:top w:val="single" w:sz="12" w:space="0" w:color="auto"/>
              <w:left w:val="nil"/>
              <w:bottom w:val="single" w:sz="4" w:space="0" w:color="auto"/>
              <w:right w:val="nil"/>
            </w:tcBorders>
            <w:vAlign w:val="center"/>
          </w:tcPr>
          <w:p w14:paraId="204A157F" w14:textId="2C3E7E1C" w:rsidR="004A0513" w:rsidRDefault="004A0513" w:rsidP="007168C5">
            <w:pPr>
              <w:spacing w:line="400" w:lineRule="exact"/>
              <w:jc w:val="center"/>
              <w:rPr>
                <w:rFonts w:ascii="Times New Roman" w:eastAsia="宋体" w:hAnsi="Times New Roman" w:cs="Times New Roman"/>
                <w:color w:val="000000" w:themeColor="text1"/>
                <w:szCs w:val="21"/>
              </w:rPr>
            </w:pPr>
            <w:r w:rsidRPr="00F76E45">
              <w:rPr>
                <w:kern w:val="2"/>
                <w:position w:val="-12"/>
                <w:sz w:val="21"/>
                <w:szCs w:val="22"/>
              </w:rPr>
              <w:object w:dxaOrig="300" w:dyaOrig="360" w14:anchorId="24069994">
                <v:shape id="_x0000_i1134" type="#_x0000_t75" style="width:15.25pt;height:18.55pt" o:ole="">
                  <v:imagedata r:id="rId235" o:title=""/>
                </v:shape>
                <o:OLEObject Type="Embed" ProgID="Equation.DSMT4" ShapeID="_x0000_i1134" DrawAspect="Content" ObjectID="_1755854876" r:id="rId236"/>
              </w:object>
            </w:r>
          </w:p>
        </w:tc>
        <w:tc>
          <w:tcPr>
            <w:tcW w:w="765" w:type="pct"/>
            <w:tcBorders>
              <w:top w:val="single" w:sz="12" w:space="0" w:color="auto"/>
              <w:left w:val="nil"/>
              <w:bottom w:val="single" w:sz="4" w:space="0" w:color="auto"/>
              <w:right w:val="nil"/>
            </w:tcBorders>
            <w:vAlign w:val="center"/>
            <w:hideMark/>
          </w:tcPr>
          <w:p w14:paraId="7D1AADDD" w14:textId="7D7D7FC1" w:rsidR="004A0513" w:rsidRPr="0071608F" w:rsidRDefault="004A0513" w:rsidP="007168C5">
            <w:pPr>
              <w:spacing w:line="400" w:lineRule="exact"/>
              <w:jc w:val="center"/>
              <w:rPr>
                <w:rFonts w:ascii="Times New Roman" w:eastAsia="宋体" w:hAnsi="Times New Roman" w:cs="Times New Roman"/>
                <w:color w:val="000000" w:themeColor="text1"/>
                <w:sz w:val="21"/>
                <w:szCs w:val="21"/>
              </w:rPr>
            </w:pPr>
            <w:r w:rsidRPr="00F76E45">
              <w:rPr>
                <w:kern w:val="2"/>
                <w:position w:val="-12"/>
                <w:sz w:val="21"/>
                <w:szCs w:val="22"/>
              </w:rPr>
              <w:object w:dxaOrig="300" w:dyaOrig="360" w14:anchorId="1B4D3F2E">
                <v:shape id="_x0000_i1135" type="#_x0000_t75" style="width:15.25pt;height:18.55pt" o:ole="">
                  <v:imagedata r:id="rId237" o:title=""/>
                </v:shape>
                <o:OLEObject Type="Embed" ProgID="Equation.DSMT4" ShapeID="_x0000_i1135" DrawAspect="Content" ObjectID="_1755854877" r:id="rId238"/>
              </w:object>
            </w:r>
          </w:p>
        </w:tc>
        <w:tc>
          <w:tcPr>
            <w:tcW w:w="765" w:type="pct"/>
            <w:tcBorders>
              <w:top w:val="single" w:sz="12" w:space="0" w:color="auto"/>
              <w:left w:val="nil"/>
              <w:bottom w:val="single" w:sz="4" w:space="0" w:color="auto"/>
              <w:right w:val="nil"/>
            </w:tcBorders>
            <w:vAlign w:val="center"/>
          </w:tcPr>
          <w:p w14:paraId="37EC845F" w14:textId="36D52592" w:rsidR="004A0513" w:rsidRDefault="004A0513" w:rsidP="007168C5">
            <w:pPr>
              <w:spacing w:line="400" w:lineRule="exact"/>
              <w:jc w:val="center"/>
            </w:pPr>
            <w:r w:rsidRPr="004A0513">
              <w:rPr>
                <w:kern w:val="2"/>
                <w:position w:val="-4"/>
                <w:sz w:val="21"/>
                <w:szCs w:val="22"/>
              </w:rPr>
              <w:object w:dxaOrig="320" w:dyaOrig="260" w14:anchorId="1391445B">
                <v:shape id="_x0000_i1136" type="#_x0000_t75" style="width:15.8pt;height:13.1pt" o:ole="">
                  <v:imagedata r:id="rId239" o:title=""/>
                </v:shape>
                <o:OLEObject Type="Embed" ProgID="Equation.DSMT4" ShapeID="_x0000_i1136" DrawAspect="Content" ObjectID="_1755854878" r:id="rId240"/>
              </w:object>
            </w:r>
          </w:p>
        </w:tc>
      </w:tr>
      <w:tr w:rsidR="004A0513" w:rsidRPr="0071608F" w14:paraId="4374AE8E" w14:textId="079F142C" w:rsidTr="00794BEF">
        <w:trPr>
          <w:trHeight w:val="402"/>
          <w:jc w:val="center"/>
        </w:trPr>
        <w:tc>
          <w:tcPr>
            <w:tcW w:w="762" w:type="pct"/>
            <w:tcBorders>
              <w:top w:val="single" w:sz="4" w:space="0" w:color="auto"/>
              <w:left w:val="nil"/>
              <w:bottom w:val="nil"/>
              <w:right w:val="nil"/>
            </w:tcBorders>
            <w:vAlign w:val="center"/>
          </w:tcPr>
          <w:p w14:paraId="58540343" w14:textId="34DBF4A6" w:rsidR="004A0513" w:rsidRPr="004A0513" w:rsidRDefault="004A0513" w:rsidP="007168C5">
            <w:pPr>
              <w:spacing w:line="400" w:lineRule="exact"/>
              <w:jc w:val="center"/>
              <w:rPr>
                <w:rFonts w:ascii="Times New Roman" w:hAnsi="Times New Roman" w:cs="Times New Roman"/>
              </w:rPr>
            </w:pPr>
            <w:r w:rsidRPr="004A0513">
              <w:rPr>
                <w:rFonts w:ascii="Times New Roman" w:hAnsi="Times New Roman" w:cs="Times New Roman"/>
              </w:rPr>
              <w:t>EKF</w:t>
            </w:r>
          </w:p>
        </w:tc>
        <w:tc>
          <w:tcPr>
            <w:tcW w:w="765" w:type="pct"/>
            <w:tcBorders>
              <w:top w:val="single" w:sz="4" w:space="0" w:color="auto"/>
              <w:left w:val="nil"/>
              <w:bottom w:val="nil"/>
              <w:right w:val="nil"/>
            </w:tcBorders>
            <w:vAlign w:val="center"/>
          </w:tcPr>
          <w:p w14:paraId="4308F76A" w14:textId="5D46650E" w:rsidR="004A0513" w:rsidRDefault="007168C5" w:rsidP="007168C5">
            <w:pPr>
              <w:spacing w:line="400" w:lineRule="exact"/>
              <w:jc w:val="center"/>
              <w:rPr>
                <w:rFonts w:ascii="Times New Roman" w:eastAsia="宋体" w:hAnsi="Times New Roman" w:cs="Times New Roman"/>
                <w:color w:val="000000" w:themeColor="text1"/>
                <w:szCs w:val="21"/>
              </w:rPr>
            </w:pPr>
            <w:r w:rsidRPr="00F76E45">
              <w:rPr>
                <w:kern w:val="2"/>
                <w:position w:val="-14"/>
                <w:sz w:val="21"/>
                <w:szCs w:val="22"/>
              </w:rPr>
              <w:object w:dxaOrig="859" w:dyaOrig="400" w14:anchorId="4699DC29">
                <v:shape id="_x0000_i1137" type="#_x0000_t75" style="width:43.1pt;height:20.2pt" o:ole="">
                  <v:imagedata r:id="rId241" o:title=""/>
                </v:shape>
                <o:OLEObject Type="Embed" ProgID="Equation.DSMT4" ShapeID="_x0000_i1137" DrawAspect="Content" ObjectID="_1755854879" r:id="rId242"/>
              </w:object>
            </w:r>
          </w:p>
        </w:tc>
        <w:tc>
          <w:tcPr>
            <w:tcW w:w="861" w:type="pct"/>
            <w:tcBorders>
              <w:top w:val="single" w:sz="4" w:space="0" w:color="auto"/>
              <w:left w:val="nil"/>
              <w:bottom w:val="nil"/>
              <w:right w:val="nil"/>
            </w:tcBorders>
            <w:vAlign w:val="center"/>
          </w:tcPr>
          <w:p w14:paraId="4BB07E99" w14:textId="13E7EA01" w:rsidR="004A0513" w:rsidRDefault="004A0513" w:rsidP="007168C5">
            <w:pPr>
              <w:spacing w:line="400" w:lineRule="exact"/>
              <w:jc w:val="center"/>
            </w:pPr>
            <w:r w:rsidRPr="009829BB">
              <w:rPr>
                <w:rFonts w:ascii="Times New Roman" w:eastAsia="宋体" w:hAnsi="Times New Roman" w:cs="Times New Roman"/>
                <w:color w:val="000000" w:themeColor="text1"/>
                <w:kern w:val="2"/>
                <w:position w:val="-12"/>
                <w:sz w:val="21"/>
                <w:szCs w:val="21"/>
              </w:rPr>
              <w:object w:dxaOrig="1200" w:dyaOrig="360" w14:anchorId="0A5D17BD">
                <v:shape id="_x0000_i1138" type="#_x0000_t75" style="width:60.55pt;height:18.55pt" o:ole="">
                  <v:imagedata r:id="rId243" o:title=""/>
                </v:shape>
                <o:OLEObject Type="Embed" ProgID="Equation.DSMT4" ShapeID="_x0000_i1138" DrawAspect="Content" ObjectID="_1755854880" r:id="rId244"/>
              </w:object>
            </w:r>
          </w:p>
        </w:tc>
        <w:tc>
          <w:tcPr>
            <w:tcW w:w="1083" w:type="pct"/>
            <w:tcBorders>
              <w:top w:val="single" w:sz="4" w:space="0" w:color="auto"/>
              <w:left w:val="nil"/>
              <w:bottom w:val="nil"/>
              <w:right w:val="nil"/>
            </w:tcBorders>
            <w:vAlign w:val="center"/>
          </w:tcPr>
          <w:p w14:paraId="641B648F" w14:textId="40F1E68F" w:rsidR="004A0513" w:rsidRDefault="004A0513" w:rsidP="007168C5">
            <w:pPr>
              <w:spacing w:line="400" w:lineRule="exact"/>
              <w:jc w:val="center"/>
            </w:pPr>
            <w:r w:rsidRPr="009829BB">
              <w:rPr>
                <w:rFonts w:ascii="Times New Roman" w:eastAsia="宋体" w:hAnsi="Times New Roman" w:cs="Times New Roman"/>
                <w:color w:val="000000" w:themeColor="text1"/>
                <w:kern w:val="2"/>
                <w:position w:val="-12"/>
                <w:sz w:val="21"/>
                <w:szCs w:val="21"/>
              </w:rPr>
              <w:object w:dxaOrig="1579" w:dyaOrig="360" w14:anchorId="09F96DB1">
                <v:shape id="_x0000_i1139" type="#_x0000_t75" style="width:79.1pt;height:18.55pt" o:ole="">
                  <v:imagedata r:id="rId245" o:title=""/>
                </v:shape>
                <o:OLEObject Type="Embed" ProgID="Equation.DSMT4" ShapeID="_x0000_i1139" DrawAspect="Content" ObjectID="_1755854881" r:id="rId246"/>
              </w:object>
            </w:r>
          </w:p>
        </w:tc>
        <w:tc>
          <w:tcPr>
            <w:tcW w:w="765" w:type="pct"/>
            <w:tcBorders>
              <w:top w:val="single" w:sz="4" w:space="0" w:color="auto"/>
              <w:left w:val="nil"/>
              <w:bottom w:val="nil"/>
              <w:right w:val="nil"/>
            </w:tcBorders>
            <w:vAlign w:val="center"/>
            <w:hideMark/>
          </w:tcPr>
          <w:p w14:paraId="7A5FACCA" w14:textId="022909E8" w:rsidR="004A0513" w:rsidRPr="00AF22BF" w:rsidRDefault="00F16338" w:rsidP="007168C5">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0</w:t>
            </w:r>
            <w:r>
              <w:rPr>
                <w:rFonts w:ascii="Times New Roman" w:eastAsia="宋体" w:hAnsi="Times New Roman" w:cs="Times New Roman"/>
                <w:color w:val="000000" w:themeColor="text1"/>
                <w:sz w:val="21"/>
                <w:szCs w:val="21"/>
              </w:rPr>
              <w:t>.01</w:t>
            </w:r>
          </w:p>
        </w:tc>
        <w:tc>
          <w:tcPr>
            <w:tcW w:w="765" w:type="pct"/>
            <w:tcBorders>
              <w:top w:val="single" w:sz="4" w:space="0" w:color="auto"/>
              <w:left w:val="nil"/>
              <w:bottom w:val="nil"/>
              <w:right w:val="nil"/>
            </w:tcBorders>
            <w:vAlign w:val="center"/>
          </w:tcPr>
          <w:p w14:paraId="7CD57F6C" w14:textId="77777777" w:rsidR="004A0513" w:rsidRDefault="004A0513" w:rsidP="007168C5">
            <w:pPr>
              <w:spacing w:line="400" w:lineRule="exact"/>
              <w:jc w:val="center"/>
              <w:rPr>
                <w:rFonts w:ascii="Times New Roman" w:eastAsia="宋体" w:hAnsi="Times New Roman" w:cs="Times New Roman"/>
                <w:color w:val="000000" w:themeColor="text1"/>
                <w:szCs w:val="21"/>
              </w:rPr>
            </w:pPr>
          </w:p>
        </w:tc>
      </w:tr>
      <w:tr w:rsidR="004A0513" w:rsidRPr="0071608F" w14:paraId="5287D575" w14:textId="37247F45" w:rsidTr="00794BEF">
        <w:trPr>
          <w:trHeight w:val="402"/>
          <w:jc w:val="center"/>
        </w:trPr>
        <w:tc>
          <w:tcPr>
            <w:tcW w:w="762" w:type="pct"/>
            <w:tcBorders>
              <w:top w:val="nil"/>
              <w:left w:val="nil"/>
              <w:bottom w:val="single" w:sz="12" w:space="0" w:color="auto"/>
              <w:right w:val="nil"/>
            </w:tcBorders>
            <w:vAlign w:val="center"/>
          </w:tcPr>
          <w:p w14:paraId="53766CAE" w14:textId="6E0C1BE0" w:rsidR="004A0513" w:rsidRDefault="004A0513" w:rsidP="007168C5">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A</w:t>
            </w:r>
            <w:r>
              <w:rPr>
                <w:rFonts w:ascii="Times New Roman" w:eastAsia="宋体" w:hAnsi="Times New Roman" w:cs="Times New Roman"/>
                <w:color w:val="000000" w:themeColor="text1"/>
                <w:szCs w:val="21"/>
              </w:rPr>
              <w:t>EKF</w:t>
            </w:r>
          </w:p>
        </w:tc>
        <w:tc>
          <w:tcPr>
            <w:tcW w:w="765" w:type="pct"/>
            <w:tcBorders>
              <w:top w:val="nil"/>
              <w:left w:val="nil"/>
              <w:bottom w:val="single" w:sz="12" w:space="0" w:color="auto"/>
              <w:right w:val="nil"/>
            </w:tcBorders>
            <w:vAlign w:val="center"/>
          </w:tcPr>
          <w:p w14:paraId="62D66915" w14:textId="77748108" w:rsidR="004A0513" w:rsidRDefault="007168C5" w:rsidP="007168C5">
            <w:pPr>
              <w:spacing w:line="400" w:lineRule="exact"/>
              <w:jc w:val="center"/>
              <w:rPr>
                <w:rFonts w:ascii="Times New Roman" w:eastAsia="宋体" w:hAnsi="Times New Roman" w:cs="Times New Roman"/>
                <w:color w:val="000000" w:themeColor="text1"/>
                <w:szCs w:val="21"/>
              </w:rPr>
            </w:pPr>
            <w:r w:rsidRPr="00F76E45">
              <w:rPr>
                <w:kern w:val="2"/>
                <w:position w:val="-14"/>
                <w:sz w:val="21"/>
                <w:szCs w:val="22"/>
              </w:rPr>
              <w:object w:dxaOrig="859" w:dyaOrig="400" w14:anchorId="06833173">
                <v:shape id="_x0000_i1140" type="#_x0000_t75" style="width:43.1pt;height:20.2pt" o:ole="">
                  <v:imagedata r:id="rId247" o:title=""/>
                </v:shape>
                <o:OLEObject Type="Embed" ProgID="Equation.DSMT4" ShapeID="_x0000_i1140" DrawAspect="Content" ObjectID="_1755854882" r:id="rId248"/>
              </w:object>
            </w:r>
          </w:p>
        </w:tc>
        <w:tc>
          <w:tcPr>
            <w:tcW w:w="861" w:type="pct"/>
            <w:tcBorders>
              <w:top w:val="nil"/>
              <w:left w:val="nil"/>
              <w:bottom w:val="single" w:sz="12" w:space="0" w:color="auto"/>
              <w:right w:val="nil"/>
            </w:tcBorders>
            <w:vAlign w:val="center"/>
          </w:tcPr>
          <w:p w14:paraId="38A35105" w14:textId="0FA669BD" w:rsidR="004A0513" w:rsidRDefault="007168C5" w:rsidP="007168C5">
            <w:pPr>
              <w:spacing w:line="400" w:lineRule="exact"/>
              <w:jc w:val="center"/>
              <w:rPr>
                <w:rFonts w:ascii="Times New Roman" w:eastAsia="宋体" w:hAnsi="Times New Roman" w:cs="Times New Roman"/>
                <w:color w:val="000000" w:themeColor="text1"/>
                <w:szCs w:val="21"/>
              </w:rPr>
            </w:pPr>
            <w:r w:rsidRPr="009829BB">
              <w:rPr>
                <w:rFonts w:ascii="Times New Roman" w:eastAsia="宋体" w:hAnsi="Times New Roman" w:cs="Times New Roman"/>
                <w:color w:val="000000" w:themeColor="text1"/>
                <w:kern w:val="2"/>
                <w:position w:val="-12"/>
                <w:sz w:val="21"/>
                <w:szCs w:val="21"/>
              </w:rPr>
              <w:object w:dxaOrig="1200" w:dyaOrig="360" w14:anchorId="5142EDB7">
                <v:shape id="_x0000_i1141" type="#_x0000_t75" style="width:60.55pt;height:18.55pt" o:ole="">
                  <v:imagedata r:id="rId243" o:title=""/>
                </v:shape>
                <o:OLEObject Type="Embed" ProgID="Equation.DSMT4" ShapeID="_x0000_i1141" DrawAspect="Content" ObjectID="_1755854883" r:id="rId249"/>
              </w:object>
            </w:r>
          </w:p>
        </w:tc>
        <w:tc>
          <w:tcPr>
            <w:tcW w:w="1083" w:type="pct"/>
            <w:tcBorders>
              <w:top w:val="nil"/>
              <w:left w:val="nil"/>
              <w:bottom w:val="single" w:sz="12" w:space="0" w:color="auto"/>
              <w:right w:val="nil"/>
            </w:tcBorders>
            <w:vAlign w:val="center"/>
          </w:tcPr>
          <w:p w14:paraId="735DFBD4" w14:textId="3063958E" w:rsidR="004A0513" w:rsidRDefault="004A0513" w:rsidP="007168C5">
            <w:pPr>
              <w:spacing w:line="400" w:lineRule="exact"/>
              <w:jc w:val="center"/>
              <w:rPr>
                <w:rFonts w:ascii="Times New Roman" w:eastAsia="宋体" w:hAnsi="Times New Roman" w:cs="Times New Roman"/>
                <w:color w:val="000000" w:themeColor="text1"/>
                <w:szCs w:val="21"/>
              </w:rPr>
            </w:pPr>
          </w:p>
        </w:tc>
        <w:tc>
          <w:tcPr>
            <w:tcW w:w="765" w:type="pct"/>
            <w:tcBorders>
              <w:top w:val="nil"/>
              <w:left w:val="nil"/>
              <w:bottom w:val="single" w:sz="12" w:space="0" w:color="auto"/>
              <w:right w:val="nil"/>
            </w:tcBorders>
            <w:vAlign w:val="center"/>
          </w:tcPr>
          <w:p w14:paraId="69BEA9E0" w14:textId="5D8CEB3A" w:rsidR="004A0513" w:rsidRPr="00AF22BF" w:rsidRDefault="004A0513" w:rsidP="007168C5">
            <w:pPr>
              <w:spacing w:line="400" w:lineRule="exact"/>
              <w:jc w:val="center"/>
              <w:rPr>
                <w:rFonts w:ascii="Times New Roman" w:eastAsia="宋体" w:hAnsi="Times New Roman" w:cs="Times New Roman"/>
                <w:color w:val="000000" w:themeColor="text1"/>
                <w:sz w:val="21"/>
                <w:szCs w:val="21"/>
              </w:rPr>
            </w:pPr>
          </w:p>
        </w:tc>
        <w:tc>
          <w:tcPr>
            <w:tcW w:w="765" w:type="pct"/>
            <w:tcBorders>
              <w:top w:val="nil"/>
              <w:left w:val="nil"/>
              <w:bottom w:val="single" w:sz="12" w:space="0" w:color="auto"/>
              <w:right w:val="nil"/>
            </w:tcBorders>
            <w:vAlign w:val="center"/>
          </w:tcPr>
          <w:p w14:paraId="0E3349B8" w14:textId="7618E37A" w:rsidR="004A0513" w:rsidRPr="00AF22BF" w:rsidRDefault="007168C5" w:rsidP="007168C5">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6</w:t>
            </w:r>
            <w:r>
              <w:rPr>
                <w:rFonts w:ascii="Times New Roman" w:eastAsia="宋体" w:hAnsi="Times New Roman" w:cs="Times New Roman"/>
                <w:color w:val="000000" w:themeColor="text1"/>
                <w:szCs w:val="21"/>
              </w:rPr>
              <w:t>0</w:t>
            </w:r>
          </w:p>
        </w:tc>
      </w:tr>
    </w:tbl>
    <w:p w14:paraId="41350B79" w14:textId="77777777" w:rsidR="00FF141E" w:rsidRDefault="00FF141E" w:rsidP="004C08A8">
      <w:pPr>
        <w:widowControl w:val="0"/>
        <w:spacing w:beforeLines="50" w:before="201" w:line="400" w:lineRule="exact"/>
        <w:jc w:val="center"/>
        <w:rPr>
          <w:rFonts w:ascii="Times New Roman" w:eastAsia="宋体" w:hAnsi="Times New Roman" w:cs="Times New Roman"/>
          <w:color w:val="000000" w:themeColor="text1"/>
          <w:sz w:val="24"/>
          <w:szCs w:val="24"/>
        </w:rPr>
      </w:pPr>
    </w:p>
    <w:p w14:paraId="4FEC883F" w14:textId="431CC16B" w:rsidR="004C08A8" w:rsidRPr="00125A2D" w:rsidRDefault="00794BEF" w:rsidP="004C08A8">
      <w:pPr>
        <w:widowControl w:val="0"/>
        <w:spacing w:beforeLines="50" w:before="201" w:line="400" w:lineRule="exact"/>
        <w:jc w:val="center"/>
        <w:rPr>
          <w:rFonts w:ascii="Times New Roman" w:eastAsia="宋体" w:hAnsi="Times New Roman" w:cs="Times New Roman"/>
          <w:color w:val="000000" w:themeColor="text1"/>
          <w:sz w:val="24"/>
          <w:szCs w:val="24"/>
        </w:rPr>
      </w:pPr>
      <w:r w:rsidRPr="00794BEF">
        <w:rPr>
          <w:rFonts w:ascii="Times New Roman" w:eastAsia="宋体" w:hAnsi="Times New Roman" w:cs="Times New Roman"/>
          <w:color w:val="000000" w:themeColor="text1"/>
          <w:sz w:val="24"/>
          <w:szCs w:val="24"/>
        </w:rPr>
        <w:t>Table 2-</w:t>
      </w:r>
      <w:r w:rsidR="00FF141E">
        <w:rPr>
          <w:rFonts w:ascii="Times New Roman" w:eastAsia="宋体" w:hAnsi="Times New Roman" w:cs="Times New Roman"/>
          <w:color w:val="000000" w:themeColor="text1"/>
          <w:sz w:val="24"/>
          <w:szCs w:val="24"/>
        </w:rPr>
        <w:t>6</w:t>
      </w:r>
      <w:r w:rsidRPr="00794BEF">
        <w:rPr>
          <w:rFonts w:ascii="Times New Roman" w:eastAsia="宋体" w:hAnsi="Times New Roman" w:cs="Times New Roman"/>
          <w:color w:val="000000" w:themeColor="text1"/>
          <w:sz w:val="24"/>
          <w:szCs w:val="24"/>
        </w:rPr>
        <w:t>: SOC estimation errors of different algorithms under pulse discharge conditions</w:t>
      </w:r>
    </w:p>
    <w:tbl>
      <w:tblPr>
        <w:tblStyle w:val="a3"/>
        <w:tblW w:w="4876"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65"/>
        <w:gridCol w:w="1963"/>
        <w:gridCol w:w="1963"/>
      </w:tblGrid>
      <w:tr w:rsidR="004C08A8" w:rsidRPr="00125A2D" w14:paraId="1997D239" w14:textId="77777777" w:rsidTr="00BC7EAD">
        <w:trPr>
          <w:trHeight w:val="402"/>
          <w:jc w:val="center"/>
        </w:trPr>
        <w:tc>
          <w:tcPr>
            <w:tcW w:w="1351" w:type="pct"/>
            <w:tcBorders>
              <w:top w:val="single" w:sz="12" w:space="0" w:color="auto"/>
              <w:left w:val="nil"/>
              <w:bottom w:val="single" w:sz="4" w:space="0" w:color="auto"/>
              <w:right w:val="nil"/>
            </w:tcBorders>
            <w:vAlign w:val="center"/>
            <w:hideMark/>
          </w:tcPr>
          <w:p w14:paraId="4033BEA4" w14:textId="4FF4D21A" w:rsidR="004C08A8" w:rsidRPr="00125A2D" w:rsidRDefault="00794BEF" w:rsidP="006B2EC8">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SOC Estimation Method</w:t>
            </w:r>
          </w:p>
        </w:tc>
        <w:tc>
          <w:tcPr>
            <w:tcW w:w="1217" w:type="pct"/>
            <w:tcBorders>
              <w:top w:val="single" w:sz="12" w:space="0" w:color="auto"/>
              <w:left w:val="nil"/>
              <w:bottom w:val="single" w:sz="4" w:space="0" w:color="auto"/>
              <w:right w:val="nil"/>
            </w:tcBorders>
            <w:vAlign w:val="center"/>
          </w:tcPr>
          <w:p w14:paraId="1C2566AF" w14:textId="5A2CBF8A" w:rsidR="004C08A8" w:rsidRPr="00125A2D" w:rsidRDefault="00794BEF" w:rsidP="006B2EC8">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Maximum Absolute Error</w:t>
            </w:r>
          </w:p>
        </w:tc>
        <w:tc>
          <w:tcPr>
            <w:tcW w:w="1216" w:type="pct"/>
            <w:tcBorders>
              <w:top w:val="single" w:sz="12" w:space="0" w:color="auto"/>
              <w:left w:val="nil"/>
              <w:bottom w:val="single" w:sz="4" w:space="0" w:color="auto"/>
              <w:right w:val="nil"/>
            </w:tcBorders>
            <w:vAlign w:val="center"/>
          </w:tcPr>
          <w:p w14:paraId="61E0F787" w14:textId="11D88BD9" w:rsidR="004C08A8" w:rsidRPr="00125A2D" w:rsidRDefault="00794BEF" w:rsidP="006B2EC8">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Average Absolute Error</w:t>
            </w:r>
          </w:p>
        </w:tc>
        <w:tc>
          <w:tcPr>
            <w:tcW w:w="1216" w:type="pct"/>
            <w:tcBorders>
              <w:top w:val="single" w:sz="12" w:space="0" w:color="auto"/>
              <w:left w:val="nil"/>
              <w:bottom w:val="single" w:sz="4" w:space="0" w:color="auto"/>
              <w:right w:val="nil"/>
            </w:tcBorders>
            <w:vAlign w:val="center"/>
          </w:tcPr>
          <w:p w14:paraId="0E84D97A" w14:textId="342DF217" w:rsidR="004C08A8" w:rsidRPr="00125A2D" w:rsidRDefault="00794BEF" w:rsidP="006B2EC8">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Root Mean Square Error</w:t>
            </w:r>
          </w:p>
        </w:tc>
      </w:tr>
      <w:tr w:rsidR="004C08A8" w:rsidRPr="00125A2D" w14:paraId="227FE8F6" w14:textId="77777777" w:rsidTr="00BC7EAD">
        <w:trPr>
          <w:trHeight w:val="402"/>
          <w:jc w:val="center"/>
        </w:trPr>
        <w:tc>
          <w:tcPr>
            <w:tcW w:w="1351" w:type="pct"/>
            <w:tcBorders>
              <w:top w:val="single" w:sz="4" w:space="0" w:color="auto"/>
              <w:left w:val="nil"/>
              <w:bottom w:val="nil"/>
              <w:right w:val="nil"/>
            </w:tcBorders>
            <w:vAlign w:val="center"/>
          </w:tcPr>
          <w:p w14:paraId="70689152"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E</w:t>
            </w:r>
            <w:r w:rsidRPr="00125A2D">
              <w:rPr>
                <w:rFonts w:ascii="Times New Roman" w:eastAsia="宋体" w:hAnsi="Times New Roman" w:cs="Times New Roman"/>
                <w:color w:val="000000" w:themeColor="text1"/>
                <w:sz w:val="21"/>
                <w:szCs w:val="21"/>
              </w:rPr>
              <w:t>KF</w:t>
            </w:r>
          </w:p>
        </w:tc>
        <w:tc>
          <w:tcPr>
            <w:tcW w:w="1217" w:type="pct"/>
            <w:tcBorders>
              <w:top w:val="single" w:sz="4" w:space="0" w:color="auto"/>
              <w:left w:val="nil"/>
              <w:bottom w:val="nil"/>
              <w:right w:val="nil"/>
            </w:tcBorders>
            <w:vAlign w:val="center"/>
          </w:tcPr>
          <w:p w14:paraId="769BF4F7"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0.3216</w:t>
            </w:r>
          </w:p>
        </w:tc>
        <w:tc>
          <w:tcPr>
            <w:tcW w:w="1216" w:type="pct"/>
            <w:tcBorders>
              <w:top w:val="single" w:sz="4" w:space="0" w:color="auto"/>
              <w:left w:val="nil"/>
              <w:bottom w:val="nil"/>
              <w:right w:val="nil"/>
            </w:tcBorders>
            <w:vAlign w:val="center"/>
          </w:tcPr>
          <w:p w14:paraId="5811A370" w14:textId="77777777" w:rsidR="004C08A8" w:rsidRDefault="004C08A8" w:rsidP="006B2EC8">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.0161</w:t>
            </w:r>
          </w:p>
        </w:tc>
        <w:tc>
          <w:tcPr>
            <w:tcW w:w="1216" w:type="pct"/>
            <w:tcBorders>
              <w:top w:val="single" w:sz="4" w:space="0" w:color="auto"/>
              <w:left w:val="nil"/>
              <w:bottom w:val="nil"/>
              <w:right w:val="nil"/>
            </w:tcBorders>
            <w:vAlign w:val="center"/>
          </w:tcPr>
          <w:p w14:paraId="37B7D555"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w:t>
            </w:r>
            <w:r>
              <w:rPr>
                <w:rFonts w:ascii="Times New Roman" w:eastAsia="宋体" w:hAnsi="Times New Roman" w:cs="Times New Roman"/>
                <w:color w:val="000000" w:themeColor="text1"/>
                <w:szCs w:val="21"/>
              </w:rPr>
              <w:t>0329</w:t>
            </w:r>
          </w:p>
        </w:tc>
      </w:tr>
      <w:tr w:rsidR="004C08A8" w:rsidRPr="00125A2D" w14:paraId="2820CDA7" w14:textId="77777777" w:rsidTr="00BC7EAD">
        <w:trPr>
          <w:trHeight w:val="402"/>
          <w:jc w:val="center"/>
        </w:trPr>
        <w:tc>
          <w:tcPr>
            <w:tcW w:w="1351" w:type="pct"/>
            <w:tcBorders>
              <w:top w:val="nil"/>
              <w:left w:val="nil"/>
              <w:bottom w:val="single" w:sz="12" w:space="0" w:color="auto"/>
              <w:right w:val="nil"/>
            </w:tcBorders>
            <w:vAlign w:val="center"/>
          </w:tcPr>
          <w:p w14:paraId="2018D8FF"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AEKF</w:t>
            </w:r>
          </w:p>
        </w:tc>
        <w:tc>
          <w:tcPr>
            <w:tcW w:w="1217" w:type="pct"/>
            <w:tcBorders>
              <w:top w:val="nil"/>
              <w:left w:val="nil"/>
              <w:bottom w:val="single" w:sz="12" w:space="0" w:color="auto"/>
              <w:right w:val="nil"/>
            </w:tcBorders>
            <w:vAlign w:val="center"/>
          </w:tcPr>
          <w:p w14:paraId="744967E1" w14:textId="77777777" w:rsidR="004C08A8" w:rsidRPr="00125A2D" w:rsidRDefault="004C08A8"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0.1102</w:t>
            </w:r>
          </w:p>
        </w:tc>
        <w:tc>
          <w:tcPr>
            <w:tcW w:w="1216" w:type="pct"/>
            <w:tcBorders>
              <w:top w:val="nil"/>
              <w:left w:val="nil"/>
              <w:bottom w:val="single" w:sz="12" w:space="0" w:color="auto"/>
              <w:right w:val="nil"/>
            </w:tcBorders>
            <w:vAlign w:val="center"/>
          </w:tcPr>
          <w:p w14:paraId="3F231A40"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.0109</w:t>
            </w:r>
          </w:p>
        </w:tc>
        <w:tc>
          <w:tcPr>
            <w:tcW w:w="1216" w:type="pct"/>
            <w:tcBorders>
              <w:top w:val="nil"/>
              <w:left w:val="nil"/>
              <w:bottom w:val="single" w:sz="12" w:space="0" w:color="auto"/>
              <w:right w:val="nil"/>
            </w:tcBorders>
            <w:vAlign w:val="center"/>
          </w:tcPr>
          <w:p w14:paraId="40B2D84D" w14:textId="77777777" w:rsidR="004C08A8" w:rsidRPr="00125A2D" w:rsidRDefault="004C08A8" w:rsidP="006B2EC8">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0.0</w:t>
            </w:r>
            <w:r>
              <w:rPr>
                <w:rFonts w:ascii="Times New Roman" w:eastAsia="宋体" w:hAnsi="Times New Roman" w:cs="Times New Roman"/>
                <w:color w:val="000000" w:themeColor="text1"/>
                <w:szCs w:val="21"/>
              </w:rPr>
              <w:t>213</w:t>
            </w:r>
          </w:p>
        </w:tc>
      </w:tr>
    </w:tbl>
    <w:p w14:paraId="1C757D26" w14:textId="484C1ACA" w:rsidR="00DD4620" w:rsidRDefault="001044B2" w:rsidP="00DD4620">
      <w:pPr>
        <w:widowControl w:val="0"/>
        <w:spacing w:beforeLines="50" w:before="201"/>
        <w:jc w:val="center"/>
        <w:rPr>
          <w:rFonts w:ascii="Times New Roman" w:eastAsia="宋体" w:hAnsi="Times New Roman" w:cs="Times New Roman"/>
          <w:color w:val="000000" w:themeColor="text1"/>
          <w:sz w:val="24"/>
          <w:szCs w:val="24"/>
        </w:rPr>
      </w:pPr>
      <w:r w:rsidRPr="001044B2">
        <w:rPr>
          <w:rFonts w:ascii="Times New Roman" w:eastAsia="宋体" w:hAnsi="Times New Roman" w:cs="Times New Roman"/>
          <w:noProof/>
          <w:color w:val="000000" w:themeColor="text1"/>
          <w:sz w:val="24"/>
          <w:szCs w:val="24"/>
        </w:rPr>
        <w:lastRenderedPageBreak/>
        <w:drawing>
          <wp:inline distT="0" distB="0" distL="0" distR="0" wp14:anchorId="15564797" wp14:editId="5BD72583">
            <wp:extent cx="2384145" cy="2052320"/>
            <wp:effectExtent l="0" t="0" r="0" b="5080"/>
            <wp:docPr id="26" name="图片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250" cstate="print">
                      <a:extLst>
                        <a:ext uri="{28A0092B-C50C-407E-A947-70E740481C1C}">
                          <a14:useLocalDpi xmlns:a14="http://schemas.microsoft.com/office/drawing/2010/main" val="0"/>
                        </a:ext>
                      </a:extLst>
                    </a:blip>
                    <a:srcRect/>
                    <a:stretch>
                      <a:fillRect/>
                    </a:stretch>
                  </pic:blipFill>
                  <pic:spPr bwMode="auto">
                    <a:xfrm>
                      <a:off x="0" y="0"/>
                      <a:ext cx="2474911" cy="2130453"/>
                    </a:xfrm>
                    <a:prstGeom prst="rect">
                      <a:avLst/>
                    </a:prstGeom>
                    <a:noFill/>
                    <a:ln>
                      <a:noFill/>
                    </a:ln>
                  </pic:spPr>
                </pic:pic>
              </a:graphicData>
            </a:graphic>
          </wp:inline>
        </w:drawing>
      </w:r>
      <w:r w:rsidR="00C76556" w:rsidRPr="00C76556">
        <w:rPr>
          <w:rFonts w:ascii="Times New Roman" w:eastAsia="宋体" w:hAnsi="Times New Roman" w:cs="Times New Roman"/>
          <w:noProof/>
          <w:color w:val="000000" w:themeColor="text1"/>
          <w:sz w:val="24"/>
          <w:szCs w:val="24"/>
        </w:rPr>
        <w:drawing>
          <wp:inline distT="0" distB="0" distL="0" distR="0" wp14:anchorId="2AAC98DE" wp14:editId="4751C663">
            <wp:extent cx="2685320" cy="2047240"/>
            <wp:effectExtent l="0" t="0" r="0" b="0"/>
            <wp:docPr id="38" name="图片 10">
              <a:extLst xmlns:a="http://schemas.openxmlformats.org/drawingml/2006/main">
                <a:ext uri="{FF2B5EF4-FFF2-40B4-BE49-F238E27FC236}">
                  <a16:creationId xmlns:a16="http://schemas.microsoft.com/office/drawing/2014/main" id="{6C934199-E8A3-48D4-BFC7-C8A9194AC3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0">
                      <a:extLst>
                        <a:ext uri="{FF2B5EF4-FFF2-40B4-BE49-F238E27FC236}">
                          <a16:creationId xmlns:a16="http://schemas.microsoft.com/office/drawing/2014/main" id="{6C934199-E8A3-48D4-BFC7-C8A9194AC306}"/>
                        </a:ext>
                      </a:extLst>
                    </pic:cNvPr>
                    <pic:cNvPicPr>
                      <a:picLocks noChangeAspect="1"/>
                    </pic:cNvPicPr>
                  </pic:nvPicPr>
                  <pic:blipFill>
                    <a:blip r:embed="rId251"/>
                    <a:stretch>
                      <a:fillRect/>
                    </a:stretch>
                  </pic:blipFill>
                  <pic:spPr>
                    <a:xfrm>
                      <a:off x="0" y="0"/>
                      <a:ext cx="2704944" cy="2062201"/>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356A8B" w:rsidRPr="00125A2D" w14:paraId="640917F9" w14:textId="77777777" w:rsidTr="00BC7EAD">
        <w:tc>
          <w:tcPr>
            <w:tcW w:w="4134" w:type="dxa"/>
          </w:tcPr>
          <w:p w14:paraId="0EE0CD2B" w14:textId="4A2306D1" w:rsidR="00356A8B" w:rsidRPr="00125A2D" w:rsidRDefault="00356A8B" w:rsidP="00356A8B">
            <w:pPr>
              <w:jc w:val="center"/>
              <w:rPr>
                <w:rFonts w:ascii="Times New Roman" w:eastAsia="宋体" w:hAnsi="Times New Roman"/>
                <w:sz w:val="24"/>
              </w:rPr>
            </w:pPr>
            <w:r w:rsidRPr="00356A8B">
              <w:rPr>
                <w:rFonts w:ascii="Times New Roman" w:eastAsia="宋体" w:hAnsi="Times New Roman"/>
                <w:sz w:val="24"/>
              </w:rPr>
              <w:t>(a) SOC Variation Curve</w:t>
            </w:r>
          </w:p>
        </w:tc>
        <w:tc>
          <w:tcPr>
            <w:tcW w:w="4134" w:type="dxa"/>
          </w:tcPr>
          <w:p w14:paraId="612BAFEE" w14:textId="1127012A" w:rsidR="00356A8B" w:rsidRPr="00125A2D" w:rsidRDefault="00356A8B" w:rsidP="00356A8B">
            <w:pPr>
              <w:jc w:val="center"/>
              <w:rPr>
                <w:rFonts w:ascii="Times New Roman" w:eastAsia="宋体" w:hAnsi="Times New Roman"/>
                <w:sz w:val="24"/>
              </w:rPr>
            </w:pPr>
            <w:r w:rsidRPr="00356A8B">
              <w:rPr>
                <w:rFonts w:ascii="Times New Roman" w:eastAsia="宋体" w:hAnsi="Times New Roman"/>
                <w:sz w:val="24"/>
              </w:rPr>
              <w:t>(b) Error Curve</w:t>
            </w:r>
          </w:p>
        </w:tc>
      </w:tr>
    </w:tbl>
    <w:p w14:paraId="41B3195D" w14:textId="7B07BEB7" w:rsidR="004D045A" w:rsidRPr="00356A8B" w:rsidRDefault="00356A8B" w:rsidP="00962B37">
      <w:pPr>
        <w:widowControl w:val="0"/>
        <w:spacing w:afterLines="50" w:after="201" w:line="400" w:lineRule="exact"/>
        <w:jc w:val="center"/>
        <w:rPr>
          <w:rFonts w:ascii="Times New Roman" w:eastAsia="宋体" w:hAnsi="Times New Roman" w:cs="Times New Roman"/>
          <w:color w:val="000000" w:themeColor="text1"/>
          <w:sz w:val="24"/>
          <w:szCs w:val="24"/>
        </w:rPr>
      </w:pPr>
      <w:r w:rsidRPr="00356A8B">
        <w:rPr>
          <w:rFonts w:ascii="Times New Roman" w:eastAsia="宋体" w:hAnsi="Times New Roman" w:cs="Times New Roman"/>
          <w:color w:val="000000" w:themeColor="text1"/>
          <w:sz w:val="24"/>
          <w:szCs w:val="24"/>
        </w:rPr>
        <w:t>Figure 2-1</w:t>
      </w:r>
      <w:r w:rsidR="00481827">
        <w:rPr>
          <w:rFonts w:ascii="Times New Roman" w:eastAsia="宋体" w:hAnsi="Times New Roman" w:cs="Times New Roman"/>
          <w:color w:val="000000" w:themeColor="text1"/>
          <w:sz w:val="24"/>
          <w:szCs w:val="24"/>
        </w:rPr>
        <w:t>1</w:t>
      </w:r>
      <w:r w:rsidRPr="00356A8B">
        <w:rPr>
          <w:rFonts w:ascii="Times New Roman" w:eastAsia="宋体" w:hAnsi="Times New Roman" w:cs="Times New Roman"/>
          <w:color w:val="000000" w:themeColor="text1"/>
          <w:sz w:val="24"/>
          <w:szCs w:val="24"/>
        </w:rPr>
        <w:t>: SOC Estimation under Pulse Discharge Conditions</w:t>
      </w:r>
    </w:p>
    <w:p w14:paraId="711414CC" w14:textId="5D7AA18C" w:rsidR="000E12F6" w:rsidRDefault="00356A8B" w:rsidP="000E12F6">
      <w:pPr>
        <w:widowControl w:val="0"/>
        <w:spacing w:line="400" w:lineRule="exact"/>
        <w:ind w:firstLineChars="200" w:firstLine="480"/>
        <w:jc w:val="both"/>
        <w:rPr>
          <w:rFonts w:ascii="宋体" w:eastAsia="宋体" w:hAnsi="宋体"/>
          <w:sz w:val="24"/>
          <w:szCs w:val="24"/>
        </w:rPr>
      </w:pPr>
      <w:r w:rsidRPr="00356A8B">
        <w:rPr>
          <w:rFonts w:ascii="Times New Roman" w:eastAsia="宋体" w:hAnsi="Times New Roman" w:cs="Times New Roman"/>
          <w:color w:val="000000" w:themeColor="text1"/>
          <w:sz w:val="24"/>
          <w:szCs w:val="24"/>
        </w:rPr>
        <w:t>To estimate the energy state of the battery, the verification of SOE estimation was conducted under pulse discharge conditions. The SOE estimation of the battery during the pulse discharge process is shown in Figure 2-19. The maximum error, average error, and root mean square error (RMSE) of the estimation results are presented in Table 2-10. Based on the data in Figure 2-19, it can be observed that the AEKF method provides better accuracy in SOC estimation for the battery under pulse discharge conditions.</w:t>
      </w:r>
    </w:p>
    <w:p w14:paraId="3A7A3CF1" w14:textId="69C949FE" w:rsidR="002F2A16" w:rsidRDefault="0030599D" w:rsidP="002F2A16">
      <w:pPr>
        <w:widowControl w:val="0"/>
        <w:spacing w:beforeLines="50" w:before="201"/>
        <w:jc w:val="center"/>
        <w:rPr>
          <w:rFonts w:ascii="Times New Roman" w:eastAsia="宋体" w:hAnsi="Times New Roman" w:cs="Times New Roman"/>
          <w:color w:val="000000" w:themeColor="text1"/>
          <w:sz w:val="24"/>
          <w:szCs w:val="24"/>
        </w:rPr>
      </w:pPr>
      <w:r w:rsidRPr="0030599D">
        <w:rPr>
          <w:rFonts w:ascii="Times New Roman" w:eastAsia="宋体" w:hAnsi="Times New Roman" w:cs="Times New Roman"/>
          <w:noProof/>
          <w:color w:val="000000" w:themeColor="text1"/>
          <w:sz w:val="24"/>
          <w:szCs w:val="24"/>
        </w:rPr>
        <w:drawing>
          <wp:inline distT="0" distB="0" distL="0" distR="0" wp14:anchorId="6A2877A7" wp14:editId="3A1EF194">
            <wp:extent cx="2519680" cy="1889912"/>
            <wp:effectExtent l="0" t="0" r="0" b="0"/>
            <wp:docPr id="15" name="图片 14">
              <a:extLst xmlns:a="http://schemas.openxmlformats.org/drawingml/2006/main">
                <a:ext uri="{FF2B5EF4-FFF2-40B4-BE49-F238E27FC236}">
                  <a16:creationId xmlns:a16="http://schemas.microsoft.com/office/drawing/2014/main" id="{D651BDBF-3262-4AB5-B345-4D4563CAF69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4">
                      <a:extLst>
                        <a:ext uri="{FF2B5EF4-FFF2-40B4-BE49-F238E27FC236}">
                          <a16:creationId xmlns:a16="http://schemas.microsoft.com/office/drawing/2014/main" id="{D651BDBF-3262-4AB5-B345-4D4563CAF695}"/>
                        </a:ext>
                      </a:extLst>
                    </pic:cNvPr>
                    <pic:cNvPicPr>
                      <a:picLocks noChangeAspect="1"/>
                    </pic:cNvPicPr>
                  </pic:nvPicPr>
                  <pic:blipFill>
                    <a:blip r:embed="rId252"/>
                    <a:stretch>
                      <a:fillRect/>
                    </a:stretch>
                  </pic:blipFill>
                  <pic:spPr>
                    <a:xfrm>
                      <a:off x="0" y="0"/>
                      <a:ext cx="2535933" cy="1902103"/>
                    </a:xfrm>
                    <a:prstGeom prst="rect">
                      <a:avLst/>
                    </a:prstGeom>
                  </pic:spPr>
                </pic:pic>
              </a:graphicData>
            </a:graphic>
          </wp:inline>
        </w:drawing>
      </w:r>
      <w:r w:rsidRPr="0030599D">
        <w:rPr>
          <w:rFonts w:ascii="Times New Roman" w:eastAsia="宋体" w:hAnsi="Times New Roman" w:cs="Times New Roman"/>
          <w:noProof/>
          <w:color w:val="000000" w:themeColor="text1"/>
          <w:sz w:val="24"/>
          <w:szCs w:val="24"/>
        </w:rPr>
        <w:drawing>
          <wp:inline distT="0" distB="0" distL="0" distR="0" wp14:anchorId="743B9F7D" wp14:editId="3477D05C">
            <wp:extent cx="2606040" cy="1879446"/>
            <wp:effectExtent l="0" t="0" r="0" b="0"/>
            <wp:docPr id="44" name="图片 13">
              <a:extLst xmlns:a="http://schemas.openxmlformats.org/drawingml/2006/main">
                <a:ext uri="{FF2B5EF4-FFF2-40B4-BE49-F238E27FC236}">
                  <a16:creationId xmlns:a16="http://schemas.microsoft.com/office/drawing/2014/main" id="{873BAFC8-23F8-4BE0-9254-C006F9CD3E0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3">
                      <a:extLst>
                        <a:ext uri="{FF2B5EF4-FFF2-40B4-BE49-F238E27FC236}">
                          <a16:creationId xmlns:a16="http://schemas.microsoft.com/office/drawing/2014/main" id="{873BAFC8-23F8-4BE0-9254-C006F9CD3E02}"/>
                        </a:ext>
                      </a:extLst>
                    </pic:cNvPr>
                    <pic:cNvPicPr>
                      <a:picLocks noChangeAspect="1"/>
                    </pic:cNvPicPr>
                  </pic:nvPicPr>
                  <pic:blipFill>
                    <a:blip r:embed="rId253"/>
                    <a:stretch>
                      <a:fillRect/>
                    </a:stretch>
                  </pic:blipFill>
                  <pic:spPr>
                    <a:xfrm>
                      <a:off x="0" y="0"/>
                      <a:ext cx="2633027" cy="1898909"/>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962B37" w:rsidRPr="00125A2D" w14:paraId="5F0A207E" w14:textId="77777777" w:rsidTr="00BC7EAD">
        <w:tc>
          <w:tcPr>
            <w:tcW w:w="4134" w:type="dxa"/>
          </w:tcPr>
          <w:p w14:paraId="73D7C9EB" w14:textId="47C2F0DB" w:rsidR="00962B37" w:rsidRPr="00125A2D" w:rsidRDefault="00356A8B" w:rsidP="00BC7EAD">
            <w:pPr>
              <w:jc w:val="center"/>
              <w:rPr>
                <w:rFonts w:ascii="Times New Roman" w:eastAsia="宋体" w:hAnsi="Times New Roman"/>
                <w:sz w:val="24"/>
              </w:rPr>
            </w:pPr>
            <w:r w:rsidRPr="00356A8B">
              <w:rPr>
                <w:rFonts w:ascii="Times New Roman" w:eastAsia="宋体" w:hAnsi="Times New Roman"/>
                <w:sz w:val="24"/>
              </w:rPr>
              <w:t>(a) SO</w:t>
            </w:r>
            <w:r>
              <w:rPr>
                <w:rFonts w:ascii="Times New Roman" w:eastAsia="宋体" w:hAnsi="Times New Roman"/>
                <w:sz w:val="24"/>
              </w:rPr>
              <w:t xml:space="preserve">E </w:t>
            </w:r>
            <w:r w:rsidRPr="00356A8B">
              <w:rPr>
                <w:rFonts w:ascii="Times New Roman" w:eastAsia="宋体" w:hAnsi="Times New Roman"/>
                <w:sz w:val="24"/>
              </w:rPr>
              <w:t>Variation Curve</w:t>
            </w:r>
          </w:p>
        </w:tc>
        <w:tc>
          <w:tcPr>
            <w:tcW w:w="4134" w:type="dxa"/>
          </w:tcPr>
          <w:p w14:paraId="386A3F46" w14:textId="4F98FBC3" w:rsidR="00962B37" w:rsidRPr="00125A2D" w:rsidRDefault="00356A8B" w:rsidP="00BC7EAD">
            <w:pPr>
              <w:jc w:val="center"/>
              <w:rPr>
                <w:rFonts w:ascii="Times New Roman" w:eastAsia="宋体" w:hAnsi="Times New Roman"/>
                <w:sz w:val="24"/>
              </w:rPr>
            </w:pPr>
            <w:r w:rsidRPr="00356A8B">
              <w:rPr>
                <w:rFonts w:ascii="Times New Roman" w:eastAsia="宋体" w:hAnsi="Times New Roman"/>
                <w:sz w:val="24"/>
              </w:rPr>
              <w:t>(b) Error Curve</w:t>
            </w:r>
          </w:p>
        </w:tc>
      </w:tr>
    </w:tbl>
    <w:p w14:paraId="609C529F" w14:textId="2B06067D" w:rsidR="00356A8B" w:rsidRDefault="00356A8B" w:rsidP="000B1BEF">
      <w:pPr>
        <w:widowControl w:val="0"/>
        <w:spacing w:beforeLines="50" w:before="201" w:line="400" w:lineRule="exact"/>
        <w:jc w:val="center"/>
        <w:rPr>
          <w:rFonts w:ascii="Times New Roman" w:eastAsia="宋体" w:hAnsi="Times New Roman"/>
          <w:kern w:val="0"/>
          <w:sz w:val="24"/>
          <w:szCs w:val="20"/>
        </w:rPr>
      </w:pPr>
      <w:r w:rsidRPr="00356A8B">
        <w:rPr>
          <w:rFonts w:ascii="Times New Roman" w:eastAsia="宋体" w:hAnsi="Times New Roman"/>
          <w:kern w:val="0"/>
          <w:sz w:val="24"/>
          <w:szCs w:val="20"/>
        </w:rPr>
        <w:t>Figure 2-1</w:t>
      </w:r>
      <w:r w:rsidR="00481827">
        <w:rPr>
          <w:rFonts w:ascii="Times New Roman" w:eastAsia="宋体" w:hAnsi="Times New Roman"/>
          <w:kern w:val="0"/>
          <w:sz w:val="24"/>
          <w:szCs w:val="20"/>
        </w:rPr>
        <w:t>2</w:t>
      </w:r>
      <w:r w:rsidRPr="00356A8B">
        <w:rPr>
          <w:rFonts w:ascii="Times New Roman" w:eastAsia="宋体" w:hAnsi="Times New Roman"/>
          <w:kern w:val="0"/>
          <w:sz w:val="24"/>
          <w:szCs w:val="20"/>
        </w:rPr>
        <w:t>: SOE Estimation under Pulse Discharge Conditions</w:t>
      </w:r>
    </w:p>
    <w:p w14:paraId="2133A19C" w14:textId="54CB99FD" w:rsidR="00FF141E" w:rsidRDefault="00FF141E" w:rsidP="000B1BEF">
      <w:pPr>
        <w:widowControl w:val="0"/>
        <w:spacing w:beforeLines="50" w:before="201" w:line="400" w:lineRule="exact"/>
        <w:jc w:val="center"/>
        <w:rPr>
          <w:rFonts w:ascii="Times New Roman" w:eastAsia="宋体" w:hAnsi="Times New Roman"/>
          <w:kern w:val="0"/>
          <w:sz w:val="24"/>
          <w:szCs w:val="20"/>
        </w:rPr>
      </w:pPr>
    </w:p>
    <w:p w14:paraId="21DF6138" w14:textId="77777777" w:rsidR="00FF141E" w:rsidRDefault="00FF141E" w:rsidP="000B1BEF">
      <w:pPr>
        <w:widowControl w:val="0"/>
        <w:spacing w:beforeLines="50" w:before="201" w:line="400" w:lineRule="exact"/>
        <w:jc w:val="center"/>
        <w:rPr>
          <w:rFonts w:ascii="Times New Roman" w:eastAsia="宋体" w:hAnsi="Times New Roman"/>
          <w:kern w:val="0"/>
          <w:sz w:val="24"/>
          <w:szCs w:val="20"/>
        </w:rPr>
      </w:pPr>
    </w:p>
    <w:p w14:paraId="74A3F156" w14:textId="6048D53D" w:rsidR="000B1BEF" w:rsidRPr="00125A2D" w:rsidRDefault="00356A8B" w:rsidP="000B1BEF">
      <w:pPr>
        <w:widowControl w:val="0"/>
        <w:spacing w:beforeLines="50" w:before="201" w:line="400" w:lineRule="exact"/>
        <w:jc w:val="center"/>
        <w:rPr>
          <w:rFonts w:ascii="Times New Roman" w:eastAsia="宋体" w:hAnsi="Times New Roman" w:cs="Times New Roman"/>
          <w:color w:val="000000" w:themeColor="text1"/>
          <w:sz w:val="24"/>
          <w:szCs w:val="24"/>
        </w:rPr>
      </w:pPr>
      <w:r w:rsidRPr="00356A8B">
        <w:rPr>
          <w:rFonts w:ascii="Times New Roman" w:eastAsia="宋体" w:hAnsi="Times New Roman" w:cs="Times New Roman"/>
          <w:color w:val="000000" w:themeColor="text1"/>
          <w:sz w:val="24"/>
          <w:szCs w:val="24"/>
        </w:rPr>
        <w:lastRenderedPageBreak/>
        <w:t>Table 2-</w:t>
      </w:r>
      <w:r w:rsidR="00FF141E">
        <w:rPr>
          <w:rFonts w:ascii="Times New Roman" w:eastAsia="宋体" w:hAnsi="Times New Roman" w:cs="Times New Roman"/>
          <w:color w:val="000000" w:themeColor="text1"/>
          <w:sz w:val="24"/>
          <w:szCs w:val="24"/>
        </w:rPr>
        <w:t>7</w:t>
      </w:r>
      <w:r w:rsidRPr="00356A8B">
        <w:rPr>
          <w:rFonts w:ascii="Times New Roman" w:eastAsia="宋体" w:hAnsi="Times New Roman" w:cs="Times New Roman"/>
          <w:color w:val="000000" w:themeColor="text1"/>
          <w:sz w:val="24"/>
          <w:szCs w:val="24"/>
        </w:rPr>
        <w:t>: SOE Estimation Errors of Different Algorithms under Pulse Discharge Conditions</w:t>
      </w:r>
    </w:p>
    <w:tbl>
      <w:tblPr>
        <w:tblStyle w:val="a3"/>
        <w:tblW w:w="4876"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2182"/>
        <w:gridCol w:w="1965"/>
        <w:gridCol w:w="1963"/>
        <w:gridCol w:w="1963"/>
      </w:tblGrid>
      <w:tr w:rsidR="00356A8B" w:rsidRPr="00125A2D" w14:paraId="2F5CC12F" w14:textId="77777777" w:rsidTr="00BC7EAD">
        <w:trPr>
          <w:trHeight w:val="402"/>
          <w:jc w:val="center"/>
        </w:trPr>
        <w:tc>
          <w:tcPr>
            <w:tcW w:w="1351" w:type="pct"/>
            <w:tcBorders>
              <w:top w:val="single" w:sz="12" w:space="0" w:color="auto"/>
              <w:left w:val="nil"/>
              <w:bottom w:val="single" w:sz="4" w:space="0" w:color="auto"/>
              <w:right w:val="nil"/>
            </w:tcBorders>
            <w:vAlign w:val="center"/>
            <w:hideMark/>
          </w:tcPr>
          <w:p w14:paraId="506E7637" w14:textId="2DEFAEC0" w:rsidR="00356A8B" w:rsidRPr="00125A2D" w:rsidRDefault="00356A8B" w:rsidP="00356A8B">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SO</w:t>
            </w:r>
            <w:r w:rsidRPr="00125A2D">
              <w:rPr>
                <w:rFonts w:ascii="Times New Roman" w:eastAsia="宋体" w:hAnsi="Times New Roman" w:cs="Times New Roman"/>
                <w:color w:val="000000" w:themeColor="text1"/>
                <w:sz w:val="21"/>
                <w:szCs w:val="21"/>
              </w:rPr>
              <w:t>C</w:t>
            </w:r>
            <w:r>
              <w:rPr>
                <w:rFonts w:ascii="Times New Roman" w:eastAsia="宋体" w:hAnsi="Times New Roman" w:cs="Times New Roman"/>
                <w:color w:val="000000" w:themeColor="text1"/>
                <w:sz w:val="21"/>
                <w:szCs w:val="21"/>
              </w:rPr>
              <w:t xml:space="preserve"> </w:t>
            </w:r>
            <w:r w:rsidRPr="00356A8B">
              <w:rPr>
                <w:rFonts w:ascii="Times New Roman" w:eastAsia="宋体" w:hAnsi="Times New Roman" w:cs="Times New Roman"/>
                <w:color w:val="000000" w:themeColor="text1"/>
                <w:sz w:val="21"/>
                <w:szCs w:val="21"/>
              </w:rPr>
              <w:t>Estimation Method</w:t>
            </w:r>
          </w:p>
        </w:tc>
        <w:tc>
          <w:tcPr>
            <w:tcW w:w="1217" w:type="pct"/>
            <w:tcBorders>
              <w:top w:val="single" w:sz="12" w:space="0" w:color="auto"/>
              <w:left w:val="nil"/>
              <w:bottom w:val="single" w:sz="4" w:space="0" w:color="auto"/>
              <w:right w:val="nil"/>
            </w:tcBorders>
            <w:vAlign w:val="center"/>
          </w:tcPr>
          <w:p w14:paraId="38B9ED21" w14:textId="7A3C08AA" w:rsidR="00356A8B" w:rsidRPr="00125A2D" w:rsidRDefault="00356A8B" w:rsidP="00356A8B">
            <w:pPr>
              <w:spacing w:line="400" w:lineRule="exact"/>
              <w:jc w:val="center"/>
              <w:rPr>
                <w:rFonts w:ascii="Times New Roman" w:eastAsia="宋体" w:hAnsi="Times New Roman" w:cs="Times New Roman"/>
                <w:color w:val="000000" w:themeColor="text1"/>
                <w:sz w:val="21"/>
                <w:szCs w:val="21"/>
              </w:rPr>
            </w:pPr>
            <w:r w:rsidRPr="00794BEF">
              <w:rPr>
                <w:rFonts w:ascii="Times New Roman" w:eastAsia="宋体" w:hAnsi="Times New Roman" w:cs="Times New Roman"/>
                <w:color w:val="000000" w:themeColor="text1"/>
                <w:sz w:val="21"/>
                <w:szCs w:val="21"/>
              </w:rPr>
              <w:t>Maximum Absolute Error</w:t>
            </w:r>
          </w:p>
        </w:tc>
        <w:tc>
          <w:tcPr>
            <w:tcW w:w="1216" w:type="pct"/>
            <w:tcBorders>
              <w:top w:val="single" w:sz="12" w:space="0" w:color="auto"/>
              <w:left w:val="nil"/>
              <w:bottom w:val="single" w:sz="4" w:space="0" w:color="auto"/>
              <w:right w:val="nil"/>
            </w:tcBorders>
            <w:vAlign w:val="center"/>
          </w:tcPr>
          <w:p w14:paraId="4FCAD9F6" w14:textId="72470F56" w:rsidR="00356A8B" w:rsidRPr="00125A2D" w:rsidRDefault="00356A8B" w:rsidP="00356A8B">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Average Absolute Error</w:t>
            </w:r>
          </w:p>
        </w:tc>
        <w:tc>
          <w:tcPr>
            <w:tcW w:w="1216" w:type="pct"/>
            <w:tcBorders>
              <w:top w:val="single" w:sz="12" w:space="0" w:color="auto"/>
              <w:left w:val="nil"/>
              <w:bottom w:val="single" w:sz="4" w:space="0" w:color="auto"/>
              <w:right w:val="nil"/>
            </w:tcBorders>
            <w:vAlign w:val="center"/>
          </w:tcPr>
          <w:p w14:paraId="34189D71" w14:textId="29354645" w:rsidR="00356A8B" w:rsidRPr="00125A2D" w:rsidRDefault="00356A8B" w:rsidP="00356A8B">
            <w:pPr>
              <w:spacing w:line="400" w:lineRule="exact"/>
              <w:jc w:val="center"/>
              <w:rPr>
                <w:rFonts w:ascii="Times New Roman" w:eastAsia="宋体" w:hAnsi="Times New Roman" w:cs="Times New Roman"/>
                <w:color w:val="000000" w:themeColor="text1"/>
                <w:szCs w:val="21"/>
              </w:rPr>
            </w:pPr>
            <w:r w:rsidRPr="00794BEF">
              <w:rPr>
                <w:rFonts w:ascii="Times New Roman" w:eastAsia="宋体" w:hAnsi="Times New Roman" w:cs="Times New Roman"/>
                <w:color w:val="000000" w:themeColor="text1"/>
                <w:szCs w:val="21"/>
              </w:rPr>
              <w:t>Root Mean Square Error</w:t>
            </w:r>
          </w:p>
        </w:tc>
      </w:tr>
      <w:tr w:rsidR="000B1BEF" w:rsidRPr="00125A2D" w14:paraId="5C516CF2" w14:textId="77777777" w:rsidTr="00BC7EAD">
        <w:trPr>
          <w:trHeight w:val="402"/>
          <w:jc w:val="center"/>
        </w:trPr>
        <w:tc>
          <w:tcPr>
            <w:tcW w:w="1351" w:type="pct"/>
            <w:tcBorders>
              <w:top w:val="single" w:sz="4" w:space="0" w:color="auto"/>
              <w:left w:val="nil"/>
              <w:bottom w:val="nil"/>
              <w:right w:val="nil"/>
            </w:tcBorders>
            <w:vAlign w:val="center"/>
          </w:tcPr>
          <w:p w14:paraId="146BE658"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hint="eastAsia"/>
                <w:color w:val="000000" w:themeColor="text1"/>
                <w:sz w:val="21"/>
                <w:szCs w:val="21"/>
              </w:rPr>
              <w:t>E</w:t>
            </w:r>
            <w:r w:rsidRPr="00125A2D">
              <w:rPr>
                <w:rFonts w:ascii="Times New Roman" w:eastAsia="宋体" w:hAnsi="Times New Roman" w:cs="Times New Roman"/>
                <w:color w:val="000000" w:themeColor="text1"/>
                <w:sz w:val="21"/>
                <w:szCs w:val="21"/>
              </w:rPr>
              <w:t>KF</w:t>
            </w:r>
          </w:p>
        </w:tc>
        <w:tc>
          <w:tcPr>
            <w:tcW w:w="1217" w:type="pct"/>
            <w:tcBorders>
              <w:top w:val="single" w:sz="4" w:space="0" w:color="auto"/>
              <w:left w:val="nil"/>
              <w:bottom w:val="nil"/>
              <w:right w:val="nil"/>
            </w:tcBorders>
            <w:vAlign w:val="center"/>
          </w:tcPr>
          <w:p w14:paraId="0A706F46"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0.3216</w:t>
            </w:r>
          </w:p>
        </w:tc>
        <w:tc>
          <w:tcPr>
            <w:tcW w:w="1216" w:type="pct"/>
            <w:tcBorders>
              <w:top w:val="single" w:sz="4" w:space="0" w:color="auto"/>
              <w:left w:val="nil"/>
              <w:bottom w:val="nil"/>
              <w:right w:val="nil"/>
            </w:tcBorders>
            <w:vAlign w:val="center"/>
          </w:tcPr>
          <w:p w14:paraId="166997D7" w14:textId="77777777" w:rsidR="000B1BEF" w:rsidRDefault="000B1BEF" w:rsidP="00BC7EAD">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.0161</w:t>
            </w:r>
          </w:p>
        </w:tc>
        <w:tc>
          <w:tcPr>
            <w:tcW w:w="1216" w:type="pct"/>
            <w:tcBorders>
              <w:top w:val="single" w:sz="4" w:space="0" w:color="auto"/>
              <w:left w:val="nil"/>
              <w:bottom w:val="nil"/>
              <w:right w:val="nil"/>
            </w:tcBorders>
            <w:vAlign w:val="center"/>
          </w:tcPr>
          <w:p w14:paraId="6BF2CA8D"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w:t>
            </w:r>
            <w:r>
              <w:rPr>
                <w:rFonts w:ascii="Times New Roman" w:eastAsia="宋体" w:hAnsi="Times New Roman" w:cs="Times New Roman"/>
                <w:color w:val="000000" w:themeColor="text1"/>
                <w:szCs w:val="21"/>
              </w:rPr>
              <w:t>0329</w:t>
            </w:r>
          </w:p>
        </w:tc>
      </w:tr>
      <w:tr w:rsidR="000B1BEF" w:rsidRPr="00125A2D" w14:paraId="6139FC38" w14:textId="77777777" w:rsidTr="00BC7EAD">
        <w:trPr>
          <w:trHeight w:val="402"/>
          <w:jc w:val="center"/>
        </w:trPr>
        <w:tc>
          <w:tcPr>
            <w:tcW w:w="1351" w:type="pct"/>
            <w:tcBorders>
              <w:top w:val="nil"/>
              <w:left w:val="nil"/>
              <w:bottom w:val="single" w:sz="12" w:space="0" w:color="auto"/>
              <w:right w:val="nil"/>
            </w:tcBorders>
            <w:vAlign w:val="center"/>
          </w:tcPr>
          <w:p w14:paraId="3ACD6525"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AEKF</w:t>
            </w:r>
          </w:p>
        </w:tc>
        <w:tc>
          <w:tcPr>
            <w:tcW w:w="1217" w:type="pct"/>
            <w:tcBorders>
              <w:top w:val="nil"/>
              <w:left w:val="nil"/>
              <w:bottom w:val="single" w:sz="12" w:space="0" w:color="auto"/>
              <w:right w:val="nil"/>
            </w:tcBorders>
            <w:vAlign w:val="center"/>
          </w:tcPr>
          <w:p w14:paraId="74ADFF20" w14:textId="77777777" w:rsidR="000B1BEF" w:rsidRPr="00125A2D" w:rsidRDefault="000B1BEF" w:rsidP="00BC7EAD">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0.1102</w:t>
            </w:r>
          </w:p>
        </w:tc>
        <w:tc>
          <w:tcPr>
            <w:tcW w:w="1216" w:type="pct"/>
            <w:tcBorders>
              <w:top w:val="nil"/>
              <w:left w:val="nil"/>
              <w:bottom w:val="single" w:sz="12" w:space="0" w:color="auto"/>
              <w:right w:val="nil"/>
            </w:tcBorders>
            <w:vAlign w:val="center"/>
          </w:tcPr>
          <w:p w14:paraId="522161CA"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Pr>
                <w:rFonts w:ascii="Times New Roman" w:eastAsia="宋体" w:hAnsi="Times New Roman" w:cs="Times New Roman" w:hint="eastAsia"/>
                <w:color w:val="000000" w:themeColor="text1"/>
                <w:szCs w:val="21"/>
              </w:rPr>
              <w:t>0</w:t>
            </w:r>
            <w:r>
              <w:rPr>
                <w:rFonts w:ascii="Times New Roman" w:eastAsia="宋体" w:hAnsi="Times New Roman" w:cs="Times New Roman"/>
                <w:color w:val="000000" w:themeColor="text1"/>
                <w:szCs w:val="21"/>
              </w:rPr>
              <w:t>.0109</w:t>
            </w:r>
          </w:p>
        </w:tc>
        <w:tc>
          <w:tcPr>
            <w:tcW w:w="1216" w:type="pct"/>
            <w:tcBorders>
              <w:top w:val="nil"/>
              <w:left w:val="nil"/>
              <w:bottom w:val="single" w:sz="12" w:space="0" w:color="auto"/>
              <w:right w:val="nil"/>
            </w:tcBorders>
            <w:vAlign w:val="center"/>
          </w:tcPr>
          <w:p w14:paraId="65B16343" w14:textId="77777777" w:rsidR="000B1BEF" w:rsidRPr="00125A2D" w:rsidRDefault="000B1BEF" w:rsidP="00BC7EAD">
            <w:pPr>
              <w:spacing w:line="400" w:lineRule="exact"/>
              <w:jc w:val="center"/>
              <w:rPr>
                <w:rFonts w:ascii="Times New Roman" w:eastAsia="宋体" w:hAnsi="Times New Roman" w:cs="Times New Roman"/>
                <w:color w:val="000000" w:themeColor="text1"/>
                <w:szCs w:val="21"/>
              </w:rPr>
            </w:pPr>
            <w:r w:rsidRPr="00FA42F1">
              <w:rPr>
                <w:rFonts w:ascii="Times New Roman" w:eastAsia="宋体" w:hAnsi="Times New Roman" w:cs="Times New Roman"/>
                <w:color w:val="000000" w:themeColor="text1"/>
                <w:szCs w:val="21"/>
              </w:rPr>
              <w:t>0.0</w:t>
            </w:r>
            <w:r>
              <w:rPr>
                <w:rFonts w:ascii="Times New Roman" w:eastAsia="宋体" w:hAnsi="Times New Roman" w:cs="Times New Roman"/>
                <w:color w:val="000000" w:themeColor="text1"/>
                <w:szCs w:val="21"/>
              </w:rPr>
              <w:t>213</w:t>
            </w:r>
          </w:p>
        </w:tc>
      </w:tr>
      <w:bookmarkEnd w:id="37"/>
    </w:tbl>
    <w:p w14:paraId="41814828" w14:textId="17BA0A6A" w:rsidR="00FF141E" w:rsidRDefault="00FF141E" w:rsidP="00FF141E"/>
    <w:p w14:paraId="572E3CDA" w14:textId="23E167D1" w:rsidR="00FF141E" w:rsidRDefault="00FF141E" w:rsidP="00FF141E"/>
    <w:p w14:paraId="195870A1" w14:textId="6F81D638" w:rsidR="00FF141E" w:rsidRDefault="00FF141E" w:rsidP="00FF141E"/>
    <w:p w14:paraId="630409E5" w14:textId="2CFC713B" w:rsidR="00FF141E" w:rsidRDefault="00FF141E" w:rsidP="00FF141E"/>
    <w:p w14:paraId="6B90B282" w14:textId="291D0968" w:rsidR="00FF141E" w:rsidRDefault="00FF141E" w:rsidP="00FF141E"/>
    <w:p w14:paraId="59FEAF13" w14:textId="1A8F5302" w:rsidR="00FF141E" w:rsidRDefault="00FF141E" w:rsidP="00FF141E"/>
    <w:p w14:paraId="077024CF" w14:textId="7440CBB3" w:rsidR="00FF141E" w:rsidRDefault="00FF141E" w:rsidP="00FF141E"/>
    <w:p w14:paraId="74D37C33" w14:textId="70509933" w:rsidR="00FF141E" w:rsidRDefault="00FF141E" w:rsidP="00FF141E"/>
    <w:p w14:paraId="5F12304A" w14:textId="57D35CF9" w:rsidR="00FF141E" w:rsidRDefault="00FF141E" w:rsidP="00FF141E"/>
    <w:p w14:paraId="62A2B158" w14:textId="167A6499" w:rsidR="00FF141E" w:rsidRDefault="00FF141E" w:rsidP="00FF141E"/>
    <w:p w14:paraId="7071FD13" w14:textId="6006A448" w:rsidR="00FF141E" w:rsidRDefault="00FF141E" w:rsidP="00FF141E"/>
    <w:p w14:paraId="79D94B06" w14:textId="20202276" w:rsidR="00FF141E" w:rsidRDefault="00FF141E" w:rsidP="00FF141E"/>
    <w:p w14:paraId="0BD6D752" w14:textId="4C0F1F15" w:rsidR="00FF141E" w:rsidRDefault="00FF141E" w:rsidP="00FF141E"/>
    <w:p w14:paraId="7B284E9A" w14:textId="545C7250" w:rsidR="00FF141E" w:rsidRDefault="00FF141E" w:rsidP="00FF141E"/>
    <w:p w14:paraId="799A5760" w14:textId="311708CB" w:rsidR="00FF141E" w:rsidRDefault="00FF141E" w:rsidP="00FF141E"/>
    <w:p w14:paraId="5BB92498" w14:textId="68BDB4AE" w:rsidR="00FF141E" w:rsidRDefault="00FF141E" w:rsidP="00FF141E"/>
    <w:p w14:paraId="50C972C4" w14:textId="5B44B732" w:rsidR="00FF141E" w:rsidRDefault="00FF141E" w:rsidP="00FF141E"/>
    <w:p w14:paraId="7634EBE0" w14:textId="6749F419" w:rsidR="00FF141E" w:rsidRDefault="00FF141E" w:rsidP="00FF141E"/>
    <w:p w14:paraId="1B264983" w14:textId="26DEE5AE" w:rsidR="00FF141E" w:rsidRDefault="00FF141E" w:rsidP="00FF141E"/>
    <w:p w14:paraId="501E1BCD" w14:textId="2E1D6E47" w:rsidR="00FF141E" w:rsidRDefault="00FF141E" w:rsidP="00FF141E"/>
    <w:p w14:paraId="3A1C555D" w14:textId="77777777" w:rsidR="00FF141E" w:rsidRDefault="00FF141E" w:rsidP="00FF141E"/>
    <w:p w14:paraId="327C3946" w14:textId="69AA335C" w:rsidR="008E68AE" w:rsidRPr="006B78DC" w:rsidRDefault="006B78DC" w:rsidP="008E68AE">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38" w:name="_Toc145098183"/>
      <w:r w:rsidRPr="006B78DC">
        <w:rPr>
          <w:rFonts w:ascii="Times New Roman" w:eastAsia="黑体" w:hAnsi="Times New Roman" w:cs="Times New Roman"/>
          <w:color w:val="000000" w:themeColor="text1"/>
          <w:kern w:val="28"/>
          <w:sz w:val="36"/>
          <w:szCs w:val="44"/>
        </w:rPr>
        <w:lastRenderedPageBreak/>
        <w:t>Chapter 3 Research on Lithium Battery Pack Equalization Method</w:t>
      </w:r>
      <w:bookmarkEnd w:id="38"/>
    </w:p>
    <w:p w14:paraId="36735C73" w14:textId="6082F718" w:rsidR="00CF4DE2" w:rsidRPr="00125A2D" w:rsidRDefault="00B447F6" w:rsidP="00CF4DE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447F6">
        <w:rPr>
          <w:rFonts w:ascii="Times New Roman" w:eastAsia="宋体" w:hAnsi="Times New Roman" w:cs="Times New Roman"/>
          <w:color w:val="000000" w:themeColor="text1"/>
          <w:sz w:val="24"/>
          <w:szCs w:val="24"/>
        </w:rPr>
        <w:t>With the widespread application of lithium-ion batteries in energy storage and mobile devices, battery pack balancing technology has become increasingly important. Imbalances in battery packs can lead to reduced battery life, energy loss, and safety issues. Therefore, lithium-ion battery balancing techniques have become a crucial component of lithium-ion battery management systems. In this section, existing lithium-ion battery balancing methods will be studied from both hardware and software perspectives. An active balancing circuit based on a bidirectional flyback converter will be designed, along with corresponding balancing control strategies, to achieve precise balancing control of the battery pack. This will provide technical support for the long-term stable operation of the battery pack.</w:t>
      </w:r>
    </w:p>
    <w:p w14:paraId="02AE77CE" w14:textId="24573A83" w:rsidR="00CF4DE2" w:rsidRPr="00125A2D" w:rsidRDefault="00CF4DE2" w:rsidP="00CF4DE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39" w:name="_Toc98694537"/>
      <w:bookmarkStart w:id="40" w:name="_Toc145098184"/>
      <w:r>
        <w:rPr>
          <w:rFonts w:ascii="Times New Roman" w:eastAsia="黑体" w:hAnsi="Times New Roman" w:cs="Times New Roman"/>
          <w:bCs/>
          <w:color w:val="000000" w:themeColor="text1"/>
          <w:sz w:val="32"/>
          <w:szCs w:val="32"/>
        </w:rPr>
        <w:t>3</w:t>
      </w:r>
      <w:r w:rsidRPr="00125A2D">
        <w:rPr>
          <w:rFonts w:ascii="Times New Roman" w:eastAsia="黑体" w:hAnsi="Times New Roman" w:cs="Times New Roman"/>
          <w:bCs/>
          <w:color w:val="000000" w:themeColor="text1"/>
          <w:sz w:val="32"/>
          <w:szCs w:val="32"/>
        </w:rPr>
        <w:t xml:space="preserve">.1 </w:t>
      </w:r>
      <w:bookmarkEnd w:id="39"/>
      <w:r w:rsidR="005F2BD6" w:rsidRPr="005F2BD6">
        <w:rPr>
          <w:rFonts w:ascii="Times New Roman" w:eastAsia="黑体" w:hAnsi="Times New Roman" w:cs="Times New Roman"/>
          <w:bCs/>
          <w:color w:val="000000" w:themeColor="text1"/>
          <w:sz w:val="32"/>
          <w:szCs w:val="32"/>
        </w:rPr>
        <w:t>Battery Balancing Technology</w:t>
      </w:r>
      <w:bookmarkEnd w:id="40"/>
    </w:p>
    <w:p w14:paraId="027BDCA6" w14:textId="5F3E18D8" w:rsidR="007F27C2" w:rsidRDefault="00B447F6" w:rsidP="00E6510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447F6">
        <w:rPr>
          <w:rFonts w:ascii="Times New Roman" w:eastAsia="宋体" w:hAnsi="Times New Roman" w:cs="Times New Roman"/>
          <w:color w:val="000000" w:themeColor="text1"/>
          <w:sz w:val="24"/>
          <w:szCs w:val="24"/>
        </w:rPr>
        <w:t>To meet the power output requirements of lithium batteries, multiple batteries are typically combined to form a battery pack, either in series to increase voltage or in parallel to increase energy storage capacity. Due to the differences in individual lithium battery characteristics, the cycle life and capacity utilization of the battery pack are usually lower than those of individual batteries. The inconsistencies in lithium-ion batteries mainly manifest as inconsistencies in capacity, state of charge, terminal voltage, internal resistance, and other characteristic parameters, which can be attributed to differences in the production process and battery usage. The balancing function of the battery management system improves the inconsistencies in the battery pack by dynamically adjusting the battery's charging and discharging states.</w:t>
      </w:r>
    </w:p>
    <w:p w14:paraId="1EDAEA81" w14:textId="586595C5" w:rsidR="00CF4DE2" w:rsidRDefault="00CF4DE2" w:rsidP="00CF4DE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41" w:name="_Toc98694538"/>
      <w:bookmarkStart w:id="42" w:name="_Toc145098185"/>
      <w:r>
        <w:rPr>
          <w:rFonts w:ascii="Times New Roman" w:eastAsia="黑体" w:hAnsi="Times New Roman" w:cs="Times New Roman"/>
          <w:bCs/>
          <w:color w:val="000000" w:themeColor="text1"/>
          <w:sz w:val="32"/>
          <w:szCs w:val="32"/>
        </w:rPr>
        <w:t>3</w:t>
      </w:r>
      <w:r w:rsidRPr="00125A2D">
        <w:rPr>
          <w:rFonts w:ascii="Times New Roman" w:eastAsia="黑体" w:hAnsi="Times New Roman" w:cs="Times New Roman"/>
          <w:bCs/>
          <w:color w:val="000000" w:themeColor="text1"/>
          <w:sz w:val="32"/>
          <w:szCs w:val="32"/>
        </w:rPr>
        <w:t xml:space="preserve">.2 </w:t>
      </w:r>
      <w:bookmarkEnd w:id="41"/>
      <w:r w:rsidR="005F2BD6" w:rsidRPr="005F2BD6">
        <w:rPr>
          <w:rFonts w:ascii="Times New Roman" w:eastAsia="黑体" w:hAnsi="Times New Roman" w:cs="Times New Roman"/>
          <w:bCs/>
          <w:color w:val="000000" w:themeColor="text1"/>
          <w:sz w:val="32"/>
          <w:szCs w:val="32"/>
        </w:rPr>
        <w:t>Battery Pack Balancing Circuit</w:t>
      </w:r>
      <w:bookmarkEnd w:id="42"/>
    </w:p>
    <w:p w14:paraId="1B7669AC" w14:textId="302FAE9D" w:rsidR="00CF4DE2" w:rsidRPr="005F2BD6" w:rsidRDefault="00CF4DE2"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3" w:name="_Toc98694539"/>
      <w:bookmarkStart w:id="44" w:name="_Toc145098186"/>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.2.</w:t>
      </w:r>
      <w:r w:rsidR="007109CF">
        <w:rPr>
          <w:rFonts w:ascii="Times New Roman" w:eastAsia="黑体" w:hAnsi="Times New Roman" w:cs="Times New Roman"/>
          <w:bCs/>
          <w:color w:val="000000" w:themeColor="text1"/>
          <w:sz w:val="28"/>
          <w:szCs w:val="28"/>
        </w:rPr>
        <w:t>1</w:t>
      </w:r>
      <w:r w:rsidRPr="00125A2D">
        <w:rPr>
          <w:rFonts w:ascii="Times New Roman" w:eastAsia="黑体" w:hAnsi="Times New Roman" w:cs="Times New Roman"/>
          <w:bCs/>
          <w:color w:val="000000" w:themeColor="text1"/>
          <w:sz w:val="28"/>
          <w:szCs w:val="28"/>
        </w:rPr>
        <w:t xml:space="preserve"> </w:t>
      </w:r>
      <w:bookmarkEnd w:id="43"/>
      <w:r w:rsidR="005F2BD6" w:rsidRPr="005F2BD6">
        <w:rPr>
          <w:rFonts w:ascii="Times New Roman" w:eastAsia="黑体" w:hAnsi="Times New Roman" w:cs="Times New Roman"/>
          <w:bCs/>
          <w:color w:val="000000" w:themeColor="text1"/>
          <w:sz w:val="28"/>
          <w:szCs w:val="28"/>
        </w:rPr>
        <w:t>Active Balancing Topology</w:t>
      </w:r>
      <w:r w:rsidR="005C5F30">
        <w:rPr>
          <w:rFonts w:ascii="Times New Roman" w:eastAsia="黑体" w:hAnsi="Times New Roman" w:cs="Times New Roman"/>
          <w:bCs/>
          <w:color w:val="000000" w:themeColor="text1"/>
          <w:sz w:val="28"/>
          <w:szCs w:val="28"/>
        </w:rPr>
        <w:t xml:space="preserve"> Design</w:t>
      </w:r>
      <w:bookmarkEnd w:id="44"/>
    </w:p>
    <w:p w14:paraId="7D8C657F" w14:textId="15404310" w:rsidR="006528BB" w:rsidRDefault="00987398" w:rsidP="0023680E">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87398">
        <w:rPr>
          <w:rFonts w:ascii="Times New Roman" w:eastAsia="宋体" w:hAnsi="Times New Roman" w:cs="Times New Roman"/>
          <w:color w:val="000000" w:themeColor="text1"/>
          <w:sz w:val="24"/>
          <w:szCs w:val="24"/>
        </w:rPr>
        <w:t xml:space="preserve">A bidirectional flyback converter is a device that enables bidirectional conversion </w:t>
      </w:r>
      <w:r w:rsidRPr="00987398">
        <w:rPr>
          <w:rFonts w:ascii="Times New Roman" w:eastAsia="宋体" w:hAnsi="Times New Roman" w:cs="Times New Roman"/>
          <w:color w:val="000000" w:themeColor="text1"/>
          <w:sz w:val="24"/>
          <w:szCs w:val="24"/>
        </w:rPr>
        <w:lastRenderedPageBreak/>
        <w:t>between input and output DC power sources. When applied to an active balancing circuit, it transfers energy within the battery by converting electrical energy to magnetic energy, thereby achieving battery pack balancing. This converter has minimal energy losses and high balancing efficiency during the balancing process.</w:t>
      </w:r>
    </w:p>
    <w:p w14:paraId="4D82DE0B" w14:textId="42D98149" w:rsidR="00987398" w:rsidRPr="00504633" w:rsidRDefault="00987398" w:rsidP="009B48B2">
      <w:pPr>
        <w:widowControl w:val="0"/>
        <w:spacing w:line="400" w:lineRule="exact"/>
        <w:ind w:left="420" w:firstLineChars="200" w:firstLine="480"/>
        <w:jc w:val="both"/>
        <w:rPr>
          <w:rFonts w:ascii="Times New Roman" w:eastAsia="宋体" w:hAnsi="Times New Roman" w:cs="Times New Roman"/>
          <w:color w:val="000000" w:themeColor="text1"/>
          <w:sz w:val="24"/>
          <w:szCs w:val="24"/>
        </w:rPr>
      </w:pPr>
      <w:r w:rsidRPr="00987398">
        <w:rPr>
          <w:rFonts w:ascii="Times New Roman" w:eastAsia="宋体" w:hAnsi="Times New Roman" w:cs="Times New Roman"/>
          <w:color w:val="000000" w:themeColor="text1"/>
          <w:sz w:val="24"/>
          <w:szCs w:val="24"/>
        </w:rPr>
        <w:t xml:space="preserve">Figure 3-3 illustrates the structure of the bidirectional flyback converter, the drive waveforms of the switching devices transferring energy from individual cells to the battery pack, and the variations in primary and secondary side currents. In the figure, </w:t>
      </w:r>
      <w:r w:rsidRPr="00022E1F">
        <w:rPr>
          <w:rFonts w:ascii="Times New Roman" w:eastAsia="宋体" w:hAnsi="Times New Roman" w:cs="Times New Roman"/>
          <w:color w:val="000000" w:themeColor="text1"/>
          <w:position w:val="-4"/>
          <w:sz w:val="24"/>
          <w:szCs w:val="24"/>
        </w:rPr>
        <w:object w:dxaOrig="220" w:dyaOrig="260" w14:anchorId="46F0E0DB">
          <v:shape id="_x0000_i1142" type="#_x0000_t75" style="width:11.45pt;height:13.1pt" o:ole="">
            <v:imagedata r:id="rId254" o:title=""/>
          </v:shape>
          <o:OLEObject Type="Embed" ProgID="Equation.DSMT4" ShapeID="_x0000_i1142" DrawAspect="Content" ObjectID="_1755854884" r:id="rId255"/>
        </w:object>
      </w:r>
      <w:r w:rsidRPr="00987398">
        <w:rPr>
          <w:rFonts w:ascii="Times New Roman" w:eastAsia="宋体" w:hAnsi="Times New Roman" w:cs="Times New Roman"/>
          <w:color w:val="000000" w:themeColor="text1"/>
          <w:sz w:val="24"/>
          <w:szCs w:val="24"/>
        </w:rPr>
        <w:t>represents the converter,</w:t>
      </w:r>
      <w:r>
        <w:rPr>
          <w:rFonts w:ascii="Times New Roman" w:eastAsia="宋体" w:hAnsi="Times New Roman" w:cs="Times New Roman"/>
          <w:color w:val="000000" w:themeColor="text1"/>
          <w:sz w:val="24"/>
          <w:szCs w:val="24"/>
        </w:rPr>
        <w:t xml:space="preserve"> </w:t>
      </w:r>
      <w:r w:rsidRPr="00022E1F">
        <w:rPr>
          <w:rFonts w:ascii="Times New Roman" w:eastAsia="宋体" w:hAnsi="Times New Roman" w:cs="Times New Roman"/>
          <w:color w:val="000000" w:themeColor="text1"/>
          <w:position w:val="-14"/>
          <w:sz w:val="24"/>
          <w:szCs w:val="24"/>
        </w:rPr>
        <w:object w:dxaOrig="340" w:dyaOrig="380" w14:anchorId="710AA31D">
          <v:shape id="_x0000_i1143" type="#_x0000_t75" style="width:17.45pt;height:19.1pt" o:ole="">
            <v:imagedata r:id="rId256" o:title=""/>
          </v:shape>
          <o:OLEObject Type="Embed" ProgID="Equation.DSMT4" ShapeID="_x0000_i1143" DrawAspect="Content" ObjectID="_1755854885" r:id="rId257"/>
        </w:object>
      </w:r>
      <w:r w:rsidRPr="00987398">
        <w:rPr>
          <w:rFonts w:ascii="Times New Roman" w:eastAsia="宋体" w:hAnsi="Times New Roman" w:cs="Times New Roman"/>
          <w:color w:val="000000" w:themeColor="text1"/>
          <w:sz w:val="24"/>
          <w:szCs w:val="24"/>
        </w:rPr>
        <w:t xml:space="preserve">represents an individual cell, </w:t>
      </w:r>
      <w:r w:rsidRPr="00022E1F">
        <w:rPr>
          <w:rFonts w:ascii="Times New Roman" w:eastAsia="宋体" w:hAnsi="Times New Roman" w:cs="Times New Roman"/>
          <w:color w:val="000000" w:themeColor="text1"/>
          <w:position w:val="-12"/>
          <w:sz w:val="24"/>
          <w:szCs w:val="24"/>
        </w:rPr>
        <w:object w:dxaOrig="300" w:dyaOrig="360" w14:anchorId="2B37FB0F">
          <v:shape id="_x0000_i1144" type="#_x0000_t75" style="width:15.25pt;height:19.1pt" o:ole="">
            <v:imagedata r:id="rId258" o:title=""/>
          </v:shape>
          <o:OLEObject Type="Embed" ProgID="Equation.DSMT4" ShapeID="_x0000_i1144" DrawAspect="Content" ObjectID="_1755854886" r:id="rId259"/>
        </w:object>
      </w:r>
      <w:r w:rsidRPr="00987398">
        <w:rPr>
          <w:rFonts w:ascii="Times New Roman" w:eastAsia="宋体" w:hAnsi="Times New Roman" w:cs="Times New Roman"/>
          <w:color w:val="000000" w:themeColor="text1"/>
          <w:sz w:val="24"/>
          <w:szCs w:val="24"/>
        </w:rPr>
        <w:t>represents the battery pack,</w:t>
      </w:r>
      <w:r>
        <w:rPr>
          <w:rFonts w:ascii="Times New Roman" w:eastAsia="宋体" w:hAnsi="Times New Roman" w:cs="Times New Roman"/>
          <w:color w:val="000000" w:themeColor="text1"/>
          <w:sz w:val="24"/>
          <w:szCs w:val="24"/>
        </w:rPr>
        <w:t xml:space="preserve"> </w:t>
      </w:r>
      <w:r w:rsidRPr="0003757A">
        <w:rPr>
          <w:rFonts w:ascii="Times New Roman" w:eastAsia="宋体" w:hAnsi="Times New Roman" w:cs="Times New Roman"/>
          <w:color w:val="000000" w:themeColor="text1"/>
          <w:position w:val="-14"/>
          <w:sz w:val="24"/>
          <w:szCs w:val="24"/>
        </w:rPr>
        <w:object w:dxaOrig="300" w:dyaOrig="380" w14:anchorId="25556652">
          <v:shape id="_x0000_i1145" type="#_x0000_t75" style="width:15.25pt;height:19.1pt" o:ole="">
            <v:imagedata r:id="rId260" o:title=""/>
          </v:shape>
          <o:OLEObject Type="Embed" ProgID="Equation.DSMT4" ShapeID="_x0000_i1145" DrawAspect="Content" ObjectID="_1755854887" r:id="rId261"/>
        </w:object>
      </w:r>
      <w:r w:rsidRPr="00987398">
        <w:rPr>
          <w:rFonts w:ascii="Times New Roman" w:eastAsia="宋体" w:hAnsi="Times New Roman" w:cs="Times New Roman"/>
          <w:color w:val="000000" w:themeColor="text1"/>
          <w:sz w:val="24"/>
          <w:szCs w:val="24"/>
        </w:rPr>
        <w:t xml:space="preserve">and </w:t>
      </w:r>
      <w:r w:rsidRPr="0003757A">
        <w:rPr>
          <w:rFonts w:ascii="Times New Roman" w:eastAsia="宋体" w:hAnsi="Times New Roman" w:cs="Times New Roman"/>
          <w:color w:val="000000" w:themeColor="text1"/>
          <w:position w:val="-12"/>
          <w:sz w:val="24"/>
          <w:szCs w:val="24"/>
        </w:rPr>
        <w:object w:dxaOrig="279" w:dyaOrig="360" w14:anchorId="6CCBB909">
          <v:shape id="_x0000_i1146" type="#_x0000_t75" style="width:14.75pt;height:19.1pt" o:ole="">
            <v:imagedata r:id="rId262" o:title=""/>
          </v:shape>
          <o:OLEObject Type="Embed" ProgID="Equation.DSMT4" ShapeID="_x0000_i1146" DrawAspect="Content" ObjectID="_1755854888" r:id="rId263"/>
        </w:object>
      </w:r>
      <w:r w:rsidRPr="00987398">
        <w:rPr>
          <w:rFonts w:ascii="Times New Roman" w:eastAsia="宋体" w:hAnsi="Times New Roman" w:cs="Times New Roman"/>
          <w:color w:val="000000" w:themeColor="text1"/>
          <w:sz w:val="24"/>
          <w:szCs w:val="24"/>
        </w:rPr>
        <w:t>represent the inductance values of the primary and secondary windings of the converter</w:t>
      </w:r>
      <w:r w:rsidRPr="0003757A">
        <w:rPr>
          <w:rFonts w:ascii="Times New Roman" w:eastAsia="宋体" w:hAnsi="Times New Roman" w:cs="Times New Roman"/>
          <w:color w:val="000000" w:themeColor="text1"/>
          <w:position w:val="-4"/>
          <w:sz w:val="24"/>
          <w:szCs w:val="24"/>
        </w:rPr>
        <w:object w:dxaOrig="220" w:dyaOrig="260" w14:anchorId="228E0BD2">
          <v:shape id="_x0000_i1147" type="#_x0000_t75" style="width:11.45pt;height:13.1pt" o:ole="">
            <v:imagedata r:id="rId264" o:title=""/>
          </v:shape>
          <o:OLEObject Type="Embed" ProgID="Equation.DSMT4" ShapeID="_x0000_i1147" DrawAspect="Content" ObjectID="_1755854889" r:id="rId265"/>
        </w:object>
      </w:r>
      <w:r w:rsidRPr="00987398">
        <w:rPr>
          <w:rFonts w:ascii="Times New Roman" w:eastAsia="宋体" w:hAnsi="Times New Roman" w:cs="Times New Roman"/>
          <w:color w:val="000000" w:themeColor="text1"/>
          <w:sz w:val="24"/>
          <w:szCs w:val="24"/>
        </w:rPr>
        <w:t>, respectively.</w:t>
      </w:r>
      <w:r>
        <w:rPr>
          <w:rFonts w:ascii="Times New Roman" w:eastAsia="宋体" w:hAnsi="Times New Roman" w:cs="Times New Roman"/>
          <w:color w:val="000000" w:themeColor="text1"/>
          <w:sz w:val="24"/>
          <w:szCs w:val="24"/>
        </w:rPr>
        <w:t xml:space="preserve"> </w:t>
      </w:r>
      <w:r w:rsidRPr="0003757A">
        <w:rPr>
          <w:rFonts w:ascii="Times New Roman" w:eastAsia="宋体" w:hAnsi="Times New Roman" w:cs="Times New Roman"/>
          <w:color w:val="000000" w:themeColor="text1"/>
          <w:position w:val="-14"/>
          <w:sz w:val="24"/>
          <w:szCs w:val="24"/>
        </w:rPr>
        <w:object w:dxaOrig="279" w:dyaOrig="380" w14:anchorId="65BAA62F">
          <v:shape id="_x0000_i1148" type="#_x0000_t75" style="width:14.75pt;height:19.1pt" o:ole="">
            <v:imagedata r:id="rId266" o:title=""/>
          </v:shape>
          <o:OLEObject Type="Embed" ProgID="Equation.DSMT4" ShapeID="_x0000_i1148" DrawAspect="Content" ObjectID="_1755854890" r:id="rId267"/>
        </w:object>
      </w:r>
      <w:r w:rsidRPr="00987398">
        <w:rPr>
          <w:rFonts w:ascii="Times New Roman" w:eastAsia="宋体" w:hAnsi="Times New Roman" w:cs="Times New Roman"/>
          <w:color w:val="000000" w:themeColor="text1"/>
          <w:sz w:val="24"/>
          <w:szCs w:val="24"/>
        </w:rPr>
        <w:t>and</w:t>
      </w:r>
      <w:r w:rsidRPr="0003757A">
        <w:rPr>
          <w:rFonts w:ascii="Times New Roman" w:eastAsia="宋体" w:hAnsi="Times New Roman" w:cs="Times New Roman"/>
          <w:color w:val="000000" w:themeColor="text1"/>
          <w:position w:val="-12"/>
          <w:sz w:val="24"/>
          <w:szCs w:val="24"/>
        </w:rPr>
        <w:object w:dxaOrig="240" w:dyaOrig="360" w14:anchorId="0DDCD0F2">
          <v:shape id="_x0000_i1149" type="#_x0000_t75" style="width:12.55pt;height:19.1pt" o:ole="">
            <v:imagedata r:id="rId268" o:title=""/>
          </v:shape>
          <o:OLEObject Type="Embed" ProgID="Equation.DSMT4" ShapeID="_x0000_i1149" DrawAspect="Content" ObjectID="_1755854891" r:id="rId269"/>
        </w:object>
      </w:r>
      <w:r w:rsidRPr="00987398">
        <w:rPr>
          <w:rFonts w:ascii="Times New Roman" w:eastAsia="宋体" w:hAnsi="Times New Roman" w:cs="Times New Roman"/>
          <w:color w:val="000000" w:themeColor="text1"/>
          <w:sz w:val="24"/>
          <w:szCs w:val="24"/>
        </w:rPr>
        <w:t xml:space="preserve">represent the currents on the primary and secondary sides of the converter, respectively, while </w:t>
      </w:r>
      <w:r w:rsidRPr="0003757A">
        <w:rPr>
          <w:rFonts w:ascii="Times New Roman" w:eastAsia="宋体" w:hAnsi="Times New Roman" w:cs="Times New Roman"/>
          <w:color w:val="000000" w:themeColor="text1"/>
          <w:position w:val="-14"/>
          <w:sz w:val="24"/>
          <w:szCs w:val="24"/>
        </w:rPr>
        <w:object w:dxaOrig="320" w:dyaOrig="380" w14:anchorId="1C3B634B">
          <v:shape id="_x0000_i1150" type="#_x0000_t75" style="width:15.25pt;height:19.1pt" o:ole="">
            <v:imagedata r:id="rId270" o:title=""/>
          </v:shape>
          <o:OLEObject Type="Embed" ProgID="Equation.DSMT4" ShapeID="_x0000_i1150" DrawAspect="Content" ObjectID="_1755854892" r:id="rId271"/>
        </w:object>
      </w:r>
      <w:r w:rsidRPr="00987398">
        <w:rPr>
          <w:rFonts w:ascii="Times New Roman" w:eastAsia="宋体" w:hAnsi="Times New Roman" w:cs="Times New Roman"/>
          <w:color w:val="000000" w:themeColor="text1"/>
          <w:sz w:val="24"/>
          <w:szCs w:val="24"/>
        </w:rPr>
        <w:t xml:space="preserve">and </w:t>
      </w:r>
      <w:r w:rsidRPr="0003757A">
        <w:rPr>
          <w:rFonts w:ascii="Times New Roman" w:eastAsia="宋体" w:hAnsi="Times New Roman" w:cs="Times New Roman"/>
          <w:color w:val="000000" w:themeColor="text1"/>
          <w:position w:val="-12"/>
          <w:sz w:val="24"/>
          <w:szCs w:val="24"/>
        </w:rPr>
        <w:object w:dxaOrig="300" w:dyaOrig="360" w14:anchorId="2F4DCA21">
          <v:shape id="_x0000_i1151" type="#_x0000_t75" style="width:15.25pt;height:19.1pt" o:ole="">
            <v:imagedata r:id="rId272" o:title=""/>
          </v:shape>
          <o:OLEObject Type="Embed" ProgID="Equation.DSMT4" ShapeID="_x0000_i1151" DrawAspect="Content" ObjectID="_1755854893" r:id="rId273"/>
        </w:object>
      </w:r>
      <w:r w:rsidRPr="00987398">
        <w:rPr>
          <w:rFonts w:ascii="Times New Roman" w:eastAsia="宋体" w:hAnsi="Times New Roman" w:cs="Times New Roman"/>
          <w:color w:val="000000" w:themeColor="text1"/>
          <w:sz w:val="24"/>
          <w:szCs w:val="24"/>
        </w:rPr>
        <w:t>denote the switching devices connected to the primary and secondary side of the bidirectional flyback converter.</w:t>
      </w:r>
    </w:p>
    <w:p w14:paraId="04AD39D6" w14:textId="0E9458BE" w:rsidR="003F3918" w:rsidRDefault="00E55BE2" w:rsidP="00E55BE2">
      <w:pPr>
        <w:widowControl w:val="0"/>
        <w:spacing w:beforeLines="50" w:before="201"/>
        <w:jc w:val="center"/>
        <w:rPr>
          <w:rFonts w:ascii="Times New Roman" w:eastAsia="宋体" w:hAnsi="Times New Roman" w:cs="Times New Roman"/>
          <w:noProof/>
          <w:color w:val="000000" w:themeColor="text1"/>
          <w:sz w:val="24"/>
          <w:szCs w:val="24"/>
        </w:rPr>
      </w:pPr>
      <w:r>
        <w:object w:dxaOrig="5804" w:dyaOrig="4149" w14:anchorId="021BF54F">
          <v:shape id="_x0000_i1152" type="#_x0000_t75" style="width:171.8pt;height:111.8pt" o:ole="">
            <v:imagedata r:id="rId274" o:title=""/>
          </v:shape>
          <o:OLEObject Type="Embed" ProgID="Visio.Drawing.15" ShapeID="_x0000_i1152" DrawAspect="Content" ObjectID="_1755854894" r:id="rId275"/>
        </w:object>
      </w:r>
      <w:r w:rsidR="009B48B2">
        <w:t xml:space="preserve">       </w:t>
      </w:r>
      <w:r w:rsidR="001B1C07">
        <w:rPr>
          <w:rFonts w:ascii="Times New Roman" w:eastAsia="宋体" w:hAnsi="Times New Roman" w:cs="Times New Roman"/>
          <w:noProof/>
          <w:color w:val="000000" w:themeColor="text1"/>
          <w:sz w:val="24"/>
          <w:szCs w:val="24"/>
        </w:rPr>
        <w:drawing>
          <wp:inline distT="0" distB="0" distL="0" distR="0" wp14:anchorId="70F0AE36" wp14:editId="2B7C8801">
            <wp:extent cx="1902731" cy="1463040"/>
            <wp:effectExtent l="0" t="0" r="2540" b="3810"/>
            <wp:docPr id="140" name="图片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276" cstate="print">
                      <a:extLst>
                        <a:ext uri="{28A0092B-C50C-407E-A947-70E740481C1C}">
                          <a14:useLocalDpi xmlns:a14="http://schemas.microsoft.com/office/drawing/2010/main" val="0"/>
                        </a:ext>
                      </a:extLst>
                    </a:blip>
                    <a:srcRect/>
                    <a:stretch>
                      <a:fillRect/>
                    </a:stretch>
                  </pic:blipFill>
                  <pic:spPr bwMode="auto">
                    <a:xfrm>
                      <a:off x="0" y="0"/>
                      <a:ext cx="1902731" cy="1463040"/>
                    </a:xfrm>
                    <a:prstGeom prst="rect">
                      <a:avLst/>
                    </a:prstGeom>
                    <a:noFill/>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1B1C07" w:rsidRPr="00125A2D" w14:paraId="58758447" w14:textId="77777777" w:rsidTr="00BC7EAD">
        <w:tc>
          <w:tcPr>
            <w:tcW w:w="4134" w:type="dxa"/>
          </w:tcPr>
          <w:p w14:paraId="3F85D807" w14:textId="2095FE51" w:rsidR="001B1C07" w:rsidRPr="00125A2D" w:rsidRDefault="009B48B2" w:rsidP="00E55BE2">
            <w:pPr>
              <w:jc w:val="center"/>
              <w:rPr>
                <w:rFonts w:ascii="Times New Roman" w:eastAsia="宋体" w:hAnsi="Times New Roman"/>
                <w:sz w:val="24"/>
              </w:rPr>
            </w:pPr>
            <w:r w:rsidRPr="009B48B2">
              <w:rPr>
                <w:rFonts w:ascii="Times New Roman" w:eastAsia="宋体" w:hAnsi="Times New Roman"/>
                <w:sz w:val="24"/>
              </w:rPr>
              <w:t>(a) Structure of the Bidirectional Flyback Converter</w:t>
            </w:r>
          </w:p>
        </w:tc>
        <w:tc>
          <w:tcPr>
            <w:tcW w:w="4134" w:type="dxa"/>
          </w:tcPr>
          <w:p w14:paraId="0CBD626C" w14:textId="032AFC1A" w:rsidR="001B1C07" w:rsidRPr="00125A2D" w:rsidRDefault="009B48B2" w:rsidP="00E55BE2">
            <w:pPr>
              <w:jc w:val="center"/>
              <w:rPr>
                <w:rFonts w:ascii="Times New Roman" w:eastAsia="宋体" w:hAnsi="Times New Roman"/>
                <w:sz w:val="24"/>
              </w:rPr>
            </w:pPr>
            <w:r w:rsidRPr="009B48B2">
              <w:rPr>
                <w:rFonts w:ascii="Times New Roman" w:eastAsia="宋体" w:hAnsi="Times New Roman"/>
                <w:sz w:val="24"/>
              </w:rPr>
              <w:t>(b) Operation Waveforms</w:t>
            </w:r>
          </w:p>
        </w:tc>
      </w:tr>
    </w:tbl>
    <w:p w14:paraId="04908742" w14:textId="02DADBF7" w:rsidR="003F3918" w:rsidRPr="009B48B2" w:rsidRDefault="009B48B2" w:rsidP="00D45C26">
      <w:pPr>
        <w:widowControl w:val="0"/>
        <w:spacing w:afterLines="50" w:after="201" w:line="400" w:lineRule="exact"/>
        <w:jc w:val="center"/>
        <w:rPr>
          <w:rFonts w:ascii="Times New Roman" w:eastAsia="宋体" w:hAnsi="Times New Roman"/>
          <w:kern w:val="0"/>
          <w:sz w:val="24"/>
          <w:szCs w:val="20"/>
        </w:rPr>
      </w:pPr>
      <w:r w:rsidRPr="009B48B2">
        <w:rPr>
          <w:rFonts w:ascii="Times New Roman" w:eastAsia="宋体" w:hAnsi="Times New Roman"/>
          <w:kern w:val="0"/>
          <w:sz w:val="24"/>
          <w:szCs w:val="20"/>
        </w:rPr>
        <w:t>Figure 3-</w:t>
      </w:r>
      <w:r w:rsidR="00481827">
        <w:rPr>
          <w:rFonts w:ascii="Times New Roman" w:eastAsia="宋体" w:hAnsi="Times New Roman"/>
          <w:kern w:val="0"/>
          <w:sz w:val="24"/>
          <w:szCs w:val="20"/>
        </w:rPr>
        <w:t>1</w:t>
      </w:r>
      <w:r w:rsidRPr="009B48B2">
        <w:rPr>
          <w:rFonts w:ascii="Times New Roman" w:eastAsia="宋体" w:hAnsi="Times New Roman"/>
          <w:kern w:val="0"/>
          <w:sz w:val="24"/>
          <w:szCs w:val="20"/>
        </w:rPr>
        <w:t xml:space="preserve"> Structure and Operation Waveforms of the Bidirectional Flyback Converter</w:t>
      </w:r>
    </w:p>
    <w:p w14:paraId="0C2104B2" w14:textId="02BDE2D4" w:rsidR="009B48B2" w:rsidRDefault="009B48B2"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B48B2">
        <w:rPr>
          <w:rFonts w:ascii="Times New Roman" w:eastAsia="宋体" w:hAnsi="Times New Roman" w:cs="Times New Roman"/>
          <w:color w:val="000000" w:themeColor="text1"/>
          <w:sz w:val="24"/>
          <w:szCs w:val="24"/>
        </w:rPr>
        <w:t>In Figure 3-3(b),</w:t>
      </w:r>
      <w:r>
        <w:rPr>
          <w:rFonts w:ascii="Times New Roman" w:eastAsia="宋体" w:hAnsi="Times New Roman" w:cs="Times New Roman"/>
          <w:color w:val="000000" w:themeColor="text1"/>
          <w:sz w:val="24"/>
          <w:szCs w:val="24"/>
        </w:rPr>
        <w:t xml:space="preserve"> </w:t>
      </w:r>
      <w:r w:rsidRPr="008E512E">
        <w:rPr>
          <w:rFonts w:ascii="Times New Roman" w:eastAsia="宋体" w:hAnsi="Times New Roman" w:cs="Times New Roman"/>
          <w:color w:val="000000" w:themeColor="text1"/>
          <w:position w:val="-12"/>
          <w:sz w:val="24"/>
          <w:szCs w:val="24"/>
        </w:rPr>
        <w:object w:dxaOrig="260" w:dyaOrig="360" w14:anchorId="69DE0480">
          <v:shape id="_x0000_i1153" type="#_x0000_t75" style="width:13.1pt;height:19.1pt" o:ole="">
            <v:imagedata r:id="rId277" o:title=""/>
          </v:shape>
          <o:OLEObject Type="Embed" ProgID="Equation.DSMT4" ShapeID="_x0000_i1153" DrawAspect="Content" ObjectID="_1755854895" r:id="rId278"/>
        </w:object>
      </w:r>
      <w:r w:rsidRPr="009B48B2">
        <w:rPr>
          <w:rFonts w:ascii="Times New Roman" w:eastAsia="宋体" w:hAnsi="Times New Roman" w:cs="Times New Roman"/>
          <w:color w:val="000000" w:themeColor="text1"/>
          <w:sz w:val="24"/>
          <w:szCs w:val="24"/>
        </w:rPr>
        <w:t xml:space="preserve">and </w:t>
      </w:r>
      <w:r w:rsidRPr="00D012E3">
        <w:rPr>
          <w:rFonts w:ascii="Times New Roman" w:eastAsia="宋体" w:hAnsi="Times New Roman" w:cs="Times New Roman"/>
          <w:color w:val="000000" w:themeColor="text1"/>
          <w:position w:val="-14"/>
          <w:sz w:val="24"/>
          <w:szCs w:val="24"/>
        </w:rPr>
        <w:object w:dxaOrig="279" w:dyaOrig="380" w14:anchorId="2CDD425C">
          <v:shape id="_x0000_i1154" type="#_x0000_t75" style="width:14.75pt;height:19.1pt" o:ole="">
            <v:imagedata r:id="rId279" o:title=""/>
          </v:shape>
          <o:OLEObject Type="Embed" ProgID="Equation.DSMT4" ShapeID="_x0000_i1154" DrawAspect="Content" ObjectID="_1755854896" r:id="rId280"/>
        </w:object>
      </w:r>
      <w:r w:rsidRPr="009B48B2">
        <w:rPr>
          <w:rFonts w:ascii="Times New Roman" w:eastAsia="宋体" w:hAnsi="Times New Roman" w:cs="Times New Roman"/>
          <w:color w:val="000000" w:themeColor="text1"/>
          <w:sz w:val="24"/>
          <w:szCs w:val="24"/>
        </w:rPr>
        <w:t xml:space="preserve">represent the drive signals for the switching devices </w:t>
      </w:r>
      <w:r w:rsidRPr="00E067C6">
        <w:rPr>
          <w:rFonts w:ascii="Times New Roman" w:eastAsia="宋体" w:hAnsi="Times New Roman" w:cs="Times New Roman"/>
          <w:color w:val="000000" w:themeColor="text1"/>
          <w:position w:val="-14"/>
          <w:sz w:val="24"/>
          <w:szCs w:val="24"/>
        </w:rPr>
        <w:object w:dxaOrig="320" w:dyaOrig="380" w14:anchorId="17F56663">
          <v:shape id="_x0000_i1155" type="#_x0000_t75" style="width:16.35pt;height:19.1pt" o:ole="">
            <v:imagedata r:id="rId281" o:title=""/>
          </v:shape>
          <o:OLEObject Type="Embed" ProgID="Equation.DSMT4" ShapeID="_x0000_i1155" DrawAspect="Content" ObjectID="_1755854897" r:id="rId282"/>
        </w:object>
      </w:r>
      <w:r w:rsidRPr="009B48B2">
        <w:rPr>
          <w:rFonts w:ascii="Times New Roman" w:eastAsia="宋体" w:hAnsi="Times New Roman" w:cs="Times New Roman"/>
          <w:color w:val="000000" w:themeColor="text1"/>
          <w:sz w:val="24"/>
          <w:szCs w:val="24"/>
        </w:rPr>
        <w:t xml:space="preserve">and </w:t>
      </w:r>
      <w:r w:rsidRPr="00E067C6">
        <w:rPr>
          <w:rFonts w:ascii="Times New Roman" w:eastAsia="宋体" w:hAnsi="Times New Roman" w:cs="Times New Roman"/>
          <w:color w:val="000000" w:themeColor="text1"/>
          <w:position w:val="-12"/>
          <w:sz w:val="24"/>
          <w:szCs w:val="24"/>
        </w:rPr>
        <w:object w:dxaOrig="300" w:dyaOrig="360" w14:anchorId="46F97C5E">
          <v:shape id="_x0000_i1156" type="#_x0000_t75" style="width:15.25pt;height:19.1pt" o:ole="">
            <v:imagedata r:id="rId283" o:title=""/>
          </v:shape>
          <o:OLEObject Type="Embed" ProgID="Equation.DSMT4" ShapeID="_x0000_i1156" DrawAspect="Content" ObjectID="_1755854898" r:id="rId284"/>
        </w:object>
      </w:r>
      <w:r w:rsidRPr="009B48B2">
        <w:rPr>
          <w:rFonts w:ascii="Times New Roman" w:eastAsia="宋体" w:hAnsi="Times New Roman" w:cs="Times New Roman"/>
          <w:color w:val="000000" w:themeColor="text1"/>
          <w:sz w:val="24"/>
          <w:szCs w:val="24"/>
        </w:rPr>
        <w:t xml:space="preserve">, respectively. </w:t>
      </w:r>
      <w:r w:rsidRPr="00473041">
        <w:rPr>
          <w:rFonts w:ascii="Times New Roman" w:eastAsia="宋体" w:hAnsi="Times New Roman" w:cs="Times New Roman"/>
          <w:color w:val="000000" w:themeColor="text1"/>
          <w:position w:val="-12"/>
          <w:sz w:val="24"/>
          <w:szCs w:val="24"/>
        </w:rPr>
        <w:object w:dxaOrig="620" w:dyaOrig="360" w14:anchorId="36C868BD">
          <v:shape id="_x0000_i1157" type="#_x0000_t75" style="width:31.65pt;height:19.1pt" o:ole="">
            <v:imagedata r:id="rId285" o:title=""/>
          </v:shape>
          <o:OLEObject Type="Embed" ProgID="Equation.DSMT4" ShapeID="_x0000_i1157" DrawAspect="Content" ObjectID="_1755854899" r:id="rId286"/>
        </w:object>
      </w:r>
      <w:r w:rsidRPr="009B48B2">
        <w:rPr>
          <w:rFonts w:ascii="Times New Roman" w:eastAsia="宋体" w:hAnsi="Times New Roman" w:cs="Times New Roman"/>
          <w:color w:val="000000" w:themeColor="text1"/>
          <w:sz w:val="24"/>
          <w:szCs w:val="24"/>
        </w:rPr>
        <w:t>denotes one energy transfer cycle</w:t>
      </w:r>
      <w:r>
        <w:rPr>
          <w:rFonts w:ascii="Times New Roman" w:eastAsia="宋体" w:hAnsi="Times New Roman" w:cs="Times New Roman"/>
          <w:color w:val="000000" w:themeColor="text1"/>
          <w:sz w:val="24"/>
          <w:szCs w:val="24"/>
        </w:rPr>
        <w:t xml:space="preserve"> when</w:t>
      </w:r>
      <w:r w:rsidRPr="009B48B2">
        <w:rPr>
          <w:rFonts w:ascii="Times New Roman" w:eastAsia="宋体" w:hAnsi="Times New Roman" w:cs="Times New Roman"/>
          <w:color w:val="000000" w:themeColor="text1"/>
          <w:sz w:val="24"/>
          <w:szCs w:val="24"/>
        </w:rPr>
        <w:t xml:space="preserve"> the switching device</w:t>
      </w:r>
      <w:r w:rsidRPr="00473041">
        <w:rPr>
          <w:rFonts w:ascii="Times New Roman" w:eastAsia="宋体" w:hAnsi="Times New Roman" w:cs="Times New Roman"/>
          <w:color w:val="000000" w:themeColor="text1"/>
          <w:position w:val="-14"/>
          <w:sz w:val="24"/>
          <w:szCs w:val="24"/>
        </w:rPr>
        <w:object w:dxaOrig="320" w:dyaOrig="380" w14:anchorId="40666318">
          <v:shape id="_x0000_i1158" type="#_x0000_t75" style="width:15.25pt;height:19.1pt" o:ole="">
            <v:imagedata r:id="rId287" o:title=""/>
          </v:shape>
          <o:OLEObject Type="Embed" ProgID="Equation.DSMT4" ShapeID="_x0000_i1158" DrawAspect="Content" ObjectID="_1755854900" r:id="rId288"/>
        </w:object>
      </w:r>
      <w:r w:rsidRPr="009B48B2">
        <w:rPr>
          <w:rFonts w:ascii="Times New Roman" w:eastAsia="宋体" w:hAnsi="Times New Roman" w:cs="Times New Roman"/>
          <w:color w:val="000000" w:themeColor="text1"/>
          <w:sz w:val="24"/>
          <w:szCs w:val="24"/>
        </w:rPr>
        <w:t>is turned on, and</w:t>
      </w:r>
      <w:r w:rsidRPr="00473041">
        <w:rPr>
          <w:rFonts w:ascii="Times New Roman" w:eastAsia="宋体" w:hAnsi="Times New Roman" w:cs="Times New Roman"/>
          <w:color w:val="000000" w:themeColor="text1"/>
          <w:position w:val="-12"/>
          <w:sz w:val="24"/>
          <w:szCs w:val="24"/>
        </w:rPr>
        <w:object w:dxaOrig="300" w:dyaOrig="360" w14:anchorId="50ED500A">
          <v:shape id="_x0000_i1159" type="#_x0000_t75" style="width:15.25pt;height:19.1pt" o:ole="">
            <v:imagedata r:id="rId289" o:title=""/>
          </v:shape>
          <o:OLEObject Type="Embed" ProgID="Equation.DSMT4" ShapeID="_x0000_i1159" DrawAspect="Content" ObjectID="_1755854901" r:id="rId290"/>
        </w:object>
      </w:r>
      <w:r w:rsidRPr="009B48B2">
        <w:rPr>
          <w:rFonts w:ascii="Times New Roman" w:eastAsia="宋体" w:hAnsi="Times New Roman" w:cs="Times New Roman"/>
          <w:color w:val="000000" w:themeColor="text1"/>
          <w:sz w:val="24"/>
          <w:szCs w:val="24"/>
        </w:rPr>
        <w:t>is turned off.</w:t>
      </w:r>
      <w:r w:rsidRPr="00473041">
        <w:rPr>
          <w:rFonts w:ascii="Times New Roman" w:eastAsia="宋体" w:hAnsi="Times New Roman" w:cs="Times New Roman"/>
          <w:color w:val="000000" w:themeColor="text1"/>
          <w:position w:val="-14"/>
          <w:sz w:val="24"/>
          <w:szCs w:val="24"/>
        </w:rPr>
        <w:object w:dxaOrig="300" w:dyaOrig="380" w14:anchorId="2FBA74A1">
          <v:shape id="_x0000_i1160" type="#_x0000_t75" style="width:15.25pt;height:19.1pt" o:ole="">
            <v:imagedata r:id="rId291" o:title=""/>
          </v:shape>
          <o:OLEObject Type="Embed" ProgID="Equation.DSMT4" ShapeID="_x0000_i1160" DrawAspect="Content" ObjectID="_1755854902" r:id="rId292"/>
        </w:object>
      </w:r>
      <w:r>
        <w:rPr>
          <w:rFonts w:ascii="Times New Roman" w:eastAsia="宋体" w:hAnsi="Times New Roman" w:cs="Times New Roman"/>
          <w:color w:val="000000" w:themeColor="text1"/>
          <w:sz w:val="24"/>
          <w:szCs w:val="24"/>
        </w:rPr>
        <w:t xml:space="preserve"> results in charging. </w:t>
      </w:r>
      <w:r w:rsidRPr="009B48B2">
        <w:rPr>
          <w:rFonts w:ascii="Times New Roman" w:eastAsia="宋体" w:hAnsi="Times New Roman" w:cs="Times New Roman"/>
          <w:color w:val="000000" w:themeColor="text1"/>
          <w:sz w:val="24"/>
          <w:szCs w:val="24"/>
        </w:rPr>
        <w:t>During this charging phase, electrical energy is converted into magnetic energy and stored in the converter. The rate of change of the primary current</w:t>
      </w:r>
      <w:r w:rsidRPr="00473041">
        <w:rPr>
          <w:rFonts w:ascii="Times New Roman" w:eastAsia="宋体" w:hAnsi="Times New Roman" w:cs="Times New Roman"/>
          <w:color w:val="000000" w:themeColor="text1"/>
          <w:position w:val="-14"/>
          <w:sz w:val="24"/>
          <w:szCs w:val="24"/>
        </w:rPr>
        <w:object w:dxaOrig="279" w:dyaOrig="380" w14:anchorId="2F07DC0E">
          <v:shape id="_x0000_i1161" type="#_x0000_t75" style="width:14.75pt;height:19.1pt" o:ole="">
            <v:imagedata r:id="rId293" o:title=""/>
          </v:shape>
          <o:OLEObject Type="Embed" ProgID="Equation.DSMT4" ShapeID="_x0000_i1161" DrawAspect="Content" ObjectID="_1755854903" r:id="rId294"/>
        </w:object>
      </w:r>
      <w:r w:rsidRPr="009B48B2">
        <w:rPr>
          <w:rFonts w:ascii="Times New Roman" w:eastAsia="宋体" w:hAnsi="Times New Roman" w:cs="Times New Roman"/>
          <w:color w:val="000000" w:themeColor="text1"/>
          <w:sz w:val="24"/>
          <w:szCs w:val="24"/>
        </w:rPr>
        <w:t>can be expressed by Equation (3-1).</w:t>
      </w:r>
    </w:p>
    <w:p w14:paraId="486F1297" w14:textId="0ACE08AD" w:rsidR="003F3918" w:rsidRPr="009B48B2" w:rsidRDefault="00FC1B62" w:rsidP="009B48B2">
      <w:pPr>
        <w:pStyle w:val="af4"/>
        <w:spacing w:before="201" w:after="201"/>
      </w:pPr>
      <w:r>
        <w:tab/>
      </w:r>
      <w:r w:rsidR="003F3918" w:rsidRPr="00080E61">
        <w:object w:dxaOrig="999" w:dyaOrig="740" w14:anchorId="7E216F11">
          <v:shape id="_x0000_i1162" type="#_x0000_t75" style="width:49.1pt;height:36pt" o:ole="">
            <v:imagedata r:id="rId295" o:title=""/>
          </v:shape>
          <o:OLEObject Type="Embed" ProgID="Equation.DSMT4" ShapeID="_x0000_i1162" DrawAspect="Content" ObjectID="_1755854904" r:id="rId296"/>
        </w:object>
      </w:r>
      <w:r>
        <w:tab/>
      </w:r>
      <w:r w:rsidR="00226690">
        <w:rPr>
          <w:rFonts w:hint="eastAsia"/>
        </w:rPr>
        <w:t>(</w:t>
      </w:r>
      <w:r w:rsidR="00226690">
        <w:t>3-</w:t>
      </w:r>
      <w:r w:rsidR="00C638F0">
        <w:t>1</w:t>
      </w:r>
      <w:r w:rsidR="00226690">
        <w:t>)</w:t>
      </w:r>
    </w:p>
    <w:p w14:paraId="1002ECF8" w14:textId="41C34EFD" w:rsidR="009B48B2" w:rsidRDefault="009B48B2"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9B48B2">
        <w:rPr>
          <w:rFonts w:ascii="Times New Roman" w:eastAsia="宋体" w:hAnsi="Times New Roman" w:cs="Times New Roman"/>
          <w:color w:val="000000" w:themeColor="text1"/>
          <w:sz w:val="24"/>
          <w:szCs w:val="24"/>
        </w:rPr>
        <w:lastRenderedPageBreak/>
        <w:t>At time</w:t>
      </w:r>
      <w:r w:rsidRPr="006A4D12">
        <w:rPr>
          <w:rFonts w:ascii="Times New Roman" w:eastAsia="宋体" w:hAnsi="Times New Roman" w:cs="Times New Roman"/>
          <w:color w:val="000000" w:themeColor="text1"/>
          <w:position w:val="-14"/>
          <w:sz w:val="24"/>
          <w:szCs w:val="24"/>
        </w:rPr>
        <w:object w:dxaOrig="560" w:dyaOrig="380" w14:anchorId="684C28B0">
          <v:shape id="_x0000_i1163" type="#_x0000_t75" style="width:27.8pt;height:19.1pt" o:ole="">
            <v:imagedata r:id="rId297" o:title=""/>
          </v:shape>
          <o:OLEObject Type="Embed" ProgID="Equation.DSMT4" ShapeID="_x0000_i1163" DrawAspect="Content" ObjectID="_1755854905" r:id="rId298"/>
        </w:object>
      </w:r>
      <w:r w:rsidRPr="009B48B2">
        <w:rPr>
          <w:rFonts w:ascii="Times New Roman" w:eastAsia="宋体" w:hAnsi="Times New Roman" w:cs="Times New Roman"/>
          <w:color w:val="000000" w:themeColor="text1"/>
          <w:sz w:val="24"/>
          <w:szCs w:val="24"/>
        </w:rPr>
        <w:t>, the primary current reaches a predetermined peak value and can be represented by Equation (3-2)</w:t>
      </w:r>
    </w:p>
    <w:p w14:paraId="6829049E" w14:textId="20762D5B" w:rsidR="003F3918" w:rsidRDefault="00FC1B62" w:rsidP="00FC1B62">
      <w:pPr>
        <w:pStyle w:val="af4"/>
        <w:spacing w:before="201" w:after="201"/>
      </w:pPr>
      <w:r>
        <w:tab/>
      </w:r>
      <w:r w:rsidR="004F38A5" w:rsidRPr="006A4D12">
        <w:object w:dxaOrig="1920" w:dyaOrig="740" w14:anchorId="515D1AC2">
          <v:shape id="_x0000_i1164" type="#_x0000_t75" style="width:95.45pt;height:36pt" o:ole="">
            <v:imagedata r:id="rId299" o:title=""/>
          </v:shape>
          <o:OLEObject Type="Embed" ProgID="Equation.DSMT4" ShapeID="_x0000_i1164" DrawAspect="Content" ObjectID="_1755854906" r:id="rId300"/>
        </w:object>
      </w:r>
      <w:r>
        <w:tab/>
      </w:r>
      <w:r w:rsidR="007E5D3D">
        <w:rPr>
          <w:rFonts w:hint="eastAsia"/>
        </w:rPr>
        <w:t>(</w:t>
      </w:r>
      <w:r w:rsidR="007E5D3D">
        <w:t>3-</w:t>
      </w:r>
      <w:r w:rsidR="00C638F0">
        <w:t>2</w:t>
      </w:r>
      <w:r w:rsidR="007E5D3D">
        <w:t>)</w:t>
      </w:r>
    </w:p>
    <w:p w14:paraId="77F0B03E" w14:textId="373EEC6F" w:rsidR="009B48B2" w:rsidRDefault="009B48B2" w:rsidP="00E3477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A4D12">
        <w:rPr>
          <w:rFonts w:ascii="Times New Roman" w:eastAsia="宋体" w:hAnsi="Times New Roman" w:cs="Times New Roman"/>
          <w:color w:val="000000" w:themeColor="text1"/>
          <w:position w:val="-14"/>
          <w:sz w:val="24"/>
          <w:szCs w:val="24"/>
        </w:rPr>
        <w:object w:dxaOrig="279" w:dyaOrig="380" w14:anchorId="2844D58C">
          <v:shape id="_x0000_i1165" type="#_x0000_t75" style="width:14.75pt;height:19.1pt" o:ole="">
            <v:imagedata r:id="rId301" o:title=""/>
          </v:shape>
          <o:OLEObject Type="Embed" ProgID="Equation.DSMT4" ShapeID="_x0000_i1165" DrawAspect="Content" ObjectID="_1755854907" r:id="rId302"/>
        </w:object>
      </w:r>
      <w:r w:rsidRPr="009B48B2">
        <w:rPr>
          <w:rFonts w:ascii="Times New Roman" w:eastAsia="宋体" w:hAnsi="Times New Roman" w:cs="Times New Roman"/>
          <w:color w:val="000000" w:themeColor="text1"/>
          <w:sz w:val="24"/>
          <w:szCs w:val="24"/>
        </w:rPr>
        <w:t>represents the period of the switching device drive signal and</w:t>
      </w:r>
      <w:r w:rsidRPr="006A4D12">
        <w:rPr>
          <w:rFonts w:ascii="Times New Roman" w:eastAsia="宋体" w:hAnsi="Times New Roman" w:cs="Times New Roman"/>
          <w:color w:val="000000" w:themeColor="text1"/>
          <w:position w:val="-12"/>
          <w:sz w:val="24"/>
          <w:szCs w:val="24"/>
        </w:rPr>
        <w:object w:dxaOrig="300" w:dyaOrig="360" w14:anchorId="02B786AB">
          <v:shape id="_x0000_i1166" type="#_x0000_t75" style="width:15.25pt;height:19.1pt" o:ole="">
            <v:imagedata r:id="rId303" o:title=""/>
          </v:shape>
          <o:OLEObject Type="Embed" ProgID="Equation.DSMT4" ShapeID="_x0000_i1166" DrawAspect="Content" ObjectID="_1755854908" r:id="rId304"/>
        </w:object>
      </w:r>
      <w:r>
        <w:rPr>
          <w:rFonts w:ascii="Times New Roman" w:eastAsia="宋体" w:hAnsi="Times New Roman" w:cs="Times New Roman"/>
          <w:color w:val="000000" w:themeColor="text1"/>
          <w:sz w:val="24"/>
          <w:szCs w:val="24"/>
        </w:rPr>
        <w:t>stands for</w:t>
      </w:r>
      <w:r w:rsidRPr="009B48B2">
        <w:rPr>
          <w:rFonts w:ascii="Times New Roman" w:eastAsia="宋体" w:hAnsi="Times New Roman" w:cs="Times New Roman"/>
          <w:color w:val="000000" w:themeColor="text1"/>
          <w:sz w:val="24"/>
          <w:szCs w:val="24"/>
        </w:rPr>
        <w:t xml:space="preserve"> the duty cycle. At time</w:t>
      </w:r>
      <w:r w:rsidRPr="00953822">
        <w:rPr>
          <w:rFonts w:ascii="Times New Roman" w:eastAsia="宋体" w:hAnsi="Times New Roman" w:cs="Times New Roman"/>
          <w:color w:val="000000" w:themeColor="text1"/>
          <w:position w:val="-12"/>
          <w:sz w:val="24"/>
          <w:szCs w:val="24"/>
        </w:rPr>
        <w:object w:dxaOrig="220" w:dyaOrig="360" w14:anchorId="3790AD3E">
          <v:shape id="_x0000_i1167" type="#_x0000_t75" style="width:11.45pt;height:19.1pt" o:ole="">
            <v:imagedata r:id="rId305" o:title=""/>
          </v:shape>
          <o:OLEObject Type="Embed" ProgID="Equation.DSMT4" ShapeID="_x0000_i1167" DrawAspect="Content" ObjectID="_1755854909" r:id="rId306"/>
        </w:object>
      </w:r>
      <w:r w:rsidRPr="009B48B2">
        <w:rPr>
          <w:rFonts w:ascii="Times New Roman" w:eastAsia="宋体" w:hAnsi="Times New Roman" w:cs="Times New Roman"/>
          <w:color w:val="000000" w:themeColor="text1"/>
          <w:sz w:val="24"/>
          <w:szCs w:val="24"/>
        </w:rPr>
        <w:t>, the switching device</w:t>
      </w:r>
      <w:r w:rsidR="0024638B" w:rsidRPr="00953822">
        <w:rPr>
          <w:rFonts w:ascii="Times New Roman" w:eastAsia="宋体" w:hAnsi="Times New Roman" w:cs="Times New Roman"/>
          <w:color w:val="000000" w:themeColor="text1"/>
          <w:position w:val="-14"/>
          <w:sz w:val="24"/>
          <w:szCs w:val="24"/>
        </w:rPr>
        <w:object w:dxaOrig="320" w:dyaOrig="380" w14:anchorId="1C4729FE">
          <v:shape id="_x0000_i1168" type="#_x0000_t75" style="width:15.25pt;height:19.1pt" o:ole="">
            <v:imagedata r:id="rId307" o:title=""/>
          </v:shape>
          <o:OLEObject Type="Embed" ProgID="Equation.DSMT4" ShapeID="_x0000_i1168" DrawAspect="Content" ObjectID="_1755854910" r:id="rId308"/>
        </w:object>
      </w:r>
      <w:r w:rsidRPr="009B48B2">
        <w:rPr>
          <w:rFonts w:ascii="Times New Roman" w:eastAsia="宋体" w:hAnsi="Times New Roman" w:cs="Times New Roman"/>
          <w:color w:val="000000" w:themeColor="text1"/>
          <w:sz w:val="24"/>
          <w:szCs w:val="24"/>
        </w:rPr>
        <w:t xml:space="preserve">is turned off, </w:t>
      </w:r>
      <w:r w:rsidR="0024638B" w:rsidRPr="00953822">
        <w:rPr>
          <w:rFonts w:ascii="Times New Roman" w:eastAsia="宋体" w:hAnsi="Times New Roman" w:cs="Times New Roman"/>
          <w:color w:val="000000" w:themeColor="text1"/>
          <w:position w:val="-12"/>
          <w:sz w:val="24"/>
          <w:szCs w:val="24"/>
        </w:rPr>
        <w:object w:dxaOrig="300" w:dyaOrig="360" w14:anchorId="09F16C9D">
          <v:shape id="_x0000_i1169" type="#_x0000_t75" style="width:15.25pt;height:19.1pt" o:ole="">
            <v:imagedata r:id="rId309" o:title=""/>
          </v:shape>
          <o:OLEObject Type="Embed" ProgID="Equation.DSMT4" ShapeID="_x0000_i1169" DrawAspect="Content" ObjectID="_1755854911" r:id="rId310"/>
        </w:object>
      </w:r>
      <w:r w:rsidRPr="009B48B2">
        <w:rPr>
          <w:rFonts w:ascii="Times New Roman" w:eastAsia="宋体" w:hAnsi="Times New Roman" w:cs="Times New Roman"/>
          <w:color w:val="000000" w:themeColor="text1"/>
          <w:sz w:val="24"/>
          <w:szCs w:val="24"/>
        </w:rPr>
        <w:t xml:space="preserve">is turned on, allowing the energy stored in the primary winding to be released through the freewheeling path and transferred to the secondary winding. Assuming a ratio </w:t>
      </w:r>
      <w:r w:rsidR="0024638B">
        <w:rPr>
          <w:rFonts w:ascii="Times New Roman" w:eastAsia="宋体" w:hAnsi="Times New Roman" w:cs="Times New Roman"/>
          <w:color w:val="000000" w:themeColor="text1"/>
          <w:sz w:val="24"/>
          <w:szCs w:val="24"/>
        </w:rPr>
        <w:t xml:space="preserve">of </w:t>
      </w:r>
      <w:r w:rsidR="0024638B" w:rsidRPr="00AE486E">
        <w:rPr>
          <w:rFonts w:ascii="Times New Roman" w:eastAsia="宋体" w:hAnsi="Times New Roman" w:cs="Times New Roman"/>
          <w:color w:val="000000" w:themeColor="text1"/>
          <w:position w:val="-10"/>
          <w:sz w:val="24"/>
          <w:szCs w:val="24"/>
        </w:rPr>
        <w:object w:dxaOrig="380" w:dyaOrig="340" w14:anchorId="7F2CC987">
          <v:shape id="_x0000_i1170" type="#_x0000_t75" style="width:19.1pt;height:17.45pt" o:ole="">
            <v:imagedata r:id="rId311" o:title=""/>
          </v:shape>
          <o:OLEObject Type="Embed" ProgID="Equation.DSMT4" ShapeID="_x0000_i1170" DrawAspect="Content" ObjectID="_1755854912" r:id="rId312"/>
        </w:object>
      </w:r>
      <w:r w:rsidRPr="009B48B2">
        <w:rPr>
          <w:rFonts w:ascii="Times New Roman" w:eastAsia="宋体" w:hAnsi="Times New Roman" w:cs="Times New Roman"/>
          <w:color w:val="000000" w:themeColor="text1"/>
          <w:sz w:val="24"/>
          <w:szCs w:val="24"/>
        </w:rPr>
        <w:t>between the primary and secondary windings of the converter, the relationship between the primary current and the secondary current can be expressed by Equation (3-3). </w:t>
      </w:r>
    </w:p>
    <w:p w14:paraId="1E0F12E0" w14:textId="582979EE" w:rsidR="003F3918" w:rsidRPr="0024638B" w:rsidRDefault="00FC1B62" w:rsidP="0024638B">
      <w:pPr>
        <w:pStyle w:val="af4"/>
        <w:spacing w:before="201" w:after="201"/>
      </w:pPr>
      <w:r>
        <w:tab/>
      </w:r>
      <w:r w:rsidR="003F3918" w:rsidRPr="00AE486E">
        <w:object w:dxaOrig="1400" w:dyaOrig="380" w14:anchorId="557F56A4">
          <v:shape id="_x0000_i1171" type="#_x0000_t75" style="width:69.8pt;height:19.1pt" o:ole="">
            <v:imagedata r:id="rId313" o:title=""/>
          </v:shape>
          <o:OLEObject Type="Embed" ProgID="Equation.DSMT4" ShapeID="_x0000_i1171" DrawAspect="Content" ObjectID="_1755854913" r:id="rId314"/>
        </w:object>
      </w:r>
      <w:r>
        <w:tab/>
      </w:r>
      <w:r w:rsidR="007E5D3D">
        <w:t>(3-</w:t>
      </w:r>
      <w:r w:rsidR="00C638F0">
        <w:t>3</w:t>
      </w:r>
      <w:r w:rsidR="007E5D3D">
        <w:t>)</w:t>
      </w:r>
    </w:p>
    <w:p w14:paraId="40AB66C6" w14:textId="66534E60" w:rsidR="0024638B" w:rsidRDefault="0024638B"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24638B">
        <w:rPr>
          <w:rFonts w:ascii="Times New Roman" w:eastAsia="宋体" w:hAnsi="Times New Roman" w:cs="Times New Roman"/>
          <w:color w:val="000000" w:themeColor="text1"/>
          <w:sz w:val="24"/>
          <w:szCs w:val="24"/>
        </w:rPr>
        <w:t>The</w:t>
      </w:r>
      <w:r>
        <w:rPr>
          <w:rFonts w:ascii="Times New Roman" w:eastAsia="宋体" w:hAnsi="Times New Roman" w:cs="Times New Roman"/>
          <w:color w:val="000000" w:themeColor="text1"/>
          <w:sz w:val="24"/>
          <w:szCs w:val="24"/>
        </w:rPr>
        <w:t xml:space="preserve"> decreasing rate of</w:t>
      </w:r>
      <w:r w:rsidRPr="0024638B">
        <w:rPr>
          <w:rFonts w:ascii="Times New Roman" w:eastAsia="宋体" w:hAnsi="Times New Roman" w:cs="Times New Roman"/>
          <w:color w:val="000000" w:themeColor="text1"/>
          <w:sz w:val="24"/>
          <w:szCs w:val="24"/>
        </w:rPr>
        <w:t xml:space="preserve"> the secondary current </w:t>
      </w:r>
      <w:r w:rsidRPr="00953822">
        <w:rPr>
          <w:rFonts w:ascii="Times New Roman" w:eastAsia="宋体" w:hAnsi="Times New Roman" w:cs="Times New Roman"/>
          <w:color w:val="000000" w:themeColor="text1"/>
          <w:position w:val="-12"/>
          <w:sz w:val="24"/>
          <w:szCs w:val="24"/>
        </w:rPr>
        <w:object w:dxaOrig="240" w:dyaOrig="360" w14:anchorId="25C53362">
          <v:shape id="_x0000_i1172" type="#_x0000_t75" style="width:12.55pt;height:19.1pt" o:ole="">
            <v:imagedata r:id="rId315" o:title=""/>
          </v:shape>
          <o:OLEObject Type="Embed" ProgID="Equation.DSMT4" ShapeID="_x0000_i1172" DrawAspect="Content" ObjectID="_1755854914" r:id="rId316"/>
        </w:object>
      </w:r>
      <w:r w:rsidRPr="0024638B">
        <w:rPr>
          <w:rFonts w:ascii="Times New Roman" w:eastAsia="宋体" w:hAnsi="Times New Roman" w:cs="Times New Roman"/>
          <w:color w:val="000000" w:themeColor="text1"/>
          <w:sz w:val="24"/>
          <w:szCs w:val="24"/>
        </w:rPr>
        <w:t>can be represented by Equation (3-4)</w:t>
      </w:r>
    </w:p>
    <w:p w14:paraId="4353EAB9" w14:textId="1BEF3A7D" w:rsidR="003F3918" w:rsidRDefault="00FC1B62" w:rsidP="00FC1B62">
      <w:pPr>
        <w:pStyle w:val="af4"/>
        <w:spacing w:before="201" w:after="201"/>
      </w:pPr>
      <w:r>
        <w:tab/>
      </w:r>
      <w:r w:rsidR="00E34774" w:rsidRPr="00080E61">
        <w:object w:dxaOrig="1180" w:dyaOrig="740" w14:anchorId="576C8ABA">
          <v:shape id="_x0000_i1173" type="#_x0000_t75" style="width:58.9pt;height:36pt" o:ole="">
            <v:imagedata r:id="rId317" o:title=""/>
          </v:shape>
          <o:OLEObject Type="Embed" ProgID="Equation.DSMT4" ShapeID="_x0000_i1173" DrawAspect="Content" ObjectID="_1755854915" r:id="rId318"/>
        </w:object>
      </w:r>
      <w:r>
        <w:tab/>
      </w:r>
      <w:r w:rsidR="007E5D3D">
        <w:t>(3-</w:t>
      </w:r>
      <w:r w:rsidR="00C638F0">
        <w:t>4</w:t>
      </w:r>
      <w:r w:rsidR="007E5D3D">
        <w:t>)</w:t>
      </w:r>
    </w:p>
    <w:p w14:paraId="081A3AD5" w14:textId="1B5DF714" w:rsidR="00BA239D" w:rsidRDefault="00BA239D" w:rsidP="003F391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 xml:space="preserve">the secondary current </w:t>
      </w:r>
      <w:r w:rsidRPr="00AE486E">
        <w:rPr>
          <w:rFonts w:ascii="Times New Roman" w:eastAsia="宋体" w:hAnsi="Times New Roman" w:cs="Times New Roman"/>
          <w:color w:val="000000" w:themeColor="text1"/>
          <w:position w:val="-12"/>
          <w:sz w:val="24"/>
          <w:szCs w:val="24"/>
        </w:rPr>
        <w:object w:dxaOrig="240" w:dyaOrig="360" w14:anchorId="1B0B4B8C">
          <v:shape id="_x0000_i1174" type="#_x0000_t75" style="width:12.55pt;height:19.1pt" o:ole="">
            <v:imagedata r:id="rId319" o:title=""/>
          </v:shape>
          <o:OLEObject Type="Embed" ProgID="Equation.DSMT4" ShapeID="_x0000_i1174" DrawAspect="Content" ObjectID="_1755854916" r:id="rId320"/>
        </w:object>
      </w:r>
      <w:r w:rsidRPr="00BA239D">
        <w:rPr>
          <w:rFonts w:ascii="Times New Roman" w:eastAsia="宋体" w:hAnsi="Times New Roman" w:cs="Times New Roman"/>
          <w:color w:val="000000" w:themeColor="text1"/>
          <w:sz w:val="24"/>
          <w:szCs w:val="24"/>
        </w:rPr>
        <w:t>can be represented as</w:t>
      </w:r>
    </w:p>
    <w:p w14:paraId="6750C75D" w14:textId="71F35D60" w:rsidR="003F3918" w:rsidRDefault="00FC1B62" w:rsidP="00FC1B62">
      <w:pPr>
        <w:pStyle w:val="af4"/>
        <w:spacing w:before="201" w:after="201"/>
      </w:pPr>
      <w:r>
        <w:tab/>
      </w:r>
      <w:r w:rsidR="003F3918" w:rsidRPr="00AE486E">
        <w:object w:dxaOrig="2240" w:dyaOrig="680" w14:anchorId="410D9617">
          <v:shape id="_x0000_i1175" type="#_x0000_t75" style="width:111.8pt;height:34.35pt" o:ole="">
            <v:imagedata r:id="rId321" o:title=""/>
          </v:shape>
          <o:OLEObject Type="Embed" ProgID="Equation.DSMT4" ShapeID="_x0000_i1175" DrawAspect="Content" ObjectID="_1755854917" r:id="rId322"/>
        </w:object>
      </w:r>
      <w:r>
        <w:tab/>
      </w:r>
      <w:r w:rsidR="007E5D3D">
        <w:t>(3-</w:t>
      </w:r>
      <w:r w:rsidR="00C638F0">
        <w:t>5</w:t>
      </w:r>
      <w:r w:rsidR="007E5D3D">
        <w:t>)</w:t>
      </w:r>
    </w:p>
    <w:p w14:paraId="6398407C" w14:textId="231490CD" w:rsidR="00BA239D" w:rsidRDefault="00BA239D" w:rsidP="004F38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 xml:space="preserve">By toggling the switching devices between the on and off states during </w:t>
      </w:r>
      <w:r w:rsidRPr="00473041">
        <w:rPr>
          <w:rFonts w:ascii="Times New Roman" w:eastAsia="宋体" w:hAnsi="Times New Roman" w:cs="Times New Roman"/>
          <w:color w:val="000000" w:themeColor="text1"/>
          <w:position w:val="-12"/>
          <w:sz w:val="24"/>
          <w:szCs w:val="24"/>
        </w:rPr>
        <w:object w:dxaOrig="620" w:dyaOrig="360" w14:anchorId="65EBD343">
          <v:shape id="_x0000_i1176" type="#_x0000_t75" style="width:31.65pt;height:19.1pt" o:ole="">
            <v:imagedata r:id="rId285" o:title=""/>
          </v:shape>
          <o:OLEObject Type="Embed" ProgID="Equation.DSMT4" ShapeID="_x0000_i1176" DrawAspect="Content" ObjectID="_1755854918" r:id="rId323"/>
        </w:object>
      </w:r>
      <w:r w:rsidRPr="00BA239D">
        <w:rPr>
          <w:rFonts w:ascii="Times New Roman" w:eastAsia="宋体" w:hAnsi="Times New Roman" w:cs="Times New Roman"/>
          <w:color w:val="000000" w:themeColor="text1"/>
          <w:sz w:val="24"/>
          <w:szCs w:val="24"/>
        </w:rPr>
        <w:t>, there is a continuous conversion of electrical energy to magnetic energy and vice versa, facilitating the transfer of energy from individual cells to the battery pack.</w:t>
      </w:r>
    </w:p>
    <w:p w14:paraId="0FC34F46" w14:textId="6575EBC1" w:rsidR="00BA239D" w:rsidRPr="00BA239D" w:rsidRDefault="00BA239D" w:rsidP="00BA239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 xml:space="preserve">The selected flyback converter model for this </w:t>
      </w:r>
      <w:r>
        <w:rPr>
          <w:rFonts w:ascii="Times New Roman" w:eastAsia="宋体" w:hAnsi="Times New Roman" w:cs="Times New Roman"/>
          <w:color w:val="000000" w:themeColor="text1"/>
          <w:sz w:val="24"/>
          <w:szCs w:val="24"/>
        </w:rPr>
        <w:t>paper</w:t>
      </w:r>
      <w:r w:rsidRPr="00BA239D">
        <w:rPr>
          <w:rFonts w:ascii="Times New Roman" w:eastAsia="宋体" w:hAnsi="Times New Roman" w:cs="Times New Roman"/>
          <w:color w:val="000000" w:themeColor="text1"/>
          <w:sz w:val="24"/>
          <w:szCs w:val="24"/>
        </w:rPr>
        <w:t xml:space="preserve"> is WURTH-750312504, with an inductance value of 3.46μH, a turns ratio of 1:1, and a saturation current of 10.2A. The switching devices are driven by a dedicated driver chip, LTC3300-2, which controls the opening and closing of the switches based on the peak current in the windings, enabling energy transfer. Specifically, during energy transfer from the primary to the secondary side of the transformer, the switching device is turned on, and the current gradually increases in the primary winding. LTC3300-2 detects a voltage of </w:t>
      </w:r>
      <w:r w:rsidRPr="00BA239D">
        <w:rPr>
          <w:rFonts w:ascii="Times New Roman" w:eastAsia="宋体" w:hAnsi="Times New Roman" w:cs="Times New Roman"/>
          <w:color w:val="000000" w:themeColor="text1"/>
          <w:sz w:val="24"/>
          <w:szCs w:val="24"/>
        </w:rPr>
        <w:lastRenderedPageBreak/>
        <w:t>50mV across the shunt resistor connected in series with the primary winding, indicating the desired threshold, and then closes the switching device while opening the other one, facilitating energy transfer. Therefore, different current balancing circuits can be achieved by modifying the shunt resistor value and the saturation current of the converter. In this study, a shunt resistor value of 0.008 and a peak current of 6.25A are designed.</w:t>
      </w:r>
    </w:p>
    <w:p w14:paraId="78EE21C4" w14:textId="77777777" w:rsidR="00C82834" w:rsidRDefault="00C82834" w:rsidP="00C82834">
      <w:pPr>
        <w:widowControl w:val="0"/>
        <w:spacing w:beforeLines="50" w:before="201"/>
        <w:jc w:val="center"/>
      </w:pPr>
      <w:r>
        <w:object w:dxaOrig="3866" w:dyaOrig="5830" w14:anchorId="4B363077">
          <v:shape id="_x0000_i1177" type="#_x0000_t75" style="width:117.8pt;height:176.75pt" o:ole="">
            <v:imagedata r:id="rId324" o:title=""/>
          </v:shape>
          <o:OLEObject Type="Embed" ProgID="Visio.Drawing.15" ShapeID="_x0000_i1177" DrawAspect="Content" ObjectID="_1755854919" r:id="rId325"/>
        </w:object>
      </w:r>
    </w:p>
    <w:p w14:paraId="6292428E" w14:textId="10E212D1" w:rsidR="00C82834" w:rsidRDefault="00BA239D" w:rsidP="00C82834">
      <w:pPr>
        <w:widowControl w:val="0"/>
        <w:spacing w:afterLines="50" w:after="201" w:line="400" w:lineRule="exact"/>
        <w:jc w:val="center"/>
        <w:rPr>
          <w:rFonts w:ascii="Times New Roman" w:eastAsia="宋体" w:hAnsi="Times New Roman" w:cs="Times New Roman"/>
          <w:color w:val="000000" w:themeColor="text1"/>
          <w:sz w:val="24"/>
          <w:szCs w:val="24"/>
        </w:rPr>
      </w:pPr>
      <w:r w:rsidRPr="00BA239D">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2</w:t>
      </w:r>
      <w:r w:rsidRPr="00BA239D">
        <w:rPr>
          <w:rFonts w:ascii="Times New Roman" w:eastAsia="宋体" w:hAnsi="Times New Roman" w:cs="Times New Roman"/>
          <w:color w:val="000000" w:themeColor="text1"/>
          <w:sz w:val="24"/>
          <w:szCs w:val="24"/>
        </w:rPr>
        <w:t xml:space="preserve">: Active Balancing Circuit Based on Bidirectional Flyback Converter </w:t>
      </w:r>
    </w:p>
    <w:p w14:paraId="24A06B6C" w14:textId="1A821059" w:rsidR="00467992" w:rsidRPr="00467992" w:rsidRDefault="00562540" w:rsidP="00467992">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45" w:name="_Toc98694542"/>
      <w:bookmarkStart w:id="46" w:name="_Toc145098187"/>
      <w:r>
        <w:rPr>
          <w:rFonts w:ascii="Times New Roman" w:eastAsia="黑体" w:hAnsi="Times New Roman" w:cs="Times New Roman"/>
          <w:bCs/>
          <w:color w:val="000000" w:themeColor="text1"/>
          <w:sz w:val="32"/>
          <w:szCs w:val="32"/>
        </w:rPr>
        <w:t>3</w:t>
      </w:r>
      <w:r w:rsidR="00CF4DE2" w:rsidRPr="00125A2D">
        <w:rPr>
          <w:rFonts w:ascii="Times New Roman" w:eastAsia="黑体" w:hAnsi="Times New Roman" w:cs="Times New Roman"/>
          <w:bCs/>
          <w:color w:val="000000" w:themeColor="text1"/>
          <w:sz w:val="32"/>
          <w:szCs w:val="32"/>
        </w:rPr>
        <w:t xml:space="preserve">.3 </w:t>
      </w:r>
      <w:bookmarkEnd w:id="45"/>
      <w:r w:rsidR="004B3A86" w:rsidRPr="004B3A86">
        <w:rPr>
          <w:rFonts w:ascii="Times New Roman" w:eastAsia="黑体" w:hAnsi="Times New Roman" w:cs="Times New Roman"/>
          <w:bCs/>
          <w:color w:val="000000" w:themeColor="text1"/>
          <w:sz w:val="32"/>
          <w:szCs w:val="32"/>
        </w:rPr>
        <w:t>Battery Pack Balancing Strategy</w:t>
      </w:r>
      <w:bookmarkEnd w:id="46"/>
    </w:p>
    <w:p w14:paraId="580F5A48" w14:textId="51E67251" w:rsidR="00544F72" w:rsidRDefault="004B3A86" w:rsidP="008F292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The battery pack balancing strategy consists of two parts: the selection of balancing variables and the design of balancing control strategy. This section first focuses on selecting appropriate balancing variables and optimizing them as a basis for the overall control of the balancing process by the balancing control strategy.</w:t>
      </w:r>
    </w:p>
    <w:p w14:paraId="6D803942" w14:textId="3F97A3A7" w:rsidR="00CF4DE2" w:rsidRPr="00125A2D" w:rsidRDefault="00562540"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7" w:name="_Toc98694543"/>
      <w:bookmarkStart w:id="48" w:name="_Toc145098188"/>
      <w:r>
        <w:rPr>
          <w:rFonts w:ascii="Times New Roman" w:eastAsia="黑体" w:hAnsi="Times New Roman" w:cs="Times New Roman"/>
          <w:bCs/>
          <w:color w:val="000000" w:themeColor="text1"/>
          <w:sz w:val="28"/>
          <w:szCs w:val="28"/>
        </w:rPr>
        <w:t>3</w:t>
      </w:r>
      <w:r w:rsidR="00CF4DE2" w:rsidRPr="00125A2D">
        <w:rPr>
          <w:rFonts w:ascii="Times New Roman" w:eastAsia="黑体" w:hAnsi="Times New Roman" w:cs="Times New Roman"/>
          <w:bCs/>
          <w:color w:val="000000" w:themeColor="text1"/>
          <w:sz w:val="28"/>
          <w:szCs w:val="28"/>
        </w:rPr>
        <w:t xml:space="preserve">.3.1 </w:t>
      </w:r>
      <w:bookmarkEnd w:id="47"/>
      <w:r w:rsidR="004B3A86" w:rsidRPr="004B3A86">
        <w:rPr>
          <w:rFonts w:ascii="Times New Roman" w:eastAsia="黑体" w:hAnsi="Times New Roman" w:cs="Times New Roman"/>
          <w:bCs/>
          <w:color w:val="000000" w:themeColor="text1"/>
          <w:sz w:val="28"/>
          <w:szCs w:val="28"/>
        </w:rPr>
        <w:t>Selection of Balancing Variables</w:t>
      </w:r>
      <w:bookmarkEnd w:id="48"/>
    </w:p>
    <w:p w14:paraId="27D0CFEE"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 xml:space="preserve">Commonly used balancing variables in battery packs include terminal voltage, open-circuit voltage, state of charge (SOC), and methods combining voltage and SOC. Terminal voltage can be directly measured, providing high accuracy and convenience. However, terminal voltage is greatly influenced by internal parameters (battery capacity, internal resistance) and external environmental factors (current rate, operating temperature, battery aging), making it unable to accurately reflect the internal state of </w:t>
      </w:r>
      <w:r w:rsidRPr="004B3A86">
        <w:rPr>
          <w:rFonts w:ascii="Times New Roman" w:eastAsia="宋体" w:hAnsi="Times New Roman" w:cs="Times New Roman"/>
          <w:color w:val="000000" w:themeColor="text1"/>
          <w:sz w:val="24"/>
          <w:szCs w:val="24"/>
        </w:rPr>
        <w:lastRenderedPageBreak/>
        <w:t>the battery.</w:t>
      </w:r>
    </w:p>
    <w:p w14:paraId="10C5AD56"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Open-circuit voltage has a good nonlinear relationship with SOC, and using it as a balancing variable can achieve good consistency in the remaining capacity of the battery pack. When the battery pack is in a static state, open-circuit voltage can be directly measured with high precision. However, it is not directly obtainable during battery usage.</w:t>
      </w:r>
    </w:p>
    <w:p w14:paraId="0A9787D9" w14:textId="77777777" w:rsidR="004B3A86" w:rsidRPr="004B3A86" w:rsidRDefault="004B3A86" w:rsidP="004B3A8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SOC provides a visual representation of the inconsistency in the charge state of individual cells in the battery pack, making it effective for balancing control. Estimating SOC for each individual cell requires calculations based on parameters such as current, voltage, and temperature of the battery, resulting in significant computational overhead.</w:t>
      </w:r>
    </w:p>
    <w:p w14:paraId="560B71AD" w14:textId="705DC257" w:rsidR="002D7486" w:rsidRDefault="004B3A86" w:rsidP="00D45C8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4B3A86">
        <w:rPr>
          <w:rFonts w:ascii="Times New Roman" w:eastAsia="宋体" w:hAnsi="Times New Roman" w:cs="Times New Roman"/>
          <w:color w:val="000000" w:themeColor="text1"/>
          <w:sz w:val="24"/>
          <w:szCs w:val="24"/>
        </w:rPr>
        <w:t>Based on the above analysis, this paper selects open-circuit voltage as the balancing variable to achieve consistency in the remaining capacity of the battery pack, avoiding the influence of internal resistance and polarization reactions on terminal voltage.</w:t>
      </w:r>
    </w:p>
    <w:p w14:paraId="0F89C579" w14:textId="4A4A7BFF" w:rsidR="006B6A5B" w:rsidRDefault="008B0BCD" w:rsidP="006B6A5B">
      <w:pPr>
        <w:widowControl w:val="0"/>
        <w:spacing w:line="400" w:lineRule="exact"/>
        <w:ind w:firstLineChars="200" w:firstLine="480"/>
        <w:jc w:val="both"/>
        <w:rPr>
          <w:rFonts w:ascii="Times New Roman" w:eastAsia="宋体" w:hAnsi="Times New Roman" w:cs="Times New Roman"/>
          <w:sz w:val="24"/>
          <w:szCs w:val="24"/>
        </w:rPr>
      </w:pPr>
      <w:r w:rsidRPr="008B0BCD">
        <w:rPr>
          <w:rFonts w:ascii="Times New Roman" w:eastAsia="宋体" w:hAnsi="Times New Roman" w:cs="Times New Roman"/>
          <w:sz w:val="24"/>
          <w:szCs w:val="24"/>
        </w:rPr>
        <w:t>The open circuit voltage of the battery at this moment can be approximately represented by the formula (3-6) as follows:</w:t>
      </w:r>
    </w:p>
    <w:p w14:paraId="57F567DC" w14:textId="52224ECB" w:rsidR="006B6A5B" w:rsidRDefault="006B6A5B" w:rsidP="006B6A5B">
      <w:pPr>
        <w:pStyle w:val="af4"/>
        <w:spacing w:before="201" w:after="201"/>
        <w:textAlignment w:val="auto"/>
        <w:rPr>
          <w:rFonts w:eastAsia="宋体"/>
        </w:rPr>
      </w:pPr>
      <w:r>
        <w:rPr>
          <w:rFonts w:eastAsia="宋体"/>
        </w:rPr>
        <w:tab/>
      </w:r>
      <w:r w:rsidRPr="00DA7E0F">
        <w:rPr>
          <w:rFonts w:eastAsia="宋体"/>
          <w:position w:val="-14"/>
        </w:rPr>
        <w:object w:dxaOrig="2580" w:dyaOrig="380" w14:anchorId="03592FC2">
          <v:shape id="_x0000_i1178" type="#_x0000_t75" style="width:129.25pt;height:19.1pt" o:ole="">
            <v:imagedata r:id="rId326" o:title=""/>
          </v:shape>
          <o:OLEObject Type="Embed" ProgID="Equation.DSMT4" ShapeID="_x0000_i1178" DrawAspect="Content" ObjectID="_1755854920" r:id="rId327"/>
        </w:object>
      </w:r>
      <w:r>
        <w:rPr>
          <w:rFonts w:eastAsia="宋体"/>
        </w:rPr>
        <w:tab/>
      </w:r>
      <w:r>
        <w:rPr>
          <w:rFonts w:eastAsia="宋体" w:hint="eastAsia"/>
        </w:rPr>
        <w:t>(</w:t>
      </w:r>
      <w:r>
        <w:rPr>
          <w:rFonts w:eastAsia="宋体"/>
        </w:rPr>
        <w:t>3-6)</w:t>
      </w:r>
    </w:p>
    <w:p w14:paraId="0DEE484E" w14:textId="1F5A1F32" w:rsidR="008B0BCD" w:rsidRDefault="00CF6238" w:rsidP="00454B27">
      <w:pPr>
        <w:pStyle w:val="af4"/>
        <w:spacing w:before="201" w:after="201"/>
        <w:ind w:firstLineChars="200" w:firstLine="480"/>
        <w:textAlignment w:val="auto"/>
        <w:rPr>
          <w:rFonts w:eastAsia="宋体"/>
        </w:rPr>
      </w:pPr>
      <w:r w:rsidRPr="0041507D">
        <w:rPr>
          <w:rFonts w:eastAsia="宋体"/>
          <w:position w:val="-12"/>
        </w:rPr>
        <w:object w:dxaOrig="440" w:dyaOrig="360" w14:anchorId="1878365A">
          <v:shape id="_x0000_i1179" type="#_x0000_t75" style="width:22.35pt;height:18.55pt" o:ole="">
            <v:imagedata r:id="rId328" o:title=""/>
          </v:shape>
          <o:OLEObject Type="Embed" ProgID="Equation.DSMT4" ShapeID="_x0000_i1179" DrawAspect="Content" ObjectID="_1755854921" r:id="rId329"/>
        </w:object>
      </w:r>
      <w:r>
        <w:rPr>
          <w:rFonts w:eastAsia="宋体"/>
        </w:rPr>
        <w:t xml:space="preserve"> stands for </w:t>
      </w:r>
      <w:r w:rsidRPr="004B3A86">
        <w:rPr>
          <w:rFonts w:eastAsia="宋体"/>
        </w:rPr>
        <w:t>open-circuit voltage</w:t>
      </w:r>
      <w:r>
        <w:rPr>
          <w:rFonts w:eastAsia="宋体"/>
        </w:rPr>
        <w:t xml:space="preserve">, </w:t>
      </w:r>
      <w:r w:rsidRPr="0041507D">
        <w:rPr>
          <w:rFonts w:eastAsia="宋体"/>
          <w:position w:val="-12"/>
        </w:rPr>
        <w:object w:dxaOrig="420" w:dyaOrig="360" w14:anchorId="620EA901">
          <v:shape id="_x0000_i1180" type="#_x0000_t75" style="width:21.25pt;height:18.55pt" o:ole="">
            <v:imagedata r:id="rId330" o:title=""/>
          </v:shape>
          <o:OLEObject Type="Embed" ProgID="Equation.DSMT4" ShapeID="_x0000_i1180" DrawAspect="Content" ObjectID="_1755854922" r:id="rId331"/>
        </w:object>
      </w:r>
      <w:r>
        <w:rPr>
          <w:rFonts w:eastAsia="宋体"/>
        </w:rPr>
        <w:t xml:space="preserve"> </w:t>
      </w:r>
      <w:r w:rsidRPr="00CF6238">
        <w:rPr>
          <w:rFonts w:eastAsia="宋体"/>
        </w:rPr>
        <w:t>signifies </w:t>
      </w:r>
      <w:r w:rsidR="008B0BCD" w:rsidRPr="008B0BCD">
        <w:rPr>
          <w:rFonts w:eastAsia="宋体"/>
        </w:rPr>
        <w:t xml:space="preserve"> the terminal voltage of the battery, </w:t>
      </w:r>
      <w:r w:rsidRPr="0041507D">
        <w:rPr>
          <w:rFonts w:eastAsia="宋体"/>
          <w:position w:val="-4"/>
        </w:rPr>
        <w:object w:dxaOrig="200" w:dyaOrig="260" w14:anchorId="3FEA2835">
          <v:shape id="_x0000_i1181" type="#_x0000_t75" style="width:10.35pt;height:13.1pt" o:ole="">
            <v:imagedata r:id="rId332" o:title=""/>
          </v:shape>
          <o:OLEObject Type="Embed" ProgID="Equation.DSMT4" ShapeID="_x0000_i1181" DrawAspect="Content" ObjectID="_1755854923" r:id="rId333"/>
        </w:object>
      </w:r>
      <w:r w:rsidR="008B0BCD" w:rsidRPr="008B0BCD">
        <w:rPr>
          <w:rFonts w:eastAsia="宋体"/>
        </w:rPr>
        <w:t xml:space="preserve">represents the current flowing through the battery, </w:t>
      </w:r>
      <w:r w:rsidRPr="0041507D">
        <w:rPr>
          <w:rFonts w:eastAsia="宋体"/>
          <w:position w:val="-12"/>
        </w:rPr>
        <w:object w:dxaOrig="300" w:dyaOrig="360" w14:anchorId="4F215C46">
          <v:shape id="_x0000_i1182" type="#_x0000_t75" style="width:14.75pt;height:18.55pt" o:ole="">
            <v:imagedata r:id="rId334" o:title=""/>
          </v:shape>
          <o:OLEObject Type="Embed" ProgID="Equation.DSMT4" ShapeID="_x0000_i1182" DrawAspect="Content" ObjectID="_1755854924" r:id="rId335"/>
        </w:object>
      </w:r>
      <w:r w:rsidR="008B0BCD" w:rsidRPr="008B0BCD">
        <w:rPr>
          <w:rFonts w:eastAsia="宋体"/>
        </w:rPr>
        <w:t xml:space="preserve">represents the ohmic resistance of the battery, and </w:t>
      </w:r>
      <w:r w:rsidRPr="003F7DF8">
        <w:rPr>
          <w:rFonts w:eastAsia="宋体"/>
          <w:position w:val="-14"/>
        </w:rPr>
        <w:object w:dxaOrig="320" w:dyaOrig="380" w14:anchorId="34819E8D">
          <v:shape id="_x0000_i1183" type="#_x0000_t75" style="width:15.8pt;height:19.1pt" o:ole="">
            <v:imagedata r:id="rId336" o:title=""/>
          </v:shape>
          <o:OLEObject Type="Embed" ProgID="Equation.DSMT4" ShapeID="_x0000_i1183" DrawAspect="Content" ObjectID="_1755854925" r:id="rId337"/>
        </w:object>
      </w:r>
      <w:r w:rsidR="008B0BCD" w:rsidRPr="008B0BCD">
        <w:rPr>
          <w:rFonts w:eastAsia="宋体"/>
        </w:rPr>
        <w:t>represents the polarization resistance of the battery. The values of the ohmic resistance and polarization resistance are determined through offline parameter identification.</w:t>
      </w:r>
    </w:p>
    <w:p w14:paraId="50A804CF" w14:textId="1FF98B8C" w:rsidR="00E06C40" w:rsidRPr="008E4F8E" w:rsidRDefault="00E06C40" w:rsidP="00E06C40">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49" w:name="_Toc145098189"/>
      <w:r>
        <w:rPr>
          <w:rFonts w:ascii="Times New Roman" w:eastAsia="黑体" w:hAnsi="Times New Roman" w:cs="Times New Roman"/>
          <w:bCs/>
          <w:color w:val="000000" w:themeColor="text1"/>
          <w:sz w:val="28"/>
          <w:szCs w:val="28"/>
        </w:rPr>
        <w:t>3</w:t>
      </w:r>
      <w:r w:rsidRPr="00125A2D">
        <w:rPr>
          <w:rFonts w:ascii="Times New Roman" w:eastAsia="黑体" w:hAnsi="Times New Roman" w:cs="Times New Roman"/>
          <w:bCs/>
          <w:color w:val="000000" w:themeColor="text1"/>
          <w:sz w:val="28"/>
          <w:szCs w:val="28"/>
        </w:rPr>
        <w:t>.3.</w:t>
      </w:r>
      <w:r>
        <w:rPr>
          <w:rFonts w:ascii="Times New Roman" w:eastAsia="黑体" w:hAnsi="Times New Roman" w:cs="Times New Roman"/>
          <w:bCs/>
          <w:color w:val="000000" w:themeColor="text1"/>
          <w:sz w:val="28"/>
          <w:szCs w:val="28"/>
        </w:rPr>
        <w:t>2</w:t>
      </w:r>
      <w:r w:rsidRPr="00125A2D">
        <w:rPr>
          <w:rFonts w:ascii="Times New Roman" w:eastAsia="黑体" w:hAnsi="Times New Roman" w:cs="Times New Roman"/>
          <w:bCs/>
          <w:color w:val="000000" w:themeColor="text1"/>
          <w:sz w:val="28"/>
          <w:szCs w:val="28"/>
        </w:rPr>
        <w:t xml:space="preserve"> </w:t>
      </w:r>
      <w:r w:rsidR="00356582">
        <w:rPr>
          <w:rFonts w:ascii="Times New Roman" w:eastAsia="黑体" w:hAnsi="Times New Roman" w:cs="Times New Roman"/>
          <w:bCs/>
          <w:color w:val="000000" w:themeColor="text1"/>
          <w:sz w:val="28"/>
          <w:szCs w:val="28"/>
        </w:rPr>
        <w:t>B</w:t>
      </w:r>
      <w:r w:rsidR="00A15788" w:rsidRPr="00A15788">
        <w:rPr>
          <w:rFonts w:ascii="Times New Roman" w:eastAsia="黑体" w:hAnsi="Times New Roman" w:cs="Times New Roman"/>
          <w:bCs/>
          <w:color w:val="000000" w:themeColor="text1"/>
          <w:sz w:val="28"/>
          <w:szCs w:val="28"/>
        </w:rPr>
        <w:t>alancing activation threshold</w:t>
      </w:r>
      <w:bookmarkEnd w:id="49"/>
    </w:p>
    <w:p w14:paraId="2D2047CF" w14:textId="321142CF" w:rsidR="00A15788" w:rsidRPr="0040165C" w:rsidRDefault="00A15788" w:rsidP="00E06C40">
      <w:pPr>
        <w:widowControl w:val="0"/>
        <w:spacing w:line="400" w:lineRule="exact"/>
        <w:ind w:firstLineChars="200" w:firstLine="480"/>
        <w:jc w:val="both"/>
        <w:rPr>
          <w:rFonts w:ascii="Times New Roman" w:eastAsia="宋体" w:hAnsi="Times New Roman" w:cs="Times New Roman"/>
          <w:sz w:val="24"/>
          <w:szCs w:val="24"/>
        </w:rPr>
      </w:pPr>
      <w:r w:rsidRPr="00A15788">
        <w:rPr>
          <w:rFonts w:ascii="Times New Roman" w:eastAsia="宋体" w:hAnsi="Times New Roman" w:cs="Times New Roman"/>
          <w:sz w:val="24"/>
          <w:szCs w:val="24"/>
        </w:rPr>
        <w:t>The selection of the balancing activation threshold is an important decision that directly affects the effectiveness of balancing. The relationship between open-circuit voltage (OCV) and state of charge (SOC) of the battery follows a nonlinear function, represented by the OCV-SOC curve denoted as</w:t>
      </w:r>
      <w:r w:rsidRPr="00E854DC">
        <w:rPr>
          <w:rFonts w:ascii="Times New Roman" w:eastAsia="宋体" w:hAnsi="Times New Roman" w:cs="Times New Roman"/>
          <w:position w:val="-10"/>
          <w:sz w:val="24"/>
          <w:szCs w:val="24"/>
        </w:rPr>
        <w:object w:dxaOrig="1620" w:dyaOrig="320" w14:anchorId="70844903">
          <v:shape id="_x0000_i1184" type="#_x0000_t75" style="width:81.25pt;height:15.8pt" o:ole="">
            <v:imagedata r:id="rId338" o:title=""/>
          </v:shape>
          <o:OLEObject Type="Embed" ProgID="Equation.DSMT4" ShapeID="_x0000_i1184" DrawAspect="Content" ObjectID="_1755854926" r:id="rId339"/>
        </w:object>
      </w:r>
      <w:r w:rsidRPr="00A15788">
        <w:rPr>
          <w:rFonts w:ascii="Times New Roman" w:eastAsia="宋体" w:hAnsi="Times New Roman" w:cs="Times New Roman"/>
          <w:sz w:val="24"/>
          <w:szCs w:val="24"/>
        </w:rPr>
        <w:t>. Let</w:t>
      </w:r>
      <w:r w:rsidRPr="003F0F09">
        <w:rPr>
          <w:rFonts w:ascii="Times New Roman" w:eastAsia="宋体" w:hAnsi="Times New Roman" w:cs="Times New Roman"/>
          <w:position w:val="-10"/>
          <w:sz w:val="24"/>
          <w:szCs w:val="24"/>
        </w:rPr>
        <w:object w:dxaOrig="920" w:dyaOrig="320" w14:anchorId="68BE81EC">
          <v:shape id="_x0000_i1185" type="#_x0000_t75" style="width:45.8pt;height:15.8pt" o:ole="">
            <v:imagedata r:id="rId340" o:title=""/>
          </v:shape>
          <o:OLEObject Type="Embed" ProgID="Equation.DSMT4" ShapeID="_x0000_i1185" DrawAspect="Content" ObjectID="_1755854927" r:id="rId341"/>
        </w:object>
      </w:r>
      <w:r w:rsidRPr="00A15788">
        <w:rPr>
          <w:rFonts w:ascii="Times New Roman" w:eastAsia="宋体" w:hAnsi="Times New Roman" w:cs="Times New Roman"/>
          <w:sz w:val="24"/>
          <w:szCs w:val="24"/>
        </w:rPr>
        <w:t>represent the first derivative of the OCV-SOC curve, and Figure 3-</w:t>
      </w:r>
      <w:r w:rsidR="00481827">
        <w:rPr>
          <w:rFonts w:ascii="Times New Roman" w:eastAsia="宋体" w:hAnsi="Times New Roman" w:cs="Times New Roman"/>
          <w:sz w:val="24"/>
          <w:szCs w:val="24"/>
        </w:rPr>
        <w:t>3</w:t>
      </w:r>
      <w:r w:rsidRPr="00A15788">
        <w:rPr>
          <w:rFonts w:ascii="Times New Roman" w:eastAsia="宋体" w:hAnsi="Times New Roman" w:cs="Times New Roman"/>
          <w:sz w:val="24"/>
          <w:szCs w:val="24"/>
        </w:rPr>
        <w:t xml:space="preserve"> illustrates the plot </w:t>
      </w:r>
      <w:r w:rsidRPr="00A15788">
        <w:rPr>
          <w:rFonts w:ascii="Times New Roman" w:eastAsia="宋体" w:hAnsi="Times New Roman" w:cs="Times New Roman"/>
          <w:sz w:val="24"/>
          <w:szCs w:val="24"/>
        </w:rPr>
        <w:lastRenderedPageBreak/>
        <w:t>of the first derivative curve of the OCV-SOC relationship. The difference in SOC between two individual cells within the battery pack can be expressed by Equation (3-</w:t>
      </w:r>
      <w:r w:rsidR="00481827">
        <w:rPr>
          <w:rFonts w:ascii="Times New Roman" w:eastAsia="宋体" w:hAnsi="Times New Roman" w:cs="Times New Roman"/>
          <w:sz w:val="24"/>
          <w:szCs w:val="24"/>
        </w:rPr>
        <w:t>8</w:t>
      </w:r>
      <w:r w:rsidRPr="00A15788">
        <w:rPr>
          <w:rFonts w:ascii="Times New Roman" w:eastAsia="宋体" w:hAnsi="Times New Roman" w:cs="Times New Roman"/>
          <w:sz w:val="24"/>
          <w:szCs w:val="24"/>
        </w:rPr>
        <w:t>).</w:t>
      </w:r>
    </w:p>
    <w:p w14:paraId="663F6829" w14:textId="77777777" w:rsidR="00E06C40" w:rsidRDefault="00E06C40" w:rsidP="00E06C40">
      <w:pPr>
        <w:widowControl w:val="0"/>
        <w:spacing w:beforeLines="50" w:before="201"/>
        <w:jc w:val="center"/>
        <w:rPr>
          <w:rFonts w:ascii="Times New Roman" w:eastAsia="宋体" w:hAnsi="Times New Roman" w:cs="Times New Roman"/>
          <w:sz w:val="24"/>
          <w:szCs w:val="24"/>
        </w:rPr>
      </w:pPr>
      <w:r w:rsidRPr="00F20194">
        <w:rPr>
          <w:rFonts w:ascii="Times New Roman" w:eastAsia="宋体" w:hAnsi="Times New Roman" w:cs="Times New Roman"/>
          <w:noProof/>
          <w:sz w:val="24"/>
          <w:szCs w:val="24"/>
        </w:rPr>
        <w:drawing>
          <wp:inline distT="0" distB="0" distL="0" distR="0" wp14:anchorId="673BD253" wp14:editId="7D00B6FB">
            <wp:extent cx="2484000" cy="1861200"/>
            <wp:effectExtent l="0" t="0" r="0" b="0"/>
            <wp:docPr id="76" name="图片 7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93"/>
                    <pic:cNvPicPr preferRelativeResize="0">
                      <a:picLocks noChangeAspect="1" noChangeArrowheads="1"/>
                    </pic:cNvPicPr>
                  </pic:nvPicPr>
                  <pic:blipFill>
                    <a:blip r:embed="rId342"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298BDBA4" w14:textId="6440914F" w:rsidR="00E06C40" w:rsidRDefault="00A15788" w:rsidP="00E06C40">
      <w:pPr>
        <w:widowControl w:val="0"/>
        <w:spacing w:afterLines="50" w:after="201" w:line="400" w:lineRule="exact"/>
        <w:jc w:val="center"/>
        <w:rPr>
          <w:rFonts w:ascii="Times New Roman" w:eastAsia="宋体" w:hAnsi="Times New Roman" w:cs="Times New Roman"/>
          <w:color w:val="000000" w:themeColor="text1"/>
          <w:sz w:val="24"/>
          <w:szCs w:val="24"/>
        </w:rPr>
      </w:pPr>
      <w:r w:rsidRPr="00A15788">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3</w:t>
      </w:r>
      <w:r w:rsidRPr="00A15788">
        <w:rPr>
          <w:rFonts w:ascii="Times New Roman" w:eastAsia="宋体" w:hAnsi="Times New Roman" w:cs="Times New Roman"/>
          <w:color w:val="000000" w:themeColor="text1"/>
          <w:sz w:val="24"/>
          <w:szCs w:val="24"/>
        </w:rPr>
        <w:t xml:space="preserve">: </w:t>
      </w:r>
      <w:r w:rsidR="00481827">
        <w:rPr>
          <w:rFonts w:ascii="Times New Roman" w:eastAsia="宋体" w:hAnsi="Times New Roman" w:cs="Times New Roman"/>
          <w:color w:val="000000" w:themeColor="text1"/>
          <w:sz w:val="24"/>
          <w:szCs w:val="24"/>
        </w:rPr>
        <w:t>T</w:t>
      </w:r>
      <w:r w:rsidRPr="00A15788">
        <w:rPr>
          <w:rFonts w:ascii="Times New Roman" w:eastAsia="宋体" w:hAnsi="Times New Roman" w:cs="Times New Roman"/>
          <w:color w:val="000000" w:themeColor="text1"/>
          <w:sz w:val="24"/>
          <w:szCs w:val="24"/>
        </w:rPr>
        <w:t>he first derivative curve of the OCV-SOC relationship</w:t>
      </w:r>
    </w:p>
    <w:p w14:paraId="7575E7E2" w14:textId="165BB0D4" w:rsidR="00E06C40" w:rsidRPr="00DA1413" w:rsidRDefault="00E06C40" w:rsidP="00E06C40">
      <w:pPr>
        <w:pStyle w:val="af4"/>
        <w:spacing w:before="201" w:after="201"/>
      </w:pPr>
      <w:r>
        <w:tab/>
      </w:r>
      <w:r w:rsidRPr="00DA1413">
        <w:object w:dxaOrig="4920" w:dyaOrig="760" w14:anchorId="2D7F65DE">
          <v:shape id="_x0000_i1186" type="#_x0000_t75" style="width:246.55pt;height:38.2pt" o:ole="">
            <v:imagedata r:id="rId343" o:title=""/>
          </v:shape>
          <o:OLEObject Type="Embed" ProgID="Equation.DSMT4" ShapeID="_x0000_i1186" DrawAspect="Content" ObjectID="_1755854928" r:id="rId344"/>
        </w:object>
      </w:r>
      <w:r>
        <w:tab/>
      </w:r>
      <w:r w:rsidRPr="00DA1413">
        <w:rPr>
          <w:rFonts w:hint="eastAsia"/>
        </w:rPr>
        <w:t>(</w:t>
      </w:r>
      <w:r w:rsidRPr="00DA1413">
        <w:t>3-</w:t>
      </w:r>
      <w:r w:rsidR="00675C1B">
        <w:t>7</w:t>
      </w:r>
      <w:r w:rsidRPr="00DA1413">
        <w:t>)</w:t>
      </w:r>
    </w:p>
    <w:p w14:paraId="02A0DB81" w14:textId="0D709314" w:rsidR="00A15788" w:rsidRPr="00A15788" w:rsidRDefault="00A15788" w:rsidP="00E06C40">
      <w:pPr>
        <w:widowControl w:val="0"/>
        <w:spacing w:line="400" w:lineRule="exact"/>
        <w:ind w:firstLineChars="200" w:firstLine="480"/>
        <w:jc w:val="both"/>
        <w:rPr>
          <w:rFonts w:ascii="Times New Roman" w:eastAsia="宋体" w:hAnsi="Times New Roman"/>
          <w:kern w:val="0"/>
          <w:sz w:val="24"/>
          <w:szCs w:val="20"/>
        </w:rPr>
      </w:pPr>
      <w:r w:rsidRPr="00A15788">
        <w:rPr>
          <w:rFonts w:ascii="Times New Roman" w:eastAsia="宋体" w:hAnsi="Times New Roman"/>
          <w:kern w:val="0"/>
          <w:sz w:val="24"/>
          <w:szCs w:val="20"/>
        </w:rPr>
        <w:t>The term</w:t>
      </w:r>
      <w:r w:rsidRPr="00BD7C4C">
        <w:rPr>
          <w:position w:val="-14"/>
        </w:rPr>
        <w:object w:dxaOrig="620" w:dyaOrig="380" w14:anchorId="65B7B67E">
          <v:shape id="_x0000_i1187" type="#_x0000_t75" style="width:31.65pt;height:19.1pt" o:ole="">
            <v:imagedata r:id="rId345" o:title=""/>
          </v:shape>
          <o:OLEObject Type="Embed" ProgID="Equation.DSMT4" ShapeID="_x0000_i1187" DrawAspect="Content" ObjectID="_1755854929" r:id="rId346"/>
        </w:object>
      </w:r>
      <w:r w:rsidRPr="00A15788">
        <w:rPr>
          <w:rFonts w:ascii="Times New Roman" w:eastAsia="宋体" w:hAnsi="Times New Roman"/>
          <w:kern w:val="0"/>
          <w:sz w:val="24"/>
          <w:szCs w:val="20"/>
        </w:rPr>
        <w:t>in Equation (3-</w:t>
      </w:r>
      <w:r w:rsidR="00FF141E">
        <w:rPr>
          <w:rFonts w:ascii="Times New Roman" w:eastAsia="宋体" w:hAnsi="Times New Roman"/>
          <w:kern w:val="0"/>
          <w:sz w:val="24"/>
          <w:szCs w:val="20"/>
        </w:rPr>
        <w:t>7</w:t>
      </w:r>
      <w:r w:rsidRPr="00A15788">
        <w:rPr>
          <w:rFonts w:ascii="Times New Roman" w:eastAsia="宋体" w:hAnsi="Times New Roman"/>
          <w:kern w:val="0"/>
          <w:sz w:val="24"/>
          <w:szCs w:val="20"/>
        </w:rPr>
        <w:t xml:space="preserve">) can be approximated directly using the </w:t>
      </w:r>
      <w:r w:rsidR="00FF141E">
        <w:rPr>
          <w:rFonts w:ascii="Times New Roman" w:eastAsia="宋体" w:hAnsi="Times New Roman"/>
          <w:kern w:val="0"/>
          <w:sz w:val="24"/>
          <w:szCs w:val="20"/>
        </w:rPr>
        <w:t>OCV-</w:t>
      </w:r>
      <w:r w:rsidRPr="00A15788">
        <w:rPr>
          <w:rFonts w:ascii="Times New Roman" w:eastAsia="宋体" w:hAnsi="Times New Roman"/>
          <w:kern w:val="0"/>
          <w:sz w:val="24"/>
          <w:szCs w:val="20"/>
        </w:rPr>
        <w:t xml:space="preserve"> SOC </w:t>
      </w:r>
      <w:r w:rsidR="00FF141E">
        <w:rPr>
          <w:rFonts w:ascii="Times New Roman" w:eastAsia="宋体" w:hAnsi="Times New Roman" w:hint="eastAsia"/>
          <w:kern w:val="0"/>
          <w:sz w:val="24"/>
          <w:szCs w:val="20"/>
        </w:rPr>
        <w:t>curve</w:t>
      </w:r>
      <w:r w:rsidR="00FF141E">
        <w:rPr>
          <w:rFonts w:ascii="Times New Roman" w:eastAsia="宋体" w:hAnsi="Times New Roman"/>
          <w:kern w:val="0"/>
          <w:sz w:val="24"/>
          <w:szCs w:val="20"/>
        </w:rPr>
        <w:t xml:space="preserve"> </w:t>
      </w:r>
      <w:r w:rsidRPr="00A15788">
        <w:rPr>
          <w:rFonts w:ascii="Times New Roman" w:eastAsia="宋体" w:hAnsi="Times New Roman"/>
          <w:kern w:val="0"/>
          <w:sz w:val="24"/>
          <w:szCs w:val="20"/>
        </w:rPr>
        <w:t>obtained from Chapter 2.</w:t>
      </w:r>
    </w:p>
    <w:p w14:paraId="0E4A65D9" w14:textId="5C55388A" w:rsidR="00E06C40" w:rsidRPr="007A6CF3" w:rsidRDefault="00E06C40" w:rsidP="00E06C40">
      <w:pPr>
        <w:pStyle w:val="af4"/>
        <w:spacing w:before="201" w:after="201"/>
        <w:textAlignment w:val="auto"/>
        <w:rPr>
          <w:rFonts w:ascii="宋体" w:eastAsia="宋体" w:hAnsi="宋体"/>
        </w:rPr>
      </w:pPr>
      <w:r>
        <w:tab/>
      </w:r>
      <w:r w:rsidRPr="00BD7C4C">
        <w:rPr>
          <w:position w:val="-28"/>
        </w:rPr>
        <w:object w:dxaOrig="1780" w:dyaOrig="660" w14:anchorId="70B180C5">
          <v:shape id="_x0000_i1188" type="#_x0000_t75" style="width:88.9pt;height:33.25pt" o:ole="">
            <v:imagedata r:id="rId347" o:title=""/>
          </v:shape>
          <o:OLEObject Type="Embed" ProgID="Equation.DSMT4" ShapeID="_x0000_i1188" DrawAspect="Content" ObjectID="_1755854930" r:id="rId348"/>
        </w:object>
      </w:r>
      <w:r>
        <w:tab/>
      </w:r>
      <w:r w:rsidRPr="00DA1413">
        <w:rPr>
          <w:rFonts w:hint="eastAsia"/>
        </w:rPr>
        <w:t>(</w:t>
      </w:r>
      <w:r w:rsidRPr="00DA1413">
        <w:t>3-</w:t>
      </w:r>
      <w:r w:rsidR="00675C1B">
        <w:t>8</w:t>
      </w:r>
      <w:r w:rsidRPr="00DA1413">
        <w:t>)</w:t>
      </w:r>
    </w:p>
    <w:p w14:paraId="2725D2EC" w14:textId="48454778" w:rsidR="00A15788" w:rsidRDefault="00A15788" w:rsidP="00E06C4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15788">
        <w:rPr>
          <w:rFonts w:ascii="Times New Roman" w:eastAsia="宋体" w:hAnsi="Times New Roman" w:cs="Times New Roman"/>
          <w:color w:val="000000" w:themeColor="text1"/>
          <w:sz w:val="24"/>
          <w:szCs w:val="24"/>
        </w:rPr>
        <w:t>Since the OCV-SOC curve of the battery pack is nonlinear, the same difference in OCV corresponds to different differences in SOC under different SOC conditions. Based on the OCV-SOC curve discussed in Section 2.1.2, we set</w:t>
      </w:r>
      <w:r w:rsidRPr="000862B3">
        <w:rPr>
          <w:rFonts w:ascii="Times New Roman" w:eastAsia="宋体" w:hAnsi="Times New Roman" w:cs="Times New Roman"/>
          <w:color w:val="000000" w:themeColor="text1"/>
          <w:position w:val="-6"/>
          <w:sz w:val="24"/>
          <w:szCs w:val="24"/>
        </w:rPr>
        <w:object w:dxaOrig="740" w:dyaOrig="279" w14:anchorId="7445FC5E">
          <v:shape id="_x0000_i1189" type="#_x0000_t75" style="width:36.55pt;height:14.75pt" o:ole="">
            <v:imagedata r:id="rId349" o:title=""/>
          </v:shape>
          <o:OLEObject Type="Embed" ProgID="Equation.DSMT4" ShapeID="_x0000_i1189" DrawAspect="Content" ObjectID="_1755854931" r:id="rId350"/>
        </w:object>
      </w:r>
      <w:r w:rsidRPr="00A15788">
        <w:rPr>
          <w:rFonts w:ascii="Times New Roman" w:eastAsia="宋体" w:hAnsi="Times New Roman" w:cs="Times New Roman"/>
          <w:color w:val="000000" w:themeColor="text1"/>
          <w:sz w:val="24"/>
          <w:szCs w:val="24"/>
        </w:rPr>
        <w:t xml:space="preserve">to 10mV, 20mV, 30mV, 40mV, and 50mV, respectively, and the corresponding distribution curve of </w:t>
      </w:r>
      <w:r w:rsidRPr="000862B3">
        <w:rPr>
          <w:rFonts w:ascii="Times New Roman" w:eastAsia="宋体" w:hAnsi="Times New Roman" w:cs="Times New Roman"/>
          <w:color w:val="000000" w:themeColor="text1"/>
          <w:position w:val="-6"/>
          <w:sz w:val="24"/>
          <w:szCs w:val="24"/>
        </w:rPr>
        <w:object w:dxaOrig="680" w:dyaOrig="279" w14:anchorId="6FA2D0DD">
          <v:shape id="_x0000_i1190" type="#_x0000_t75" style="width:33.8pt;height:14.75pt" o:ole="">
            <v:imagedata r:id="rId351" o:title=""/>
          </v:shape>
          <o:OLEObject Type="Embed" ProgID="Equation.DSMT4" ShapeID="_x0000_i1190" DrawAspect="Content" ObjectID="_1755854932" r:id="rId352"/>
        </w:object>
      </w:r>
      <w:r w:rsidRPr="00A15788">
        <w:rPr>
          <w:rFonts w:ascii="Times New Roman" w:eastAsia="宋体" w:hAnsi="Times New Roman" w:cs="Times New Roman"/>
          <w:color w:val="000000" w:themeColor="text1"/>
          <w:sz w:val="24"/>
          <w:szCs w:val="24"/>
        </w:rPr>
        <w:t>with respect to SOC is shown in Figure 3-</w:t>
      </w:r>
      <w:r w:rsidR="00481827">
        <w:rPr>
          <w:rFonts w:ascii="Times New Roman" w:eastAsia="宋体" w:hAnsi="Times New Roman" w:cs="Times New Roman"/>
          <w:color w:val="000000" w:themeColor="text1"/>
          <w:sz w:val="24"/>
          <w:szCs w:val="24"/>
        </w:rPr>
        <w:t>4</w:t>
      </w:r>
      <w:r w:rsidRPr="00A15788">
        <w:rPr>
          <w:rFonts w:ascii="Times New Roman" w:eastAsia="宋体" w:hAnsi="Times New Roman" w:cs="Times New Roman"/>
          <w:color w:val="000000" w:themeColor="text1"/>
          <w:sz w:val="24"/>
          <w:szCs w:val="24"/>
        </w:rPr>
        <w:t>.</w:t>
      </w:r>
    </w:p>
    <w:p w14:paraId="30EFEBF3" w14:textId="77777777" w:rsidR="00E06C40" w:rsidRDefault="00E06C40" w:rsidP="00E06C40">
      <w:pPr>
        <w:widowControl w:val="0"/>
        <w:spacing w:beforeLines="50" w:before="201"/>
        <w:jc w:val="center"/>
        <w:rPr>
          <w:rFonts w:ascii="Times New Roman" w:eastAsia="宋体" w:hAnsi="Times New Roman" w:cs="Times New Roman"/>
          <w:sz w:val="24"/>
          <w:szCs w:val="24"/>
        </w:rPr>
      </w:pPr>
      <w:r w:rsidRPr="00B4267E">
        <w:rPr>
          <w:rFonts w:ascii="Times New Roman" w:eastAsia="宋体" w:hAnsi="Times New Roman" w:cs="Times New Roman"/>
          <w:noProof/>
          <w:sz w:val="24"/>
          <w:szCs w:val="24"/>
        </w:rPr>
        <w:lastRenderedPageBreak/>
        <w:drawing>
          <wp:inline distT="0" distB="0" distL="0" distR="0" wp14:anchorId="1F78AC8D" wp14:editId="73807051">
            <wp:extent cx="2484000" cy="1861200"/>
            <wp:effectExtent l="0" t="0" r="0" b="5715"/>
            <wp:docPr id="1396676211" name="图片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84"/>
                    <pic:cNvPicPr preferRelativeResize="0">
                      <a:picLocks noChangeAspect="1" noChangeArrowheads="1"/>
                    </pic:cNvPicPr>
                  </pic:nvPicPr>
                  <pic:blipFill>
                    <a:blip r:embed="rId353"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7F3B9BB2" w14:textId="304B4E09" w:rsidR="00E06C40" w:rsidRPr="00CF1DF8" w:rsidRDefault="00CF1DF8" w:rsidP="00E06C40">
      <w:pPr>
        <w:widowControl w:val="0"/>
        <w:spacing w:afterLines="50" w:after="201" w:line="400" w:lineRule="exact"/>
        <w:jc w:val="center"/>
        <w:rPr>
          <w:rFonts w:ascii="Times New Roman" w:eastAsia="宋体" w:hAnsi="Times New Roman" w:cs="Times New Roman"/>
          <w:color w:val="000000" w:themeColor="text1"/>
          <w:sz w:val="24"/>
          <w:szCs w:val="24"/>
        </w:rPr>
      </w:pPr>
      <w:r w:rsidRPr="00CF1DF8">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4</w:t>
      </w:r>
      <w:r w:rsidRPr="00CF1DF8">
        <w:rPr>
          <w:rFonts w:ascii="Times New Roman" w:eastAsia="宋体" w:hAnsi="Times New Roman" w:cs="Times New Roman"/>
          <w:color w:val="000000" w:themeColor="text1"/>
          <w:sz w:val="24"/>
          <w:szCs w:val="24"/>
        </w:rPr>
        <w:t>: Distribution Curve of</w:t>
      </w:r>
      <w:r w:rsidRPr="000862B3">
        <w:rPr>
          <w:rFonts w:ascii="Times New Roman" w:eastAsia="宋体" w:hAnsi="Times New Roman" w:cs="Times New Roman"/>
          <w:color w:val="000000" w:themeColor="text1"/>
          <w:position w:val="-6"/>
          <w:sz w:val="24"/>
          <w:szCs w:val="24"/>
        </w:rPr>
        <w:object w:dxaOrig="680" w:dyaOrig="279" w14:anchorId="6C959C40">
          <v:shape id="_x0000_i1191" type="#_x0000_t75" style="width:33.8pt;height:14.75pt" o:ole="">
            <v:imagedata r:id="rId351" o:title=""/>
          </v:shape>
          <o:OLEObject Type="Embed" ProgID="Equation.DSMT4" ShapeID="_x0000_i1191" DrawAspect="Content" ObjectID="_1755854933" r:id="rId354"/>
        </w:object>
      </w:r>
      <w:r w:rsidRPr="00CF1DF8">
        <w:rPr>
          <w:rFonts w:ascii="Times New Roman" w:eastAsia="宋体" w:hAnsi="Times New Roman" w:cs="Times New Roman"/>
          <w:color w:val="000000" w:themeColor="text1"/>
          <w:sz w:val="24"/>
          <w:szCs w:val="24"/>
        </w:rPr>
        <w:t>with respect to SOC </w:t>
      </w:r>
    </w:p>
    <w:p w14:paraId="30ADCBBA" w14:textId="3F14B945" w:rsidR="00A15788" w:rsidRPr="00E06C40" w:rsidRDefault="00A15788" w:rsidP="00E06C40">
      <w:pPr>
        <w:widowControl w:val="0"/>
        <w:spacing w:line="400" w:lineRule="exact"/>
        <w:jc w:val="both"/>
        <w:rPr>
          <w:rFonts w:ascii="Times New Roman" w:eastAsia="宋体" w:hAnsi="Times New Roman" w:cs="Times New Roman"/>
          <w:color w:val="000000" w:themeColor="text1"/>
          <w:sz w:val="24"/>
          <w:szCs w:val="24"/>
        </w:rPr>
      </w:pPr>
      <w:r>
        <w:rPr>
          <w:rFonts w:ascii="Times New Roman" w:eastAsia="宋体" w:hAnsi="Times New Roman" w:cs="Times New Roman"/>
          <w:color w:val="000000" w:themeColor="text1"/>
          <w:sz w:val="24"/>
          <w:szCs w:val="24"/>
        </w:rPr>
        <w:t>F</w:t>
      </w:r>
      <w:r w:rsidRPr="00A15788">
        <w:rPr>
          <w:rFonts w:ascii="Times New Roman" w:eastAsia="宋体" w:hAnsi="Times New Roman" w:cs="Times New Roman"/>
          <w:color w:val="000000" w:themeColor="text1"/>
          <w:sz w:val="24"/>
          <w:szCs w:val="24"/>
        </w:rPr>
        <w:t>rom Figure 3-</w:t>
      </w:r>
      <w:r w:rsidR="00481827">
        <w:rPr>
          <w:rFonts w:ascii="Times New Roman" w:eastAsia="宋体" w:hAnsi="Times New Roman" w:cs="Times New Roman"/>
          <w:color w:val="000000" w:themeColor="text1"/>
          <w:sz w:val="24"/>
          <w:szCs w:val="24"/>
        </w:rPr>
        <w:t>4</w:t>
      </w:r>
      <w:r w:rsidRPr="00A15788">
        <w:rPr>
          <w:rFonts w:ascii="Times New Roman" w:eastAsia="宋体" w:hAnsi="Times New Roman" w:cs="Times New Roman"/>
          <w:color w:val="000000" w:themeColor="text1"/>
          <w:sz w:val="24"/>
          <w:szCs w:val="24"/>
        </w:rPr>
        <w:t>, it can be observed that for different SOC values of the battery pack, the same OCV distribution corresponds to different differences in SOC. When</w:t>
      </w:r>
      <w:r w:rsidRPr="000862B3">
        <w:rPr>
          <w:rFonts w:ascii="Times New Roman" w:eastAsia="宋体" w:hAnsi="Times New Roman" w:cs="Times New Roman"/>
          <w:color w:val="000000" w:themeColor="text1"/>
          <w:position w:val="-6"/>
          <w:sz w:val="24"/>
          <w:szCs w:val="24"/>
        </w:rPr>
        <w:object w:dxaOrig="740" w:dyaOrig="279" w14:anchorId="3D827467">
          <v:shape id="_x0000_i1192" type="#_x0000_t75" style="width:36.55pt;height:14.75pt" o:ole="">
            <v:imagedata r:id="rId349" o:title=""/>
          </v:shape>
          <o:OLEObject Type="Embed" ProgID="Equation.DSMT4" ShapeID="_x0000_i1192" DrawAspect="Content" ObjectID="_1755854934" r:id="rId355"/>
        </w:object>
      </w:r>
      <w:r w:rsidRPr="00A15788">
        <w:rPr>
          <w:rFonts w:ascii="Times New Roman" w:eastAsia="宋体" w:hAnsi="Times New Roman" w:cs="Times New Roman"/>
          <w:color w:val="000000" w:themeColor="text1"/>
          <w:sz w:val="24"/>
          <w:szCs w:val="24"/>
        </w:rPr>
        <w:t>is set to 20mV, the maximum</w:t>
      </w:r>
      <w:r w:rsidRPr="000862B3">
        <w:rPr>
          <w:rFonts w:ascii="Times New Roman" w:eastAsia="宋体" w:hAnsi="Times New Roman" w:cs="Times New Roman"/>
          <w:color w:val="000000" w:themeColor="text1"/>
          <w:position w:val="-6"/>
          <w:sz w:val="24"/>
          <w:szCs w:val="24"/>
        </w:rPr>
        <w:object w:dxaOrig="680" w:dyaOrig="279" w14:anchorId="0CF6188C">
          <v:shape id="_x0000_i1193" type="#_x0000_t75" style="width:33.8pt;height:14.75pt" o:ole="">
            <v:imagedata r:id="rId351" o:title=""/>
          </v:shape>
          <o:OLEObject Type="Embed" ProgID="Equation.DSMT4" ShapeID="_x0000_i1193" DrawAspect="Content" ObjectID="_1755854935" r:id="rId356"/>
        </w:object>
      </w:r>
      <w:r w:rsidRPr="00A15788">
        <w:rPr>
          <w:rFonts w:ascii="Times New Roman" w:eastAsia="宋体" w:hAnsi="Times New Roman" w:cs="Times New Roman"/>
          <w:color w:val="000000" w:themeColor="text1"/>
          <w:sz w:val="24"/>
          <w:szCs w:val="24"/>
        </w:rPr>
        <w:t>is 4.3%. When</w:t>
      </w:r>
      <w:r w:rsidR="00CF1DF8" w:rsidRPr="000862B3">
        <w:rPr>
          <w:rFonts w:ascii="Times New Roman" w:eastAsia="宋体" w:hAnsi="Times New Roman" w:cs="Times New Roman"/>
          <w:color w:val="000000" w:themeColor="text1"/>
          <w:position w:val="-6"/>
          <w:sz w:val="24"/>
          <w:szCs w:val="24"/>
        </w:rPr>
        <w:object w:dxaOrig="740" w:dyaOrig="279" w14:anchorId="2C9D5894">
          <v:shape id="_x0000_i1194" type="#_x0000_t75" style="width:36.55pt;height:14.75pt" o:ole="">
            <v:imagedata r:id="rId349" o:title=""/>
          </v:shape>
          <o:OLEObject Type="Embed" ProgID="Equation.DSMT4" ShapeID="_x0000_i1194" DrawAspect="Content" ObjectID="_1755854936" r:id="rId357"/>
        </w:object>
      </w:r>
      <w:r w:rsidRPr="00A15788">
        <w:rPr>
          <w:rFonts w:ascii="Times New Roman" w:eastAsia="宋体" w:hAnsi="Times New Roman" w:cs="Times New Roman"/>
          <w:color w:val="000000" w:themeColor="text1"/>
          <w:sz w:val="24"/>
          <w:szCs w:val="24"/>
        </w:rPr>
        <w:t xml:space="preserve">is set to 10mV, the maximum </w:t>
      </w:r>
      <w:r w:rsidR="00CF1DF8" w:rsidRPr="000862B3">
        <w:rPr>
          <w:rFonts w:ascii="Times New Roman" w:eastAsia="宋体" w:hAnsi="Times New Roman" w:cs="Times New Roman"/>
          <w:color w:val="000000" w:themeColor="text1"/>
          <w:position w:val="-6"/>
          <w:sz w:val="24"/>
          <w:szCs w:val="24"/>
        </w:rPr>
        <w:object w:dxaOrig="680" w:dyaOrig="279" w14:anchorId="747102F9">
          <v:shape id="_x0000_i1195" type="#_x0000_t75" style="width:33.8pt;height:14.75pt" o:ole="">
            <v:imagedata r:id="rId351" o:title=""/>
          </v:shape>
          <o:OLEObject Type="Embed" ProgID="Equation.DSMT4" ShapeID="_x0000_i1195" DrawAspect="Content" ObjectID="_1755854937" r:id="rId358"/>
        </w:object>
      </w:r>
      <w:r w:rsidRPr="00A15788">
        <w:rPr>
          <w:rFonts w:ascii="Times New Roman" w:eastAsia="宋体" w:hAnsi="Times New Roman" w:cs="Times New Roman"/>
          <w:color w:val="000000" w:themeColor="text1"/>
          <w:sz w:val="24"/>
          <w:szCs w:val="24"/>
        </w:rPr>
        <w:t xml:space="preserve">is less than 1%. </w:t>
      </w:r>
      <w:r w:rsidR="00CF1DF8">
        <w:rPr>
          <w:rFonts w:ascii="Times New Roman" w:eastAsia="宋体" w:hAnsi="Times New Roman" w:cs="Times New Roman"/>
          <w:color w:val="000000" w:themeColor="text1"/>
          <w:sz w:val="24"/>
          <w:szCs w:val="24"/>
        </w:rPr>
        <w:t>However, setting</w:t>
      </w:r>
      <w:r w:rsidR="00CF1DF8" w:rsidRPr="000862B3">
        <w:rPr>
          <w:rFonts w:ascii="Times New Roman" w:eastAsia="宋体" w:hAnsi="Times New Roman" w:cs="Times New Roman"/>
          <w:color w:val="000000" w:themeColor="text1"/>
          <w:position w:val="-6"/>
          <w:sz w:val="24"/>
          <w:szCs w:val="24"/>
        </w:rPr>
        <w:object w:dxaOrig="740" w:dyaOrig="279" w14:anchorId="187B9245">
          <v:shape id="_x0000_i1196" type="#_x0000_t75" style="width:36.55pt;height:14.75pt" o:ole="">
            <v:imagedata r:id="rId349" o:title=""/>
          </v:shape>
          <o:OLEObject Type="Embed" ProgID="Equation.DSMT4" ShapeID="_x0000_i1196" DrawAspect="Content" ObjectID="_1755854938" r:id="rId359"/>
        </w:object>
      </w:r>
      <w:r w:rsidR="00CF1DF8">
        <w:rPr>
          <w:rFonts w:ascii="Times New Roman" w:eastAsia="宋体" w:hAnsi="Times New Roman" w:cs="Times New Roman"/>
          <w:color w:val="000000" w:themeColor="text1"/>
          <w:sz w:val="24"/>
          <w:szCs w:val="24"/>
        </w:rPr>
        <w:t xml:space="preserve">to 10mV </w:t>
      </w:r>
      <w:r w:rsidR="00CF1DF8" w:rsidRPr="00CF1DF8">
        <w:rPr>
          <w:rFonts w:ascii="Times New Roman" w:eastAsia="宋体" w:hAnsi="Times New Roman" w:cs="Times New Roman"/>
          <w:color w:val="000000" w:themeColor="text1"/>
          <w:sz w:val="24"/>
          <w:szCs w:val="24"/>
        </w:rPr>
        <w:t>significantly increases the number of interrupts called by STM32, which may lead to program freezing.</w:t>
      </w:r>
      <w:r w:rsidR="00CF1DF8">
        <w:rPr>
          <w:rFonts w:ascii="Times New Roman" w:eastAsia="宋体" w:hAnsi="Times New Roman" w:cs="Times New Roman"/>
          <w:color w:val="000000" w:themeColor="text1"/>
          <w:sz w:val="24"/>
          <w:szCs w:val="24"/>
        </w:rPr>
        <w:t xml:space="preserve"> </w:t>
      </w:r>
      <w:r w:rsidRPr="00A15788">
        <w:rPr>
          <w:rFonts w:ascii="Times New Roman" w:eastAsia="宋体" w:hAnsi="Times New Roman" w:cs="Times New Roman"/>
          <w:color w:val="000000" w:themeColor="text1"/>
          <w:sz w:val="24"/>
          <w:szCs w:val="24"/>
        </w:rPr>
        <w:t xml:space="preserve">Therefore, this paper designs the balancing activation threshold condition as </w:t>
      </w:r>
      <w:r w:rsidR="00E41DAC">
        <w:rPr>
          <w:rFonts w:ascii="Times New Roman" w:eastAsia="宋体" w:hAnsi="Times New Roman" w:cs="Times New Roman"/>
          <w:color w:val="000000" w:themeColor="text1"/>
          <w:sz w:val="24"/>
          <w:szCs w:val="24"/>
        </w:rPr>
        <w:t xml:space="preserve">the </w:t>
      </w:r>
      <w:r w:rsidRPr="00A15788">
        <w:rPr>
          <w:rFonts w:ascii="Times New Roman" w:eastAsia="宋体" w:hAnsi="Times New Roman" w:cs="Times New Roman"/>
          <w:color w:val="000000" w:themeColor="text1"/>
          <w:sz w:val="24"/>
          <w:szCs w:val="24"/>
        </w:rPr>
        <w:t>range of estimated OCV exceeding 20mV.</w:t>
      </w:r>
    </w:p>
    <w:p w14:paraId="20CB7DC8" w14:textId="1862F8B3" w:rsidR="00CF4DE2" w:rsidRPr="00125A2D" w:rsidRDefault="00562540" w:rsidP="00CF4DE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0" w:name="_Toc145098190"/>
      <w:r>
        <w:rPr>
          <w:rFonts w:ascii="Times New Roman" w:eastAsia="黑体" w:hAnsi="Times New Roman" w:cs="Times New Roman"/>
          <w:bCs/>
          <w:color w:val="000000" w:themeColor="text1"/>
          <w:sz w:val="28"/>
          <w:szCs w:val="28"/>
        </w:rPr>
        <w:t>3</w:t>
      </w:r>
      <w:r w:rsidR="00CF4DE2" w:rsidRPr="00125A2D">
        <w:rPr>
          <w:rFonts w:ascii="Times New Roman" w:eastAsia="黑体" w:hAnsi="Times New Roman" w:cs="Times New Roman"/>
          <w:bCs/>
          <w:color w:val="000000" w:themeColor="text1"/>
          <w:sz w:val="28"/>
          <w:szCs w:val="28"/>
        </w:rPr>
        <w:t>.3.</w:t>
      </w:r>
      <w:r w:rsidR="009C0245">
        <w:rPr>
          <w:rFonts w:ascii="Times New Roman" w:eastAsia="黑体" w:hAnsi="Times New Roman" w:cs="Times New Roman"/>
          <w:bCs/>
          <w:color w:val="000000" w:themeColor="text1"/>
          <w:sz w:val="28"/>
          <w:szCs w:val="28"/>
        </w:rPr>
        <w:t xml:space="preserve">3 </w:t>
      </w:r>
      <w:r w:rsidR="00356582">
        <w:rPr>
          <w:rFonts w:ascii="Times New Roman" w:eastAsia="黑体" w:hAnsi="Times New Roman" w:cs="Times New Roman" w:hint="eastAsia"/>
          <w:bCs/>
          <w:color w:val="000000" w:themeColor="text1"/>
          <w:sz w:val="28"/>
          <w:szCs w:val="28"/>
        </w:rPr>
        <w:t>B</w:t>
      </w:r>
      <w:r w:rsidR="00356582">
        <w:rPr>
          <w:rFonts w:ascii="Times New Roman" w:eastAsia="黑体" w:hAnsi="Times New Roman" w:cs="Times New Roman"/>
          <w:bCs/>
          <w:color w:val="000000" w:themeColor="text1"/>
          <w:sz w:val="28"/>
          <w:szCs w:val="28"/>
        </w:rPr>
        <w:t>alancing control strategy</w:t>
      </w:r>
      <w:bookmarkEnd w:id="50"/>
    </w:p>
    <w:p w14:paraId="73222F38" w14:textId="72ECF38A" w:rsidR="00356582" w:rsidRPr="00125A2D" w:rsidRDefault="00356582" w:rsidP="00B77A7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356582">
        <w:rPr>
          <w:rFonts w:ascii="Times New Roman" w:eastAsia="宋体" w:hAnsi="Times New Roman" w:cs="Times New Roman"/>
          <w:color w:val="000000" w:themeColor="text1"/>
          <w:sz w:val="24"/>
          <w:szCs w:val="24"/>
        </w:rPr>
        <w:t xml:space="preserve">The balancing control strategy determines the activation or deactivation of battery pack balancing based on the standard deviation or range of the balancing variable. Let </w:t>
      </w:r>
      <w:r w:rsidR="00B55A48" w:rsidRPr="00DE22CE">
        <w:rPr>
          <w:rFonts w:ascii="Times New Roman" w:eastAsia="宋体" w:hAnsi="Times New Roman" w:cs="Times New Roman"/>
          <w:color w:val="000000" w:themeColor="text1"/>
          <w:position w:val="-4"/>
          <w:sz w:val="24"/>
          <w:szCs w:val="24"/>
        </w:rPr>
        <w:object w:dxaOrig="279" w:dyaOrig="260" w14:anchorId="259B7F70">
          <v:shape id="_x0000_i1197" type="#_x0000_t75" style="width:14.2pt;height:13.1pt" o:ole="">
            <v:imagedata r:id="rId360" o:title=""/>
          </v:shape>
          <o:OLEObject Type="Embed" ProgID="Equation.DSMT4" ShapeID="_x0000_i1197" DrawAspect="Content" ObjectID="_1755854939" r:id="rId361"/>
        </w:object>
      </w:r>
      <w:r w:rsidRPr="00356582">
        <w:rPr>
          <w:rFonts w:ascii="Times New Roman" w:eastAsia="宋体" w:hAnsi="Times New Roman" w:cs="Times New Roman"/>
          <w:color w:val="000000" w:themeColor="text1"/>
          <w:sz w:val="24"/>
          <w:szCs w:val="24"/>
        </w:rPr>
        <w:t>represent the estimated open-circuit voltage values discussed in Section 3.3.</w:t>
      </w:r>
      <w:r w:rsidR="00BF695E">
        <w:rPr>
          <w:rFonts w:ascii="Times New Roman" w:eastAsia="宋体" w:hAnsi="Times New Roman" w:cs="Times New Roman"/>
          <w:color w:val="000000" w:themeColor="text1"/>
          <w:sz w:val="24"/>
          <w:szCs w:val="24"/>
        </w:rPr>
        <w:t>1</w:t>
      </w:r>
      <w:r w:rsidRPr="00356582">
        <w:rPr>
          <w:rFonts w:ascii="Times New Roman" w:eastAsia="宋体" w:hAnsi="Times New Roman" w:cs="Times New Roman"/>
          <w:color w:val="000000" w:themeColor="text1"/>
          <w:sz w:val="24"/>
          <w:szCs w:val="24"/>
        </w:rPr>
        <w:t>. The calculations for standard deviation and range are given by Equation (3-</w:t>
      </w:r>
      <w:r w:rsidR="00481827">
        <w:rPr>
          <w:rFonts w:ascii="Times New Roman" w:eastAsia="宋体" w:hAnsi="Times New Roman" w:cs="Times New Roman"/>
          <w:color w:val="000000" w:themeColor="text1"/>
          <w:sz w:val="24"/>
          <w:szCs w:val="24"/>
        </w:rPr>
        <w:t>9</w:t>
      </w:r>
      <w:r w:rsidRPr="00356582">
        <w:rPr>
          <w:rFonts w:ascii="Times New Roman" w:eastAsia="宋体" w:hAnsi="Times New Roman" w:cs="Times New Roman"/>
          <w:color w:val="000000" w:themeColor="text1"/>
          <w:sz w:val="24"/>
          <w:szCs w:val="24"/>
        </w:rPr>
        <w:t>).</w:t>
      </w:r>
    </w:p>
    <w:p w14:paraId="103C2797" w14:textId="6B9398E8" w:rsidR="00CF4DE2" w:rsidRPr="00125A2D" w:rsidRDefault="00CF4DE2" w:rsidP="00CF4DE2">
      <w:pPr>
        <w:widowControl w:val="0"/>
        <w:tabs>
          <w:tab w:val="center" w:pos="4160"/>
          <w:tab w:val="right" w:pos="8299"/>
        </w:tabs>
        <w:spacing w:beforeLines="50" w:before="201" w:afterLines="50" w:after="201"/>
        <w:jc w:val="both"/>
        <w:textAlignment w:val="center"/>
        <w:rPr>
          <w:rFonts w:ascii="Times New Roman" w:eastAsia="宋体" w:hAnsi="Times New Roman" w:cs="Times New Roman"/>
          <w:color w:val="000000" w:themeColor="text1"/>
          <w:sz w:val="24"/>
          <w:szCs w:val="24"/>
        </w:rPr>
      </w:pPr>
      <w:r w:rsidRPr="00125A2D">
        <w:rPr>
          <w:rFonts w:ascii="Times New Roman" w:eastAsia="宋体" w:hAnsi="Times New Roman" w:cs="Times New Roman"/>
          <w:color w:val="000000" w:themeColor="text1"/>
          <w:sz w:val="24"/>
          <w:szCs w:val="24"/>
        </w:rPr>
        <w:tab/>
      </w:r>
      <w:r w:rsidR="005D4929" w:rsidRPr="00125A2D">
        <w:rPr>
          <w:rFonts w:ascii="Times New Roman" w:eastAsia="宋体" w:hAnsi="Times New Roman" w:cs="Times New Roman"/>
          <w:color w:val="000000" w:themeColor="text1"/>
          <w:sz w:val="24"/>
          <w:szCs w:val="24"/>
        </w:rPr>
        <w:object w:dxaOrig="4459" w:dyaOrig="1880" w14:anchorId="5D92E9C9">
          <v:shape id="_x0000_i1198" type="#_x0000_t75" style="width:224.75pt;height:93.8pt" o:ole="">
            <v:imagedata r:id="rId362" o:title=""/>
          </v:shape>
          <o:OLEObject Type="Embed" ProgID="Equation.DSMT4" ShapeID="_x0000_i1198" DrawAspect="Content" ObjectID="_1755854940" r:id="rId363"/>
        </w:object>
      </w:r>
      <w:r w:rsidRPr="00125A2D">
        <w:rPr>
          <w:rFonts w:ascii="Times New Roman" w:eastAsia="宋体" w:hAnsi="Times New Roman" w:cs="Times New Roman"/>
          <w:color w:val="000000" w:themeColor="text1"/>
          <w:sz w:val="24"/>
          <w:szCs w:val="24"/>
        </w:rPr>
        <w:tab/>
        <w:t>(</w:t>
      </w:r>
      <w:r w:rsidR="00562540">
        <w:rPr>
          <w:rFonts w:ascii="Times New Roman" w:eastAsia="宋体" w:hAnsi="Times New Roman" w:cs="Times New Roman"/>
          <w:color w:val="000000" w:themeColor="text1"/>
          <w:sz w:val="24"/>
          <w:szCs w:val="24"/>
        </w:rPr>
        <w:t>3</w:t>
      </w:r>
      <w:r w:rsidRPr="00125A2D">
        <w:rPr>
          <w:rFonts w:ascii="Times New Roman" w:eastAsia="宋体" w:hAnsi="Times New Roman" w:cs="Times New Roman"/>
          <w:color w:val="000000" w:themeColor="text1"/>
          <w:sz w:val="24"/>
          <w:szCs w:val="24"/>
        </w:rPr>
        <w:t>-</w:t>
      </w:r>
      <w:r w:rsidR="00481827">
        <w:rPr>
          <w:rFonts w:ascii="Times New Roman" w:eastAsia="宋体" w:hAnsi="Times New Roman" w:cs="Times New Roman"/>
          <w:color w:val="000000" w:themeColor="text1"/>
          <w:sz w:val="24"/>
          <w:szCs w:val="24"/>
        </w:rPr>
        <w:t>9</w:t>
      </w:r>
      <w:r w:rsidRPr="00125A2D">
        <w:rPr>
          <w:rFonts w:ascii="Times New Roman" w:eastAsia="宋体" w:hAnsi="Times New Roman" w:cs="Times New Roman"/>
          <w:color w:val="000000" w:themeColor="text1"/>
          <w:sz w:val="24"/>
          <w:szCs w:val="24"/>
        </w:rPr>
        <w:t>)</w:t>
      </w:r>
    </w:p>
    <w:p w14:paraId="6B55CA76" w14:textId="67A0DA71" w:rsidR="00B55A48" w:rsidRDefault="00B55A48" w:rsidP="0083700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B55A48">
        <w:rPr>
          <w:rFonts w:ascii="Times New Roman" w:eastAsia="宋体" w:hAnsi="Times New Roman" w:cs="Times New Roman"/>
          <w:color w:val="000000" w:themeColor="text1"/>
          <w:sz w:val="24"/>
          <w:szCs w:val="24"/>
        </w:rPr>
        <w:t>In the above equation,</w:t>
      </w:r>
      <w:r w:rsidRPr="00125A2D">
        <w:rPr>
          <w:rFonts w:ascii="Times New Roman" w:eastAsia="宋体" w:hAnsi="Times New Roman" w:cs="Times New Roman"/>
          <w:color w:val="000000" w:themeColor="text1"/>
          <w:position w:val="-6"/>
          <w:sz w:val="24"/>
          <w:szCs w:val="24"/>
        </w:rPr>
        <w:object w:dxaOrig="279" w:dyaOrig="279" w14:anchorId="1D46340F">
          <v:shape id="_x0000_i1199" type="#_x0000_t75" style="width:14.75pt;height:14.75pt" o:ole="">
            <v:imagedata r:id="rId364" o:title=""/>
          </v:shape>
          <o:OLEObject Type="Embed" ProgID="Equation.DSMT4" ShapeID="_x0000_i1199" DrawAspect="Content" ObjectID="_1755854941" r:id="rId365"/>
        </w:object>
      </w:r>
      <w:r w:rsidRPr="00B55A48">
        <w:rPr>
          <w:rFonts w:ascii="Times New Roman" w:eastAsia="宋体" w:hAnsi="Times New Roman" w:cs="Times New Roman"/>
          <w:color w:val="000000" w:themeColor="text1"/>
          <w:sz w:val="24"/>
          <w:szCs w:val="24"/>
        </w:rPr>
        <w:t>represents the number of individual cells in the battery pack,</w:t>
      </w:r>
      <w:r w:rsidRPr="00125A2D">
        <w:rPr>
          <w:rFonts w:ascii="Times New Roman" w:eastAsia="宋体" w:hAnsi="Times New Roman" w:cs="Times New Roman"/>
          <w:color w:val="000000" w:themeColor="text1"/>
          <w:position w:val="-12"/>
          <w:sz w:val="24"/>
          <w:szCs w:val="24"/>
        </w:rPr>
        <w:object w:dxaOrig="300" w:dyaOrig="360" w14:anchorId="417BC50C">
          <v:shape id="_x0000_i1200" type="#_x0000_t75" style="width:15.25pt;height:19.1pt" o:ole="">
            <v:imagedata r:id="rId366" o:title=""/>
          </v:shape>
          <o:OLEObject Type="Embed" ProgID="Equation.DSMT4" ShapeID="_x0000_i1200" DrawAspect="Content" ObjectID="_1755854942" r:id="rId367"/>
        </w:object>
      </w:r>
      <w:r w:rsidRPr="00B55A48">
        <w:rPr>
          <w:rFonts w:ascii="Times New Roman" w:eastAsia="宋体" w:hAnsi="Times New Roman" w:cs="Times New Roman"/>
          <w:color w:val="000000" w:themeColor="text1"/>
          <w:sz w:val="24"/>
          <w:szCs w:val="24"/>
        </w:rPr>
        <w:t xml:space="preserve">represents the estimated open-circuit voltage of the </w:t>
      </w:r>
      <w:proofErr w:type="spellStart"/>
      <w:r w:rsidRPr="00B55A48">
        <w:rPr>
          <w:rFonts w:ascii="Times New Roman" w:eastAsia="宋体" w:hAnsi="Times New Roman" w:cs="Times New Roman"/>
          <w:color w:val="000000" w:themeColor="text1"/>
          <w:sz w:val="24"/>
          <w:szCs w:val="24"/>
        </w:rPr>
        <w:t>i-th</w:t>
      </w:r>
      <w:proofErr w:type="spellEnd"/>
      <w:r w:rsidRPr="00B55A48">
        <w:rPr>
          <w:rFonts w:ascii="Times New Roman" w:eastAsia="宋体" w:hAnsi="Times New Roman" w:cs="Times New Roman"/>
          <w:color w:val="000000" w:themeColor="text1"/>
          <w:sz w:val="24"/>
          <w:szCs w:val="24"/>
        </w:rPr>
        <w:t xml:space="preserve"> cell acquired by the battery management system, and</w:t>
      </w:r>
      <w:r w:rsidRPr="00125A2D">
        <w:rPr>
          <w:rFonts w:ascii="Times New Roman" w:eastAsia="宋体" w:hAnsi="Times New Roman" w:cs="Times New Roman"/>
          <w:color w:val="000000" w:themeColor="text1"/>
          <w:position w:val="-14"/>
          <w:sz w:val="24"/>
          <w:szCs w:val="24"/>
        </w:rPr>
        <w:object w:dxaOrig="480" w:dyaOrig="380" w14:anchorId="4C5D054B">
          <v:shape id="_x0000_i1201" type="#_x0000_t75" style="width:22.9pt;height:19.1pt" o:ole="">
            <v:imagedata r:id="rId368" o:title=""/>
          </v:shape>
          <o:OLEObject Type="Embed" ProgID="Equation.DSMT4" ShapeID="_x0000_i1201" DrawAspect="Content" ObjectID="_1755854943" r:id="rId369"/>
        </w:object>
      </w:r>
      <w:r w:rsidRPr="00B55A48">
        <w:rPr>
          <w:rFonts w:ascii="Times New Roman" w:eastAsia="宋体" w:hAnsi="Times New Roman" w:cs="Times New Roman"/>
          <w:color w:val="000000" w:themeColor="text1"/>
          <w:sz w:val="24"/>
          <w:szCs w:val="24"/>
        </w:rPr>
        <w:t xml:space="preserve">mean represents the mean estimated open-circuit </w:t>
      </w:r>
      <w:r w:rsidRPr="00B55A48">
        <w:rPr>
          <w:rFonts w:ascii="Times New Roman" w:eastAsia="宋体" w:hAnsi="Times New Roman" w:cs="Times New Roman"/>
          <w:color w:val="000000" w:themeColor="text1"/>
          <w:sz w:val="24"/>
          <w:szCs w:val="24"/>
        </w:rPr>
        <w:lastRenderedPageBreak/>
        <w:t>voltage of the battery pack.</w:t>
      </w:r>
      <w:r>
        <w:rPr>
          <w:rFonts w:ascii="Times New Roman" w:eastAsia="宋体" w:hAnsi="Times New Roman" w:cs="Times New Roman"/>
          <w:color w:val="000000" w:themeColor="text1"/>
          <w:sz w:val="24"/>
          <w:szCs w:val="24"/>
        </w:rPr>
        <w:t xml:space="preserve"> </w:t>
      </w:r>
      <w:r w:rsidRPr="00125A2D">
        <w:rPr>
          <w:rFonts w:ascii="Times New Roman" w:eastAsia="宋体" w:hAnsi="Times New Roman" w:cs="Times New Roman"/>
          <w:color w:val="000000" w:themeColor="text1"/>
          <w:position w:val="-12"/>
          <w:sz w:val="24"/>
          <w:szCs w:val="24"/>
        </w:rPr>
        <w:object w:dxaOrig="360" w:dyaOrig="360" w14:anchorId="56A6D4E3">
          <v:shape id="_x0000_i1202" type="#_x0000_t75" style="width:19.1pt;height:19.1pt" o:ole="">
            <v:imagedata r:id="rId370" o:title=""/>
          </v:shape>
          <o:OLEObject Type="Embed" ProgID="Equation.DSMT4" ShapeID="_x0000_i1202" DrawAspect="Content" ObjectID="_1755854944" r:id="rId371"/>
        </w:object>
      </w:r>
      <w:r w:rsidRPr="00B55A48">
        <w:rPr>
          <w:rFonts w:ascii="Times New Roman" w:eastAsia="宋体" w:hAnsi="Times New Roman" w:cs="Times New Roman"/>
          <w:color w:val="000000" w:themeColor="text1"/>
          <w:sz w:val="24"/>
          <w:szCs w:val="24"/>
        </w:rPr>
        <w:t xml:space="preserve">represents the standard deviation of the estimated open-circuit voltage, indicating the dispersion of individual cell's estimated open-circuit voltage within the battery pack. The magnitude of the range, </w:t>
      </w:r>
      <w:r w:rsidRPr="00160FEA">
        <w:rPr>
          <w:rFonts w:ascii="Times New Roman" w:eastAsia="宋体" w:hAnsi="Times New Roman" w:cs="Times New Roman"/>
          <w:color w:val="000000" w:themeColor="text1"/>
          <w:position w:val="-12"/>
          <w:sz w:val="24"/>
          <w:szCs w:val="24"/>
        </w:rPr>
        <w:object w:dxaOrig="320" w:dyaOrig="360" w14:anchorId="330F28E6">
          <v:shape id="_x0000_i1203" type="#_x0000_t75" style="width:16.35pt;height:17.45pt" o:ole="">
            <v:imagedata r:id="rId372" o:title=""/>
          </v:shape>
          <o:OLEObject Type="Embed" ProgID="Equation.DSMT4" ShapeID="_x0000_i1203" DrawAspect="Content" ObjectID="_1755854945" r:id="rId373"/>
        </w:object>
      </w:r>
      <w:r w:rsidRPr="00B55A48">
        <w:rPr>
          <w:rFonts w:ascii="Times New Roman" w:eastAsia="宋体" w:hAnsi="Times New Roman" w:cs="Times New Roman"/>
          <w:color w:val="000000" w:themeColor="text1"/>
          <w:sz w:val="24"/>
          <w:szCs w:val="24"/>
        </w:rPr>
        <w:t>, which represents the difference in estimated open-circuit voltage among individual cells within the battery pack, directly reflects the inconsistency of the cells and is often used as a criterion for determining the activation or deactivation of battery pack balancing.</w:t>
      </w:r>
    </w:p>
    <w:p w14:paraId="03900315" w14:textId="0D7449C9" w:rsidR="0065582D" w:rsidRPr="00125A2D" w:rsidRDefault="00E41DAC" w:rsidP="00441C29">
      <w:pPr>
        <w:widowControl w:val="0"/>
        <w:spacing w:beforeLines="50" w:before="201"/>
        <w:jc w:val="center"/>
        <w:rPr>
          <w:rFonts w:ascii="Times New Roman" w:eastAsia="宋体" w:hAnsi="Times New Roman" w:cs="Times New Roman"/>
          <w:color w:val="000000" w:themeColor="text1"/>
          <w:sz w:val="24"/>
          <w:szCs w:val="24"/>
        </w:rPr>
      </w:pPr>
      <w:bookmarkStart w:id="51" w:name="_Toc98694546"/>
      <w:r>
        <w:rPr>
          <w:noProof/>
        </w:rPr>
        <w:drawing>
          <wp:inline distT="0" distB="0" distL="0" distR="0" wp14:anchorId="413F5C24" wp14:editId="41878709">
            <wp:extent cx="5383913" cy="3032760"/>
            <wp:effectExtent l="0" t="0" r="762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4"/>
                    <a:stretch>
                      <a:fillRect/>
                    </a:stretch>
                  </pic:blipFill>
                  <pic:spPr>
                    <a:xfrm>
                      <a:off x="0" y="0"/>
                      <a:ext cx="5387743" cy="3034918"/>
                    </a:xfrm>
                    <a:prstGeom prst="rect">
                      <a:avLst/>
                    </a:prstGeom>
                  </pic:spPr>
                </pic:pic>
              </a:graphicData>
            </a:graphic>
          </wp:inline>
        </w:drawing>
      </w:r>
    </w:p>
    <w:p w14:paraId="46D2DC06" w14:textId="63EC096C" w:rsidR="0065582D" w:rsidRDefault="003A437A" w:rsidP="0065582D">
      <w:pPr>
        <w:widowControl w:val="0"/>
        <w:spacing w:afterLines="50" w:after="201" w:line="400" w:lineRule="exact"/>
        <w:jc w:val="center"/>
        <w:rPr>
          <w:rFonts w:ascii="Times New Roman" w:eastAsia="宋体" w:hAnsi="Times New Roman" w:cs="Times New Roman"/>
          <w:color w:val="000000" w:themeColor="text1"/>
          <w:sz w:val="24"/>
          <w:szCs w:val="24"/>
        </w:rPr>
      </w:pPr>
      <w:r w:rsidRPr="003A437A">
        <w:rPr>
          <w:rFonts w:ascii="Times New Roman" w:eastAsia="宋体" w:hAnsi="Times New Roman" w:cs="Times New Roman"/>
          <w:color w:val="000000" w:themeColor="text1"/>
          <w:sz w:val="24"/>
          <w:szCs w:val="24"/>
        </w:rPr>
        <w:t>Figure 3-</w:t>
      </w:r>
      <w:r w:rsidR="00481827">
        <w:rPr>
          <w:rFonts w:ascii="Times New Roman" w:eastAsia="宋体" w:hAnsi="Times New Roman" w:cs="Times New Roman"/>
          <w:color w:val="000000" w:themeColor="text1"/>
          <w:sz w:val="24"/>
          <w:szCs w:val="24"/>
        </w:rPr>
        <w:t>5</w:t>
      </w:r>
      <w:r w:rsidRPr="003A437A">
        <w:rPr>
          <w:rFonts w:ascii="Times New Roman" w:eastAsia="宋体" w:hAnsi="Times New Roman" w:cs="Times New Roman"/>
          <w:color w:val="000000" w:themeColor="text1"/>
          <w:sz w:val="24"/>
          <w:szCs w:val="24"/>
        </w:rPr>
        <w:t>: Active balancing control strategy based on estimated open circuit voltage.</w:t>
      </w:r>
    </w:p>
    <w:p w14:paraId="1C17BC42" w14:textId="7F4EB89B"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0A0D01A8" w14:textId="1B584652"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40E65225" w14:textId="5B5602E9"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0DBA8874" w14:textId="147C3EFE"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7D895A01" w14:textId="206C8839"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7EB2BD69" w14:textId="4B192DAE"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1FFA489A" w14:textId="45A468C0"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4F5354DB" w14:textId="48AAE6DC"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5F674FBA" w14:textId="77777777" w:rsidR="006B78DC" w:rsidRDefault="006B78DC" w:rsidP="0065582D">
      <w:pPr>
        <w:widowControl w:val="0"/>
        <w:spacing w:afterLines="50" w:after="201" w:line="400" w:lineRule="exact"/>
        <w:jc w:val="center"/>
        <w:rPr>
          <w:rFonts w:ascii="Times New Roman" w:eastAsia="宋体" w:hAnsi="Times New Roman" w:cs="Times New Roman"/>
          <w:color w:val="000000" w:themeColor="text1"/>
          <w:sz w:val="24"/>
          <w:szCs w:val="24"/>
        </w:rPr>
      </w:pPr>
    </w:p>
    <w:p w14:paraId="78C40F05" w14:textId="03D9FC24" w:rsidR="00125A2D" w:rsidRPr="00125A2D" w:rsidRDefault="0060798A"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52" w:name="_Toc145098191"/>
      <w:bookmarkEnd w:id="51"/>
      <w:r w:rsidRPr="0060798A">
        <w:rPr>
          <w:rFonts w:ascii="Times New Roman" w:eastAsia="黑体" w:hAnsi="Times New Roman" w:cs="Times New Roman"/>
          <w:color w:val="000000" w:themeColor="text1"/>
          <w:kern w:val="28"/>
          <w:sz w:val="36"/>
          <w:szCs w:val="44"/>
        </w:rPr>
        <w:t>Chapter 4: Battery Management System Hardware and Software Design</w:t>
      </w:r>
      <w:bookmarkEnd w:id="52"/>
    </w:p>
    <w:p w14:paraId="14812CA7" w14:textId="2BCA48EF" w:rsidR="00125A2D" w:rsidRPr="0060798A" w:rsidRDefault="0060798A"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53" w:name="_Toc145098192"/>
      <w:r w:rsidRPr="0060798A">
        <w:rPr>
          <w:rFonts w:ascii="Times New Roman" w:eastAsia="黑体" w:hAnsi="Times New Roman" w:cs="Times New Roman"/>
          <w:bCs/>
          <w:color w:val="000000" w:themeColor="text1"/>
          <w:sz w:val="32"/>
          <w:szCs w:val="32"/>
        </w:rPr>
        <w:t>4.1 Overall Design of the Battery Management System</w:t>
      </w:r>
      <w:bookmarkEnd w:id="53"/>
    </w:p>
    <w:p w14:paraId="3C8E10C6" w14:textId="77777777" w:rsidR="0060798A" w:rsidRDefault="0060798A" w:rsidP="00D662A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The main functions of the energy storage battery management system designed in this paper revolve around battery pack state monitoring and fault protection. The subsystems include the main controller module, data acquisition module, fault protection module, balancing control module, and communication interface. Figure 4-1 illustrates the planned design of the overall structure of the battery management system.</w:t>
      </w:r>
    </w:p>
    <w:p w14:paraId="333EBDBB" w14:textId="662B944B" w:rsidR="00D662A4" w:rsidRPr="00125A2D" w:rsidRDefault="0060798A" w:rsidP="00D662A4">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The data acquisition module collects voltage, current, and temperature information of individual cells, and monitors the battery pack for abnormal conditions such as overvoltage, undervoltage, overcurrent, and short circuits using the hardware protection functions of the battery management chip. It promptly responds to these conditions and stores the data in internal registers for querying by the main controller. The main controller reads the data from the battery management chip via the data bus and performs preliminary processing of the collected information. With the design of the software protection module, the main controller can issue alarms and execute protective operations in a timely and effective manner in response to faults occurring during the battery pack's operation. Based on the status information of the individual cells in the battery pack and the balancing control strategy, the main controller determines and controls the balancing of the battery pack, reducing the inconsistency among the individual cells. Additionally, using state estimation algorithms, the main controller provides an estimation of the battery pack's state of charge (SOC) and state of energy (SOE) as a reference for the battery pack's remaining runtime.</w:t>
      </w:r>
      <w:r w:rsidRPr="00125A2D">
        <w:rPr>
          <w:rFonts w:ascii="Times New Roman" w:eastAsia="宋体" w:hAnsi="Times New Roman" w:cs="Times New Roman"/>
          <w:color w:val="000000" w:themeColor="text1"/>
          <w:sz w:val="24"/>
          <w:szCs w:val="24"/>
        </w:rPr>
        <w:t xml:space="preserve"> </w:t>
      </w:r>
    </w:p>
    <w:p w14:paraId="30235453" w14:textId="74E96C36" w:rsidR="00125A2D" w:rsidRPr="0060798A" w:rsidRDefault="0060798A"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54" w:name="_Toc145098193"/>
      <w:r w:rsidRPr="0060798A">
        <w:rPr>
          <w:rFonts w:ascii="Times New Roman" w:eastAsia="黑体" w:hAnsi="Times New Roman" w:cs="Times New Roman"/>
          <w:bCs/>
          <w:color w:val="000000" w:themeColor="text1"/>
          <w:sz w:val="32"/>
          <w:szCs w:val="32"/>
        </w:rPr>
        <w:lastRenderedPageBreak/>
        <w:t>4.2 Hardware Design of the Battery Management System</w:t>
      </w:r>
      <w:bookmarkEnd w:id="54"/>
    </w:p>
    <w:p w14:paraId="42351D4E" w14:textId="01DD22BC" w:rsidR="00125A2D" w:rsidRPr="00125A2D" w:rsidRDefault="0060798A"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5" w:name="_Toc145098194"/>
      <w:r w:rsidRPr="0060798A">
        <w:rPr>
          <w:rFonts w:ascii="Times New Roman" w:eastAsia="黑体" w:hAnsi="Times New Roman" w:cs="Times New Roman"/>
          <w:bCs/>
          <w:color w:val="000000" w:themeColor="text1"/>
          <w:sz w:val="28"/>
          <w:szCs w:val="28"/>
        </w:rPr>
        <w:t>4.2.1 MCU and Peripheral Circuits</w:t>
      </w:r>
      <w:bookmarkEnd w:id="55"/>
    </w:p>
    <w:p w14:paraId="0AB20252" w14:textId="2450FC74" w:rsidR="00125A2D" w:rsidRPr="00125A2D" w:rsidRDefault="0060798A"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56" w:name="_Toc98694566"/>
      <w:r w:rsidRPr="0060798A">
        <w:rPr>
          <w:rFonts w:ascii="Times New Roman" w:eastAsia="宋体" w:hAnsi="Times New Roman" w:cs="Times New Roman"/>
          <w:color w:val="000000" w:themeColor="text1"/>
          <w:sz w:val="24"/>
          <w:szCs w:val="24"/>
        </w:rPr>
        <w:t>The main controller is the core of the battery management system, responsible for data interaction with the battery management chip, data calculation, and necessary decision-making processes. Therefore, the main controller chip needs to meet the requirements of data acquisition and computational capabilities while considering cost constraints. The chosen chip for this design is the STM32L431RCT6, a low-power microcontroller based on a 32-bit RISC core with an ARM processor. It operates at a maximum frequency of 80MHz and includes a floating-point unit, supporting all ARM single-precision data processing instructions and data types. It also features a complete set of DSP instructions and an enhanced application-specific memory protection unit for security. The device incorporates high-speed memory (256Kbytes of flash memory and 64Kbytes of static random-access memory) and multiple timer units, including five general-purpose 16-bit timers and one 32-bit timer. It also provides various communication interfaces: three I2C interfaces, three SPI interfaces, and four UART interfaces.</w:t>
      </w:r>
    </w:p>
    <w:p w14:paraId="6A0FB41E" w14:textId="1CB5EC76" w:rsidR="00125A2D" w:rsidRPr="00125A2D" w:rsidRDefault="0060798A" w:rsidP="00125A2D">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The peripheral circuits of the main controller mainly include the program download circuit, serial communication circuit, and I2C communication circuit. The main controller communicates with the battery management chip through the I2C communication circuit, wirelessly communicates with the upper computer via the serial communication circuit and a serial-to-wireless communication module, and communicates with the upper computer via wired communication using the serial-to-RS485 communication method. Figure 4-</w:t>
      </w:r>
      <w:r w:rsidR="00675C1B">
        <w:rPr>
          <w:rFonts w:ascii="Times New Roman" w:eastAsia="宋体" w:hAnsi="Times New Roman" w:cs="Times New Roman"/>
          <w:color w:val="000000" w:themeColor="text1"/>
          <w:sz w:val="24"/>
          <w:szCs w:val="24"/>
        </w:rPr>
        <w:t>1</w:t>
      </w:r>
      <w:r w:rsidRPr="0060798A">
        <w:rPr>
          <w:rFonts w:ascii="Times New Roman" w:eastAsia="宋体" w:hAnsi="Times New Roman" w:cs="Times New Roman"/>
          <w:color w:val="000000" w:themeColor="text1"/>
          <w:sz w:val="24"/>
          <w:szCs w:val="24"/>
        </w:rPr>
        <w:t xml:space="preserve"> shows the hardware circuit of the main controller and partial peripheral circuitry design.</w:t>
      </w:r>
    </w:p>
    <w:p w14:paraId="777DC2CE" w14:textId="77777777" w:rsidR="00125A2D" w:rsidRPr="00125A2D" w:rsidRDefault="00125A2D" w:rsidP="00125A2D">
      <w:pPr>
        <w:widowControl w:val="0"/>
        <w:jc w:val="center"/>
        <w:rPr>
          <w:rFonts w:ascii="Times New Roman" w:eastAsia="宋体" w:hAnsi="Times New Roman" w:cs="Times New Roman"/>
          <w:color w:val="000000" w:themeColor="text1"/>
          <w:sz w:val="24"/>
          <w:szCs w:val="24"/>
        </w:rPr>
      </w:pPr>
      <w:r w:rsidRPr="00125A2D">
        <w:rPr>
          <w:noProof/>
        </w:rPr>
        <w:lastRenderedPageBreak/>
        <w:drawing>
          <wp:inline distT="0" distB="0" distL="0" distR="0" wp14:anchorId="792E290A" wp14:editId="1990C527">
            <wp:extent cx="2967993" cy="2770181"/>
            <wp:effectExtent l="0" t="0" r="0" b="0"/>
            <wp:docPr id="55" name="图片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5" cstate="print">
                      <a:extLst>
                        <a:ext uri="{28A0092B-C50C-407E-A947-70E740481C1C}">
                          <a14:useLocalDpi xmlns:a14="http://schemas.microsoft.com/office/drawing/2010/main" val="0"/>
                        </a:ext>
                      </a:extLst>
                    </a:blip>
                    <a:srcRect/>
                    <a:stretch>
                      <a:fillRect/>
                    </a:stretch>
                  </pic:blipFill>
                  <pic:spPr bwMode="auto">
                    <a:xfrm>
                      <a:off x="0" y="0"/>
                      <a:ext cx="2989323" cy="2790089"/>
                    </a:xfrm>
                    <a:prstGeom prst="rect">
                      <a:avLst/>
                    </a:prstGeom>
                    <a:noFill/>
                    <a:ln>
                      <a:noFill/>
                    </a:ln>
                  </pic:spPr>
                </pic:pic>
              </a:graphicData>
            </a:graphic>
          </wp:inline>
        </w:drawing>
      </w:r>
    </w:p>
    <w:p w14:paraId="2EA745DC" w14:textId="25B5F693" w:rsidR="00125A2D" w:rsidRPr="00125A2D" w:rsidRDefault="0060798A"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1</w:t>
      </w:r>
      <w:r w:rsidRPr="0060798A">
        <w:rPr>
          <w:rFonts w:ascii="Times New Roman" w:eastAsia="宋体" w:hAnsi="Times New Roman" w:cs="Times New Roman"/>
          <w:color w:val="000000" w:themeColor="text1"/>
          <w:sz w:val="24"/>
          <w:szCs w:val="24"/>
        </w:rPr>
        <w:t>: Hardware Circuit of the Main Controller and Partial Peripheral Circuits Design</w:t>
      </w:r>
    </w:p>
    <w:p w14:paraId="5C8C6511" w14:textId="7484B435" w:rsidR="00125A2D" w:rsidRPr="00125A2D" w:rsidRDefault="0060798A"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7" w:name="_Toc145098195"/>
      <w:bookmarkEnd w:id="56"/>
      <w:r w:rsidRPr="0060798A">
        <w:rPr>
          <w:rFonts w:ascii="Times New Roman" w:eastAsia="黑体" w:hAnsi="Times New Roman" w:cs="Times New Roman"/>
          <w:bCs/>
          <w:color w:val="000000" w:themeColor="text1"/>
          <w:sz w:val="28"/>
          <w:szCs w:val="28"/>
        </w:rPr>
        <w:t>4.2.</w:t>
      </w:r>
      <w:r w:rsidR="00306495">
        <w:rPr>
          <w:rFonts w:ascii="Times New Roman" w:eastAsia="黑体" w:hAnsi="Times New Roman" w:cs="Times New Roman"/>
          <w:bCs/>
          <w:color w:val="000000" w:themeColor="text1"/>
          <w:sz w:val="28"/>
          <w:szCs w:val="28"/>
        </w:rPr>
        <w:t>2</w:t>
      </w:r>
      <w:r w:rsidRPr="0060798A">
        <w:rPr>
          <w:rFonts w:ascii="Times New Roman" w:eastAsia="黑体" w:hAnsi="Times New Roman" w:cs="Times New Roman"/>
          <w:bCs/>
          <w:color w:val="000000" w:themeColor="text1"/>
          <w:sz w:val="28"/>
          <w:szCs w:val="28"/>
        </w:rPr>
        <w:t xml:space="preserve"> Fault Protection Circuit</w:t>
      </w:r>
      <w:bookmarkEnd w:id="57"/>
    </w:p>
    <w:p w14:paraId="110E1465" w14:textId="4D058665" w:rsidR="00125A2D" w:rsidRPr="00125A2D" w:rsidRDefault="0060798A"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The protection module is a critical circuit in the battery management system for implementing battery charging and discharging management control. It responds to received commands during the main controller's execution of safety management and performs corresponding operations. In this paper, the design includes charging protection switches, discharging protection switches, and pre-charge/discharge protection switches.</w:t>
      </w:r>
    </w:p>
    <w:p w14:paraId="4D3E18D7" w14:textId="49099026" w:rsidR="00125A2D" w:rsidRPr="00125A2D" w:rsidRDefault="0060798A" w:rsidP="00125A2D">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60798A">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2</w:t>
      </w:r>
      <w:r w:rsidRPr="0060798A">
        <w:rPr>
          <w:rFonts w:ascii="Times New Roman" w:eastAsia="宋体" w:hAnsi="Times New Roman" w:cs="Times New Roman"/>
          <w:color w:val="000000" w:themeColor="text1"/>
          <w:sz w:val="24"/>
          <w:szCs w:val="24"/>
        </w:rPr>
        <w:t xml:space="preserve"> shows the schematic diagram of the protection circuit. The implementation of the charging and discharging protection circuit switches utilizes power MOSFETs connected in series within the circuit loop. The main controller drives these switches to control the charging and discharging operations. The selected MOSFET model is STB15810, which has a positive temperature coefficient. Multiple MOSFETs are connected in parallel to avoid an increase in the on-resistance of the MOSFETs when the temperature rises. This ensures that the battery management system can accommodate higher operating currents. Since the BQ769x0 integrated circuit includes hardware protection and MOSFET driver circuits, and the main controller also implements software protection, the switching of the STB15180 </w:t>
      </w:r>
      <w:r w:rsidRPr="0060798A">
        <w:rPr>
          <w:rFonts w:ascii="Times New Roman" w:eastAsia="宋体" w:hAnsi="Times New Roman" w:cs="Times New Roman"/>
          <w:color w:val="000000" w:themeColor="text1"/>
          <w:sz w:val="24"/>
          <w:szCs w:val="24"/>
        </w:rPr>
        <w:lastRenderedPageBreak/>
        <w:t>MOSFET's state is jointly controlled by the battery management chip B1 and the main controller through a logic gate. The STB15180 transistor has a drain-source voltage rating of 100V, a rated current of 110A, and an on-resistance of 3.4 milliohms.</w:t>
      </w:r>
    </w:p>
    <w:p w14:paraId="624BD794" w14:textId="58FC4F07" w:rsidR="00125A2D" w:rsidRPr="00125A2D" w:rsidRDefault="00F03453" w:rsidP="00F03453">
      <w:pPr>
        <w:widowControl w:val="0"/>
        <w:spacing w:beforeLines="50" w:before="201"/>
        <w:jc w:val="center"/>
        <w:rPr>
          <w:rFonts w:ascii="Times New Roman" w:eastAsia="宋体" w:hAnsi="Times New Roman" w:cs="Times New Roman"/>
          <w:color w:val="000000" w:themeColor="text1"/>
          <w:sz w:val="24"/>
          <w:szCs w:val="24"/>
        </w:rPr>
      </w:pPr>
      <w:r w:rsidRPr="0042504C">
        <w:rPr>
          <w:rFonts w:hint="eastAsia"/>
          <w:noProof/>
        </w:rPr>
        <w:drawing>
          <wp:inline distT="0" distB="0" distL="0" distR="0" wp14:anchorId="627094CF" wp14:editId="73B3895B">
            <wp:extent cx="3369309" cy="3241889"/>
            <wp:effectExtent l="0" t="0" r="3175" b="0"/>
            <wp:docPr id="43" name="图片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6" cstate="print">
                      <a:extLst>
                        <a:ext uri="{28A0092B-C50C-407E-A947-70E740481C1C}">
                          <a14:useLocalDpi xmlns:a14="http://schemas.microsoft.com/office/drawing/2010/main" val="0"/>
                        </a:ext>
                      </a:extLst>
                    </a:blip>
                    <a:srcRect/>
                    <a:stretch>
                      <a:fillRect/>
                    </a:stretch>
                  </pic:blipFill>
                  <pic:spPr bwMode="auto">
                    <a:xfrm>
                      <a:off x="0" y="0"/>
                      <a:ext cx="3388981" cy="3260817"/>
                    </a:xfrm>
                    <a:prstGeom prst="rect">
                      <a:avLst/>
                    </a:prstGeom>
                    <a:noFill/>
                    <a:ln>
                      <a:noFill/>
                    </a:ln>
                  </pic:spPr>
                </pic:pic>
              </a:graphicData>
            </a:graphic>
          </wp:inline>
        </w:drawing>
      </w:r>
    </w:p>
    <w:p w14:paraId="129A430D" w14:textId="692040D7" w:rsidR="00125A2D" w:rsidRPr="00E942A5" w:rsidRDefault="00E942A5" w:rsidP="00F03453">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2</w:t>
      </w:r>
      <w:r w:rsidRPr="00E942A5">
        <w:rPr>
          <w:rFonts w:ascii="Times New Roman" w:eastAsia="宋体" w:hAnsi="Times New Roman" w:cs="Times New Roman"/>
          <w:color w:val="000000" w:themeColor="text1"/>
          <w:sz w:val="24"/>
          <w:szCs w:val="24"/>
        </w:rPr>
        <w:t>: Protection Module Circuit Diagram</w:t>
      </w:r>
    </w:p>
    <w:p w14:paraId="430B0DFC" w14:textId="09E01469" w:rsidR="00125A2D" w:rsidRDefault="00E942A5"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3</w:t>
      </w:r>
      <w:r w:rsidRPr="00E942A5">
        <w:rPr>
          <w:rFonts w:ascii="Times New Roman" w:eastAsia="宋体" w:hAnsi="Times New Roman" w:cs="Times New Roman"/>
          <w:color w:val="000000" w:themeColor="text1"/>
          <w:sz w:val="24"/>
          <w:szCs w:val="24"/>
        </w:rPr>
        <w:t xml:space="preserve"> depicts the schematic diagram of the pre-charge/discharge circuit used in the design. Considering the possibility of capacitive loads in the load or charger, direct high-current charging and discharging of the battery pack pose significant safety risks. Therefore, a pre-charge/discharge circuit needs to be designed. The purpose of the pre-charge/discharge circuit is to enable low-current charging and discharging, limiting the impact of instantaneous capacitor charging/discharging currents when the power supply is connected. This protects the components of the load or charger from damage caused by the momentary short-circuit current of the capacitor. The main controller drives the N-channel power MOSFET NCE0115K to control the pre-charge/discharge control circuit. The NCE0115K transistor has a drain-source voltage rating of 100V, a rated current of 15A, and an on-resistance of 90 milliohms. The circuit is connected to the output of the battery management system and the battery sampling circuit.</w:t>
      </w:r>
    </w:p>
    <w:p w14:paraId="4B54D0E2" w14:textId="1C354184" w:rsidR="002F6964" w:rsidRDefault="005D7CAE" w:rsidP="005D7CAE">
      <w:pPr>
        <w:widowControl w:val="0"/>
        <w:spacing w:beforeLines="50" w:before="201"/>
        <w:jc w:val="center"/>
        <w:rPr>
          <w:rFonts w:ascii="Times New Roman" w:eastAsia="宋体" w:hAnsi="Times New Roman" w:cs="Times New Roman"/>
          <w:color w:val="000000" w:themeColor="text1"/>
          <w:sz w:val="24"/>
          <w:szCs w:val="24"/>
        </w:rPr>
      </w:pPr>
      <w:r w:rsidRPr="00B01D14">
        <w:rPr>
          <w:noProof/>
        </w:rPr>
        <w:lastRenderedPageBreak/>
        <w:drawing>
          <wp:inline distT="0" distB="0" distL="0" distR="0" wp14:anchorId="421F2372" wp14:editId="73E77C25">
            <wp:extent cx="2047389" cy="1783955"/>
            <wp:effectExtent l="0" t="0" r="0" b="6985"/>
            <wp:docPr id="40" name="图片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7" cstate="print">
                      <a:extLst>
                        <a:ext uri="{28A0092B-C50C-407E-A947-70E740481C1C}">
                          <a14:useLocalDpi xmlns:a14="http://schemas.microsoft.com/office/drawing/2010/main" val="0"/>
                        </a:ext>
                      </a:extLst>
                    </a:blip>
                    <a:srcRect/>
                    <a:stretch>
                      <a:fillRect/>
                    </a:stretch>
                  </pic:blipFill>
                  <pic:spPr bwMode="auto">
                    <a:xfrm>
                      <a:off x="0" y="0"/>
                      <a:ext cx="2053383" cy="1789178"/>
                    </a:xfrm>
                    <a:prstGeom prst="rect">
                      <a:avLst/>
                    </a:prstGeom>
                    <a:noFill/>
                    <a:ln>
                      <a:noFill/>
                    </a:ln>
                  </pic:spPr>
                </pic:pic>
              </a:graphicData>
            </a:graphic>
          </wp:inline>
        </w:drawing>
      </w:r>
    </w:p>
    <w:p w14:paraId="4528A8A4" w14:textId="47AF778E" w:rsidR="00E2498B" w:rsidRPr="00E942A5" w:rsidRDefault="00E942A5" w:rsidP="00E2498B">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3</w:t>
      </w:r>
      <w:r w:rsidRPr="00E942A5">
        <w:rPr>
          <w:rFonts w:ascii="Times New Roman" w:eastAsia="宋体" w:hAnsi="Times New Roman" w:cs="Times New Roman"/>
          <w:color w:val="000000" w:themeColor="text1"/>
          <w:sz w:val="24"/>
          <w:szCs w:val="24"/>
        </w:rPr>
        <w:t>: Pre-Charge/Discharge Circuit Diagram</w:t>
      </w:r>
    </w:p>
    <w:p w14:paraId="6EF6D81E" w14:textId="4F58B275" w:rsidR="007F5812" w:rsidRPr="00125A2D" w:rsidRDefault="00E942A5" w:rsidP="007F5812">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8" w:name="_Toc145098196"/>
      <w:r w:rsidRPr="00E942A5">
        <w:rPr>
          <w:rFonts w:ascii="Times New Roman" w:eastAsia="黑体" w:hAnsi="Times New Roman" w:cs="Times New Roman"/>
          <w:bCs/>
          <w:color w:val="000000" w:themeColor="text1"/>
          <w:sz w:val="28"/>
          <w:szCs w:val="28"/>
        </w:rPr>
        <w:t>4.2.</w:t>
      </w:r>
      <w:r w:rsidR="00306495">
        <w:rPr>
          <w:rFonts w:ascii="Times New Roman" w:eastAsia="黑体" w:hAnsi="Times New Roman" w:cs="Times New Roman"/>
          <w:bCs/>
          <w:color w:val="000000" w:themeColor="text1"/>
          <w:sz w:val="28"/>
          <w:szCs w:val="28"/>
        </w:rPr>
        <w:t>3</w:t>
      </w:r>
      <w:r w:rsidRPr="00E942A5">
        <w:rPr>
          <w:rFonts w:ascii="Times New Roman" w:eastAsia="黑体" w:hAnsi="Times New Roman" w:cs="Times New Roman"/>
          <w:bCs/>
          <w:color w:val="000000" w:themeColor="text1"/>
          <w:sz w:val="28"/>
          <w:szCs w:val="28"/>
        </w:rPr>
        <w:t xml:space="preserve"> Data Acquisition Circuit</w:t>
      </w:r>
      <w:bookmarkEnd w:id="58"/>
    </w:p>
    <w:p w14:paraId="62F1D875" w14:textId="77777777" w:rsidR="00E942A5"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data acquisition module is one of the core circuits in the battery management system. In this design, the module utilizes the BQ76930 acquisition chip produced by Texas Instruments. The BQ76930 is a battery analog front-end acquisition chip capable of handling battery packs with 6 to 10 series cells. It integrates an A/D converter for pure digital readout of battery parameters. This chip ensures a total measurement error of ±20mV within an operating temperature range of 0°C to 60°C. It also features a 16-bit high-precision ADC, which allows accurate current measurement through shunt resistors connected in series with the battery pack's charging and discharging circuit. Temperature measurement can be achieved by connecting specified chip ports to NTC thermistors. Using this integrated battery management chip facilitates high-precision monitoring of battery pack current, voltage, and temperature.</w:t>
      </w:r>
    </w:p>
    <w:p w14:paraId="0A65E20C" w14:textId="4B69C06D" w:rsidR="007F5812" w:rsidRPr="00125A2D"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BQ769x0 series chips integrate internal hardware protection, providing protection against voltage (overvoltage, undervoltage) and current (overcurrent, short circuit) conditions. Additionally, the chip incorporates a low-side MOSFET driver for battery charging and discharging control. The BQ769x0 series battery management chips also offer battery passive balancing control, which can be achieved through the internal integrated/externally expanded balancing circuitry. The internal balancing circuitry allows for a relatively low balancing current. Figure 4-</w:t>
      </w:r>
      <w:r w:rsidR="00675C1B">
        <w:rPr>
          <w:rFonts w:ascii="Times New Roman" w:eastAsia="宋体" w:hAnsi="Times New Roman" w:cs="Times New Roman"/>
          <w:color w:val="000000" w:themeColor="text1"/>
          <w:sz w:val="24"/>
          <w:szCs w:val="24"/>
        </w:rPr>
        <w:t>4</w:t>
      </w:r>
      <w:r w:rsidRPr="00E942A5">
        <w:rPr>
          <w:rFonts w:ascii="Times New Roman" w:eastAsia="宋体" w:hAnsi="Times New Roman" w:cs="Times New Roman"/>
          <w:color w:val="000000" w:themeColor="text1"/>
          <w:sz w:val="24"/>
          <w:szCs w:val="24"/>
        </w:rPr>
        <w:t xml:space="preserve"> illustrates the circuit diagram of the designed battery management system's data acquisition module.</w:t>
      </w:r>
    </w:p>
    <w:p w14:paraId="019D969E" w14:textId="77777777" w:rsidR="007F5812" w:rsidRPr="00125A2D" w:rsidRDefault="007F5812" w:rsidP="007F5812">
      <w:pPr>
        <w:widowControl w:val="0"/>
        <w:jc w:val="center"/>
        <w:rPr>
          <w:rFonts w:ascii="Times New Roman" w:eastAsia="宋体" w:hAnsi="Times New Roman" w:cs="Times New Roman"/>
          <w:color w:val="000000" w:themeColor="text1"/>
          <w:sz w:val="24"/>
          <w:szCs w:val="24"/>
        </w:rPr>
      </w:pPr>
      <w:r w:rsidRPr="00DD2363">
        <w:rPr>
          <w:noProof/>
        </w:rPr>
        <w:lastRenderedPageBreak/>
        <w:drawing>
          <wp:inline distT="0" distB="0" distL="0" distR="0" wp14:anchorId="1A4BF3A6" wp14:editId="6ECEF574">
            <wp:extent cx="4161863" cy="2297392"/>
            <wp:effectExtent l="0" t="0" r="0" b="0"/>
            <wp:docPr id="33" name="图片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8" cstate="print">
                      <a:extLst>
                        <a:ext uri="{28A0092B-C50C-407E-A947-70E740481C1C}">
                          <a14:useLocalDpi xmlns:a14="http://schemas.microsoft.com/office/drawing/2010/main" val="0"/>
                        </a:ext>
                      </a:extLst>
                    </a:blip>
                    <a:srcRect/>
                    <a:stretch>
                      <a:fillRect/>
                    </a:stretch>
                  </pic:blipFill>
                  <pic:spPr bwMode="auto">
                    <a:xfrm>
                      <a:off x="0" y="0"/>
                      <a:ext cx="4169608" cy="2301667"/>
                    </a:xfrm>
                    <a:prstGeom prst="rect">
                      <a:avLst/>
                    </a:prstGeom>
                    <a:noFill/>
                    <a:ln>
                      <a:noFill/>
                    </a:ln>
                  </pic:spPr>
                </pic:pic>
              </a:graphicData>
            </a:graphic>
          </wp:inline>
        </w:drawing>
      </w:r>
    </w:p>
    <w:p w14:paraId="15A7DDFA" w14:textId="25560445" w:rsidR="007F5812" w:rsidRPr="00E942A5" w:rsidRDefault="00E942A5" w:rsidP="007F5812">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4</w:t>
      </w:r>
      <w:r w:rsidRPr="00E942A5">
        <w:rPr>
          <w:rFonts w:ascii="Times New Roman" w:eastAsia="宋体" w:hAnsi="Times New Roman" w:cs="Times New Roman"/>
          <w:color w:val="000000" w:themeColor="text1"/>
          <w:sz w:val="24"/>
          <w:szCs w:val="24"/>
        </w:rPr>
        <w:t>: Data Acquisition Module Circuit Diagram</w:t>
      </w:r>
    </w:p>
    <w:p w14:paraId="63FB8A99" w14:textId="23BFE310" w:rsidR="007F5812" w:rsidRDefault="00E942A5" w:rsidP="007F5812">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chip pins VC0 to VC10 are single-cell voltage input pins. The battery voltage values are filtered through RC filters and converted from analog to digital by the BQ769x0 chip. Taking a 10-cell battery series as an example, the negative terminal of CELL1 is connected to the lowest point, i.e., pin VC0, the negative terminal of CELL2 is connected to VC1, and so on, until the negative terminal of CELL11 (or the positive terminal of CELL10) is connected to VC10. Current detection is achieved by the B1 chip, which measures the differential voltage across the shunt resistors between pin 28 (SRP) and pin 29 (SRN). Temperature monitoring is performed through pin 27 (TS1/TS2). Since the single BQ76930 acquisition chip has only two temperature detection pins and one pin is required for hardware reset, three temperature detection points are set for every 20 cell batteries. These points are located in the middle of the battery series and utilize 103AT thermistors for detection. Figure 4-</w:t>
      </w:r>
      <w:r w:rsidR="00675C1B">
        <w:rPr>
          <w:rFonts w:ascii="Times New Roman" w:eastAsia="宋体" w:hAnsi="Times New Roman" w:cs="Times New Roman"/>
          <w:color w:val="000000" w:themeColor="text1"/>
          <w:sz w:val="24"/>
          <w:szCs w:val="24"/>
        </w:rPr>
        <w:t>5</w:t>
      </w:r>
      <w:r w:rsidRPr="00E942A5">
        <w:rPr>
          <w:rFonts w:ascii="Times New Roman" w:eastAsia="宋体" w:hAnsi="Times New Roman" w:cs="Times New Roman"/>
          <w:color w:val="000000" w:themeColor="text1"/>
          <w:sz w:val="24"/>
          <w:szCs w:val="24"/>
        </w:rPr>
        <w:t xml:space="preserve"> illustrates the communication isolation circuit, which utilizes the digital isolator NSI8121 to achieve electrical isolation between the main controller and the acquisition chip.</w:t>
      </w:r>
    </w:p>
    <w:p w14:paraId="4400FF90" w14:textId="77777777" w:rsidR="007F5812" w:rsidRPr="000F1EE3" w:rsidRDefault="007F5812" w:rsidP="007F5812">
      <w:pPr>
        <w:widowControl w:val="0"/>
        <w:spacing w:beforeLines="50" w:before="201"/>
        <w:jc w:val="center"/>
        <w:rPr>
          <w:rFonts w:ascii="Times New Roman" w:eastAsia="宋体" w:hAnsi="Times New Roman" w:cs="Times New Roman"/>
          <w:color w:val="000000" w:themeColor="text1"/>
          <w:sz w:val="24"/>
          <w:szCs w:val="24"/>
        </w:rPr>
      </w:pPr>
      <w:r w:rsidRPr="00185C77">
        <w:rPr>
          <w:rFonts w:hint="eastAsia"/>
          <w:noProof/>
        </w:rPr>
        <w:lastRenderedPageBreak/>
        <w:drawing>
          <wp:inline distT="0" distB="0" distL="0" distR="0" wp14:anchorId="14AB4E4B" wp14:editId="409A88FA">
            <wp:extent cx="3870960" cy="1894434"/>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79" cstate="print">
                      <a:extLst>
                        <a:ext uri="{28A0092B-C50C-407E-A947-70E740481C1C}">
                          <a14:useLocalDpi xmlns:a14="http://schemas.microsoft.com/office/drawing/2010/main" val="0"/>
                        </a:ext>
                      </a:extLst>
                    </a:blip>
                    <a:srcRect/>
                    <a:stretch>
                      <a:fillRect/>
                    </a:stretch>
                  </pic:blipFill>
                  <pic:spPr bwMode="auto">
                    <a:xfrm>
                      <a:off x="0" y="0"/>
                      <a:ext cx="3906925" cy="1912035"/>
                    </a:xfrm>
                    <a:prstGeom prst="rect">
                      <a:avLst/>
                    </a:prstGeom>
                    <a:noFill/>
                    <a:ln>
                      <a:noFill/>
                    </a:ln>
                  </pic:spPr>
                </pic:pic>
              </a:graphicData>
            </a:graphic>
          </wp:inline>
        </w:drawing>
      </w:r>
    </w:p>
    <w:p w14:paraId="75590FBA" w14:textId="2E818940" w:rsidR="007F5812" w:rsidRPr="00125A2D" w:rsidRDefault="00E942A5" w:rsidP="007F5812">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75C1B">
        <w:rPr>
          <w:rFonts w:ascii="Times New Roman" w:eastAsia="宋体" w:hAnsi="Times New Roman" w:cs="Times New Roman"/>
          <w:color w:val="000000" w:themeColor="text1"/>
          <w:sz w:val="24"/>
          <w:szCs w:val="24"/>
        </w:rPr>
        <w:t>5</w:t>
      </w:r>
      <w:r w:rsidRPr="00E942A5">
        <w:rPr>
          <w:rFonts w:ascii="Times New Roman" w:eastAsia="宋体" w:hAnsi="Times New Roman" w:cs="Times New Roman"/>
          <w:color w:val="000000" w:themeColor="text1"/>
          <w:sz w:val="24"/>
          <w:szCs w:val="24"/>
        </w:rPr>
        <w:t>: I2C Communication Isolation Circuit</w:t>
      </w:r>
    </w:p>
    <w:p w14:paraId="1A24423C" w14:textId="68834966" w:rsidR="00125A2D" w:rsidRPr="00E942A5" w:rsidRDefault="00E942A5"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59" w:name="_Toc145098197"/>
      <w:r w:rsidRPr="00E942A5">
        <w:rPr>
          <w:rFonts w:ascii="Times New Roman" w:eastAsia="黑体" w:hAnsi="Times New Roman" w:cs="Times New Roman"/>
          <w:bCs/>
          <w:color w:val="000000" w:themeColor="text1"/>
          <w:sz w:val="28"/>
          <w:szCs w:val="28"/>
        </w:rPr>
        <w:t>4.2.4 Battery Balancing Circuit</w:t>
      </w:r>
      <w:bookmarkEnd w:id="59"/>
    </w:p>
    <w:p w14:paraId="3334558A" w14:textId="77777777" w:rsidR="00E942A5"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60" w:name="_Hlk127020242"/>
      <w:r w:rsidRPr="00E942A5">
        <w:rPr>
          <w:rFonts w:ascii="Times New Roman" w:eastAsia="宋体" w:hAnsi="Times New Roman" w:cs="Times New Roman"/>
          <w:color w:val="000000" w:themeColor="text1"/>
          <w:sz w:val="24"/>
          <w:szCs w:val="24"/>
        </w:rPr>
        <w:t>The design of the balancing circuit aims to maximize the utilization of energy in the lithium battery pack and eliminate the inconsistency among individual cells within the battery pack.</w:t>
      </w:r>
    </w:p>
    <w:p w14:paraId="7BE051C2" w14:textId="3A72DBE4" w:rsidR="000F2A1C" w:rsidRPr="00E942A5" w:rsidRDefault="00E942A5" w:rsidP="00E942A5">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The active balancing circuit's balancing unit is designed as shown in Figure 4-</w:t>
      </w:r>
      <w:r w:rsidR="00632CDA">
        <w:rPr>
          <w:rFonts w:ascii="Times New Roman" w:eastAsia="宋体" w:hAnsi="Times New Roman" w:cs="Times New Roman"/>
          <w:color w:val="000000" w:themeColor="text1"/>
          <w:sz w:val="24"/>
          <w:szCs w:val="24"/>
        </w:rPr>
        <w:t>6</w:t>
      </w:r>
      <w:r w:rsidRPr="00E942A5">
        <w:rPr>
          <w:rFonts w:ascii="Times New Roman" w:eastAsia="宋体" w:hAnsi="Times New Roman" w:cs="Times New Roman"/>
          <w:color w:val="000000" w:themeColor="text1"/>
          <w:sz w:val="24"/>
          <w:szCs w:val="24"/>
        </w:rPr>
        <w:t>. represents the bidirectional flyback converter. C1-33 and C0-33 connect to the positive and negative terminals, respectively, of the first cell in the battery pack. BOT6-TS connects to the positive terminal of the battery pack. and represent the switch transistors on the primary and secondary sides of the transformer, respectively, with model numbers SIR882DP-T1-GE3 and SIS892DN-T1-GE3. and represent the drive signals for the switch transistors</w:t>
      </w:r>
      <w:r w:rsidR="00675C1B" w:rsidRPr="00E942A5">
        <w:rPr>
          <w:rFonts w:ascii="Times New Roman" w:eastAsia="宋体" w:hAnsi="Times New Roman" w:cs="Times New Roman"/>
          <w:color w:val="000000" w:themeColor="text1"/>
          <w:sz w:val="24"/>
          <w:szCs w:val="24"/>
        </w:rPr>
        <w:t>,</w:t>
      </w:r>
      <w:r w:rsidRPr="00E942A5">
        <w:rPr>
          <w:rFonts w:ascii="Times New Roman" w:eastAsia="宋体" w:hAnsi="Times New Roman" w:cs="Times New Roman"/>
          <w:color w:val="000000" w:themeColor="text1"/>
          <w:sz w:val="24"/>
          <w:szCs w:val="24"/>
        </w:rPr>
        <w:t xml:space="preserve"> respectively. and represent the detection pins for the primary and secondary currents.</w:t>
      </w:r>
    </w:p>
    <w:bookmarkEnd w:id="60"/>
    <w:p w14:paraId="3BD916A2" w14:textId="7F0C49A2" w:rsidR="000A1B14" w:rsidRDefault="00410524" w:rsidP="00961129">
      <w:pPr>
        <w:widowControl w:val="0"/>
        <w:spacing w:beforeLines="50" w:before="201"/>
        <w:jc w:val="center"/>
        <w:rPr>
          <w:rFonts w:ascii="Times New Roman" w:eastAsia="宋体" w:hAnsi="Times New Roman" w:cs="Times New Roman"/>
          <w:color w:val="000000" w:themeColor="text1"/>
          <w:sz w:val="24"/>
          <w:szCs w:val="24"/>
        </w:rPr>
      </w:pPr>
      <w:r w:rsidRPr="00DD216A">
        <w:rPr>
          <w:rFonts w:hint="eastAsia"/>
          <w:noProof/>
        </w:rPr>
        <w:drawing>
          <wp:inline distT="0" distB="0" distL="0" distR="0" wp14:anchorId="1571BB6C" wp14:editId="472FE38B">
            <wp:extent cx="4343400" cy="191262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80" cstate="print">
                      <a:extLst>
                        <a:ext uri="{28A0092B-C50C-407E-A947-70E740481C1C}">
                          <a14:useLocalDpi xmlns:a14="http://schemas.microsoft.com/office/drawing/2010/main" val="0"/>
                        </a:ext>
                      </a:extLst>
                    </a:blip>
                    <a:srcRect/>
                    <a:stretch>
                      <a:fillRect/>
                    </a:stretch>
                  </pic:blipFill>
                  <pic:spPr bwMode="auto">
                    <a:xfrm>
                      <a:off x="0" y="0"/>
                      <a:ext cx="4343400" cy="1912620"/>
                    </a:xfrm>
                    <a:prstGeom prst="rect">
                      <a:avLst/>
                    </a:prstGeom>
                    <a:noFill/>
                    <a:ln>
                      <a:noFill/>
                    </a:ln>
                  </pic:spPr>
                </pic:pic>
              </a:graphicData>
            </a:graphic>
          </wp:inline>
        </w:drawing>
      </w:r>
    </w:p>
    <w:p w14:paraId="4CFF0A4E" w14:textId="06F2A3DD" w:rsidR="00EC4AD6" w:rsidRPr="00E942A5" w:rsidRDefault="00E942A5" w:rsidP="00EC4AD6">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32CDA">
        <w:rPr>
          <w:rFonts w:ascii="Times New Roman" w:eastAsia="宋体" w:hAnsi="Times New Roman" w:cs="Times New Roman"/>
          <w:color w:val="000000" w:themeColor="text1"/>
          <w:sz w:val="24"/>
          <w:szCs w:val="24"/>
        </w:rPr>
        <w:t>6</w:t>
      </w:r>
      <w:r w:rsidRPr="00E942A5">
        <w:rPr>
          <w:rFonts w:ascii="Times New Roman" w:eastAsia="宋体" w:hAnsi="Times New Roman" w:cs="Times New Roman"/>
          <w:color w:val="000000" w:themeColor="text1"/>
          <w:sz w:val="24"/>
          <w:szCs w:val="24"/>
        </w:rPr>
        <w:t>: Active Balancing Unit Design Circuit</w:t>
      </w:r>
    </w:p>
    <w:p w14:paraId="4E18DE70" w14:textId="7A4C626A" w:rsidR="00C24D97" w:rsidRDefault="00E942A5" w:rsidP="00C52CC9">
      <w:pPr>
        <w:widowControl w:val="0"/>
        <w:spacing w:line="400" w:lineRule="exact"/>
        <w:ind w:firstLineChars="200" w:firstLine="480"/>
        <w:jc w:val="both"/>
        <w:rPr>
          <w:rFonts w:ascii="宋体" w:eastAsia="宋体" w:hAnsi="宋体" w:cs="Times New Roman"/>
          <w:color w:val="000000" w:themeColor="text1"/>
          <w:sz w:val="24"/>
          <w:szCs w:val="24"/>
        </w:rPr>
      </w:pPr>
      <w:r w:rsidRPr="00E942A5">
        <w:rPr>
          <w:rFonts w:ascii="Times New Roman" w:eastAsia="宋体" w:hAnsi="Times New Roman" w:cs="Times New Roman"/>
          <w:color w:val="000000" w:themeColor="text1"/>
          <w:sz w:val="24"/>
          <w:szCs w:val="24"/>
        </w:rPr>
        <w:lastRenderedPageBreak/>
        <w:t>The switches of the active balancing unit are controlled by the LTC3300 driver. The design of the drive circuit is shown in Figure 4-</w:t>
      </w:r>
      <w:r w:rsidR="00632CDA">
        <w:rPr>
          <w:rFonts w:ascii="Times New Roman" w:eastAsia="宋体" w:hAnsi="Times New Roman" w:cs="Times New Roman"/>
          <w:color w:val="000000" w:themeColor="text1"/>
          <w:sz w:val="24"/>
          <w:szCs w:val="24"/>
        </w:rPr>
        <w:t>7</w:t>
      </w:r>
      <w:r w:rsidRPr="00E942A5">
        <w:rPr>
          <w:rFonts w:ascii="Times New Roman" w:eastAsia="宋体" w:hAnsi="Times New Roman" w:cs="Times New Roman"/>
          <w:color w:val="000000" w:themeColor="text1"/>
          <w:sz w:val="24"/>
          <w:szCs w:val="24"/>
        </w:rPr>
        <w:t>.</w:t>
      </w:r>
    </w:p>
    <w:p w14:paraId="757F7418" w14:textId="77777777" w:rsidR="00853004" w:rsidRDefault="00853004" w:rsidP="00853004">
      <w:pPr>
        <w:spacing w:beforeLines="50" w:before="201"/>
        <w:jc w:val="center"/>
      </w:pPr>
      <w:r w:rsidRPr="001011EF">
        <w:rPr>
          <w:noProof/>
        </w:rPr>
        <w:drawing>
          <wp:inline distT="0" distB="0" distL="0" distR="0" wp14:anchorId="4B8C0658" wp14:editId="2888B1D2">
            <wp:extent cx="1843314" cy="1884671"/>
            <wp:effectExtent l="0" t="0" r="5080" b="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381" cstate="print">
                      <a:extLst>
                        <a:ext uri="{28A0092B-C50C-407E-A947-70E740481C1C}">
                          <a14:useLocalDpi xmlns:a14="http://schemas.microsoft.com/office/drawing/2010/main" val="0"/>
                        </a:ext>
                      </a:extLst>
                    </a:blip>
                    <a:srcRect b="10628"/>
                    <a:stretch/>
                  </pic:blipFill>
                  <pic:spPr bwMode="auto">
                    <a:xfrm>
                      <a:off x="0" y="0"/>
                      <a:ext cx="1847575" cy="1889027"/>
                    </a:xfrm>
                    <a:prstGeom prst="rect">
                      <a:avLst/>
                    </a:prstGeom>
                    <a:noFill/>
                    <a:ln>
                      <a:noFill/>
                    </a:ln>
                    <a:extLst>
                      <a:ext uri="{53640926-AAD7-44D8-BBD7-CCE9431645EC}">
                        <a14:shadowObscured xmlns:a14="http://schemas.microsoft.com/office/drawing/2010/main"/>
                      </a:ext>
                    </a:extLst>
                  </pic:spPr>
                </pic:pic>
              </a:graphicData>
            </a:graphic>
          </wp:inline>
        </w:drawing>
      </w:r>
    </w:p>
    <w:p w14:paraId="3595B6A1" w14:textId="47AD369E" w:rsidR="00853004" w:rsidRDefault="00E942A5" w:rsidP="00853004">
      <w:pPr>
        <w:widowControl w:val="0"/>
        <w:spacing w:afterLines="50" w:after="201" w:line="400" w:lineRule="exact"/>
        <w:jc w:val="center"/>
        <w:rPr>
          <w:rFonts w:ascii="Times New Roman" w:eastAsia="宋体" w:hAnsi="Times New Roman" w:cs="Times New Roman"/>
          <w:color w:val="000000" w:themeColor="text1"/>
          <w:sz w:val="24"/>
          <w:szCs w:val="24"/>
        </w:rPr>
      </w:pPr>
      <w:r w:rsidRPr="00E942A5">
        <w:rPr>
          <w:rFonts w:ascii="Times New Roman" w:eastAsia="宋体" w:hAnsi="Times New Roman" w:cs="Times New Roman"/>
          <w:color w:val="000000" w:themeColor="text1"/>
          <w:sz w:val="24"/>
          <w:szCs w:val="24"/>
        </w:rPr>
        <w:t>Figure 4-</w:t>
      </w:r>
      <w:r w:rsidR="00632CDA">
        <w:rPr>
          <w:rFonts w:ascii="Times New Roman" w:eastAsia="宋体" w:hAnsi="Times New Roman" w:cs="Times New Roman"/>
          <w:color w:val="000000" w:themeColor="text1"/>
          <w:sz w:val="24"/>
          <w:szCs w:val="24"/>
        </w:rPr>
        <w:t>7</w:t>
      </w:r>
      <w:r w:rsidRPr="00E942A5">
        <w:rPr>
          <w:rFonts w:ascii="Times New Roman" w:eastAsia="宋体" w:hAnsi="Times New Roman" w:cs="Times New Roman"/>
          <w:color w:val="000000" w:themeColor="text1"/>
          <w:sz w:val="24"/>
          <w:szCs w:val="24"/>
        </w:rPr>
        <w:t>: Active Balancing Drive Circuit</w:t>
      </w:r>
    </w:p>
    <w:p w14:paraId="04A9FFEE" w14:textId="4ABBBC7C" w:rsidR="006F565A" w:rsidRPr="00125A2D" w:rsidRDefault="00A95780" w:rsidP="006F565A">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1" w:name="_Toc145098198"/>
      <w:r w:rsidRPr="00A95780">
        <w:rPr>
          <w:rFonts w:ascii="Times New Roman" w:eastAsia="黑体" w:hAnsi="Times New Roman" w:cs="Times New Roman"/>
          <w:bCs/>
          <w:color w:val="000000" w:themeColor="text1"/>
          <w:sz w:val="28"/>
          <w:szCs w:val="28"/>
        </w:rPr>
        <w:t>4.2.5 System Power Circuit</w:t>
      </w:r>
      <w:bookmarkEnd w:id="61"/>
    </w:p>
    <w:p w14:paraId="08CBFCD2" w14:textId="3D6F1594" w:rsidR="006F565A" w:rsidRPr="00125A2D" w:rsidRDefault="00A95780" w:rsidP="006F565A">
      <w:pPr>
        <w:widowControl w:val="0"/>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power circuit is the foundation of the battery management system. The system used in the designed battery management system mainly includes power supply for the main controller chip, communication circuit, data storage chip, fault protection circuit, charger access detection circuit, and operation status indicator LED circuit. The system's power supply voltage is provided by a series-connected battery pack consisting of 12 to 20 lithium batteries, with an input voltage range of 30V to 58.6V.</w:t>
      </w:r>
    </w:p>
    <w:p w14:paraId="629B1C36" w14:textId="14C7AB9A" w:rsidR="00125A2D" w:rsidRPr="00125A2D" w:rsidRDefault="00A95780" w:rsidP="00A95780">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power supply design employs the MP4569GN buck regulator, a step-down switching regulator, to convert the battery pack voltage to 14V. The circuit design is shown in Figure 4-</w:t>
      </w:r>
      <w:r w:rsidR="00632CDA">
        <w:rPr>
          <w:rFonts w:ascii="Times New Roman" w:eastAsia="宋体" w:hAnsi="Times New Roman" w:cs="Times New Roman"/>
          <w:color w:val="000000" w:themeColor="text1"/>
          <w:sz w:val="24"/>
          <w:szCs w:val="24"/>
        </w:rPr>
        <w:t>8</w:t>
      </w:r>
      <w:r w:rsidRPr="00A95780">
        <w:rPr>
          <w:rFonts w:ascii="Times New Roman" w:eastAsia="宋体" w:hAnsi="Times New Roman" w:cs="Times New Roman"/>
          <w:color w:val="000000" w:themeColor="text1"/>
          <w:sz w:val="24"/>
          <w:szCs w:val="24"/>
        </w:rPr>
        <w:t xml:space="preserve">. The MP4569GN integrates high-side/low-side MOSFETs and supports a wide input voltage range of 4.5V to 75V, with a shutdown mode static current of 3.5µA, making it highly suitable for low-power applications. The 14V output voltage from the buck regulator provides power to the MOSFET driver circuit of the fault protection circuit. Since other modules in the circuit require power supplies of 5V or 3.3V, the 14V voltage is further converted to 5V and 3.3V using the ME6209A33PG and ME6209A50PG LDO linear regulators, respectively, to power the other modules. The ME6209 series is a group of three-pin positive voltage output regulators that can provide high current even when the input/output voltage difference is small. They are characterized by low power consumption and high accuracy, and the chips allow input </w:t>
      </w:r>
      <w:r w:rsidRPr="00A95780">
        <w:rPr>
          <w:rFonts w:ascii="Times New Roman" w:eastAsia="宋体" w:hAnsi="Times New Roman" w:cs="Times New Roman"/>
          <w:color w:val="000000" w:themeColor="text1"/>
          <w:sz w:val="24"/>
          <w:szCs w:val="24"/>
        </w:rPr>
        <w:lastRenderedPageBreak/>
        <w:t>voltages up to 18V.</w:t>
      </w:r>
    </w:p>
    <w:p w14:paraId="73962911" w14:textId="094FD3A0" w:rsidR="00125A2D" w:rsidRPr="00125A2D" w:rsidRDefault="00B30B93" w:rsidP="00125A2D">
      <w:pPr>
        <w:widowControl w:val="0"/>
        <w:jc w:val="center"/>
        <w:rPr>
          <w:rFonts w:ascii="Times New Roman" w:eastAsia="宋体" w:hAnsi="Times New Roman" w:cs="Times New Roman"/>
          <w:color w:val="000000" w:themeColor="text1"/>
          <w:sz w:val="24"/>
          <w:szCs w:val="24"/>
        </w:rPr>
      </w:pPr>
      <w:r w:rsidRPr="00D10DD7">
        <w:rPr>
          <w:noProof/>
        </w:rPr>
        <w:drawing>
          <wp:inline distT="0" distB="0" distL="0" distR="0" wp14:anchorId="567654F9" wp14:editId="2290A229">
            <wp:extent cx="5255719" cy="1448211"/>
            <wp:effectExtent l="0" t="0" r="254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2" cstate="print">
                      <a:extLst>
                        <a:ext uri="{28A0092B-C50C-407E-A947-70E740481C1C}">
                          <a14:useLocalDpi xmlns:a14="http://schemas.microsoft.com/office/drawing/2010/main" val="0"/>
                        </a:ext>
                      </a:extLst>
                    </a:blip>
                    <a:srcRect/>
                    <a:stretch>
                      <a:fillRect/>
                    </a:stretch>
                  </pic:blipFill>
                  <pic:spPr bwMode="auto">
                    <a:xfrm>
                      <a:off x="0" y="0"/>
                      <a:ext cx="5262642" cy="1450119"/>
                    </a:xfrm>
                    <a:prstGeom prst="rect">
                      <a:avLst/>
                    </a:prstGeom>
                    <a:noFill/>
                    <a:ln>
                      <a:noFill/>
                    </a:ln>
                  </pic:spPr>
                </pic:pic>
              </a:graphicData>
            </a:graphic>
          </wp:inline>
        </w:drawing>
      </w:r>
    </w:p>
    <w:p w14:paraId="62B26F21" w14:textId="56E8F3D2" w:rsidR="00125A2D" w:rsidRPr="00125A2D" w:rsidRDefault="00A95780" w:rsidP="00125A2D">
      <w:pPr>
        <w:widowControl w:val="0"/>
        <w:spacing w:afterLines="50" w:after="201" w:line="400" w:lineRule="exact"/>
        <w:jc w:val="center"/>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Figure 4-</w:t>
      </w:r>
      <w:r w:rsidR="00632CDA">
        <w:rPr>
          <w:rFonts w:ascii="Times New Roman" w:eastAsia="宋体" w:hAnsi="Times New Roman" w:cs="Times New Roman"/>
          <w:color w:val="000000" w:themeColor="text1"/>
          <w:sz w:val="24"/>
          <w:szCs w:val="24"/>
        </w:rPr>
        <w:t>8</w:t>
      </w:r>
      <w:r w:rsidRPr="00A95780">
        <w:rPr>
          <w:rFonts w:ascii="Times New Roman" w:eastAsia="宋体" w:hAnsi="Times New Roman" w:cs="Times New Roman"/>
          <w:color w:val="000000" w:themeColor="text1"/>
          <w:sz w:val="24"/>
          <w:szCs w:val="24"/>
        </w:rPr>
        <w:t>: System Power Circuit</w:t>
      </w:r>
    </w:p>
    <w:p w14:paraId="30B3F906" w14:textId="27EAAA62" w:rsidR="00125A2D" w:rsidRPr="00125A2D" w:rsidRDefault="00A95780"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62" w:name="_Toc145098199"/>
      <w:r w:rsidRPr="00A95780">
        <w:rPr>
          <w:rFonts w:ascii="Times New Roman" w:eastAsia="黑体" w:hAnsi="Times New Roman" w:cs="Times New Roman"/>
          <w:bCs/>
          <w:color w:val="000000" w:themeColor="text1"/>
          <w:sz w:val="32"/>
          <w:szCs w:val="32"/>
        </w:rPr>
        <w:t>4.3 Battery Management System Software Design</w:t>
      </w:r>
      <w:bookmarkEnd w:id="62"/>
    </w:p>
    <w:p w14:paraId="44EA9793" w14:textId="6A7B157E" w:rsidR="00323A7D" w:rsidRDefault="00A95780" w:rsidP="00C67D5C">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bookmarkStart w:id="63" w:name="_Toc98694569"/>
      <w:r w:rsidRPr="00A95780">
        <w:rPr>
          <w:rFonts w:ascii="Times New Roman" w:eastAsia="宋体" w:hAnsi="Times New Roman" w:cs="Times New Roman"/>
          <w:color w:val="000000" w:themeColor="text1"/>
          <w:sz w:val="24"/>
          <w:szCs w:val="24"/>
        </w:rPr>
        <w:t>The implementation of software in the battery management system determines the system's stability. The software design primarily focuses on data acquisition of the battery pack, detection and handling of abnormal battery pack states, state estimation and balancing of the battery pack, and communication functionalities.</w:t>
      </w:r>
    </w:p>
    <w:p w14:paraId="29D3A96B" w14:textId="438DB19A" w:rsidR="00125A2D" w:rsidRPr="00A95780" w:rsidRDefault="00A95780"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4" w:name="_Toc129905581"/>
      <w:bookmarkStart w:id="65" w:name="_Toc145098200"/>
      <w:r w:rsidRPr="00A95780">
        <w:rPr>
          <w:rFonts w:ascii="Times New Roman" w:eastAsia="黑体" w:hAnsi="Times New Roman" w:cs="Times New Roman"/>
          <w:bCs/>
          <w:color w:val="000000" w:themeColor="text1"/>
          <w:sz w:val="28"/>
          <w:szCs w:val="28"/>
        </w:rPr>
        <w:t>4.3.1 Acquisition Module Software Design</w:t>
      </w:r>
      <w:bookmarkEnd w:id="64"/>
      <w:bookmarkEnd w:id="65"/>
    </w:p>
    <w:p w14:paraId="6EC61362" w14:textId="77777777" w:rsidR="00A95780" w:rsidRPr="00A95780"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BQ769x0 series battery management chips integrate internal ADC converters for measuring battery voltage, external thermistor resistance value, and battery pack current, converting analog quantities into pure digital values. The software flowchart for the acquisition process of battery voltage, current, and temperature is shown in Figure 4-15.</w:t>
      </w:r>
    </w:p>
    <w:p w14:paraId="3FE27D41" w14:textId="77777777" w:rsidR="00A95780" w:rsidRPr="00A95780"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The main controller reads the SYS_STAT register of the battery management chip via the IIC bus to obtain the current hardware protection status and check if the AD conversion of the sampled values is completed. It then reads the stored count values of the voltage, current, and temperature from the ADC registers and calculates the corresponding voltage/current/temperature values using the calculation formulas. The acquired sample values are checked against predetermined conditions to determine their validity, and the failure flags for voltage/current/temperature are set or cleared accordingly.</w:t>
      </w:r>
    </w:p>
    <w:p w14:paraId="393FD536" w14:textId="5C139F62" w:rsidR="00B64438" w:rsidRDefault="00A95780" w:rsidP="00A95780">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95780">
        <w:rPr>
          <w:rFonts w:ascii="Times New Roman" w:eastAsia="宋体" w:hAnsi="Times New Roman" w:cs="Times New Roman"/>
          <w:color w:val="000000" w:themeColor="text1"/>
          <w:sz w:val="24"/>
          <w:szCs w:val="24"/>
        </w:rPr>
        <w:t xml:space="preserve">Since the chosen battery in this paper operates within the voltage range of 2.5V to </w:t>
      </w:r>
      <w:r w:rsidRPr="00A95780">
        <w:rPr>
          <w:rFonts w:ascii="Times New Roman" w:eastAsia="宋体" w:hAnsi="Times New Roman" w:cs="Times New Roman"/>
          <w:color w:val="000000" w:themeColor="text1"/>
          <w:sz w:val="24"/>
          <w:szCs w:val="24"/>
        </w:rPr>
        <w:lastRenderedPageBreak/>
        <w:t>4.2V, the threshold for voltage failure detection is set as below 2.0V or above 4.5V. A thermistor, model 103-AT, is used for temperature measurement, with a temperature range of -20°C to 120°C. Therefore, the failure threshold for temperature is set as below -20°C or above 120°C. For a series-connected battery pack, if the charging or discharging circuit is disconnected and the current acquisition software program detects a non-zero current value, it is considered a failure in the current sampling.</w:t>
      </w:r>
    </w:p>
    <w:p w14:paraId="3486E6D1" w14:textId="4575E300" w:rsidR="00AF2478" w:rsidRDefault="000E1C33" w:rsidP="00AF2478">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56923EEE" wp14:editId="2F02CA7D">
            <wp:extent cx="3825240" cy="3717109"/>
            <wp:effectExtent l="0" t="0" r="381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3"/>
                    <a:stretch>
                      <a:fillRect/>
                    </a:stretch>
                  </pic:blipFill>
                  <pic:spPr>
                    <a:xfrm>
                      <a:off x="0" y="0"/>
                      <a:ext cx="3842305" cy="3733692"/>
                    </a:xfrm>
                    <a:prstGeom prst="rect">
                      <a:avLst/>
                    </a:prstGeom>
                  </pic:spPr>
                </pic:pic>
              </a:graphicData>
            </a:graphic>
          </wp:inline>
        </w:drawing>
      </w:r>
    </w:p>
    <w:p w14:paraId="43A4AFD9" w14:textId="6DB3A64B" w:rsidR="004044D5" w:rsidRPr="0007291B" w:rsidRDefault="0007291B" w:rsidP="004044D5">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w:t>
      </w:r>
      <w:r w:rsidR="006C4C68">
        <w:rPr>
          <w:rFonts w:ascii="Times New Roman" w:eastAsia="宋体" w:hAnsi="Times New Roman" w:cs="Times New Roman"/>
          <w:color w:val="000000" w:themeColor="text1"/>
          <w:sz w:val="24"/>
          <w:szCs w:val="24"/>
        </w:rPr>
        <w:t>9</w:t>
      </w:r>
      <w:r w:rsidRPr="0007291B">
        <w:rPr>
          <w:rFonts w:ascii="Times New Roman" w:eastAsia="宋体" w:hAnsi="Times New Roman" w:cs="Times New Roman"/>
          <w:color w:val="000000" w:themeColor="text1"/>
          <w:sz w:val="24"/>
          <w:szCs w:val="24"/>
        </w:rPr>
        <w:t>: Software Flowchart for Acquisition Module</w:t>
      </w:r>
    </w:p>
    <w:p w14:paraId="1520FFE1" w14:textId="441CEE96" w:rsidR="000E658A" w:rsidRPr="00125A2D" w:rsidRDefault="0007291B" w:rsidP="000E658A">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6" w:name="_Toc129905582"/>
      <w:bookmarkStart w:id="67" w:name="_Toc145098201"/>
      <w:r w:rsidRPr="0007291B">
        <w:rPr>
          <w:rFonts w:ascii="Times New Roman" w:eastAsia="黑体" w:hAnsi="Times New Roman" w:cs="Times New Roman"/>
          <w:bCs/>
          <w:color w:val="000000" w:themeColor="text1"/>
          <w:sz w:val="28"/>
          <w:szCs w:val="28"/>
        </w:rPr>
        <w:t>4.3.2 Protection Module Software Design</w:t>
      </w:r>
      <w:bookmarkEnd w:id="66"/>
      <w:bookmarkEnd w:id="67"/>
    </w:p>
    <w:p w14:paraId="4706AE95" w14:textId="691C163F" w:rsidR="000E658A" w:rsidRDefault="0007291B" w:rsidP="0007291B">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The process of determining individual cell under-voltage/over-voltage and battery pack under-voltage/over-voltage is similar. Therefore, they are collectively referred to as voltage anomaly detection during the design phase. The flowchart for voltage anomaly detection is shown in Figure 4-1</w:t>
      </w:r>
      <w:r w:rsidR="00481827">
        <w:rPr>
          <w:rFonts w:ascii="Times New Roman" w:eastAsia="宋体" w:hAnsi="Times New Roman" w:cs="Times New Roman"/>
          <w:color w:val="000000" w:themeColor="text1"/>
          <w:sz w:val="24"/>
          <w:szCs w:val="24"/>
        </w:rPr>
        <w:t>0</w:t>
      </w:r>
      <w:r w:rsidRPr="0007291B">
        <w:rPr>
          <w:rFonts w:ascii="Times New Roman" w:eastAsia="宋体" w:hAnsi="Times New Roman" w:cs="Times New Roman"/>
          <w:color w:val="000000" w:themeColor="text1"/>
          <w:sz w:val="24"/>
          <w:szCs w:val="24"/>
        </w:rPr>
        <w:t>, and the flowchart for voltage anomaly resolution is shown in Figure 4-1</w:t>
      </w:r>
      <w:r w:rsidR="00481827">
        <w:rPr>
          <w:rFonts w:ascii="Times New Roman" w:eastAsia="宋体" w:hAnsi="Times New Roman" w:cs="Times New Roman"/>
          <w:color w:val="000000" w:themeColor="text1"/>
          <w:sz w:val="24"/>
          <w:szCs w:val="24"/>
        </w:rPr>
        <w:t>1</w:t>
      </w:r>
      <w:r w:rsidRPr="0007291B">
        <w:rPr>
          <w:rFonts w:ascii="Times New Roman" w:eastAsia="宋体" w:hAnsi="Times New Roman" w:cs="Times New Roman"/>
          <w:color w:val="000000" w:themeColor="text1"/>
          <w:sz w:val="24"/>
          <w:szCs w:val="24"/>
        </w:rPr>
        <w:t xml:space="preserve">. Whether it is for individual cells or the battery pack, if the number of detected under-voltage or over-voltage occurrences exceeds 3, the abnormal state is updated; otherwise, no update is made. The resolution of the voltage </w:t>
      </w:r>
      <w:r w:rsidRPr="0007291B">
        <w:rPr>
          <w:rFonts w:ascii="Times New Roman" w:eastAsia="宋体" w:hAnsi="Times New Roman" w:cs="Times New Roman"/>
          <w:color w:val="000000" w:themeColor="text1"/>
          <w:sz w:val="24"/>
          <w:szCs w:val="24"/>
        </w:rPr>
        <w:lastRenderedPageBreak/>
        <w:t>anomaly state for the battery pack follows a similar process to entering the anomaly state. If the voltage information is continuously detected below the over-voltage threshold for 3 consecutive times or above the under-voltage threshold for 3 consecutive times, the over-voltage or under-voltage anomaly is resolved. The detection and resolution process for high-temperature and low-temperature anomalies in the charging and discharging environment is structurally consistent with the voltage anomaly detection and resolution process in the software.</w:t>
      </w:r>
    </w:p>
    <w:p w14:paraId="141A3A3C" w14:textId="5D61918A" w:rsidR="00DE492E" w:rsidRPr="00125A2D" w:rsidRDefault="00043D9A" w:rsidP="00DE492E">
      <w:pPr>
        <w:widowControl w:val="0"/>
        <w:spacing w:beforeLines="50" w:before="201"/>
        <w:jc w:val="center"/>
      </w:pPr>
      <w:r>
        <w:rPr>
          <w:noProof/>
        </w:rPr>
        <w:drawing>
          <wp:inline distT="0" distB="0" distL="0" distR="0" wp14:anchorId="031951E6" wp14:editId="1AE01D11">
            <wp:extent cx="5574112" cy="2585720"/>
            <wp:effectExtent l="0" t="0" r="7620" b="508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4"/>
                    <a:stretch>
                      <a:fillRect/>
                    </a:stretch>
                  </pic:blipFill>
                  <pic:spPr>
                    <a:xfrm>
                      <a:off x="0" y="0"/>
                      <a:ext cx="5592023" cy="2594029"/>
                    </a:xfrm>
                    <a:prstGeom prst="rect">
                      <a:avLst/>
                    </a:prstGeom>
                  </pic:spPr>
                </pic:pic>
              </a:graphicData>
            </a:graphic>
          </wp:inline>
        </w:drawing>
      </w:r>
    </w:p>
    <w:p w14:paraId="4D38CB37" w14:textId="1CE9186B" w:rsidR="00DE492E" w:rsidRPr="0007291B" w:rsidRDefault="0007291B" w:rsidP="00DE492E">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w:t>
      </w:r>
      <w:r w:rsidR="00A3611D">
        <w:rPr>
          <w:rFonts w:ascii="Times New Roman" w:eastAsia="宋体" w:hAnsi="Times New Roman" w:cs="Times New Roman"/>
          <w:color w:val="000000" w:themeColor="text1"/>
          <w:sz w:val="24"/>
          <w:szCs w:val="24"/>
        </w:rPr>
        <w:t>10</w:t>
      </w:r>
      <w:r w:rsidRPr="0007291B">
        <w:rPr>
          <w:rFonts w:ascii="Times New Roman" w:eastAsia="宋体" w:hAnsi="Times New Roman" w:cs="Times New Roman"/>
          <w:color w:val="000000" w:themeColor="text1"/>
          <w:sz w:val="24"/>
          <w:szCs w:val="24"/>
        </w:rPr>
        <w:t>: Flowchart for Voltage Anomaly Detection</w:t>
      </w:r>
    </w:p>
    <w:p w14:paraId="16D8D865" w14:textId="44B560EA" w:rsidR="00DE492E" w:rsidRPr="009A569D" w:rsidRDefault="00A3611D" w:rsidP="00DE492E">
      <w:pPr>
        <w:widowControl w:val="0"/>
        <w:jc w:val="center"/>
      </w:pPr>
      <w:r>
        <w:rPr>
          <w:noProof/>
        </w:rPr>
        <w:drawing>
          <wp:inline distT="0" distB="0" distL="0" distR="0" wp14:anchorId="7D53D2A3" wp14:editId="476B5674">
            <wp:extent cx="5625755" cy="2534920"/>
            <wp:effectExtent l="0" t="0" r="0" b="0"/>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5"/>
                    <a:stretch>
                      <a:fillRect/>
                    </a:stretch>
                  </pic:blipFill>
                  <pic:spPr>
                    <a:xfrm>
                      <a:off x="0" y="0"/>
                      <a:ext cx="5636748" cy="2539873"/>
                    </a:xfrm>
                    <a:prstGeom prst="rect">
                      <a:avLst/>
                    </a:prstGeom>
                  </pic:spPr>
                </pic:pic>
              </a:graphicData>
            </a:graphic>
          </wp:inline>
        </w:drawing>
      </w:r>
    </w:p>
    <w:p w14:paraId="17F2653F" w14:textId="6D3948F4" w:rsidR="00DE492E" w:rsidRPr="0007291B" w:rsidRDefault="0007291B" w:rsidP="00DE492E">
      <w:pPr>
        <w:widowControl w:val="0"/>
        <w:spacing w:afterLines="50" w:after="201" w:line="400" w:lineRule="exact"/>
        <w:jc w:val="center"/>
        <w:rPr>
          <w:rFonts w:ascii="Times New Roman" w:eastAsia="宋体" w:hAnsi="Times New Roman" w:cs="Times New Roman"/>
          <w:color w:val="000000" w:themeColor="text1"/>
          <w:sz w:val="24"/>
          <w:szCs w:val="24"/>
        </w:rPr>
      </w:pPr>
      <w:r w:rsidRPr="0007291B">
        <w:rPr>
          <w:rFonts w:ascii="Times New Roman" w:eastAsia="宋体" w:hAnsi="Times New Roman" w:cs="Times New Roman"/>
          <w:color w:val="000000" w:themeColor="text1"/>
          <w:sz w:val="24"/>
          <w:szCs w:val="24"/>
        </w:rPr>
        <w:t>Figure 4-1</w:t>
      </w:r>
      <w:r w:rsidR="00A3611D">
        <w:rPr>
          <w:rFonts w:ascii="Times New Roman" w:eastAsia="宋体" w:hAnsi="Times New Roman" w:cs="Times New Roman"/>
          <w:color w:val="000000" w:themeColor="text1"/>
          <w:sz w:val="24"/>
          <w:szCs w:val="24"/>
        </w:rPr>
        <w:t>1</w:t>
      </w:r>
      <w:r w:rsidRPr="0007291B">
        <w:rPr>
          <w:rFonts w:ascii="Times New Roman" w:eastAsia="宋体" w:hAnsi="Times New Roman" w:cs="Times New Roman"/>
          <w:color w:val="000000" w:themeColor="text1"/>
          <w:sz w:val="24"/>
          <w:szCs w:val="24"/>
        </w:rPr>
        <w:t>: Flowchart for Voltage Anomaly Resolution</w:t>
      </w:r>
    </w:p>
    <w:p w14:paraId="4A52CE3D" w14:textId="275EEB30" w:rsidR="00B96DA3" w:rsidRDefault="0007291B" w:rsidP="00B96DA3">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8" w:name="_Toc145098202"/>
      <w:r w:rsidRPr="0007291B">
        <w:rPr>
          <w:rFonts w:ascii="Times New Roman" w:eastAsia="黑体" w:hAnsi="Times New Roman" w:cs="Times New Roman"/>
          <w:bCs/>
          <w:color w:val="000000" w:themeColor="text1"/>
          <w:sz w:val="28"/>
          <w:szCs w:val="28"/>
        </w:rPr>
        <w:lastRenderedPageBreak/>
        <w:t>4.3.3 State Estimation Software Design</w:t>
      </w:r>
      <w:bookmarkEnd w:id="68"/>
    </w:p>
    <w:p w14:paraId="4F25FC05" w14:textId="70F5BD4E" w:rsidR="0007291B" w:rsidRPr="0007291B" w:rsidRDefault="0007291B" w:rsidP="007251E7">
      <w:pPr>
        <w:widowControl w:val="0"/>
        <w:spacing w:line="400" w:lineRule="exact"/>
        <w:ind w:firstLineChars="200" w:firstLine="480"/>
        <w:jc w:val="both"/>
        <w:rPr>
          <w:rFonts w:ascii="Times New Roman" w:eastAsia="宋体" w:hAnsi="Times New Roman" w:cs="Times New Roman"/>
          <w:sz w:val="24"/>
          <w:szCs w:val="24"/>
        </w:rPr>
      </w:pPr>
      <w:r w:rsidRPr="0007291B">
        <w:rPr>
          <w:rFonts w:ascii="Times New Roman" w:eastAsia="宋体" w:hAnsi="Times New Roman" w:cs="Times New Roman"/>
          <w:sz w:val="24"/>
          <w:szCs w:val="24"/>
        </w:rPr>
        <w:t>The algorithmic flowchart for estimating the State of Charge (SOC) and State of Energy (SOE) of the battery management system is shown in Figure 4-1</w:t>
      </w:r>
      <w:r w:rsidR="00481827">
        <w:rPr>
          <w:rFonts w:ascii="Times New Roman" w:eastAsia="宋体" w:hAnsi="Times New Roman" w:cs="Times New Roman"/>
          <w:sz w:val="24"/>
          <w:szCs w:val="24"/>
        </w:rPr>
        <w:t>2</w:t>
      </w:r>
      <w:r w:rsidRPr="0007291B">
        <w:rPr>
          <w:rFonts w:ascii="Times New Roman" w:eastAsia="宋体" w:hAnsi="Times New Roman" w:cs="Times New Roman"/>
          <w:sz w:val="24"/>
          <w:szCs w:val="24"/>
        </w:rPr>
        <w:t xml:space="preserve">. Based on the terminal voltage value representing the battery and the current value of the battery pack, </w:t>
      </w:r>
      <w:r>
        <w:rPr>
          <w:rFonts w:ascii="Times New Roman" w:eastAsia="宋体" w:hAnsi="Times New Roman" w:cs="Times New Roman" w:hint="eastAsia"/>
          <w:sz w:val="24"/>
          <w:szCs w:val="24"/>
        </w:rPr>
        <w:t>using</w:t>
      </w:r>
      <w:r>
        <w:rPr>
          <w:rFonts w:ascii="Times New Roman" w:eastAsia="宋体" w:hAnsi="Times New Roman" w:cs="Times New Roman"/>
          <w:sz w:val="24"/>
          <w:szCs w:val="24"/>
        </w:rPr>
        <w:t xml:space="preserve"> </w:t>
      </w:r>
      <w:proofErr w:type="spellStart"/>
      <w:r>
        <w:rPr>
          <w:rFonts w:ascii="Times New Roman" w:eastAsia="宋体" w:hAnsi="Times New Roman" w:cs="Times New Roman"/>
          <w:sz w:val="24"/>
          <w:szCs w:val="24"/>
        </w:rPr>
        <w:t>matlab</w:t>
      </w:r>
      <w:proofErr w:type="spellEnd"/>
      <w:r>
        <w:rPr>
          <w:rFonts w:ascii="Times New Roman" w:eastAsia="宋体" w:hAnsi="Times New Roman" w:cs="Times New Roman"/>
          <w:sz w:val="24"/>
          <w:szCs w:val="24"/>
        </w:rPr>
        <w:t xml:space="preserve"> to </w:t>
      </w:r>
      <w:r w:rsidRPr="0007291B">
        <w:rPr>
          <w:rFonts w:ascii="Times New Roman" w:eastAsia="宋体" w:hAnsi="Times New Roman" w:cs="Times New Roman"/>
          <w:sz w:val="24"/>
          <w:szCs w:val="24"/>
        </w:rPr>
        <w:t xml:space="preserve">identify the </w:t>
      </w:r>
      <w:r w:rsidR="00A5220C">
        <w:rPr>
          <w:rFonts w:ascii="Times New Roman" w:eastAsia="宋体" w:hAnsi="Times New Roman" w:cs="Times New Roman"/>
          <w:sz w:val="24"/>
          <w:szCs w:val="24"/>
        </w:rPr>
        <w:t>offline</w:t>
      </w:r>
      <w:r w:rsidR="00A5220C" w:rsidRPr="0007291B">
        <w:rPr>
          <w:rFonts w:ascii="Times New Roman" w:eastAsia="宋体" w:hAnsi="Times New Roman" w:cs="Times New Roman"/>
          <w:sz w:val="24"/>
          <w:szCs w:val="24"/>
        </w:rPr>
        <w:t xml:space="preserve"> </w:t>
      </w:r>
      <w:r w:rsidRPr="0007291B">
        <w:rPr>
          <w:rFonts w:ascii="Times New Roman" w:eastAsia="宋体" w:hAnsi="Times New Roman" w:cs="Times New Roman"/>
          <w:sz w:val="24"/>
          <w:szCs w:val="24"/>
        </w:rPr>
        <w:t>parameters. Then, the AEKF algorithm is used to estimate the SOC and SOE. If the battery pack is in a charging or discharging state, based on the estimated SOC value and the rated capacity value of the battery pack, the charging and discharging energy values of the battery pack are calculated by combining the SOE of the battery pack with the rated energy value of the battery pack. The remaining charging time</w:t>
      </w:r>
      <w:r w:rsidR="00A5220C" w:rsidRPr="00C50138">
        <w:rPr>
          <w:position w:val="-14"/>
        </w:rPr>
        <w:object w:dxaOrig="740" w:dyaOrig="380" w14:anchorId="1230C957">
          <v:shape id="_x0000_i1204" type="#_x0000_t75" style="width:36.55pt;height:19.1pt" o:ole="">
            <v:imagedata r:id="rId386" o:title=""/>
          </v:shape>
          <o:OLEObject Type="Embed" ProgID="Equation.DSMT4" ShapeID="_x0000_i1204" DrawAspect="Content" ObjectID="_1755854946" r:id="rId387"/>
        </w:object>
      </w:r>
      <w:r w:rsidRPr="0007291B">
        <w:rPr>
          <w:rFonts w:ascii="Times New Roman" w:eastAsia="宋体" w:hAnsi="Times New Roman" w:cs="Times New Roman"/>
          <w:sz w:val="24"/>
          <w:szCs w:val="24"/>
        </w:rPr>
        <w:t>and remaining discharging time</w:t>
      </w:r>
      <w:r w:rsidR="00A5220C" w:rsidRPr="00C50138">
        <w:rPr>
          <w:position w:val="-14"/>
        </w:rPr>
        <w:object w:dxaOrig="740" w:dyaOrig="380" w14:anchorId="66564545">
          <v:shape id="_x0000_i1205" type="#_x0000_t75" style="width:36.55pt;height:19.1pt" o:ole="">
            <v:imagedata r:id="rId388" o:title=""/>
          </v:shape>
          <o:OLEObject Type="Embed" ProgID="Equation.DSMT4" ShapeID="_x0000_i1205" DrawAspect="Content" ObjectID="_1755854947" r:id="rId389"/>
        </w:object>
      </w:r>
      <w:r w:rsidRPr="0007291B">
        <w:rPr>
          <w:rFonts w:ascii="Times New Roman" w:eastAsia="宋体" w:hAnsi="Times New Roman" w:cs="Times New Roman"/>
          <w:sz w:val="24"/>
          <w:szCs w:val="24"/>
        </w:rPr>
        <w:t xml:space="preserve">are calculated using Equation (4-1) and Equation (4-2), where </w:t>
      </w:r>
      <w:r w:rsidR="00A5220C" w:rsidRPr="00A213DA">
        <w:rPr>
          <w:position w:val="-12"/>
        </w:rPr>
        <w:object w:dxaOrig="760" w:dyaOrig="360" w14:anchorId="0674ACB9">
          <v:shape id="_x0000_i1206" type="#_x0000_t75" style="width:38.2pt;height:18pt" o:ole="">
            <v:imagedata r:id="rId390" o:title=""/>
          </v:shape>
          <o:OLEObject Type="Embed" ProgID="Equation.DSMT4" ShapeID="_x0000_i1206" DrawAspect="Content" ObjectID="_1755854948" r:id="rId391"/>
        </w:object>
      </w:r>
      <w:r w:rsidRPr="0007291B">
        <w:rPr>
          <w:rFonts w:ascii="Times New Roman" w:eastAsia="宋体" w:hAnsi="Times New Roman" w:cs="Times New Roman"/>
          <w:sz w:val="24"/>
          <w:szCs w:val="24"/>
        </w:rPr>
        <w:t>represents the current SOC value,</w:t>
      </w:r>
      <w:r w:rsidR="00A5220C" w:rsidRPr="00A213DA">
        <w:rPr>
          <w:position w:val="-12"/>
        </w:rPr>
        <w:object w:dxaOrig="420" w:dyaOrig="360" w14:anchorId="0A601505">
          <v:shape id="_x0000_i1207" type="#_x0000_t75" style="width:21.25pt;height:18pt" o:ole="">
            <v:imagedata r:id="rId392" o:title=""/>
          </v:shape>
          <o:OLEObject Type="Embed" ProgID="Equation.DSMT4" ShapeID="_x0000_i1207" DrawAspect="Content" ObjectID="_1755854949" r:id="rId393"/>
        </w:object>
      </w:r>
      <w:r w:rsidRPr="0007291B">
        <w:rPr>
          <w:rFonts w:ascii="Times New Roman" w:eastAsia="宋体" w:hAnsi="Times New Roman" w:cs="Times New Roman"/>
          <w:sz w:val="24"/>
          <w:szCs w:val="24"/>
        </w:rPr>
        <w:t>represents the rated capacity of the battery, and</w:t>
      </w:r>
      <w:r w:rsidR="00A5220C" w:rsidRPr="00A213DA">
        <w:rPr>
          <w:position w:val="-14"/>
        </w:rPr>
        <w:object w:dxaOrig="380" w:dyaOrig="380" w14:anchorId="0128EF08">
          <v:shape id="_x0000_i1208" type="#_x0000_t75" style="width:19.1pt;height:19.1pt" o:ole="">
            <v:imagedata r:id="rId394" o:title=""/>
          </v:shape>
          <o:OLEObject Type="Embed" ProgID="Equation.DSMT4" ShapeID="_x0000_i1208" DrawAspect="Content" ObjectID="_1755854950" r:id="rId395"/>
        </w:object>
      </w:r>
      <w:r w:rsidR="00A5220C">
        <w:rPr>
          <w:rFonts w:ascii="Times New Roman" w:eastAsia="宋体" w:hAnsi="Times New Roman" w:cs="Times New Roman"/>
          <w:sz w:val="24"/>
          <w:szCs w:val="24"/>
        </w:rPr>
        <w:t>,</w:t>
      </w:r>
      <w:r w:rsidR="00A5220C" w:rsidRPr="00A213DA">
        <w:rPr>
          <w:position w:val="-14"/>
        </w:rPr>
        <w:object w:dxaOrig="380" w:dyaOrig="380" w14:anchorId="17AF021A">
          <v:shape id="_x0000_i1209" type="#_x0000_t75" style="width:19.1pt;height:19.1pt" o:ole="">
            <v:imagedata r:id="rId396" o:title=""/>
          </v:shape>
          <o:OLEObject Type="Embed" ProgID="Equation.DSMT4" ShapeID="_x0000_i1209" DrawAspect="Content" ObjectID="_1755854951" r:id="rId397"/>
        </w:object>
      </w:r>
      <w:r w:rsidRPr="0007291B">
        <w:rPr>
          <w:rFonts w:ascii="Times New Roman" w:eastAsia="宋体" w:hAnsi="Times New Roman" w:cs="Times New Roman"/>
          <w:sz w:val="24"/>
          <w:szCs w:val="24"/>
        </w:rPr>
        <w:t>represent the current charging and discharging currents, respectively.</w:t>
      </w:r>
    </w:p>
    <w:p w14:paraId="381BF01C" w14:textId="77777777" w:rsidR="0007291B" w:rsidRPr="002B769D" w:rsidRDefault="0007291B" w:rsidP="007251E7">
      <w:pPr>
        <w:widowControl w:val="0"/>
        <w:spacing w:line="400" w:lineRule="exact"/>
        <w:ind w:firstLineChars="200" w:firstLine="480"/>
        <w:jc w:val="both"/>
        <w:rPr>
          <w:rFonts w:ascii="宋体" w:eastAsia="宋体" w:hAnsi="宋体" w:cs="Times New Roman"/>
          <w:color w:val="000000" w:themeColor="text1"/>
          <w:sz w:val="24"/>
          <w:szCs w:val="24"/>
        </w:rPr>
      </w:pPr>
    </w:p>
    <w:p w14:paraId="4354A6BF" w14:textId="3FF63655" w:rsidR="007251E7" w:rsidRDefault="00471BCD" w:rsidP="00471BCD">
      <w:pPr>
        <w:pStyle w:val="af4"/>
        <w:spacing w:before="201" w:after="201"/>
        <w:textAlignment w:val="auto"/>
      </w:pPr>
      <w:r>
        <w:tab/>
      </w:r>
      <w:r w:rsidR="007251E7" w:rsidRPr="007251E7">
        <w:rPr>
          <w:position w:val="-32"/>
        </w:rPr>
        <w:object w:dxaOrig="2760" w:dyaOrig="700" w14:anchorId="69A6C4D3">
          <v:shape id="_x0000_i1210" type="#_x0000_t75" style="width:138pt;height:35.45pt" o:ole="">
            <v:imagedata r:id="rId398" o:title=""/>
          </v:shape>
          <o:OLEObject Type="Embed" ProgID="Equation.DSMT4" ShapeID="_x0000_i1210" DrawAspect="Content" ObjectID="_1755854952" r:id="rId399"/>
        </w:object>
      </w:r>
      <w:r>
        <w:tab/>
        <w:t>(4-1)</w:t>
      </w:r>
    </w:p>
    <w:p w14:paraId="51B7EFCC" w14:textId="47FC1322" w:rsidR="00471BCD" w:rsidRDefault="00471BCD" w:rsidP="00471BCD">
      <w:pPr>
        <w:pStyle w:val="af4"/>
        <w:spacing w:before="201" w:after="201"/>
        <w:textAlignment w:val="auto"/>
      </w:pPr>
      <w:r>
        <w:tab/>
      </w:r>
      <w:r w:rsidRPr="00C50138">
        <w:rPr>
          <w:position w:val="-32"/>
        </w:rPr>
        <w:object w:dxaOrig="2299" w:dyaOrig="700" w14:anchorId="3FE5EA1B">
          <v:shape id="_x0000_i1211" type="#_x0000_t75" style="width:115.1pt;height:35.45pt" o:ole="">
            <v:imagedata r:id="rId400" o:title=""/>
          </v:shape>
          <o:OLEObject Type="Embed" ProgID="Equation.DSMT4" ShapeID="_x0000_i1211" DrawAspect="Content" ObjectID="_1755854953" r:id="rId401"/>
        </w:object>
      </w:r>
      <w:r>
        <w:tab/>
        <w:t>(4-2)</w:t>
      </w:r>
    </w:p>
    <w:p w14:paraId="4BF9D450" w14:textId="758F4F6D" w:rsidR="00B96DA3" w:rsidRDefault="001502EF" w:rsidP="00B96DA3">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15E70F79" wp14:editId="7C87D8E7">
            <wp:extent cx="5256530" cy="2120900"/>
            <wp:effectExtent l="0" t="0" r="1270" b="0"/>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2"/>
                    <a:stretch>
                      <a:fillRect/>
                    </a:stretch>
                  </pic:blipFill>
                  <pic:spPr>
                    <a:xfrm>
                      <a:off x="0" y="0"/>
                      <a:ext cx="5256530" cy="2120900"/>
                    </a:xfrm>
                    <a:prstGeom prst="rect">
                      <a:avLst/>
                    </a:prstGeom>
                  </pic:spPr>
                </pic:pic>
              </a:graphicData>
            </a:graphic>
          </wp:inline>
        </w:drawing>
      </w:r>
    </w:p>
    <w:p w14:paraId="395D803F" w14:textId="3C7D62D9" w:rsidR="00B96DA3" w:rsidRDefault="006F797B" w:rsidP="00B96DA3">
      <w:pPr>
        <w:widowControl w:val="0"/>
        <w:spacing w:line="400" w:lineRule="exact"/>
        <w:ind w:firstLineChars="200" w:firstLine="480"/>
        <w:jc w:val="center"/>
        <w:rPr>
          <w:rFonts w:ascii="Times New Roman" w:eastAsia="宋体" w:hAnsi="Times New Roman" w:cs="Times New Roman"/>
          <w:color w:val="000000" w:themeColor="text1"/>
          <w:sz w:val="24"/>
          <w:szCs w:val="24"/>
        </w:rPr>
      </w:pPr>
      <w:r w:rsidRPr="006F797B">
        <w:rPr>
          <w:rFonts w:ascii="Times New Roman" w:eastAsia="宋体" w:hAnsi="Times New Roman" w:cs="Times New Roman"/>
          <w:color w:val="000000" w:themeColor="text1"/>
          <w:sz w:val="24"/>
          <w:szCs w:val="24"/>
        </w:rPr>
        <w:t>Figure 4-1</w:t>
      </w:r>
      <w:r w:rsidR="00481827">
        <w:rPr>
          <w:rFonts w:ascii="Times New Roman" w:eastAsia="宋体" w:hAnsi="Times New Roman" w:cs="Times New Roman"/>
          <w:color w:val="000000" w:themeColor="text1"/>
          <w:sz w:val="24"/>
          <w:szCs w:val="24"/>
        </w:rPr>
        <w:t>2</w:t>
      </w:r>
      <w:r w:rsidRPr="006F797B">
        <w:rPr>
          <w:rFonts w:ascii="Times New Roman" w:eastAsia="宋体" w:hAnsi="Times New Roman" w:cs="Times New Roman"/>
          <w:color w:val="000000" w:themeColor="text1"/>
          <w:sz w:val="24"/>
          <w:szCs w:val="24"/>
        </w:rPr>
        <w:t>: Algorithmic Flowchart for Estimation</w:t>
      </w:r>
    </w:p>
    <w:p w14:paraId="4CBF6A5A" w14:textId="08A19A32" w:rsidR="00125A2D" w:rsidRPr="00125A2D" w:rsidRDefault="000E4F6D" w:rsidP="00125A2D">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69" w:name="_Toc145098203"/>
      <w:r w:rsidRPr="000E4F6D">
        <w:rPr>
          <w:rFonts w:ascii="Times New Roman" w:eastAsia="黑体" w:hAnsi="Times New Roman" w:cs="Times New Roman"/>
          <w:bCs/>
          <w:color w:val="000000" w:themeColor="text1"/>
          <w:sz w:val="28"/>
          <w:szCs w:val="28"/>
        </w:rPr>
        <w:lastRenderedPageBreak/>
        <w:t>4.3.4 Balancing Module Software Design</w:t>
      </w:r>
      <w:bookmarkEnd w:id="69"/>
    </w:p>
    <w:p w14:paraId="14A5D7C1" w14:textId="77ECE855" w:rsidR="00AF599F" w:rsidRDefault="000E4F6D" w:rsidP="003E713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The software implementation of the balancing control, designed based on the active balancing method using LTC3300, is shown in Figure 4-</w:t>
      </w:r>
      <w:r w:rsidR="00481827">
        <w:rPr>
          <w:rFonts w:ascii="Times New Roman" w:eastAsia="宋体" w:hAnsi="Times New Roman" w:cs="Times New Roman"/>
          <w:color w:val="000000" w:themeColor="text1"/>
          <w:sz w:val="24"/>
          <w:szCs w:val="24"/>
        </w:rPr>
        <w:t>13</w:t>
      </w:r>
      <w:r w:rsidRPr="000E4F6D">
        <w:rPr>
          <w:rFonts w:ascii="Times New Roman" w:eastAsia="宋体" w:hAnsi="Times New Roman" w:cs="Times New Roman"/>
          <w:color w:val="000000" w:themeColor="text1"/>
          <w:sz w:val="24"/>
          <w:szCs w:val="24"/>
        </w:rPr>
        <w:t>.</w:t>
      </w:r>
    </w:p>
    <w:p w14:paraId="2B85269C" w14:textId="37A18752" w:rsidR="003E7139" w:rsidRDefault="000E4F6D" w:rsidP="003E713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The execution process of active balancing is described as follows: Based on the acquired individual cell voltage values of the battery pack, the software determines whether the individual cell voltages have reached the voltage threshold for balancing activation. In this paper, we designed the criteria for balancing activation as follows: when the SOC of the battery pack is greater than 0.9 and the voltage difference between the individual cell and the minimum voltage exceeds 20mV. If balancing is required, the main controller writes to the balancing control register of LTC3300 to open the balancing switch. The batteries with voltage differences greater than 20mV are discharged, while the batteries with voltage differences lower than 20mV are charged. A balancing period of 40 seconds is executed. Once the balancing period is completed, the balancing is turned off, and the balancing control for the second group is performed. This process is repeated until all battery voltages are equalized or the charging process is completed, indicating the end of the balancing process.</w:t>
      </w:r>
    </w:p>
    <w:p w14:paraId="2E26F149" w14:textId="66C79CB7" w:rsidR="003E7139" w:rsidRDefault="00E41DAC" w:rsidP="00441C29">
      <w:pPr>
        <w:widowControl w:val="0"/>
        <w:spacing w:beforeLines="50" w:before="201"/>
        <w:jc w:val="center"/>
        <w:rPr>
          <w:rFonts w:ascii="Times New Roman" w:eastAsia="宋体" w:hAnsi="Times New Roman" w:cs="Times New Roman"/>
          <w:color w:val="000000" w:themeColor="text1"/>
          <w:sz w:val="24"/>
          <w:szCs w:val="24"/>
        </w:rPr>
      </w:pPr>
      <w:r>
        <w:rPr>
          <w:noProof/>
        </w:rPr>
        <w:drawing>
          <wp:inline distT="0" distB="0" distL="0" distR="0" wp14:anchorId="12D41949" wp14:editId="57768949">
            <wp:extent cx="2341880" cy="3270556"/>
            <wp:effectExtent l="0" t="0" r="1270" b="6350"/>
            <wp:docPr id="21" name="图片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3"/>
                    <a:stretch>
                      <a:fillRect/>
                    </a:stretch>
                  </pic:blipFill>
                  <pic:spPr>
                    <a:xfrm>
                      <a:off x="0" y="0"/>
                      <a:ext cx="2364636" cy="3302336"/>
                    </a:xfrm>
                    <a:prstGeom prst="rect">
                      <a:avLst/>
                    </a:prstGeom>
                  </pic:spPr>
                </pic:pic>
              </a:graphicData>
            </a:graphic>
          </wp:inline>
        </w:drawing>
      </w:r>
    </w:p>
    <w:p w14:paraId="2703435B" w14:textId="2C8162B7" w:rsidR="003E7139" w:rsidRPr="00125A2D" w:rsidRDefault="000E4F6D" w:rsidP="003E7139">
      <w:pPr>
        <w:widowControl w:val="0"/>
        <w:spacing w:afterLines="50" w:after="201" w:line="400" w:lineRule="exact"/>
        <w:jc w:val="center"/>
        <w:rPr>
          <w:rFonts w:ascii="Times New Roman" w:eastAsia="宋体" w:hAnsi="Times New Roman" w:cs="Times New Roman"/>
          <w:color w:val="000000" w:themeColor="text1"/>
          <w:sz w:val="24"/>
          <w:szCs w:val="24"/>
        </w:rPr>
      </w:pPr>
      <w:r w:rsidRPr="000E4F6D">
        <w:rPr>
          <w:rFonts w:ascii="Times New Roman" w:eastAsia="宋体" w:hAnsi="Times New Roman" w:cs="Times New Roman"/>
          <w:color w:val="000000" w:themeColor="text1"/>
          <w:sz w:val="24"/>
          <w:szCs w:val="24"/>
        </w:rPr>
        <w:t>Figure 4-</w:t>
      </w:r>
      <w:r w:rsidR="00481827">
        <w:rPr>
          <w:rFonts w:ascii="Times New Roman" w:eastAsia="宋体" w:hAnsi="Times New Roman" w:cs="Times New Roman"/>
          <w:color w:val="000000" w:themeColor="text1"/>
          <w:sz w:val="24"/>
          <w:szCs w:val="24"/>
        </w:rPr>
        <w:t>13</w:t>
      </w:r>
      <w:r w:rsidRPr="000E4F6D">
        <w:rPr>
          <w:rFonts w:ascii="Times New Roman" w:eastAsia="宋体" w:hAnsi="Times New Roman" w:cs="Times New Roman"/>
          <w:color w:val="000000" w:themeColor="text1"/>
          <w:sz w:val="24"/>
          <w:szCs w:val="24"/>
        </w:rPr>
        <w:t>: Active Balancing Execution Process</w:t>
      </w:r>
    </w:p>
    <w:p w14:paraId="52C27F18" w14:textId="01E31C0B" w:rsidR="00125A2D" w:rsidRPr="007E5057" w:rsidRDefault="007E5057"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70" w:name="_Toc145098204"/>
      <w:bookmarkEnd w:id="63"/>
      <w:r w:rsidRPr="007E5057">
        <w:rPr>
          <w:rFonts w:ascii="Times New Roman" w:eastAsia="黑体" w:hAnsi="Times New Roman" w:cs="Times New Roman"/>
          <w:color w:val="000000" w:themeColor="text1"/>
          <w:kern w:val="28"/>
          <w:sz w:val="36"/>
          <w:szCs w:val="44"/>
        </w:rPr>
        <w:lastRenderedPageBreak/>
        <w:t>Chapter 5: System Functional Testing</w:t>
      </w:r>
      <w:bookmarkEnd w:id="70"/>
    </w:p>
    <w:p w14:paraId="0A92A286" w14:textId="5343D523" w:rsidR="00125A2D" w:rsidRPr="000957EB" w:rsidRDefault="000957EB" w:rsidP="00125A2D">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71" w:name="_Toc129905585"/>
      <w:bookmarkStart w:id="72" w:name="_Toc145098205"/>
      <w:bookmarkStart w:id="73" w:name="_Toc98694579"/>
      <w:bookmarkStart w:id="74" w:name="_Toc67761115"/>
      <w:bookmarkStart w:id="75" w:name="_Toc67760527"/>
      <w:r w:rsidRPr="000957EB">
        <w:rPr>
          <w:rFonts w:ascii="Times New Roman" w:eastAsia="黑体" w:hAnsi="Times New Roman" w:cs="Times New Roman"/>
          <w:bCs/>
          <w:color w:val="000000" w:themeColor="text1"/>
          <w:sz w:val="32"/>
          <w:szCs w:val="32"/>
        </w:rPr>
        <w:t>5.1 Test Platform Setup</w:t>
      </w:r>
      <w:bookmarkEnd w:id="71"/>
      <w:bookmarkEnd w:id="72"/>
    </w:p>
    <w:p w14:paraId="57F30173" w14:textId="0D444B56" w:rsidR="001355C9" w:rsidRDefault="000957EB" w:rsidP="00D63EF6">
      <w:pPr>
        <w:widowControl w:val="0"/>
        <w:spacing w:line="400" w:lineRule="exact"/>
        <w:ind w:firstLineChars="200" w:firstLine="480"/>
        <w:jc w:val="both"/>
        <w:rPr>
          <w:rFonts w:ascii="Times New Roman" w:eastAsia="宋体" w:hAnsi="Times New Roman" w:cs="Times New Roman" w:hint="eastAsia"/>
          <w:color w:val="000000" w:themeColor="text1"/>
          <w:sz w:val="24"/>
          <w:szCs w:val="24"/>
        </w:rPr>
      </w:pPr>
      <w:r w:rsidRPr="000957EB">
        <w:rPr>
          <w:rFonts w:ascii="Times New Roman" w:eastAsia="宋体" w:hAnsi="Times New Roman" w:cs="Times New Roman"/>
          <w:color w:val="000000" w:themeColor="text1"/>
          <w:sz w:val="24"/>
          <w:szCs w:val="24"/>
        </w:rPr>
        <w:t xml:space="preserve">The test platform was constructed based on laboratory equipment, as shown in Figure 5-1. The experimental test battery consists of a battery pack composed of 12 series-connected 18650 batteries, with the model number INR18650/35V. </w:t>
      </w:r>
      <w:r w:rsidR="00D63EF6" w:rsidRPr="00D63EF6">
        <w:rPr>
          <w:rFonts w:ascii="Times New Roman" w:eastAsia="宋体" w:hAnsi="Times New Roman" w:cs="Times New Roman"/>
          <w:color w:val="000000" w:themeColor="text1"/>
          <w:sz w:val="24"/>
          <w:szCs w:val="24"/>
        </w:rPr>
        <w:t>On the left side is a battery balancing board based on LTC3300, which is divided into two parts: BOT6 and TOP6. It manages the balancing of a 12-cell battery pack. The top right corner features a BMS acquisition board, with an embedded STM32 serving as the main controller for the entire system. The BQ76930 handles the battery sampling. Due to the relatively high resistance of the selected balancing wires in the experiment, the balancing current lines of the balancing board are separated from the sampling lines of the BMS and the battery pack externally. This separation aims to minimize the impact of balancing current and sampling wire resistance on individual cell voltage measurements.</w:t>
      </w:r>
    </w:p>
    <w:p w14:paraId="2C4F446B" w14:textId="203689B6" w:rsidR="00441C29" w:rsidRDefault="00817A77" w:rsidP="00441C29">
      <w:pPr>
        <w:widowControl w:val="0"/>
        <w:spacing w:beforeLines="50" w:before="201"/>
        <w:jc w:val="center"/>
        <w:rPr>
          <w:rFonts w:ascii="Times New Roman" w:eastAsia="宋体" w:hAnsi="Times New Roman" w:cs="Times New Roman"/>
          <w:color w:val="000000" w:themeColor="text1"/>
          <w:sz w:val="24"/>
          <w:szCs w:val="24"/>
        </w:rPr>
      </w:pPr>
      <w:r>
        <w:rPr>
          <w:rFonts w:ascii="Times New Roman" w:eastAsia="宋体" w:hAnsi="Times New Roman" w:cs="Times New Roman"/>
          <w:noProof/>
          <w:color w:val="000000" w:themeColor="text1"/>
          <w:sz w:val="24"/>
          <w:szCs w:val="24"/>
        </w:rPr>
        <w:drawing>
          <wp:inline distT="0" distB="0" distL="0" distR="0" wp14:anchorId="57FB2056" wp14:editId="25120263">
            <wp:extent cx="3461597" cy="4141979"/>
            <wp:effectExtent l="2858" t="0" r="8572" b="8573"/>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rotWithShape="1">
                    <a:blip r:embed="rId404">
                      <a:extLst>
                        <a:ext uri="{28A0092B-C50C-407E-A947-70E740481C1C}">
                          <a14:useLocalDpi xmlns:a14="http://schemas.microsoft.com/office/drawing/2010/main" val="0"/>
                        </a:ext>
                      </a:extLst>
                    </a:blip>
                    <a:srcRect l="1657" t="9292" r="-1017" b="1564"/>
                    <a:stretch/>
                  </pic:blipFill>
                  <pic:spPr bwMode="auto">
                    <a:xfrm rot="16200000">
                      <a:off x="0" y="0"/>
                      <a:ext cx="3512725" cy="4203157"/>
                    </a:xfrm>
                    <a:prstGeom prst="rect">
                      <a:avLst/>
                    </a:prstGeom>
                    <a:noFill/>
                    <a:ln>
                      <a:noFill/>
                    </a:ln>
                    <a:extLst>
                      <a:ext uri="{53640926-AAD7-44D8-BBD7-CCE9431645EC}">
                        <a14:shadowObscured xmlns:a14="http://schemas.microsoft.com/office/drawing/2010/main"/>
                      </a:ext>
                    </a:extLst>
                  </pic:spPr>
                </pic:pic>
              </a:graphicData>
            </a:graphic>
          </wp:inline>
        </w:drawing>
      </w:r>
    </w:p>
    <w:p w14:paraId="7800912A" w14:textId="6562E5BC" w:rsidR="00441C29" w:rsidRDefault="000F759D" w:rsidP="00441C29">
      <w:pPr>
        <w:widowControl w:val="0"/>
        <w:spacing w:afterLines="50" w:after="201" w:line="400" w:lineRule="exact"/>
        <w:jc w:val="center"/>
        <w:rPr>
          <w:rFonts w:ascii="Times New Roman" w:eastAsia="宋体" w:hAnsi="Times New Roman" w:cs="Times New Roman"/>
          <w:color w:val="000000" w:themeColor="text1"/>
          <w:sz w:val="24"/>
          <w:szCs w:val="24"/>
        </w:rPr>
      </w:pPr>
      <w:r>
        <w:rPr>
          <w:rFonts w:ascii="Times New Roman" w:eastAsia="宋体" w:hAnsi="Times New Roman" w:cs="Times New Roman" w:hint="eastAsia"/>
          <w:color w:val="000000" w:themeColor="text1"/>
          <w:sz w:val="24"/>
          <w:szCs w:val="24"/>
        </w:rPr>
        <w:t>F</w:t>
      </w:r>
      <w:r>
        <w:rPr>
          <w:rFonts w:ascii="Times New Roman" w:eastAsia="宋体" w:hAnsi="Times New Roman" w:cs="Times New Roman"/>
          <w:color w:val="000000" w:themeColor="text1"/>
          <w:sz w:val="24"/>
          <w:szCs w:val="24"/>
        </w:rPr>
        <w:t xml:space="preserve">igure </w:t>
      </w:r>
      <w:r w:rsidR="00441C29" w:rsidRPr="00125A2D">
        <w:rPr>
          <w:rFonts w:ascii="Times New Roman" w:eastAsia="宋体" w:hAnsi="Times New Roman" w:cs="Times New Roman"/>
          <w:color w:val="000000" w:themeColor="text1"/>
          <w:sz w:val="24"/>
          <w:szCs w:val="24"/>
        </w:rPr>
        <w:t>5-</w:t>
      </w:r>
      <w:r w:rsidR="00441C29">
        <w:rPr>
          <w:rFonts w:ascii="Times New Roman" w:eastAsia="宋体" w:hAnsi="Times New Roman" w:cs="Times New Roman"/>
          <w:color w:val="000000" w:themeColor="text1"/>
          <w:sz w:val="24"/>
          <w:szCs w:val="24"/>
        </w:rPr>
        <w:t>1</w:t>
      </w:r>
      <w:r w:rsidR="00441C29" w:rsidRPr="00125A2D">
        <w:rPr>
          <w:rFonts w:ascii="Times New Roman" w:eastAsia="宋体" w:hAnsi="Times New Roman" w:cs="Times New Roman"/>
          <w:color w:val="000000" w:themeColor="text1"/>
          <w:sz w:val="24"/>
          <w:szCs w:val="24"/>
        </w:rPr>
        <w:t xml:space="preserve"> </w:t>
      </w:r>
      <w:r w:rsidRPr="000F759D">
        <w:rPr>
          <w:rFonts w:ascii="Times New Roman" w:eastAsia="宋体" w:hAnsi="Times New Roman" w:cs="Times New Roman"/>
          <w:color w:val="000000" w:themeColor="text1"/>
          <w:sz w:val="24"/>
          <w:szCs w:val="24"/>
        </w:rPr>
        <w:t>Experimental Platform</w:t>
      </w:r>
    </w:p>
    <w:p w14:paraId="0E7207A6" w14:textId="2D56BFF2" w:rsidR="00EF0A19" w:rsidRPr="00125A2D" w:rsidRDefault="00EF0A19" w:rsidP="00EF0A19">
      <w:pPr>
        <w:keepNext/>
        <w:keepLines/>
        <w:widowControl w:val="0"/>
        <w:spacing w:before="360" w:after="360" w:line="400" w:lineRule="exact"/>
        <w:outlineLvl w:val="1"/>
        <w:rPr>
          <w:rFonts w:ascii="Times New Roman" w:eastAsia="黑体" w:hAnsi="Times New Roman" w:cs="Times New Roman"/>
          <w:bCs/>
          <w:color w:val="000000" w:themeColor="text1"/>
          <w:sz w:val="32"/>
          <w:szCs w:val="32"/>
        </w:rPr>
      </w:pPr>
      <w:bookmarkStart w:id="76" w:name="_Toc145098206"/>
      <w:r w:rsidRPr="00125A2D">
        <w:rPr>
          <w:rFonts w:ascii="Times New Roman" w:eastAsia="黑体" w:hAnsi="Times New Roman" w:cs="Times New Roman"/>
          <w:bCs/>
          <w:color w:val="000000" w:themeColor="text1"/>
          <w:sz w:val="32"/>
          <w:szCs w:val="32"/>
        </w:rPr>
        <w:lastRenderedPageBreak/>
        <w:t>5.</w:t>
      </w:r>
      <w:r>
        <w:rPr>
          <w:rFonts w:ascii="Times New Roman" w:eastAsia="黑体" w:hAnsi="Times New Roman" w:cs="Times New Roman"/>
          <w:bCs/>
          <w:color w:val="000000" w:themeColor="text1"/>
          <w:sz w:val="32"/>
          <w:szCs w:val="32"/>
        </w:rPr>
        <w:t>2</w:t>
      </w:r>
      <w:r w:rsidRPr="00125A2D">
        <w:rPr>
          <w:rFonts w:ascii="Times New Roman" w:eastAsia="黑体" w:hAnsi="Times New Roman" w:cs="Times New Roman"/>
          <w:bCs/>
          <w:color w:val="000000" w:themeColor="text1"/>
          <w:sz w:val="32"/>
          <w:szCs w:val="32"/>
        </w:rPr>
        <w:t xml:space="preserve"> </w:t>
      </w:r>
      <w:r w:rsidR="00AE321C" w:rsidRPr="00AE321C">
        <w:rPr>
          <w:rFonts w:ascii="Times New Roman" w:eastAsia="黑体" w:hAnsi="Times New Roman" w:cs="Times New Roman"/>
          <w:bCs/>
          <w:color w:val="000000" w:themeColor="text1"/>
          <w:sz w:val="32"/>
          <w:szCs w:val="32"/>
        </w:rPr>
        <w:t>System Function Testing</w:t>
      </w:r>
      <w:bookmarkEnd w:id="76"/>
    </w:p>
    <w:p w14:paraId="76EA4743" w14:textId="749699A4" w:rsidR="00E742EB" w:rsidRDefault="000957EB" w:rsidP="00BC7EAD">
      <w:pPr>
        <w:keepNext/>
        <w:keepLines/>
        <w:widowControl w:val="0"/>
        <w:spacing w:before="240" w:after="240" w:line="400" w:lineRule="exact"/>
        <w:ind w:firstLineChars="100" w:firstLine="280"/>
        <w:outlineLvl w:val="2"/>
        <w:rPr>
          <w:rFonts w:ascii="Times New Roman" w:eastAsia="黑体" w:hAnsi="Times New Roman" w:cs="Times New Roman"/>
          <w:bCs/>
          <w:color w:val="000000" w:themeColor="text1"/>
          <w:sz w:val="28"/>
          <w:szCs w:val="28"/>
        </w:rPr>
      </w:pPr>
      <w:bookmarkStart w:id="77" w:name="_Toc145098207"/>
      <w:r w:rsidRPr="000957EB">
        <w:rPr>
          <w:rFonts w:ascii="Times New Roman" w:eastAsia="黑体" w:hAnsi="Times New Roman" w:cs="Times New Roman"/>
          <w:bCs/>
          <w:color w:val="000000" w:themeColor="text1"/>
          <w:sz w:val="28"/>
          <w:szCs w:val="28"/>
        </w:rPr>
        <w:t>5.2.1 Data Acquisition Function Testing</w:t>
      </w:r>
      <w:bookmarkEnd w:id="77"/>
    </w:p>
    <w:p w14:paraId="0B6C71C0" w14:textId="46D2BE89" w:rsidR="00125A2D" w:rsidRPr="00125A2D" w:rsidRDefault="000957EB" w:rsidP="000957EB">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The BMS collects the voltage of each individual cell in the battery pack, monitors and analyzes it, and implements functions such as state monitoring, state of charge estimation, health condition detection, and charge/discharge control, thereby ensuring the normal operation and extended lifespan of the battery system. Table 5-1 shows the comparison between the measured values of individual cell voltage acquired by the battery management system during the initial series connection of the battery pack and the actual values. It can be observed that the absolute error of the measured individual cell voltage is less than 3%, with a maximum error of 9mV, indicating excellent voltage acquisition accuracy.</w:t>
      </w:r>
    </w:p>
    <w:p w14:paraId="5A54858D" w14:textId="31FF9404" w:rsidR="00125A2D" w:rsidRPr="000957EB" w:rsidRDefault="000957EB" w:rsidP="00441C29">
      <w:pPr>
        <w:widowControl w:val="0"/>
        <w:spacing w:line="400" w:lineRule="exact"/>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5-1: Voltage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2318"/>
        <w:gridCol w:w="2121"/>
        <w:gridCol w:w="2515"/>
      </w:tblGrid>
      <w:tr w:rsidR="00125A2D" w:rsidRPr="00CE3A5F" w14:paraId="7A02768A" w14:textId="77777777" w:rsidTr="004933C0">
        <w:trPr>
          <w:trHeight w:val="402"/>
          <w:jc w:val="center"/>
        </w:trPr>
        <w:tc>
          <w:tcPr>
            <w:tcW w:w="800" w:type="pct"/>
            <w:tcBorders>
              <w:top w:val="single" w:sz="12" w:space="0" w:color="auto"/>
              <w:left w:val="nil"/>
              <w:bottom w:val="single" w:sz="4" w:space="0" w:color="auto"/>
              <w:right w:val="nil"/>
            </w:tcBorders>
            <w:vAlign w:val="center"/>
            <w:hideMark/>
          </w:tcPr>
          <w:p w14:paraId="779451E7" w14:textId="44B2B199"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00" w:type="pct"/>
            <w:tcBorders>
              <w:top w:val="single" w:sz="12" w:space="0" w:color="auto"/>
              <w:left w:val="nil"/>
              <w:bottom w:val="single" w:sz="4" w:space="0" w:color="auto"/>
              <w:right w:val="nil"/>
            </w:tcBorders>
            <w:vAlign w:val="center"/>
            <w:hideMark/>
          </w:tcPr>
          <w:p w14:paraId="10170966" w14:textId="023974C9"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(V)</w:t>
            </w:r>
          </w:p>
        </w:tc>
        <w:tc>
          <w:tcPr>
            <w:tcW w:w="1281" w:type="pct"/>
            <w:tcBorders>
              <w:top w:val="single" w:sz="12" w:space="0" w:color="auto"/>
              <w:left w:val="nil"/>
              <w:bottom w:val="single" w:sz="4" w:space="0" w:color="auto"/>
              <w:right w:val="nil"/>
            </w:tcBorders>
            <w:vAlign w:val="center"/>
          </w:tcPr>
          <w:p w14:paraId="5ED058E8" w14:textId="78F41CE1"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(V) </w:t>
            </w:r>
          </w:p>
        </w:tc>
        <w:tc>
          <w:tcPr>
            <w:tcW w:w="1519" w:type="pct"/>
            <w:tcBorders>
              <w:top w:val="single" w:sz="12" w:space="0" w:color="auto"/>
              <w:left w:val="nil"/>
              <w:bottom w:val="single" w:sz="4" w:space="0" w:color="auto"/>
              <w:right w:val="nil"/>
            </w:tcBorders>
            <w:vAlign w:val="center"/>
          </w:tcPr>
          <w:p w14:paraId="79EFA7BA" w14:textId="540BB4E3" w:rsidR="00125A2D" w:rsidRPr="00CE3A5F" w:rsidRDefault="000957EB" w:rsidP="006B2EC8">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Relative Error (%)</w:t>
            </w:r>
          </w:p>
        </w:tc>
      </w:tr>
      <w:tr w:rsidR="00125A2D" w:rsidRPr="00CE3A5F" w14:paraId="76466D24" w14:textId="77777777" w:rsidTr="004933C0">
        <w:trPr>
          <w:trHeight w:val="402"/>
          <w:jc w:val="center"/>
        </w:trPr>
        <w:tc>
          <w:tcPr>
            <w:tcW w:w="800" w:type="pct"/>
            <w:tcBorders>
              <w:top w:val="single" w:sz="4" w:space="0" w:color="auto"/>
              <w:left w:val="nil"/>
              <w:bottom w:val="nil"/>
              <w:right w:val="nil"/>
            </w:tcBorders>
            <w:vAlign w:val="center"/>
            <w:hideMark/>
          </w:tcPr>
          <w:p w14:paraId="4B8A8298"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1</w:t>
            </w:r>
          </w:p>
        </w:tc>
        <w:tc>
          <w:tcPr>
            <w:tcW w:w="1400" w:type="pct"/>
            <w:tcBorders>
              <w:top w:val="single" w:sz="4" w:space="0" w:color="auto"/>
              <w:left w:val="nil"/>
              <w:bottom w:val="nil"/>
              <w:right w:val="nil"/>
            </w:tcBorders>
            <w:vAlign w:val="bottom"/>
            <w:hideMark/>
          </w:tcPr>
          <w:p w14:paraId="1BC0E1CE" w14:textId="12507331"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single" w:sz="4" w:space="0" w:color="auto"/>
              <w:left w:val="nil"/>
              <w:bottom w:val="nil"/>
              <w:right w:val="nil"/>
            </w:tcBorders>
            <w:vAlign w:val="bottom"/>
          </w:tcPr>
          <w:p w14:paraId="51A3547B"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3.431</w:t>
            </w:r>
          </w:p>
        </w:tc>
        <w:tc>
          <w:tcPr>
            <w:tcW w:w="1519" w:type="pct"/>
            <w:tcBorders>
              <w:top w:val="single" w:sz="4" w:space="0" w:color="auto"/>
              <w:left w:val="nil"/>
              <w:bottom w:val="nil"/>
              <w:right w:val="nil"/>
            </w:tcBorders>
            <w:vAlign w:val="center"/>
          </w:tcPr>
          <w:p w14:paraId="01ECD8D1" w14:textId="585CCAAC"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198D28EA" w14:textId="77777777" w:rsidTr="004933C0">
        <w:trPr>
          <w:trHeight w:val="402"/>
          <w:jc w:val="center"/>
        </w:trPr>
        <w:tc>
          <w:tcPr>
            <w:tcW w:w="800" w:type="pct"/>
            <w:tcBorders>
              <w:top w:val="nil"/>
              <w:left w:val="nil"/>
              <w:bottom w:val="nil"/>
              <w:right w:val="nil"/>
            </w:tcBorders>
            <w:vAlign w:val="center"/>
            <w:hideMark/>
          </w:tcPr>
          <w:p w14:paraId="06D5E629"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2</w:t>
            </w:r>
          </w:p>
        </w:tc>
        <w:tc>
          <w:tcPr>
            <w:tcW w:w="1400" w:type="pct"/>
            <w:tcBorders>
              <w:top w:val="nil"/>
              <w:left w:val="nil"/>
              <w:bottom w:val="nil"/>
              <w:right w:val="nil"/>
            </w:tcBorders>
            <w:vAlign w:val="bottom"/>
            <w:hideMark/>
          </w:tcPr>
          <w:p w14:paraId="56EB6279" w14:textId="1447673E"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nil"/>
              <w:left w:val="nil"/>
              <w:bottom w:val="nil"/>
              <w:right w:val="nil"/>
            </w:tcBorders>
            <w:vAlign w:val="bottom"/>
          </w:tcPr>
          <w:p w14:paraId="1F2DA2E9"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34CF8E26" w14:textId="7AD81773"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0.23</w:t>
            </w:r>
            <w:r w:rsidR="00E47555">
              <w:rPr>
                <w:rFonts w:ascii="Times New Roman" w:eastAsia="等线" w:hAnsi="Times New Roman" w:cs="Times New Roman"/>
                <w:color w:val="000000"/>
                <w:sz w:val="21"/>
                <w:szCs w:val="21"/>
              </w:rPr>
              <w:t>%</w:t>
            </w:r>
          </w:p>
        </w:tc>
      </w:tr>
      <w:tr w:rsidR="00125A2D" w:rsidRPr="00CE3A5F" w14:paraId="5B9EA0AF" w14:textId="77777777" w:rsidTr="004933C0">
        <w:trPr>
          <w:trHeight w:val="402"/>
          <w:jc w:val="center"/>
        </w:trPr>
        <w:tc>
          <w:tcPr>
            <w:tcW w:w="800" w:type="pct"/>
            <w:tcBorders>
              <w:top w:val="nil"/>
              <w:left w:val="nil"/>
              <w:bottom w:val="nil"/>
              <w:right w:val="nil"/>
            </w:tcBorders>
            <w:vAlign w:val="center"/>
          </w:tcPr>
          <w:p w14:paraId="57675C11"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cs="Times New Roman"/>
                <w:color w:val="000000" w:themeColor="text1"/>
                <w:sz w:val="21"/>
                <w:szCs w:val="21"/>
              </w:rPr>
              <w:t>3</w:t>
            </w:r>
          </w:p>
        </w:tc>
        <w:tc>
          <w:tcPr>
            <w:tcW w:w="1400" w:type="pct"/>
            <w:tcBorders>
              <w:top w:val="nil"/>
              <w:left w:val="nil"/>
              <w:bottom w:val="nil"/>
              <w:right w:val="nil"/>
            </w:tcBorders>
            <w:vAlign w:val="bottom"/>
          </w:tcPr>
          <w:p w14:paraId="3343E7D2"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3.441</w:t>
            </w:r>
          </w:p>
        </w:tc>
        <w:tc>
          <w:tcPr>
            <w:tcW w:w="1281" w:type="pct"/>
            <w:tcBorders>
              <w:top w:val="nil"/>
              <w:left w:val="nil"/>
              <w:bottom w:val="nil"/>
              <w:right w:val="nil"/>
            </w:tcBorders>
            <w:vAlign w:val="bottom"/>
          </w:tcPr>
          <w:p w14:paraId="4F212F7E" w14:textId="77777777" w:rsidR="00125A2D" w:rsidRPr="00CE3A5F" w:rsidRDefault="00125A2D" w:rsidP="006B2EC8">
            <w:pPr>
              <w:spacing w:line="400" w:lineRule="exact"/>
              <w:jc w:val="center"/>
              <w:rPr>
                <w:rFonts w:ascii="Times New Roman" w:eastAsia="宋体" w:hAnsi="Times New Roman" w:cs="Times New Roman"/>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4727C433" w14:textId="4F08975B" w:rsidR="00125A2D" w:rsidRPr="00CE3A5F" w:rsidRDefault="00125A2D" w:rsidP="006B2EC8">
            <w:pPr>
              <w:spacing w:line="400" w:lineRule="exact"/>
              <w:jc w:val="center"/>
              <w:rPr>
                <w:rFonts w:ascii="Times New Roman" w:eastAsia="宋体" w:hAnsi="Times New Roman" w:cs="Times New Roman"/>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0428DA01" w14:textId="77777777" w:rsidTr="004933C0">
        <w:trPr>
          <w:trHeight w:val="402"/>
          <w:jc w:val="center"/>
        </w:trPr>
        <w:tc>
          <w:tcPr>
            <w:tcW w:w="800" w:type="pct"/>
            <w:tcBorders>
              <w:top w:val="nil"/>
              <w:left w:val="nil"/>
              <w:bottom w:val="nil"/>
              <w:right w:val="nil"/>
            </w:tcBorders>
            <w:vAlign w:val="center"/>
          </w:tcPr>
          <w:p w14:paraId="6F87305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4</w:t>
            </w:r>
          </w:p>
        </w:tc>
        <w:tc>
          <w:tcPr>
            <w:tcW w:w="1400" w:type="pct"/>
            <w:tcBorders>
              <w:top w:val="nil"/>
              <w:left w:val="nil"/>
              <w:bottom w:val="nil"/>
              <w:right w:val="nil"/>
            </w:tcBorders>
            <w:vAlign w:val="bottom"/>
          </w:tcPr>
          <w:p w14:paraId="3056607C" w14:textId="6DBA0464"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w:t>
            </w:r>
            <w:r w:rsidR="00CE3A5F">
              <w:rPr>
                <w:rFonts w:ascii="Times New Roman" w:eastAsia="宋体" w:hAnsi="Times New Roman"/>
                <w:color w:val="000000" w:themeColor="text1"/>
                <w:sz w:val="21"/>
                <w:szCs w:val="21"/>
              </w:rPr>
              <w:t>0</w:t>
            </w:r>
          </w:p>
        </w:tc>
        <w:tc>
          <w:tcPr>
            <w:tcW w:w="1281" w:type="pct"/>
            <w:tcBorders>
              <w:top w:val="nil"/>
              <w:left w:val="nil"/>
              <w:bottom w:val="nil"/>
              <w:right w:val="nil"/>
            </w:tcBorders>
            <w:vAlign w:val="bottom"/>
          </w:tcPr>
          <w:p w14:paraId="7CC037A8"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7524143A" w14:textId="17A34C36"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0.23</w:t>
            </w:r>
            <w:r w:rsidR="00E47555">
              <w:rPr>
                <w:rFonts w:ascii="Times New Roman" w:eastAsia="等线" w:hAnsi="Times New Roman" w:cs="Times New Roman"/>
                <w:color w:val="000000"/>
                <w:sz w:val="21"/>
                <w:szCs w:val="21"/>
              </w:rPr>
              <w:t>%</w:t>
            </w:r>
          </w:p>
        </w:tc>
      </w:tr>
      <w:tr w:rsidR="00125A2D" w:rsidRPr="00CE3A5F" w14:paraId="5C34243C" w14:textId="77777777" w:rsidTr="004933C0">
        <w:trPr>
          <w:trHeight w:val="402"/>
          <w:jc w:val="center"/>
        </w:trPr>
        <w:tc>
          <w:tcPr>
            <w:tcW w:w="800" w:type="pct"/>
            <w:tcBorders>
              <w:top w:val="nil"/>
              <w:left w:val="nil"/>
              <w:bottom w:val="nil"/>
              <w:right w:val="nil"/>
            </w:tcBorders>
            <w:vAlign w:val="center"/>
          </w:tcPr>
          <w:p w14:paraId="2E3FFF4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5</w:t>
            </w:r>
          </w:p>
        </w:tc>
        <w:tc>
          <w:tcPr>
            <w:tcW w:w="1400" w:type="pct"/>
            <w:tcBorders>
              <w:top w:val="nil"/>
              <w:left w:val="nil"/>
              <w:bottom w:val="nil"/>
              <w:right w:val="nil"/>
            </w:tcBorders>
            <w:vAlign w:val="bottom"/>
          </w:tcPr>
          <w:p w14:paraId="68301E80"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3.443</w:t>
            </w:r>
          </w:p>
        </w:tc>
        <w:tc>
          <w:tcPr>
            <w:tcW w:w="1281" w:type="pct"/>
            <w:tcBorders>
              <w:top w:val="nil"/>
              <w:left w:val="nil"/>
              <w:bottom w:val="nil"/>
              <w:right w:val="nil"/>
            </w:tcBorders>
            <w:vAlign w:val="bottom"/>
          </w:tcPr>
          <w:p w14:paraId="190F160E"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3.433</w:t>
            </w:r>
          </w:p>
        </w:tc>
        <w:tc>
          <w:tcPr>
            <w:tcW w:w="1519" w:type="pct"/>
            <w:tcBorders>
              <w:top w:val="nil"/>
              <w:left w:val="nil"/>
              <w:bottom w:val="nil"/>
              <w:right w:val="nil"/>
            </w:tcBorders>
            <w:vAlign w:val="center"/>
          </w:tcPr>
          <w:p w14:paraId="72CDCCBB" w14:textId="6EAF7866"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0B4E4C1B" w14:textId="77777777" w:rsidTr="004933C0">
        <w:trPr>
          <w:trHeight w:val="402"/>
          <w:jc w:val="center"/>
        </w:trPr>
        <w:tc>
          <w:tcPr>
            <w:tcW w:w="800" w:type="pct"/>
            <w:tcBorders>
              <w:top w:val="nil"/>
              <w:left w:val="nil"/>
              <w:bottom w:val="nil"/>
              <w:right w:val="nil"/>
            </w:tcBorders>
            <w:vAlign w:val="center"/>
          </w:tcPr>
          <w:p w14:paraId="575EE6D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6</w:t>
            </w:r>
          </w:p>
        </w:tc>
        <w:tc>
          <w:tcPr>
            <w:tcW w:w="1400" w:type="pct"/>
            <w:tcBorders>
              <w:top w:val="nil"/>
              <w:left w:val="nil"/>
              <w:bottom w:val="nil"/>
              <w:right w:val="nil"/>
            </w:tcBorders>
            <w:vAlign w:val="bottom"/>
          </w:tcPr>
          <w:p w14:paraId="6ECAA629"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6F556DD9"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3.433</w:t>
            </w:r>
          </w:p>
        </w:tc>
        <w:tc>
          <w:tcPr>
            <w:tcW w:w="1519" w:type="pct"/>
            <w:tcBorders>
              <w:top w:val="nil"/>
              <w:left w:val="nil"/>
              <w:bottom w:val="nil"/>
              <w:right w:val="nil"/>
            </w:tcBorders>
            <w:vAlign w:val="center"/>
          </w:tcPr>
          <w:p w14:paraId="3B6420E2" w14:textId="5CAAD784"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25290FE8" w14:textId="77777777" w:rsidTr="004933C0">
        <w:trPr>
          <w:trHeight w:val="402"/>
          <w:jc w:val="center"/>
        </w:trPr>
        <w:tc>
          <w:tcPr>
            <w:tcW w:w="800" w:type="pct"/>
            <w:tcBorders>
              <w:top w:val="nil"/>
              <w:left w:val="nil"/>
              <w:bottom w:val="nil"/>
              <w:right w:val="nil"/>
            </w:tcBorders>
            <w:vAlign w:val="center"/>
          </w:tcPr>
          <w:p w14:paraId="55CA5EA8"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7</w:t>
            </w:r>
          </w:p>
        </w:tc>
        <w:tc>
          <w:tcPr>
            <w:tcW w:w="1400" w:type="pct"/>
            <w:tcBorders>
              <w:top w:val="nil"/>
              <w:left w:val="nil"/>
              <w:bottom w:val="nil"/>
              <w:right w:val="nil"/>
            </w:tcBorders>
            <w:vAlign w:val="bottom"/>
          </w:tcPr>
          <w:p w14:paraId="4F9E2B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01F2BB46"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58072526" w14:textId="211AC38A"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1C8876FF" w14:textId="77777777" w:rsidTr="004933C0">
        <w:trPr>
          <w:trHeight w:val="402"/>
          <w:jc w:val="center"/>
        </w:trPr>
        <w:tc>
          <w:tcPr>
            <w:tcW w:w="800" w:type="pct"/>
            <w:tcBorders>
              <w:top w:val="nil"/>
              <w:left w:val="nil"/>
              <w:bottom w:val="nil"/>
              <w:right w:val="nil"/>
            </w:tcBorders>
            <w:vAlign w:val="center"/>
          </w:tcPr>
          <w:p w14:paraId="3353ED6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8</w:t>
            </w:r>
          </w:p>
        </w:tc>
        <w:tc>
          <w:tcPr>
            <w:tcW w:w="1400" w:type="pct"/>
            <w:tcBorders>
              <w:top w:val="nil"/>
              <w:left w:val="nil"/>
              <w:bottom w:val="nil"/>
              <w:right w:val="nil"/>
            </w:tcBorders>
            <w:vAlign w:val="bottom"/>
          </w:tcPr>
          <w:p w14:paraId="35C6819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1B6793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6F8D587C" w14:textId="1ACC3DC8"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5F9FC8C7" w14:textId="77777777" w:rsidTr="004933C0">
        <w:trPr>
          <w:trHeight w:val="402"/>
          <w:jc w:val="center"/>
        </w:trPr>
        <w:tc>
          <w:tcPr>
            <w:tcW w:w="800" w:type="pct"/>
            <w:tcBorders>
              <w:top w:val="nil"/>
              <w:left w:val="nil"/>
              <w:bottom w:val="nil"/>
              <w:right w:val="nil"/>
            </w:tcBorders>
            <w:vAlign w:val="center"/>
          </w:tcPr>
          <w:p w14:paraId="3A49E87B"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9</w:t>
            </w:r>
          </w:p>
        </w:tc>
        <w:tc>
          <w:tcPr>
            <w:tcW w:w="1400" w:type="pct"/>
            <w:tcBorders>
              <w:top w:val="nil"/>
              <w:left w:val="nil"/>
              <w:bottom w:val="nil"/>
              <w:right w:val="nil"/>
            </w:tcBorders>
            <w:vAlign w:val="bottom"/>
          </w:tcPr>
          <w:p w14:paraId="40689A57"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3.441</w:t>
            </w:r>
          </w:p>
        </w:tc>
        <w:tc>
          <w:tcPr>
            <w:tcW w:w="1281" w:type="pct"/>
            <w:tcBorders>
              <w:top w:val="nil"/>
              <w:left w:val="nil"/>
              <w:bottom w:val="nil"/>
              <w:right w:val="nil"/>
            </w:tcBorders>
            <w:vAlign w:val="bottom"/>
          </w:tcPr>
          <w:p w14:paraId="07F5C56A"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7AA323C2" w14:textId="286AE16C"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0.26</w:t>
            </w:r>
            <w:r w:rsidR="00E47555">
              <w:rPr>
                <w:rFonts w:ascii="Times New Roman" w:eastAsia="等线" w:hAnsi="Times New Roman" w:cs="Times New Roman"/>
                <w:color w:val="000000"/>
                <w:sz w:val="21"/>
                <w:szCs w:val="21"/>
              </w:rPr>
              <w:t>%</w:t>
            </w:r>
          </w:p>
        </w:tc>
      </w:tr>
      <w:tr w:rsidR="00125A2D" w:rsidRPr="00CE3A5F" w14:paraId="207F2796" w14:textId="77777777" w:rsidTr="004933C0">
        <w:trPr>
          <w:trHeight w:val="402"/>
          <w:jc w:val="center"/>
        </w:trPr>
        <w:tc>
          <w:tcPr>
            <w:tcW w:w="800" w:type="pct"/>
            <w:tcBorders>
              <w:top w:val="nil"/>
              <w:left w:val="nil"/>
              <w:bottom w:val="nil"/>
              <w:right w:val="nil"/>
            </w:tcBorders>
            <w:vAlign w:val="center"/>
          </w:tcPr>
          <w:p w14:paraId="0FE66B83"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1</w:t>
            </w:r>
            <w:r w:rsidRPr="00CE3A5F">
              <w:rPr>
                <w:rFonts w:ascii="Times New Roman" w:eastAsia="宋体" w:hAnsi="Times New Roman" w:cs="Times New Roman"/>
                <w:bCs/>
                <w:color w:val="000000" w:themeColor="text1"/>
                <w:sz w:val="21"/>
                <w:szCs w:val="21"/>
              </w:rPr>
              <w:t>0</w:t>
            </w:r>
          </w:p>
        </w:tc>
        <w:tc>
          <w:tcPr>
            <w:tcW w:w="1400" w:type="pct"/>
            <w:tcBorders>
              <w:top w:val="nil"/>
              <w:left w:val="nil"/>
              <w:bottom w:val="nil"/>
              <w:right w:val="nil"/>
            </w:tcBorders>
            <w:vAlign w:val="bottom"/>
          </w:tcPr>
          <w:p w14:paraId="15B745AD"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32F8C375"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0C6F2F88" w14:textId="2756B5D1"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3060CD9B" w14:textId="77777777" w:rsidTr="004933C0">
        <w:trPr>
          <w:trHeight w:val="402"/>
          <w:jc w:val="center"/>
        </w:trPr>
        <w:tc>
          <w:tcPr>
            <w:tcW w:w="800" w:type="pct"/>
            <w:tcBorders>
              <w:top w:val="nil"/>
              <w:left w:val="nil"/>
              <w:bottom w:val="nil"/>
              <w:right w:val="nil"/>
            </w:tcBorders>
            <w:vAlign w:val="center"/>
          </w:tcPr>
          <w:p w14:paraId="491E5B4A"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hint="eastAsia"/>
                <w:bCs/>
                <w:color w:val="000000" w:themeColor="text1"/>
                <w:sz w:val="21"/>
                <w:szCs w:val="21"/>
              </w:rPr>
              <w:t>1</w:t>
            </w:r>
            <w:r w:rsidRPr="00CE3A5F">
              <w:rPr>
                <w:rFonts w:ascii="Times New Roman" w:eastAsia="宋体" w:hAnsi="Times New Roman" w:cs="Times New Roman"/>
                <w:bCs/>
                <w:color w:val="000000" w:themeColor="text1"/>
                <w:sz w:val="21"/>
                <w:szCs w:val="21"/>
              </w:rPr>
              <w:t>1</w:t>
            </w:r>
          </w:p>
        </w:tc>
        <w:tc>
          <w:tcPr>
            <w:tcW w:w="1400" w:type="pct"/>
            <w:tcBorders>
              <w:top w:val="nil"/>
              <w:left w:val="nil"/>
              <w:bottom w:val="nil"/>
              <w:right w:val="nil"/>
            </w:tcBorders>
            <w:vAlign w:val="bottom"/>
          </w:tcPr>
          <w:p w14:paraId="2CA10FC2"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3.442</w:t>
            </w:r>
          </w:p>
        </w:tc>
        <w:tc>
          <w:tcPr>
            <w:tcW w:w="1281" w:type="pct"/>
            <w:tcBorders>
              <w:top w:val="nil"/>
              <w:left w:val="nil"/>
              <w:bottom w:val="nil"/>
              <w:right w:val="nil"/>
            </w:tcBorders>
            <w:vAlign w:val="bottom"/>
          </w:tcPr>
          <w:p w14:paraId="39E65234"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3.432</w:t>
            </w:r>
          </w:p>
        </w:tc>
        <w:tc>
          <w:tcPr>
            <w:tcW w:w="1519" w:type="pct"/>
            <w:tcBorders>
              <w:top w:val="nil"/>
              <w:left w:val="nil"/>
              <w:bottom w:val="nil"/>
              <w:right w:val="nil"/>
            </w:tcBorders>
            <w:vAlign w:val="center"/>
          </w:tcPr>
          <w:p w14:paraId="53EC6EBB" w14:textId="4489D4A3"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0.29</w:t>
            </w:r>
            <w:r w:rsidR="00E47555">
              <w:rPr>
                <w:rFonts w:ascii="Times New Roman" w:eastAsia="等线" w:hAnsi="Times New Roman" w:cs="Times New Roman"/>
                <w:color w:val="000000"/>
                <w:sz w:val="21"/>
                <w:szCs w:val="21"/>
              </w:rPr>
              <w:t>%</w:t>
            </w:r>
          </w:p>
        </w:tc>
      </w:tr>
      <w:tr w:rsidR="00125A2D" w:rsidRPr="00CE3A5F" w14:paraId="0308C883" w14:textId="77777777" w:rsidTr="004933C0">
        <w:trPr>
          <w:trHeight w:val="402"/>
          <w:jc w:val="center"/>
        </w:trPr>
        <w:tc>
          <w:tcPr>
            <w:tcW w:w="800" w:type="pct"/>
            <w:tcBorders>
              <w:top w:val="nil"/>
              <w:left w:val="nil"/>
              <w:bottom w:val="single" w:sz="12" w:space="0" w:color="auto"/>
              <w:right w:val="nil"/>
            </w:tcBorders>
            <w:vAlign w:val="center"/>
          </w:tcPr>
          <w:p w14:paraId="0CBC8CB4"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cs="Times New Roman"/>
                <w:bCs/>
                <w:color w:val="000000" w:themeColor="text1"/>
                <w:sz w:val="21"/>
                <w:szCs w:val="21"/>
              </w:rPr>
              <w:t>12</w:t>
            </w:r>
          </w:p>
        </w:tc>
        <w:tc>
          <w:tcPr>
            <w:tcW w:w="1400" w:type="pct"/>
            <w:tcBorders>
              <w:top w:val="nil"/>
              <w:left w:val="nil"/>
              <w:bottom w:val="single" w:sz="12" w:space="0" w:color="auto"/>
              <w:right w:val="nil"/>
            </w:tcBorders>
            <w:vAlign w:val="bottom"/>
          </w:tcPr>
          <w:p w14:paraId="386E7D41"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3.438</w:t>
            </w:r>
          </w:p>
        </w:tc>
        <w:tc>
          <w:tcPr>
            <w:tcW w:w="1281" w:type="pct"/>
            <w:tcBorders>
              <w:top w:val="nil"/>
              <w:left w:val="nil"/>
              <w:bottom w:val="single" w:sz="12" w:space="0" w:color="auto"/>
              <w:right w:val="nil"/>
            </w:tcBorders>
            <w:vAlign w:val="bottom"/>
          </w:tcPr>
          <w:p w14:paraId="01C7F25F" w14:textId="77777777" w:rsidR="00125A2D" w:rsidRPr="00CE3A5F" w:rsidRDefault="00125A2D" w:rsidP="006B2EC8">
            <w:pPr>
              <w:spacing w:line="400" w:lineRule="exact"/>
              <w:jc w:val="center"/>
              <w:rPr>
                <w:rFonts w:ascii="Times New Roman" w:eastAsia="宋体" w:hAnsi="Times New Roman" w:cs="Times New Roman"/>
                <w:bCs/>
                <w:color w:val="000000" w:themeColor="text1"/>
                <w:sz w:val="21"/>
                <w:szCs w:val="21"/>
              </w:rPr>
            </w:pPr>
            <w:r w:rsidRPr="00CE3A5F">
              <w:rPr>
                <w:rFonts w:ascii="Times New Roman" w:eastAsia="宋体" w:hAnsi="Times New Roman" w:hint="eastAsia"/>
                <w:color w:val="000000" w:themeColor="text1"/>
                <w:sz w:val="21"/>
                <w:szCs w:val="21"/>
              </w:rPr>
              <w:t>3.431</w:t>
            </w:r>
          </w:p>
        </w:tc>
        <w:tc>
          <w:tcPr>
            <w:tcW w:w="1519" w:type="pct"/>
            <w:tcBorders>
              <w:top w:val="nil"/>
              <w:left w:val="nil"/>
              <w:bottom w:val="single" w:sz="12" w:space="0" w:color="auto"/>
              <w:right w:val="nil"/>
            </w:tcBorders>
            <w:vAlign w:val="center"/>
          </w:tcPr>
          <w:p w14:paraId="6EA9CC20" w14:textId="76AF5684" w:rsidR="00125A2D" w:rsidRPr="00CE3A5F" w:rsidRDefault="00125A2D" w:rsidP="006B2EC8">
            <w:pPr>
              <w:spacing w:line="400" w:lineRule="exact"/>
              <w:jc w:val="center"/>
              <w:rPr>
                <w:rFonts w:ascii="Times New Roman" w:eastAsia="宋体" w:hAnsi="Times New Roman" w:cs="Times New Roman"/>
                <w:bCs/>
                <w:color w:val="C00000"/>
                <w:sz w:val="21"/>
                <w:szCs w:val="21"/>
              </w:rPr>
            </w:pPr>
            <w:r w:rsidRPr="00CE3A5F">
              <w:rPr>
                <w:rFonts w:ascii="Times New Roman" w:eastAsia="等线" w:hAnsi="Times New Roman" w:cs="Times New Roman"/>
                <w:color w:val="000000"/>
                <w:sz w:val="21"/>
                <w:szCs w:val="21"/>
              </w:rPr>
              <w:t>0.20</w:t>
            </w:r>
            <w:r w:rsidR="00E47555">
              <w:rPr>
                <w:rFonts w:ascii="Times New Roman" w:eastAsia="等线" w:hAnsi="Times New Roman" w:cs="Times New Roman"/>
                <w:color w:val="000000"/>
                <w:sz w:val="21"/>
                <w:szCs w:val="21"/>
              </w:rPr>
              <w:t>%</w:t>
            </w:r>
          </w:p>
        </w:tc>
      </w:tr>
    </w:tbl>
    <w:p w14:paraId="03010EC1" w14:textId="33089949" w:rsidR="00125A2D" w:rsidRDefault="000957EB" w:rsidP="00125A2D">
      <w:pPr>
        <w:widowControl w:val="0"/>
        <w:spacing w:beforeLines="50" w:before="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 xml:space="preserve">The current information of the battery pack is crucial for state estimation and circuit protection parameters. In this study, a constant current discharge was performed on the battery pack using an electronic load, and the current sampling values of the battery management system were recorded and compared with the actual values. The </w:t>
      </w:r>
      <w:r w:rsidRPr="000957EB">
        <w:rPr>
          <w:rFonts w:ascii="Times New Roman" w:eastAsia="宋体" w:hAnsi="Times New Roman" w:cs="Times New Roman"/>
          <w:color w:val="000000" w:themeColor="text1"/>
          <w:sz w:val="24"/>
          <w:szCs w:val="24"/>
        </w:rPr>
        <w:lastRenderedPageBreak/>
        <w:t>test data is presented in Table 5-2. From Table 5-2, it can be observed that the relative error of current acquisition is less than 3%, indicating good accuracy in current sampling testing.</w:t>
      </w:r>
      <w:r w:rsidR="00125A2D" w:rsidRPr="00125A2D">
        <w:rPr>
          <w:rFonts w:ascii="Times New Roman" w:eastAsia="宋体" w:hAnsi="Times New Roman" w:cs="Times New Roman" w:hint="eastAsia"/>
          <w:color w:val="000000" w:themeColor="text1"/>
          <w:sz w:val="24"/>
          <w:szCs w:val="24"/>
        </w:rPr>
        <w:t>。</w:t>
      </w:r>
    </w:p>
    <w:p w14:paraId="22865C9C" w14:textId="47355E21" w:rsidR="0076691E" w:rsidRPr="00125A2D" w:rsidRDefault="000957EB" w:rsidP="0076691E">
      <w:pPr>
        <w:widowControl w:val="0"/>
        <w:spacing w:afterLines="50" w:after="201" w:line="400" w:lineRule="exact"/>
        <w:ind w:firstLineChars="200" w:firstLine="480"/>
        <w:jc w:val="both"/>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 xml:space="preserve">The battery management system </w:t>
      </w:r>
      <w:r>
        <w:rPr>
          <w:rFonts w:ascii="Times New Roman" w:eastAsia="宋体" w:hAnsi="Times New Roman" w:cs="Times New Roman"/>
          <w:color w:val="000000" w:themeColor="text1"/>
          <w:sz w:val="24"/>
          <w:szCs w:val="24"/>
        </w:rPr>
        <w:t>ha</w:t>
      </w:r>
      <w:r w:rsidRPr="000957EB">
        <w:rPr>
          <w:rFonts w:ascii="Times New Roman" w:eastAsia="宋体" w:hAnsi="Times New Roman" w:cs="Times New Roman"/>
          <w:color w:val="000000" w:themeColor="text1"/>
          <w:sz w:val="24"/>
          <w:szCs w:val="24"/>
        </w:rPr>
        <w:t>s three temperature probes, two for measuring the temperature of the battery pack and one for testing the temperature of the acquisition board. Temperature sampling data was recorded at room temperature, and the results are shown in Table 5-3. The temperature acquisition error of the battery management system is less than ±5°C, meeting the design requirements.</w:t>
      </w:r>
    </w:p>
    <w:p w14:paraId="5A9FA854" w14:textId="341D07FC" w:rsidR="00125A2D" w:rsidRPr="000957EB" w:rsidRDefault="000957EB" w:rsidP="00125A2D">
      <w:pPr>
        <w:widowControl w:val="0"/>
        <w:spacing w:beforeLines="50" w:before="201"/>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5-2: Current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05"/>
        <w:gridCol w:w="2281"/>
        <w:gridCol w:w="2281"/>
        <w:gridCol w:w="2411"/>
      </w:tblGrid>
      <w:tr w:rsidR="000957EB" w:rsidRPr="00125A2D" w14:paraId="4B599D24" w14:textId="77777777" w:rsidTr="000957EB">
        <w:trPr>
          <w:trHeight w:val="402"/>
          <w:jc w:val="center"/>
        </w:trPr>
        <w:tc>
          <w:tcPr>
            <w:tcW w:w="788" w:type="pct"/>
            <w:tcBorders>
              <w:top w:val="single" w:sz="12" w:space="0" w:color="auto"/>
              <w:left w:val="nil"/>
              <w:bottom w:val="single" w:sz="4" w:space="0" w:color="auto"/>
              <w:right w:val="nil"/>
            </w:tcBorders>
            <w:vAlign w:val="center"/>
            <w:hideMark/>
          </w:tcPr>
          <w:p w14:paraId="3A09816B" w14:textId="121B70E0"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378" w:type="pct"/>
            <w:tcBorders>
              <w:top w:val="single" w:sz="12" w:space="0" w:color="auto"/>
              <w:left w:val="nil"/>
              <w:bottom w:val="single" w:sz="4" w:space="0" w:color="auto"/>
              <w:right w:val="nil"/>
            </w:tcBorders>
            <w:vAlign w:val="center"/>
            <w:hideMark/>
          </w:tcPr>
          <w:p w14:paraId="19B6AF14" w14:textId="5C35754F"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w:t>
            </w:r>
            <w:r>
              <w:rPr>
                <w:rFonts w:ascii="Times New Roman" w:eastAsia="宋体" w:hAnsi="Times New Roman" w:cs="Times New Roman"/>
                <w:color w:val="000000" w:themeColor="text1"/>
                <w:sz w:val="21"/>
                <w:szCs w:val="21"/>
              </w:rPr>
              <w:t>A</w:t>
            </w:r>
            <w:r w:rsidRPr="000957EB">
              <w:rPr>
                <w:rFonts w:ascii="Times New Roman" w:eastAsia="宋体" w:hAnsi="Times New Roman" w:cs="Times New Roman"/>
                <w:color w:val="000000" w:themeColor="text1"/>
                <w:sz w:val="21"/>
                <w:szCs w:val="21"/>
              </w:rPr>
              <w:t>)</w:t>
            </w:r>
          </w:p>
        </w:tc>
        <w:tc>
          <w:tcPr>
            <w:tcW w:w="1378" w:type="pct"/>
            <w:tcBorders>
              <w:top w:val="single" w:sz="12" w:space="0" w:color="auto"/>
              <w:left w:val="nil"/>
              <w:bottom w:val="single" w:sz="4" w:space="0" w:color="auto"/>
              <w:right w:val="nil"/>
            </w:tcBorders>
            <w:vAlign w:val="center"/>
          </w:tcPr>
          <w:p w14:paraId="10675781" w14:textId="45C14ABC"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w:t>
            </w:r>
            <w:r>
              <w:rPr>
                <w:rFonts w:ascii="Times New Roman" w:eastAsia="宋体" w:hAnsi="Times New Roman" w:cs="Times New Roman"/>
                <w:color w:val="000000" w:themeColor="text1"/>
                <w:sz w:val="21"/>
                <w:szCs w:val="21"/>
              </w:rPr>
              <w:t>A</w:t>
            </w:r>
            <w:r w:rsidRPr="000957EB">
              <w:rPr>
                <w:rFonts w:ascii="Times New Roman" w:eastAsia="宋体" w:hAnsi="Times New Roman" w:cs="Times New Roman"/>
                <w:color w:val="000000" w:themeColor="text1"/>
                <w:sz w:val="21"/>
                <w:szCs w:val="21"/>
              </w:rPr>
              <w:t>) </w:t>
            </w:r>
          </w:p>
        </w:tc>
        <w:tc>
          <w:tcPr>
            <w:tcW w:w="1456" w:type="pct"/>
            <w:tcBorders>
              <w:top w:val="single" w:sz="12" w:space="0" w:color="auto"/>
              <w:left w:val="nil"/>
              <w:bottom w:val="single" w:sz="4" w:space="0" w:color="auto"/>
              <w:right w:val="nil"/>
            </w:tcBorders>
            <w:vAlign w:val="center"/>
          </w:tcPr>
          <w:p w14:paraId="67949D0B" w14:textId="2F8DDD78"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Relative Error (%)</w:t>
            </w:r>
          </w:p>
        </w:tc>
      </w:tr>
      <w:tr w:rsidR="00125A2D" w:rsidRPr="00125A2D" w14:paraId="5B719EC4" w14:textId="77777777" w:rsidTr="000957EB">
        <w:trPr>
          <w:trHeight w:val="402"/>
          <w:jc w:val="center"/>
        </w:trPr>
        <w:tc>
          <w:tcPr>
            <w:tcW w:w="788" w:type="pct"/>
            <w:tcBorders>
              <w:top w:val="single" w:sz="4" w:space="0" w:color="auto"/>
              <w:left w:val="nil"/>
              <w:bottom w:val="nil"/>
              <w:right w:val="nil"/>
            </w:tcBorders>
            <w:vAlign w:val="center"/>
            <w:hideMark/>
          </w:tcPr>
          <w:p w14:paraId="47EE485E"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378" w:type="pct"/>
            <w:tcBorders>
              <w:top w:val="single" w:sz="4" w:space="0" w:color="auto"/>
              <w:left w:val="nil"/>
              <w:bottom w:val="nil"/>
              <w:right w:val="nil"/>
            </w:tcBorders>
            <w:vAlign w:val="center"/>
            <w:hideMark/>
          </w:tcPr>
          <w:p w14:paraId="1B5B1345"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0.5</w:t>
            </w:r>
          </w:p>
        </w:tc>
        <w:tc>
          <w:tcPr>
            <w:tcW w:w="1378" w:type="pct"/>
            <w:tcBorders>
              <w:top w:val="single" w:sz="4" w:space="0" w:color="auto"/>
              <w:left w:val="nil"/>
              <w:bottom w:val="nil"/>
              <w:right w:val="nil"/>
            </w:tcBorders>
            <w:vAlign w:val="center"/>
          </w:tcPr>
          <w:p w14:paraId="0FFEFEB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0.51</w:t>
            </w:r>
          </w:p>
        </w:tc>
        <w:tc>
          <w:tcPr>
            <w:tcW w:w="1456" w:type="pct"/>
            <w:tcBorders>
              <w:top w:val="single" w:sz="4" w:space="0" w:color="auto"/>
              <w:left w:val="nil"/>
              <w:bottom w:val="nil"/>
              <w:right w:val="nil"/>
            </w:tcBorders>
            <w:vAlign w:val="center"/>
          </w:tcPr>
          <w:p w14:paraId="447F1C68" w14:textId="1B02F303"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w:t>
            </w:r>
            <w:r w:rsidR="00E47555">
              <w:rPr>
                <w:rFonts w:ascii="Times New Roman" w:eastAsia="等线" w:hAnsi="Times New Roman" w:cs="Times New Roman"/>
                <w:color w:val="000000"/>
                <w:sz w:val="21"/>
                <w:szCs w:val="21"/>
              </w:rPr>
              <w:t>%</w:t>
            </w:r>
          </w:p>
        </w:tc>
      </w:tr>
      <w:tr w:rsidR="00125A2D" w:rsidRPr="00125A2D" w14:paraId="79AAC545" w14:textId="77777777" w:rsidTr="000957EB">
        <w:trPr>
          <w:trHeight w:val="402"/>
          <w:jc w:val="center"/>
        </w:trPr>
        <w:tc>
          <w:tcPr>
            <w:tcW w:w="788" w:type="pct"/>
            <w:tcBorders>
              <w:top w:val="nil"/>
              <w:left w:val="nil"/>
              <w:bottom w:val="nil"/>
              <w:right w:val="nil"/>
            </w:tcBorders>
            <w:vAlign w:val="center"/>
            <w:hideMark/>
          </w:tcPr>
          <w:p w14:paraId="30E4AF0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378" w:type="pct"/>
            <w:tcBorders>
              <w:top w:val="nil"/>
              <w:left w:val="nil"/>
              <w:bottom w:val="nil"/>
              <w:right w:val="nil"/>
            </w:tcBorders>
            <w:vAlign w:val="center"/>
            <w:hideMark/>
          </w:tcPr>
          <w:p w14:paraId="501A7F1F"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w:t>
            </w:r>
            <w:r w:rsidRPr="00125A2D">
              <w:rPr>
                <w:rFonts w:ascii="Times New Roman" w:eastAsia="宋体" w:hAnsi="Times New Roman"/>
                <w:color w:val="000000"/>
                <w:sz w:val="21"/>
                <w:szCs w:val="21"/>
              </w:rPr>
              <w:t>.0</w:t>
            </w:r>
          </w:p>
        </w:tc>
        <w:tc>
          <w:tcPr>
            <w:tcW w:w="1378" w:type="pct"/>
            <w:tcBorders>
              <w:top w:val="nil"/>
              <w:left w:val="nil"/>
              <w:bottom w:val="nil"/>
              <w:right w:val="nil"/>
            </w:tcBorders>
            <w:vAlign w:val="center"/>
          </w:tcPr>
          <w:p w14:paraId="238BA639"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0.99</w:t>
            </w:r>
          </w:p>
        </w:tc>
        <w:tc>
          <w:tcPr>
            <w:tcW w:w="1456" w:type="pct"/>
            <w:tcBorders>
              <w:top w:val="nil"/>
              <w:left w:val="nil"/>
              <w:bottom w:val="nil"/>
              <w:right w:val="nil"/>
            </w:tcBorders>
            <w:vAlign w:val="center"/>
          </w:tcPr>
          <w:p w14:paraId="3F74AA01" w14:textId="1FCD41CB" w:rsidR="00125A2D" w:rsidRPr="00125A2D" w:rsidRDefault="007F35B4" w:rsidP="006B2EC8">
            <w:pPr>
              <w:spacing w:line="400" w:lineRule="exact"/>
              <w:jc w:val="center"/>
              <w:rPr>
                <w:rFonts w:ascii="Times New Roman" w:eastAsia="宋体" w:hAnsi="Times New Roman" w:cs="Times New Roman"/>
                <w:color w:val="000000" w:themeColor="text1"/>
                <w:sz w:val="21"/>
                <w:szCs w:val="21"/>
              </w:rPr>
            </w:pPr>
            <w:r>
              <w:rPr>
                <w:rFonts w:ascii="Times New Roman" w:eastAsia="等线" w:hAnsi="Times New Roman" w:cs="Times New Roman"/>
                <w:color w:val="000000"/>
                <w:sz w:val="21"/>
                <w:szCs w:val="21"/>
              </w:rPr>
              <w:t>-</w:t>
            </w:r>
            <w:r w:rsidR="00125A2D"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361504E6" w14:textId="77777777" w:rsidTr="000957EB">
        <w:trPr>
          <w:trHeight w:val="402"/>
          <w:jc w:val="center"/>
        </w:trPr>
        <w:tc>
          <w:tcPr>
            <w:tcW w:w="788" w:type="pct"/>
            <w:tcBorders>
              <w:top w:val="nil"/>
              <w:left w:val="nil"/>
              <w:bottom w:val="nil"/>
              <w:right w:val="nil"/>
            </w:tcBorders>
            <w:vAlign w:val="center"/>
          </w:tcPr>
          <w:p w14:paraId="275EF143"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378" w:type="pct"/>
            <w:tcBorders>
              <w:top w:val="nil"/>
              <w:left w:val="nil"/>
              <w:bottom w:val="nil"/>
              <w:right w:val="nil"/>
            </w:tcBorders>
            <w:vAlign w:val="center"/>
          </w:tcPr>
          <w:p w14:paraId="005A614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1.5</w:t>
            </w:r>
          </w:p>
        </w:tc>
        <w:tc>
          <w:tcPr>
            <w:tcW w:w="1378" w:type="pct"/>
            <w:tcBorders>
              <w:top w:val="nil"/>
              <w:left w:val="nil"/>
              <w:bottom w:val="nil"/>
              <w:right w:val="nil"/>
            </w:tcBorders>
            <w:vAlign w:val="center"/>
          </w:tcPr>
          <w:p w14:paraId="26535ECD"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hint="eastAsia"/>
                <w:color w:val="000000"/>
                <w:sz w:val="21"/>
                <w:szCs w:val="21"/>
              </w:rPr>
              <w:t>1.51</w:t>
            </w:r>
          </w:p>
        </w:tc>
        <w:tc>
          <w:tcPr>
            <w:tcW w:w="1456" w:type="pct"/>
            <w:tcBorders>
              <w:top w:val="nil"/>
              <w:left w:val="nil"/>
              <w:bottom w:val="nil"/>
              <w:right w:val="nil"/>
            </w:tcBorders>
            <w:vAlign w:val="center"/>
          </w:tcPr>
          <w:p w14:paraId="6768AF2B" w14:textId="6393203F"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012F8320" w14:textId="77777777" w:rsidTr="000957EB">
        <w:trPr>
          <w:trHeight w:val="402"/>
          <w:jc w:val="center"/>
        </w:trPr>
        <w:tc>
          <w:tcPr>
            <w:tcW w:w="788" w:type="pct"/>
            <w:tcBorders>
              <w:top w:val="nil"/>
              <w:left w:val="nil"/>
              <w:bottom w:val="nil"/>
              <w:right w:val="nil"/>
            </w:tcBorders>
            <w:vAlign w:val="center"/>
          </w:tcPr>
          <w:p w14:paraId="5F69C431"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bCs/>
                <w:color w:val="000000" w:themeColor="text1"/>
                <w:sz w:val="21"/>
                <w:szCs w:val="21"/>
              </w:rPr>
              <w:t>4</w:t>
            </w:r>
          </w:p>
        </w:tc>
        <w:tc>
          <w:tcPr>
            <w:tcW w:w="1378" w:type="pct"/>
            <w:tcBorders>
              <w:top w:val="nil"/>
              <w:left w:val="nil"/>
              <w:bottom w:val="nil"/>
              <w:right w:val="nil"/>
            </w:tcBorders>
            <w:vAlign w:val="center"/>
          </w:tcPr>
          <w:p w14:paraId="7798876E"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w:t>
            </w:r>
            <w:r w:rsidRPr="00125A2D">
              <w:rPr>
                <w:rFonts w:ascii="Times New Roman" w:eastAsia="宋体" w:hAnsi="Times New Roman"/>
                <w:color w:val="000000"/>
                <w:sz w:val="21"/>
                <w:szCs w:val="21"/>
              </w:rPr>
              <w:t>.0</w:t>
            </w:r>
          </w:p>
        </w:tc>
        <w:tc>
          <w:tcPr>
            <w:tcW w:w="1378" w:type="pct"/>
            <w:tcBorders>
              <w:top w:val="nil"/>
              <w:left w:val="nil"/>
              <w:bottom w:val="nil"/>
              <w:right w:val="nil"/>
            </w:tcBorders>
            <w:vAlign w:val="center"/>
          </w:tcPr>
          <w:p w14:paraId="31907BED"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2.03</w:t>
            </w:r>
          </w:p>
        </w:tc>
        <w:tc>
          <w:tcPr>
            <w:tcW w:w="1456" w:type="pct"/>
            <w:tcBorders>
              <w:top w:val="nil"/>
              <w:left w:val="nil"/>
              <w:bottom w:val="nil"/>
              <w:right w:val="nil"/>
            </w:tcBorders>
            <w:vAlign w:val="center"/>
          </w:tcPr>
          <w:p w14:paraId="0EEEFB68" w14:textId="200B6F74"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1</w:t>
            </w:r>
            <w:r w:rsidR="00E47555">
              <w:rPr>
                <w:rFonts w:ascii="Times New Roman" w:eastAsia="等线" w:hAnsi="Times New Roman" w:cs="Times New Roman"/>
                <w:color w:val="000000"/>
                <w:sz w:val="21"/>
                <w:szCs w:val="21"/>
              </w:rPr>
              <w:t>%</w:t>
            </w:r>
          </w:p>
        </w:tc>
      </w:tr>
      <w:tr w:rsidR="00125A2D" w:rsidRPr="00125A2D" w14:paraId="72A095B1" w14:textId="77777777" w:rsidTr="000957EB">
        <w:trPr>
          <w:trHeight w:val="402"/>
          <w:jc w:val="center"/>
        </w:trPr>
        <w:tc>
          <w:tcPr>
            <w:tcW w:w="788" w:type="pct"/>
            <w:tcBorders>
              <w:top w:val="nil"/>
              <w:left w:val="nil"/>
              <w:bottom w:val="single" w:sz="12" w:space="0" w:color="auto"/>
              <w:right w:val="nil"/>
            </w:tcBorders>
            <w:vAlign w:val="center"/>
          </w:tcPr>
          <w:p w14:paraId="16C61AE6"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bCs/>
                <w:color w:val="000000" w:themeColor="text1"/>
                <w:sz w:val="21"/>
                <w:szCs w:val="21"/>
              </w:rPr>
              <w:t>5</w:t>
            </w:r>
          </w:p>
        </w:tc>
        <w:tc>
          <w:tcPr>
            <w:tcW w:w="1378" w:type="pct"/>
            <w:tcBorders>
              <w:top w:val="nil"/>
              <w:left w:val="nil"/>
              <w:bottom w:val="single" w:sz="12" w:space="0" w:color="auto"/>
              <w:right w:val="nil"/>
            </w:tcBorders>
            <w:vAlign w:val="center"/>
          </w:tcPr>
          <w:p w14:paraId="4902ACD7"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2.5</w:t>
            </w:r>
          </w:p>
        </w:tc>
        <w:tc>
          <w:tcPr>
            <w:tcW w:w="1378" w:type="pct"/>
            <w:tcBorders>
              <w:top w:val="nil"/>
              <w:left w:val="nil"/>
              <w:bottom w:val="single" w:sz="12" w:space="0" w:color="auto"/>
              <w:right w:val="nil"/>
            </w:tcBorders>
            <w:vAlign w:val="center"/>
          </w:tcPr>
          <w:p w14:paraId="06AD9DCC"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hint="eastAsia"/>
                <w:color w:val="000000"/>
                <w:sz w:val="21"/>
                <w:szCs w:val="21"/>
              </w:rPr>
              <w:t>2.58</w:t>
            </w:r>
          </w:p>
        </w:tc>
        <w:tc>
          <w:tcPr>
            <w:tcW w:w="1456" w:type="pct"/>
            <w:tcBorders>
              <w:top w:val="nil"/>
              <w:left w:val="nil"/>
              <w:bottom w:val="single" w:sz="12" w:space="0" w:color="auto"/>
              <w:right w:val="nil"/>
            </w:tcBorders>
            <w:vAlign w:val="center"/>
          </w:tcPr>
          <w:p w14:paraId="4D8B4345" w14:textId="473E979F"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3</w:t>
            </w:r>
            <w:r w:rsidR="00E47555">
              <w:rPr>
                <w:rFonts w:ascii="Times New Roman" w:eastAsia="等线" w:hAnsi="Times New Roman" w:cs="Times New Roman"/>
                <w:color w:val="000000"/>
                <w:sz w:val="21"/>
                <w:szCs w:val="21"/>
              </w:rPr>
              <w:t>%</w:t>
            </w:r>
          </w:p>
        </w:tc>
      </w:tr>
    </w:tbl>
    <w:p w14:paraId="0AE9A611" w14:textId="5F203714" w:rsidR="00125A2D" w:rsidRPr="000957EB" w:rsidRDefault="000957EB" w:rsidP="0025701F">
      <w:pPr>
        <w:widowControl w:val="0"/>
        <w:spacing w:beforeLines="50" w:before="201"/>
        <w:ind w:firstLineChars="200" w:firstLine="480"/>
        <w:jc w:val="center"/>
        <w:rPr>
          <w:rFonts w:ascii="Times New Roman" w:eastAsia="宋体" w:hAnsi="Times New Roman" w:cs="Times New Roman"/>
          <w:color w:val="000000" w:themeColor="text1"/>
          <w:sz w:val="24"/>
          <w:szCs w:val="24"/>
        </w:rPr>
      </w:pPr>
      <w:r w:rsidRPr="000957EB">
        <w:rPr>
          <w:rFonts w:ascii="Times New Roman" w:eastAsia="宋体" w:hAnsi="Times New Roman" w:cs="Times New Roman"/>
          <w:color w:val="000000" w:themeColor="text1"/>
          <w:sz w:val="24"/>
          <w:szCs w:val="24"/>
        </w:rPr>
        <w:t>Table 5-3: Temperature Acquisition Test Data</w:t>
      </w:r>
    </w:p>
    <w:tbl>
      <w:tblPr>
        <w:tblStyle w:val="a3"/>
        <w:tblW w:w="5000" w:type="pct"/>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324"/>
        <w:gridCol w:w="2318"/>
        <w:gridCol w:w="2318"/>
        <w:gridCol w:w="2318"/>
      </w:tblGrid>
      <w:tr w:rsidR="000957EB" w:rsidRPr="00125A2D" w14:paraId="6B1CBB19" w14:textId="77777777" w:rsidTr="00DA1E05">
        <w:trPr>
          <w:trHeight w:val="402"/>
          <w:jc w:val="center"/>
        </w:trPr>
        <w:tc>
          <w:tcPr>
            <w:tcW w:w="800" w:type="pct"/>
            <w:tcBorders>
              <w:top w:val="single" w:sz="12" w:space="0" w:color="auto"/>
              <w:left w:val="nil"/>
              <w:bottom w:val="single" w:sz="4" w:space="0" w:color="auto"/>
              <w:right w:val="nil"/>
            </w:tcBorders>
            <w:vAlign w:val="center"/>
            <w:hideMark/>
          </w:tcPr>
          <w:p w14:paraId="4094882F" w14:textId="13DBCC9E"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00" w:type="pct"/>
            <w:tcBorders>
              <w:top w:val="single" w:sz="12" w:space="0" w:color="auto"/>
              <w:left w:val="nil"/>
              <w:bottom w:val="single" w:sz="4" w:space="0" w:color="auto"/>
              <w:right w:val="nil"/>
            </w:tcBorders>
            <w:vAlign w:val="center"/>
            <w:hideMark/>
          </w:tcPr>
          <w:p w14:paraId="1D393AC8" w14:textId="0433DF97"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Measured Value (</w:t>
            </w:r>
            <w:r>
              <w:rPr>
                <w:rFonts w:ascii="Times New Roman" w:eastAsia="宋体" w:hAnsi="Times New Roman" w:cs="Times New Roman"/>
                <w:color w:val="000000" w:themeColor="text1"/>
                <w:sz w:val="21"/>
                <w:szCs w:val="21"/>
              </w:rPr>
              <w:t>℃</w:t>
            </w:r>
            <w:r w:rsidRPr="000957EB">
              <w:rPr>
                <w:rFonts w:ascii="Times New Roman" w:eastAsia="宋体" w:hAnsi="Times New Roman" w:cs="Times New Roman"/>
                <w:color w:val="000000" w:themeColor="text1"/>
                <w:sz w:val="21"/>
                <w:szCs w:val="21"/>
              </w:rPr>
              <w:t>)</w:t>
            </w:r>
          </w:p>
        </w:tc>
        <w:tc>
          <w:tcPr>
            <w:tcW w:w="1400" w:type="pct"/>
            <w:tcBorders>
              <w:top w:val="single" w:sz="12" w:space="0" w:color="auto"/>
              <w:left w:val="nil"/>
              <w:bottom w:val="single" w:sz="4" w:space="0" w:color="auto"/>
              <w:right w:val="nil"/>
            </w:tcBorders>
            <w:vAlign w:val="center"/>
          </w:tcPr>
          <w:p w14:paraId="3790DDFA" w14:textId="2D5CD9B8"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r w:rsidRPr="000957EB">
              <w:rPr>
                <w:rFonts w:ascii="Times New Roman" w:eastAsia="宋体" w:hAnsi="Times New Roman" w:cs="Times New Roman"/>
                <w:color w:val="000000" w:themeColor="text1"/>
                <w:sz w:val="21"/>
                <w:szCs w:val="21"/>
              </w:rPr>
              <w:t>Actual Value (</w:t>
            </w:r>
            <w:r>
              <w:rPr>
                <w:rFonts w:ascii="Times New Roman" w:eastAsia="宋体" w:hAnsi="Times New Roman" w:cs="Times New Roman"/>
                <w:color w:val="000000" w:themeColor="text1"/>
                <w:sz w:val="21"/>
                <w:szCs w:val="21"/>
              </w:rPr>
              <w:t>℃</w:t>
            </w:r>
            <w:r w:rsidRPr="000957EB">
              <w:rPr>
                <w:rFonts w:ascii="Times New Roman" w:eastAsia="宋体" w:hAnsi="Times New Roman" w:cs="Times New Roman"/>
                <w:color w:val="000000" w:themeColor="text1"/>
                <w:sz w:val="21"/>
                <w:szCs w:val="21"/>
              </w:rPr>
              <w:t>) </w:t>
            </w:r>
          </w:p>
        </w:tc>
        <w:tc>
          <w:tcPr>
            <w:tcW w:w="1400" w:type="pct"/>
            <w:tcBorders>
              <w:top w:val="single" w:sz="12" w:space="0" w:color="auto"/>
              <w:left w:val="nil"/>
              <w:bottom w:val="single" w:sz="4" w:space="0" w:color="auto"/>
              <w:right w:val="nil"/>
            </w:tcBorders>
            <w:vAlign w:val="center"/>
          </w:tcPr>
          <w:p w14:paraId="4BA0990F" w14:textId="7FAEEAA0" w:rsidR="000957EB" w:rsidRPr="00125A2D" w:rsidRDefault="000957EB" w:rsidP="000957EB">
            <w:pPr>
              <w:spacing w:line="400" w:lineRule="exact"/>
              <w:jc w:val="center"/>
              <w:rPr>
                <w:rFonts w:ascii="Times New Roman" w:eastAsia="宋体" w:hAnsi="Times New Roman" w:cs="Times New Roman"/>
                <w:color w:val="000000" w:themeColor="text1"/>
                <w:sz w:val="21"/>
                <w:szCs w:val="21"/>
              </w:rPr>
            </w:pPr>
            <w:proofErr w:type="gramStart"/>
            <w:r w:rsidRPr="000957EB">
              <w:rPr>
                <w:rFonts w:ascii="Times New Roman" w:eastAsia="宋体" w:hAnsi="Times New Roman" w:cs="Times New Roman"/>
                <w:color w:val="000000" w:themeColor="text1"/>
                <w:sz w:val="21"/>
                <w:szCs w:val="21"/>
              </w:rPr>
              <w:t>Error</w:t>
            </w:r>
            <w:r w:rsidR="00553772" w:rsidRPr="000957EB">
              <w:rPr>
                <w:rFonts w:ascii="Times New Roman" w:eastAsia="宋体" w:hAnsi="Times New Roman" w:cs="Times New Roman"/>
                <w:color w:val="000000" w:themeColor="text1"/>
                <w:sz w:val="21"/>
                <w:szCs w:val="21"/>
              </w:rPr>
              <w:t>(</w:t>
            </w:r>
            <w:proofErr w:type="gramEnd"/>
            <w:r w:rsidR="00553772">
              <w:rPr>
                <w:rFonts w:ascii="Times New Roman" w:eastAsia="宋体" w:hAnsi="Times New Roman" w:cs="Times New Roman"/>
                <w:color w:val="000000" w:themeColor="text1"/>
                <w:sz w:val="21"/>
                <w:szCs w:val="21"/>
              </w:rPr>
              <w:t>℃</w:t>
            </w:r>
            <w:r w:rsidR="00553772" w:rsidRPr="000957EB">
              <w:rPr>
                <w:rFonts w:ascii="Times New Roman" w:eastAsia="宋体" w:hAnsi="Times New Roman" w:cs="Times New Roman"/>
                <w:color w:val="000000" w:themeColor="text1"/>
                <w:sz w:val="21"/>
                <w:szCs w:val="21"/>
              </w:rPr>
              <w:t>) </w:t>
            </w:r>
          </w:p>
        </w:tc>
      </w:tr>
      <w:tr w:rsidR="00125A2D" w:rsidRPr="00125A2D" w14:paraId="36CEA8B8" w14:textId="77777777" w:rsidTr="004933C0">
        <w:trPr>
          <w:trHeight w:val="402"/>
          <w:jc w:val="center"/>
        </w:trPr>
        <w:tc>
          <w:tcPr>
            <w:tcW w:w="800" w:type="pct"/>
            <w:tcBorders>
              <w:top w:val="single" w:sz="4" w:space="0" w:color="auto"/>
              <w:left w:val="nil"/>
              <w:bottom w:val="nil"/>
              <w:right w:val="nil"/>
            </w:tcBorders>
            <w:vAlign w:val="center"/>
            <w:hideMark/>
          </w:tcPr>
          <w:p w14:paraId="4842A87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400" w:type="pct"/>
            <w:tcBorders>
              <w:top w:val="single" w:sz="4" w:space="0" w:color="auto"/>
              <w:left w:val="nil"/>
              <w:bottom w:val="nil"/>
              <w:right w:val="nil"/>
            </w:tcBorders>
            <w:vAlign w:val="bottom"/>
            <w:hideMark/>
          </w:tcPr>
          <w:p w14:paraId="4044C25B"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22.0</w:t>
            </w:r>
          </w:p>
        </w:tc>
        <w:tc>
          <w:tcPr>
            <w:tcW w:w="1400" w:type="pct"/>
            <w:tcBorders>
              <w:top w:val="single" w:sz="4" w:space="0" w:color="auto"/>
              <w:left w:val="nil"/>
              <w:bottom w:val="nil"/>
              <w:right w:val="nil"/>
            </w:tcBorders>
            <w:vAlign w:val="bottom"/>
          </w:tcPr>
          <w:p w14:paraId="28E0E597" w14:textId="4F6251F4"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single" w:sz="4" w:space="0" w:color="auto"/>
              <w:left w:val="nil"/>
              <w:bottom w:val="nil"/>
              <w:right w:val="nil"/>
            </w:tcBorders>
            <w:vAlign w:val="bottom"/>
          </w:tcPr>
          <w:p w14:paraId="56D4A51A"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w:t>
            </w:r>
          </w:p>
        </w:tc>
      </w:tr>
      <w:tr w:rsidR="00125A2D" w:rsidRPr="00125A2D" w14:paraId="2E705F0A" w14:textId="77777777" w:rsidTr="004933C0">
        <w:trPr>
          <w:trHeight w:val="402"/>
          <w:jc w:val="center"/>
        </w:trPr>
        <w:tc>
          <w:tcPr>
            <w:tcW w:w="800" w:type="pct"/>
            <w:tcBorders>
              <w:top w:val="nil"/>
              <w:left w:val="nil"/>
              <w:bottom w:val="nil"/>
              <w:right w:val="nil"/>
            </w:tcBorders>
            <w:vAlign w:val="center"/>
            <w:hideMark/>
          </w:tcPr>
          <w:p w14:paraId="312B5F41"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400" w:type="pct"/>
            <w:tcBorders>
              <w:top w:val="nil"/>
              <w:left w:val="nil"/>
              <w:bottom w:val="nil"/>
              <w:right w:val="nil"/>
            </w:tcBorders>
            <w:vAlign w:val="bottom"/>
            <w:hideMark/>
          </w:tcPr>
          <w:p w14:paraId="67F2143B"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 xml:space="preserve">23.0 </w:t>
            </w:r>
          </w:p>
        </w:tc>
        <w:tc>
          <w:tcPr>
            <w:tcW w:w="1400" w:type="pct"/>
            <w:tcBorders>
              <w:top w:val="nil"/>
              <w:left w:val="nil"/>
              <w:bottom w:val="nil"/>
              <w:right w:val="nil"/>
            </w:tcBorders>
            <w:vAlign w:val="bottom"/>
          </w:tcPr>
          <w:p w14:paraId="4CFF108C"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nil"/>
              <w:left w:val="nil"/>
              <w:bottom w:val="nil"/>
              <w:right w:val="nil"/>
            </w:tcBorders>
            <w:vAlign w:val="bottom"/>
          </w:tcPr>
          <w:p w14:paraId="702AA106" w14:textId="77777777" w:rsidR="00125A2D" w:rsidRPr="00125A2D" w:rsidRDefault="00125A2D" w:rsidP="006B2EC8">
            <w:pPr>
              <w:spacing w:line="400" w:lineRule="exact"/>
              <w:jc w:val="center"/>
              <w:rPr>
                <w:rFonts w:ascii="Times New Roman" w:eastAsia="宋体" w:hAnsi="Times New Roman" w:cs="Times New Roman"/>
                <w:color w:val="000000" w:themeColor="text1"/>
                <w:sz w:val="21"/>
                <w:szCs w:val="21"/>
              </w:rPr>
            </w:pPr>
            <w:r w:rsidRPr="00125A2D">
              <w:rPr>
                <w:rFonts w:ascii="Times New Roman" w:eastAsia="等线" w:hAnsi="Times New Roman" w:cs="Times New Roman"/>
                <w:color w:val="000000"/>
                <w:sz w:val="21"/>
                <w:szCs w:val="21"/>
              </w:rPr>
              <w:t>-1</w:t>
            </w:r>
          </w:p>
        </w:tc>
      </w:tr>
      <w:tr w:rsidR="00125A2D" w:rsidRPr="00125A2D" w14:paraId="72759D86" w14:textId="77777777" w:rsidTr="004933C0">
        <w:trPr>
          <w:trHeight w:val="402"/>
          <w:jc w:val="center"/>
        </w:trPr>
        <w:tc>
          <w:tcPr>
            <w:tcW w:w="800" w:type="pct"/>
            <w:tcBorders>
              <w:top w:val="nil"/>
              <w:left w:val="nil"/>
              <w:bottom w:val="single" w:sz="12" w:space="0" w:color="auto"/>
              <w:right w:val="nil"/>
            </w:tcBorders>
            <w:vAlign w:val="center"/>
          </w:tcPr>
          <w:p w14:paraId="27FABFDA"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400" w:type="pct"/>
            <w:tcBorders>
              <w:top w:val="nil"/>
              <w:left w:val="nil"/>
              <w:bottom w:val="single" w:sz="12" w:space="0" w:color="auto"/>
              <w:right w:val="nil"/>
            </w:tcBorders>
            <w:vAlign w:val="bottom"/>
          </w:tcPr>
          <w:p w14:paraId="599ED108"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 xml:space="preserve">23.0 </w:t>
            </w:r>
          </w:p>
        </w:tc>
        <w:tc>
          <w:tcPr>
            <w:tcW w:w="1400" w:type="pct"/>
            <w:tcBorders>
              <w:top w:val="nil"/>
              <w:left w:val="nil"/>
              <w:bottom w:val="single" w:sz="12" w:space="0" w:color="auto"/>
              <w:right w:val="nil"/>
            </w:tcBorders>
            <w:vAlign w:val="bottom"/>
          </w:tcPr>
          <w:p w14:paraId="3CC5FAA5" w14:textId="09EEE74B"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24.0</w:t>
            </w:r>
          </w:p>
        </w:tc>
        <w:tc>
          <w:tcPr>
            <w:tcW w:w="1400" w:type="pct"/>
            <w:tcBorders>
              <w:top w:val="nil"/>
              <w:left w:val="nil"/>
              <w:bottom w:val="single" w:sz="12" w:space="0" w:color="auto"/>
              <w:right w:val="nil"/>
            </w:tcBorders>
            <w:vAlign w:val="bottom"/>
          </w:tcPr>
          <w:p w14:paraId="122D6483" w14:textId="77777777" w:rsidR="00125A2D" w:rsidRPr="00125A2D" w:rsidRDefault="00125A2D" w:rsidP="006B2EC8">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等线" w:hAnsi="Times New Roman" w:cs="Times New Roman"/>
                <w:color w:val="000000"/>
                <w:sz w:val="21"/>
                <w:szCs w:val="21"/>
              </w:rPr>
              <w:t>-1</w:t>
            </w:r>
          </w:p>
        </w:tc>
      </w:tr>
    </w:tbl>
    <w:p w14:paraId="6C65FDB9" w14:textId="297A99CE" w:rsidR="00E742EB" w:rsidRDefault="000957EB" w:rsidP="00E742EB">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78" w:name="_Toc145098208"/>
      <w:bookmarkStart w:id="79" w:name="_Toc129905587"/>
      <w:r w:rsidRPr="000957EB">
        <w:rPr>
          <w:rFonts w:ascii="Times New Roman" w:eastAsia="黑体" w:hAnsi="Times New Roman" w:cs="Times New Roman"/>
          <w:bCs/>
          <w:color w:val="000000" w:themeColor="text1"/>
          <w:sz w:val="28"/>
          <w:szCs w:val="28"/>
        </w:rPr>
        <w:t>5.2.2 State Estimation Function Testing</w:t>
      </w:r>
      <w:bookmarkEnd w:id="78"/>
    </w:p>
    <w:bookmarkEnd w:id="79"/>
    <w:p w14:paraId="7862490C" w14:textId="5F6D4DB0" w:rsidR="00092B7A" w:rsidRPr="00092B7A" w:rsidRDefault="007752B5" w:rsidP="00092B7A">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 xml:space="preserve">For the testing of the state estimation function, constant current charging and constant current discharging of the battery pack were conducted using an electronic load. According to the battery manual requirements, the battery pack was charged with a current of 0.68A until it was fully charged, considering the battery pack's State of Charge (SOC) as 100%. A constant current discharge of 3A was performed on the battery using the electronic load, and the changes in ampere-hour energy of the battery during the discharge process were recorded and compared with the estimated SOC changes of the battery. Additionally, the discharge watt-hour energy recorded by the </w:t>
      </w:r>
      <w:r w:rsidRPr="007752B5">
        <w:rPr>
          <w:rFonts w:ascii="Times New Roman" w:eastAsia="宋体" w:hAnsi="Times New Roman" w:cs="Times New Roman"/>
          <w:color w:val="000000" w:themeColor="text1"/>
          <w:sz w:val="24"/>
          <w:szCs w:val="24"/>
        </w:rPr>
        <w:lastRenderedPageBreak/>
        <w:t>electronic load was compared with the actual State of Energy (SOE) changes of the battery during the discharge process. The current and voltage variations during the discharge process are shown in Figure 5-2.</w:t>
      </w:r>
    </w:p>
    <w:p w14:paraId="355AC94C" w14:textId="46D8931C" w:rsidR="000F3E08" w:rsidRDefault="00104E0A" w:rsidP="000F3E08">
      <w:pPr>
        <w:widowControl w:val="0"/>
        <w:spacing w:beforeLines="50" w:before="201"/>
        <w:jc w:val="center"/>
        <w:rPr>
          <w:rFonts w:ascii="Times New Roman" w:eastAsia="宋体" w:hAnsi="Times New Roman" w:cs="Times New Roman"/>
          <w:color w:val="000000" w:themeColor="text1"/>
          <w:sz w:val="24"/>
          <w:szCs w:val="24"/>
        </w:rPr>
      </w:pPr>
      <w:r w:rsidRPr="00104E0A">
        <w:rPr>
          <w:rFonts w:ascii="Times New Roman" w:eastAsia="宋体" w:hAnsi="Times New Roman" w:cs="Times New Roman"/>
          <w:noProof/>
          <w:color w:val="000000" w:themeColor="text1"/>
          <w:sz w:val="24"/>
          <w:szCs w:val="24"/>
        </w:rPr>
        <w:drawing>
          <wp:inline distT="0" distB="0" distL="0" distR="0" wp14:anchorId="3B1B27B9" wp14:editId="6ADEDF5A">
            <wp:extent cx="2484000" cy="1861200"/>
            <wp:effectExtent l="0" t="0" r="0" b="5715"/>
            <wp:docPr id="2110353160" name="图片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53"/>
                    <pic:cNvPicPr preferRelativeResize="0">
                      <a:picLocks noChangeAspect="1" noChangeArrowheads="1"/>
                    </pic:cNvPicPr>
                  </pic:nvPicPr>
                  <pic:blipFill>
                    <a:blip r:embed="rId405"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p w14:paraId="0D1BD256" w14:textId="757A80A4" w:rsidR="00092B7A" w:rsidRDefault="007752B5" w:rsidP="00882725">
      <w:pPr>
        <w:widowControl w:val="0"/>
        <w:spacing w:afterLines="50" w:after="201" w:line="400" w:lineRule="exact"/>
        <w:jc w:val="center"/>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Figure 5-2: Current and Voltage Variation during 3A Constant Current Discharge Process</w:t>
      </w:r>
    </w:p>
    <w:p w14:paraId="0EB9351C" w14:textId="7AB793FF" w:rsidR="00F816E4" w:rsidRDefault="007752B5" w:rsidP="00BD1128">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The results of the state estimation during the constant current discharge process are illustrated in Figure 5-3. Figure 5-3(a) shows the SOC estimation values, actual values, and estimation errors. From the figure, it can be observed that the maximum SOC estimation error is 5.1%, indicating a good estimation accuracy during the constant current discharge process. Figure 5-3(b) presents the estimated SOE of the battery during the discharge process and the corresponding estimation error. The maximum SOE estimation error is 6%.</w:t>
      </w:r>
      <w:r w:rsidR="004A0A24">
        <w:rPr>
          <w:rFonts w:ascii="Times New Roman" w:eastAsia="宋体" w:hAnsi="Times New Roman" w:cs="Times New Roman" w:hint="eastAsia"/>
          <w:color w:val="000000" w:themeColor="text1"/>
          <w:sz w:val="24"/>
          <w:szCs w:val="24"/>
        </w:rPr>
        <w:t>。</w:t>
      </w:r>
    </w:p>
    <w:p w14:paraId="1E1B7EE6" w14:textId="0CEB6EA6" w:rsidR="00710AAF" w:rsidRDefault="00DE61B7" w:rsidP="0044095C">
      <w:pPr>
        <w:widowControl w:val="0"/>
        <w:spacing w:beforeLines="50" w:before="201"/>
        <w:jc w:val="center"/>
        <w:rPr>
          <w:rFonts w:ascii="Times New Roman" w:eastAsia="宋体" w:hAnsi="Times New Roman" w:cs="Times New Roman"/>
          <w:color w:val="000000" w:themeColor="text1"/>
          <w:sz w:val="24"/>
          <w:szCs w:val="24"/>
        </w:rPr>
      </w:pPr>
      <w:r w:rsidRPr="00DE61B7">
        <w:rPr>
          <w:rFonts w:ascii="Times New Roman" w:eastAsia="宋体" w:hAnsi="Times New Roman" w:cs="Times New Roman"/>
          <w:noProof/>
          <w:color w:val="000000" w:themeColor="text1"/>
          <w:sz w:val="24"/>
          <w:szCs w:val="24"/>
        </w:rPr>
        <w:drawing>
          <wp:inline distT="0" distB="0" distL="0" distR="0" wp14:anchorId="5DAD8805" wp14:editId="6C9779ED">
            <wp:extent cx="2692749" cy="1869440"/>
            <wp:effectExtent l="0" t="0" r="0" b="0"/>
            <wp:docPr id="27" name="图片 4">
              <a:extLst xmlns:a="http://schemas.openxmlformats.org/drawingml/2006/main">
                <a:ext uri="{FF2B5EF4-FFF2-40B4-BE49-F238E27FC236}">
                  <a16:creationId xmlns:a16="http://schemas.microsoft.com/office/drawing/2014/main" id="{405431F2-03A0-47CB-B62B-FEF8389E51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4">
                      <a:extLst>
                        <a:ext uri="{FF2B5EF4-FFF2-40B4-BE49-F238E27FC236}">
                          <a16:creationId xmlns:a16="http://schemas.microsoft.com/office/drawing/2014/main" id="{405431F2-03A0-47CB-B62B-FEF8389E513E}"/>
                        </a:ext>
                      </a:extLst>
                    </pic:cNvPr>
                    <pic:cNvPicPr>
                      <a:picLocks noChangeAspect="1"/>
                    </pic:cNvPicPr>
                  </pic:nvPicPr>
                  <pic:blipFill>
                    <a:blip r:embed="rId406"/>
                    <a:stretch>
                      <a:fillRect/>
                    </a:stretch>
                  </pic:blipFill>
                  <pic:spPr>
                    <a:xfrm>
                      <a:off x="0" y="0"/>
                      <a:ext cx="2729516" cy="1894965"/>
                    </a:xfrm>
                    <a:prstGeom prst="rect">
                      <a:avLst/>
                    </a:prstGeom>
                  </pic:spPr>
                </pic:pic>
              </a:graphicData>
            </a:graphic>
          </wp:inline>
        </w:drawing>
      </w:r>
      <w:r w:rsidRPr="00DE61B7">
        <w:rPr>
          <w:rFonts w:ascii="Times New Roman" w:eastAsia="宋体" w:hAnsi="Times New Roman" w:cs="Times New Roman"/>
          <w:color w:val="000000" w:themeColor="text1"/>
          <w:sz w:val="24"/>
          <w:szCs w:val="24"/>
        </w:rPr>
        <w:t xml:space="preserve"> </w:t>
      </w:r>
      <w:r w:rsidR="00AF377B" w:rsidRPr="00AF377B">
        <w:rPr>
          <w:rFonts w:ascii="Times New Roman" w:eastAsia="宋体" w:hAnsi="Times New Roman" w:cs="Times New Roman"/>
          <w:noProof/>
          <w:color w:val="000000" w:themeColor="text1"/>
          <w:sz w:val="24"/>
          <w:szCs w:val="24"/>
        </w:rPr>
        <w:drawing>
          <wp:inline distT="0" distB="0" distL="0" distR="0" wp14:anchorId="3F0092C6" wp14:editId="2B5151D1">
            <wp:extent cx="2485615" cy="1864360"/>
            <wp:effectExtent l="0" t="0" r="0" b="0"/>
            <wp:docPr id="29" name="图片 5">
              <a:extLst xmlns:a="http://schemas.openxmlformats.org/drawingml/2006/main">
                <a:ext uri="{FF2B5EF4-FFF2-40B4-BE49-F238E27FC236}">
                  <a16:creationId xmlns:a16="http://schemas.microsoft.com/office/drawing/2014/main" id="{E8A6FFA8-3664-4749-A42C-7B28ABF21EE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
                      <a:extLst>
                        <a:ext uri="{FF2B5EF4-FFF2-40B4-BE49-F238E27FC236}">
                          <a16:creationId xmlns:a16="http://schemas.microsoft.com/office/drawing/2014/main" id="{E8A6FFA8-3664-4749-A42C-7B28ABF21EEA}"/>
                        </a:ext>
                      </a:extLst>
                    </pic:cNvPr>
                    <pic:cNvPicPr>
                      <a:picLocks noChangeAspect="1"/>
                    </pic:cNvPicPr>
                  </pic:nvPicPr>
                  <pic:blipFill>
                    <a:blip r:embed="rId407"/>
                    <a:stretch>
                      <a:fillRect/>
                    </a:stretch>
                  </pic:blipFill>
                  <pic:spPr>
                    <a:xfrm>
                      <a:off x="0" y="0"/>
                      <a:ext cx="2524023" cy="1893169"/>
                    </a:xfrm>
                    <a:prstGeom prst="rect">
                      <a:avLst/>
                    </a:prstGeom>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7752B5" w:rsidRPr="00125A2D" w14:paraId="341201A0" w14:textId="77777777" w:rsidTr="00BC7EAD">
        <w:tc>
          <w:tcPr>
            <w:tcW w:w="4134" w:type="dxa"/>
          </w:tcPr>
          <w:p w14:paraId="72AE75E8" w14:textId="2A8F060F" w:rsidR="007752B5" w:rsidRPr="00125A2D" w:rsidRDefault="007752B5" w:rsidP="007752B5">
            <w:pPr>
              <w:jc w:val="center"/>
              <w:rPr>
                <w:rFonts w:ascii="Times New Roman" w:eastAsia="宋体" w:hAnsi="Times New Roman"/>
                <w:sz w:val="24"/>
              </w:rPr>
            </w:pPr>
            <w:r w:rsidRPr="007752B5">
              <w:rPr>
                <w:rFonts w:ascii="Times New Roman" w:eastAsia="宋体" w:hAnsi="Times New Roman"/>
                <w:sz w:val="24"/>
              </w:rPr>
              <w:t>(a) SOC Estimation Results</w:t>
            </w:r>
          </w:p>
        </w:tc>
        <w:tc>
          <w:tcPr>
            <w:tcW w:w="4134" w:type="dxa"/>
          </w:tcPr>
          <w:p w14:paraId="29EE3FCA" w14:textId="24EA82C3" w:rsidR="007752B5" w:rsidRPr="00125A2D" w:rsidRDefault="007752B5" w:rsidP="007752B5">
            <w:pPr>
              <w:jc w:val="center"/>
              <w:rPr>
                <w:rFonts w:ascii="Times New Roman" w:eastAsia="宋体" w:hAnsi="Times New Roman"/>
                <w:sz w:val="24"/>
              </w:rPr>
            </w:pPr>
            <w:r w:rsidRPr="007752B5">
              <w:rPr>
                <w:rFonts w:ascii="Times New Roman" w:eastAsia="宋体" w:hAnsi="Times New Roman"/>
                <w:sz w:val="24"/>
              </w:rPr>
              <w:t>(b) SOE Estimation Results</w:t>
            </w:r>
          </w:p>
        </w:tc>
      </w:tr>
    </w:tbl>
    <w:p w14:paraId="11B4EE40" w14:textId="0C945724" w:rsidR="00882725" w:rsidRDefault="007752B5" w:rsidP="00882725">
      <w:pPr>
        <w:widowControl w:val="0"/>
        <w:spacing w:afterLines="50" w:after="201" w:line="400" w:lineRule="exact"/>
        <w:jc w:val="center"/>
        <w:rPr>
          <w:rFonts w:ascii="Times New Roman" w:eastAsia="宋体" w:hAnsi="Times New Roman" w:cs="Times New Roman"/>
          <w:color w:val="000000" w:themeColor="text1"/>
          <w:sz w:val="24"/>
          <w:szCs w:val="24"/>
        </w:rPr>
      </w:pPr>
      <w:r w:rsidRPr="007752B5">
        <w:rPr>
          <w:rFonts w:ascii="Times New Roman" w:eastAsia="宋体" w:hAnsi="Times New Roman" w:cs="Times New Roman"/>
          <w:color w:val="000000" w:themeColor="text1"/>
          <w:sz w:val="24"/>
          <w:szCs w:val="24"/>
        </w:rPr>
        <w:t>Figure 5-3: State Estimation Results during Constant Current Discharge Process</w:t>
      </w:r>
    </w:p>
    <w:p w14:paraId="72CA7331" w14:textId="45027081" w:rsidR="00E742EB" w:rsidRDefault="00800F1B" w:rsidP="00E742EB">
      <w:pPr>
        <w:keepNext/>
        <w:keepLines/>
        <w:widowControl w:val="0"/>
        <w:spacing w:before="240" w:after="240" w:line="400" w:lineRule="exact"/>
        <w:outlineLvl w:val="2"/>
        <w:rPr>
          <w:rFonts w:ascii="Times New Roman" w:eastAsia="黑体" w:hAnsi="Times New Roman" w:cs="Times New Roman"/>
          <w:bCs/>
          <w:color w:val="000000" w:themeColor="text1"/>
          <w:sz w:val="28"/>
          <w:szCs w:val="28"/>
        </w:rPr>
      </w:pPr>
      <w:bookmarkStart w:id="80" w:name="_Toc145098209"/>
      <w:r w:rsidRPr="00800F1B">
        <w:rPr>
          <w:rFonts w:ascii="Times New Roman" w:eastAsia="黑体" w:hAnsi="Times New Roman" w:cs="Times New Roman"/>
          <w:bCs/>
          <w:color w:val="000000" w:themeColor="text1"/>
          <w:sz w:val="28"/>
          <w:szCs w:val="28"/>
        </w:rPr>
        <w:lastRenderedPageBreak/>
        <w:t>5.2.3 Battery Balancing Function Testing</w:t>
      </w:r>
      <w:bookmarkEnd w:id="80"/>
    </w:p>
    <w:p w14:paraId="3DF6A82C" w14:textId="1F3577D8" w:rsidR="00BD58C9" w:rsidRPr="00800F1B" w:rsidRDefault="00800F1B" w:rsidP="00BD58C9">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800F1B">
        <w:rPr>
          <w:rFonts w:ascii="Times New Roman" w:eastAsia="宋体" w:hAnsi="Times New Roman" w:cs="Times New Roman"/>
          <w:color w:val="000000" w:themeColor="text1"/>
          <w:sz w:val="24"/>
          <w:szCs w:val="24"/>
        </w:rPr>
        <w:t>Before the balancing process, the battery management system relies on the edge communication function to identify the internal resistance parameters of individual cells within the battery pack, which are used for balancing control. The identified results are shown in Table 5-4. From the data in Table 5-4, it can be observed that the tested batteries have minimal internal resistance differences</w:t>
      </w:r>
      <w:r>
        <w:rPr>
          <w:rFonts w:ascii="Times New Roman" w:eastAsia="宋体" w:hAnsi="Times New Roman" w:cs="Times New Roman"/>
          <w:color w:val="000000" w:themeColor="text1"/>
          <w:sz w:val="24"/>
          <w:szCs w:val="24"/>
        </w:rPr>
        <w:t>.</w:t>
      </w:r>
    </w:p>
    <w:p w14:paraId="1743F10A" w14:textId="0887BAF6" w:rsidR="00D66239" w:rsidRPr="00125A2D" w:rsidRDefault="00800F1B" w:rsidP="00D66239">
      <w:pPr>
        <w:widowControl w:val="0"/>
        <w:spacing w:beforeLines="50" w:before="201" w:line="400" w:lineRule="exact"/>
        <w:jc w:val="center"/>
        <w:rPr>
          <w:rFonts w:ascii="Times New Roman" w:eastAsia="宋体" w:hAnsi="Times New Roman" w:cs="Times New Roman"/>
          <w:color w:val="000000" w:themeColor="text1"/>
          <w:sz w:val="24"/>
          <w:szCs w:val="24"/>
        </w:rPr>
      </w:pPr>
      <w:r w:rsidRPr="00800F1B">
        <w:rPr>
          <w:rFonts w:ascii="Times New Roman" w:eastAsia="宋体" w:hAnsi="Times New Roman" w:cs="Times New Roman"/>
          <w:color w:val="000000" w:themeColor="text1"/>
          <w:sz w:val="24"/>
          <w:szCs w:val="24"/>
        </w:rPr>
        <w:t>Table 5-4: Internal Resistance Parameters of Batteries Before Balancing</w:t>
      </w:r>
    </w:p>
    <w:tbl>
      <w:tblPr>
        <w:tblStyle w:val="a3"/>
        <w:tblW w:w="5000" w:type="pct"/>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79"/>
        <w:gridCol w:w="2401"/>
        <w:gridCol w:w="2399"/>
        <w:gridCol w:w="2399"/>
      </w:tblGrid>
      <w:tr w:rsidR="00800F1B" w:rsidRPr="00125A2D" w14:paraId="40C2CA57" w14:textId="3CAA3907" w:rsidTr="00BC7EAD">
        <w:trPr>
          <w:trHeight w:val="402"/>
        </w:trPr>
        <w:tc>
          <w:tcPr>
            <w:tcW w:w="652" w:type="pct"/>
            <w:tcBorders>
              <w:top w:val="single" w:sz="12" w:space="0" w:color="auto"/>
              <w:left w:val="nil"/>
              <w:bottom w:val="single" w:sz="4" w:space="0" w:color="auto"/>
              <w:right w:val="nil"/>
            </w:tcBorders>
            <w:vAlign w:val="center"/>
            <w:hideMark/>
          </w:tcPr>
          <w:p w14:paraId="2482C55B" w14:textId="74244E6C"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50" w:type="pct"/>
            <w:tcBorders>
              <w:top w:val="single" w:sz="12" w:space="0" w:color="auto"/>
              <w:left w:val="nil"/>
              <w:bottom w:val="single" w:sz="4" w:space="0" w:color="auto"/>
              <w:right w:val="nil"/>
            </w:tcBorders>
            <w:vAlign w:val="center"/>
            <w:hideMark/>
          </w:tcPr>
          <w:p w14:paraId="47D9FACA" w14:textId="7AA784BC"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sidRPr="00800F1B">
              <w:rPr>
                <w:rFonts w:ascii="Times New Roman" w:eastAsia="宋体" w:hAnsi="Times New Roman" w:cs="Times New Roman"/>
                <w:color w:val="000000" w:themeColor="text1"/>
                <w:sz w:val="21"/>
                <w:szCs w:val="21"/>
              </w:rPr>
              <w:t>Internal Resistance (Ω)</w:t>
            </w:r>
          </w:p>
        </w:tc>
        <w:tc>
          <w:tcPr>
            <w:tcW w:w="1449" w:type="pct"/>
            <w:tcBorders>
              <w:top w:val="single" w:sz="12" w:space="0" w:color="auto"/>
              <w:left w:val="nil"/>
              <w:bottom w:val="single" w:sz="4" w:space="0" w:color="auto"/>
              <w:right w:val="nil"/>
            </w:tcBorders>
            <w:vAlign w:val="center"/>
          </w:tcPr>
          <w:p w14:paraId="10770335" w14:textId="23243770" w:rsidR="00800F1B" w:rsidRPr="00125A2D" w:rsidRDefault="00800F1B" w:rsidP="00800F1B">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hint="eastAsia"/>
                <w:color w:val="000000" w:themeColor="text1"/>
                <w:sz w:val="21"/>
                <w:szCs w:val="21"/>
              </w:rPr>
              <w:t>N</w:t>
            </w:r>
            <w:r>
              <w:rPr>
                <w:rFonts w:ascii="Times New Roman" w:eastAsia="宋体" w:hAnsi="Times New Roman" w:cs="Times New Roman"/>
                <w:color w:val="000000" w:themeColor="text1"/>
                <w:sz w:val="21"/>
                <w:szCs w:val="21"/>
              </w:rPr>
              <w:t>umber</w:t>
            </w:r>
          </w:p>
        </w:tc>
        <w:tc>
          <w:tcPr>
            <w:tcW w:w="1449" w:type="pct"/>
            <w:tcBorders>
              <w:top w:val="single" w:sz="12" w:space="0" w:color="auto"/>
              <w:left w:val="nil"/>
              <w:bottom w:val="single" w:sz="4" w:space="0" w:color="auto"/>
              <w:right w:val="nil"/>
            </w:tcBorders>
            <w:vAlign w:val="center"/>
          </w:tcPr>
          <w:p w14:paraId="695A880C" w14:textId="323E37CD" w:rsidR="00800F1B" w:rsidRPr="00125A2D" w:rsidRDefault="00800F1B" w:rsidP="00800F1B">
            <w:pPr>
              <w:spacing w:line="400" w:lineRule="exact"/>
              <w:jc w:val="center"/>
              <w:rPr>
                <w:rFonts w:ascii="Times New Roman" w:eastAsia="宋体" w:hAnsi="Times New Roman" w:cs="Times New Roman"/>
                <w:color w:val="000000" w:themeColor="text1"/>
                <w:szCs w:val="21"/>
              </w:rPr>
            </w:pPr>
            <w:r w:rsidRPr="00800F1B">
              <w:rPr>
                <w:rFonts w:ascii="Times New Roman" w:eastAsia="宋体" w:hAnsi="Times New Roman" w:cs="Times New Roman"/>
                <w:color w:val="000000" w:themeColor="text1"/>
                <w:sz w:val="21"/>
                <w:szCs w:val="21"/>
              </w:rPr>
              <w:t>Internal Resistance (Ω)</w:t>
            </w:r>
          </w:p>
        </w:tc>
      </w:tr>
      <w:tr w:rsidR="00FD15FC" w:rsidRPr="00125A2D" w14:paraId="423BDC52" w14:textId="512231A4" w:rsidTr="00BC7EAD">
        <w:trPr>
          <w:trHeight w:val="402"/>
        </w:trPr>
        <w:tc>
          <w:tcPr>
            <w:tcW w:w="652" w:type="pct"/>
            <w:tcBorders>
              <w:top w:val="single" w:sz="4" w:space="0" w:color="auto"/>
              <w:left w:val="nil"/>
              <w:bottom w:val="nil"/>
              <w:right w:val="nil"/>
            </w:tcBorders>
            <w:vAlign w:val="center"/>
            <w:hideMark/>
          </w:tcPr>
          <w:p w14:paraId="0BD94D64"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1</w:t>
            </w:r>
          </w:p>
        </w:tc>
        <w:tc>
          <w:tcPr>
            <w:tcW w:w="1450" w:type="pct"/>
            <w:tcBorders>
              <w:top w:val="single" w:sz="4" w:space="0" w:color="auto"/>
              <w:left w:val="nil"/>
              <w:bottom w:val="nil"/>
              <w:right w:val="nil"/>
            </w:tcBorders>
          </w:tcPr>
          <w:p w14:paraId="2A7AAA61" w14:textId="3DA08773" w:rsidR="00FD15FC" w:rsidRPr="00F27F0B" w:rsidRDefault="00FD15FC" w:rsidP="00FD15FC">
            <w:pPr>
              <w:spacing w:line="400" w:lineRule="exact"/>
              <w:jc w:val="center"/>
              <w:rPr>
                <w:rFonts w:ascii="Times New Roman" w:eastAsia="宋体" w:hAnsi="Times New Roman" w:cs="Times New Roman"/>
                <w:color w:val="000000" w:themeColor="text1"/>
                <w:sz w:val="21"/>
                <w:szCs w:val="21"/>
              </w:rPr>
            </w:pPr>
            <w:r w:rsidRPr="00F27F0B">
              <w:rPr>
                <w:rFonts w:ascii="Times New Roman" w:hAnsi="Times New Roman" w:cs="Times New Roman"/>
                <w:sz w:val="21"/>
                <w:szCs w:val="21"/>
              </w:rPr>
              <w:t>0.0</w:t>
            </w:r>
            <w:r w:rsidR="00B07339">
              <w:rPr>
                <w:rFonts w:ascii="Times New Roman" w:hAnsi="Times New Roman" w:cs="Times New Roman"/>
                <w:sz w:val="21"/>
                <w:szCs w:val="21"/>
              </w:rPr>
              <w:t>6</w:t>
            </w:r>
            <w:r w:rsidRPr="00F27F0B">
              <w:rPr>
                <w:rFonts w:ascii="Times New Roman" w:hAnsi="Times New Roman" w:cs="Times New Roman"/>
                <w:sz w:val="21"/>
                <w:szCs w:val="21"/>
              </w:rPr>
              <w:t>8</w:t>
            </w:r>
          </w:p>
        </w:tc>
        <w:tc>
          <w:tcPr>
            <w:tcW w:w="1449" w:type="pct"/>
            <w:tcBorders>
              <w:top w:val="single" w:sz="4" w:space="0" w:color="auto"/>
              <w:left w:val="nil"/>
              <w:bottom w:val="nil"/>
              <w:right w:val="nil"/>
            </w:tcBorders>
            <w:vAlign w:val="center"/>
          </w:tcPr>
          <w:p w14:paraId="3EE715CB" w14:textId="39D1FE25"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7</w:t>
            </w:r>
          </w:p>
        </w:tc>
        <w:tc>
          <w:tcPr>
            <w:tcW w:w="1449" w:type="pct"/>
            <w:tcBorders>
              <w:top w:val="single" w:sz="4" w:space="0" w:color="auto"/>
              <w:left w:val="nil"/>
              <w:bottom w:val="nil"/>
              <w:right w:val="nil"/>
            </w:tcBorders>
          </w:tcPr>
          <w:p w14:paraId="27D72F08" w14:textId="72BEEBE7" w:rsidR="00FD15FC" w:rsidRPr="00FD15FC" w:rsidRDefault="00FD15FC" w:rsidP="00FD15FC">
            <w:pPr>
              <w:spacing w:line="400" w:lineRule="exact"/>
              <w:jc w:val="center"/>
              <w:rPr>
                <w:rFonts w:ascii="Times New Roman" w:eastAsia="宋体" w:hAnsi="Times New Roman" w:cs="Times New Roman"/>
                <w:color w:val="000000" w:themeColor="text1"/>
                <w:sz w:val="21"/>
                <w:szCs w:val="21"/>
              </w:rPr>
            </w:pPr>
            <w:r w:rsidRPr="00FD15FC">
              <w:rPr>
                <w:rFonts w:ascii="Times New Roman" w:hAnsi="Times New Roman" w:cs="Times New Roman"/>
                <w:sz w:val="21"/>
                <w:szCs w:val="21"/>
              </w:rPr>
              <w:t>0.0</w:t>
            </w:r>
            <w:r w:rsidR="00B07339">
              <w:rPr>
                <w:rFonts w:ascii="Times New Roman" w:hAnsi="Times New Roman" w:cs="Times New Roman"/>
                <w:sz w:val="21"/>
                <w:szCs w:val="21"/>
              </w:rPr>
              <w:t>6</w:t>
            </w:r>
            <w:r w:rsidRPr="00FD15FC">
              <w:rPr>
                <w:rFonts w:ascii="Times New Roman" w:hAnsi="Times New Roman" w:cs="Times New Roman"/>
                <w:sz w:val="21"/>
                <w:szCs w:val="21"/>
              </w:rPr>
              <w:t>8</w:t>
            </w:r>
          </w:p>
        </w:tc>
      </w:tr>
      <w:tr w:rsidR="00FD15FC" w:rsidRPr="00125A2D" w14:paraId="6EAEA79B" w14:textId="05340034" w:rsidTr="00BC7EAD">
        <w:trPr>
          <w:trHeight w:val="402"/>
        </w:trPr>
        <w:tc>
          <w:tcPr>
            <w:tcW w:w="652" w:type="pct"/>
            <w:tcBorders>
              <w:top w:val="nil"/>
              <w:left w:val="nil"/>
              <w:bottom w:val="nil"/>
              <w:right w:val="nil"/>
            </w:tcBorders>
            <w:vAlign w:val="center"/>
            <w:hideMark/>
          </w:tcPr>
          <w:p w14:paraId="0D800BE3"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2</w:t>
            </w:r>
          </w:p>
        </w:tc>
        <w:tc>
          <w:tcPr>
            <w:tcW w:w="1450" w:type="pct"/>
            <w:tcBorders>
              <w:top w:val="nil"/>
              <w:left w:val="nil"/>
              <w:bottom w:val="nil"/>
              <w:right w:val="nil"/>
            </w:tcBorders>
          </w:tcPr>
          <w:p w14:paraId="0454ABA1" w14:textId="10461E7A" w:rsidR="00FD15FC" w:rsidRPr="00F27F0B" w:rsidRDefault="00FD15FC" w:rsidP="00FD15FC">
            <w:pPr>
              <w:spacing w:line="400" w:lineRule="exact"/>
              <w:jc w:val="center"/>
              <w:rPr>
                <w:rFonts w:ascii="Times New Roman" w:eastAsia="宋体" w:hAnsi="Times New Roman" w:cs="Times New Roman"/>
                <w:color w:val="000000" w:themeColor="text1"/>
                <w:sz w:val="21"/>
                <w:szCs w:val="21"/>
              </w:rPr>
            </w:pPr>
            <w:r w:rsidRPr="00F27F0B">
              <w:rPr>
                <w:rFonts w:ascii="Times New Roman" w:hAnsi="Times New Roman" w:cs="Times New Roman"/>
                <w:sz w:val="21"/>
                <w:szCs w:val="21"/>
              </w:rPr>
              <w:t>0.06</w:t>
            </w:r>
            <w:r w:rsidR="00F27F0B" w:rsidRPr="00F27F0B">
              <w:rPr>
                <w:rFonts w:ascii="Times New Roman" w:hAnsi="Times New Roman" w:cs="Times New Roman"/>
                <w:sz w:val="21"/>
                <w:szCs w:val="21"/>
              </w:rPr>
              <w:t>3</w:t>
            </w:r>
          </w:p>
        </w:tc>
        <w:tc>
          <w:tcPr>
            <w:tcW w:w="1449" w:type="pct"/>
            <w:tcBorders>
              <w:top w:val="nil"/>
              <w:left w:val="nil"/>
              <w:bottom w:val="nil"/>
              <w:right w:val="nil"/>
            </w:tcBorders>
            <w:vAlign w:val="center"/>
          </w:tcPr>
          <w:p w14:paraId="3F4900C0" w14:textId="1C58C43A"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Pr>
                <w:rFonts w:ascii="Times New Roman" w:eastAsia="宋体" w:hAnsi="Times New Roman" w:cs="Times New Roman"/>
                <w:color w:val="000000" w:themeColor="text1"/>
                <w:sz w:val="21"/>
                <w:szCs w:val="21"/>
              </w:rPr>
              <w:t>8</w:t>
            </w:r>
          </w:p>
        </w:tc>
        <w:tc>
          <w:tcPr>
            <w:tcW w:w="1449" w:type="pct"/>
            <w:tcBorders>
              <w:top w:val="nil"/>
              <w:left w:val="nil"/>
              <w:bottom w:val="nil"/>
              <w:right w:val="nil"/>
            </w:tcBorders>
          </w:tcPr>
          <w:p w14:paraId="36F88A81" w14:textId="445CFD8B" w:rsidR="00FD15FC" w:rsidRPr="00FD15FC" w:rsidRDefault="00FD15FC" w:rsidP="00FD15FC">
            <w:pPr>
              <w:spacing w:line="400" w:lineRule="exact"/>
              <w:jc w:val="center"/>
              <w:rPr>
                <w:rFonts w:ascii="Times New Roman" w:eastAsia="宋体" w:hAnsi="Times New Roman" w:cs="Times New Roman"/>
                <w:color w:val="000000" w:themeColor="text1"/>
                <w:sz w:val="21"/>
                <w:szCs w:val="21"/>
              </w:rPr>
            </w:pPr>
            <w:r w:rsidRPr="00FD15FC">
              <w:rPr>
                <w:rFonts w:ascii="Times New Roman" w:hAnsi="Times New Roman" w:cs="Times New Roman"/>
                <w:sz w:val="21"/>
                <w:szCs w:val="21"/>
              </w:rPr>
              <w:t>0.0</w:t>
            </w:r>
            <w:r w:rsidR="00772C33">
              <w:rPr>
                <w:rFonts w:ascii="Times New Roman" w:hAnsi="Times New Roman" w:cs="Times New Roman"/>
                <w:sz w:val="21"/>
                <w:szCs w:val="21"/>
              </w:rPr>
              <w:t>6</w:t>
            </w:r>
            <w:r w:rsidRPr="00FD15FC">
              <w:rPr>
                <w:rFonts w:ascii="Times New Roman" w:hAnsi="Times New Roman" w:cs="Times New Roman"/>
                <w:sz w:val="21"/>
                <w:szCs w:val="21"/>
              </w:rPr>
              <w:t>1</w:t>
            </w:r>
          </w:p>
        </w:tc>
      </w:tr>
      <w:tr w:rsidR="00FD15FC" w:rsidRPr="00125A2D" w14:paraId="58FAC859" w14:textId="77E658DE" w:rsidTr="00BC7EAD">
        <w:trPr>
          <w:trHeight w:val="402"/>
        </w:trPr>
        <w:tc>
          <w:tcPr>
            <w:tcW w:w="652" w:type="pct"/>
            <w:tcBorders>
              <w:top w:val="nil"/>
              <w:left w:val="nil"/>
              <w:bottom w:val="nil"/>
              <w:right w:val="nil"/>
            </w:tcBorders>
            <w:vAlign w:val="center"/>
          </w:tcPr>
          <w:p w14:paraId="3D60C7B1"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3</w:t>
            </w:r>
          </w:p>
        </w:tc>
        <w:tc>
          <w:tcPr>
            <w:tcW w:w="1450" w:type="pct"/>
            <w:tcBorders>
              <w:top w:val="nil"/>
              <w:left w:val="nil"/>
              <w:bottom w:val="nil"/>
              <w:right w:val="nil"/>
            </w:tcBorders>
          </w:tcPr>
          <w:p w14:paraId="44D997CF" w14:textId="0DDC2871"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w:t>
            </w:r>
            <w:r w:rsidR="00B07339">
              <w:rPr>
                <w:rFonts w:ascii="Times New Roman" w:hAnsi="Times New Roman" w:cs="Times New Roman"/>
                <w:sz w:val="21"/>
                <w:szCs w:val="21"/>
              </w:rPr>
              <w:t>6</w:t>
            </w:r>
            <w:r w:rsidR="00F27F0B" w:rsidRPr="00F27F0B">
              <w:rPr>
                <w:rFonts w:ascii="Times New Roman" w:hAnsi="Times New Roman" w:cs="Times New Roman"/>
                <w:sz w:val="21"/>
                <w:szCs w:val="21"/>
              </w:rPr>
              <w:t>5</w:t>
            </w:r>
          </w:p>
        </w:tc>
        <w:tc>
          <w:tcPr>
            <w:tcW w:w="1449" w:type="pct"/>
            <w:tcBorders>
              <w:top w:val="nil"/>
              <w:left w:val="nil"/>
              <w:bottom w:val="nil"/>
              <w:right w:val="nil"/>
            </w:tcBorders>
            <w:vAlign w:val="center"/>
          </w:tcPr>
          <w:p w14:paraId="6AA1B71D" w14:textId="257E2086"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9</w:t>
            </w:r>
          </w:p>
        </w:tc>
        <w:tc>
          <w:tcPr>
            <w:tcW w:w="1449" w:type="pct"/>
            <w:tcBorders>
              <w:top w:val="nil"/>
              <w:left w:val="nil"/>
              <w:bottom w:val="nil"/>
              <w:right w:val="nil"/>
            </w:tcBorders>
          </w:tcPr>
          <w:p w14:paraId="5AEC2CF7" w14:textId="1F139A0B"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0.063</w:t>
            </w:r>
          </w:p>
        </w:tc>
      </w:tr>
      <w:tr w:rsidR="00FD15FC" w:rsidRPr="00125A2D" w14:paraId="4EEC56E9" w14:textId="3185E45C" w:rsidTr="00BC7EAD">
        <w:trPr>
          <w:trHeight w:val="402"/>
        </w:trPr>
        <w:tc>
          <w:tcPr>
            <w:tcW w:w="652" w:type="pct"/>
            <w:tcBorders>
              <w:top w:val="nil"/>
              <w:left w:val="nil"/>
              <w:bottom w:val="nil"/>
              <w:right w:val="nil"/>
            </w:tcBorders>
            <w:vAlign w:val="center"/>
          </w:tcPr>
          <w:p w14:paraId="27E4DEFE"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4</w:t>
            </w:r>
          </w:p>
        </w:tc>
        <w:tc>
          <w:tcPr>
            <w:tcW w:w="1450" w:type="pct"/>
            <w:tcBorders>
              <w:top w:val="nil"/>
              <w:left w:val="nil"/>
              <w:bottom w:val="nil"/>
              <w:right w:val="nil"/>
            </w:tcBorders>
          </w:tcPr>
          <w:p w14:paraId="124B75E4" w14:textId="0880BC54"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0.062</w:t>
            </w:r>
          </w:p>
        </w:tc>
        <w:tc>
          <w:tcPr>
            <w:tcW w:w="1449" w:type="pct"/>
            <w:tcBorders>
              <w:top w:val="nil"/>
              <w:left w:val="nil"/>
              <w:bottom w:val="nil"/>
              <w:right w:val="nil"/>
            </w:tcBorders>
            <w:vAlign w:val="center"/>
          </w:tcPr>
          <w:p w14:paraId="73F66778" w14:textId="43574182"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10</w:t>
            </w:r>
          </w:p>
        </w:tc>
        <w:tc>
          <w:tcPr>
            <w:tcW w:w="1449" w:type="pct"/>
            <w:tcBorders>
              <w:top w:val="nil"/>
              <w:left w:val="nil"/>
              <w:bottom w:val="nil"/>
              <w:right w:val="nil"/>
            </w:tcBorders>
          </w:tcPr>
          <w:p w14:paraId="78967516" w14:textId="1F6B222C"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w:t>
            </w:r>
            <w:r w:rsidR="00B07339">
              <w:rPr>
                <w:rFonts w:ascii="Times New Roman" w:hAnsi="Times New Roman" w:cs="Times New Roman"/>
                <w:sz w:val="21"/>
                <w:szCs w:val="21"/>
              </w:rPr>
              <w:t>6</w:t>
            </w:r>
            <w:r w:rsidRPr="00FD15FC">
              <w:rPr>
                <w:rFonts w:ascii="Times New Roman" w:hAnsi="Times New Roman" w:cs="Times New Roman"/>
                <w:sz w:val="21"/>
                <w:szCs w:val="21"/>
              </w:rPr>
              <w:t>2</w:t>
            </w:r>
          </w:p>
        </w:tc>
      </w:tr>
      <w:tr w:rsidR="00FD15FC" w:rsidRPr="00125A2D" w14:paraId="124A4539" w14:textId="3F16BAC3" w:rsidTr="00BC7EAD">
        <w:trPr>
          <w:trHeight w:val="402"/>
        </w:trPr>
        <w:tc>
          <w:tcPr>
            <w:tcW w:w="652" w:type="pct"/>
            <w:tcBorders>
              <w:top w:val="nil"/>
              <w:left w:val="nil"/>
              <w:bottom w:val="nil"/>
              <w:right w:val="nil"/>
            </w:tcBorders>
            <w:vAlign w:val="center"/>
          </w:tcPr>
          <w:p w14:paraId="5BCF0D46" w14:textId="77777777" w:rsidR="00FD15FC" w:rsidRPr="00125A2D" w:rsidRDefault="00FD15FC" w:rsidP="00FD15FC">
            <w:pPr>
              <w:spacing w:line="400" w:lineRule="exact"/>
              <w:jc w:val="center"/>
              <w:rPr>
                <w:rFonts w:ascii="Times New Roman" w:eastAsia="宋体" w:hAnsi="Times New Roman" w:cs="Times New Roman"/>
                <w:color w:val="000000" w:themeColor="text1"/>
                <w:sz w:val="21"/>
                <w:szCs w:val="21"/>
              </w:rPr>
            </w:pPr>
            <w:r w:rsidRPr="00125A2D">
              <w:rPr>
                <w:rFonts w:ascii="Times New Roman" w:eastAsia="宋体" w:hAnsi="Times New Roman" w:cs="Times New Roman"/>
                <w:color w:val="000000" w:themeColor="text1"/>
                <w:sz w:val="21"/>
                <w:szCs w:val="21"/>
              </w:rPr>
              <w:t>5</w:t>
            </w:r>
          </w:p>
        </w:tc>
        <w:tc>
          <w:tcPr>
            <w:tcW w:w="1450" w:type="pct"/>
            <w:tcBorders>
              <w:top w:val="nil"/>
              <w:left w:val="nil"/>
              <w:bottom w:val="nil"/>
              <w:right w:val="nil"/>
            </w:tcBorders>
          </w:tcPr>
          <w:p w14:paraId="313D0E19" w14:textId="31CCEF4A" w:rsidR="00FD15FC" w:rsidRPr="00F27F0B" w:rsidRDefault="00FD15FC" w:rsidP="00FD15FC">
            <w:pPr>
              <w:spacing w:line="400" w:lineRule="exact"/>
              <w:jc w:val="center"/>
              <w:rPr>
                <w:rFonts w:ascii="Times New Roman" w:eastAsia="等线" w:hAnsi="Times New Roman" w:cs="Times New Roman"/>
                <w:color w:val="000000"/>
                <w:sz w:val="21"/>
                <w:szCs w:val="21"/>
              </w:rPr>
            </w:pPr>
            <w:r w:rsidRPr="00F27F0B">
              <w:rPr>
                <w:rFonts w:ascii="Times New Roman" w:hAnsi="Times New Roman" w:cs="Times New Roman"/>
                <w:sz w:val="21"/>
                <w:szCs w:val="21"/>
              </w:rPr>
              <w:t>0.064</w:t>
            </w:r>
          </w:p>
        </w:tc>
        <w:tc>
          <w:tcPr>
            <w:tcW w:w="1449" w:type="pct"/>
            <w:tcBorders>
              <w:top w:val="nil"/>
              <w:left w:val="nil"/>
              <w:bottom w:val="nil"/>
              <w:right w:val="nil"/>
            </w:tcBorders>
            <w:vAlign w:val="center"/>
          </w:tcPr>
          <w:p w14:paraId="0E529C7E" w14:textId="561E25B5" w:rsidR="00FD15FC" w:rsidRPr="00125A2D" w:rsidRDefault="00FD15FC" w:rsidP="00FD15FC">
            <w:pPr>
              <w:spacing w:line="400" w:lineRule="exact"/>
              <w:jc w:val="center"/>
              <w:rPr>
                <w:rFonts w:ascii="Times New Roman" w:eastAsia="等线" w:hAnsi="Times New Roman" w:cs="Times New Roman"/>
                <w:color w:val="000000"/>
                <w:sz w:val="21"/>
                <w:szCs w:val="21"/>
              </w:rPr>
            </w:pPr>
            <w:r>
              <w:rPr>
                <w:rFonts w:ascii="Times New Roman" w:eastAsia="宋体" w:hAnsi="Times New Roman" w:cs="Times New Roman"/>
                <w:color w:val="000000" w:themeColor="text1"/>
                <w:sz w:val="21"/>
                <w:szCs w:val="21"/>
              </w:rPr>
              <w:t>11</w:t>
            </w:r>
          </w:p>
        </w:tc>
        <w:tc>
          <w:tcPr>
            <w:tcW w:w="1449" w:type="pct"/>
            <w:tcBorders>
              <w:top w:val="nil"/>
              <w:left w:val="nil"/>
              <w:bottom w:val="nil"/>
              <w:right w:val="nil"/>
            </w:tcBorders>
          </w:tcPr>
          <w:p w14:paraId="6607A8B9" w14:textId="0EC00B54" w:rsidR="00FD15FC" w:rsidRPr="00FD15FC" w:rsidRDefault="00FD15FC" w:rsidP="00FD15FC">
            <w:pPr>
              <w:spacing w:line="400" w:lineRule="exact"/>
              <w:jc w:val="center"/>
              <w:rPr>
                <w:rFonts w:ascii="Times New Roman" w:eastAsia="等线" w:hAnsi="Times New Roman" w:cs="Times New Roman"/>
                <w:color w:val="000000"/>
                <w:sz w:val="21"/>
                <w:szCs w:val="21"/>
              </w:rPr>
            </w:pPr>
            <w:r w:rsidRPr="00FD15FC">
              <w:rPr>
                <w:rFonts w:ascii="Times New Roman" w:hAnsi="Times New Roman" w:cs="Times New Roman"/>
                <w:sz w:val="21"/>
                <w:szCs w:val="21"/>
              </w:rPr>
              <w:t>0.0</w:t>
            </w:r>
            <w:r w:rsidR="00772C33">
              <w:rPr>
                <w:rFonts w:ascii="Times New Roman" w:hAnsi="Times New Roman" w:cs="Times New Roman"/>
                <w:sz w:val="21"/>
                <w:szCs w:val="21"/>
              </w:rPr>
              <w:t>6</w:t>
            </w:r>
            <w:r w:rsidRPr="00FD15FC">
              <w:rPr>
                <w:rFonts w:ascii="Times New Roman" w:hAnsi="Times New Roman" w:cs="Times New Roman"/>
                <w:sz w:val="21"/>
                <w:szCs w:val="21"/>
              </w:rPr>
              <w:t>4</w:t>
            </w:r>
          </w:p>
        </w:tc>
      </w:tr>
      <w:tr w:rsidR="00FD15FC" w:rsidRPr="00125A2D" w14:paraId="1680EA82" w14:textId="4EE0B1E6" w:rsidTr="00BC7EAD">
        <w:trPr>
          <w:trHeight w:val="402"/>
        </w:trPr>
        <w:tc>
          <w:tcPr>
            <w:tcW w:w="652" w:type="pct"/>
            <w:tcBorders>
              <w:top w:val="nil"/>
              <w:left w:val="nil"/>
              <w:bottom w:val="single" w:sz="12" w:space="0" w:color="auto"/>
              <w:right w:val="nil"/>
            </w:tcBorders>
            <w:vAlign w:val="center"/>
          </w:tcPr>
          <w:p w14:paraId="464E5F11" w14:textId="77777777" w:rsidR="00FD15FC" w:rsidRPr="00125A2D" w:rsidRDefault="00FD15FC" w:rsidP="00FD15FC">
            <w:pPr>
              <w:spacing w:line="400" w:lineRule="exact"/>
              <w:jc w:val="center"/>
              <w:rPr>
                <w:rFonts w:ascii="Times New Roman" w:eastAsia="宋体" w:hAnsi="Times New Roman" w:cs="Times New Roman"/>
                <w:bCs/>
                <w:color w:val="000000" w:themeColor="text1"/>
                <w:sz w:val="21"/>
                <w:szCs w:val="21"/>
              </w:rPr>
            </w:pPr>
            <w:r w:rsidRPr="00125A2D">
              <w:rPr>
                <w:rFonts w:ascii="Times New Roman" w:eastAsia="宋体" w:hAnsi="Times New Roman" w:cs="Times New Roman"/>
                <w:color w:val="000000" w:themeColor="text1"/>
                <w:sz w:val="21"/>
                <w:szCs w:val="21"/>
              </w:rPr>
              <w:t>6</w:t>
            </w:r>
          </w:p>
        </w:tc>
        <w:tc>
          <w:tcPr>
            <w:tcW w:w="1450" w:type="pct"/>
            <w:tcBorders>
              <w:top w:val="nil"/>
              <w:left w:val="nil"/>
              <w:bottom w:val="single" w:sz="12" w:space="0" w:color="auto"/>
              <w:right w:val="nil"/>
            </w:tcBorders>
          </w:tcPr>
          <w:p w14:paraId="47A1F454" w14:textId="35E13862" w:rsidR="00FD15FC" w:rsidRPr="00F27F0B" w:rsidRDefault="00FD15FC" w:rsidP="00FD15FC">
            <w:pPr>
              <w:spacing w:line="400" w:lineRule="exact"/>
              <w:jc w:val="center"/>
              <w:rPr>
                <w:rFonts w:ascii="Times New Roman" w:eastAsia="宋体" w:hAnsi="Times New Roman" w:cs="Times New Roman"/>
                <w:bCs/>
                <w:color w:val="000000" w:themeColor="text1"/>
                <w:sz w:val="21"/>
                <w:szCs w:val="21"/>
              </w:rPr>
            </w:pPr>
            <w:r w:rsidRPr="00F27F0B">
              <w:rPr>
                <w:rFonts w:ascii="Times New Roman" w:hAnsi="Times New Roman" w:cs="Times New Roman"/>
                <w:sz w:val="21"/>
                <w:szCs w:val="21"/>
              </w:rPr>
              <w:t>0.065</w:t>
            </w:r>
          </w:p>
        </w:tc>
        <w:tc>
          <w:tcPr>
            <w:tcW w:w="1449" w:type="pct"/>
            <w:tcBorders>
              <w:top w:val="nil"/>
              <w:left w:val="nil"/>
              <w:bottom w:val="single" w:sz="12" w:space="0" w:color="auto"/>
              <w:right w:val="nil"/>
            </w:tcBorders>
            <w:vAlign w:val="center"/>
          </w:tcPr>
          <w:p w14:paraId="2B271C99" w14:textId="3367479B" w:rsidR="00FD15FC" w:rsidRPr="00125A2D" w:rsidRDefault="00FD15FC" w:rsidP="00FD15FC">
            <w:pPr>
              <w:spacing w:line="400" w:lineRule="exact"/>
              <w:jc w:val="center"/>
              <w:rPr>
                <w:rFonts w:ascii="Times New Roman" w:eastAsia="宋体" w:hAnsi="Times New Roman" w:cs="Times New Roman"/>
                <w:bCs/>
                <w:color w:val="000000" w:themeColor="text1"/>
                <w:sz w:val="21"/>
                <w:szCs w:val="21"/>
              </w:rPr>
            </w:pPr>
            <w:r>
              <w:rPr>
                <w:rFonts w:ascii="Times New Roman" w:eastAsia="宋体" w:hAnsi="Times New Roman" w:cs="Times New Roman"/>
                <w:color w:val="000000" w:themeColor="text1"/>
                <w:sz w:val="21"/>
                <w:szCs w:val="21"/>
              </w:rPr>
              <w:t>12</w:t>
            </w:r>
          </w:p>
        </w:tc>
        <w:tc>
          <w:tcPr>
            <w:tcW w:w="1449" w:type="pct"/>
            <w:tcBorders>
              <w:top w:val="nil"/>
              <w:left w:val="nil"/>
              <w:bottom w:val="single" w:sz="12" w:space="0" w:color="auto"/>
              <w:right w:val="nil"/>
            </w:tcBorders>
          </w:tcPr>
          <w:p w14:paraId="1D15A597" w14:textId="52DC4675" w:rsidR="00FD15FC" w:rsidRPr="00FD15FC" w:rsidRDefault="00FD15FC" w:rsidP="00FD15FC">
            <w:pPr>
              <w:spacing w:line="400" w:lineRule="exact"/>
              <w:jc w:val="center"/>
              <w:rPr>
                <w:rFonts w:ascii="Times New Roman" w:eastAsia="宋体" w:hAnsi="Times New Roman" w:cs="Times New Roman"/>
                <w:bCs/>
                <w:color w:val="000000" w:themeColor="text1"/>
                <w:sz w:val="21"/>
                <w:szCs w:val="21"/>
              </w:rPr>
            </w:pPr>
            <w:r w:rsidRPr="00FD15FC">
              <w:rPr>
                <w:rFonts w:ascii="Times New Roman" w:hAnsi="Times New Roman" w:cs="Times New Roman"/>
                <w:sz w:val="21"/>
                <w:szCs w:val="21"/>
              </w:rPr>
              <w:t>0.065</w:t>
            </w:r>
          </w:p>
        </w:tc>
      </w:tr>
    </w:tbl>
    <w:p w14:paraId="5BA8A2AB" w14:textId="77777777" w:rsidR="00A338CD" w:rsidRDefault="00A338CD" w:rsidP="00B91F4F">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171FE46C" w14:textId="747CD62F" w:rsidR="000E690F" w:rsidRDefault="00A338CD" w:rsidP="00B91F4F">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A338CD">
        <w:rPr>
          <w:rFonts w:ascii="Times New Roman" w:eastAsia="宋体" w:hAnsi="Times New Roman" w:cs="Times New Roman"/>
          <w:color w:val="000000" w:themeColor="text1"/>
          <w:sz w:val="24"/>
          <w:szCs w:val="24"/>
        </w:rPr>
        <w:t xml:space="preserve">Before starting the equalization function test, a differential treatment is performed on the 12 batteries. During the charging process, the charging voltage is set to 50.4V, and the charging current is 1.5A. The comparison of terminal voltages before and after the equalization function test, as well as the variation of terminal voltages during the equalization process, are shown in Figure 5-13. From Figure 5-13(a), it can be observed that before the equalization starts, the maximum difference in terminal voltage of the battery pack is 229mV, with a standard deviation of 0.0635. After the equalization is completed, the maximum difference in terminal voltage of the battery pack is 26mV, with a standard deviation of 0.0094. During the equalization process, the overall terminal voltage of the battery pack increases due to charging. The equalization circuit and control strategy collaborate to </w:t>
      </w:r>
      <w:r>
        <w:rPr>
          <w:rFonts w:ascii="Times New Roman" w:eastAsia="宋体" w:hAnsi="Times New Roman" w:cs="Times New Roman"/>
          <w:color w:val="000000" w:themeColor="text1"/>
          <w:sz w:val="24"/>
          <w:szCs w:val="24"/>
        </w:rPr>
        <w:t xml:space="preserve">successfully </w:t>
      </w:r>
      <w:r w:rsidRPr="00A338CD">
        <w:rPr>
          <w:rFonts w:ascii="Times New Roman" w:eastAsia="宋体" w:hAnsi="Times New Roman" w:cs="Times New Roman"/>
          <w:color w:val="000000" w:themeColor="text1"/>
          <w:sz w:val="24"/>
          <w:szCs w:val="24"/>
        </w:rPr>
        <w:t>reduce the inconsistency of terminal voltage in the battery pack.</w:t>
      </w:r>
    </w:p>
    <w:p w14:paraId="76C48443" w14:textId="2F1B23FC" w:rsidR="000E690F" w:rsidRDefault="00E723F6" w:rsidP="000E690F">
      <w:pPr>
        <w:widowControl w:val="0"/>
        <w:jc w:val="center"/>
        <w:rPr>
          <w:rFonts w:ascii="Times New Roman" w:eastAsia="宋体" w:hAnsi="Times New Roman" w:cs="Times New Roman"/>
          <w:color w:val="000000" w:themeColor="text1"/>
          <w:sz w:val="24"/>
          <w:szCs w:val="24"/>
        </w:rPr>
      </w:pPr>
      <w:r w:rsidRPr="00E723F6">
        <w:rPr>
          <w:rFonts w:ascii="Times New Roman" w:eastAsia="宋体" w:hAnsi="Times New Roman" w:cs="Times New Roman"/>
          <w:noProof/>
          <w:color w:val="000000" w:themeColor="text1"/>
          <w:sz w:val="24"/>
          <w:szCs w:val="24"/>
        </w:rPr>
        <w:lastRenderedPageBreak/>
        <w:drawing>
          <wp:inline distT="0" distB="0" distL="0" distR="0" wp14:anchorId="3F404D58" wp14:editId="7288EE50">
            <wp:extent cx="2514600" cy="1886102"/>
            <wp:effectExtent l="0" t="0" r="0" b="0"/>
            <wp:docPr id="34" name="图片 7">
              <a:extLst xmlns:a="http://schemas.openxmlformats.org/drawingml/2006/main">
                <a:ext uri="{FF2B5EF4-FFF2-40B4-BE49-F238E27FC236}">
                  <a16:creationId xmlns:a16="http://schemas.microsoft.com/office/drawing/2014/main" id="{F5E39734-CB89-4A14-81E5-ADBE56E930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7">
                      <a:extLst>
                        <a:ext uri="{FF2B5EF4-FFF2-40B4-BE49-F238E27FC236}">
                          <a16:creationId xmlns:a16="http://schemas.microsoft.com/office/drawing/2014/main" id="{F5E39734-CB89-4A14-81E5-ADBE56E93090}"/>
                        </a:ext>
                      </a:extLst>
                    </pic:cNvPr>
                    <pic:cNvPicPr>
                      <a:picLocks noChangeAspect="1"/>
                    </pic:cNvPicPr>
                  </pic:nvPicPr>
                  <pic:blipFill>
                    <a:blip r:embed="rId408"/>
                    <a:stretch>
                      <a:fillRect/>
                    </a:stretch>
                  </pic:blipFill>
                  <pic:spPr>
                    <a:xfrm>
                      <a:off x="0" y="0"/>
                      <a:ext cx="2519908" cy="1890083"/>
                    </a:xfrm>
                    <a:prstGeom prst="rect">
                      <a:avLst/>
                    </a:prstGeom>
                  </pic:spPr>
                </pic:pic>
              </a:graphicData>
            </a:graphic>
          </wp:inline>
        </w:drawing>
      </w:r>
      <w:r w:rsidR="00BB16E5" w:rsidRPr="00BB16E5">
        <w:rPr>
          <w:rFonts w:ascii="Times New Roman" w:eastAsia="宋体" w:hAnsi="Times New Roman" w:cs="Times New Roman"/>
          <w:color w:val="000000" w:themeColor="text1"/>
          <w:sz w:val="24"/>
          <w:szCs w:val="24"/>
        </w:rPr>
        <w:t xml:space="preserve"> </w:t>
      </w:r>
      <w:r w:rsidR="00E264EB" w:rsidRPr="00E264EB">
        <w:rPr>
          <w:rFonts w:ascii="Times New Roman" w:eastAsia="宋体" w:hAnsi="Times New Roman" w:cs="Times New Roman"/>
          <w:noProof/>
          <w:color w:val="000000" w:themeColor="text1"/>
          <w:sz w:val="24"/>
          <w:szCs w:val="24"/>
        </w:rPr>
        <w:drawing>
          <wp:inline distT="0" distB="0" distL="0" distR="0" wp14:anchorId="73F5BFBE" wp14:editId="3F97CFFB">
            <wp:extent cx="2484000" cy="1861200"/>
            <wp:effectExtent l="0" t="0" r="0" b="5715"/>
            <wp:docPr id="404662912" name="图片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39"/>
                    <pic:cNvPicPr preferRelativeResize="0">
                      <a:picLocks noChangeAspect="1" noChangeArrowheads="1"/>
                    </pic:cNvPicPr>
                  </pic:nvPicPr>
                  <pic:blipFill>
                    <a:blip r:embed="rId409" cstate="print">
                      <a:extLst>
                        <a:ext uri="{28A0092B-C50C-407E-A947-70E740481C1C}">
                          <a14:useLocalDpi xmlns:a14="http://schemas.microsoft.com/office/drawing/2010/main" val="0"/>
                        </a:ext>
                      </a:extLst>
                    </a:blip>
                    <a:srcRect/>
                    <a:stretch>
                      <a:fillRect/>
                    </a:stretch>
                  </pic:blipFill>
                  <pic:spPr bwMode="auto">
                    <a:xfrm>
                      <a:off x="0" y="0"/>
                      <a:ext cx="2484000" cy="1861200"/>
                    </a:xfrm>
                    <a:prstGeom prst="rect">
                      <a:avLst/>
                    </a:prstGeom>
                    <a:noFill/>
                    <a:ln>
                      <a:noFill/>
                    </a:ln>
                  </pic:spPr>
                </pic:pic>
              </a:graphicData>
            </a:graphic>
          </wp:inline>
        </w:drawing>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34"/>
        <w:gridCol w:w="4134"/>
      </w:tblGrid>
      <w:tr w:rsidR="000900C8" w:rsidRPr="00125A2D" w14:paraId="0890D146" w14:textId="77777777" w:rsidTr="00BC7EAD">
        <w:tc>
          <w:tcPr>
            <w:tcW w:w="4134" w:type="dxa"/>
          </w:tcPr>
          <w:p w14:paraId="4B74F8B5" w14:textId="0251A244" w:rsidR="000900C8" w:rsidRPr="00125A2D" w:rsidRDefault="008A2094" w:rsidP="00BC7EAD">
            <w:pPr>
              <w:jc w:val="center"/>
              <w:rPr>
                <w:rFonts w:ascii="Times New Roman" w:eastAsia="宋体" w:hAnsi="Times New Roman"/>
                <w:sz w:val="24"/>
              </w:rPr>
            </w:pPr>
            <w:r w:rsidRPr="008A2094">
              <w:rPr>
                <w:rFonts w:ascii="Times New Roman" w:eastAsia="宋体" w:hAnsi="Times New Roman"/>
                <w:sz w:val="24"/>
              </w:rPr>
              <w:t>(a) Voltage values before and after balancing at the front and back ends.</w:t>
            </w:r>
          </w:p>
        </w:tc>
        <w:tc>
          <w:tcPr>
            <w:tcW w:w="4134" w:type="dxa"/>
          </w:tcPr>
          <w:p w14:paraId="61760AFF" w14:textId="610327E1" w:rsidR="000900C8" w:rsidRPr="00125A2D" w:rsidRDefault="00BD5381" w:rsidP="00BC7EAD">
            <w:pPr>
              <w:jc w:val="center"/>
              <w:rPr>
                <w:rFonts w:ascii="Times New Roman" w:eastAsia="宋体" w:hAnsi="Times New Roman"/>
                <w:sz w:val="24"/>
              </w:rPr>
            </w:pPr>
            <w:r w:rsidRPr="00BD5381">
              <w:rPr>
                <w:rFonts w:ascii="Times New Roman" w:eastAsia="宋体" w:hAnsi="Times New Roman"/>
                <w:sz w:val="24"/>
              </w:rPr>
              <w:t>(b) Voltage variation at the battery terminals during the balancing process.</w:t>
            </w:r>
          </w:p>
        </w:tc>
      </w:tr>
    </w:tbl>
    <w:p w14:paraId="32E66CBB" w14:textId="208EF71F" w:rsidR="006331BF" w:rsidRDefault="00BD5381" w:rsidP="006331BF">
      <w:pPr>
        <w:widowControl w:val="0"/>
        <w:spacing w:afterLines="50" w:after="201" w:line="400" w:lineRule="exact"/>
        <w:jc w:val="center"/>
        <w:rPr>
          <w:rFonts w:ascii="Times New Roman" w:eastAsia="宋体" w:hAnsi="Times New Roman" w:cs="Times New Roman"/>
          <w:color w:val="000000" w:themeColor="text1"/>
          <w:sz w:val="24"/>
          <w:szCs w:val="24"/>
        </w:rPr>
      </w:pPr>
      <w:r w:rsidRPr="00BD5381">
        <w:rPr>
          <w:rFonts w:ascii="Times New Roman" w:eastAsia="宋体" w:hAnsi="Times New Roman" w:cs="Times New Roman"/>
          <w:color w:val="000000" w:themeColor="text1"/>
          <w:sz w:val="24"/>
          <w:szCs w:val="24"/>
        </w:rPr>
        <w:t>Figure 5-</w:t>
      </w:r>
      <w:r>
        <w:rPr>
          <w:rFonts w:ascii="Times New Roman" w:eastAsia="宋体" w:hAnsi="Times New Roman" w:cs="Times New Roman"/>
          <w:color w:val="000000" w:themeColor="text1"/>
          <w:sz w:val="24"/>
          <w:szCs w:val="24"/>
        </w:rPr>
        <w:t>4</w:t>
      </w:r>
      <w:r w:rsidRPr="00BD5381">
        <w:rPr>
          <w:rFonts w:ascii="Times New Roman" w:eastAsia="宋体" w:hAnsi="Times New Roman" w:cs="Times New Roman"/>
          <w:color w:val="000000" w:themeColor="text1"/>
          <w:sz w:val="24"/>
          <w:szCs w:val="24"/>
        </w:rPr>
        <w:t>: Comparison of battery terminal voltages before and after charging balancing.</w:t>
      </w:r>
    </w:p>
    <w:p w14:paraId="465A37EA" w14:textId="60CB311C" w:rsid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6E27ED64" w14:textId="0CCAF697" w:rsid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6162A9A3" w14:textId="77777777" w:rsidR="006331BF" w:rsidRPr="006331BF" w:rsidRDefault="006331BF" w:rsidP="006331BF">
      <w:pPr>
        <w:widowControl w:val="0"/>
        <w:spacing w:afterLines="50" w:after="201" w:line="400" w:lineRule="exact"/>
        <w:jc w:val="center"/>
        <w:rPr>
          <w:rFonts w:ascii="Times New Roman" w:eastAsia="宋体" w:hAnsi="Times New Roman" w:cs="Times New Roman"/>
          <w:color w:val="000000" w:themeColor="text1"/>
          <w:sz w:val="24"/>
          <w:szCs w:val="24"/>
        </w:rPr>
      </w:pPr>
    </w:p>
    <w:p w14:paraId="083A2F9C" w14:textId="2A404019" w:rsidR="00125A2D" w:rsidRPr="00125A2D" w:rsidRDefault="004D29F5"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36"/>
        </w:rPr>
      </w:pPr>
      <w:bookmarkStart w:id="81" w:name="_Toc145098210"/>
      <w:r>
        <w:rPr>
          <w:rFonts w:ascii="Times New Roman" w:eastAsia="黑体" w:hAnsi="Times New Roman" w:cs="Times New Roman" w:hint="eastAsia"/>
          <w:color w:val="000000" w:themeColor="text1"/>
          <w:kern w:val="28"/>
          <w:sz w:val="36"/>
          <w:szCs w:val="36"/>
        </w:rPr>
        <w:t>C</w:t>
      </w:r>
      <w:r>
        <w:rPr>
          <w:rFonts w:ascii="Times New Roman" w:eastAsia="黑体" w:hAnsi="Times New Roman" w:cs="Times New Roman"/>
          <w:color w:val="000000" w:themeColor="text1"/>
          <w:kern w:val="28"/>
          <w:sz w:val="36"/>
          <w:szCs w:val="36"/>
        </w:rPr>
        <w:t>hapter 6:</w:t>
      </w:r>
      <w:r w:rsidR="00125A2D" w:rsidRPr="00125A2D">
        <w:rPr>
          <w:rFonts w:ascii="Times New Roman" w:eastAsia="黑体" w:hAnsi="Times New Roman" w:cs="Times New Roman"/>
          <w:color w:val="000000" w:themeColor="text1"/>
          <w:kern w:val="28"/>
          <w:sz w:val="36"/>
          <w:szCs w:val="36"/>
        </w:rPr>
        <w:t xml:space="preserve"> </w:t>
      </w:r>
      <w:bookmarkEnd w:id="73"/>
      <w:r>
        <w:rPr>
          <w:rFonts w:ascii="Times New Roman" w:eastAsia="黑体" w:hAnsi="Times New Roman" w:cs="Times New Roman" w:hint="eastAsia"/>
          <w:color w:val="000000" w:themeColor="text1"/>
          <w:kern w:val="28"/>
          <w:sz w:val="36"/>
          <w:szCs w:val="36"/>
        </w:rPr>
        <w:t>Concl</w:t>
      </w:r>
      <w:r>
        <w:rPr>
          <w:rFonts w:ascii="Times New Roman" w:eastAsia="黑体" w:hAnsi="Times New Roman" w:cs="Times New Roman"/>
          <w:color w:val="000000" w:themeColor="text1"/>
          <w:kern w:val="28"/>
          <w:sz w:val="36"/>
          <w:szCs w:val="36"/>
        </w:rPr>
        <w:t>usion</w:t>
      </w:r>
      <w:bookmarkEnd w:id="81"/>
    </w:p>
    <w:p w14:paraId="4DFEF91C" w14:textId="77777777" w:rsidR="00125A2D" w:rsidRPr="00125A2D" w:rsidRDefault="00125A2D"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bookmarkStart w:id="82" w:name="_Toc98694582"/>
      <w:bookmarkEnd w:id="74"/>
      <w:bookmarkEnd w:id="75"/>
      <w:r w:rsidRPr="00125A2D">
        <w:rPr>
          <w:rFonts w:ascii="Times New Roman" w:eastAsia="宋体" w:hAnsi="Times New Roman" w:cs="Times New Roman" w:hint="eastAsia"/>
          <w:color w:val="000000" w:themeColor="text1"/>
          <w:sz w:val="24"/>
          <w:szCs w:val="24"/>
        </w:rPr>
        <w:t>受限于单体电池可以提供的电压与容量有限，锂离子电池单体在使用过程中通常会以串并联方式组成电池组。然而，在生产与使用过程中的差异会导致电池组中单体电池的容量、荷电状态、端电压、内阻等特性参数的不一致，严重影响电池组的寿命和能量利用率。因此在实际使用中需要对电池组的单体电池进行均衡操作，减小电池组的不一致性。</w:t>
      </w:r>
    </w:p>
    <w:p w14:paraId="49A78222" w14:textId="77777777" w:rsidR="00125A2D" w:rsidRPr="00125A2D" w:rsidRDefault="00125A2D"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125A2D">
        <w:rPr>
          <w:rFonts w:ascii="Times New Roman" w:eastAsia="宋体" w:hAnsi="Times New Roman" w:cs="Times New Roman" w:hint="eastAsia"/>
          <w:color w:val="000000" w:themeColor="text1"/>
          <w:sz w:val="24"/>
          <w:szCs w:val="24"/>
        </w:rPr>
        <w:t>本文重点对电池组的均衡拓扑与电池组的</w:t>
      </w:r>
      <w:r w:rsidRPr="00125A2D">
        <w:rPr>
          <w:rFonts w:ascii="Times New Roman" w:eastAsia="宋体" w:hAnsi="Times New Roman" w:cs="Times New Roman" w:hint="eastAsia"/>
          <w:color w:val="000000" w:themeColor="text1"/>
          <w:sz w:val="24"/>
          <w:szCs w:val="24"/>
        </w:rPr>
        <w:t>SOC</w:t>
      </w:r>
      <w:r w:rsidRPr="00125A2D">
        <w:rPr>
          <w:rFonts w:ascii="Times New Roman" w:eastAsia="宋体" w:hAnsi="Times New Roman" w:cs="Times New Roman" w:hint="eastAsia"/>
          <w:color w:val="000000" w:themeColor="text1"/>
          <w:sz w:val="24"/>
          <w:szCs w:val="24"/>
        </w:rPr>
        <w:t>、</w:t>
      </w:r>
      <w:r w:rsidRPr="00125A2D">
        <w:rPr>
          <w:rFonts w:ascii="Times New Roman" w:eastAsia="宋体" w:hAnsi="Times New Roman" w:cs="Times New Roman" w:hint="eastAsia"/>
          <w:color w:val="000000" w:themeColor="text1"/>
          <w:sz w:val="24"/>
          <w:szCs w:val="24"/>
        </w:rPr>
        <w:t>SOE</w:t>
      </w:r>
      <w:r w:rsidRPr="00125A2D">
        <w:rPr>
          <w:rFonts w:ascii="Times New Roman" w:eastAsia="宋体" w:hAnsi="Times New Roman" w:cs="Times New Roman" w:hint="eastAsia"/>
          <w:color w:val="000000" w:themeColor="text1"/>
          <w:sz w:val="24"/>
          <w:szCs w:val="24"/>
        </w:rPr>
        <w:t>估计进行了研究，主要的研究工作总结如下：</w:t>
      </w:r>
    </w:p>
    <w:p w14:paraId="3A383FD3" w14:textId="7E39A911" w:rsidR="00125A2D" w:rsidRPr="00125A2D" w:rsidRDefault="00125A2D" w:rsidP="00121926">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125A2D">
        <w:rPr>
          <w:rFonts w:ascii="Times New Roman" w:eastAsia="宋体" w:hAnsi="Times New Roman" w:cs="Times New Roman" w:hint="eastAsia"/>
          <w:color w:val="000000" w:themeColor="text1"/>
          <w:sz w:val="24"/>
          <w:szCs w:val="24"/>
        </w:rPr>
        <w:t>（</w:t>
      </w:r>
      <w:r w:rsidRPr="00125A2D">
        <w:rPr>
          <w:rFonts w:ascii="Times New Roman" w:eastAsia="宋体" w:hAnsi="Times New Roman" w:cs="Times New Roman" w:hint="eastAsia"/>
          <w:color w:val="000000" w:themeColor="text1"/>
          <w:sz w:val="24"/>
          <w:szCs w:val="24"/>
        </w:rPr>
        <w:t>1</w:t>
      </w:r>
      <w:r w:rsidRPr="00125A2D">
        <w:rPr>
          <w:rFonts w:ascii="Times New Roman" w:eastAsia="宋体" w:hAnsi="Times New Roman" w:cs="Times New Roman" w:hint="eastAsia"/>
          <w:color w:val="000000" w:themeColor="text1"/>
          <w:sz w:val="24"/>
          <w:szCs w:val="24"/>
        </w:rPr>
        <w:t>）电池组均衡方法的研究。本研究主要针对电池组均衡方法进行了探究和分析，针对</w:t>
      </w:r>
      <w:r w:rsidR="0073083E">
        <w:rPr>
          <w:rFonts w:ascii="Times New Roman" w:eastAsia="宋体" w:hAnsi="Times New Roman" w:cs="Times New Roman" w:hint="eastAsia"/>
          <w:color w:val="000000" w:themeColor="text1"/>
          <w:sz w:val="24"/>
          <w:szCs w:val="24"/>
        </w:rPr>
        <w:t>项目已有</w:t>
      </w:r>
      <w:r w:rsidRPr="00125A2D">
        <w:rPr>
          <w:rFonts w:ascii="Times New Roman" w:eastAsia="宋体" w:hAnsi="Times New Roman" w:cs="Times New Roman" w:hint="eastAsia"/>
          <w:color w:val="000000" w:themeColor="text1"/>
          <w:sz w:val="24"/>
          <w:szCs w:val="24"/>
        </w:rPr>
        <w:t>的</w:t>
      </w:r>
      <w:r w:rsidR="0073083E">
        <w:rPr>
          <w:rFonts w:ascii="Times New Roman" w:eastAsia="宋体" w:hAnsi="Times New Roman" w:cs="Times New Roman" w:hint="eastAsia"/>
          <w:color w:val="000000" w:themeColor="text1"/>
          <w:sz w:val="24"/>
          <w:szCs w:val="24"/>
        </w:rPr>
        <w:t>被动</w:t>
      </w:r>
      <w:r w:rsidRPr="00125A2D">
        <w:rPr>
          <w:rFonts w:ascii="Times New Roman" w:eastAsia="宋体" w:hAnsi="Times New Roman" w:cs="Times New Roman" w:hint="eastAsia"/>
          <w:color w:val="000000" w:themeColor="text1"/>
          <w:sz w:val="24"/>
          <w:szCs w:val="24"/>
        </w:rPr>
        <w:t>均衡方式在多串联电池组的均衡存在的均衡速度慢，本文设计实现</w:t>
      </w:r>
      <w:r w:rsidR="006E5000">
        <w:rPr>
          <w:rFonts w:ascii="Times New Roman" w:eastAsia="宋体" w:hAnsi="Times New Roman" w:cs="Times New Roman" w:hint="eastAsia"/>
          <w:color w:val="000000" w:themeColor="text1"/>
          <w:sz w:val="24"/>
          <w:szCs w:val="24"/>
        </w:rPr>
        <w:t>基于双向反激</w:t>
      </w:r>
      <w:r w:rsidR="00765A4D">
        <w:rPr>
          <w:rFonts w:ascii="Times New Roman" w:eastAsia="宋体" w:hAnsi="Times New Roman" w:cs="Times New Roman" w:hint="eastAsia"/>
          <w:color w:val="000000" w:themeColor="text1"/>
          <w:sz w:val="24"/>
          <w:szCs w:val="24"/>
        </w:rPr>
        <w:t>变换器</w:t>
      </w:r>
      <w:r w:rsidR="006E5000">
        <w:rPr>
          <w:rFonts w:ascii="Times New Roman" w:eastAsia="宋体" w:hAnsi="Times New Roman" w:cs="Times New Roman" w:hint="eastAsia"/>
          <w:color w:val="000000" w:themeColor="text1"/>
          <w:sz w:val="24"/>
          <w:szCs w:val="24"/>
        </w:rPr>
        <w:t>的非耗散均衡拓扑结构，</w:t>
      </w:r>
      <w:r w:rsidR="00BE7683">
        <w:rPr>
          <w:rFonts w:ascii="Times New Roman" w:eastAsia="宋体" w:hAnsi="Times New Roman" w:cs="Times New Roman" w:hint="eastAsia"/>
          <w:color w:val="000000" w:themeColor="text1"/>
          <w:sz w:val="24"/>
          <w:szCs w:val="24"/>
        </w:rPr>
        <w:t>可以实现电池组内多电池的快速均衡</w:t>
      </w:r>
      <w:r w:rsidRPr="00125A2D">
        <w:rPr>
          <w:rFonts w:ascii="Times New Roman" w:eastAsia="宋体" w:hAnsi="Times New Roman" w:cs="Times New Roman" w:hint="eastAsia"/>
          <w:color w:val="000000" w:themeColor="text1"/>
          <w:sz w:val="24"/>
          <w:szCs w:val="24"/>
        </w:rPr>
        <w:t>。</w:t>
      </w:r>
      <w:r w:rsidR="00121926">
        <w:rPr>
          <w:rFonts w:ascii="Times New Roman" w:eastAsia="宋体" w:hAnsi="Times New Roman" w:cs="Times New Roman" w:hint="eastAsia"/>
          <w:color w:val="000000" w:themeColor="text1"/>
          <w:sz w:val="24"/>
          <w:szCs w:val="24"/>
        </w:rPr>
        <w:t>针对电池的端电压作为均衡变量时受电池的内阻以及均</w:t>
      </w:r>
      <w:r w:rsidR="00121926">
        <w:rPr>
          <w:rFonts w:ascii="Times New Roman" w:eastAsia="宋体" w:hAnsi="Times New Roman" w:cs="Times New Roman" w:hint="eastAsia"/>
          <w:color w:val="000000" w:themeColor="text1"/>
          <w:sz w:val="24"/>
          <w:szCs w:val="24"/>
        </w:rPr>
        <w:lastRenderedPageBreak/>
        <w:t>衡电流的影响的问题，</w:t>
      </w:r>
      <w:r w:rsidR="003E6B87">
        <w:rPr>
          <w:rFonts w:ascii="Times New Roman" w:eastAsia="宋体" w:hAnsi="Times New Roman" w:cs="Times New Roman" w:hint="eastAsia"/>
          <w:color w:val="000000" w:themeColor="text1"/>
          <w:sz w:val="24"/>
          <w:szCs w:val="24"/>
        </w:rPr>
        <w:t>以电池的</w:t>
      </w:r>
      <w:r w:rsidR="003E6B87">
        <w:rPr>
          <w:rFonts w:ascii="Times New Roman" w:eastAsia="宋体" w:hAnsi="Times New Roman" w:cs="Times New Roman" w:hint="eastAsia"/>
          <w:color w:val="000000" w:themeColor="text1"/>
          <w:sz w:val="24"/>
          <w:szCs w:val="24"/>
        </w:rPr>
        <w:t>SOC</w:t>
      </w:r>
      <w:r w:rsidR="003E6B87">
        <w:rPr>
          <w:rFonts w:ascii="Times New Roman" w:eastAsia="宋体" w:hAnsi="Times New Roman" w:cs="Times New Roman" w:hint="eastAsia"/>
          <w:color w:val="000000" w:themeColor="text1"/>
          <w:sz w:val="24"/>
          <w:szCs w:val="24"/>
        </w:rPr>
        <w:t>作为均衡变量需要消耗过多的计算资源的问题，</w:t>
      </w:r>
      <w:r w:rsidR="00B07339">
        <w:rPr>
          <w:rFonts w:ascii="Times New Roman" w:eastAsia="宋体" w:hAnsi="Times New Roman" w:cs="Times New Roman" w:hint="eastAsia"/>
          <w:color w:val="000000" w:themeColor="text1"/>
          <w:sz w:val="24"/>
          <w:szCs w:val="24"/>
        </w:rPr>
        <w:t>设计</w:t>
      </w:r>
      <w:r w:rsidR="000115DC">
        <w:rPr>
          <w:rFonts w:ascii="Times New Roman" w:eastAsia="宋体" w:hAnsi="Times New Roman" w:cs="Times New Roman" w:hint="eastAsia"/>
          <w:color w:val="000000" w:themeColor="text1"/>
          <w:sz w:val="24"/>
          <w:szCs w:val="24"/>
        </w:rPr>
        <w:t>以开路电压为均衡变量的</w:t>
      </w:r>
      <w:r w:rsidR="00B07339">
        <w:rPr>
          <w:rFonts w:ascii="Times New Roman" w:eastAsia="宋体" w:hAnsi="Times New Roman" w:cs="Times New Roman" w:hint="eastAsia"/>
          <w:color w:val="000000" w:themeColor="text1"/>
          <w:sz w:val="24"/>
          <w:szCs w:val="24"/>
        </w:rPr>
        <w:t>均衡策略。该方法</w:t>
      </w:r>
      <w:r w:rsidR="003E6B87">
        <w:rPr>
          <w:rFonts w:ascii="Times New Roman" w:eastAsia="宋体" w:hAnsi="Times New Roman" w:cs="Times New Roman" w:hint="eastAsia"/>
          <w:color w:val="000000" w:themeColor="text1"/>
          <w:sz w:val="24"/>
          <w:szCs w:val="24"/>
        </w:rPr>
        <w:t>根据</w:t>
      </w:r>
      <w:r w:rsidR="000115DC">
        <w:rPr>
          <w:rFonts w:ascii="Times New Roman" w:eastAsia="宋体" w:hAnsi="Times New Roman" w:cs="Times New Roman" w:hint="eastAsia"/>
          <w:color w:val="000000" w:themeColor="text1"/>
          <w:sz w:val="24"/>
          <w:szCs w:val="24"/>
        </w:rPr>
        <w:t>代表</w:t>
      </w:r>
      <w:r w:rsidR="003E6B87">
        <w:rPr>
          <w:rFonts w:ascii="Times New Roman" w:eastAsia="宋体" w:hAnsi="Times New Roman" w:cs="Times New Roman" w:hint="eastAsia"/>
          <w:color w:val="000000" w:themeColor="text1"/>
          <w:sz w:val="24"/>
          <w:szCs w:val="24"/>
        </w:rPr>
        <w:t>电池的</w:t>
      </w:r>
      <w:r w:rsidR="00B07339">
        <w:rPr>
          <w:rFonts w:ascii="Times New Roman" w:eastAsia="宋体" w:hAnsi="Times New Roman" w:cs="Times New Roman" w:hint="eastAsia"/>
          <w:color w:val="000000" w:themeColor="text1"/>
          <w:sz w:val="24"/>
          <w:szCs w:val="24"/>
        </w:rPr>
        <w:t>端电压、</w:t>
      </w:r>
      <w:r w:rsidR="000115DC">
        <w:rPr>
          <w:rFonts w:ascii="Times New Roman" w:eastAsia="宋体" w:hAnsi="Times New Roman" w:cs="Times New Roman" w:hint="eastAsia"/>
          <w:color w:val="000000" w:themeColor="text1"/>
          <w:sz w:val="24"/>
          <w:szCs w:val="24"/>
        </w:rPr>
        <w:t>欧姆内阻以及极化电阻，算出</w:t>
      </w:r>
      <w:r w:rsidR="00535F35">
        <w:rPr>
          <w:rFonts w:ascii="Times New Roman" w:eastAsia="宋体" w:hAnsi="Times New Roman" w:cs="Times New Roman" w:hint="eastAsia"/>
          <w:color w:val="000000" w:themeColor="text1"/>
          <w:sz w:val="24"/>
          <w:szCs w:val="24"/>
        </w:rPr>
        <w:t>电池的开路电压，</w:t>
      </w:r>
      <w:r w:rsidR="000115DC">
        <w:rPr>
          <w:rFonts w:ascii="Times New Roman" w:eastAsia="宋体" w:hAnsi="Times New Roman" w:cs="Times New Roman" w:hint="eastAsia"/>
          <w:color w:val="000000" w:themeColor="text1"/>
          <w:sz w:val="24"/>
          <w:szCs w:val="24"/>
        </w:rPr>
        <w:t>并</w:t>
      </w:r>
      <w:r w:rsidR="00535F35">
        <w:rPr>
          <w:rFonts w:ascii="Times New Roman" w:eastAsia="宋体" w:hAnsi="Times New Roman" w:cs="Times New Roman" w:hint="eastAsia"/>
          <w:color w:val="000000" w:themeColor="text1"/>
          <w:sz w:val="24"/>
          <w:szCs w:val="24"/>
        </w:rPr>
        <w:t>根据估计得开路电压值进行均衡的开启</w:t>
      </w:r>
      <w:r w:rsidR="00B07339">
        <w:rPr>
          <w:rFonts w:ascii="Times New Roman" w:eastAsia="宋体" w:hAnsi="Times New Roman" w:cs="Times New Roman" w:hint="eastAsia"/>
          <w:color w:val="000000" w:themeColor="text1"/>
          <w:sz w:val="24"/>
          <w:szCs w:val="24"/>
        </w:rPr>
        <w:t>的判断</w:t>
      </w:r>
      <w:r w:rsidR="00535F35">
        <w:rPr>
          <w:rFonts w:ascii="Times New Roman" w:eastAsia="宋体" w:hAnsi="Times New Roman" w:cs="Times New Roman" w:hint="eastAsia"/>
          <w:color w:val="000000" w:themeColor="text1"/>
          <w:sz w:val="24"/>
          <w:szCs w:val="24"/>
        </w:rPr>
        <w:t>。</w:t>
      </w:r>
      <w:r w:rsidRPr="00125A2D">
        <w:rPr>
          <w:rFonts w:ascii="Times New Roman" w:eastAsia="宋体" w:hAnsi="Times New Roman" w:cs="Times New Roman" w:hint="eastAsia"/>
          <w:color w:val="000000" w:themeColor="text1"/>
          <w:sz w:val="24"/>
          <w:szCs w:val="24"/>
        </w:rPr>
        <w:t>经搭建电路原型验证，</w:t>
      </w:r>
      <w:r w:rsidR="00B07339">
        <w:rPr>
          <w:rFonts w:ascii="Times New Roman" w:eastAsia="宋体" w:hAnsi="Times New Roman" w:cs="Times New Roman" w:hint="eastAsia"/>
          <w:color w:val="000000" w:themeColor="text1"/>
          <w:sz w:val="24"/>
          <w:szCs w:val="24"/>
        </w:rPr>
        <w:t>本文设计方法在电池组充电时实现电池组的端电压的极差从</w:t>
      </w:r>
      <w:r w:rsidR="00B07339">
        <w:rPr>
          <w:rFonts w:ascii="Times New Roman" w:eastAsia="宋体" w:hAnsi="Times New Roman" w:cs="Times New Roman" w:hint="eastAsia"/>
          <w:color w:val="000000" w:themeColor="text1"/>
          <w:sz w:val="24"/>
          <w:szCs w:val="24"/>
        </w:rPr>
        <w:t>2</w:t>
      </w:r>
      <w:r w:rsidR="00B07339">
        <w:rPr>
          <w:rFonts w:ascii="Times New Roman" w:eastAsia="宋体" w:hAnsi="Times New Roman" w:cs="Times New Roman"/>
          <w:color w:val="000000" w:themeColor="text1"/>
          <w:sz w:val="24"/>
          <w:szCs w:val="24"/>
        </w:rPr>
        <w:t>29</w:t>
      </w:r>
      <w:r w:rsidR="00B07339">
        <w:rPr>
          <w:rFonts w:ascii="Times New Roman" w:eastAsia="宋体" w:hAnsi="Times New Roman" w:cs="Times New Roman" w:hint="eastAsia"/>
          <w:color w:val="000000" w:themeColor="text1"/>
          <w:sz w:val="24"/>
          <w:szCs w:val="24"/>
        </w:rPr>
        <w:t>mV</w:t>
      </w:r>
      <w:r w:rsidR="00B07339">
        <w:rPr>
          <w:rFonts w:ascii="Times New Roman" w:eastAsia="宋体" w:hAnsi="Times New Roman" w:cs="Times New Roman" w:hint="eastAsia"/>
          <w:color w:val="000000" w:themeColor="text1"/>
          <w:sz w:val="24"/>
          <w:szCs w:val="24"/>
        </w:rPr>
        <w:t>下降至</w:t>
      </w:r>
      <w:r w:rsidR="00B07339">
        <w:rPr>
          <w:rFonts w:ascii="Times New Roman" w:eastAsia="宋体" w:hAnsi="Times New Roman" w:cs="Times New Roman" w:hint="eastAsia"/>
          <w:color w:val="000000" w:themeColor="text1"/>
          <w:sz w:val="24"/>
          <w:szCs w:val="24"/>
        </w:rPr>
        <w:t>2</w:t>
      </w:r>
      <w:r w:rsidR="00B07339">
        <w:rPr>
          <w:rFonts w:ascii="Times New Roman" w:eastAsia="宋体" w:hAnsi="Times New Roman" w:cs="Times New Roman"/>
          <w:color w:val="000000" w:themeColor="text1"/>
          <w:sz w:val="24"/>
          <w:szCs w:val="24"/>
        </w:rPr>
        <w:t>6</w:t>
      </w:r>
      <w:r w:rsidR="00B07339">
        <w:rPr>
          <w:rFonts w:ascii="Times New Roman" w:eastAsia="宋体" w:hAnsi="Times New Roman" w:cs="Times New Roman" w:hint="eastAsia"/>
          <w:color w:val="000000" w:themeColor="text1"/>
          <w:sz w:val="24"/>
          <w:szCs w:val="24"/>
        </w:rPr>
        <w:t>mV</w:t>
      </w:r>
      <w:r w:rsidR="00B07339">
        <w:rPr>
          <w:rFonts w:ascii="Times New Roman" w:eastAsia="宋体" w:hAnsi="Times New Roman" w:cs="Times New Roman" w:hint="eastAsia"/>
          <w:color w:val="000000" w:themeColor="text1"/>
          <w:sz w:val="24"/>
          <w:szCs w:val="24"/>
        </w:rPr>
        <w:t>，</w:t>
      </w:r>
      <w:r w:rsidR="00957388">
        <w:rPr>
          <w:rFonts w:ascii="Times New Roman" w:eastAsia="宋体" w:hAnsi="Times New Roman" w:cs="Times New Roman" w:hint="eastAsia"/>
          <w:color w:val="000000" w:themeColor="text1"/>
          <w:sz w:val="24"/>
          <w:szCs w:val="24"/>
        </w:rPr>
        <w:t>实现电池组内的</w:t>
      </w:r>
      <w:r w:rsidR="00957388">
        <w:rPr>
          <w:rFonts w:ascii="Times New Roman" w:eastAsia="宋体" w:hAnsi="Times New Roman" w:cs="Times New Roman" w:hint="eastAsia"/>
          <w:color w:val="000000" w:themeColor="text1"/>
          <w:sz w:val="24"/>
          <w:szCs w:val="24"/>
        </w:rPr>
        <w:t>SOC</w:t>
      </w:r>
      <w:r w:rsidR="00957388">
        <w:rPr>
          <w:rFonts w:ascii="Times New Roman" w:eastAsia="宋体" w:hAnsi="Times New Roman" w:cs="Times New Roman" w:hint="eastAsia"/>
          <w:color w:val="000000" w:themeColor="text1"/>
          <w:sz w:val="24"/>
          <w:szCs w:val="24"/>
        </w:rPr>
        <w:t>不一致性在</w:t>
      </w:r>
      <w:r w:rsidR="00DC45E4">
        <w:rPr>
          <w:rFonts w:ascii="Times New Roman" w:eastAsia="宋体" w:hAnsi="Times New Roman" w:cs="Times New Roman"/>
          <w:color w:val="000000" w:themeColor="text1"/>
          <w:sz w:val="24"/>
          <w:szCs w:val="24"/>
        </w:rPr>
        <w:t>5</w:t>
      </w:r>
      <w:r w:rsidR="00957388">
        <w:rPr>
          <w:rFonts w:ascii="Times New Roman" w:eastAsia="宋体" w:hAnsi="Times New Roman" w:cs="Times New Roman"/>
          <w:color w:val="000000" w:themeColor="text1"/>
          <w:sz w:val="24"/>
          <w:szCs w:val="24"/>
        </w:rPr>
        <w:t>%</w:t>
      </w:r>
      <w:r w:rsidR="00957388">
        <w:rPr>
          <w:rFonts w:ascii="Times New Roman" w:eastAsia="宋体" w:hAnsi="Times New Roman" w:cs="Times New Roman" w:hint="eastAsia"/>
          <w:color w:val="000000" w:themeColor="text1"/>
          <w:sz w:val="24"/>
          <w:szCs w:val="24"/>
        </w:rPr>
        <w:t>以内</w:t>
      </w:r>
      <w:r w:rsidRPr="00125A2D">
        <w:rPr>
          <w:rFonts w:ascii="Times New Roman" w:eastAsia="宋体" w:hAnsi="Times New Roman" w:cs="Times New Roman" w:hint="eastAsia"/>
          <w:color w:val="000000" w:themeColor="text1"/>
          <w:sz w:val="24"/>
          <w:szCs w:val="24"/>
        </w:rPr>
        <w:t>。</w:t>
      </w:r>
    </w:p>
    <w:p w14:paraId="1AF54398" w14:textId="4AB28621" w:rsidR="00125A2D" w:rsidRPr="00125A2D" w:rsidRDefault="00125A2D"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125A2D">
        <w:rPr>
          <w:rFonts w:ascii="Times New Roman" w:eastAsia="宋体" w:hAnsi="Times New Roman" w:cs="Times New Roman" w:hint="eastAsia"/>
          <w:color w:val="000000" w:themeColor="text1"/>
          <w:sz w:val="24"/>
          <w:szCs w:val="24"/>
        </w:rPr>
        <w:t>（</w:t>
      </w:r>
      <w:r w:rsidRPr="00125A2D">
        <w:rPr>
          <w:rFonts w:ascii="Times New Roman" w:eastAsia="宋体" w:hAnsi="Times New Roman" w:cs="Times New Roman" w:hint="eastAsia"/>
          <w:color w:val="000000" w:themeColor="text1"/>
          <w:sz w:val="24"/>
          <w:szCs w:val="24"/>
        </w:rPr>
        <w:t>2</w:t>
      </w:r>
      <w:r w:rsidRPr="00125A2D">
        <w:rPr>
          <w:rFonts w:ascii="Times New Roman" w:eastAsia="宋体" w:hAnsi="Times New Roman" w:cs="Times New Roman" w:hint="eastAsia"/>
          <w:color w:val="000000" w:themeColor="text1"/>
          <w:sz w:val="24"/>
          <w:szCs w:val="24"/>
        </w:rPr>
        <w:t>）针对电池管理系统的状态估计的需求，</w:t>
      </w:r>
      <w:r w:rsidR="00787186">
        <w:rPr>
          <w:rFonts w:ascii="Times New Roman" w:eastAsia="宋体" w:hAnsi="Times New Roman" w:cs="Times New Roman" w:hint="eastAsia"/>
          <w:color w:val="000000" w:themeColor="text1"/>
          <w:sz w:val="24"/>
          <w:szCs w:val="24"/>
        </w:rPr>
        <w:t>根据</w:t>
      </w:r>
      <w:r w:rsidR="006F565A">
        <w:rPr>
          <w:rFonts w:ascii="Times New Roman" w:eastAsia="宋体" w:hAnsi="Times New Roman" w:cs="Times New Roman" w:hint="eastAsia"/>
          <w:color w:val="000000" w:themeColor="text1"/>
          <w:sz w:val="24"/>
          <w:szCs w:val="24"/>
        </w:rPr>
        <w:t>电池的内阻可以较好的表征电池的</w:t>
      </w:r>
      <w:r w:rsidR="006F565A">
        <w:rPr>
          <w:rFonts w:ascii="Times New Roman" w:eastAsia="宋体" w:hAnsi="Times New Roman" w:cs="Times New Roman" w:hint="eastAsia"/>
          <w:color w:val="000000" w:themeColor="text1"/>
          <w:sz w:val="24"/>
          <w:szCs w:val="24"/>
        </w:rPr>
        <w:t>SOC</w:t>
      </w:r>
      <w:r w:rsidR="006F565A">
        <w:rPr>
          <w:rFonts w:ascii="Times New Roman" w:eastAsia="宋体" w:hAnsi="Times New Roman" w:cs="Times New Roman" w:hint="eastAsia"/>
          <w:color w:val="000000" w:themeColor="text1"/>
          <w:sz w:val="24"/>
          <w:szCs w:val="24"/>
        </w:rPr>
        <w:t>的状态的分布，进行电池组内所有电池参数的</w:t>
      </w:r>
      <w:r w:rsidR="00921CAE">
        <w:rPr>
          <w:rFonts w:ascii="Times New Roman" w:eastAsia="宋体" w:hAnsi="Times New Roman" w:cs="Times New Roman" w:hint="eastAsia"/>
          <w:color w:val="000000" w:themeColor="text1"/>
          <w:sz w:val="24"/>
          <w:szCs w:val="24"/>
        </w:rPr>
        <w:t>离线参数</w:t>
      </w:r>
      <w:r w:rsidR="006F565A">
        <w:rPr>
          <w:rFonts w:ascii="Times New Roman" w:eastAsia="宋体" w:hAnsi="Times New Roman" w:cs="Times New Roman" w:hint="eastAsia"/>
          <w:color w:val="000000" w:themeColor="text1"/>
          <w:sz w:val="24"/>
          <w:szCs w:val="24"/>
        </w:rPr>
        <w:t>辨识，</w:t>
      </w:r>
      <w:r w:rsidR="000C6F31">
        <w:rPr>
          <w:rFonts w:ascii="Times New Roman" w:eastAsia="宋体" w:hAnsi="Times New Roman" w:cs="Times New Roman" w:hint="eastAsia"/>
          <w:color w:val="000000" w:themeColor="text1"/>
          <w:sz w:val="24"/>
          <w:szCs w:val="24"/>
        </w:rPr>
        <w:t>选择内阻最大的单体电池作为</w:t>
      </w:r>
      <w:r w:rsidR="006F565A">
        <w:rPr>
          <w:rFonts w:ascii="Times New Roman" w:eastAsia="宋体" w:hAnsi="Times New Roman" w:cs="Times New Roman" w:hint="eastAsia"/>
          <w:color w:val="000000" w:themeColor="text1"/>
          <w:sz w:val="24"/>
          <w:szCs w:val="24"/>
        </w:rPr>
        <w:t>电池组的代表电池，</w:t>
      </w:r>
      <w:r w:rsidR="00921CAE">
        <w:rPr>
          <w:rFonts w:ascii="Times New Roman" w:eastAsia="宋体" w:hAnsi="Times New Roman" w:cs="Times New Roman" w:hint="eastAsia"/>
          <w:color w:val="000000" w:themeColor="text1"/>
          <w:sz w:val="24"/>
          <w:szCs w:val="24"/>
        </w:rPr>
        <w:t>利用</w:t>
      </w:r>
      <w:r w:rsidR="006F565A">
        <w:rPr>
          <w:rFonts w:ascii="Times New Roman" w:eastAsia="宋体" w:hAnsi="Times New Roman" w:cs="Times New Roman" w:hint="eastAsia"/>
          <w:color w:val="000000" w:themeColor="text1"/>
          <w:sz w:val="24"/>
          <w:szCs w:val="24"/>
        </w:rPr>
        <w:t>自适应扩展卡尔曼滤波器</w:t>
      </w:r>
      <w:r w:rsidR="00AB57F8">
        <w:rPr>
          <w:rFonts w:ascii="Times New Roman" w:eastAsia="宋体" w:hAnsi="Times New Roman" w:cs="Times New Roman" w:hint="eastAsia"/>
          <w:color w:val="000000" w:themeColor="text1"/>
          <w:sz w:val="24"/>
          <w:szCs w:val="24"/>
        </w:rPr>
        <w:t>（</w:t>
      </w:r>
      <w:r w:rsidR="00AB57F8">
        <w:rPr>
          <w:rFonts w:ascii="Times New Roman" w:eastAsia="宋体" w:hAnsi="Times New Roman" w:cs="Times New Roman" w:hint="eastAsia"/>
          <w:color w:val="000000" w:themeColor="text1"/>
          <w:sz w:val="24"/>
          <w:szCs w:val="24"/>
        </w:rPr>
        <w:t>A</w:t>
      </w:r>
      <w:r w:rsidR="00AB57F8">
        <w:rPr>
          <w:rFonts w:ascii="Times New Roman" w:eastAsia="宋体" w:hAnsi="Times New Roman" w:cs="Times New Roman"/>
          <w:color w:val="000000" w:themeColor="text1"/>
          <w:sz w:val="24"/>
          <w:szCs w:val="24"/>
        </w:rPr>
        <w:t>EKF</w:t>
      </w:r>
      <w:r w:rsidR="00AB57F8">
        <w:rPr>
          <w:rFonts w:ascii="Times New Roman" w:eastAsia="宋体" w:hAnsi="Times New Roman" w:cs="Times New Roman" w:hint="eastAsia"/>
          <w:color w:val="000000" w:themeColor="text1"/>
          <w:sz w:val="24"/>
          <w:szCs w:val="24"/>
        </w:rPr>
        <w:t>）</w:t>
      </w:r>
      <w:r w:rsidR="00921CAE">
        <w:rPr>
          <w:rFonts w:ascii="Times New Roman" w:eastAsia="宋体" w:hAnsi="Times New Roman" w:cs="Times New Roman" w:hint="eastAsia"/>
          <w:color w:val="000000" w:themeColor="text1"/>
          <w:sz w:val="24"/>
          <w:szCs w:val="24"/>
        </w:rPr>
        <w:t>，</w:t>
      </w:r>
      <w:r w:rsidR="006F565A">
        <w:rPr>
          <w:rFonts w:ascii="Times New Roman" w:eastAsia="宋体" w:hAnsi="Times New Roman" w:cs="Times New Roman" w:hint="eastAsia"/>
          <w:color w:val="000000" w:themeColor="text1"/>
          <w:sz w:val="24"/>
          <w:szCs w:val="24"/>
        </w:rPr>
        <w:t>实现代表电池的</w:t>
      </w:r>
      <w:r w:rsidR="006F565A">
        <w:rPr>
          <w:rFonts w:ascii="Times New Roman" w:eastAsia="宋体" w:hAnsi="Times New Roman" w:cs="Times New Roman" w:hint="eastAsia"/>
          <w:color w:val="000000" w:themeColor="text1"/>
          <w:sz w:val="24"/>
          <w:szCs w:val="24"/>
        </w:rPr>
        <w:t>SOC</w:t>
      </w:r>
      <w:r w:rsidR="006F565A">
        <w:rPr>
          <w:rFonts w:ascii="Times New Roman" w:eastAsia="宋体" w:hAnsi="Times New Roman" w:cs="Times New Roman" w:hint="eastAsia"/>
          <w:color w:val="000000" w:themeColor="text1"/>
          <w:sz w:val="24"/>
          <w:szCs w:val="24"/>
        </w:rPr>
        <w:t>与</w:t>
      </w:r>
      <w:r w:rsidR="006F565A">
        <w:rPr>
          <w:rFonts w:ascii="Times New Roman" w:eastAsia="宋体" w:hAnsi="Times New Roman" w:cs="Times New Roman" w:hint="eastAsia"/>
          <w:color w:val="000000" w:themeColor="text1"/>
          <w:sz w:val="24"/>
          <w:szCs w:val="24"/>
        </w:rPr>
        <w:t>SOE</w:t>
      </w:r>
      <w:r w:rsidR="006F565A">
        <w:rPr>
          <w:rFonts w:ascii="Times New Roman" w:eastAsia="宋体" w:hAnsi="Times New Roman" w:cs="Times New Roman" w:hint="eastAsia"/>
          <w:color w:val="000000" w:themeColor="text1"/>
          <w:sz w:val="24"/>
          <w:szCs w:val="24"/>
        </w:rPr>
        <w:t>的估计</w:t>
      </w:r>
      <w:r w:rsidR="00787186">
        <w:rPr>
          <w:rFonts w:ascii="Times New Roman" w:eastAsia="宋体" w:hAnsi="Times New Roman" w:cs="Times New Roman" w:hint="eastAsia"/>
          <w:color w:val="000000" w:themeColor="text1"/>
          <w:sz w:val="24"/>
          <w:szCs w:val="24"/>
        </w:rPr>
        <w:t>。</w:t>
      </w:r>
      <w:r w:rsidR="00CF423A">
        <w:rPr>
          <w:rFonts w:ascii="Times New Roman" w:eastAsia="宋体" w:hAnsi="Times New Roman" w:cs="Times New Roman" w:hint="eastAsia"/>
          <w:color w:val="000000" w:themeColor="text1"/>
          <w:sz w:val="24"/>
          <w:szCs w:val="24"/>
        </w:rPr>
        <w:t>在实际过程中的估计状态验证可知，本文设计方法可以实现最大估计误差在</w:t>
      </w:r>
      <w:r w:rsidR="00CF423A">
        <w:rPr>
          <w:rFonts w:ascii="Times New Roman" w:eastAsia="宋体" w:hAnsi="Times New Roman" w:cs="Times New Roman" w:hint="eastAsia"/>
          <w:color w:val="000000" w:themeColor="text1"/>
          <w:sz w:val="24"/>
          <w:szCs w:val="24"/>
        </w:rPr>
        <w:t>5</w:t>
      </w:r>
      <w:r w:rsidR="00CF423A">
        <w:rPr>
          <w:rFonts w:ascii="Times New Roman" w:eastAsia="宋体" w:hAnsi="Times New Roman" w:cs="Times New Roman"/>
          <w:color w:val="000000" w:themeColor="text1"/>
          <w:sz w:val="24"/>
          <w:szCs w:val="24"/>
        </w:rPr>
        <w:t>%</w:t>
      </w:r>
      <w:r w:rsidR="00CF423A">
        <w:rPr>
          <w:rFonts w:ascii="Times New Roman" w:eastAsia="宋体" w:hAnsi="Times New Roman" w:cs="Times New Roman" w:hint="eastAsia"/>
          <w:color w:val="000000" w:themeColor="text1"/>
          <w:sz w:val="24"/>
          <w:szCs w:val="24"/>
        </w:rPr>
        <w:t>以内。</w:t>
      </w:r>
    </w:p>
    <w:p w14:paraId="4E2ECBB3" w14:textId="28E14577" w:rsidR="00125A2D" w:rsidRPr="00125A2D" w:rsidRDefault="00125A2D" w:rsidP="00125A2D">
      <w:pPr>
        <w:widowControl w:val="0"/>
        <w:spacing w:line="400" w:lineRule="exact"/>
        <w:ind w:firstLineChars="200" w:firstLine="480"/>
        <w:jc w:val="both"/>
        <w:rPr>
          <w:rFonts w:ascii="Times New Roman" w:eastAsia="宋体" w:hAnsi="Times New Roman" w:cs="Times New Roman"/>
          <w:color w:val="000000" w:themeColor="text1"/>
          <w:sz w:val="24"/>
          <w:szCs w:val="24"/>
        </w:rPr>
      </w:pPr>
      <w:r w:rsidRPr="00125A2D">
        <w:rPr>
          <w:rFonts w:ascii="Times New Roman" w:eastAsia="宋体" w:hAnsi="Times New Roman" w:cs="Times New Roman" w:hint="eastAsia"/>
          <w:color w:val="000000" w:themeColor="text1"/>
          <w:sz w:val="24"/>
          <w:szCs w:val="24"/>
        </w:rPr>
        <w:t>（</w:t>
      </w:r>
      <w:r w:rsidRPr="00125A2D">
        <w:rPr>
          <w:rFonts w:ascii="Times New Roman" w:eastAsia="宋体" w:hAnsi="Times New Roman" w:cs="Times New Roman" w:hint="eastAsia"/>
          <w:color w:val="000000" w:themeColor="text1"/>
          <w:sz w:val="24"/>
          <w:szCs w:val="24"/>
        </w:rPr>
        <w:t>3</w:t>
      </w:r>
      <w:r w:rsidRPr="00125A2D">
        <w:rPr>
          <w:rFonts w:ascii="Times New Roman" w:eastAsia="宋体" w:hAnsi="Times New Roman" w:cs="Times New Roman" w:hint="eastAsia"/>
          <w:color w:val="000000" w:themeColor="text1"/>
          <w:sz w:val="24"/>
          <w:szCs w:val="24"/>
        </w:rPr>
        <w:t>）基于主动均衡的电池管理系统的设计。本文使用</w:t>
      </w:r>
      <w:r w:rsidR="00FD26B5">
        <w:rPr>
          <w:rFonts w:ascii="Times New Roman" w:eastAsia="宋体" w:hAnsi="Times New Roman" w:cs="Times New Roman" w:hint="eastAsia"/>
          <w:color w:val="000000" w:themeColor="text1"/>
          <w:sz w:val="24"/>
          <w:szCs w:val="24"/>
        </w:rPr>
        <w:t>S</w:t>
      </w:r>
      <w:r w:rsidR="00FD26B5">
        <w:rPr>
          <w:rFonts w:ascii="Times New Roman" w:eastAsia="宋体" w:hAnsi="Times New Roman" w:cs="Times New Roman"/>
          <w:color w:val="000000" w:themeColor="text1"/>
          <w:sz w:val="24"/>
          <w:szCs w:val="24"/>
        </w:rPr>
        <w:t>TM32</w:t>
      </w:r>
      <w:r w:rsidR="00FD26B5">
        <w:rPr>
          <w:rFonts w:ascii="Times New Roman" w:eastAsia="宋体" w:hAnsi="Times New Roman" w:cs="Times New Roman" w:hint="eastAsia"/>
          <w:color w:val="000000" w:themeColor="text1"/>
          <w:sz w:val="24"/>
          <w:szCs w:val="24"/>
        </w:rPr>
        <w:t>驱动</w:t>
      </w:r>
      <w:r w:rsidRPr="00125A2D">
        <w:rPr>
          <w:rFonts w:ascii="Times New Roman" w:eastAsia="宋体" w:hAnsi="Times New Roman" w:cs="Times New Roman" w:hint="eastAsia"/>
          <w:color w:val="000000" w:themeColor="text1"/>
          <w:sz w:val="24"/>
          <w:szCs w:val="24"/>
        </w:rPr>
        <w:t>BQ</w:t>
      </w:r>
      <w:r w:rsidRPr="00125A2D">
        <w:rPr>
          <w:rFonts w:ascii="Times New Roman" w:eastAsia="宋体" w:hAnsi="Times New Roman" w:cs="Times New Roman"/>
          <w:color w:val="000000" w:themeColor="text1"/>
          <w:sz w:val="24"/>
          <w:szCs w:val="24"/>
        </w:rPr>
        <w:t>769</w:t>
      </w:r>
      <w:r w:rsidRPr="00125A2D">
        <w:rPr>
          <w:rFonts w:ascii="Times New Roman" w:eastAsia="宋体" w:hAnsi="Times New Roman" w:cs="Times New Roman" w:hint="eastAsia"/>
          <w:color w:val="000000" w:themeColor="text1"/>
          <w:sz w:val="24"/>
          <w:szCs w:val="24"/>
        </w:rPr>
        <w:t>x</w:t>
      </w:r>
      <w:r w:rsidRPr="00125A2D">
        <w:rPr>
          <w:rFonts w:ascii="Times New Roman" w:eastAsia="宋体" w:hAnsi="Times New Roman" w:cs="Times New Roman"/>
          <w:color w:val="000000" w:themeColor="text1"/>
          <w:sz w:val="24"/>
          <w:szCs w:val="24"/>
        </w:rPr>
        <w:t>0</w:t>
      </w:r>
      <w:r w:rsidRPr="00125A2D">
        <w:rPr>
          <w:rFonts w:ascii="Times New Roman" w:eastAsia="宋体" w:hAnsi="Times New Roman" w:cs="Times New Roman" w:hint="eastAsia"/>
          <w:color w:val="000000" w:themeColor="text1"/>
          <w:sz w:val="24"/>
          <w:szCs w:val="24"/>
        </w:rPr>
        <w:t>系列电池管理芯片</w:t>
      </w:r>
      <w:r w:rsidR="00FD26B5">
        <w:rPr>
          <w:rFonts w:ascii="Times New Roman" w:eastAsia="宋体" w:hAnsi="Times New Roman" w:cs="Times New Roman" w:hint="eastAsia"/>
          <w:color w:val="000000" w:themeColor="text1"/>
          <w:sz w:val="24"/>
          <w:szCs w:val="24"/>
        </w:rPr>
        <w:t>，对</w:t>
      </w:r>
      <w:r w:rsidRPr="00125A2D">
        <w:rPr>
          <w:rFonts w:ascii="Times New Roman" w:eastAsia="宋体" w:hAnsi="Times New Roman" w:cs="Times New Roman" w:hint="eastAsia"/>
          <w:color w:val="000000" w:themeColor="text1"/>
          <w:sz w:val="24"/>
          <w:szCs w:val="24"/>
        </w:rPr>
        <w:t>电池管理系统监测电池组中电池的信息</w:t>
      </w:r>
      <w:r w:rsidR="00FD26B5">
        <w:rPr>
          <w:rFonts w:ascii="Times New Roman" w:eastAsia="宋体" w:hAnsi="Times New Roman" w:cs="Times New Roman" w:hint="eastAsia"/>
          <w:color w:val="000000" w:themeColor="text1"/>
          <w:sz w:val="24"/>
          <w:szCs w:val="24"/>
        </w:rPr>
        <w:t>进行采集</w:t>
      </w:r>
      <w:r w:rsidR="00494E9D">
        <w:rPr>
          <w:rFonts w:ascii="Times New Roman" w:eastAsia="宋体" w:hAnsi="Times New Roman" w:cs="Times New Roman" w:hint="eastAsia"/>
          <w:color w:val="000000" w:themeColor="text1"/>
          <w:sz w:val="24"/>
          <w:szCs w:val="24"/>
        </w:rPr>
        <w:t>，并用</w:t>
      </w:r>
      <w:r w:rsidR="00494E9D" w:rsidRPr="00125A2D">
        <w:rPr>
          <w:rFonts w:ascii="Times New Roman" w:eastAsia="宋体" w:hAnsi="Times New Roman" w:cs="Times New Roman" w:hint="eastAsia"/>
          <w:color w:val="000000" w:themeColor="text1"/>
          <w:sz w:val="24"/>
          <w:szCs w:val="24"/>
        </w:rPr>
        <w:t>使用</w:t>
      </w:r>
      <w:r w:rsidR="00494E9D">
        <w:rPr>
          <w:rFonts w:ascii="Times New Roman" w:eastAsia="宋体" w:hAnsi="Times New Roman" w:cs="Times New Roman" w:hint="eastAsia"/>
          <w:color w:val="000000" w:themeColor="text1"/>
          <w:sz w:val="24"/>
          <w:szCs w:val="24"/>
        </w:rPr>
        <w:t>S</w:t>
      </w:r>
      <w:r w:rsidR="00494E9D">
        <w:rPr>
          <w:rFonts w:ascii="Times New Roman" w:eastAsia="宋体" w:hAnsi="Times New Roman" w:cs="Times New Roman"/>
          <w:color w:val="000000" w:themeColor="text1"/>
          <w:sz w:val="24"/>
          <w:szCs w:val="24"/>
        </w:rPr>
        <w:t>TM32</w:t>
      </w:r>
      <w:r w:rsidR="00494E9D">
        <w:rPr>
          <w:rFonts w:ascii="Times New Roman" w:eastAsia="宋体" w:hAnsi="Times New Roman" w:cs="Times New Roman" w:hint="eastAsia"/>
          <w:color w:val="000000" w:themeColor="text1"/>
          <w:sz w:val="24"/>
          <w:szCs w:val="24"/>
        </w:rPr>
        <w:t>驱动</w:t>
      </w:r>
      <w:r w:rsidR="00494E9D">
        <w:rPr>
          <w:rFonts w:ascii="Times New Roman" w:eastAsia="宋体" w:hAnsi="Times New Roman" w:cs="Times New Roman" w:hint="eastAsia"/>
          <w:color w:val="000000" w:themeColor="text1"/>
          <w:sz w:val="24"/>
          <w:szCs w:val="24"/>
        </w:rPr>
        <w:t>L</w:t>
      </w:r>
      <w:r w:rsidR="00494E9D">
        <w:rPr>
          <w:rFonts w:ascii="Times New Roman" w:eastAsia="宋体" w:hAnsi="Times New Roman" w:cs="Times New Roman"/>
          <w:color w:val="000000" w:themeColor="text1"/>
          <w:sz w:val="24"/>
          <w:szCs w:val="24"/>
        </w:rPr>
        <w:t>TC3300</w:t>
      </w:r>
      <w:r w:rsidR="00494E9D">
        <w:rPr>
          <w:rFonts w:ascii="Times New Roman" w:eastAsia="宋体" w:hAnsi="Times New Roman" w:cs="Times New Roman" w:hint="eastAsia"/>
          <w:color w:val="000000" w:themeColor="text1"/>
          <w:sz w:val="24"/>
          <w:szCs w:val="24"/>
        </w:rPr>
        <w:t>主动均衡芯片</w:t>
      </w:r>
      <w:r w:rsidRPr="00125A2D">
        <w:rPr>
          <w:rFonts w:ascii="Times New Roman" w:eastAsia="宋体" w:hAnsi="Times New Roman" w:cs="Times New Roman" w:hint="eastAsia"/>
          <w:color w:val="000000" w:themeColor="text1"/>
          <w:sz w:val="24"/>
          <w:szCs w:val="24"/>
        </w:rPr>
        <w:t>电池组进行均衡。最终验证结果表明，所设计的电池管理系统在电池的电流电压温度的采集精度、状态估算的精度以及均衡效果都达到了较好的水平。</w:t>
      </w:r>
    </w:p>
    <w:p w14:paraId="41348461" w14:textId="165AD851" w:rsidR="00125A2D" w:rsidRPr="00D355BC" w:rsidRDefault="00125A2D" w:rsidP="00421381">
      <w:pPr>
        <w:widowControl w:val="0"/>
        <w:spacing w:line="400" w:lineRule="exact"/>
        <w:ind w:firstLineChars="200" w:firstLine="480"/>
        <w:jc w:val="both"/>
        <w:rPr>
          <w:rFonts w:ascii="Times New Roman" w:eastAsia="宋体" w:hAnsi="Times New Roman" w:cs="Times New Roman"/>
          <w:color w:val="000000" w:themeColor="text1"/>
          <w:sz w:val="24"/>
          <w:szCs w:val="24"/>
        </w:rPr>
      </w:pPr>
    </w:p>
    <w:p w14:paraId="76DE08C8" w14:textId="7A6460CD" w:rsidR="000116D0" w:rsidRDefault="000116D0" w:rsidP="007F35B4">
      <w:pPr>
        <w:widowControl w:val="0"/>
        <w:spacing w:line="400" w:lineRule="exact"/>
        <w:ind w:firstLineChars="200" w:firstLine="480"/>
        <w:jc w:val="both"/>
        <w:rPr>
          <w:rFonts w:ascii="Times New Roman" w:eastAsia="宋体" w:hAnsi="Times New Roman" w:cs="Times New Roman"/>
          <w:color w:val="000000" w:themeColor="text1"/>
          <w:sz w:val="24"/>
          <w:szCs w:val="24"/>
        </w:rPr>
        <w:sectPr w:rsidR="000116D0" w:rsidSect="00B02E10">
          <w:headerReference w:type="default" r:id="rId410"/>
          <w:footerReference w:type="default" r:id="rId411"/>
          <w:pgSz w:w="11906" w:h="16838" w:code="9"/>
          <w:pgMar w:top="1985" w:right="1814" w:bottom="1985" w:left="1814" w:header="1474" w:footer="1361" w:gutter="0"/>
          <w:cols w:space="425"/>
          <w:docGrid w:type="lines" w:linePitch="402"/>
        </w:sectPr>
      </w:pPr>
    </w:p>
    <w:p w14:paraId="5553AD8B" w14:textId="42FB1F60" w:rsidR="00125A2D" w:rsidRPr="00125A2D" w:rsidRDefault="00AE677D" w:rsidP="00125A2D">
      <w:pPr>
        <w:keepNext/>
        <w:keepLines/>
        <w:widowControl w:val="0"/>
        <w:spacing w:before="600" w:after="600" w:line="400" w:lineRule="exact"/>
        <w:jc w:val="center"/>
        <w:outlineLvl w:val="0"/>
        <w:rPr>
          <w:rFonts w:ascii="Times New Roman" w:eastAsia="黑体" w:hAnsi="Times New Roman" w:cs="Times New Roman"/>
          <w:color w:val="000000" w:themeColor="text1"/>
          <w:kern w:val="28"/>
          <w:sz w:val="36"/>
          <w:szCs w:val="44"/>
        </w:rPr>
      </w:pPr>
      <w:bookmarkStart w:id="83" w:name="_Toc145098211"/>
      <w:bookmarkEnd w:id="82"/>
      <w:proofErr w:type="spellStart"/>
      <w:r>
        <w:rPr>
          <w:rFonts w:ascii="Times New Roman" w:eastAsia="黑体" w:hAnsi="Times New Roman" w:cs="Times New Roman" w:hint="eastAsia"/>
          <w:color w:val="000000" w:themeColor="text1"/>
          <w:kern w:val="28"/>
          <w:sz w:val="36"/>
          <w:szCs w:val="44"/>
        </w:rPr>
        <w:lastRenderedPageBreak/>
        <w:t>R</w:t>
      </w:r>
      <w:r>
        <w:rPr>
          <w:rFonts w:ascii="Times New Roman" w:eastAsia="黑体" w:hAnsi="Times New Roman" w:cs="Times New Roman"/>
          <w:color w:val="000000" w:themeColor="text1"/>
          <w:kern w:val="28"/>
          <w:sz w:val="36"/>
          <w:szCs w:val="44"/>
        </w:rPr>
        <w:t>efrences</w:t>
      </w:r>
      <w:bookmarkEnd w:id="83"/>
      <w:proofErr w:type="spellEnd"/>
    </w:p>
    <w:p w14:paraId="0635955A"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4" w:name="_Ref130361962"/>
      <w:r w:rsidRPr="00125A2D">
        <w:rPr>
          <w:rFonts w:ascii="Times New Roman" w:eastAsia="宋体" w:hAnsi="Times New Roman" w:cs="Times New Roman"/>
          <w:color w:val="000000" w:themeColor="text1"/>
          <w:szCs w:val="21"/>
          <w:shd w:val="clear" w:color="auto" w:fill="FFFFFF"/>
        </w:rPr>
        <w:t xml:space="preserve">Bingham R D, </w:t>
      </w:r>
      <w:proofErr w:type="spellStart"/>
      <w:r w:rsidRPr="00125A2D">
        <w:rPr>
          <w:rFonts w:ascii="Times New Roman" w:eastAsia="宋体" w:hAnsi="Times New Roman" w:cs="Times New Roman"/>
          <w:color w:val="000000" w:themeColor="text1"/>
          <w:szCs w:val="21"/>
          <w:shd w:val="clear" w:color="auto" w:fill="FFFFFF"/>
        </w:rPr>
        <w:t>Agelin-Chaab</w:t>
      </w:r>
      <w:proofErr w:type="spellEnd"/>
      <w:r w:rsidRPr="00125A2D">
        <w:rPr>
          <w:rFonts w:ascii="Times New Roman" w:eastAsia="宋体" w:hAnsi="Times New Roman" w:cs="Times New Roman"/>
          <w:color w:val="000000" w:themeColor="text1"/>
          <w:szCs w:val="21"/>
          <w:shd w:val="clear" w:color="auto" w:fill="FFFFFF"/>
        </w:rPr>
        <w:t xml:space="preserve"> M, Rosen M A. Whole building optimization of a residential home with PV and battery storage in The Bahamas[J]. Renewable Energy, 2019, 132: 1088-1103.</w:t>
      </w:r>
      <w:bookmarkEnd w:id="84"/>
    </w:p>
    <w:p w14:paraId="50AF561E"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5" w:name="_Ref130362033"/>
      <w:bookmarkStart w:id="86" w:name="_Ref98791574"/>
      <w:r w:rsidRPr="00125A2D">
        <w:rPr>
          <w:rFonts w:ascii="Times New Roman" w:eastAsia="宋体" w:hAnsi="Times New Roman" w:cs="Times New Roman"/>
          <w:color w:val="000000" w:themeColor="text1"/>
          <w:szCs w:val="21"/>
          <w:shd w:val="clear" w:color="auto" w:fill="FFFFFF"/>
        </w:rPr>
        <w:t>Gutsch M, Leker J. Global warming potential of lithium-ion battery energy storage systems: A review[J]. Journal of Energy Storage, 2022, 52: 105030.</w:t>
      </w:r>
      <w:bookmarkEnd w:id="85"/>
    </w:p>
    <w:p w14:paraId="71878E1E"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7" w:name="_Ref130362050"/>
      <w:bookmarkStart w:id="88" w:name="_Ref98791630"/>
      <w:bookmarkEnd w:id="86"/>
      <w:r w:rsidRPr="00125A2D">
        <w:rPr>
          <w:rFonts w:ascii="Times New Roman" w:eastAsia="宋体" w:hAnsi="Times New Roman" w:cs="Times New Roman"/>
          <w:color w:val="000000" w:themeColor="text1"/>
          <w:szCs w:val="21"/>
          <w:shd w:val="clear" w:color="auto" w:fill="FFFFFF"/>
        </w:rPr>
        <w:t xml:space="preserve">Yang Y, </w:t>
      </w:r>
      <w:proofErr w:type="spellStart"/>
      <w:r w:rsidRPr="00125A2D">
        <w:rPr>
          <w:rFonts w:ascii="Times New Roman" w:eastAsia="宋体" w:hAnsi="Times New Roman" w:cs="Times New Roman"/>
          <w:color w:val="000000" w:themeColor="text1"/>
          <w:szCs w:val="21"/>
          <w:shd w:val="clear" w:color="auto" w:fill="FFFFFF"/>
        </w:rPr>
        <w:t>Bremner</w:t>
      </w:r>
      <w:proofErr w:type="spellEnd"/>
      <w:r w:rsidRPr="00125A2D">
        <w:rPr>
          <w:rFonts w:ascii="Times New Roman" w:eastAsia="宋体" w:hAnsi="Times New Roman" w:cs="Times New Roman"/>
          <w:color w:val="000000" w:themeColor="text1"/>
          <w:szCs w:val="21"/>
          <w:shd w:val="clear" w:color="auto" w:fill="FFFFFF"/>
        </w:rPr>
        <w:t xml:space="preserve"> S, </w:t>
      </w:r>
      <w:proofErr w:type="spellStart"/>
      <w:r w:rsidRPr="00125A2D">
        <w:rPr>
          <w:rFonts w:ascii="Times New Roman" w:eastAsia="宋体" w:hAnsi="Times New Roman" w:cs="Times New Roman"/>
          <w:color w:val="000000" w:themeColor="text1"/>
          <w:szCs w:val="21"/>
          <w:shd w:val="clear" w:color="auto" w:fill="FFFFFF"/>
        </w:rPr>
        <w:t>Menictas</w:t>
      </w:r>
      <w:proofErr w:type="spellEnd"/>
      <w:r w:rsidRPr="00125A2D">
        <w:rPr>
          <w:rFonts w:ascii="Times New Roman" w:eastAsia="宋体" w:hAnsi="Times New Roman" w:cs="Times New Roman"/>
          <w:color w:val="000000" w:themeColor="text1"/>
          <w:szCs w:val="21"/>
          <w:shd w:val="clear" w:color="auto" w:fill="FFFFFF"/>
        </w:rPr>
        <w:t xml:space="preserve"> C, et al. Modelling and optimal energy management for battery energy storage systems in renewable energy systems: A review[J]. Renewable and Sustainable Energy Reviews, 2022, 167: 112671.</w:t>
      </w:r>
      <w:bookmarkEnd w:id="87"/>
    </w:p>
    <w:p w14:paraId="7864113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89" w:name="_Ref130362083"/>
      <w:bookmarkEnd w:id="88"/>
      <w:proofErr w:type="spellStart"/>
      <w:r w:rsidRPr="00125A2D">
        <w:rPr>
          <w:rFonts w:ascii="Times New Roman" w:eastAsia="宋体" w:hAnsi="Times New Roman" w:cs="Times New Roman"/>
          <w:color w:val="000000" w:themeColor="text1"/>
          <w:szCs w:val="21"/>
          <w:shd w:val="clear" w:color="auto" w:fill="FFFFFF"/>
        </w:rPr>
        <w:t>Koohi-Fayegh</w:t>
      </w:r>
      <w:proofErr w:type="spellEnd"/>
      <w:r w:rsidRPr="00125A2D">
        <w:rPr>
          <w:rFonts w:ascii="Times New Roman" w:eastAsia="宋体" w:hAnsi="Times New Roman" w:cs="Times New Roman"/>
          <w:color w:val="000000" w:themeColor="text1"/>
          <w:szCs w:val="21"/>
          <w:shd w:val="clear" w:color="auto" w:fill="FFFFFF"/>
        </w:rPr>
        <w:t xml:space="preserve"> S, Rosen M A. A review of energy storage types, applications and recent developments[J]. Journal of Energy Storage, 2020, 27: 101047.</w:t>
      </w:r>
      <w:bookmarkEnd w:id="89"/>
    </w:p>
    <w:p w14:paraId="31F4DEEB"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0" w:name="_Ref130362108"/>
      <w:bookmarkStart w:id="91" w:name="_Ref98791658"/>
      <w:r w:rsidRPr="00125A2D">
        <w:rPr>
          <w:rFonts w:ascii="Times New Roman" w:eastAsia="宋体" w:hAnsi="Times New Roman" w:cs="Times New Roman"/>
          <w:color w:val="000000" w:themeColor="text1"/>
          <w:szCs w:val="21"/>
          <w:shd w:val="clear" w:color="auto" w:fill="FFFFFF"/>
        </w:rPr>
        <w:t>Tran M K, Panchal S, Khang T D, et al. Concept review of a cloud-based smart battery management system for lithium-ion batteries: Feasibility, logistics, and functionality[J]. Batteries, 2022, 8(2): 19.</w:t>
      </w:r>
      <w:bookmarkEnd w:id="90"/>
    </w:p>
    <w:p w14:paraId="1A18ADEC" w14:textId="14452C3D" w:rsidR="00125A2D" w:rsidRPr="00125A2D" w:rsidRDefault="00972CE4"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2" w:name="_Ref129955421"/>
      <w:bookmarkStart w:id="93" w:name="_Ref98791737"/>
      <w:bookmarkEnd w:id="91"/>
      <w:r w:rsidRPr="00972CE4">
        <w:rPr>
          <w:rFonts w:ascii="Times New Roman" w:eastAsia="宋体" w:hAnsi="Times New Roman" w:cs="Times New Roman"/>
          <w:color w:val="000000" w:themeColor="text1"/>
          <w:szCs w:val="21"/>
          <w:shd w:val="clear" w:color="auto" w:fill="FFFFFF"/>
        </w:rPr>
        <w:t xml:space="preserve">Hu, J. Y. Research on Energy State and Peak Power Estimation Algorithms for Lithium </w:t>
      </w:r>
      <w:proofErr w:type="spellStart"/>
      <w:r w:rsidRPr="00972CE4">
        <w:rPr>
          <w:rFonts w:ascii="Times New Roman" w:eastAsia="宋体" w:hAnsi="Times New Roman" w:cs="Times New Roman"/>
          <w:color w:val="000000" w:themeColor="text1"/>
          <w:szCs w:val="21"/>
          <w:shd w:val="clear" w:color="auto" w:fill="FFFFFF"/>
        </w:rPr>
        <w:t>Titanate</w:t>
      </w:r>
      <w:proofErr w:type="spellEnd"/>
      <w:r w:rsidRPr="00972CE4">
        <w:rPr>
          <w:rFonts w:ascii="Times New Roman" w:eastAsia="宋体" w:hAnsi="Times New Roman" w:cs="Times New Roman"/>
          <w:color w:val="000000" w:themeColor="text1"/>
          <w:szCs w:val="21"/>
          <w:shd w:val="clear" w:color="auto" w:fill="FFFFFF"/>
        </w:rPr>
        <w:t xml:space="preserve"> Batteries (Dissertation). Southwest </w:t>
      </w:r>
      <w:proofErr w:type="spellStart"/>
      <w:r w:rsidRPr="00972CE4">
        <w:rPr>
          <w:rFonts w:ascii="Times New Roman" w:eastAsia="宋体" w:hAnsi="Times New Roman" w:cs="Times New Roman"/>
          <w:color w:val="000000" w:themeColor="text1"/>
          <w:szCs w:val="21"/>
          <w:shd w:val="clear" w:color="auto" w:fill="FFFFFF"/>
        </w:rPr>
        <w:t>Jiaotong</w:t>
      </w:r>
      <w:proofErr w:type="spellEnd"/>
      <w:r w:rsidRPr="00972CE4">
        <w:rPr>
          <w:rFonts w:ascii="Times New Roman" w:eastAsia="宋体" w:hAnsi="Times New Roman" w:cs="Times New Roman"/>
          <w:color w:val="000000" w:themeColor="text1"/>
          <w:szCs w:val="21"/>
          <w:shd w:val="clear" w:color="auto" w:fill="FFFFFF"/>
        </w:rPr>
        <w:t xml:space="preserve"> University</w:t>
      </w:r>
      <w:bookmarkEnd w:id="92"/>
      <w:r>
        <w:rPr>
          <w:rFonts w:ascii="Times New Roman" w:eastAsia="宋体" w:hAnsi="Times New Roman" w:cs="Times New Roman"/>
          <w:color w:val="000000" w:themeColor="text1"/>
          <w:szCs w:val="21"/>
          <w:shd w:val="clear" w:color="auto" w:fill="FFFFFF"/>
        </w:rPr>
        <w:t>, 2021.</w:t>
      </w:r>
    </w:p>
    <w:p w14:paraId="3FD4F453"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4" w:name="_Ref130362134"/>
      <w:bookmarkEnd w:id="93"/>
      <w:r w:rsidRPr="00125A2D">
        <w:rPr>
          <w:rFonts w:ascii="Times New Roman" w:eastAsia="宋体" w:hAnsi="Times New Roman" w:cs="Times New Roman"/>
          <w:color w:val="000000" w:themeColor="text1"/>
          <w:szCs w:val="21"/>
        </w:rPr>
        <w:t>Faika T, Kim T, Khan M. An Internet of Things (IoT)-based network for dispersed and decentralized wireless battery management systems[C]//2018 IEEE Transportation electrification conference and expo (ITEC). IEEE, 2018: 1060-1064.</w:t>
      </w:r>
      <w:bookmarkEnd w:id="94"/>
    </w:p>
    <w:p w14:paraId="67ADF9D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5" w:name="_Ref130362160"/>
      <w:bookmarkStart w:id="96" w:name="_Ref103071207"/>
      <w:bookmarkStart w:id="97" w:name="_Ref98791883"/>
      <w:r w:rsidRPr="00125A2D">
        <w:rPr>
          <w:rFonts w:ascii="Times New Roman" w:eastAsia="宋体" w:hAnsi="Times New Roman" w:cs="Times New Roman"/>
          <w:color w:val="000000" w:themeColor="text1"/>
          <w:szCs w:val="21"/>
          <w:shd w:val="clear" w:color="auto" w:fill="FFFFFF"/>
        </w:rPr>
        <w:t>Bao Y, Ye L. A power-efficient acquisition front end for the Li-ion battery management systems[J]. Microelectronics Journal, 2022, 129: 105598.</w:t>
      </w:r>
      <w:bookmarkEnd w:id="95"/>
    </w:p>
    <w:p w14:paraId="1856268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98" w:name="_Ref130356392"/>
      <w:bookmarkStart w:id="99" w:name="_Ref103072621"/>
      <w:bookmarkStart w:id="100" w:name="_Ref98791905"/>
      <w:bookmarkEnd w:id="96"/>
      <w:bookmarkEnd w:id="97"/>
      <w:proofErr w:type="spellStart"/>
      <w:r w:rsidRPr="00125A2D">
        <w:rPr>
          <w:rFonts w:ascii="Times New Roman" w:eastAsia="宋体" w:hAnsi="Times New Roman" w:cs="Times New Roman"/>
          <w:color w:val="000000" w:themeColor="text1"/>
          <w:szCs w:val="21"/>
          <w:shd w:val="clear" w:color="auto" w:fill="FFFFFF"/>
        </w:rPr>
        <w:t>Lipu</w:t>
      </w:r>
      <w:proofErr w:type="spellEnd"/>
      <w:r w:rsidRPr="00125A2D">
        <w:rPr>
          <w:rFonts w:ascii="Times New Roman" w:eastAsia="宋体" w:hAnsi="Times New Roman" w:cs="Times New Roman"/>
          <w:color w:val="000000" w:themeColor="text1"/>
          <w:szCs w:val="21"/>
          <w:shd w:val="clear" w:color="auto" w:fill="FFFFFF"/>
        </w:rPr>
        <w:t xml:space="preserve"> M S H, Ansari S, Miah M S, et al. Deep learning enabled state of charge, state of health and remaining useful life estimation for smart battery management system: Methods, implementations, issues and prospects[J]. Journal of Energy Storage, 2022, 55: 105752.</w:t>
      </w:r>
      <w:bookmarkEnd w:id="98"/>
    </w:p>
    <w:p w14:paraId="3C104A07"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1" w:name="_Ref130362190"/>
      <w:bookmarkStart w:id="102" w:name="_Ref103367735"/>
      <w:bookmarkEnd w:id="99"/>
      <w:r w:rsidRPr="00125A2D">
        <w:rPr>
          <w:rFonts w:ascii="Times New Roman" w:eastAsia="宋体" w:hAnsi="Times New Roman" w:cs="Times New Roman"/>
          <w:color w:val="000000" w:themeColor="text1"/>
          <w:szCs w:val="21"/>
        </w:rPr>
        <w:t>Hou G, Liu X, He W, et al. An equivalent circuit model for battery thermal management system using phase change material and liquid cooling coupling[J]. Journal of Energy Storage, 2022, 55: 105834.</w:t>
      </w:r>
      <w:bookmarkEnd w:id="101"/>
    </w:p>
    <w:p w14:paraId="57F4D199"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3" w:name="_Ref130356364"/>
      <w:bookmarkEnd w:id="102"/>
      <w:r w:rsidRPr="00125A2D">
        <w:rPr>
          <w:rFonts w:ascii="Times New Roman" w:eastAsia="宋体" w:hAnsi="Times New Roman" w:cs="Times New Roman"/>
          <w:color w:val="000000" w:themeColor="text1"/>
          <w:szCs w:val="21"/>
        </w:rPr>
        <w:t>Hua Y, Zhou S, Cui H, et al. A comprehensive review on inconsistency and equalization technology of lithium‐ion battery for electric vehicles[J]. International Journal of Energy Research, 2020, 44(14): 11059-11087.</w:t>
      </w:r>
      <w:bookmarkEnd w:id="103"/>
    </w:p>
    <w:p w14:paraId="6619B95D"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4" w:name="_Ref130362220"/>
      <w:bookmarkStart w:id="105" w:name="_Ref103090873"/>
      <w:bookmarkStart w:id="106" w:name="_Ref98791770"/>
      <w:bookmarkStart w:id="107" w:name="_Ref98791927"/>
      <w:bookmarkEnd w:id="100"/>
      <w:r w:rsidRPr="00125A2D">
        <w:rPr>
          <w:rFonts w:ascii="Times New Roman" w:eastAsia="宋体" w:hAnsi="Times New Roman" w:cs="Times New Roman"/>
          <w:color w:val="000000" w:themeColor="text1"/>
          <w:szCs w:val="21"/>
        </w:rPr>
        <w:lastRenderedPageBreak/>
        <w:t>Vikram S, Vashisht S, Rakshit D. Performance analysis of liquid-based battery thermal management system for Electric Vehicles during discharge under drive cycles[J]. Journal of Energy Storage, 2022, 55: 105737.</w:t>
      </w:r>
      <w:bookmarkEnd w:id="104"/>
    </w:p>
    <w:p w14:paraId="03E91C6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08" w:name="_Ref130362237"/>
      <w:bookmarkStart w:id="109" w:name="_Ref103091148"/>
      <w:bookmarkEnd w:id="105"/>
      <w:r w:rsidRPr="00125A2D">
        <w:rPr>
          <w:rFonts w:ascii="Times New Roman" w:eastAsia="宋体" w:hAnsi="Times New Roman" w:cs="Times New Roman"/>
          <w:color w:val="000000" w:themeColor="text1"/>
          <w:szCs w:val="21"/>
          <w:shd w:val="clear" w:color="auto" w:fill="FFFFFF"/>
        </w:rPr>
        <w:t>Wang Y, Xu R, Zhou C, et al. Digital twin and cloud-side-end collaboration for intelligent battery management system[J]. Journal of Manufacturing Systems, 2022, 62: 124-134.</w:t>
      </w:r>
      <w:bookmarkEnd w:id="108"/>
    </w:p>
    <w:p w14:paraId="79E00DAB" w14:textId="77777777" w:rsidR="004F3536" w:rsidRPr="00E22585"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0" w:name="_Ref129979937"/>
      <w:bookmarkStart w:id="111" w:name="_Ref99099788"/>
      <w:bookmarkStart w:id="112" w:name="_Ref130362783"/>
      <w:bookmarkEnd w:id="106"/>
      <w:bookmarkEnd w:id="107"/>
      <w:bookmarkEnd w:id="109"/>
      <w:r w:rsidRPr="00125A2D">
        <w:rPr>
          <w:rFonts w:ascii="Times New Roman" w:eastAsia="宋体" w:hAnsi="Times New Roman" w:cs="Times New Roman"/>
          <w:color w:val="000000" w:themeColor="text1"/>
          <w:szCs w:val="21"/>
          <w:shd w:val="clear" w:color="auto" w:fill="FFFFFF"/>
        </w:rPr>
        <w:t>Meng J, Luo G, Ricco M, et al. Overview of lithium-ion battery modeling methods for state-of-charge estimation in electrical vehicles[J]. Applied sciences, 2018, 8(5): 659.</w:t>
      </w:r>
      <w:bookmarkEnd w:id="110"/>
      <w:bookmarkEnd w:id="111"/>
    </w:p>
    <w:p w14:paraId="153B52E5"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3" w:name="_Ref130553198"/>
      <w:r w:rsidRPr="00125A2D">
        <w:rPr>
          <w:rFonts w:ascii="Times New Roman" w:eastAsia="宋体" w:hAnsi="Times New Roman" w:cs="Times New Roman"/>
          <w:color w:val="000000" w:themeColor="text1"/>
          <w:szCs w:val="21"/>
          <w:shd w:val="clear" w:color="auto" w:fill="FFFFFF"/>
        </w:rPr>
        <w:t>Lin W J, Chen K C. Evolution of parameters in the Doyle-Fuller-Newman model of cycling lithium ion batteries by multi-objective optimization[J]. Applied Energy, 2022, 314: 118925.</w:t>
      </w:r>
      <w:bookmarkEnd w:id="113"/>
    </w:p>
    <w:p w14:paraId="665548C8"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4" w:name="_Ref129981340"/>
      <w:bookmarkStart w:id="115" w:name="_Ref99099882"/>
      <w:proofErr w:type="spellStart"/>
      <w:r w:rsidRPr="00125A2D">
        <w:rPr>
          <w:rFonts w:ascii="Times New Roman" w:eastAsia="宋体" w:hAnsi="Times New Roman" w:cs="Times New Roman"/>
          <w:color w:val="000000" w:themeColor="text1"/>
          <w:szCs w:val="21"/>
          <w:shd w:val="clear" w:color="auto" w:fill="FFFFFF"/>
        </w:rPr>
        <w:t>Bezha</w:t>
      </w:r>
      <w:proofErr w:type="spellEnd"/>
      <w:r w:rsidRPr="00125A2D">
        <w:rPr>
          <w:rFonts w:ascii="Times New Roman" w:eastAsia="宋体" w:hAnsi="Times New Roman" w:cs="Times New Roman"/>
          <w:color w:val="000000" w:themeColor="text1"/>
          <w:szCs w:val="21"/>
          <w:shd w:val="clear" w:color="auto" w:fill="FFFFFF"/>
        </w:rPr>
        <w:t xml:space="preserve"> M, Nagaoka N. Predicting Voltage Characteristic of Charging Model for Li-Ion Battery with ANN for Real Time Diagnosis[C]//2018 International Power Electronics Conference (IPEC-Niigata 2018-ECCE Asia). IEEE, 2018: 3170-3175.</w:t>
      </w:r>
      <w:bookmarkEnd w:id="114"/>
      <w:bookmarkEnd w:id="115"/>
    </w:p>
    <w:p w14:paraId="0BE57056" w14:textId="77777777" w:rsidR="004F3536" w:rsidRPr="0065616F" w:rsidRDefault="004F3536" w:rsidP="004F3536">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6" w:name="_Ref98792458"/>
      <w:bookmarkStart w:id="117" w:name="_Ref129981510"/>
      <w:bookmarkStart w:id="118" w:name="_Ref99099906"/>
      <w:r w:rsidRPr="00125A2D">
        <w:rPr>
          <w:rFonts w:ascii="Times New Roman" w:eastAsia="宋体" w:hAnsi="Times New Roman" w:cs="Times New Roman"/>
          <w:color w:val="000000" w:themeColor="text1"/>
          <w:szCs w:val="21"/>
          <w:shd w:val="clear" w:color="auto" w:fill="FFFFFF"/>
        </w:rPr>
        <w:t>Shen M, Gao Q. A review on battery management system from the modeling efforts to its multiapplication and integration[J]. International Journal of Energy Research, 2019, 43(10): 5042-5075.</w:t>
      </w:r>
      <w:bookmarkEnd w:id="116"/>
      <w:bookmarkEnd w:id="117"/>
      <w:bookmarkEnd w:id="118"/>
    </w:p>
    <w:p w14:paraId="7B6C8CD0" w14:textId="7D1B18F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r w:rsidRPr="00125A2D">
        <w:rPr>
          <w:rFonts w:ascii="Times New Roman" w:eastAsia="宋体" w:hAnsi="Times New Roman" w:cs="Times New Roman"/>
          <w:color w:val="000000" w:themeColor="text1"/>
          <w:szCs w:val="21"/>
          <w:shd w:val="clear" w:color="auto" w:fill="FFFFFF"/>
        </w:rPr>
        <w:t>Omariba Z B, Zhang L, Sun D. Review of battery cell balancing methodologies for optimizing battery pack performance in electric vehicles[J]. IEEE Access, 2019, 7: 129335-129352.</w:t>
      </w:r>
      <w:bookmarkEnd w:id="112"/>
    </w:p>
    <w:p w14:paraId="04C3E345"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19" w:name="_Ref130356846"/>
      <w:bookmarkStart w:id="120" w:name="_Ref99099406"/>
      <w:bookmarkStart w:id="121" w:name="_Ref98792037"/>
      <w:r w:rsidRPr="00125A2D">
        <w:rPr>
          <w:rFonts w:ascii="Times New Roman" w:eastAsia="宋体" w:hAnsi="Times New Roman" w:cs="Times New Roman"/>
          <w:color w:val="000000" w:themeColor="text1"/>
          <w:szCs w:val="21"/>
          <w:shd w:val="clear" w:color="auto" w:fill="FFFFFF"/>
        </w:rPr>
        <w:t>Xu J, Mei X, Wang H, et al. A model based balancing system for battery energy storage systems[J]. Journal of Energy Storage, 2022, 49: 104114.</w:t>
      </w:r>
      <w:bookmarkEnd w:id="119"/>
    </w:p>
    <w:p w14:paraId="69F27ADF"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2" w:name="_Ref130330287"/>
      <w:proofErr w:type="spellStart"/>
      <w:r w:rsidRPr="00125A2D">
        <w:rPr>
          <w:rFonts w:ascii="Times New Roman" w:eastAsia="宋体" w:hAnsi="Times New Roman" w:cs="Times New Roman"/>
          <w:color w:val="000000" w:themeColor="text1"/>
          <w:szCs w:val="21"/>
        </w:rPr>
        <w:t>Singirikonda</w:t>
      </w:r>
      <w:proofErr w:type="spellEnd"/>
      <w:r w:rsidRPr="00125A2D">
        <w:rPr>
          <w:rFonts w:ascii="Times New Roman" w:eastAsia="宋体" w:hAnsi="Times New Roman" w:cs="Times New Roman"/>
          <w:color w:val="000000" w:themeColor="text1"/>
          <w:szCs w:val="21"/>
        </w:rPr>
        <w:t xml:space="preserve"> S, </w:t>
      </w:r>
      <w:proofErr w:type="spellStart"/>
      <w:r w:rsidRPr="00125A2D">
        <w:rPr>
          <w:rFonts w:ascii="Times New Roman" w:eastAsia="宋体" w:hAnsi="Times New Roman" w:cs="Times New Roman"/>
          <w:color w:val="000000" w:themeColor="text1"/>
          <w:szCs w:val="21"/>
        </w:rPr>
        <w:t>Obulesu</w:t>
      </w:r>
      <w:proofErr w:type="spellEnd"/>
      <w:r w:rsidRPr="00125A2D">
        <w:rPr>
          <w:rFonts w:ascii="Times New Roman" w:eastAsia="宋体" w:hAnsi="Times New Roman" w:cs="Times New Roman"/>
          <w:color w:val="000000" w:themeColor="text1"/>
          <w:szCs w:val="21"/>
        </w:rPr>
        <w:t xml:space="preserve"> Y P. Active cell voltage balancing of Electric vehicle batteries by using an optimized switched capacitor strategy[J]. Journal of Energy Storage, 2021, 38: 102521.</w:t>
      </w:r>
      <w:bookmarkEnd w:id="122"/>
    </w:p>
    <w:p w14:paraId="1660AEAE" w14:textId="77777777" w:rsidR="00125A2D" w:rsidRPr="00125A2D" w:rsidRDefault="00125A2D" w:rsidP="00125A2D">
      <w:pPr>
        <w:numPr>
          <w:ilvl w:val="0"/>
          <w:numId w:val="2"/>
        </w:numPr>
        <w:rPr>
          <w:rFonts w:ascii="Times New Roman" w:eastAsia="宋体" w:hAnsi="Times New Roman" w:cs="Times New Roman"/>
          <w:color w:val="000000" w:themeColor="text1"/>
          <w:szCs w:val="21"/>
        </w:rPr>
      </w:pPr>
      <w:bookmarkStart w:id="123" w:name="_Ref130356889"/>
      <w:r w:rsidRPr="00125A2D">
        <w:rPr>
          <w:rFonts w:ascii="Times New Roman" w:eastAsia="宋体" w:hAnsi="Times New Roman" w:cs="Times New Roman"/>
          <w:color w:val="000000" w:themeColor="text1"/>
          <w:szCs w:val="21"/>
        </w:rPr>
        <w:t>Shang Y, Zhang Q, Cui N, et al. An optimized mesh-structured switched-capacitor equalizer for lithium-ion battery strings[J]. IEEE Transactions on Transportation Electrification, 2018, 5(1): 252-261.</w:t>
      </w:r>
      <w:bookmarkEnd w:id="123"/>
    </w:p>
    <w:p w14:paraId="161A11BF"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4" w:name="_Ref130356916"/>
      <w:r w:rsidRPr="00125A2D">
        <w:rPr>
          <w:rFonts w:ascii="Times New Roman" w:eastAsia="宋体" w:hAnsi="Times New Roman" w:cs="Times New Roman"/>
          <w:color w:val="000000" w:themeColor="text1"/>
          <w:szCs w:val="21"/>
        </w:rPr>
        <w:t>Liu X, Pang H, Geng Y. Dual-Layer Inductor Active Equalization Control for Series-Connected Lithium-Ion Batteries Based on SOC Estimation[J]. Electronics, 2022, 11(8): 1169.</w:t>
      </w:r>
      <w:bookmarkEnd w:id="124"/>
    </w:p>
    <w:p w14:paraId="01277946"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5" w:name="_Ref130363051"/>
      <w:r w:rsidRPr="00125A2D">
        <w:rPr>
          <w:rFonts w:ascii="Times New Roman" w:eastAsia="宋体" w:hAnsi="Times New Roman" w:cs="Times New Roman"/>
          <w:color w:val="000000" w:themeColor="text1"/>
          <w:szCs w:val="21"/>
        </w:rPr>
        <w:t>Noh G, Lee J, Ha J I. Design and Analysis of Single-Inductor Power Converter for Both Battery Balancing and Voltage Regulation[J]. IEEE Transactions on Industrial Electronics, 2021, 69(3): 2874-2884.</w:t>
      </w:r>
      <w:bookmarkEnd w:id="125"/>
    </w:p>
    <w:p w14:paraId="62641E56"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kern w:val="0"/>
          <w:szCs w:val="21"/>
        </w:rPr>
      </w:pPr>
      <w:bookmarkStart w:id="126" w:name="_Ref130356966"/>
      <w:bookmarkStart w:id="127" w:name="_Ref99099429"/>
      <w:bookmarkEnd w:id="120"/>
      <w:r w:rsidRPr="00125A2D">
        <w:rPr>
          <w:rFonts w:ascii="Times New Roman" w:eastAsia="宋体" w:hAnsi="Times New Roman" w:cs="Times New Roman"/>
          <w:color w:val="000000" w:themeColor="text1"/>
          <w:szCs w:val="21"/>
          <w:shd w:val="clear" w:color="auto" w:fill="FFFFFF"/>
        </w:rPr>
        <w:t>Liao L, Chen H. Research on two-stage equalization strategy based on fuzzy logic control for lithium-ion battery packs[J]. Journal of Energy Storage, 2022, 50: 104321.</w:t>
      </w:r>
      <w:bookmarkEnd w:id="126"/>
    </w:p>
    <w:p w14:paraId="35ECB40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28" w:name="_Ref130356985"/>
      <w:bookmarkStart w:id="129" w:name="_Ref99099448"/>
      <w:bookmarkEnd w:id="127"/>
      <w:r w:rsidRPr="00125A2D">
        <w:rPr>
          <w:rFonts w:ascii="Times New Roman" w:eastAsia="宋体" w:hAnsi="Times New Roman" w:cs="Times New Roman"/>
          <w:color w:val="000000" w:themeColor="text1"/>
          <w:szCs w:val="21"/>
          <w:shd w:val="clear" w:color="auto" w:fill="FFFFFF"/>
        </w:rPr>
        <w:t>Lu C, Chen J, Chen C, et al. An active equalization method for redundant battery based on deep reinforcement learning[J]. Measurement, 2023, 210: 112507.</w:t>
      </w:r>
      <w:bookmarkEnd w:id="128"/>
    </w:p>
    <w:p w14:paraId="54C2DC89" w14:textId="4D003872" w:rsidR="00125A2D" w:rsidRPr="00125A2D" w:rsidRDefault="00972CE4"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0" w:name="_Ref99099476"/>
      <w:bookmarkStart w:id="131" w:name="_Ref129962491"/>
      <w:bookmarkEnd w:id="129"/>
      <w:r w:rsidRPr="00972CE4">
        <w:rPr>
          <w:rFonts w:ascii="Times New Roman" w:eastAsia="宋体" w:hAnsi="Times New Roman" w:cs="Times New Roman"/>
          <w:color w:val="000000" w:themeColor="text1"/>
          <w:szCs w:val="21"/>
          <w:shd w:val="clear" w:color="auto" w:fill="FFFFFF"/>
        </w:rPr>
        <w:lastRenderedPageBreak/>
        <w:t xml:space="preserve">Jiang, Z. SOC and SOH Estimation of Lithium Battery Packs Considering Balancing Current </w:t>
      </w:r>
      <w:r>
        <w:rPr>
          <w:rFonts w:ascii="Times New Roman" w:eastAsia="宋体" w:hAnsi="Times New Roman" w:cs="Times New Roman"/>
          <w:color w:val="000000" w:themeColor="text1"/>
          <w:szCs w:val="21"/>
          <w:shd w:val="clear" w:color="auto" w:fill="FFFFFF"/>
        </w:rPr>
        <w:t>[D]</w:t>
      </w:r>
      <w:r w:rsidRPr="00972CE4">
        <w:rPr>
          <w:rFonts w:ascii="Times New Roman" w:eastAsia="宋体" w:hAnsi="Times New Roman" w:cs="Times New Roman"/>
          <w:color w:val="000000" w:themeColor="text1"/>
          <w:szCs w:val="21"/>
          <w:shd w:val="clear" w:color="auto" w:fill="FFFFFF"/>
        </w:rPr>
        <w:t>. Wuhan University of Technology</w:t>
      </w:r>
      <w:bookmarkEnd w:id="131"/>
      <w:r>
        <w:rPr>
          <w:rFonts w:ascii="Times New Roman" w:eastAsia="宋体" w:hAnsi="Times New Roman" w:cs="Times New Roman"/>
          <w:color w:val="000000" w:themeColor="text1"/>
          <w:szCs w:val="21"/>
          <w:shd w:val="clear" w:color="auto" w:fill="FFFFFF"/>
        </w:rPr>
        <w:t>, 2021.</w:t>
      </w:r>
    </w:p>
    <w:p w14:paraId="529360DD" w14:textId="77777777" w:rsid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2" w:name="_Ref103847745"/>
      <w:bookmarkStart w:id="133" w:name="_Ref99099488"/>
      <w:bookmarkStart w:id="134" w:name="_Ref103328622"/>
      <w:bookmarkEnd w:id="130"/>
      <w:r w:rsidRPr="00125A2D">
        <w:rPr>
          <w:rFonts w:ascii="Times New Roman" w:eastAsia="宋体" w:hAnsi="Times New Roman" w:cs="Times New Roman"/>
          <w:color w:val="000000" w:themeColor="text1"/>
          <w:szCs w:val="21"/>
        </w:rPr>
        <w:t xml:space="preserve">Cao Y, </w:t>
      </w:r>
      <w:proofErr w:type="spellStart"/>
      <w:r w:rsidRPr="00125A2D">
        <w:rPr>
          <w:rFonts w:ascii="Times New Roman" w:eastAsia="宋体" w:hAnsi="Times New Roman" w:cs="Times New Roman"/>
          <w:color w:val="000000" w:themeColor="text1"/>
          <w:szCs w:val="21"/>
        </w:rPr>
        <w:t>Qahouq</w:t>
      </w:r>
      <w:proofErr w:type="spellEnd"/>
      <w:r w:rsidRPr="00125A2D">
        <w:rPr>
          <w:rFonts w:ascii="Times New Roman" w:eastAsia="宋体" w:hAnsi="Times New Roman" w:cs="Times New Roman"/>
          <w:color w:val="000000" w:themeColor="text1"/>
          <w:szCs w:val="21"/>
        </w:rPr>
        <w:t xml:space="preserve"> J A </w:t>
      </w:r>
      <w:proofErr w:type="spellStart"/>
      <w:r w:rsidRPr="00125A2D">
        <w:rPr>
          <w:rFonts w:ascii="Times New Roman" w:eastAsia="宋体" w:hAnsi="Times New Roman" w:cs="Times New Roman"/>
          <w:color w:val="000000" w:themeColor="text1"/>
          <w:szCs w:val="21"/>
        </w:rPr>
        <w:t>A</w:t>
      </w:r>
      <w:proofErr w:type="spellEnd"/>
      <w:r w:rsidRPr="00125A2D">
        <w:rPr>
          <w:rFonts w:ascii="Times New Roman" w:eastAsia="宋体" w:hAnsi="Times New Roman" w:cs="Times New Roman"/>
          <w:color w:val="000000" w:themeColor="text1"/>
          <w:szCs w:val="21"/>
        </w:rPr>
        <w:t>. Hierarchical SOC balancing controller for battery energy storage system[J]. IEEE Transactions on Industrial Electronics, 2020, 68(10): 9386-9397.</w:t>
      </w:r>
    </w:p>
    <w:p w14:paraId="223E6C04" w14:textId="77777777" w:rsidR="00FC585D" w:rsidRPr="00125A2D" w:rsidRDefault="00FC585D" w:rsidP="00FC585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5" w:name="_Ref130357431"/>
      <w:bookmarkStart w:id="136" w:name="_Ref103847763"/>
      <w:bookmarkStart w:id="137" w:name="_Ref99099508"/>
      <w:bookmarkStart w:id="138" w:name="_Ref98792316"/>
      <w:r w:rsidRPr="00125A2D">
        <w:rPr>
          <w:rFonts w:ascii="Times New Roman" w:eastAsia="宋体" w:hAnsi="Times New Roman" w:cs="Times New Roman"/>
          <w:color w:val="000000" w:themeColor="text1"/>
          <w:szCs w:val="21"/>
          <w:shd w:val="clear" w:color="auto" w:fill="FFFFFF"/>
        </w:rPr>
        <w:t>Wang S C, Chen G J, Liu Y H, et al. An active balancer with rapid bidirectional charge shuttling and adaptive equalization current control for lithium‐ion battery strings[J]. International Journal of Energy Research, 2022, 46(1): 223-238.</w:t>
      </w:r>
      <w:bookmarkEnd w:id="135"/>
    </w:p>
    <w:p w14:paraId="4FC29930" w14:textId="77777777" w:rsidR="00FC585D" w:rsidRPr="004F3543" w:rsidRDefault="00FC585D" w:rsidP="00FC585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39" w:name="_Ref130357404"/>
      <w:bookmarkStart w:id="140" w:name="_Ref103847775"/>
      <w:bookmarkEnd w:id="136"/>
      <w:r w:rsidRPr="00125A2D">
        <w:rPr>
          <w:rFonts w:ascii="Times New Roman" w:eastAsia="宋体" w:hAnsi="Times New Roman" w:cs="Times New Roman"/>
          <w:color w:val="000000" w:themeColor="text1"/>
          <w:szCs w:val="21"/>
          <w:shd w:val="clear" w:color="auto" w:fill="FFFFFF"/>
        </w:rPr>
        <w:t>Wu T, Qi Y, Liao L, et al. Research on equalization strategy of lithium-ion batteries based on fuzzy logic control[J]. Journal of Energy Storage, 2021, 40: 102722.</w:t>
      </w:r>
      <w:bookmarkEnd w:id="139"/>
    </w:p>
    <w:p w14:paraId="123FFDB1" w14:textId="4CDBE1B1" w:rsidR="004F3543" w:rsidRPr="00125A2D" w:rsidRDefault="00972CE4" w:rsidP="004F3543">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1" w:name="_Ref129967082"/>
      <w:bookmarkStart w:id="142" w:name="_Ref103847784"/>
      <w:bookmarkStart w:id="143" w:name="_Ref98792584"/>
      <w:r w:rsidRPr="00972CE4">
        <w:rPr>
          <w:rFonts w:ascii="Times New Roman" w:eastAsia="宋体" w:hAnsi="Times New Roman" w:cs="Times New Roman"/>
          <w:color w:val="000000" w:themeColor="text1"/>
          <w:szCs w:val="21"/>
        </w:rPr>
        <w:t xml:space="preserve">Li, W. Design and Control of Battery Active Balancing System </w:t>
      </w:r>
      <w:r>
        <w:rPr>
          <w:rFonts w:ascii="Times New Roman" w:eastAsia="宋体" w:hAnsi="Times New Roman" w:cs="Times New Roman"/>
          <w:color w:val="000000" w:themeColor="text1"/>
          <w:szCs w:val="21"/>
        </w:rPr>
        <w:t>[D]</w:t>
      </w:r>
      <w:r w:rsidRPr="00972CE4">
        <w:rPr>
          <w:rFonts w:ascii="Times New Roman" w:eastAsia="宋体" w:hAnsi="Times New Roman" w:cs="Times New Roman"/>
          <w:color w:val="000000" w:themeColor="text1"/>
          <w:szCs w:val="21"/>
        </w:rPr>
        <w:t>. Shandong University, 2022</w:t>
      </w:r>
      <w:r w:rsidR="004F3543" w:rsidRPr="00125A2D">
        <w:rPr>
          <w:rFonts w:ascii="Times New Roman" w:eastAsia="宋体" w:hAnsi="Times New Roman" w:cs="Times New Roman"/>
          <w:color w:val="000000" w:themeColor="text1"/>
          <w:szCs w:val="21"/>
        </w:rPr>
        <w:t>.</w:t>
      </w:r>
      <w:bookmarkEnd w:id="141"/>
    </w:p>
    <w:p w14:paraId="7AF7EA1B" w14:textId="77777777" w:rsidR="00125A2D" w:rsidRPr="00125A2D" w:rsidRDefault="00125A2D" w:rsidP="00125A2D">
      <w:pPr>
        <w:numPr>
          <w:ilvl w:val="0"/>
          <w:numId w:val="2"/>
        </w:numPr>
        <w:rPr>
          <w:rFonts w:ascii="Times New Roman" w:eastAsia="宋体" w:hAnsi="Times New Roman" w:cs="Times New Roman"/>
          <w:color w:val="000000" w:themeColor="text1"/>
          <w:szCs w:val="21"/>
          <w:shd w:val="clear" w:color="auto" w:fill="FFFFFF"/>
        </w:rPr>
      </w:pPr>
      <w:bookmarkStart w:id="144" w:name="_Ref130357261"/>
      <w:bookmarkEnd w:id="137"/>
      <w:bookmarkEnd w:id="138"/>
      <w:bookmarkEnd w:id="140"/>
      <w:bookmarkEnd w:id="142"/>
      <w:bookmarkEnd w:id="143"/>
      <w:r w:rsidRPr="00125A2D">
        <w:rPr>
          <w:rFonts w:ascii="Times New Roman" w:eastAsia="宋体" w:hAnsi="Times New Roman" w:cs="Times New Roman"/>
          <w:color w:val="000000" w:themeColor="text1"/>
          <w:szCs w:val="21"/>
          <w:shd w:val="clear" w:color="auto" w:fill="FFFFFF"/>
        </w:rPr>
        <w:t>Liu L, Yan Z, Xu B, et al. A Highly Scalable Integrated Voltage Equalizer Based on Parallel-Transformers for High-Voltage Energy Storage Systems[J]. IEEE Transactions on Industrial Electronics, 2023.</w:t>
      </w:r>
      <w:bookmarkEnd w:id="144"/>
    </w:p>
    <w:p w14:paraId="13DCF643"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5" w:name="_Ref130357310"/>
      <w:bookmarkEnd w:id="132"/>
      <w:r w:rsidRPr="00125A2D">
        <w:rPr>
          <w:rFonts w:ascii="Times New Roman" w:eastAsia="宋体" w:hAnsi="Times New Roman" w:cs="Times New Roman"/>
          <w:color w:val="000000" w:themeColor="text1"/>
          <w:szCs w:val="21"/>
        </w:rPr>
        <w:t>Park Y H, Kim R Y, Choi Y J. An Active Cascaded Battery Voltage Balancing Circuit Based on Multi-Winding Transformer with Small Magnetizing Inductance[J]. Energies, 2021, 14(5): 1302.</w:t>
      </w:r>
      <w:bookmarkEnd w:id="145"/>
    </w:p>
    <w:p w14:paraId="0B756B64"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46" w:name="_Ref130363167"/>
      <w:bookmarkStart w:id="147" w:name="_Ref129968200"/>
      <w:bookmarkStart w:id="148" w:name="_Ref103847863"/>
      <w:bookmarkStart w:id="149" w:name="_Ref99099641"/>
      <w:bookmarkStart w:id="150" w:name="_Ref98792073"/>
      <w:bookmarkEnd w:id="121"/>
      <w:bookmarkEnd w:id="133"/>
      <w:bookmarkEnd w:id="134"/>
      <w:r w:rsidRPr="00125A2D">
        <w:rPr>
          <w:rFonts w:ascii="Times New Roman" w:eastAsia="宋体" w:hAnsi="Times New Roman" w:cs="Times New Roman"/>
          <w:color w:val="000000" w:themeColor="text1"/>
          <w:szCs w:val="21"/>
        </w:rPr>
        <w:t xml:space="preserve">Mamadou K, Lemaire E, </w:t>
      </w:r>
      <w:proofErr w:type="spellStart"/>
      <w:r w:rsidRPr="00125A2D">
        <w:rPr>
          <w:rFonts w:ascii="Times New Roman" w:eastAsia="宋体" w:hAnsi="Times New Roman" w:cs="Times New Roman"/>
          <w:color w:val="000000" w:themeColor="text1"/>
          <w:szCs w:val="21"/>
        </w:rPr>
        <w:t>Delaille</w:t>
      </w:r>
      <w:proofErr w:type="spellEnd"/>
      <w:r w:rsidRPr="00125A2D">
        <w:rPr>
          <w:rFonts w:ascii="Times New Roman" w:eastAsia="宋体" w:hAnsi="Times New Roman" w:cs="Times New Roman"/>
          <w:color w:val="000000" w:themeColor="text1"/>
          <w:szCs w:val="21"/>
        </w:rPr>
        <w:t xml:space="preserve"> A, et al. Definition of a state-of-energy indicator (SoE) for electrochemical storage devices: application for energetic availability forecasting[J]. Journal of The Electrochemical Society, 2012, 159(8): A1298.</w:t>
      </w:r>
      <w:bookmarkEnd w:id="146"/>
    </w:p>
    <w:p w14:paraId="32A5A057"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1" w:name="_Ref130363831"/>
      <w:bookmarkEnd w:id="147"/>
      <w:proofErr w:type="spellStart"/>
      <w:r w:rsidRPr="00125A2D">
        <w:rPr>
          <w:rFonts w:ascii="Times New Roman" w:eastAsia="宋体" w:hAnsi="Times New Roman" w:cs="Times New Roman"/>
          <w:color w:val="000000" w:themeColor="text1"/>
          <w:szCs w:val="21"/>
          <w:shd w:val="clear" w:color="auto" w:fill="FFFFFF"/>
        </w:rPr>
        <w:t>Laadjal</w:t>
      </w:r>
      <w:proofErr w:type="spellEnd"/>
      <w:r w:rsidRPr="00125A2D">
        <w:rPr>
          <w:rFonts w:ascii="Times New Roman" w:eastAsia="宋体" w:hAnsi="Times New Roman" w:cs="Times New Roman"/>
          <w:color w:val="000000" w:themeColor="text1"/>
          <w:szCs w:val="21"/>
          <w:shd w:val="clear" w:color="auto" w:fill="FFFFFF"/>
        </w:rPr>
        <w:t xml:space="preserve"> K, Marques Cardoso A J. A review of supercapacitors modeling, </w:t>
      </w:r>
      <w:proofErr w:type="spellStart"/>
      <w:r w:rsidRPr="00125A2D">
        <w:rPr>
          <w:rFonts w:ascii="Times New Roman" w:eastAsia="宋体" w:hAnsi="Times New Roman" w:cs="Times New Roman"/>
          <w:color w:val="000000" w:themeColor="text1"/>
          <w:szCs w:val="21"/>
          <w:shd w:val="clear" w:color="auto" w:fill="FFFFFF"/>
        </w:rPr>
        <w:t>SoH</w:t>
      </w:r>
      <w:proofErr w:type="spellEnd"/>
      <w:r w:rsidRPr="00125A2D">
        <w:rPr>
          <w:rFonts w:ascii="Times New Roman" w:eastAsia="宋体" w:hAnsi="Times New Roman" w:cs="Times New Roman"/>
          <w:color w:val="000000" w:themeColor="text1"/>
          <w:szCs w:val="21"/>
          <w:shd w:val="clear" w:color="auto" w:fill="FFFFFF"/>
        </w:rPr>
        <w:t xml:space="preserve">, and </w:t>
      </w:r>
      <w:proofErr w:type="spellStart"/>
      <w:r w:rsidRPr="00125A2D">
        <w:rPr>
          <w:rFonts w:ascii="Times New Roman" w:eastAsia="宋体" w:hAnsi="Times New Roman" w:cs="Times New Roman"/>
          <w:color w:val="000000" w:themeColor="text1"/>
          <w:szCs w:val="21"/>
          <w:shd w:val="clear" w:color="auto" w:fill="FFFFFF"/>
        </w:rPr>
        <w:t>SoE</w:t>
      </w:r>
      <w:proofErr w:type="spellEnd"/>
      <w:r w:rsidRPr="00125A2D">
        <w:rPr>
          <w:rFonts w:ascii="Times New Roman" w:eastAsia="宋体" w:hAnsi="Times New Roman" w:cs="Times New Roman"/>
          <w:color w:val="000000" w:themeColor="text1"/>
          <w:szCs w:val="21"/>
          <w:shd w:val="clear" w:color="auto" w:fill="FFFFFF"/>
        </w:rPr>
        <w:t xml:space="preserve"> estimation methods: Issues and challenges[J]. International Journal of Energy Research, 2021, 45(13): 18424-18440.</w:t>
      </w:r>
      <w:bookmarkEnd w:id="151"/>
    </w:p>
    <w:p w14:paraId="1704E84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2" w:name="_Ref130363856"/>
      <w:bookmarkStart w:id="153" w:name="_Ref103847889"/>
      <w:bookmarkEnd w:id="148"/>
      <w:proofErr w:type="spellStart"/>
      <w:r w:rsidRPr="00125A2D">
        <w:rPr>
          <w:rFonts w:ascii="Times New Roman" w:eastAsia="宋体" w:hAnsi="Times New Roman" w:cs="Times New Roman"/>
          <w:color w:val="000000" w:themeColor="text1"/>
          <w:szCs w:val="21"/>
          <w:shd w:val="clear" w:color="auto" w:fill="FFFFFF"/>
        </w:rPr>
        <w:t>Lipu</w:t>
      </w:r>
      <w:proofErr w:type="spellEnd"/>
      <w:r w:rsidRPr="00125A2D">
        <w:rPr>
          <w:rFonts w:ascii="Times New Roman" w:eastAsia="宋体" w:hAnsi="Times New Roman" w:cs="Times New Roman"/>
          <w:color w:val="000000" w:themeColor="text1"/>
          <w:szCs w:val="21"/>
          <w:shd w:val="clear" w:color="auto" w:fill="FFFFFF"/>
        </w:rPr>
        <w:t xml:space="preserve"> M S H, Hannan M A, Karim T F, et al. Intelligent algorithms and control strategies for battery management system in electric vehicles: Progress, challenges and future outlook[J]. Journal of Cleaner Production, 2021, 292: 126044.</w:t>
      </w:r>
      <w:bookmarkEnd w:id="152"/>
    </w:p>
    <w:p w14:paraId="324E8D08" w14:textId="77777777" w:rsidR="00125A2D" w:rsidRPr="00125A2D" w:rsidRDefault="00125A2D" w:rsidP="00125A2D">
      <w:pPr>
        <w:numPr>
          <w:ilvl w:val="0"/>
          <w:numId w:val="2"/>
        </w:numPr>
        <w:rPr>
          <w:rFonts w:ascii="Times New Roman" w:eastAsia="宋体" w:hAnsi="Times New Roman" w:cs="Times New Roman"/>
          <w:color w:val="000000" w:themeColor="text1"/>
          <w:szCs w:val="21"/>
          <w:shd w:val="clear" w:color="auto" w:fill="FFFFFF"/>
        </w:rPr>
      </w:pPr>
      <w:bookmarkStart w:id="154" w:name="_Ref130363875"/>
      <w:bookmarkStart w:id="155" w:name="_Ref103847901"/>
      <w:bookmarkEnd w:id="153"/>
      <w:r w:rsidRPr="00125A2D">
        <w:rPr>
          <w:rFonts w:ascii="Times New Roman" w:eastAsia="宋体" w:hAnsi="Times New Roman" w:cs="Times New Roman"/>
          <w:color w:val="000000" w:themeColor="text1"/>
          <w:szCs w:val="21"/>
          <w:shd w:val="clear" w:color="auto" w:fill="FFFFFF"/>
        </w:rPr>
        <w:t>Chen Z, Zhao H, Shu X, et al. Synthetic state of charge estimation for lithium-ion batteries based on long short-term memory network modeling and adaptive H-Infinity filter[J]. Energy, 2021, 228: 120630.</w:t>
      </w:r>
      <w:bookmarkEnd w:id="154"/>
    </w:p>
    <w:p w14:paraId="0A854513" w14:textId="77777777" w:rsidR="00125A2D" w:rsidRPr="00125A2D" w:rsidRDefault="00125A2D" w:rsidP="00125A2D">
      <w:pPr>
        <w:numPr>
          <w:ilvl w:val="0"/>
          <w:numId w:val="2"/>
        </w:numPr>
        <w:rPr>
          <w:rFonts w:ascii="Times New Roman" w:eastAsia="宋体" w:hAnsi="Times New Roman" w:cs="Times New Roman"/>
          <w:color w:val="000000" w:themeColor="text1"/>
          <w:szCs w:val="21"/>
        </w:rPr>
      </w:pPr>
      <w:bookmarkStart w:id="156" w:name="_Ref130363902"/>
      <w:r w:rsidRPr="00125A2D">
        <w:rPr>
          <w:rFonts w:ascii="Times New Roman" w:eastAsia="宋体" w:hAnsi="Times New Roman" w:cs="Times New Roman"/>
          <w:color w:val="000000" w:themeColor="text1"/>
          <w:szCs w:val="21"/>
        </w:rPr>
        <w:t xml:space="preserve">Plett G. </w:t>
      </w:r>
      <w:proofErr w:type="spellStart"/>
      <w:r w:rsidRPr="00125A2D">
        <w:rPr>
          <w:rFonts w:ascii="Times New Roman" w:eastAsia="宋体" w:hAnsi="Times New Roman" w:cs="Times New Roman"/>
          <w:color w:val="000000" w:themeColor="text1"/>
          <w:szCs w:val="21"/>
        </w:rPr>
        <w:t>LiPB</w:t>
      </w:r>
      <w:proofErr w:type="spellEnd"/>
      <w:r w:rsidRPr="00125A2D">
        <w:rPr>
          <w:rFonts w:ascii="Times New Roman" w:eastAsia="宋体" w:hAnsi="Times New Roman" w:cs="Times New Roman"/>
          <w:color w:val="000000" w:themeColor="text1"/>
          <w:szCs w:val="21"/>
        </w:rPr>
        <w:t xml:space="preserve"> dynamic cell models for Kalman-filter SOC estimation[C]//The 19th international battery, hybrid and fuel electric vehicle symposium and exhibition. 2002: 1-12.</w:t>
      </w:r>
      <w:bookmarkEnd w:id="156"/>
    </w:p>
    <w:p w14:paraId="60FD99D2"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7" w:name="_Ref129969155"/>
      <w:bookmarkStart w:id="158" w:name="_Ref99099650"/>
      <w:bookmarkEnd w:id="149"/>
      <w:bookmarkEnd w:id="155"/>
      <w:r w:rsidRPr="00125A2D">
        <w:rPr>
          <w:rFonts w:ascii="Times New Roman" w:eastAsia="宋体" w:hAnsi="Times New Roman" w:cs="Times New Roman"/>
          <w:color w:val="000000" w:themeColor="text1"/>
          <w:szCs w:val="21"/>
          <w:shd w:val="clear" w:color="auto" w:fill="FFFFFF"/>
        </w:rPr>
        <w:t>Chen Y, Yang X, Luo D, et al. Remaining available energy prediction for lithium-ion batteries considering electrothermal effect and energy conversion efficiency[J]. Journal of Energy Storage, 2021, 40: 102728.</w:t>
      </w:r>
      <w:bookmarkEnd w:id="157"/>
    </w:p>
    <w:p w14:paraId="7C02FE81" w14:textId="2070FCA0" w:rsidR="00125A2D" w:rsidRPr="003B1318"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59" w:name="_Ref129969308"/>
      <w:bookmarkStart w:id="160" w:name="_Ref103847919"/>
      <w:bookmarkStart w:id="161" w:name="_Ref99099658"/>
      <w:bookmarkEnd w:id="158"/>
      <w:r w:rsidRPr="00125A2D">
        <w:rPr>
          <w:rFonts w:ascii="Times New Roman" w:eastAsia="宋体" w:hAnsi="Times New Roman" w:cs="Times New Roman"/>
          <w:color w:val="000000" w:themeColor="text1"/>
          <w:szCs w:val="21"/>
          <w:shd w:val="clear" w:color="auto" w:fill="FFFFFF"/>
        </w:rPr>
        <w:lastRenderedPageBreak/>
        <w:t>Li X, Xu J, Hong J, et al. State of energy estimation for a series-connected lithium-ion battery pack based on an adaptive weighted strategy[J]. Energy, 2021, 214: 118858.</w:t>
      </w:r>
      <w:bookmarkEnd w:id="159"/>
      <w:r w:rsidRPr="00125A2D">
        <w:rPr>
          <w:rFonts w:ascii="Times New Roman" w:eastAsia="宋体" w:hAnsi="Times New Roman" w:cs="Times New Roman"/>
          <w:color w:val="000000" w:themeColor="text1"/>
          <w:szCs w:val="21"/>
          <w:shd w:val="clear" w:color="auto" w:fill="FFFFFF"/>
        </w:rPr>
        <w:t xml:space="preserve"> </w:t>
      </w:r>
    </w:p>
    <w:p w14:paraId="29984B6F" w14:textId="081CBB99" w:rsidR="003B1318" w:rsidRPr="003B1318" w:rsidRDefault="003B1318" w:rsidP="003B1318">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2" w:name="_Ref129981883"/>
      <w:bookmarkStart w:id="163" w:name="_Ref103848316"/>
      <w:bookmarkStart w:id="164" w:name="_Ref98792748"/>
      <w:r w:rsidRPr="00125A2D">
        <w:rPr>
          <w:rFonts w:ascii="Times New Roman" w:eastAsia="宋体" w:hAnsi="Times New Roman" w:cs="Times New Roman"/>
          <w:color w:val="000000" w:themeColor="text1"/>
          <w:szCs w:val="21"/>
          <w:shd w:val="clear" w:color="auto" w:fill="FFFFFF"/>
        </w:rPr>
        <w:t>Zhang W, Shi W, Ma Z. Adaptive unscented Kalman filter based state of energy and power capability estimation approach for lithium-ion battery[J]. Journal of Power Sources, 2015, 289: 50-62.</w:t>
      </w:r>
      <w:bookmarkEnd w:id="162"/>
      <w:r w:rsidRPr="00125A2D">
        <w:rPr>
          <w:rFonts w:ascii="Times New Roman" w:eastAsia="宋体" w:hAnsi="Times New Roman" w:cs="Times New Roman"/>
          <w:color w:val="000000" w:themeColor="text1"/>
          <w:szCs w:val="21"/>
          <w:shd w:val="clear" w:color="auto" w:fill="FFFFFF"/>
        </w:rPr>
        <w:t xml:space="preserve"> </w:t>
      </w:r>
      <w:bookmarkEnd w:id="163"/>
      <w:bookmarkEnd w:id="164"/>
    </w:p>
    <w:p w14:paraId="51558EDC" w14:textId="7B777E09" w:rsidR="003B1318" w:rsidRPr="003B1318" w:rsidRDefault="003B1318" w:rsidP="003B1318">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5" w:name="_Ref129982040"/>
      <w:r w:rsidRPr="00125A2D">
        <w:rPr>
          <w:rFonts w:ascii="Times New Roman" w:eastAsia="宋体" w:hAnsi="Times New Roman" w:cs="Times New Roman"/>
          <w:color w:val="000000" w:themeColor="text1"/>
          <w:szCs w:val="21"/>
          <w:shd w:val="clear" w:color="auto" w:fill="FFFFFF"/>
        </w:rPr>
        <w:t>Zheng L, Zhu J, Wang G, et al. Novel methods for estimating lithium-ion battery state of energy and maximum available energy[J]. Applied Energy, 2016, 178: 1-8.</w:t>
      </w:r>
      <w:bookmarkEnd w:id="165"/>
    </w:p>
    <w:p w14:paraId="19EA865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6" w:name="_Ref129969478"/>
      <w:bookmarkStart w:id="167" w:name="_Ref103847929"/>
      <w:bookmarkEnd w:id="160"/>
      <w:r w:rsidRPr="00125A2D">
        <w:rPr>
          <w:rFonts w:ascii="Times New Roman" w:eastAsia="宋体" w:hAnsi="Times New Roman" w:cs="Times New Roman"/>
          <w:color w:val="000000" w:themeColor="text1"/>
          <w:szCs w:val="21"/>
          <w:shd w:val="clear" w:color="auto" w:fill="FFFFFF"/>
        </w:rPr>
        <w:t>Fan T E, Liu S M, Tang X, et al. Simultaneously estimating two battery states by combining a long short-term memory network with an adaptive unscented Kalman filter[J]. Journal of Energy Storage, 2022, 50: 104553.</w:t>
      </w:r>
      <w:bookmarkEnd w:id="166"/>
    </w:p>
    <w:p w14:paraId="18080640" w14:textId="77777777" w:rsidR="00125A2D" w:rsidRPr="00125A2D"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68" w:name="_Ref129969785"/>
      <w:bookmarkStart w:id="169" w:name="_Ref103847949"/>
      <w:bookmarkStart w:id="170" w:name="_Ref99099679"/>
      <w:bookmarkEnd w:id="161"/>
      <w:bookmarkEnd w:id="167"/>
      <w:r w:rsidRPr="00125A2D">
        <w:rPr>
          <w:rFonts w:ascii="Times New Roman" w:eastAsia="宋体" w:hAnsi="Times New Roman" w:cs="Times New Roman"/>
          <w:color w:val="000000" w:themeColor="text1"/>
          <w:szCs w:val="21"/>
          <w:shd w:val="clear" w:color="auto" w:fill="FFFFFF"/>
        </w:rPr>
        <w:t>Shrivastava P, Soon T K, Idris M Y I B, et al. Model‐based state of X estimation of lithium‐ion battery for electric vehicle applications[J]. International Journal of Energy Research, 2022, 46(8): 10704-10723.</w:t>
      </w:r>
      <w:bookmarkEnd w:id="168"/>
      <w:r w:rsidRPr="00125A2D">
        <w:rPr>
          <w:rFonts w:ascii="Times New Roman" w:eastAsia="宋体" w:hAnsi="Times New Roman" w:cs="Times New Roman"/>
          <w:color w:val="000000" w:themeColor="text1"/>
          <w:szCs w:val="21"/>
          <w:shd w:val="clear" w:color="auto" w:fill="FFFFFF"/>
        </w:rPr>
        <w:t xml:space="preserve"> </w:t>
      </w:r>
    </w:p>
    <w:p w14:paraId="06E4968D" w14:textId="645916FD" w:rsidR="00125A2D" w:rsidRPr="007D4B01" w:rsidRDefault="00125A2D" w:rsidP="00125A2D">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1" w:name="_Ref129969937"/>
      <w:bookmarkStart w:id="172" w:name="_Ref103847957"/>
      <w:bookmarkEnd w:id="169"/>
      <w:r w:rsidRPr="00125A2D">
        <w:rPr>
          <w:rFonts w:ascii="Times New Roman" w:eastAsia="宋体" w:hAnsi="Times New Roman" w:cs="Times New Roman"/>
          <w:color w:val="000000" w:themeColor="text1"/>
          <w:szCs w:val="21"/>
          <w:shd w:val="clear" w:color="auto" w:fill="FFFFFF"/>
        </w:rPr>
        <w:t>Lai X, Weng J, Huang Y, et al. A joint state-of-health and state-of-energy estimation method for lithium-ion batteries through combining the forgetting factor recursive least squares and unscented Kalman filter[J]. Measurement, 2022, 205: 112187.</w:t>
      </w:r>
      <w:bookmarkEnd w:id="171"/>
    </w:p>
    <w:p w14:paraId="00F50CBA" w14:textId="77777777" w:rsidR="007D4B01" w:rsidRDefault="007D4B01" w:rsidP="007D4B01">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3" w:name="_Ref130010324"/>
      <w:r w:rsidRPr="00125A2D">
        <w:rPr>
          <w:rFonts w:ascii="Times New Roman" w:eastAsia="宋体" w:hAnsi="Times New Roman" w:cs="Times New Roman"/>
          <w:color w:val="000000" w:themeColor="text1"/>
          <w:szCs w:val="21"/>
        </w:rPr>
        <w:t xml:space="preserve">Naguib M, Kollmeyer P, Emadi A. Lithium-ion battery pack robust state of charge estimation, cell inconsistency, and balancing[J]. </w:t>
      </w:r>
      <w:proofErr w:type="spellStart"/>
      <w:r w:rsidRPr="00125A2D">
        <w:rPr>
          <w:rFonts w:ascii="Times New Roman" w:eastAsia="宋体" w:hAnsi="Times New Roman" w:cs="Times New Roman"/>
          <w:color w:val="000000" w:themeColor="text1"/>
          <w:szCs w:val="21"/>
        </w:rPr>
        <w:t>Ieee</w:t>
      </w:r>
      <w:proofErr w:type="spellEnd"/>
      <w:r w:rsidRPr="00125A2D">
        <w:rPr>
          <w:rFonts w:ascii="Times New Roman" w:eastAsia="宋体" w:hAnsi="Times New Roman" w:cs="Times New Roman"/>
          <w:color w:val="000000" w:themeColor="text1"/>
          <w:szCs w:val="21"/>
        </w:rPr>
        <w:t xml:space="preserve"> Access, 2021, 9: 50570-50582.</w:t>
      </w:r>
      <w:bookmarkEnd w:id="173"/>
      <w:r w:rsidRPr="00125A2D">
        <w:rPr>
          <w:rFonts w:ascii="Times New Roman" w:eastAsia="宋体" w:hAnsi="Times New Roman" w:cs="Times New Roman"/>
          <w:color w:val="000000" w:themeColor="text1"/>
          <w:szCs w:val="21"/>
        </w:rPr>
        <w:t xml:space="preserve"> </w:t>
      </w:r>
    </w:p>
    <w:p w14:paraId="75216D35" w14:textId="77777777" w:rsidR="007D4B01" w:rsidRPr="00914BA4" w:rsidRDefault="007D4B01" w:rsidP="007D4B01">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4" w:name="_Ref132984026"/>
      <w:r w:rsidRPr="00125A2D">
        <w:rPr>
          <w:rFonts w:ascii="Times New Roman" w:eastAsia="宋体" w:hAnsi="Times New Roman" w:cs="Times New Roman"/>
          <w:color w:val="000000" w:themeColor="text1"/>
          <w:szCs w:val="21"/>
          <w:shd w:val="clear" w:color="auto" w:fill="FFFFFF"/>
        </w:rPr>
        <w:t>Xiong R, Sun F, Gong X, et al. Adaptive state of charge estimator for lithium-ion cells series battery pack in electric vehicles[J]. Journal of power sources, 2013, 242: 699-713.</w:t>
      </w:r>
      <w:bookmarkEnd w:id="174"/>
    </w:p>
    <w:p w14:paraId="40AF026B" w14:textId="421E7728" w:rsidR="00914BA4" w:rsidRPr="00125A2D" w:rsidRDefault="00914BA4" w:rsidP="007D4B01">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75" w:name="_Ref132985347"/>
      <w:r w:rsidRPr="00914BA4">
        <w:rPr>
          <w:rFonts w:ascii="Times New Roman" w:eastAsia="宋体" w:hAnsi="Times New Roman" w:cs="Times New Roman"/>
          <w:color w:val="000000" w:themeColor="text1"/>
          <w:szCs w:val="21"/>
        </w:rPr>
        <w:t>Zhang Z, Cheng X, Lu Z Y, et al. SOC Estimation of Lithium-Ion Battery Pack Considering Balancing Current[J]. IEEE Transactions on Power Electronics, 2018, 33(3): 2216-2226.</w:t>
      </w:r>
      <w:bookmarkEnd w:id="175"/>
    </w:p>
    <w:p w14:paraId="1104B438" w14:textId="77777777" w:rsidR="00FB5674" w:rsidRDefault="00FB5674" w:rsidP="00FB5674">
      <w:pPr>
        <w:pStyle w:val="ac"/>
        <w:numPr>
          <w:ilvl w:val="0"/>
          <w:numId w:val="2"/>
        </w:numPr>
        <w:ind w:firstLineChars="0"/>
        <w:rPr>
          <w:rFonts w:ascii="Times New Roman" w:eastAsia="宋体" w:hAnsi="Times New Roman" w:cs="Times New Roman"/>
          <w:color w:val="000000" w:themeColor="text1"/>
          <w:szCs w:val="21"/>
        </w:rPr>
      </w:pPr>
      <w:bookmarkStart w:id="176" w:name="_Ref132984597"/>
      <w:bookmarkStart w:id="177" w:name="_Ref129980872"/>
      <w:bookmarkStart w:id="178" w:name="_Ref98792430"/>
      <w:r w:rsidRPr="00FB5674">
        <w:rPr>
          <w:rFonts w:ascii="Times New Roman" w:eastAsia="宋体" w:hAnsi="Times New Roman" w:cs="Times New Roman"/>
          <w:color w:val="000000" w:themeColor="text1"/>
          <w:szCs w:val="21"/>
        </w:rPr>
        <w:t>Zhou Z, Duan B, Kang Y, et al. A low-complexity state of charge estimation method for series-connected lithium-ion battery pack used in electric vehicles[J]. Journal of Power Sources, 2019, 441: 226972.</w:t>
      </w:r>
      <w:bookmarkEnd w:id="176"/>
    </w:p>
    <w:p w14:paraId="7AFF0B78" w14:textId="5BAE1090" w:rsidR="00270950" w:rsidRPr="00FB5674" w:rsidRDefault="00270950" w:rsidP="00FB5674">
      <w:pPr>
        <w:pStyle w:val="ac"/>
        <w:numPr>
          <w:ilvl w:val="0"/>
          <w:numId w:val="2"/>
        </w:numPr>
        <w:ind w:firstLineChars="0"/>
        <w:rPr>
          <w:rFonts w:ascii="Times New Roman" w:eastAsia="宋体" w:hAnsi="Times New Roman" w:cs="Times New Roman"/>
          <w:color w:val="000000" w:themeColor="text1"/>
          <w:szCs w:val="21"/>
        </w:rPr>
      </w:pPr>
      <w:bookmarkStart w:id="179" w:name="_Ref132987643"/>
      <w:r w:rsidRPr="00270950">
        <w:rPr>
          <w:rFonts w:ascii="Times New Roman" w:eastAsia="宋体" w:hAnsi="Times New Roman" w:cs="Times New Roman"/>
          <w:color w:val="000000" w:themeColor="text1"/>
          <w:szCs w:val="21"/>
        </w:rPr>
        <w:t>Zhang S</w:t>
      </w:r>
      <w:r>
        <w:rPr>
          <w:rFonts w:ascii="Times New Roman" w:eastAsia="宋体" w:hAnsi="Times New Roman" w:cs="Times New Roman"/>
          <w:color w:val="000000" w:themeColor="text1"/>
          <w:szCs w:val="21"/>
        </w:rPr>
        <w:t xml:space="preserve"> </w:t>
      </w:r>
      <w:r>
        <w:rPr>
          <w:rFonts w:ascii="Times New Roman" w:eastAsia="宋体" w:hAnsi="Times New Roman" w:cs="Times New Roman" w:hint="eastAsia"/>
          <w:color w:val="000000" w:themeColor="text1"/>
          <w:szCs w:val="21"/>
        </w:rPr>
        <w:t>Z</w:t>
      </w:r>
      <w:r w:rsidRPr="00270950">
        <w:rPr>
          <w:rFonts w:ascii="Times New Roman" w:eastAsia="宋体" w:hAnsi="Times New Roman" w:cs="Times New Roman"/>
          <w:color w:val="000000" w:themeColor="text1"/>
          <w:szCs w:val="21"/>
        </w:rPr>
        <w:t>, Zhang X. A novel low-complexity state-of-energy estimation method for series-connected lithium-ion battery pack based on “representative cell” selection and operating mode division[J]. Journal of Power Sources, 2022, 518: 230732.</w:t>
      </w:r>
      <w:bookmarkEnd w:id="179"/>
    </w:p>
    <w:p w14:paraId="41D92F71" w14:textId="77777777" w:rsidR="00135D2A" w:rsidRPr="00125A2D" w:rsidRDefault="00135D2A" w:rsidP="00135D2A">
      <w:pPr>
        <w:keepLines/>
        <w:widowControl w:val="0"/>
        <w:numPr>
          <w:ilvl w:val="0"/>
          <w:numId w:val="2"/>
        </w:numPr>
        <w:spacing w:before="60" w:line="340" w:lineRule="exact"/>
        <w:jc w:val="both"/>
        <w:rPr>
          <w:rFonts w:ascii="Times New Roman" w:eastAsia="宋体" w:hAnsi="Times New Roman" w:cs="Times New Roman"/>
          <w:color w:val="000000" w:themeColor="text1"/>
          <w:szCs w:val="21"/>
        </w:rPr>
      </w:pPr>
      <w:bookmarkStart w:id="180" w:name="_Ref129973263"/>
      <w:bookmarkStart w:id="181" w:name="_Ref99099695"/>
      <w:bookmarkStart w:id="182" w:name="_Ref103847994"/>
      <w:bookmarkEnd w:id="177"/>
      <w:bookmarkEnd w:id="178"/>
      <w:r w:rsidRPr="00125A2D">
        <w:rPr>
          <w:rFonts w:ascii="Times New Roman" w:eastAsia="宋体" w:hAnsi="Times New Roman" w:cs="Times New Roman"/>
          <w:color w:val="000000" w:themeColor="text1"/>
          <w:szCs w:val="21"/>
          <w:shd w:val="clear" w:color="auto" w:fill="FFFFFF"/>
        </w:rPr>
        <w:t xml:space="preserve">Nguyen N, </w:t>
      </w:r>
      <w:proofErr w:type="spellStart"/>
      <w:r w:rsidRPr="00125A2D">
        <w:rPr>
          <w:rFonts w:ascii="Times New Roman" w:eastAsia="宋体" w:hAnsi="Times New Roman" w:cs="Times New Roman"/>
          <w:color w:val="000000" w:themeColor="text1"/>
          <w:szCs w:val="21"/>
          <w:shd w:val="clear" w:color="auto" w:fill="FFFFFF"/>
        </w:rPr>
        <w:t>Oruganti</w:t>
      </w:r>
      <w:proofErr w:type="spellEnd"/>
      <w:r w:rsidRPr="00125A2D">
        <w:rPr>
          <w:rFonts w:ascii="Times New Roman" w:eastAsia="宋体" w:hAnsi="Times New Roman" w:cs="Times New Roman"/>
          <w:color w:val="000000" w:themeColor="text1"/>
          <w:szCs w:val="21"/>
          <w:shd w:val="clear" w:color="auto" w:fill="FFFFFF"/>
        </w:rPr>
        <w:t xml:space="preserve"> S K, Na K, et al. An adaptive backward control battery equalization system for serially connected lithium-ion battery packs[J]. IEEE Transactions on Vehicular Technology, 2014, 63(8): 3651-3660.</w:t>
      </w:r>
      <w:bookmarkEnd w:id="180"/>
    </w:p>
    <w:bookmarkEnd w:id="150"/>
    <w:bookmarkEnd w:id="170"/>
    <w:bookmarkEnd w:id="172"/>
    <w:bookmarkEnd w:id="181"/>
    <w:bookmarkEnd w:id="182"/>
    <w:p w14:paraId="13E5E8A6" w14:textId="6B4AD414" w:rsidR="00B13FDD" w:rsidRPr="00125A2D" w:rsidRDefault="00B13FDD" w:rsidP="001D3EA1">
      <w:pPr>
        <w:widowControl w:val="0"/>
        <w:tabs>
          <w:tab w:val="left" w:pos="1722"/>
        </w:tabs>
        <w:spacing w:before="360" w:after="360" w:line="400" w:lineRule="exact"/>
        <w:rPr>
          <w:rFonts w:ascii="Times New Roman" w:eastAsia="宋体" w:hAnsi="Times New Roman" w:cs="Times New Roman"/>
          <w:color w:val="000000" w:themeColor="text1"/>
          <w:szCs w:val="21"/>
          <w:shd w:val="clear" w:color="auto" w:fill="FFFFFF"/>
        </w:rPr>
      </w:pPr>
    </w:p>
    <w:sectPr w:rsidR="00B13FDD" w:rsidRPr="00125A2D" w:rsidSect="00B02E10">
      <w:pgSz w:w="11906" w:h="16838" w:code="9"/>
      <w:pgMar w:top="1985" w:right="1814" w:bottom="1985" w:left="1814" w:header="1474" w:footer="1361" w:gutter="0"/>
      <w:cols w:space="425"/>
      <w:docGrid w:type="lines" w:linePitch="40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C8B382" w14:textId="77777777" w:rsidR="008B2CFA" w:rsidRDefault="008B2CFA" w:rsidP="007854E9">
      <w:r>
        <w:separator/>
      </w:r>
    </w:p>
  </w:endnote>
  <w:endnote w:type="continuationSeparator" w:id="0">
    <w:p w14:paraId="4742823C" w14:textId="77777777" w:rsidR="008B2CFA" w:rsidRDefault="008B2CFA" w:rsidP="007854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643124" w14:textId="77777777" w:rsidR="004B4A6D" w:rsidRPr="0039192D" w:rsidRDefault="004B4A6D" w:rsidP="001671D7">
    <w:pPr>
      <w:pStyle w:val="a6"/>
      <w:jc w:val="center"/>
      <w:rPr>
        <w:rFonts w:ascii="Times New Roman" w:eastAsia="宋体" w:hAnsi="Times New Roman" w:cs="Times New Roman"/>
        <w:sz w:val="21"/>
        <w:szCs w:val="21"/>
      </w:rPr>
    </w:pPr>
    <w:r w:rsidRPr="0039192D">
      <w:rPr>
        <w:rFonts w:ascii="Times New Roman" w:eastAsia="宋体" w:hAnsi="Times New Roman" w:cs="Times New Roman"/>
        <w:sz w:val="21"/>
        <w:szCs w:val="21"/>
      </w:rPr>
      <w:fldChar w:fldCharType="begin"/>
    </w:r>
    <w:r w:rsidRPr="0039192D">
      <w:rPr>
        <w:rFonts w:ascii="Times New Roman" w:eastAsia="宋体" w:hAnsi="Times New Roman" w:cs="Times New Roman"/>
        <w:sz w:val="21"/>
        <w:szCs w:val="21"/>
      </w:rPr>
      <w:instrText>PAGE   \* MERGEFORMAT</w:instrText>
    </w:r>
    <w:r w:rsidRPr="0039192D">
      <w:rPr>
        <w:rFonts w:ascii="Times New Roman" w:eastAsia="宋体" w:hAnsi="Times New Roman" w:cs="Times New Roman"/>
        <w:sz w:val="21"/>
        <w:szCs w:val="21"/>
      </w:rPr>
      <w:fldChar w:fldCharType="separate"/>
    </w:r>
    <w:r w:rsidRPr="0039192D">
      <w:rPr>
        <w:rFonts w:ascii="Times New Roman" w:eastAsia="宋体" w:hAnsi="Times New Roman" w:cs="Times New Roman"/>
        <w:sz w:val="21"/>
        <w:szCs w:val="21"/>
        <w:lang w:val="zh-CN"/>
      </w:rPr>
      <w:t>1</w:t>
    </w:r>
    <w:r w:rsidRPr="0039192D">
      <w:rPr>
        <w:rFonts w:ascii="Times New Roman" w:eastAsia="宋体" w:hAnsi="Times New Roman" w:cs="Times New Roman"/>
        <w:sz w:val="21"/>
        <w:szCs w:val="21"/>
      </w:rPr>
      <w:fldChar w:fldCharType="end"/>
    </w:r>
  </w:p>
  <w:p w14:paraId="4EBBDDAE" w14:textId="77777777" w:rsidR="004B4A6D" w:rsidRDefault="004B4A6D">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C285A1" w14:textId="77777777" w:rsidR="004B4A6D" w:rsidRDefault="004B4A6D">
    <w:pPr>
      <w:pStyle w:val="a6"/>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53629255"/>
      <w:docPartObj>
        <w:docPartGallery w:val="Page Numbers (Bottom of Page)"/>
        <w:docPartUnique/>
      </w:docPartObj>
    </w:sdtPr>
    <w:sdtContent>
      <w:p w14:paraId="3937ED7E" w14:textId="77777777" w:rsidR="004B4A6D" w:rsidRDefault="004B4A6D">
        <w:pPr>
          <w:pStyle w:val="a6"/>
          <w:jc w:val="center"/>
        </w:pPr>
        <w:r w:rsidRPr="00762F1E">
          <w:rPr>
            <w:rFonts w:ascii="Times New Roman" w:eastAsia="宋体" w:hAnsi="Times New Roman"/>
            <w:sz w:val="21"/>
            <w:szCs w:val="21"/>
          </w:rPr>
          <w:fldChar w:fldCharType="begin"/>
        </w:r>
        <w:r w:rsidRPr="00762F1E">
          <w:rPr>
            <w:rFonts w:ascii="Times New Roman" w:eastAsia="宋体" w:hAnsi="Times New Roman"/>
            <w:sz w:val="21"/>
            <w:szCs w:val="21"/>
          </w:rPr>
          <w:instrText>PAGE   \* MERGEFORMAT</w:instrText>
        </w:r>
        <w:r w:rsidRPr="00762F1E">
          <w:rPr>
            <w:rFonts w:ascii="Times New Roman" w:eastAsia="宋体" w:hAnsi="Times New Roman"/>
            <w:sz w:val="21"/>
            <w:szCs w:val="21"/>
          </w:rPr>
          <w:fldChar w:fldCharType="separate"/>
        </w:r>
        <w:r w:rsidRPr="00762F1E">
          <w:rPr>
            <w:rFonts w:ascii="Times New Roman" w:eastAsia="宋体" w:hAnsi="Times New Roman"/>
            <w:sz w:val="21"/>
            <w:szCs w:val="21"/>
            <w:lang w:val="zh-CN"/>
          </w:rPr>
          <w:t>2</w:t>
        </w:r>
        <w:r w:rsidRPr="00762F1E">
          <w:rPr>
            <w:rFonts w:ascii="Times New Roman" w:eastAsia="宋体" w:hAnsi="Times New Roman"/>
            <w:sz w:val="21"/>
            <w:szCs w:val="21"/>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07A40C" w14:textId="77777777" w:rsidR="004B4A6D" w:rsidRPr="00CD1B3F" w:rsidRDefault="004B4A6D" w:rsidP="00CA21D8">
    <w:pPr>
      <w:pStyle w:val="a6"/>
      <w:jc w:val="center"/>
      <w:rPr>
        <w:rFonts w:ascii="Times New Roman" w:eastAsia="宋体" w:hAnsi="Times New Roman" w:cs="Times New Roman"/>
        <w:color w:val="000000" w:themeColor="text1"/>
        <w:sz w:val="21"/>
        <w:szCs w:val="21"/>
      </w:rPr>
    </w:pPr>
    <w:r w:rsidRPr="00CD1B3F">
      <w:rPr>
        <w:rFonts w:ascii="Times New Roman" w:eastAsia="宋体" w:hAnsi="Times New Roman" w:cs="Times New Roman"/>
        <w:color w:val="000000" w:themeColor="text1"/>
        <w:sz w:val="21"/>
        <w:szCs w:val="21"/>
      </w:rPr>
      <w:fldChar w:fldCharType="begin"/>
    </w:r>
    <w:r w:rsidRPr="00CD1B3F">
      <w:rPr>
        <w:rFonts w:ascii="Times New Roman" w:eastAsia="宋体" w:hAnsi="Times New Roman" w:cs="Times New Roman"/>
        <w:color w:val="000000" w:themeColor="text1"/>
        <w:sz w:val="21"/>
        <w:szCs w:val="21"/>
      </w:rPr>
      <w:instrText>PAGE   \* MERGEFORMAT</w:instrText>
    </w:r>
    <w:r w:rsidRPr="00CD1B3F">
      <w:rPr>
        <w:rFonts w:ascii="Times New Roman" w:eastAsia="宋体" w:hAnsi="Times New Roman" w:cs="Times New Roman"/>
        <w:color w:val="000000" w:themeColor="text1"/>
        <w:sz w:val="21"/>
        <w:szCs w:val="21"/>
      </w:rPr>
      <w:fldChar w:fldCharType="separate"/>
    </w:r>
    <w:r w:rsidRPr="00CD1B3F">
      <w:rPr>
        <w:rFonts w:ascii="Times New Roman" w:eastAsia="宋体" w:hAnsi="Times New Roman" w:cs="Times New Roman"/>
        <w:color w:val="000000" w:themeColor="text1"/>
        <w:sz w:val="21"/>
        <w:szCs w:val="21"/>
        <w:lang w:val="zh-CN"/>
      </w:rPr>
      <w:t>1</w:t>
    </w:r>
    <w:r w:rsidRPr="00CD1B3F">
      <w:rPr>
        <w:rFonts w:ascii="Times New Roman" w:eastAsia="宋体" w:hAnsi="Times New Roman" w:cs="Times New Roman"/>
        <w:color w:val="000000" w:themeColor="text1"/>
        <w:sz w:val="21"/>
        <w:szCs w:val="2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9A700" w14:textId="77777777" w:rsidR="008B2CFA" w:rsidRDefault="008B2CFA" w:rsidP="007854E9">
      <w:r>
        <w:separator/>
      </w:r>
    </w:p>
  </w:footnote>
  <w:footnote w:type="continuationSeparator" w:id="0">
    <w:p w14:paraId="086A38DE" w14:textId="77777777" w:rsidR="008B2CFA" w:rsidRDefault="008B2CFA" w:rsidP="007854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B280C9" w14:textId="77F7D19C" w:rsidR="004B4A6D" w:rsidRPr="008D5A4D" w:rsidRDefault="004B4A6D" w:rsidP="00745C55"/>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22A6476" w14:textId="57B32B93" w:rsidR="004B4A6D" w:rsidRPr="0039192D" w:rsidRDefault="004B4A6D" w:rsidP="00745C5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F22B56"/>
    <w:multiLevelType w:val="multilevel"/>
    <w:tmpl w:val="965829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4F14C5E"/>
    <w:multiLevelType w:val="multilevel"/>
    <w:tmpl w:val="D0BA0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5EC631C"/>
    <w:multiLevelType w:val="hybridMultilevel"/>
    <w:tmpl w:val="FE2A5448"/>
    <w:lvl w:ilvl="0" w:tplc="04090001">
      <w:start w:val="1"/>
      <w:numFmt w:val="bullet"/>
      <w:lvlText w:val=""/>
      <w:lvlJc w:val="left"/>
      <w:pPr>
        <w:ind w:left="2328" w:hanging="420"/>
      </w:pPr>
      <w:rPr>
        <w:rFonts w:ascii="Wingdings" w:hAnsi="Wingdings" w:hint="default"/>
      </w:rPr>
    </w:lvl>
    <w:lvl w:ilvl="1" w:tplc="04090003" w:tentative="1">
      <w:start w:val="1"/>
      <w:numFmt w:val="bullet"/>
      <w:lvlText w:val=""/>
      <w:lvlJc w:val="left"/>
      <w:pPr>
        <w:ind w:left="2748" w:hanging="420"/>
      </w:pPr>
      <w:rPr>
        <w:rFonts w:ascii="Wingdings" w:hAnsi="Wingdings" w:hint="default"/>
      </w:rPr>
    </w:lvl>
    <w:lvl w:ilvl="2" w:tplc="04090005" w:tentative="1">
      <w:start w:val="1"/>
      <w:numFmt w:val="bullet"/>
      <w:lvlText w:val=""/>
      <w:lvlJc w:val="left"/>
      <w:pPr>
        <w:ind w:left="3168" w:hanging="420"/>
      </w:pPr>
      <w:rPr>
        <w:rFonts w:ascii="Wingdings" w:hAnsi="Wingdings" w:hint="default"/>
      </w:rPr>
    </w:lvl>
    <w:lvl w:ilvl="3" w:tplc="04090001" w:tentative="1">
      <w:start w:val="1"/>
      <w:numFmt w:val="bullet"/>
      <w:lvlText w:val=""/>
      <w:lvlJc w:val="left"/>
      <w:pPr>
        <w:ind w:left="3588" w:hanging="420"/>
      </w:pPr>
      <w:rPr>
        <w:rFonts w:ascii="Wingdings" w:hAnsi="Wingdings" w:hint="default"/>
      </w:rPr>
    </w:lvl>
    <w:lvl w:ilvl="4" w:tplc="04090003" w:tentative="1">
      <w:start w:val="1"/>
      <w:numFmt w:val="bullet"/>
      <w:lvlText w:val=""/>
      <w:lvlJc w:val="left"/>
      <w:pPr>
        <w:ind w:left="4008" w:hanging="420"/>
      </w:pPr>
      <w:rPr>
        <w:rFonts w:ascii="Wingdings" w:hAnsi="Wingdings" w:hint="default"/>
      </w:rPr>
    </w:lvl>
    <w:lvl w:ilvl="5" w:tplc="04090005" w:tentative="1">
      <w:start w:val="1"/>
      <w:numFmt w:val="bullet"/>
      <w:lvlText w:val=""/>
      <w:lvlJc w:val="left"/>
      <w:pPr>
        <w:ind w:left="4428" w:hanging="420"/>
      </w:pPr>
      <w:rPr>
        <w:rFonts w:ascii="Wingdings" w:hAnsi="Wingdings" w:hint="default"/>
      </w:rPr>
    </w:lvl>
    <w:lvl w:ilvl="6" w:tplc="04090001" w:tentative="1">
      <w:start w:val="1"/>
      <w:numFmt w:val="bullet"/>
      <w:lvlText w:val=""/>
      <w:lvlJc w:val="left"/>
      <w:pPr>
        <w:ind w:left="4848" w:hanging="420"/>
      </w:pPr>
      <w:rPr>
        <w:rFonts w:ascii="Wingdings" w:hAnsi="Wingdings" w:hint="default"/>
      </w:rPr>
    </w:lvl>
    <w:lvl w:ilvl="7" w:tplc="04090003" w:tentative="1">
      <w:start w:val="1"/>
      <w:numFmt w:val="bullet"/>
      <w:lvlText w:val=""/>
      <w:lvlJc w:val="left"/>
      <w:pPr>
        <w:ind w:left="5268" w:hanging="420"/>
      </w:pPr>
      <w:rPr>
        <w:rFonts w:ascii="Wingdings" w:hAnsi="Wingdings" w:hint="default"/>
      </w:rPr>
    </w:lvl>
    <w:lvl w:ilvl="8" w:tplc="04090005" w:tentative="1">
      <w:start w:val="1"/>
      <w:numFmt w:val="bullet"/>
      <w:lvlText w:val=""/>
      <w:lvlJc w:val="left"/>
      <w:pPr>
        <w:ind w:left="5688" w:hanging="420"/>
      </w:pPr>
      <w:rPr>
        <w:rFonts w:ascii="Wingdings" w:hAnsi="Wingdings" w:hint="default"/>
      </w:rPr>
    </w:lvl>
  </w:abstractNum>
  <w:abstractNum w:abstractNumId="3" w15:restartNumberingAfterBreak="0">
    <w:nsid w:val="060D5873"/>
    <w:multiLevelType w:val="hybridMultilevel"/>
    <w:tmpl w:val="2196D578"/>
    <w:lvl w:ilvl="0" w:tplc="069CD836">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4" w15:restartNumberingAfterBreak="0">
    <w:nsid w:val="06E07D8A"/>
    <w:multiLevelType w:val="hybridMultilevel"/>
    <w:tmpl w:val="A88CAA22"/>
    <w:lvl w:ilvl="0" w:tplc="D0B2E6F4">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08E8641C"/>
    <w:multiLevelType w:val="hybridMultilevel"/>
    <w:tmpl w:val="B23AD956"/>
    <w:lvl w:ilvl="0" w:tplc="5CB4B88C">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6" w15:restartNumberingAfterBreak="0">
    <w:nsid w:val="12310BB0"/>
    <w:multiLevelType w:val="hybridMultilevel"/>
    <w:tmpl w:val="40A6A78E"/>
    <w:lvl w:ilvl="0" w:tplc="8AD6B79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9BA3027"/>
    <w:multiLevelType w:val="hybridMultilevel"/>
    <w:tmpl w:val="7CCADE9E"/>
    <w:lvl w:ilvl="0" w:tplc="B81A33C6">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8" w15:restartNumberingAfterBreak="0">
    <w:nsid w:val="26717D2C"/>
    <w:multiLevelType w:val="hybridMultilevel"/>
    <w:tmpl w:val="1BFCE2C0"/>
    <w:lvl w:ilvl="0" w:tplc="5CB4B88C">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26890DA8"/>
    <w:multiLevelType w:val="multilevel"/>
    <w:tmpl w:val="30C6A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7F40714"/>
    <w:multiLevelType w:val="hybridMultilevel"/>
    <w:tmpl w:val="569AAB62"/>
    <w:lvl w:ilvl="0" w:tplc="52CE2CB4">
      <w:start w:val="1"/>
      <w:numFmt w:val="decimal"/>
      <w:lvlText w:val="（%1）"/>
      <w:lvlJc w:val="left"/>
      <w:pPr>
        <w:ind w:left="1200" w:hanging="720"/>
      </w:pPr>
      <w:rPr>
        <w:rFonts w:ascii="Times New Roman" w:hAnsi="Times New Roman" w:cs="Times New Roman" w:hint="default"/>
        <w:color w:val="000000" w:themeColor="text1"/>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15:restartNumberingAfterBreak="0">
    <w:nsid w:val="28797304"/>
    <w:multiLevelType w:val="hybridMultilevel"/>
    <w:tmpl w:val="4F6E8B7A"/>
    <w:lvl w:ilvl="0" w:tplc="CD0CEF1A">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2" w15:restartNumberingAfterBreak="0">
    <w:nsid w:val="293168EE"/>
    <w:multiLevelType w:val="hybridMultilevel"/>
    <w:tmpl w:val="74F443FC"/>
    <w:lvl w:ilvl="0" w:tplc="8762435E">
      <w:start w:val="1"/>
      <w:numFmt w:val="decimal"/>
      <w:lvlText w:val="(%1)"/>
      <w:lvlJc w:val="left"/>
      <w:pPr>
        <w:ind w:left="1320" w:hanging="360"/>
      </w:pPr>
      <w:rPr>
        <w:rFonts w:hint="default"/>
      </w:rPr>
    </w:lvl>
    <w:lvl w:ilvl="1" w:tplc="04090019">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15:restartNumberingAfterBreak="0">
    <w:nsid w:val="295C7085"/>
    <w:multiLevelType w:val="multilevel"/>
    <w:tmpl w:val="01B4C3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0945C8"/>
    <w:multiLevelType w:val="hybridMultilevel"/>
    <w:tmpl w:val="07C44974"/>
    <w:lvl w:ilvl="0" w:tplc="9FCA7E48">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D72232B"/>
    <w:multiLevelType w:val="hybridMultilevel"/>
    <w:tmpl w:val="E10E8C56"/>
    <w:lvl w:ilvl="0" w:tplc="1962104A">
      <w:start w:val="1"/>
      <w:numFmt w:val="decimal"/>
      <w:lvlText w:val="[%1]"/>
      <w:lvlJc w:val="left"/>
      <w:pPr>
        <w:ind w:left="420" w:hanging="420"/>
      </w:pPr>
      <w:rPr>
        <w:rFonts w:ascii="Times New Roman" w:hAnsi="Times New Roman" w:cs="Times New Roman"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317E7D89"/>
    <w:multiLevelType w:val="hybridMultilevel"/>
    <w:tmpl w:val="9892A540"/>
    <w:lvl w:ilvl="0" w:tplc="E50A6E80">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2E82AED"/>
    <w:multiLevelType w:val="multilevel"/>
    <w:tmpl w:val="0B6EC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3632144"/>
    <w:multiLevelType w:val="hybridMultilevel"/>
    <w:tmpl w:val="9774CDE8"/>
    <w:lvl w:ilvl="0" w:tplc="D99AA14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4236F7E"/>
    <w:multiLevelType w:val="multilevel"/>
    <w:tmpl w:val="F768E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6C0899"/>
    <w:multiLevelType w:val="hybridMultilevel"/>
    <w:tmpl w:val="07105C5C"/>
    <w:lvl w:ilvl="0" w:tplc="F14EF6E4">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21" w15:restartNumberingAfterBreak="0">
    <w:nsid w:val="3C106BD0"/>
    <w:multiLevelType w:val="multilevel"/>
    <w:tmpl w:val="CEF4F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C844572"/>
    <w:multiLevelType w:val="multilevel"/>
    <w:tmpl w:val="C58AF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F5727C8"/>
    <w:multiLevelType w:val="hybridMultilevel"/>
    <w:tmpl w:val="76F61E0E"/>
    <w:lvl w:ilvl="0" w:tplc="312274F6">
      <w:start w:val="1"/>
      <w:numFmt w:val="lowerLetter"/>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3F736436"/>
    <w:multiLevelType w:val="hybridMultilevel"/>
    <w:tmpl w:val="E22C50B4"/>
    <w:lvl w:ilvl="0" w:tplc="BDE46AB4">
      <w:start w:val="1"/>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5" w15:restartNumberingAfterBreak="0">
    <w:nsid w:val="43234B79"/>
    <w:multiLevelType w:val="multilevel"/>
    <w:tmpl w:val="53A2F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7497809"/>
    <w:multiLevelType w:val="hybridMultilevel"/>
    <w:tmpl w:val="5F060420"/>
    <w:lvl w:ilvl="0" w:tplc="5CB4B88C">
      <w:start w:val="1"/>
      <w:numFmt w:val="decimal"/>
      <w:lvlText w:val="[%1]"/>
      <w:lvlJc w:val="left"/>
      <w:pPr>
        <w:ind w:left="440" w:hanging="440"/>
      </w:pPr>
      <w:rPr>
        <w:rFonts w:ascii="Times New Roman" w:hAnsi="Times New Roman" w:cs="Times New Roman"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abstractNum w:abstractNumId="27" w15:restartNumberingAfterBreak="0">
    <w:nsid w:val="4A8E7E33"/>
    <w:multiLevelType w:val="multilevel"/>
    <w:tmpl w:val="81B80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102D10"/>
    <w:multiLevelType w:val="hybridMultilevel"/>
    <w:tmpl w:val="5E74F400"/>
    <w:lvl w:ilvl="0" w:tplc="4F76E7B2">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29" w15:restartNumberingAfterBreak="0">
    <w:nsid w:val="58272B96"/>
    <w:multiLevelType w:val="multilevel"/>
    <w:tmpl w:val="BFF80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D2804A8"/>
    <w:multiLevelType w:val="hybridMultilevel"/>
    <w:tmpl w:val="D05E5666"/>
    <w:lvl w:ilvl="0" w:tplc="4C664D82">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1" w15:restartNumberingAfterBreak="0">
    <w:nsid w:val="60DA660B"/>
    <w:multiLevelType w:val="hybridMultilevel"/>
    <w:tmpl w:val="93A83FDE"/>
    <w:lvl w:ilvl="0" w:tplc="CF64DD6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2" w15:restartNumberingAfterBreak="0">
    <w:nsid w:val="64D45CCC"/>
    <w:multiLevelType w:val="hybridMultilevel"/>
    <w:tmpl w:val="34DEA4F4"/>
    <w:lvl w:ilvl="0" w:tplc="26EA2D02">
      <w:start w:val="1"/>
      <w:numFmt w:val="decimal"/>
      <w:lvlText w:val="(%1)"/>
      <w:lvlJc w:val="left"/>
      <w:pPr>
        <w:ind w:left="780" w:hanging="360"/>
      </w:pPr>
      <w:rPr>
        <w:rFonts w:hint="default"/>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33" w15:restartNumberingAfterBreak="0">
    <w:nsid w:val="6761330F"/>
    <w:multiLevelType w:val="hybridMultilevel"/>
    <w:tmpl w:val="E5906DB0"/>
    <w:lvl w:ilvl="0" w:tplc="8762435E">
      <w:start w:val="1"/>
      <w:numFmt w:val="decimal"/>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34" w15:restartNumberingAfterBreak="0">
    <w:nsid w:val="68BE2016"/>
    <w:multiLevelType w:val="hybridMultilevel"/>
    <w:tmpl w:val="280A887E"/>
    <w:lvl w:ilvl="0" w:tplc="CF64DD62">
      <w:start w:val="1"/>
      <w:numFmt w:val="decimal"/>
      <w:lvlText w:val="(%1)"/>
      <w:lvlJc w:val="left"/>
      <w:pPr>
        <w:ind w:left="1560" w:hanging="360"/>
      </w:pPr>
      <w:rPr>
        <w:rFonts w:hint="default"/>
      </w:rPr>
    </w:lvl>
    <w:lvl w:ilvl="1" w:tplc="04090019">
      <w:start w:val="1"/>
      <w:numFmt w:val="lowerLetter"/>
      <w:lvlText w:val="%2)"/>
      <w:lvlJc w:val="left"/>
      <w:pPr>
        <w:ind w:left="1620" w:hanging="420"/>
      </w:pPr>
    </w:lvl>
    <w:lvl w:ilvl="2" w:tplc="0409001B" w:tentative="1">
      <w:start w:val="1"/>
      <w:numFmt w:val="lowerRoman"/>
      <w:lvlText w:val="%3."/>
      <w:lvlJc w:val="right"/>
      <w:pPr>
        <w:ind w:left="2040" w:hanging="420"/>
      </w:pPr>
    </w:lvl>
    <w:lvl w:ilvl="3" w:tplc="0409000F" w:tentative="1">
      <w:start w:val="1"/>
      <w:numFmt w:val="decimal"/>
      <w:lvlText w:val="%4."/>
      <w:lvlJc w:val="left"/>
      <w:pPr>
        <w:ind w:left="2460" w:hanging="420"/>
      </w:pPr>
    </w:lvl>
    <w:lvl w:ilvl="4" w:tplc="04090019" w:tentative="1">
      <w:start w:val="1"/>
      <w:numFmt w:val="lowerLetter"/>
      <w:lvlText w:val="%5)"/>
      <w:lvlJc w:val="left"/>
      <w:pPr>
        <w:ind w:left="2880" w:hanging="420"/>
      </w:pPr>
    </w:lvl>
    <w:lvl w:ilvl="5" w:tplc="0409001B" w:tentative="1">
      <w:start w:val="1"/>
      <w:numFmt w:val="lowerRoman"/>
      <w:lvlText w:val="%6."/>
      <w:lvlJc w:val="right"/>
      <w:pPr>
        <w:ind w:left="3300" w:hanging="420"/>
      </w:pPr>
    </w:lvl>
    <w:lvl w:ilvl="6" w:tplc="0409000F" w:tentative="1">
      <w:start w:val="1"/>
      <w:numFmt w:val="decimal"/>
      <w:lvlText w:val="%7."/>
      <w:lvlJc w:val="left"/>
      <w:pPr>
        <w:ind w:left="3720" w:hanging="420"/>
      </w:pPr>
    </w:lvl>
    <w:lvl w:ilvl="7" w:tplc="04090019" w:tentative="1">
      <w:start w:val="1"/>
      <w:numFmt w:val="lowerLetter"/>
      <w:lvlText w:val="%8)"/>
      <w:lvlJc w:val="left"/>
      <w:pPr>
        <w:ind w:left="4140" w:hanging="420"/>
      </w:pPr>
    </w:lvl>
    <w:lvl w:ilvl="8" w:tplc="0409001B" w:tentative="1">
      <w:start w:val="1"/>
      <w:numFmt w:val="lowerRoman"/>
      <w:lvlText w:val="%9."/>
      <w:lvlJc w:val="right"/>
      <w:pPr>
        <w:ind w:left="4560" w:hanging="420"/>
      </w:pPr>
    </w:lvl>
  </w:abstractNum>
  <w:abstractNum w:abstractNumId="35" w15:restartNumberingAfterBreak="0">
    <w:nsid w:val="69215CD2"/>
    <w:multiLevelType w:val="hybridMultilevel"/>
    <w:tmpl w:val="77A80598"/>
    <w:lvl w:ilvl="0" w:tplc="7E4E1D4C">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6" w15:restartNumberingAfterBreak="0">
    <w:nsid w:val="6AA15DFA"/>
    <w:multiLevelType w:val="hybridMultilevel"/>
    <w:tmpl w:val="F5B612FA"/>
    <w:lvl w:ilvl="0" w:tplc="256E4DE6">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37" w15:restartNumberingAfterBreak="0">
    <w:nsid w:val="6B6E3A69"/>
    <w:multiLevelType w:val="hybridMultilevel"/>
    <w:tmpl w:val="99A6F34A"/>
    <w:lvl w:ilvl="0" w:tplc="F14EF6E4">
      <w:start w:val="1"/>
      <w:numFmt w:val="decimal"/>
      <w:lvlText w:val="(%1)"/>
      <w:lvlJc w:val="left"/>
      <w:pPr>
        <w:ind w:left="375" w:hanging="375"/>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8" w15:restartNumberingAfterBreak="0">
    <w:nsid w:val="6C816C39"/>
    <w:multiLevelType w:val="multilevel"/>
    <w:tmpl w:val="2ED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5D2D92"/>
    <w:multiLevelType w:val="hybridMultilevel"/>
    <w:tmpl w:val="4B76676E"/>
    <w:lvl w:ilvl="0" w:tplc="45EAB26C">
      <w:start w:val="1"/>
      <w:numFmt w:val="decimal"/>
      <w:lvlText w:val="（%1）"/>
      <w:lvlJc w:val="left"/>
      <w:pPr>
        <w:ind w:left="1200" w:hanging="720"/>
      </w:pPr>
      <w:rPr>
        <w:rFonts w:hint="default"/>
      </w:rPr>
    </w:lvl>
    <w:lvl w:ilvl="1" w:tplc="04090019" w:tentative="1">
      <w:start w:val="1"/>
      <w:numFmt w:val="lowerLetter"/>
      <w:lvlText w:val="%2)"/>
      <w:lvlJc w:val="left"/>
      <w:pPr>
        <w:ind w:left="1360" w:hanging="440"/>
      </w:pPr>
    </w:lvl>
    <w:lvl w:ilvl="2" w:tplc="0409001B" w:tentative="1">
      <w:start w:val="1"/>
      <w:numFmt w:val="lowerRoman"/>
      <w:lvlText w:val="%3."/>
      <w:lvlJc w:val="right"/>
      <w:pPr>
        <w:ind w:left="1800" w:hanging="440"/>
      </w:pPr>
    </w:lvl>
    <w:lvl w:ilvl="3" w:tplc="0409000F" w:tentative="1">
      <w:start w:val="1"/>
      <w:numFmt w:val="decimal"/>
      <w:lvlText w:val="%4."/>
      <w:lvlJc w:val="left"/>
      <w:pPr>
        <w:ind w:left="2240" w:hanging="440"/>
      </w:pPr>
    </w:lvl>
    <w:lvl w:ilvl="4" w:tplc="04090019" w:tentative="1">
      <w:start w:val="1"/>
      <w:numFmt w:val="lowerLetter"/>
      <w:lvlText w:val="%5)"/>
      <w:lvlJc w:val="left"/>
      <w:pPr>
        <w:ind w:left="2680" w:hanging="440"/>
      </w:pPr>
    </w:lvl>
    <w:lvl w:ilvl="5" w:tplc="0409001B" w:tentative="1">
      <w:start w:val="1"/>
      <w:numFmt w:val="lowerRoman"/>
      <w:lvlText w:val="%6."/>
      <w:lvlJc w:val="right"/>
      <w:pPr>
        <w:ind w:left="3120" w:hanging="440"/>
      </w:pPr>
    </w:lvl>
    <w:lvl w:ilvl="6" w:tplc="0409000F" w:tentative="1">
      <w:start w:val="1"/>
      <w:numFmt w:val="decimal"/>
      <w:lvlText w:val="%7."/>
      <w:lvlJc w:val="left"/>
      <w:pPr>
        <w:ind w:left="3560" w:hanging="440"/>
      </w:pPr>
    </w:lvl>
    <w:lvl w:ilvl="7" w:tplc="04090019" w:tentative="1">
      <w:start w:val="1"/>
      <w:numFmt w:val="lowerLetter"/>
      <w:lvlText w:val="%8)"/>
      <w:lvlJc w:val="left"/>
      <w:pPr>
        <w:ind w:left="4000" w:hanging="440"/>
      </w:pPr>
    </w:lvl>
    <w:lvl w:ilvl="8" w:tplc="0409001B" w:tentative="1">
      <w:start w:val="1"/>
      <w:numFmt w:val="lowerRoman"/>
      <w:lvlText w:val="%9."/>
      <w:lvlJc w:val="right"/>
      <w:pPr>
        <w:ind w:left="4440" w:hanging="440"/>
      </w:pPr>
    </w:lvl>
  </w:abstractNum>
  <w:abstractNum w:abstractNumId="40" w15:restartNumberingAfterBreak="0">
    <w:nsid w:val="71397783"/>
    <w:multiLevelType w:val="multilevel"/>
    <w:tmpl w:val="7D9A1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8"/>
  </w:num>
  <w:num w:numId="3">
    <w:abstractNumId w:val="9"/>
  </w:num>
  <w:num w:numId="4">
    <w:abstractNumId w:val="37"/>
  </w:num>
  <w:num w:numId="5">
    <w:abstractNumId w:val="33"/>
  </w:num>
  <w:num w:numId="6">
    <w:abstractNumId w:val="12"/>
  </w:num>
  <w:num w:numId="7">
    <w:abstractNumId w:val="3"/>
  </w:num>
  <w:num w:numId="8">
    <w:abstractNumId w:val="20"/>
  </w:num>
  <w:num w:numId="9">
    <w:abstractNumId w:val="32"/>
  </w:num>
  <w:num w:numId="10">
    <w:abstractNumId w:val="31"/>
  </w:num>
  <w:num w:numId="11">
    <w:abstractNumId w:val="34"/>
  </w:num>
  <w:num w:numId="12">
    <w:abstractNumId w:val="15"/>
  </w:num>
  <w:num w:numId="13">
    <w:abstractNumId w:val="6"/>
  </w:num>
  <w:num w:numId="14">
    <w:abstractNumId w:val="21"/>
  </w:num>
  <w:num w:numId="15">
    <w:abstractNumId w:val="38"/>
  </w:num>
  <w:num w:numId="16">
    <w:abstractNumId w:val="19"/>
  </w:num>
  <w:num w:numId="17">
    <w:abstractNumId w:val="22"/>
  </w:num>
  <w:num w:numId="18">
    <w:abstractNumId w:val="25"/>
  </w:num>
  <w:num w:numId="19">
    <w:abstractNumId w:val="17"/>
  </w:num>
  <w:num w:numId="20">
    <w:abstractNumId w:val="13"/>
  </w:num>
  <w:num w:numId="21">
    <w:abstractNumId w:val="18"/>
  </w:num>
  <w:num w:numId="22">
    <w:abstractNumId w:val="11"/>
  </w:num>
  <w:num w:numId="23">
    <w:abstractNumId w:val="14"/>
  </w:num>
  <w:num w:numId="24">
    <w:abstractNumId w:val="4"/>
  </w:num>
  <w:num w:numId="25">
    <w:abstractNumId w:val="23"/>
  </w:num>
  <w:num w:numId="26">
    <w:abstractNumId w:val="16"/>
  </w:num>
  <w:num w:numId="27">
    <w:abstractNumId w:val="10"/>
  </w:num>
  <w:num w:numId="28">
    <w:abstractNumId w:val="24"/>
  </w:num>
  <w:num w:numId="29">
    <w:abstractNumId w:val="35"/>
  </w:num>
  <w:num w:numId="30">
    <w:abstractNumId w:val="27"/>
  </w:num>
  <w:num w:numId="31">
    <w:abstractNumId w:val="1"/>
  </w:num>
  <w:num w:numId="32">
    <w:abstractNumId w:val="26"/>
  </w:num>
  <w:num w:numId="33">
    <w:abstractNumId w:val="5"/>
  </w:num>
  <w:num w:numId="34">
    <w:abstractNumId w:val="0"/>
  </w:num>
  <w:num w:numId="35">
    <w:abstractNumId w:val="30"/>
  </w:num>
  <w:num w:numId="36">
    <w:abstractNumId w:val="7"/>
  </w:num>
  <w:num w:numId="37">
    <w:abstractNumId w:val="36"/>
  </w:num>
  <w:num w:numId="38">
    <w:abstractNumId w:val="28"/>
  </w:num>
  <w:num w:numId="39">
    <w:abstractNumId w:val="39"/>
  </w:num>
  <w:num w:numId="40">
    <w:abstractNumId w:val="40"/>
  </w:num>
  <w:num w:numId="4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bordersDoNotSurroundHeader/>
  <w:bordersDoNotSurroundFooter/>
  <w:hideSpellingErrors/>
  <w:proofState w:spelling="clean" w:grammar="clean"/>
  <w:defaultTabStop w:val="420"/>
  <w:drawingGridHorizontalSpacing w:val="105"/>
  <w:drawingGridVerticalSpacing w:val="201"/>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4E9"/>
    <w:rsid w:val="000002B3"/>
    <w:rsid w:val="0000162C"/>
    <w:rsid w:val="0000167C"/>
    <w:rsid w:val="00001A4A"/>
    <w:rsid w:val="00001EDD"/>
    <w:rsid w:val="00002677"/>
    <w:rsid w:val="000028A1"/>
    <w:rsid w:val="00002C2D"/>
    <w:rsid w:val="0000461F"/>
    <w:rsid w:val="00004ADA"/>
    <w:rsid w:val="00004CEB"/>
    <w:rsid w:val="00004D5D"/>
    <w:rsid w:val="00005B86"/>
    <w:rsid w:val="000064CF"/>
    <w:rsid w:val="0000692B"/>
    <w:rsid w:val="00006DB3"/>
    <w:rsid w:val="00006F9F"/>
    <w:rsid w:val="000071BE"/>
    <w:rsid w:val="00007A20"/>
    <w:rsid w:val="000101A2"/>
    <w:rsid w:val="00010731"/>
    <w:rsid w:val="00010A79"/>
    <w:rsid w:val="00010BB3"/>
    <w:rsid w:val="00010E50"/>
    <w:rsid w:val="000112F8"/>
    <w:rsid w:val="000115DC"/>
    <w:rsid w:val="000116D0"/>
    <w:rsid w:val="00011A55"/>
    <w:rsid w:val="00011CBC"/>
    <w:rsid w:val="00012412"/>
    <w:rsid w:val="00012D0D"/>
    <w:rsid w:val="000130E7"/>
    <w:rsid w:val="0001340B"/>
    <w:rsid w:val="00013827"/>
    <w:rsid w:val="00014241"/>
    <w:rsid w:val="000142D7"/>
    <w:rsid w:val="0001440D"/>
    <w:rsid w:val="00014B0A"/>
    <w:rsid w:val="00014ECE"/>
    <w:rsid w:val="0001524C"/>
    <w:rsid w:val="00015322"/>
    <w:rsid w:val="0001557D"/>
    <w:rsid w:val="00015727"/>
    <w:rsid w:val="00015F0B"/>
    <w:rsid w:val="00015FE7"/>
    <w:rsid w:val="00016262"/>
    <w:rsid w:val="00017BA7"/>
    <w:rsid w:val="00017D99"/>
    <w:rsid w:val="00020575"/>
    <w:rsid w:val="00021265"/>
    <w:rsid w:val="00021958"/>
    <w:rsid w:val="000227C0"/>
    <w:rsid w:val="00022F07"/>
    <w:rsid w:val="00022F7F"/>
    <w:rsid w:val="00024572"/>
    <w:rsid w:val="000251A6"/>
    <w:rsid w:val="00025341"/>
    <w:rsid w:val="00025898"/>
    <w:rsid w:val="000262F1"/>
    <w:rsid w:val="00026339"/>
    <w:rsid w:val="0002677C"/>
    <w:rsid w:val="000267BB"/>
    <w:rsid w:val="00026D24"/>
    <w:rsid w:val="0002739D"/>
    <w:rsid w:val="000278AD"/>
    <w:rsid w:val="00027F41"/>
    <w:rsid w:val="00030044"/>
    <w:rsid w:val="0003041A"/>
    <w:rsid w:val="00030552"/>
    <w:rsid w:val="00030BED"/>
    <w:rsid w:val="00030D5D"/>
    <w:rsid w:val="00032387"/>
    <w:rsid w:val="00033C62"/>
    <w:rsid w:val="00033DC0"/>
    <w:rsid w:val="00034789"/>
    <w:rsid w:val="00035043"/>
    <w:rsid w:val="0003516D"/>
    <w:rsid w:val="000352EA"/>
    <w:rsid w:val="000357C1"/>
    <w:rsid w:val="00035BF3"/>
    <w:rsid w:val="00035D70"/>
    <w:rsid w:val="00035FE0"/>
    <w:rsid w:val="0003600F"/>
    <w:rsid w:val="00036163"/>
    <w:rsid w:val="00036C56"/>
    <w:rsid w:val="00036D6C"/>
    <w:rsid w:val="00036D9F"/>
    <w:rsid w:val="00036E4F"/>
    <w:rsid w:val="0003783A"/>
    <w:rsid w:val="000378E6"/>
    <w:rsid w:val="00037A2E"/>
    <w:rsid w:val="00040070"/>
    <w:rsid w:val="00041C77"/>
    <w:rsid w:val="00041FFB"/>
    <w:rsid w:val="00042655"/>
    <w:rsid w:val="00042933"/>
    <w:rsid w:val="0004308B"/>
    <w:rsid w:val="0004319D"/>
    <w:rsid w:val="0004350C"/>
    <w:rsid w:val="00043D9A"/>
    <w:rsid w:val="000441D4"/>
    <w:rsid w:val="0004562C"/>
    <w:rsid w:val="000461A2"/>
    <w:rsid w:val="00046332"/>
    <w:rsid w:val="00046368"/>
    <w:rsid w:val="00046BDB"/>
    <w:rsid w:val="00046E68"/>
    <w:rsid w:val="00047658"/>
    <w:rsid w:val="00047F24"/>
    <w:rsid w:val="00050133"/>
    <w:rsid w:val="00050B7C"/>
    <w:rsid w:val="00051579"/>
    <w:rsid w:val="00051FDD"/>
    <w:rsid w:val="0005254B"/>
    <w:rsid w:val="00054532"/>
    <w:rsid w:val="000546EE"/>
    <w:rsid w:val="0005508E"/>
    <w:rsid w:val="00055483"/>
    <w:rsid w:val="0005726D"/>
    <w:rsid w:val="0005792C"/>
    <w:rsid w:val="00057B23"/>
    <w:rsid w:val="00057FCD"/>
    <w:rsid w:val="00060063"/>
    <w:rsid w:val="00060126"/>
    <w:rsid w:val="00060854"/>
    <w:rsid w:val="00060A32"/>
    <w:rsid w:val="00060AA1"/>
    <w:rsid w:val="00060AA9"/>
    <w:rsid w:val="00060E98"/>
    <w:rsid w:val="000616A6"/>
    <w:rsid w:val="00061EF3"/>
    <w:rsid w:val="0006223D"/>
    <w:rsid w:val="000623C2"/>
    <w:rsid w:val="0006261F"/>
    <w:rsid w:val="00062920"/>
    <w:rsid w:val="00062FB4"/>
    <w:rsid w:val="00063874"/>
    <w:rsid w:val="00063CE4"/>
    <w:rsid w:val="00063D77"/>
    <w:rsid w:val="00063F76"/>
    <w:rsid w:val="00064944"/>
    <w:rsid w:val="00065347"/>
    <w:rsid w:val="00065563"/>
    <w:rsid w:val="0006591A"/>
    <w:rsid w:val="00065B45"/>
    <w:rsid w:val="000661A9"/>
    <w:rsid w:val="00066759"/>
    <w:rsid w:val="00066B9E"/>
    <w:rsid w:val="00066C10"/>
    <w:rsid w:val="00066FC6"/>
    <w:rsid w:val="00067815"/>
    <w:rsid w:val="0006783C"/>
    <w:rsid w:val="00067E97"/>
    <w:rsid w:val="00070054"/>
    <w:rsid w:val="000703FD"/>
    <w:rsid w:val="00070B94"/>
    <w:rsid w:val="000711D1"/>
    <w:rsid w:val="000711EE"/>
    <w:rsid w:val="00071264"/>
    <w:rsid w:val="0007137F"/>
    <w:rsid w:val="0007148D"/>
    <w:rsid w:val="00071E47"/>
    <w:rsid w:val="00071F74"/>
    <w:rsid w:val="0007291B"/>
    <w:rsid w:val="00072932"/>
    <w:rsid w:val="000729B8"/>
    <w:rsid w:val="00072A4E"/>
    <w:rsid w:val="00072C89"/>
    <w:rsid w:val="0007320A"/>
    <w:rsid w:val="0007379F"/>
    <w:rsid w:val="000738D5"/>
    <w:rsid w:val="00074DED"/>
    <w:rsid w:val="0007561E"/>
    <w:rsid w:val="0007575B"/>
    <w:rsid w:val="000758A8"/>
    <w:rsid w:val="00076188"/>
    <w:rsid w:val="000765C2"/>
    <w:rsid w:val="0007665E"/>
    <w:rsid w:val="00076AFF"/>
    <w:rsid w:val="00077765"/>
    <w:rsid w:val="00077B94"/>
    <w:rsid w:val="000806B6"/>
    <w:rsid w:val="00080FA4"/>
    <w:rsid w:val="00081280"/>
    <w:rsid w:val="000812B0"/>
    <w:rsid w:val="00081A74"/>
    <w:rsid w:val="0008217F"/>
    <w:rsid w:val="0008236C"/>
    <w:rsid w:val="000829C9"/>
    <w:rsid w:val="00082B85"/>
    <w:rsid w:val="00082CF7"/>
    <w:rsid w:val="0008304B"/>
    <w:rsid w:val="0008336B"/>
    <w:rsid w:val="00083734"/>
    <w:rsid w:val="0008398C"/>
    <w:rsid w:val="00083E0A"/>
    <w:rsid w:val="00083EF0"/>
    <w:rsid w:val="000842FD"/>
    <w:rsid w:val="00084B92"/>
    <w:rsid w:val="00084BB7"/>
    <w:rsid w:val="000856FD"/>
    <w:rsid w:val="000859A5"/>
    <w:rsid w:val="00085CD8"/>
    <w:rsid w:val="00085E9D"/>
    <w:rsid w:val="000862B3"/>
    <w:rsid w:val="00086908"/>
    <w:rsid w:val="00086BCF"/>
    <w:rsid w:val="000870F0"/>
    <w:rsid w:val="000874E1"/>
    <w:rsid w:val="000900C8"/>
    <w:rsid w:val="000901C9"/>
    <w:rsid w:val="00090225"/>
    <w:rsid w:val="00090B19"/>
    <w:rsid w:val="00091A0D"/>
    <w:rsid w:val="00092344"/>
    <w:rsid w:val="00092622"/>
    <w:rsid w:val="000926E9"/>
    <w:rsid w:val="00092B7A"/>
    <w:rsid w:val="00092EA7"/>
    <w:rsid w:val="00093028"/>
    <w:rsid w:val="00093C2C"/>
    <w:rsid w:val="00093E17"/>
    <w:rsid w:val="00093FFC"/>
    <w:rsid w:val="00094108"/>
    <w:rsid w:val="00094CF1"/>
    <w:rsid w:val="00094E35"/>
    <w:rsid w:val="00094FB0"/>
    <w:rsid w:val="00095070"/>
    <w:rsid w:val="000950DB"/>
    <w:rsid w:val="000957EB"/>
    <w:rsid w:val="00095C57"/>
    <w:rsid w:val="00095E35"/>
    <w:rsid w:val="000960E8"/>
    <w:rsid w:val="0009644C"/>
    <w:rsid w:val="0009732D"/>
    <w:rsid w:val="000A02D1"/>
    <w:rsid w:val="000A1062"/>
    <w:rsid w:val="000A125D"/>
    <w:rsid w:val="000A1B14"/>
    <w:rsid w:val="000A1C93"/>
    <w:rsid w:val="000A1D00"/>
    <w:rsid w:val="000A1D3F"/>
    <w:rsid w:val="000A25E7"/>
    <w:rsid w:val="000A36DC"/>
    <w:rsid w:val="000A3FA0"/>
    <w:rsid w:val="000A4309"/>
    <w:rsid w:val="000A46D3"/>
    <w:rsid w:val="000A4EB7"/>
    <w:rsid w:val="000A5408"/>
    <w:rsid w:val="000A56D4"/>
    <w:rsid w:val="000A5853"/>
    <w:rsid w:val="000A6056"/>
    <w:rsid w:val="000A6162"/>
    <w:rsid w:val="000A6727"/>
    <w:rsid w:val="000A6EC6"/>
    <w:rsid w:val="000A72F7"/>
    <w:rsid w:val="000A73CC"/>
    <w:rsid w:val="000A77AA"/>
    <w:rsid w:val="000A7B6A"/>
    <w:rsid w:val="000A7C08"/>
    <w:rsid w:val="000B0349"/>
    <w:rsid w:val="000B0999"/>
    <w:rsid w:val="000B162B"/>
    <w:rsid w:val="000B174F"/>
    <w:rsid w:val="000B19EF"/>
    <w:rsid w:val="000B1BED"/>
    <w:rsid w:val="000B1BEF"/>
    <w:rsid w:val="000B20B0"/>
    <w:rsid w:val="000B21DB"/>
    <w:rsid w:val="000B220A"/>
    <w:rsid w:val="000B2333"/>
    <w:rsid w:val="000B2371"/>
    <w:rsid w:val="000B260C"/>
    <w:rsid w:val="000B2765"/>
    <w:rsid w:val="000B2C7A"/>
    <w:rsid w:val="000B3089"/>
    <w:rsid w:val="000B32F2"/>
    <w:rsid w:val="000B3303"/>
    <w:rsid w:val="000B38BE"/>
    <w:rsid w:val="000B40FD"/>
    <w:rsid w:val="000B478D"/>
    <w:rsid w:val="000B4795"/>
    <w:rsid w:val="000B4840"/>
    <w:rsid w:val="000B5CFD"/>
    <w:rsid w:val="000B6150"/>
    <w:rsid w:val="000B6247"/>
    <w:rsid w:val="000B6250"/>
    <w:rsid w:val="000B6E36"/>
    <w:rsid w:val="000B77B9"/>
    <w:rsid w:val="000B7849"/>
    <w:rsid w:val="000B7BBC"/>
    <w:rsid w:val="000B7F5C"/>
    <w:rsid w:val="000C017A"/>
    <w:rsid w:val="000C095F"/>
    <w:rsid w:val="000C0F2D"/>
    <w:rsid w:val="000C0F79"/>
    <w:rsid w:val="000C118B"/>
    <w:rsid w:val="000C162E"/>
    <w:rsid w:val="000C1A46"/>
    <w:rsid w:val="000C26A7"/>
    <w:rsid w:val="000C2ADC"/>
    <w:rsid w:val="000C2D65"/>
    <w:rsid w:val="000C32B8"/>
    <w:rsid w:val="000C3949"/>
    <w:rsid w:val="000C39A4"/>
    <w:rsid w:val="000C3D82"/>
    <w:rsid w:val="000C479B"/>
    <w:rsid w:val="000C4962"/>
    <w:rsid w:val="000C4D0B"/>
    <w:rsid w:val="000C57D8"/>
    <w:rsid w:val="000C5C01"/>
    <w:rsid w:val="000C5D18"/>
    <w:rsid w:val="000C5D1C"/>
    <w:rsid w:val="000C60AF"/>
    <w:rsid w:val="000C6870"/>
    <w:rsid w:val="000C6F31"/>
    <w:rsid w:val="000D00FF"/>
    <w:rsid w:val="000D0312"/>
    <w:rsid w:val="000D05A0"/>
    <w:rsid w:val="000D0851"/>
    <w:rsid w:val="000D1222"/>
    <w:rsid w:val="000D166B"/>
    <w:rsid w:val="000D28FA"/>
    <w:rsid w:val="000D362D"/>
    <w:rsid w:val="000D38FB"/>
    <w:rsid w:val="000D39DB"/>
    <w:rsid w:val="000D42C1"/>
    <w:rsid w:val="000D485B"/>
    <w:rsid w:val="000D4CDF"/>
    <w:rsid w:val="000D4F05"/>
    <w:rsid w:val="000D59DC"/>
    <w:rsid w:val="000D5EB7"/>
    <w:rsid w:val="000D60CA"/>
    <w:rsid w:val="000D700B"/>
    <w:rsid w:val="000D7451"/>
    <w:rsid w:val="000D7BCE"/>
    <w:rsid w:val="000D7BF7"/>
    <w:rsid w:val="000E0045"/>
    <w:rsid w:val="000E01F9"/>
    <w:rsid w:val="000E0480"/>
    <w:rsid w:val="000E0691"/>
    <w:rsid w:val="000E06B0"/>
    <w:rsid w:val="000E09A1"/>
    <w:rsid w:val="000E0AD4"/>
    <w:rsid w:val="000E0EA5"/>
    <w:rsid w:val="000E0F26"/>
    <w:rsid w:val="000E12E4"/>
    <w:rsid w:val="000E12F6"/>
    <w:rsid w:val="000E1528"/>
    <w:rsid w:val="000E15ED"/>
    <w:rsid w:val="000E168F"/>
    <w:rsid w:val="000E1702"/>
    <w:rsid w:val="000E1C33"/>
    <w:rsid w:val="000E2414"/>
    <w:rsid w:val="000E2549"/>
    <w:rsid w:val="000E284D"/>
    <w:rsid w:val="000E3905"/>
    <w:rsid w:val="000E3A34"/>
    <w:rsid w:val="000E3E61"/>
    <w:rsid w:val="000E416E"/>
    <w:rsid w:val="000E4773"/>
    <w:rsid w:val="000E4E41"/>
    <w:rsid w:val="000E4F6D"/>
    <w:rsid w:val="000E5074"/>
    <w:rsid w:val="000E54D7"/>
    <w:rsid w:val="000E5A94"/>
    <w:rsid w:val="000E5C3B"/>
    <w:rsid w:val="000E62C4"/>
    <w:rsid w:val="000E6488"/>
    <w:rsid w:val="000E6568"/>
    <w:rsid w:val="000E658A"/>
    <w:rsid w:val="000E690F"/>
    <w:rsid w:val="000E7A5D"/>
    <w:rsid w:val="000F001C"/>
    <w:rsid w:val="000F00AF"/>
    <w:rsid w:val="000F07DF"/>
    <w:rsid w:val="000F08EC"/>
    <w:rsid w:val="000F0D0C"/>
    <w:rsid w:val="000F1116"/>
    <w:rsid w:val="000F18F1"/>
    <w:rsid w:val="000F190B"/>
    <w:rsid w:val="000F19EF"/>
    <w:rsid w:val="000F1EE3"/>
    <w:rsid w:val="000F1F31"/>
    <w:rsid w:val="000F2049"/>
    <w:rsid w:val="000F24EA"/>
    <w:rsid w:val="000F2A1C"/>
    <w:rsid w:val="000F308A"/>
    <w:rsid w:val="000F32BC"/>
    <w:rsid w:val="000F34B2"/>
    <w:rsid w:val="000F396D"/>
    <w:rsid w:val="000F3E08"/>
    <w:rsid w:val="000F488D"/>
    <w:rsid w:val="000F543D"/>
    <w:rsid w:val="000F5AED"/>
    <w:rsid w:val="000F612F"/>
    <w:rsid w:val="000F62F3"/>
    <w:rsid w:val="000F680E"/>
    <w:rsid w:val="000F69D2"/>
    <w:rsid w:val="000F6C74"/>
    <w:rsid w:val="000F6CB1"/>
    <w:rsid w:val="000F73A6"/>
    <w:rsid w:val="000F759D"/>
    <w:rsid w:val="000F7975"/>
    <w:rsid w:val="000F79C2"/>
    <w:rsid w:val="0010079B"/>
    <w:rsid w:val="0010098F"/>
    <w:rsid w:val="00100AED"/>
    <w:rsid w:val="00100E42"/>
    <w:rsid w:val="00101B86"/>
    <w:rsid w:val="00102321"/>
    <w:rsid w:val="001039B0"/>
    <w:rsid w:val="001044B2"/>
    <w:rsid w:val="001047A3"/>
    <w:rsid w:val="00104DAB"/>
    <w:rsid w:val="00104E0A"/>
    <w:rsid w:val="00105969"/>
    <w:rsid w:val="001059EF"/>
    <w:rsid w:val="00105AE6"/>
    <w:rsid w:val="00106737"/>
    <w:rsid w:val="00106BB1"/>
    <w:rsid w:val="001074DE"/>
    <w:rsid w:val="0010773E"/>
    <w:rsid w:val="00107C4E"/>
    <w:rsid w:val="00110440"/>
    <w:rsid w:val="00111201"/>
    <w:rsid w:val="00111298"/>
    <w:rsid w:val="001115B9"/>
    <w:rsid w:val="00111D02"/>
    <w:rsid w:val="00111D42"/>
    <w:rsid w:val="0011346B"/>
    <w:rsid w:val="0011398B"/>
    <w:rsid w:val="00114078"/>
    <w:rsid w:val="001142CA"/>
    <w:rsid w:val="0011437C"/>
    <w:rsid w:val="00114429"/>
    <w:rsid w:val="0011587C"/>
    <w:rsid w:val="00115CF5"/>
    <w:rsid w:val="0011625E"/>
    <w:rsid w:val="0011656D"/>
    <w:rsid w:val="00116F29"/>
    <w:rsid w:val="00117164"/>
    <w:rsid w:val="0011751B"/>
    <w:rsid w:val="00117ADA"/>
    <w:rsid w:val="001204C0"/>
    <w:rsid w:val="00120F86"/>
    <w:rsid w:val="00121179"/>
    <w:rsid w:val="00121777"/>
    <w:rsid w:val="00121926"/>
    <w:rsid w:val="00121C50"/>
    <w:rsid w:val="00122644"/>
    <w:rsid w:val="00123B0D"/>
    <w:rsid w:val="00123B56"/>
    <w:rsid w:val="00123D7D"/>
    <w:rsid w:val="001244F6"/>
    <w:rsid w:val="00124911"/>
    <w:rsid w:val="001255B1"/>
    <w:rsid w:val="0012567C"/>
    <w:rsid w:val="00125A2D"/>
    <w:rsid w:val="0012646A"/>
    <w:rsid w:val="0012689B"/>
    <w:rsid w:val="00126D82"/>
    <w:rsid w:val="001271FC"/>
    <w:rsid w:val="00127295"/>
    <w:rsid w:val="0012778B"/>
    <w:rsid w:val="001279B8"/>
    <w:rsid w:val="00127BA5"/>
    <w:rsid w:val="001300BB"/>
    <w:rsid w:val="00130688"/>
    <w:rsid w:val="00130A6A"/>
    <w:rsid w:val="00130ABD"/>
    <w:rsid w:val="0013167C"/>
    <w:rsid w:val="00131ABB"/>
    <w:rsid w:val="00132145"/>
    <w:rsid w:val="00133986"/>
    <w:rsid w:val="00134752"/>
    <w:rsid w:val="001348FB"/>
    <w:rsid w:val="00134B0C"/>
    <w:rsid w:val="00134B71"/>
    <w:rsid w:val="001351C3"/>
    <w:rsid w:val="001354FA"/>
    <w:rsid w:val="001355C9"/>
    <w:rsid w:val="00135630"/>
    <w:rsid w:val="00135AAD"/>
    <w:rsid w:val="00135D2A"/>
    <w:rsid w:val="001366A1"/>
    <w:rsid w:val="001367F5"/>
    <w:rsid w:val="00136CC8"/>
    <w:rsid w:val="001377B1"/>
    <w:rsid w:val="001402A5"/>
    <w:rsid w:val="00140507"/>
    <w:rsid w:val="00140B20"/>
    <w:rsid w:val="00140E37"/>
    <w:rsid w:val="00140E3E"/>
    <w:rsid w:val="00141EB4"/>
    <w:rsid w:val="00143293"/>
    <w:rsid w:val="0014343A"/>
    <w:rsid w:val="001440AE"/>
    <w:rsid w:val="0014466C"/>
    <w:rsid w:val="00144CED"/>
    <w:rsid w:val="00145009"/>
    <w:rsid w:val="00145249"/>
    <w:rsid w:val="001464B5"/>
    <w:rsid w:val="001464DC"/>
    <w:rsid w:val="001465BC"/>
    <w:rsid w:val="00147268"/>
    <w:rsid w:val="001475DA"/>
    <w:rsid w:val="001502EF"/>
    <w:rsid w:val="00150699"/>
    <w:rsid w:val="001506AB"/>
    <w:rsid w:val="00151278"/>
    <w:rsid w:val="00151344"/>
    <w:rsid w:val="0015151D"/>
    <w:rsid w:val="00151645"/>
    <w:rsid w:val="001517AA"/>
    <w:rsid w:val="00151A96"/>
    <w:rsid w:val="00151FF0"/>
    <w:rsid w:val="00152019"/>
    <w:rsid w:val="00153189"/>
    <w:rsid w:val="0015379D"/>
    <w:rsid w:val="00153857"/>
    <w:rsid w:val="001538D5"/>
    <w:rsid w:val="00153CC7"/>
    <w:rsid w:val="0015436B"/>
    <w:rsid w:val="0015441E"/>
    <w:rsid w:val="00154BDC"/>
    <w:rsid w:val="00154E8D"/>
    <w:rsid w:val="001558A5"/>
    <w:rsid w:val="00156086"/>
    <w:rsid w:val="00156E0D"/>
    <w:rsid w:val="001570F0"/>
    <w:rsid w:val="00157513"/>
    <w:rsid w:val="001575D1"/>
    <w:rsid w:val="001601BD"/>
    <w:rsid w:val="00160689"/>
    <w:rsid w:val="00160FEA"/>
    <w:rsid w:val="00161B7D"/>
    <w:rsid w:val="00161EC8"/>
    <w:rsid w:val="0016235A"/>
    <w:rsid w:val="0016274D"/>
    <w:rsid w:val="00162CC6"/>
    <w:rsid w:val="001630BC"/>
    <w:rsid w:val="001636D9"/>
    <w:rsid w:val="0016382F"/>
    <w:rsid w:val="0016396D"/>
    <w:rsid w:val="00164C33"/>
    <w:rsid w:val="00165165"/>
    <w:rsid w:val="0016532E"/>
    <w:rsid w:val="00165A5B"/>
    <w:rsid w:val="001667D2"/>
    <w:rsid w:val="001671D7"/>
    <w:rsid w:val="0016768A"/>
    <w:rsid w:val="001678FE"/>
    <w:rsid w:val="00167DC5"/>
    <w:rsid w:val="0017005C"/>
    <w:rsid w:val="00170296"/>
    <w:rsid w:val="00171060"/>
    <w:rsid w:val="00171D9E"/>
    <w:rsid w:val="0017223A"/>
    <w:rsid w:val="00172C22"/>
    <w:rsid w:val="00172F47"/>
    <w:rsid w:val="001733BA"/>
    <w:rsid w:val="00173449"/>
    <w:rsid w:val="001735BF"/>
    <w:rsid w:val="00173BFD"/>
    <w:rsid w:val="00173F40"/>
    <w:rsid w:val="001744BA"/>
    <w:rsid w:val="001746B1"/>
    <w:rsid w:val="00174D61"/>
    <w:rsid w:val="00174EB4"/>
    <w:rsid w:val="0017513E"/>
    <w:rsid w:val="001753F7"/>
    <w:rsid w:val="00175E73"/>
    <w:rsid w:val="00175EBE"/>
    <w:rsid w:val="001761A6"/>
    <w:rsid w:val="00176246"/>
    <w:rsid w:val="00176299"/>
    <w:rsid w:val="001762AA"/>
    <w:rsid w:val="00176C5B"/>
    <w:rsid w:val="00176D32"/>
    <w:rsid w:val="00177004"/>
    <w:rsid w:val="001772BF"/>
    <w:rsid w:val="001773B8"/>
    <w:rsid w:val="00177480"/>
    <w:rsid w:val="0017793C"/>
    <w:rsid w:val="00177C85"/>
    <w:rsid w:val="00180226"/>
    <w:rsid w:val="00180851"/>
    <w:rsid w:val="00181792"/>
    <w:rsid w:val="00181A9A"/>
    <w:rsid w:val="00183520"/>
    <w:rsid w:val="00183EDD"/>
    <w:rsid w:val="00184487"/>
    <w:rsid w:val="0018524D"/>
    <w:rsid w:val="0018678C"/>
    <w:rsid w:val="001869D0"/>
    <w:rsid w:val="001876AF"/>
    <w:rsid w:val="00190552"/>
    <w:rsid w:val="00190707"/>
    <w:rsid w:val="00190B46"/>
    <w:rsid w:val="00190F91"/>
    <w:rsid w:val="00191631"/>
    <w:rsid w:val="00191D87"/>
    <w:rsid w:val="00191F80"/>
    <w:rsid w:val="00192062"/>
    <w:rsid w:val="0019265A"/>
    <w:rsid w:val="001928C5"/>
    <w:rsid w:val="00192A39"/>
    <w:rsid w:val="00192E77"/>
    <w:rsid w:val="0019325D"/>
    <w:rsid w:val="001938ED"/>
    <w:rsid w:val="00193A0B"/>
    <w:rsid w:val="00193FA3"/>
    <w:rsid w:val="00194087"/>
    <w:rsid w:val="001943C1"/>
    <w:rsid w:val="001949A4"/>
    <w:rsid w:val="00195729"/>
    <w:rsid w:val="00195A92"/>
    <w:rsid w:val="00195C9F"/>
    <w:rsid w:val="001962C3"/>
    <w:rsid w:val="00196549"/>
    <w:rsid w:val="00196633"/>
    <w:rsid w:val="0019719E"/>
    <w:rsid w:val="001977AD"/>
    <w:rsid w:val="001A01FC"/>
    <w:rsid w:val="001A03CB"/>
    <w:rsid w:val="001A0419"/>
    <w:rsid w:val="001A0D40"/>
    <w:rsid w:val="001A133D"/>
    <w:rsid w:val="001A1623"/>
    <w:rsid w:val="001A16B2"/>
    <w:rsid w:val="001A1A11"/>
    <w:rsid w:val="001A20C4"/>
    <w:rsid w:val="001A250C"/>
    <w:rsid w:val="001A2720"/>
    <w:rsid w:val="001A297B"/>
    <w:rsid w:val="001A2A95"/>
    <w:rsid w:val="001A2AE9"/>
    <w:rsid w:val="001A2EA4"/>
    <w:rsid w:val="001A3247"/>
    <w:rsid w:val="001A35E5"/>
    <w:rsid w:val="001A375B"/>
    <w:rsid w:val="001A3DEB"/>
    <w:rsid w:val="001A3F00"/>
    <w:rsid w:val="001A4321"/>
    <w:rsid w:val="001A4718"/>
    <w:rsid w:val="001A50B4"/>
    <w:rsid w:val="001A5AAC"/>
    <w:rsid w:val="001A715A"/>
    <w:rsid w:val="001A717B"/>
    <w:rsid w:val="001A7210"/>
    <w:rsid w:val="001A759C"/>
    <w:rsid w:val="001A773D"/>
    <w:rsid w:val="001A7C71"/>
    <w:rsid w:val="001B084C"/>
    <w:rsid w:val="001B0C9C"/>
    <w:rsid w:val="001B0FBD"/>
    <w:rsid w:val="001B1542"/>
    <w:rsid w:val="001B185B"/>
    <w:rsid w:val="001B18B9"/>
    <w:rsid w:val="001B1C07"/>
    <w:rsid w:val="001B1D41"/>
    <w:rsid w:val="001B1E74"/>
    <w:rsid w:val="001B28DB"/>
    <w:rsid w:val="001B2A57"/>
    <w:rsid w:val="001B30D2"/>
    <w:rsid w:val="001B36F3"/>
    <w:rsid w:val="001B3C7D"/>
    <w:rsid w:val="001B44EA"/>
    <w:rsid w:val="001B4AFE"/>
    <w:rsid w:val="001B537B"/>
    <w:rsid w:val="001B53E8"/>
    <w:rsid w:val="001B6165"/>
    <w:rsid w:val="001B6B8D"/>
    <w:rsid w:val="001B6D33"/>
    <w:rsid w:val="001B6FF9"/>
    <w:rsid w:val="001B749E"/>
    <w:rsid w:val="001B7B64"/>
    <w:rsid w:val="001B7CEB"/>
    <w:rsid w:val="001C01A0"/>
    <w:rsid w:val="001C04B1"/>
    <w:rsid w:val="001C0F50"/>
    <w:rsid w:val="001C0FA5"/>
    <w:rsid w:val="001C1312"/>
    <w:rsid w:val="001C26F2"/>
    <w:rsid w:val="001C289C"/>
    <w:rsid w:val="001C2BFF"/>
    <w:rsid w:val="001C2D30"/>
    <w:rsid w:val="001C3357"/>
    <w:rsid w:val="001C38D7"/>
    <w:rsid w:val="001C3C2B"/>
    <w:rsid w:val="001C402B"/>
    <w:rsid w:val="001C46FC"/>
    <w:rsid w:val="001C494E"/>
    <w:rsid w:val="001C4FE1"/>
    <w:rsid w:val="001C59AC"/>
    <w:rsid w:val="001C64C7"/>
    <w:rsid w:val="001C68B5"/>
    <w:rsid w:val="001C6DCA"/>
    <w:rsid w:val="001C6F27"/>
    <w:rsid w:val="001C7438"/>
    <w:rsid w:val="001C76B1"/>
    <w:rsid w:val="001C7733"/>
    <w:rsid w:val="001D1561"/>
    <w:rsid w:val="001D196F"/>
    <w:rsid w:val="001D1F5C"/>
    <w:rsid w:val="001D2C4D"/>
    <w:rsid w:val="001D2E7F"/>
    <w:rsid w:val="001D3EA1"/>
    <w:rsid w:val="001D408B"/>
    <w:rsid w:val="001D434A"/>
    <w:rsid w:val="001D43CD"/>
    <w:rsid w:val="001D4479"/>
    <w:rsid w:val="001D47C7"/>
    <w:rsid w:val="001D48D0"/>
    <w:rsid w:val="001D539C"/>
    <w:rsid w:val="001D5877"/>
    <w:rsid w:val="001D5C53"/>
    <w:rsid w:val="001D5D8A"/>
    <w:rsid w:val="001D623A"/>
    <w:rsid w:val="001D74DE"/>
    <w:rsid w:val="001D76DE"/>
    <w:rsid w:val="001E05B8"/>
    <w:rsid w:val="001E0795"/>
    <w:rsid w:val="001E0887"/>
    <w:rsid w:val="001E12B4"/>
    <w:rsid w:val="001E1D20"/>
    <w:rsid w:val="001E1F8A"/>
    <w:rsid w:val="001E22A8"/>
    <w:rsid w:val="001E2490"/>
    <w:rsid w:val="001E29F8"/>
    <w:rsid w:val="001E3439"/>
    <w:rsid w:val="001E3533"/>
    <w:rsid w:val="001E360A"/>
    <w:rsid w:val="001E4343"/>
    <w:rsid w:val="001E5527"/>
    <w:rsid w:val="001E566E"/>
    <w:rsid w:val="001E5FDF"/>
    <w:rsid w:val="001E65A0"/>
    <w:rsid w:val="001E6B1A"/>
    <w:rsid w:val="001E7022"/>
    <w:rsid w:val="001E7FB8"/>
    <w:rsid w:val="001F1428"/>
    <w:rsid w:val="001F2042"/>
    <w:rsid w:val="001F2437"/>
    <w:rsid w:val="001F2581"/>
    <w:rsid w:val="001F2A25"/>
    <w:rsid w:val="001F3211"/>
    <w:rsid w:val="001F34C8"/>
    <w:rsid w:val="001F37C3"/>
    <w:rsid w:val="001F39DE"/>
    <w:rsid w:val="001F3A5B"/>
    <w:rsid w:val="001F3AAE"/>
    <w:rsid w:val="001F3F76"/>
    <w:rsid w:val="001F48F4"/>
    <w:rsid w:val="001F4E50"/>
    <w:rsid w:val="001F597B"/>
    <w:rsid w:val="001F5CA5"/>
    <w:rsid w:val="001F6DA1"/>
    <w:rsid w:val="001F7219"/>
    <w:rsid w:val="00200B99"/>
    <w:rsid w:val="002015E8"/>
    <w:rsid w:val="002019F5"/>
    <w:rsid w:val="00202B04"/>
    <w:rsid w:val="00203D93"/>
    <w:rsid w:val="00204145"/>
    <w:rsid w:val="00204185"/>
    <w:rsid w:val="00204407"/>
    <w:rsid w:val="002044EF"/>
    <w:rsid w:val="00204FF5"/>
    <w:rsid w:val="002050AE"/>
    <w:rsid w:val="00205910"/>
    <w:rsid w:val="00206995"/>
    <w:rsid w:val="00207CD4"/>
    <w:rsid w:val="00207F89"/>
    <w:rsid w:val="00210057"/>
    <w:rsid w:val="002101B6"/>
    <w:rsid w:val="00211504"/>
    <w:rsid w:val="00211A25"/>
    <w:rsid w:val="00211B7C"/>
    <w:rsid w:val="00212C31"/>
    <w:rsid w:val="00212F41"/>
    <w:rsid w:val="002135DB"/>
    <w:rsid w:val="002137C3"/>
    <w:rsid w:val="00213853"/>
    <w:rsid w:val="00214161"/>
    <w:rsid w:val="002149C5"/>
    <w:rsid w:val="002150EF"/>
    <w:rsid w:val="00215DD1"/>
    <w:rsid w:val="002162DC"/>
    <w:rsid w:val="00216615"/>
    <w:rsid w:val="00216760"/>
    <w:rsid w:val="00216CF7"/>
    <w:rsid w:val="00216F74"/>
    <w:rsid w:val="002174EC"/>
    <w:rsid w:val="00217749"/>
    <w:rsid w:val="002202A4"/>
    <w:rsid w:val="00220C13"/>
    <w:rsid w:val="00220DA2"/>
    <w:rsid w:val="00220EE5"/>
    <w:rsid w:val="00221014"/>
    <w:rsid w:val="002212F3"/>
    <w:rsid w:val="00222CA2"/>
    <w:rsid w:val="00222CF0"/>
    <w:rsid w:val="00222E97"/>
    <w:rsid w:val="00223590"/>
    <w:rsid w:val="00223BF8"/>
    <w:rsid w:val="00224271"/>
    <w:rsid w:val="0022478D"/>
    <w:rsid w:val="002254BD"/>
    <w:rsid w:val="00226269"/>
    <w:rsid w:val="002263C3"/>
    <w:rsid w:val="002265A9"/>
    <w:rsid w:val="00226659"/>
    <w:rsid w:val="00226690"/>
    <w:rsid w:val="002268E7"/>
    <w:rsid w:val="00226BE5"/>
    <w:rsid w:val="00226C93"/>
    <w:rsid w:val="00226CCF"/>
    <w:rsid w:val="00227C80"/>
    <w:rsid w:val="002302EC"/>
    <w:rsid w:val="00230694"/>
    <w:rsid w:val="002307E2"/>
    <w:rsid w:val="0023137B"/>
    <w:rsid w:val="00231650"/>
    <w:rsid w:val="00231DF1"/>
    <w:rsid w:val="00232181"/>
    <w:rsid w:val="00232CA1"/>
    <w:rsid w:val="00232D3D"/>
    <w:rsid w:val="00232DE6"/>
    <w:rsid w:val="00233C9A"/>
    <w:rsid w:val="00233D5D"/>
    <w:rsid w:val="00235CE3"/>
    <w:rsid w:val="00236130"/>
    <w:rsid w:val="002366E1"/>
    <w:rsid w:val="00236707"/>
    <w:rsid w:val="0023680E"/>
    <w:rsid w:val="0023687E"/>
    <w:rsid w:val="0023713D"/>
    <w:rsid w:val="002375DF"/>
    <w:rsid w:val="00237C5D"/>
    <w:rsid w:val="00237EF9"/>
    <w:rsid w:val="002402E9"/>
    <w:rsid w:val="00240581"/>
    <w:rsid w:val="0024065F"/>
    <w:rsid w:val="002409F8"/>
    <w:rsid w:val="00240BF1"/>
    <w:rsid w:val="00240C0E"/>
    <w:rsid w:val="00241D88"/>
    <w:rsid w:val="00241E56"/>
    <w:rsid w:val="00242006"/>
    <w:rsid w:val="0024319B"/>
    <w:rsid w:val="00243589"/>
    <w:rsid w:val="00243891"/>
    <w:rsid w:val="002446C3"/>
    <w:rsid w:val="00244D03"/>
    <w:rsid w:val="00244DB6"/>
    <w:rsid w:val="00245290"/>
    <w:rsid w:val="0024638B"/>
    <w:rsid w:val="0024647B"/>
    <w:rsid w:val="00246A13"/>
    <w:rsid w:val="0024722E"/>
    <w:rsid w:val="00247D89"/>
    <w:rsid w:val="0025034B"/>
    <w:rsid w:val="00250424"/>
    <w:rsid w:val="00250816"/>
    <w:rsid w:val="00250A1C"/>
    <w:rsid w:val="00250F03"/>
    <w:rsid w:val="0025116C"/>
    <w:rsid w:val="002511EF"/>
    <w:rsid w:val="00251825"/>
    <w:rsid w:val="00252627"/>
    <w:rsid w:val="00252987"/>
    <w:rsid w:val="00252A0E"/>
    <w:rsid w:val="00252AB6"/>
    <w:rsid w:val="00252B24"/>
    <w:rsid w:val="00252F31"/>
    <w:rsid w:val="0025349A"/>
    <w:rsid w:val="00253748"/>
    <w:rsid w:val="00253F37"/>
    <w:rsid w:val="00254349"/>
    <w:rsid w:val="00254425"/>
    <w:rsid w:val="00254566"/>
    <w:rsid w:val="0025488F"/>
    <w:rsid w:val="0025531E"/>
    <w:rsid w:val="00255494"/>
    <w:rsid w:val="002555A6"/>
    <w:rsid w:val="00255D51"/>
    <w:rsid w:val="00256ABC"/>
    <w:rsid w:val="00256B79"/>
    <w:rsid w:val="00256EB1"/>
    <w:rsid w:val="0025701F"/>
    <w:rsid w:val="00257AC5"/>
    <w:rsid w:val="00257B0E"/>
    <w:rsid w:val="00257E8F"/>
    <w:rsid w:val="00257FB1"/>
    <w:rsid w:val="00257FC6"/>
    <w:rsid w:val="00260C5A"/>
    <w:rsid w:val="002610E0"/>
    <w:rsid w:val="00262136"/>
    <w:rsid w:val="00262EC4"/>
    <w:rsid w:val="00263D8B"/>
    <w:rsid w:val="00264534"/>
    <w:rsid w:val="0026474E"/>
    <w:rsid w:val="00264774"/>
    <w:rsid w:val="00265167"/>
    <w:rsid w:val="0026539B"/>
    <w:rsid w:val="00266B59"/>
    <w:rsid w:val="00266FBA"/>
    <w:rsid w:val="00266FD5"/>
    <w:rsid w:val="0026786F"/>
    <w:rsid w:val="00267EB2"/>
    <w:rsid w:val="0027073F"/>
    <w:rsid w:val="00270950"/>
    <w:rsid w:val="00270F52"/>
    <w:rsid w:val="00271005"/>
    <w:rsid w:val="00271746"/>
    <w:rsid w:val="0027208A"/>
    <w:rsid w:val="002720CD"/>
    <w:rsid w:val="002728CA"/>
    <w:rsid w:val="002729EB"/>
    <w:rsid w:val="00273160"/>
    <w:rsid w:val="00273C02"/>
    <w:rsid w:val="0027400E"/>
    <w:rsid w:val="00274512"/>
    <w:rsid w:val="002745FA"/>
    <w:rsid w:val="00274601"/>
    <w:rsid w:val="0027475B"/>
    <w:rsid w:val="00276169"/>
    <w:rsid w:val="002764A5"/>
    <w:rsid w:val="002767B2"/>
    <w:rsid w:val="0027684C"/>
    <w:rsid w:val="00276B2D"/>
    <w:rsid w:val="00277A25"/>
    <w:rsid w:val="00277B79"/>
    <w:rsid w:val="00280429"/>
    <w:rsid w:val="002804FC"/>
    <w:rsid w:val="00280BAD"/>
    <w:rsid w:val="0028133A"/>
    <w:rsid w:val="00281A21"/>
    <w:rsid w:val="002823A5"/>
    <w:rsid w:val="002824A5"/>
    <w:rsid w:val="00282643"/>
    <w:rsid w:val="00283291"/>
    <w:rsid w:val="00283A84"/>
    <w:rsid w:val="00283F21"/>
    <w:rsid w:val="00283F8C"/>
    <w:rsid w:val="002840A8"/>
    <w:rsid w:val="00284E95"/>
    <w:rsid w:val="002853D7"/>
    <w:rsid w:val="00285D13"/>
    <w:rsid w:val="00285E6D"/>
    <w:rsid w:val="00285F3B"/>
    <w:rsid w:val="0028659C"/>
    <w:rsid w:val="002866B3"/>
    <w:rsid w:val="00286DD6"/>
    <w:rsid w:val="002874CB"/>
    <w:rsid w:val="00287541"/>
    <w:rsid w:val="00287B78"/>
    <w:rsid w:val="00287F42"/>
    <w:rsid w:val="002903EE"/>
    <w:rsid w:val="00290406"/>
    <w:rsid w:val="00290F97"/>
    <w:rsid w:val="00291164"/>
    <w:rsid w:val="00291744"/>
    <w:rsid w:val="00292D17"/>
    <w:rsid w:val="00292F92"/>
    <w:rsid w:val="002932AF"/>
    <w:rsid w:val="00293A3E"/>
    <w:rsid w:val="00293F41"/>
    <w:rsid w:val="0029506F"/>
    <w:rsid w:val="002957FE"/>
    <w:rsid w:val="002963DA"/>
    <w:rsid w:val="00296F75"/>
    <w:rsid w:val="00297B6B"/>
    <w:rsid w:val="00297EC1"/>
    <w:rsid w:val="002A0684"/>
    <w:rsid w:val="002A07E4"/>
    <w:rsid w:val="002A0E16"/>
    <w:rsid w:val="002A1559"/>
    <w:rsid w:val="002A183D"/>
    <w:rsid w:val="002A2205"/>
    <w:rsid w:val="002A329E"/>
    <w:rsid w:val="002A38FF"/>
    <w:rsid w:val="002A3B51"/>
    <w:rsid w:val="002A3BA1"/>
    <w:rsid w:val="002A3C08"/>
    <w:rsid w:val="002A3D2C"/>
    <w:rsid w:val="002A49B1"/>
    <w:rsid w:val="002A5B6C"/>
    <w:rsid w:val="002A5BAE"/>
    <w:rsid w:val="002A5F04"/>
    <w:rsid w:val="002A6707"/>
    <w:rsid w:val="002A6CFB"/>
    <w:rsid w:val="002A6D77"/>
    <w:rsid w:val="002A6FAE"/>
    <w:rsid w:val="002A7186"/>
    <w:rsid w:val="002A734B"/>
    <w:rsid w:val="002A7AB6"/>
    <w:rsid w:val="002B034D"/>
    <w:rsid w:val="002B04F4"/>
    <w:rsid w:val="002B10F4"/>
    <w:rsid w:val="002B17F7"/>
    <w:rsid w:val="002B18AA"/>
    <w:rsid w:val="002B1E85"/>
    <w:rsid w:val="002B2090"/>
    <w:rsid w:val="002B22A3"/>
    <w:rsid w:val="002B2331"/>
    <w:rsid w:val="002B2478"/>
    <w:rsid w:val="002B2C28"/>
    <w:rsid w:val="002B2ED4"/>
    <w:rsid w:val="002B314E"/>
    <w:rsid w:val="002B325A"/>
    <w:rsid w:val="002B35DB"/>
    <w:rsid w:val="002B36C0"/>
    <w:rsid w:val="002B36C3"/>
    <w:rsid w:val="002B3855"/>
    <w:rsid w:val="002B3AEE"/>
    <w:rsid w:val="002B55A4"/>
    <w:rsid w:val="002B5A95"/>
    <w:rsid w:val="002B6A08"/>
    <w:rsid w:val="002B6A4C"/>
    <w:rsid w:val="002B7081"/>
    <w:rsid w:val="002B71F0"/>
    <w:rsid w:val="002B7215"/>
    <w:rsid w:val="002B75A6"/>
    <w:rsid w:val="002B769D"/>
    <w:rsid w:val="002B7C89"/>
    <w:rsid w:val="002C02E7"/>
    <w:rsid w:val="002C04AB"/>
    <w:rsid w:val="002C05CA"/>
    <w:rsid w:val="002C0605"/>
    <w:rsid w:val="002C06C0"/>
    <w:rsid w:val="002C0C1F"/>
    <w:rsid w:val="002C2826"/>
    <w:rsid w:val="002C28DA"/>
    <w:rsid w:val="002C2CE0"/>
    <w:rsid w:val="002C33DF"/>
    <w:rsid w:val="002C348C"/>
    <w:rsid w:val="002C37AC"/>
    <w:rsid w:val="002C3916"/>
    <w:rsid w:val="002C40E5"/>
    <w:rsid w:val="002C40F3"/>
    <w:rsid w:val="002C440C"/>
    <w:rsid w:val="002C48A5"/>
    <w:rsid w:val="002C4DF3"/>
    <w:rsid w:val="002C4E01"/>
    <w:rsid w:val="002C5015"/>
    <w:rsid w:val="002C5AAE"/>
    <w:rsid w:val="002C5C32"/>
    <w:rsid w:val="002C6077"/>
    <w:rsid w:val="002C6555"/>
    <w:rsid w:val="002C6669"/>
    <w:rsid w:val="002C6A1B"/>
    <w:rsid w:val="002C6C64"/>
    <w:rsid w:val="002C771E"/>
    <w:rsid w:val="002C79E4"/>
    <w:rsid w:val="002C7ACA"/>
    <w:rsid w:val="002C7E3B"/>
    <w:rsid w:val="002C7F75"/>
    <w:rsid w:val="002D096E"/>
    <w:rsid w:val="002D1714"/>
    <w:rsid w:val="002D18C9"/>
    <w:rsid w:val="002D25C9"/>
    <w:rsid w:val="002D2666"/>
    <w:rsid w:val="002D26C2"/>
    <w:rsid w:val="002D3029"/>
    <w:rsid w:val="002D31B0"/>
    <w:rsid w:val="002D3365"/>
    <w:rsid w:val="002D3807"/>
    <w:rsid w:val="002D4AB1"/>
    <w:rsid w:val="002D5495"/>
    <w:rsid w:val="002D626A"/>
    <w:rsid w:val="002D6C34"/>
    <w:rsid w:val="002D6DB1"/>
    <w:rsid w:val="002D7486"/>
    <w:rsid w:val="002D7A53"/>
    <w:rsid w:val="002D7C44"/>
    <w:rsid w:val="002D7E48"/>
    <w:rsid w:val="002D7E7C"/>
    <w:rsid w:val="002E0B89"/>
    <w:rsid w:val="002E145F"/>
    <w:rsid w:val="002E183C"/>
    <w:rsid w:val="002E1CD5"/>
    <w:rsid w:val="002E1D82"/>
    <w:rsid w:val="002E1F57"/>
    <w:rsid w:val="002E1FF5"/>
    <w:rsid w:val="002E24EA"/>
    <w:rsid w:val="002E2C9C"/>
    <w:rsid w:val="002E3220"/>
    <w:rsid w:val="002E3251"/>
    <w:rsid w:val="002E32A1"/>
    <w:rsid w:val="002E34BB"/>
    <w:rsid w:val="002E3549"/>
    <w:rsid w:val="002E568A"/>
    <w:rsid w:val="002E5903"/>
    <w:rsid w:val="002E6837"/>
    <w:rsid w:val="002F006F"/>
    <w:rsid w:val="002F0493"/>
    <w:rsid w:val="002F0D5F"/>
    <w:rsid w:val="002F1233"/>
    <w:rsid w:val="002F1C14"/>
    <w:rsid w:val="002F1F85"/>
    <w:rsid w:val="002F2547"/>
    <w:rsid w:val="002F2A16"/>
    <w:rsid w:val="002F2ABE"/>
    <w:rsid w:val="002F2AEF"/>
    <w:rsid w:val="002F2CF5"/>
    <w:rsid w:val="002F3047"/>
    <w:rsid w:val="002F35A8"/>
    <w:rsid w:val="002F36B1"/>
    <w:rsid w:val="002F3789"/>
    <w:rsid w:val="002F37B6"/>
    <w:rsid w:val="002F3CEF"/>
    <w:rsid w:val="002F3D98"/>
    <w:rsid w:val="002F3EBB"/>
    <w:rsid w:val="002F40D6"/>
    <w:rsid w:val="002F43F9"/>
    <w:rsid w:val="002F542E"/>
    <w:rsid w:val="002F5768"/>
    <w:rsid w:val="002F599D"/>
    <w:rsid w:val="002F5B09"/>
    <w:rsid w:val="002F5EEA"/>
    <w:rsid w:val="002F5FED"/>
    <w:rsid w:val="002F6164"/>
    <w:rsid w:val="002F6652"/>
    <w:rsid w:val="002F689E"/>
    <w:rsid w:val="002F68BD"/>
    <w:rsid w:val="002F6964"/>
    <w:rsid w:val="002F6CDD"/>
    <w:rsid w:val="002F6F4E"/>
    <w:rsid w:val="002F72AA"/>
    <w:rsid w:val="002F7C21"/>
    <w:rsid w:val="0030015B"/>
    <w:rsid w:val="0030067E"/>
    <w:rsid w:val="00300A00"/>
    <w:rsid w:val="00301BE5"/>
    <w:rsid w:val="00301BE6"/>
    <w:rsid w:val="003028D9"/>
    <w:rsid w:val="00302B93"/>
    <w:rsid w:val="00303126"/>
    <w:rsid w:val="00304624"/>
    <w:rsid w:val="00304A3B"/>
    <w:rsid w:val="0030599D"/>
    <w:rsid w:val="003059C6"/>
    <w:rsid w:val="00305F2D"/>
    <w:rsid w:val="00305FB3"/>
    <w:rsid w:val="00306495"/>
    <w:rsid w:val="003064B8"/>
    <w:rsid w:val="00306716"/>
    <w:rsid w:val="0030672A"/>
    <w:rsid w:val="0030676E"/>
    <w:rsid w:val="00306A4B"/>
    <w:rsid w:val="00306FBB"/>
    <w:rsid w:val="00307411"/>
    <w:rsid w:val="00307446"/>
    <w:rsid w:val="00307625"/>
    <w:rsid w:val="003079FE"/>
    <w:rsid w:val="00307D3A"/>
    <w:rsid w:val="003100E4"/>
    <w:rsid w:val="003101B0"/>
    <w:rsid w:val="00310200"/>
    <w:rsid w:val="00310A0E"/>
    <w:rsid w:val="00310D66"/>
    <w:rsid w:val="00311742"/>
    <w:rsid w:val="00312664"/>
    <w:rsid w:val="00312C84"/>
    <w:rsid w:val="00312D69"/>
    <w:rsid w:val="00313DCB"/>
    <w:rsid w:val="003141E2"/>
    <w:rsid w:val="0031479E"/>
    <w:rsid w:val="00314A53"/>
    <w:rsid w:val="00314B2B"/>
    <w:rsid w:val="00314BCA"/>
    <w:rsid w:val="00314BEC"/>
    <w:rsid w:val="00314ED5"/>
    <w:rsid w:val="003156AE"/>
    <w:rsid w:val="00316780"/>
    <w:rsid w:val="0031759F"/>
    <w:rsid w:val="003176F9"/>
    <w:rsid w:val="00317EBA"/>
    <w:rsid w:val="00320ADE"/>
    <w:rsid w:val="00320CEB"/>
    <w:rsid w:val="00320ED5"/>
    <w:rsid w:val="00321ABD"/>
    <w:rsid w:val="00321B97"/>
    <w:rsid w:val="00322173"/>
    <w:rsid w:val="00322359"/>
    <w:rsid w:val="003224DD"/>
    <w:rsid w:val="003228E6"/>
    <w:rsid w:val="00322A19"/>
    <w:rsid w:val="00323A7D"/>
    <w:rsid w:val="00323B16"/>
    <w:rsid w:val="00323C2B"/>
    <w:rsid w:val="00323FD9"/>
    <w:rsid w:val="00324829"/>
    <w:rsid w:val="00325632"/>
    <w:rsid w:val="0032577C"/>
    <w:rsid w:val="0032583C"/>
    <w:rsid w:val="00326633"/>
    <w:rsid w:val="003266FB"/>
    <w:rsid w:val="003267F1"/>
    <w:rsid w:val="0032784A"/>
    <w:rsid w:val="00327B39"/>
    <w:rsid w:val="00327C3E"/>
    <w:rsid w:val="00330347"/>
    <w:rsid w:val="00330C20"/>
    <w:rsid w:val="00330ECA"/>
    <w:rsid w:val="00330F3F"/>
    <w:rsid w:val="003313D4"/>
    <w:rsid w:val="0033237D"/>
    <w:rsid w:val="0033279F"/>
    <w:rsid w:val="003329D0"/>
    <w:rsid w:val="00333815"/>
    <w:rsid w:val="00333C06"/>
    <w:rsid w:val="00333C6E"/>
    <w:rsid w:val="0033415C"/>
    <w:rsid w:val="003341C9"/>
    <w:rsid w:val="003345FC"/>
    <w:rsid w:val="0033519B"/>
    <w:rsid w:val="003354E9"/>
    <w:rsid w:val="003357AD"/>
    <w:rsid w:val="00335BE6"/>
    <w:rsid w:val="00336A54"/>
    <w:rsid w:val="00336A97"/>
    <w:rsid w:val="003370CB"/>
    <w:rsid w:val="00337728"/>
    <w:rsid w:val="00337A89"/>
    <w:rsid w:val="0034046A"/>
    <w:rsid w:val="00340D7F"/>
    <w:rsid w:val="00341090"/>
    <w:rsid w:val="00341BA1"/>
    <w:rsid w:val="00341E36"/>
    <w:rsid w:val="00342057"/>
    <w:rsid w:val="003424C6"/>
    <w:rsid w:val="003424E5"/>
    <w:rsid w:val="00342729"/>
    <w:rsid w:val="003427A9"/>
    <w:rsid w:val="0034376C"/>
    <w:rsid w:val="00343825"/>
    <w:rsid w:val="0034415A"/>
    <w:rsid w:val="00344570"/>
    <w:rsid w:val="0034552E"/>
    <w:rsid w:val="00345942"/>
    <w:rsid w:val="00345D65"/>
    <w:rsid w:val="003466AF"/>
    <w:rsid w:val="003467D8"/>
    <w:rsid w:val="0034681E"/>
    <w:rsid w:val="00346B92"/>
    <w:rsid w:val="003474A1"/>
    <w:rsid w:val="00347D20"/>
    <w:rsid w:val="00347D99"/>
    <w:rsid w:val="00350A93"/>
    <w:rsid w:val="0035101F"/>
    <w:rsid w:val="0035163E"/>
    <w:rsid w:val="00351D1E"/>
    <w:rsid w:val="0035209B"/>
    <w:rsid w:val="00352329"/>
    <w:rsid w:val="003529BE"/>
    <w:rsid w:val="003529E6"/>
    <w:rsid w:val="003529F3"/>
    <w:rsid w:val="00352D94"/>
    <w:rsid w:val="003532A4"/>
    <w:rsid w:val="00353717"/>
    <w:rsid w:val="003539E4"/>
    <w:rsid w:val="003544F5"/>
    <w:rsid w:val="00354550"/>
    <w:rsid w:val="00354CF8"/>
    <w:rsid w:val="003554EF"/>
    <w:rsid w:val="00356582"/>
    <w:rsid w:val="003566A1"/>
    <w:rsid w:val="00356A40"/>
    <w:rsid w:val="00356A8B"/>
    <w:rsid w:val="00356FB2"/>
    <w:rsid w:val="00357414"/>
    <w:rsid w:val="003575D0"/>
    <w:rsid w:val="00357680"/>
    <w:rsid w:val="00360049"/>
    <w:rsid w:val="003600D1"/>
    <w:rsid w:val="0036016D"/>
    <w:rsid w:val="0036018A"/>
    <w:rsid w:val="0036026A"/>
    <w:rsid w:val="0036049C"/>
    <w:rsid w:val="003608AC"/>
    <w:rsid w:val="003610C2"/>
    <w:rsid w:val="00361389"/>
    <w:rsid w:val="00361694"/>
    <w:rsid w:val="00362110"/>
    <w:rsid w:val="0036270B"/>
    <w:rsid w:val="003629DB"/>
    <w:rsid w:val="00363EC7"/>
    <w:rsid w:val="00363F67"/>
    <w:rsid w:val="00364EEE"/>
    <w:rsid w:val="00365713"/>
    <w:rsid w:val="00365DA9"/>
    <w:rsid w:val="00365EB1"/>
    <w:rsid w:val="00366CEA"/>
    <w:rsid w:val="00366F94"/>
    <w:rsid w:val="003671B5"/>
    <w:rsid w:val="003676FF"/>
    <w:rsid w:val="00370509"/>
    <w:rsid w:val="00370AEA"/>
    <w:rsid w:val="00370F38"/>
    <w:rsid w:val="003711DA"/>
    <w:rsid w:val="0037124D"/>
    <w:rsid w:val="00371629"/>
    <w:rsid w:val="003722DF"/>
    <w:rsid w:val="003726B9"/>
    <w:rsid w:val="00372A07"/>
    <w:rsid w:val="00372AB4"/>
    <w:rsid w:val="0037311A"/>
    <w:rsid w:val="00373905"/>
    <w:rsid w:val="003739F2"/>
    <w:rsid w:val="00373D1E"/>
    <w:rsid w:val="003746EF"/>
    <w:rsid w:val="003747E9"/>
    <w:rsid w:val="00374D8B"/>
    <w:rsid w:val="003754BC"/>
    <w:rsid w:val="00375C48"/>
    <w:rsid w:val="00375C50"/>
    <w:rsid w:val="00375CB1"/>
    <w:rsid w:val="00375CC7"/>
    <w:rsid w:val="0037680F"/>
    <w:rsid w:val="003778ED"/>
    <w:rsid w:val="003778FA"/>
    <w:rsid w:val="00380F1A"/>
    <w:rsid w:val="00381384"/>
    <w:rsid w:val="00381A96"/>
    <w:rsid w:val="00381D20"/>
    <w:rsid w:val="00382929"/>
    <w:rsid w:val="00382BA9"/>
    <w:rsid w:val="00383574"/>
    <w:rsid w:val="003835A5"/>
    <w:rsid w:val="003836D4"/>
    <w:rsid w:val="00383A06"/>
    <w:rsid w:val="00383B89"/>
    <w:rsid w:val="00383CBD"/>
    <w:rsid w:val="00383FDF"/>
    <w:rsid w:val="00384167"/>
    <w:rsid w:val="00384DB3"/>
    <w:rsid w:val="0038526D"/>
    <w:rsid w:val="00385994"/>
    <w:rsid w:val="00385A90"/>
    <w:rsid w:val="00385BB1"/>
    <w:rsid w:val="00385BFE"/>
    <w:rsid w:val="00385CB2"/>
    <w:rsid w:val="003862E5"/>
    <w:rsid w:val="003864E7"/>
    <w:rsid w:val="00386894"/>
    <w:rsid w:val="00386E4F"/>
    <w:rsid w:val="00386F65"/>
    <w:rsid w:val="0038706C"/>
    <w:rsid w:val="00387740"/>
    <w:rsid w:val="0038781D"/>
    <w:rsid w:val="003878AE"/>
    <w:rsid w:val="00387F07"/>
    <w:rsid w:val="0039006F"/>
    <w:rsid w:val="00390240"/>
    <w:rsid w:val="0039033A"/>
    <w:rsid w:val="00390929"/>
    <w:rsid w:val="00390C22"/>
    <w:rsid w:val="0039177E"/>
    <w:rsid w:val="0039192D"/>
    <w:rsid w:val="00391BE0"/>
    <w:rsid w:val="00391E12"/>
    <w:rsid w:val="00393B07"/>
    <w:rsid w:val="00393D8D"/>
    <w:rsid w:val="003947C0"/>
    <w:rsid w:val="003952F4"/>
    <w:rsid w:val="00395833"/>
    <w:rsid w:val="00395D5D"/>
    <w:rsid w:val="00395D83"/>
    <w:rsid w:val="003964D4"/>
    <w:rsid w:val="00397085"/>
    <w:rsid w:val="0039723F"/>
    <w:rsid w:val="003975CB"/>
    <w:rsid w:val="003A032F"/>
    <w:rsid w:val="003A093E"/>
    <w:rsid w:val="003A0BEA"/>
    <w:rsid w:val="003A0DC5"/>
    <w:rsid w:val="003A12B8"/>
    <w:rsid w:val="003A15B4"/>
    <w:rsid w:val="003A1DC5"/>
    <w:rsid w:val="003A1FD9"/>
    <w:rsid w:val="003A2A5E"/>
    <w:rsid w:val="003A2D59"/>
    <w:rsid w:val="003A3531"/>
    <w:rsid w:val="003A35B3"/>
    <w:rsid w:val="003A3C57"/>
    <w:rsid w:val="003A3F0D"/>
    <w:rsid w:val="003A437A"/>
    <w:rsid w:val="003A4B4C"/>
    <w:rsid w:val="003A5DFF"/>
    <w:rsid w:val="003A5F0D"/>
    <w:rsid w:val="003A668B"/>
    <w:rsid w:val="003A6A50"/>
    <w:rsid w:val="003A6E00"/>
    <w:rsid w:val="003A71AB"/>
    <w:rsid w:val="003A7262"/>
    <w:rsid w:val="003A75FB"/>
    <w:rsid w:val="003A7674"/>
    <w:rsid w:val="003B04E3"/>
    <w:rsid w:val="003B0523"/>
    <w:rsid w:val="003B1318"/>
    <w:rsid w:val="003B1A71"/>
    <w:rsid w:val="003B23CA"/>
    <w:rsid w:val="003B2505"/>
    <w:rsid w:val="003B2BD8"/>
    <w:rsid w:val="003B2C46"/>
    <w:rsid w:val="003B2FE8"/>
    <w:rsid w:val="003B339B"/>
    <w:rsid w:val="003B37D7"/>
    <w:rsid w:val="003B3AE7"/>
    <w:rsid w:val="003B3C7A"/>
    <w:rsid w:val="003B3CC9"/>
    <w:rsid w:val="003B4B17"/>
    <w:rsid w:val="003B50B5"/>
    <w:rsid w:val="003B5F93"/>
    <w:rsid w:val="003B649A"/>
    <w:rsid w:val="003B656A"/>
    <w:rsid w:val="003B6E46"/>
    <w:rsid w:val="003B71FB"/>
    <w:rsid w:val="003B7216"/>
    <w:rsid w:val="003C0635"/>
    <w:rsid w:val="003C0F33"/>
    <w:rsid w:val="003C1092"/>
    <w:rsid w:val="003C1B73"/>
    <w:rsid w:val="003C2239"/>
    <w:rsid w:val="003C2697"/>
    <w:rsid w:val="003C2730"/>
    <w:rsid w:val="003C3053"/>
    <w:rsid w:val="003C3C89"/>
    <w:rsid w:val="003C4121"/>
    <w:rsid w:val="003C4810"/>
    <w:rsid w:val="003C481C"/>
    <w:rsid w:val="003C4AD3"/>
    <w:rsid w:val="003C51B8"/>
    <w:rsid w:val="003C523E"/>
    <w:rsid w:val="003C5829"/>
    <w:rsid w:val="003C5A34"/>
    <w:rsid w:val="003C5A44"/>
    <w:rsid w:val="003C661F"/>
    <w:rsid w:val="003C6B3D"/>
    <w:rsid w:val="003C6C2F"/>
    <w:rsid w:val="003C6EFA"/>
    <w:rsid w:val="003C77EE"/>
    <w:rsid w:val="003C7A59"/>
    <w:rsid w:val="003D00AE"/>
    <w:rsid w:val="003D01E4"/>
    <w:rsid w:val="003D0912"/>
    <w:rsid w:val="003D0920"/>
    <w:rsid w:val="003D0A30"/>
    <w:rsid w:val="003D16C5"/>
    <w:rsid w:val="003D1D1E"/>
    <w:rsid w:val="003D20E4"/>
    <w:rsid w:val="003D24E8"/>
    <w:rsid w:val="003D25AB"/>
    <w:rsid w:val="003D4485"/>
    <w:rsid w:val="003D4F73"/>
    <w:rsid w:val="003D5811"/>
    <w:rsid w:val="003D5AC0"/>
    <w:rsid w:val="003D5EC2"/>
    <w:rsid w:val="003D6089"/>
    <w:rsid w:val="003D71E5"/>
    <w:rsid w:val="003D7550"/>
    <w:rsid w:val="003D7752"/>
    <w:rsid w:val="003E02E1"/>
    <w:rsid w:val="003E0CE4"/>
    <w:rsid w:val="003E1A87"/>
    <w:rsid w:val="003E2907"/>
    <w:rsid w:val="003E3C62"/>
    <w:rsid w:val="003E45DA"/>
    <w:rsid w:val="003E5280"/>
    <w:rsid w:val="003E5374"/>
    <w:rsid w:val="003E547C"/>
    <w:rsid w:val="003E55D7"/>
    <w:rsid w:val="003E596F"/>
    <w:rsid w:val="003E5F37"/>
    <w:rsid w:val="003E5FC7"/>
    <w:rsid w:val="003E637B"/>
    <w:rsid w:val="003E6B87"/>
    <w:rsid w:val="003E6CF7"/>
    <w:rsid w:val="003E7139"/>
    <w:rsid w:val="003E78A9"/>
    <w:rsid w:val="003E7C2F"/>
    <w:rsid w:val="003E7EF9"/>
    <w:rsid w:val="003F0311"/>
    <w:rsid w:val="003F070F"/>
    <w:rsid w:val="003F0E3F"/>
    <w:rsid w:val="003F0F09"/>
    <w:rsid w:val="003F111D"/>
    <w:rsid w:val="003F1A5D"/>
    <w:rsid w:val="003F215D"/>
    <w:rsid w:val="003F247B"/>
    <w:rsid w:val="003F2A5F"/>
    <w:rsid w:val="003F2E68"/>
    <w:rsid w:val="003F356A"/>
    <w:rsid w:val="003F3918"/>
    <w:rsid w:val="003F3CA3"/>
    <w:rsid w:val="003F3E5D"/>
    <w:rsid w:val="003F410B"/>
    <w:rsid w:val="003F4461"/>
    <w:rsid w:val="003F4714"/>
    <w:rsid w:val="003F47A7"/>
    <w:rsid w:val="003F49CE"/>
    <w:rsid w:val="003F4C59"/>
    <w:rsid w:val="003F4E0B"/>
    <w:rsid w:val="003F54CF"/>
    <w:rsid w:val="003F5B7E"/>
    <w:rsid w:val="003F65F3"/>
    <w:rsid w:val="003F6952"/>
    <w:rsid w:val="003F6FBF"/>
    <w:rsid w:val="003F70B4"/>
    <w:rsid w:val="003F7DF8"/>
    <w:rsid w:val="00400A0D"/>
    <w:rsid w:val="00400B70"/>
    <w:rsid w:val="00400E15"/>
    <w:rsid w:val="00400F26"/>
    <w:rsid w:val="00401009"/>
    <w:rsid w:val="004010C2"/>
    <w:rsid w:val="0040165C"/>
    <w:rsid w:val="00402749"/>
    <w:rsid w:val="00402E8D"/>
    <w:rsid w:val="0040333B"/>
    <w:rsid w:val="00403848"/>
    <w:rsid w:val="00403952"/>
    <w:rsid w:val="004044D5"/>
    <w:rsid w:val="004045C5"/>
    <w:rsid w:val="0040461A"/>
    <w:rsid w:val="00404716"/>
    <w:rsid w:val="004048C6"/>
    <w:rsid w:val="00405027"/>
    <w:rsid w:val="004055C4"/>
    <w:rsid w:val="00406432"/>
    <w:rsid w:val="0040715A"/>
    <w:rsid w:val="00407B5C"/>
    <w:rsid w:val="0041011E"/>
    <w:rsid w:val="004102FE"/>
    <w:rsid w:val="0041051A"/>
    <w:rsid w:val="00410524"/>
    <w:rsid w:val="00410FA7"/>
    <w:rsid w:val="0041114B"/>
    <w:rsid w:val="00411871"/>
    <w:rsid w:val="00411AF7"/>
    <w:rsid w:val="00411D3D"/>
    <w:rsid w:val="0041206A"/>
    <w:rsid w:val="00412428"/>
    <w:rsid w:val="00412ACB"/>
    <w:rsid w:val="00412C99"/>
    <w:rsid w:val="0041306D"/>
    <w:rsid w:val="00413185"/>
    <w:rsid w:val="004134B3"/>
    <w:rsid w:val="0041379B"/>
    <w:rsid w:val="00413906"/>
    <w:rsid w:val="00413C2E"/>
    <w:rsid w:val="00413CC8"/>
    <w:rsid w:val="00413D0B"/>
    <w:rsid w:val="00413D63"/>
    <w:rsid w:val="004140CC"/>
    <w:rsid w:val="0041429C"/>
    <w:rsid w:val="004145FD"/>
    <w:rsid w:val="0041507D"/>
    <w:rsid w:val="00416421"/>
    <w:rsid w:val="004165AB"/>
    <w:rsid w:val="00416BE6"/>
    <w:rsid w:val="00416C6C"/>
    <w:rsid w:val="00417344"/>
    <w:rsid w:val="00417369"/>
    <w:rsid w:val="0042118E"/>
    <w:rsid w:val="00421292"/>
    <w:rsid w:val="00421381"/>
    <w:rsid w:val="00421CED"/>
    <w:rsid w:val="00422D40"/>
    <w:rsid w:val="00422E82"/>
    <w:rsid w:val="00422FD0"/>
    <w:rsid w:val="0042374A"/>
    <w:rsid w:val="00424162"/>
    <w:rsid w:val="004244E8"/>
    <w:rsid w:val="004246AF"/>
    <w:rsid w:val="00424A06"/>
    <w:rsid w:val="00424FA2"/>
    <w:rsid w:val="004254F8"/>
    <w:rsid w:val="00425DCF"/>
    <w:rsid w:val="004263F3"/>
    <w:rsid w:val="00426553"/>
    <w:rsid w:val="0042777A"/>
    <w:rsid w:val="00427C2E"/>
    <w:rsid w:val="00427D0A"/>
    <w:rsid w:val="004300B4"/>
    <w:rsid w:val="0043012E"/>
    <w:rsid w:val="004305EE"/>
    <w:rsid w:val="0043066A"/>
    <w:rsid w:val="004308D1"/>
    <w:rsid w:val="00430BCC"/>
    <w:rsid w:val="00430EB1"/>
    <w:rsid w:val="0043141D"/>
    <w:rsid w:val="00431D5D"/>
    <w:rsid w:val="00431EE7"/>
    <w:rsid w:val="00432DC4"/>
    <w:rsid w:val="004335DA"/>
    <w:rsid w:val="00433704"/>
    <w:rsid w:val="004342F9"/>
    <w:rsid w:val="00434D7C"/>
    <w:rsid w:val="00435503"/>
    <w:rsid w:val="004355A8"/>
    <w:rsid w:val="00435679"/>
    <w:rsid w:val="00435961"/>
    <w:rsid w:val="00435CD1"/>
    <w:rsid w:val="0043617D"/>
    <w:rsid w:val="004361D4"/>
    <w:rsid w:val="00436576"/>
    <w:rsid w:val="00436C27"/>
    <w:rsid w:val="00436DF6"/>
    <w:rsid w:val="004372BB"/>
    <w:rsid w:val="0043799C"/>
    <w:rsid w:val="0044009B"/>
    <w:rsid w:val="0044095C"/>
    <w:rsid w:val="00440A67"/>
    <w:rsid w:val="00440E4D"/>
    <w:rsid w:val="004416B6"/>
    <w:rsid w:val="004419F1"/>
    <w:rsid w:val="00441C29"/>
    <w:rsid w:val="00441F09"/>
    <w:rsid w:val="0044228D"/>
    <w:rsid w:val="00442ADA"/>
    <w:rsid w:val="00442E30"/>
    <w:rsid w:val="00443062"/>
    <w:rsid w:val="00443639"/>
    <w:rsid w:val="0044389B"/>
    <w:rsid w:val="00443A6A"/>
    <w:rsid w:val="00443B37"/>
    <w:rsid w:val="004453C0"/>
    <w:rsid w:val="00445663"/>
    <w:rsid w:val="00446258"/>
    <w:rsid w:val="004469A3"/>
    <w:rsid w:val="00446A55"/>
    <w:rsid w:val="00446B0B"/>
    <w:rsid w:val="00446C4B"/>
    <w:rsid w:val="00447234"/>
    <w:rsid w:val="00447A5D"/>
    <w:rsid w:val="00450757"/>
    <w:rsid w:val="004509DD"/>
    <w:rsid w:val="0045116E"/>
    <w:rsid w:val="00451BD9"/>
    <w:rsid w:val="00452380"/>
    <w:rsid w:val="00453E34"/>
    <w:rsid w:val="00453F14"/>
    <w:rsid w:val="004544B8"/>
    <w:rsid w:val="00454B27"/>
    <w:rsid w:val="0045588B"/>
    <w:rsid w:val="00455970"/>
    <w:rsid w:val="00455A51"/>
    <w:rsid w:val="004566B8"/>
    <w:rsid w:val="004567F8"/>
    <w:rsid w:val="00456855"/>
    <w:rsid w:val="00456895"/>
    <w:rsid w:val="00456BFC"/>
    <w:rsid w:val="0045722C"/>
    <w:rsid w:val="004579A4"/>
    <w:rsid w:val="00457FEF"/>
    <w:rsid w:val="00457FF8"/>
    <w:rsid w:val="00460099"/>
    <w:rsid w:val="004603E3"/>
    <w:rsid w:val="0046046A"/>
    <w:rsid w:val="0046090E"/>
    <w:rsid w:val="00460C65"/>
    <w:rsid w:val="00460E9F"/>
    <w:rsid w:val="00461548"/>
    <w:rsid w:val="00461705"/>
    <w:rsid w:val="00461A31"/>
    <w:rsid w:val="00462991"/>
    <w:rsid w:val="00462B9A"/>
    <w:rsid w:val="00462BE6"/>
    <w:rsid w:val="00463489"/>
    <w:rsid w:val="004638CA"/>
    <w:rsid w:val="00463AA4"/>
    <w:rsid w:val="00463EB1"/>
    <w:rsid w:val="004640BB"/>
    <w:rsid w:val="00465641"/>
    <w:rsid w:val="00465B7E"/>
    <w:rsid w:val="004667CF"/>
    <w:rsid w:val="004670E0"/>
    <w:rsid w:val="004671CD"/>
    <w:rsid w:val="00467992"/>
    <w:rsid w:val="00467EB7"/>
    <w:rsid w:val="00467F22"/>
    <w:rsid w:val="00470722"/>
    <w:rsid w:val="0047102E"/>
    <w:rsid w:val="00471BCD"/>
    <w:rsid w:val="004726C0"/>
    <w:rsid w:val="00473F3F"/>
    <w:rsid w:val="00474EFA"/>
    <w:rsid w:val="00475159"/>
    <w:rsid w:val="00476B01"/>
    <w:rsid w:val="00476D5E"/>
    <w:rsid w:val="00477598"/>
    <w:rsid w:val="004775BE"/>
    <w:rsid w:val="0048049D"/>
    <w:rsid w:val="00480BA6"/>
    <w:rsid w:val="00480CAC"/>
    <w:rsid w:val="00481827"/>
    <w:rsid w:val="00481F5F"/>
    <w:rsid w:val="0048212B"/>
    <w:rsid w:val="0048234B"/>
    <w:rsid w:val="004827D9"/>
    <w:rsid w:val="004829CE"/>
    <w:rsid w:val="00482CA2"/>
    <w:rsid w:val="00483042"/>
    <w:rsid w:val="004831AF"/>
    <w:rsid w:val="004840B9"/>
    <w:rsid w:val="00485618"/>
    <w:rsid w:val="00485988"/>
    <w:rsid w:val="004859E3"/>
    <w:rsid w:val="00485B57"/>
    <w:rsid w:val="00485B99"/>
    <w:rsid w:val="00485D3E"/>
    <w:rsid w:val="00486991"/>
    <w:rsid w:val="00486A87"/>
    <w:rsid w:val="004873CC"/>
    <w:rsid w:val="004875AC"/>
    <w:rsid w:val="004875AD"/>
    <w:rsid w:val="00487A78"/>
    <w:rsid w:val="00487A87"/>
    <w:rsid w:val="004902D8"/>
    <w:rsid w:val="00490EB9"/>
    <w:rsid w:val="00491559"/>
    <w:rsid w:val="00491D81"/>
    <w:rsid w:val="00492422"/>
    <w:rsid w:val="004926A4"/>
    <w:rsid w:val="00492A84"/>
    <w:rsid w:val="00492F51"/>
    <w:rsid w:val="004933C0"/>
    <w:rsid w:val="00493A97"/>
    <w:rsid w:val="004944ED"/>
    <w:rsid w:val="00494556"/>
    <w:rsid w:val="00494A00"/>
    <w:rsid w:val="00494C2B"/>
    <w:rsid w:val="00494C51"/>
    <w:rsid w:val="00494E9D"/>
    <w:rsid w:val="0049504B"/>
    <w:rsid w:val="00496071"/>
    <w:rsid w:val="004962D1"/>
    <w:rsid w:val="004963CF"/>
    <w:rsid w:val="004967A3"/>
    <w:rsid w:val="004971F8"/>
    <w:rsid w:val="004972B9"/>
    <w:rsid w:val="00497691"/>
    <w:rsid w:val="004977A5"/>
    <w:rsid w:val="00497DAC"/>
    <w:rsid w:val="004A0513"/>
    <w:rsid w:val="004A0A24"/>
    <w:rsid w:val="004A0B0C"/>
    <w:rsid w:val="004A0F06"/>
    <w:rsid w:val="004A0F28"/>
    <w:rsid w:val="004A0FAF"/>
    <w:rsid w:val="004A21CA"/>
    <w:rsid w:val="004A2467"/>
    <w:rsid w:val="004A264C"/>
    <w:rsid w:val="004A2BE1"/>
    <w:rsid w:val="004A37BF"/>
    <w:rsid w:val="004A3D2C"/>
    <w:rsid w:val="004A407D"/>
    <w:rsid w:val="004A464D"/>
    <w:rsid w:val="004A46D7"/>
    <w:rsid w:val="004A4A16"/>
    <w:rsid w:val="004A4B4E"/>
    <w:rsid w:val="004A50D9"/>
    <w:rsid w:val="004A527B"/>
    <w:rsid w:val="004A59C3"/>
    <w:rsid w:val="004A5B65"/>
    <w:rsid w:val="004A6429"/>
    <w:rsid w:val="004A6CEF"/>
    <w:rsid w:val="004B04DD"/>
    <w:rsid w:val="004B0A3F"/>
    <w:rsid w:val="004B0D67"/>
    <w:rsid w:val="004B13ED"/>
    <w:rsid w:val="004B1D74"/>
    <w:rsid w:val="004B1F96"/>
    <w:rsid w:val="004B1FCE"/>
    <w:rsid w:val="004B289F"/>
    <w:rsid w:val="004B3A86"/>
    <w:rsid w:val="004B42B8"/>
    <w:rsid w:val="004B4A6D"/>
    <w:rsid w:val="004B5CE7"/>
    <w:rsid w:val="004B672F"/>
    <w:rsid w:val="004B6BB2"/>
    <w:rsid w:val="004C0186"/>
    <w:rsid w:val="004C08A8"/>
    <w:rsid w:val="004C1B45"/>
    <w:rsid w:val="004C1B98"/>
    <w:rsid w:val="004C1F2D"/>
    <w:rsid w:val="004C284C"/>
    <w:rsid w:val="004C295D"/>
    <w:rsid w:val="004C2967"/>
    <w:rsid w:val="004C29ED"/>
    <w:rsid w:val="004C2D9D"/>
    <w:rsid w:val="004C2F84"/>
    <w:rsid w:val="004C34BE"/>
    <w:rsid w:val="004C38F6"/>
    <w:rsid w:val="004C3B01"/>
    <w:rsid w:val="004C3F72"/>
    <w:rsid w:val="004C43E4"/>
    <w:rsid w:val="004C525A"/>
    <w:rsid w:val="004C5690"/>
    <w:rsid w:val="004C56C7"/>
    <w:rsid w:val="004C5C49"/>
    <w:rsid w:val="004C5FCC"/>
    <w:rsid w:val="004C6845"/>
    <w:rsid w:val="004C6AF7"/>
    <w:rsid w:val="004C6D0F"/>
    <w:rsid w:val="004C7A24"/>
    <w:rsid w:val="004C7BC2"/>
    <w:rsid w:val="004C7C09"/>
    <w:rsid w:val="004C7DD8"/>
    <w:rsid w:val="004D045A"/>
    <w:rsid w:val="004D055A"/>
    <w:rsid w:val="004D0611"/>
    <w:rsid w:val="004D0ECE"/>
    <w:rsid w:val="004D1A1C"/>
    <w:rsid w:val="004D1E4C"/>
    <w:rsid w:val="004D2797"/>
    <w:rsid w:val="004D2986"/>
    <w:rsid w:val="004D29F5"/>
    <w:rsid w:val="004D2C46"/>
    <w:rsid w:val="004D2CC1"/>
    <w:rsid w:val="004D3002"/>
    <w:rsid w:val="004D30F2"/>
    <w:rsid w:val="004D323C"/>
    <w:rsid w:val="004D37B1"/>
    <w:rsid w:val="004D3851"/>
    <w:rsid w:val="004D3C85"/>
    <w:rsid w:val="004D3C96"/>
    <w:rsid w:val="004D4147"/>
    <w:rsid w:val="004D4259"/>
    <w:rsid w:val="004D4731"/>
    <w:rsid w:val="004D493D"/>
    <w:rsid w:val="004D4DAD"/>
    <w:rsid w:val="004D5B3E"/>
    <w:rsid w:val="004D5E41"/>
    <w:rsid w:val="004D696B"/>
    <w:rsid w:val="004D73FE"/>
    <w:rsid w:val="004D7C4A"/>
    <w:rsid w:val="004E003C"/>
    <w:rsid w:val="004E12AC"/>
    <w:rsid w:val="004E12C6"/>
    <w:rsid w:val="004E1AE0"/>
    <w:rsid w:val="004E1C99"/>
    <w:rsid w:val="004E2C95"/>
    <w:rsid w:val="004E3300"/>
    <w:rsid w:val="004E3A93"/>
    <w:rsid w:val="004E3FCC"/>
    <w:rsid w:val="004E40C8"/>
    <w:rsid w:val="004E44E3"/>
    <w:rsid w:val="004E546D"/>
    <w:rsid w:val="004E5971"/>
    <w:rsid w:val="004E61CA"/>
    <w:rsid w:val="004E7410"/>
    <w:rsid w:val="004E77AB"/>
    <w:rsid w:val="004E78CF"/>
    <w:rsid w:val="004E7B51"/>
    <w:rsid w:val="004E7BBF"/>
    <w:rsid w:val="004F0697"/>
    <w:rsid w:val="004F0BEF"/>
    <w:rsid w:val="004F160C"/>
    <w:rsid w:val="004F1B13"/>
    <w:rsid w:val="004F2058"/>
    <w:rsid w:val="004F21ED"/>
    <w:rsid w:val="004F2932"/>
    <w:rsid w:val="004F2C66"/>
    <w:rsid w:val="004F30F2"/>
    <w:rsid w:val="004F3536"/>
    <w:rsid w:val="004F3543"/>
    <w:rsid w:val="004F3667"/>
    <w:rsid w:val="004F38A5"/>
    <w:rsid w:val="004F3E14"/>
    <w:rsid w:val="004F48AC"/>
    <w:rsid w:val="004F4A8B"/>
    <w:rsid w:val="004F4B7A"/>
    <w:rsid w:val="004F4C81"/>
    <w:rsid w:val="004F5555"/>
    <w:rsid w:val="004F5624"/>
    <w:rsid w:val="004F583F"/>
    <w:rsid w:val="004F589C"/>
    <w:rsid w:val="004F5BD0"/>
    <w:rsid w:val="004F5C22"/>
    <w:rsid w:val="004F6612"/>
    <w:rsid w:val="004F6D54"/>
    <w:rsid w:val="004F7064"/>
    <w:rsid w:val="004F728F"/>
    <w:rsid w:val="005020EF"/>
    <w:rsid w:val="00502962"/>
    <w:rsid w:val="00502D4D"/>
    <w:rsid w:val="00502D4E"/>
    <w:rsid w:val="00502F5A"/>
    <w:rsid w:val="00502FC0"/>
    <w:rsid w:val="00502FD8"/>
    <w:rsid w:val="005032BE"/>
    <w:rsid w:val="00503328"/>
    <w:rsid w:val="005037E3"/>
    <w:rsid w:val="00503A63"/>
    <w:rsid w:val="00503BB2"/>
    <w:rsid w:val="005042F9"/>
    <w:rsid w:val="00504633"/>
    <w:rsid w:val="00504774"/>
    <w:rsid w:val="005048B8"/>
    <w:rsid w:val="00505108"/>
    <w:rsid w:val="00505160"/>
    <w:rsid w:val="00506301"/>
    <w:rsid w:val="00506EDB"/>
    <w:rsid w:val="005074FF"/>
    <w:rsid w:val="005075DF"/>
    <w:rsid w:val="00507839"/>
    <w:rsid w:val="00507981"/>
    <w:rsid w:val="00507E83"/>
    <w:rsid w:val="00507F8A"/>
    <w:rsid w:val="00511079"/>
    <w:rsid w:val="005121A0"/>
    <w:rsid w:val="00512F26"/>
    <w:rsid w:val="00513264"/>
    <w:rsid w:val="00513284"/>
    <w:rsid w:val="00513517"/>
    <w:rsid w:val="005138C3"/>
    <w:rsid w:val="00513E84"/>
    <w:rsid w:val="00514865"/>
    <w:rsid w:val="00514B98"/>
    <w:rsid w:val="00514D59"/>
    <w:rsid w:val="00515899"/>
    <w:rsid w:val="00515D2A"/>
    <w:rsid w:val="00515E4D"/>
    <w:rsid w:val="00516A04"/>
    <w:rsid w:val="00516E08"/>
    <w:rsid w:val="00517084"/>
    <w:rsid w:val="0051750F"/>
    <w:rsid w:val="005175A1"/>
    <w:rsid w:val="0052002D"/>
    <w:rsid w:val="00520ABD"/>
    <w:rsid w:val="005212D6"/>
    <w:rsid w:val="00521716"/>
    <w:rsid w:val="00521B23"/>
    <w:rsid w:val="005220F9"/>
    <w:rsid w:val="005224FA"/>
    <w:rsid w:val="00522881"/>
    <w:rsid w:val="00523072"/>
    <w:rsid w:val="0052352E"/>
    <w:rsid w:val="00524011"/>
    <w:rsid w:val="0052541D"/>
    <w:rsid w:val="00526395"/>
    <w:rsid w:val="0052662F"/>
    <w:rsid w:val="00526A1D"/>
    <w:rsid w:val="00526F8D"/>
    <w:rsid w:val="00527608"/>
    <w:rsid w:val="005276E8"/>
    <w:rsid w:val="00527AE5"/>
    <w:rsid w:val="00527BF6"/>
    <w:rsid w:val="00527C4C"/>
    <w:rsid w:val="00527D84"/>
    <w:rsid w:val="00530167"/>
    <w:rsid w:val="00530347"/>
    <w:rsid w:val="005304C9"/>
    <w:rsid w:val="00530A63"/>
    <w:rsid w:val="00530CE1"/>
    <w:rsid w:val="0053158B"/>
    <w:rsid w:val="005324F4"/>
    <w:rsid w:val="005328BC"/>
    <w:rsid w:val="00532E3D"/>
    <w:rsid w:val="00532F63"/>
    <w:rsid w:val="005335B0"/>
    <w:rsid w:val="00533CEB"/>
    <w:rsid w:val="00534034"/>
    <w:rsid w:val="00534A03"/>
    <w:rsid w:val="00535F35"/>
    <w:rsid w:val="00536070"/>
    <w:rsid w:val="0053607A"/>
    <w:rsid w:val="005360D7"/>
    <w:rsid w:val="005367CC"/>
    <w:rsid w:val="00536A72"/>
    <w:rsid w:val="00537219"/>
    <w:rsid w:val="00537750"/>
    <w:rsid w:val="00537DFD"/>
    <w:rsid w:val="00540181"/>
    <w:rsid w:val="005402CB"/>
    <w:rsid w:val="00540665"/>
    <w:rsid w:val="00540721"/>
    <w:rsid w:val="0054095A"/>
    <w:rsid w:val="005409D8"/>
    <w:rsid w:val="00540C7A"/>
    <w:rsid w:val="00540CDE"/>
    <w:rsid w:val="00541124"/>
    <w:rsid w:val="005422BB"/>
    <w:rsid w:val="005425DD"/>
    <w:rsid w:val="005430CB"/>
    <w:rsid w:val="00543CE3"/>
    <w:rsid w:val="0054416E"/>
    <w:rsid w:val="00544D82"/>
    <w:rsid w:val="00544F72"/>
    <w:rsid w:val="00545588"/>
    <w:rsid w:val="005459B6"/>
    <w:rsid w:val="00545E17"/>
    <w:rsid w:val="00546CEF"/>
    <w:rsid w:val="00547C1D"/>
    <w:rsid w:val="00550A8A"/>
    <w:rsid w:val="00550E09"/>
    <w:rsid w:val="0055116E"/>
    <w:rsid w:val="0055122A"/>
    <w:rsid w:val="005516D7"/>
    <w:rsid w:val="00552469"/>
    <w:rsid w:val="0055246E"/>
    <w:rsid w:val="005525A7"/>
    <w:rsid w:val="00552696"/>
    <w:rsid w:val="00552707"/>
    <w:rsid w:val="00552824"/>
    <w:rsid w:val="00553772"/>
    <w:rsid w:val="0055397E"/>
    <w:rsid w:val="00553EA1"/>
    <w:rsid w:val="00553EAD"/>
    <w:rsid w:val="00554141"/>
    <w:rsid w:val="0055455A"/>
    <w:rsid w:val="00554A3D"/>
    <w:rsid w:val="00554DBA"/>
    <w:rsid w:val="00555407"/>
    <w:rsid w:val="0055625C"/>
    <w:rsid w:val="00556790"/>
    <w:rsid w:val="00556945"/>
    <w:rsid w:val="00557579"/>
    <w:rsid w:val="00557BB5"/>
    <w:rsid w:val="00557D47"/>
    <w:rsid w:val="005601B9"/>
    <w:rsid w:val="00560431"/>
    <w:rsid w:val="00560A9C"/>
    <w:rsid w:val="005614FE"/>
    <w:rsid w:val="00562170"/>
    <w:rsid w:val="005621B4"/>
    <w:rsid w:val="005621F9"/>
    <w:rsid w:val="00562244"/>
    <w:rsid w:val="00562540"/>
    <w:rsid w:val="00562B26"/>
    <w:rsid w:val="00563424"/>
    <w:rsid w:val="005635AA"/>
    <w:rsid w:val="00564552"/>
    <w:rsid w:val="00564655"/>
    <w:rsid w:val="0056487C"/>
    <w:rsid w:val="0056497D"/>
    <w:rsid w:val="00564CC5"/>
    <w:rsid w:val="00564F76"/>
    <w:rsid w:val="0056509B"/>
    <w:rsid w:val="00565AAC"/>
    <w:rsid w:val="005662BB"/>
    <w:rsid w:val="00567888"/>
    <w:rsid w:val="00567BD4"/>
    <w:rsid w:val="00567D32"/>
    <w:rsid w:val="00567EF0"/>
    <w:rsid w:val="00567FE6"/>
    <w:rsid w:val="005700C9"/>
    <w:rsid w:val="00570150"/>
    <w:rsid w:val="00571340"/>
    <w:rsid w:val="005719E0"/>
    <w:rsid w:val="00573099"/>
    <w:rsid w:val="00573617"/>
    <w:rsid w:val="0057410A"/>
    <w:rsid w:val="00574D6B"/>
    <w:rsid w:val="005753DF"/>
    <w:rsid w:val="005756D6"/>
    <w:rsid w:val="00576BD6"/>
    <w:rsid w:val="00576E18"/>
    <w:rsid w:val="00576EDF"/>
    <w:rsid w:val="0057775C"/>
    <w:rsid w:val="00577D1F"/>
    <w:rsid w:val="00577D25"/>
    <w:rsid w:val="00577E57"/>
    <w:rsid w:val="00580A3A"/>
    <w:rsid w:val="00580B93"/>
    <w:rsid w:val="0058103A"/>
    <w:rsid w:val="0058292B"/>
    <w:rsid w:val="00582AF9"/>
    <w:rsid w:val="00582CC2"/>
    <w:rsid w:val="005838EB"/>
    <w:rsid w:val="005839C8"/>
    <w:rsid w:val="00583D6B"/>
    <w:rsid w:val="0058461E"/>
    <w:rsid w:val="00584627"/>
    <w:rsid w:val="00584F76"/>
    <w:rsid w:val="005868D8"/>
    <w:rsid w:val="00587C51"/>
    <w:rsid w:val="005905B6"/>
    <w:rsid w:val="0059077D"/>
    <w:rsid w:val="005909ED"/>
    <w:rsid w:val="00591082"/>
    <w:rsid w:val="00591C65"/>
    <w:rsid w:val="005927DB"/>
    <w:rsid w:val="00592E94"/>
    <w:rsid w:val="00592F48"/>
    <w:rsid w:val="00592FFF"/>
    <w:rsid w:val="00593171"/>
    <w:rsid w:val="00593C17"/>
    <w:rsid w:val="005945FE"/>
    <w:rsid w:val="00594B71"/>
    <w:rsid w:val="00594D05"/>
    <w:rsid w:val="00594F95"/>
    <w:rsid w:val="0059503C"/>
    <w:rsid w:val="00595C06"/>
    <w:rsid w:val="00595C0D"/>
    <w:rsid w:val="00596547"/>
    <w:rsid w:val="00596B4A"/>
    <w:rsid w:val="005970AA"/>
    <w:rsid w:val="0059723B"/>
    <w:rsid w:val="0059752E"/>
    <w:rsid w:val="005979F4"/>
    <w:rsid w:val="005A0869"/>
    <w:rsid w:val="005A0A7C"/>
    <w:rsid w:val="005A0BEA"/>
    <w:rsid w:val="005A0FF8"/>
    <w:rsid w:val="005A107B"/>
    <w:rsid w:val="005A10EC"/>
    <w:rsid w:val="005A12B4"/>
    <w:rsid w:val="005A12DF"/>
    <w:rsid w:val="005A1710"/>
    <w:rsid w:val="005A1786"/>
    <w:rsid w:val="005A1C68"/>
    <w:rsid w:val="005A1F9F"/>
    <w:rsid w:val="005A2217"/>
    <w:rsid w:val="005A2367"/>
    <w:rsid w:val="005A2966"/>
    <w:rsid w:val="005A2A5F"/>
    <w:rsid w:val="005A2FAB"/>
    <w:rsid w:val="005A31FA"/>
    <w:rsid w:val="005A32A6"/>
    <w:rsid w:val="005A33F2"/>
    <w:rsid w:val="005A344F"/>
    <w:rsid w:val="005A3A22"/>
    <w:rsid w:val="005A3B8F"/>
    <w:rsid w:val="005A3C11"/>
    <w:rsid w:val="005A425C"/>
    <w:rsid w:val="005A45BE"/>
    <w:rsid w:val="005A50F7"/>
    <w:rsid w:val="005A5507"/>
    <w:rsid w:val="005A5C70"/>
    <w:rsid w:val="005A5FEC"/>
    <w:rsid w:val="005A6117"/>
    <w:rsid w:val="005A642F"/>
    <w:rsid w:val="005A6A7F"/>
    <w:rsid w:val="005A6A89"/>
    <w:rsid w:val="005A6AFA"/>
    <w:rsid w:val="005A6E22"/>
    <w:rsid w:val="005A71D6"/>
    <w:rsid w:val="005B12D7"/>
    <w:rsid w:val="005B141C"/>
    <w:rsid w:val="005B1D25"/>
    <w:rsid w:val="005B2224"/>
    <w:rsid w:val="005B267F"/>
    <w:rsid w:val="005B28D4"/>
    <w:rsid w:val="005B3610"/>
    <w:rsid w:val="005B3CBD"/>
    <w:rsid w:val="005B3CE2"/>
    <w:rsid w:val="005B40FC"/>
    <w:rsid w:val="005B4B6C"/>
    <w:rsid w:val="005B56E5"/>
    <w:rsid w:val="005B5F19"/>
    <w:rsid w:val="005B6324"/>
    <w:rsid w:val="005B68AF"/>
    <w:rsid w:val="005B7FF2"/>
    <w:rsid w:val="005C084E"/>
    <w:rsid w:val="005C0EE7"/>
    <w:rsid w:val="005C1561"/>
    <w:rsid w:val="005C15E4"/>
    <w:rsid w:val="005C1C4E"/>
    <w:rsid w:val="005C274B"/>
    <w:rsid w:val="005C289F"/>
    <w:rsid w:val="005C2C02"/>
    <w:rsid w:val="005C326F"/>
    <w:rsid w:val="005C3EE1"/>
    <w:rsid w:val="005C5EFD"/>
    <w:rsid w:val="005C5F30"/>
    <w:rsid w:val="005C68AB"/>
    <w:rsid w:val="005C6ABD"/>
    <w:rsid w:val="005C716B"/>
    <w:rsid w:val="005C7415"/>
    <w:rsid w:val="005C7784"/>
    <w:rsid w:val="005C7B90"/>
    <w:rsid w:val="005C7D1B"/>
    <w:rsid w:val="005C7D82"/>
    <w:rsid w:val="005D020D"/>
    <w:rsid w:val="005D0308"/>
    <w:rsid w:val="005D04CE"/>
    <w:rsid w:val="005D0CD8"/>
    <w:rsid w:val="005D101F"/>
    <w:rsid w:val="005D14A7"/>
    <w:rsid w:val="005D1A5A"/>
    <w:rsid w:val="005D2B52"/>
    <w:rsid w:val="005D2C2B"/>
    <w:rsid w:val="005D2E26"/>
    <w:rsid w:val="005D2FA6"/>
    <w:rsid w:val="005D2FC6"/>
    <w:rsid w:val="005D3550"/>
    <w:rsid w:val="005D38C8"/>
    <w:rsid w:val="005D45A0"/>
    <w:rsid w:val="005D4929"/>
    <w:rsid w:val="005D4BE5"/>
    <w:rsid w:val="005D5C74"/>
    <w:rsid w:val="005D6222"/>
    <w:rsid w:val="005D626B"/>
    <w:rsid w:val="005D633D"/>
    <w:rsid w:val="005D6861"/>
    <w:rsid w:val="005D6E99"/>
    <w:rsid w:val="005D717F"/>
    <w:rsid w:val="005D7CAE"/>
    <w:rsid w:val="005D7CCF"/>
    <w:rsid w:val="005D7D2F"/>
    <w:rsid w:val="005E0A5C"/>
    <w:rsid w:val="005E0E7B"/>
    <w:rsid w:val="005E118A"/>
    <w:rsid w:val="005E125D"/>
    <w:rsid w:val="005E13EB"/>
    <w:rsid w:val="005E1405"/>
    <w:rsid w:val="005E1E3F"/>
    <w:rsid w:val="005E22B3"/>
    <w:rsid w:val="005E2E5A"/>
    <w:rsid w:val="005E3598"/>
    <w:rsid w:val="005E3682"/>
    <w:rsid w:val="005E3855"/>
    <w:rsid w:val="005E385A"/>
    <w:rsid w:val="005E3AC1"/>
    <w:rsid w:val="005E474A"/>
    <w:rsid w:val="005E4A41"/>
    <w:rsid w:val="005E593A"/>
    <w:rsid w:val="005E5CE8"/>
    <w:rsid w:val="005E62C6"/>
    <w:rsid w:val="005E681D"/>
    <w:rsid w:val="005E7DFB"/>
    <w:rsid w:val="005E7EAF"/>
    <w:rsid w:val="005E7EE5"/>
    <w:rsid w:val="005F0AC4"/>
    <w:rsid w:val="005F114B"/>
    <w:rsid w:val="005F27B7"/>
    <w:rsid w:val="005F2BD6"/>
    <w:rsid w:val="005F3231"/>
    <w:rsid w:val="005F3238"/>
    <w:rsid w:val="005F3329"/>
    <w:rsid w:val="005F3469"/>
    <w:rsid w:val="005F4D29"/>
    <w:rsid w:val="005F51DA"/>
    <w:rsid w:val="005F528A"/>
    <w:rsid w:val="005F558F"/>
    <w:rsid w:val="005F5621"/>
    <w:rsid w:val="005F58EA"/>
    <w:rsid w:val="005F6143"/>
    <w:rsid w:val="005F6D6D"/>
    <w:rsid w:val="005F707A"/>
    <w:rsid w:val="005F7D3A"/>
    <w:rsid w:val="005F7E13"/>
    <w:rsid w:val="005F7E26"/>
    <w:rsid w:val="005F7FFA"/>
    <w:rsid w:val="006001F8"/>
    <w:rsid w:val="006002A0"/>
    <w:rsid w:val="00600E61"/>
    <w:rsid w:val="00600E99"/>
    <w:rsid w:val="006011E8"/>
    <w:rsid w:val="006013C5"/>
    <w:rsid w:val="00601488"/>
    <w:rsid w:val="0060171A"/>
    <w:rsid w:val="00601D54"/>
    <w:rsid w:val="00602019"/>
    <w:rsid w:val="00602149"/>
    <w:rsid w:val="006027E6"/>
    <w:rsid w:val="00602907"/>
    <w:rsid w:val="00602A2C"/>
    <w:rsid w:val="00602C33"/>
    <w:rsid w:val="00602C64"/>
    <w:rsid w:val="00602E93"/>
    <w:rsid w:val="006030EF"/>
    <w:rsid w:val="00603D1C"/>
    <w:rsid w:val="00603E6A"/>
    <w:rsid w:val="0060406A"/>
    <w:rsid w:val="006042F8"/>
    <w:rsid w:val="0060464F"/>
    <w:rsid w:val="00604888"/>
    <w:rsid w:val="00604CC1"/>
    <w:rsid w:val="00604D94"/>
    <w:rsid w:val="00605D31"/>
    <w:rsid w:val="0060616A"/>
    <w:rsid w:val="006063F7"/>
    <w:rsid w:val="00606A77"/>
    <w:rsid w:val="0060706B"/>
    <w:rsid w:val="0060725B"/>
    <w:rsid w:val="0060781E"/>
    <w:rsid w:val="0060798A"/>
    <w:rsid w:val="00607CC6"/>
    <w:rsid w:val="00607CE0"/>
    <w:rsid w:val="006101A5"/>
    <w:rsid w:val="006103B3"/>
    <w:rsid w:val="00610517"/>
    <w:rsid w:val="00610B0B"/>
    <w:rsid w:val="006113AC"/>
    <w:rsid w:val="00611482"/>
    <w:rsid w:val="006123C6"/>
    <w:rsid w:val="00612A74"/>
    <w:rsid w:val="00612AD9"/>
    <w:rsid w:val="00612EF0"/>
    <w:rsid w:val="00613549"/>
    <w:rsid w:val="0061428D"/>
    <w:rsid w:val="00614CFF"/>
    <w:rsid w:val="006153AB"/>
    <w:rsid w:val="006156CB"/>
    <w:rsid w:val="006156D3"/>
    <w:rsid w:val="00615EF4"/>
    <w:rsid w:val="00616450"/>
    <w:rsid w:val="006170A0"/>
    <w:rsid w:val="00617672"/>
    <w:rsid w:val="00617C85"/>
    <w:rsid w:val="006201EE"/>
    <w:rsid w:val="006203C3"/>
    <w:rsid w:val="00620430"/>
    <w:rsid w:val="00621060"/>
    <w:rsid w:val="00621752"/>
    <w:rsid w:val="006217D8"/>
    <w:rsid w:val="0062244A"/>
    <w:rsid w:val="00622A47"/>
    <w:rsid w:val="00622ECE"/>
    <w:rsid w:val="006238D3"/>
    <w:rsid w:val="00623962"/>
    <w:rsid w:val="006239CC"/>
    <w:rsid w:val="006246D2"/>
    <w:rsid w:val="006251D1"/>
    <w:rsid w:val="0062550B"/>
    <w:rsid w:val="0062566C"/>
    <w:rsid w:val="00625AE8"/>
    <w:rsid w:val="00626262"/>
    <w:rsid w:val="006264EE"/>
    <w:rsid w:val="00626A4B"/>
    <w:rsid w:val="00627D06"/>
    <w:rsid w:val="00627FEC"/>
    <w:rsid w:val="00630459"/>
    <w:rsid w:val="00630876"/>
    <w:rsid w:val="00630B9F"/>
    <w:rsid w:val="00630C0B"/>
    <w:rsid w:val="0063163A"/>
    <w:rsid w:val="006326CA"/>
    <w:rsid w:val="00632A0C"/>
    <w:rsid w:val="00632CDA"/>
    <w:rsid w:val="006330E6"/>
    <w:rsid w:val="006331BF"/>
    <w:rsid w:val="00633242"/>
    <w:rsid w:val="00634412"/>
    <w:rsid w:val="00634655"/>
    <w:rsid w:val="00634F4C"/>
    <w:rsid w:val="00635871"/>
    <w:rsid w:val="006359F2"/>
    <w:rsid w:val="00635B66"/>
    <w:rsid w:val="00635E38"/>
    <w:rsid w:val="00635F7A"/>
    <w:rsid w:val="00636313"/>
    <w:rsid w:val="00636904"/>
    <w:rsid w:val="00636933"/>
    <w:rsid w:val="00636A5F"/>
    <w:rsid w:val="00636CCF"/>
    <w:rsid w:val="00637EC1"/>
    <w:rsid w:val="00640A1A"/>
    <w:rsid w:val="006412F2"/>
    <w:rsid w:val="006417C3"/>
    <w:rsid w:val="00641A25"/>
    <w:rsid w:val="006423B9"/>
    <w:rsid w:val="006428D9"/>
    <w:rsid w:val="00642B5A"/>
    <w:rsid w:val="00643134"/>
    <w:rsid w:val="00643140"/>
    <w:rsid w:val="006437F8"/>
    <w:rsid w:val="00643910"/>
    <w:rsid w:val="00643AC6"/>
    <w:rsid w:val="00643E19"/>
    <w:rsid w:val="006447B6"/>
    <w:rsid w:val="00645467"/>
    <w:rsid w:val="00645F24"/>
    <w:rsid w:val="00646938"/>
    <w:rsid w:val="00646BD8"/>
    <w:rsid w:val="00646DBD"/>
    <w:rsid w:val="0064712F"/>
    <w:rsid w:val="006473CD"/>
    <w:rsid w:val="006475C0"/>
    <w:rsid w:val="0065046D"/>
    <w:rsid w:val="00650A0B"/>
    <w:rsid w:val="00650F9B"/>
    <w:rsid w:val="006512A6"/>
    <w:rsid w:val="006518A7"/>
    <w:rsid w:val="006528BB"/>
    <w:rsid w:val="00652BA8"/>
    <w:rsid w:val="00653596"/>
    <w:rsid w:val="006535C2"/>
    <w:rsid w:val="006538FD"/>
    <w:rsid w:val="00654081"/>
    <w:rsid w:val="00654842"/>
    <w:rsid w:val="00654A24"/>
    <w:rsid w:val="0065505F"/>
    <w:rsid w:val="0065528E"/>
    <w:rsid w:val="0065582D"/>
    <w:rsid w:val="00655EBB"/>
    <w:rsid w:val="0065616F"/>
    <w:rsid w:val="00656223"/>
    <w:rsid w:val="006563C4"/>
    <w:rsid w:val="006568DE"/>
    <w:rsid w:val="006570AB"/>
    <w:rsid w:val="006578E9"/>
    <w:rsid w:val="0066078C"/>
    <w:rsid w:val="00660E36"/>
    <w:rsid w:val="00662155"/>
    <w:rsid w:val="00662F99"/>
    <w:rsid w:val="006635FB"/>
    <w:rsid w:val="00663AC7"/>
    <w:rsid w:val="0066469A"/>
    <w:rsid w:val="00665164"/>
    <w:rsid w:val="00666E4F"/>
    <w:rsid w:val="006672F9"/>
    <w:rsid w:val="00667F16"/>
    <w:rsid w:val="00667F58"/>
    <w:rsid w:val="00670D5B"/>
    <w:rsid w:val="00670FBF"/>
    <w:rsid w:val="00671538"/>
    <w:rsid w:val="006716F4"/>
    <w:rsid w:val="00671B3A"/>
    <w:rsid w:val="00671F59"/>
    <w:rsid w:val="00672CAA"/>
    <w:rsid w:val="00672CDB"/>
    <w:rsid w:val="00672DEF"/>
    <w:rsid w:val="00672EF6"/>
    <w:rsid w:val="0067366D"/>
    <w:rsid w:val="00673A2D"/>
    <w:rsid w:val="00673ABF"/>
    <w:rsid w:val="00673E41"/>
    <w:rsid w:val="00674F57"/>
    <w:rsid w:val="00675802"/>
    <w:rsid w:val="00675B51"/>
    <w:rsid w:val="00675B66"/>
    <w:rsid w:val="00675C1B"/>
    <w:rsid w:val="00675C4E"/>
    <w:rsid w:val="00676A76"/>
    <w:rsid w:val="00677DDD"/>
    <w:rsid w:val="0068064B"/>
    <w:rsid w:val="00680C13"/>
    <w:rsid w:val="00680E7B"/>
    <w:rsid w:val="00680E8E"/>
    <w:rsid w:val="00681372"/>
    <w:rsid w:val="006815C0"/>
    <w:rsid w:val="006819F3"/>
    <w:rsid w:val="00682155"/>
    <w:rsid w:val="00682479"/>
    <w:rsid w:val="00682822"/>
    <w:rsid w:val="0068288C"/>
    <w:rsid w:val="006836F1"/>
    <w:rsid w:val="0068472A"/>
    <w:rsid w:val="0068600F"/>
    <w:rsid w:val="00686570"/>
    <w:rsid w:val="00686770"/>
    <w:rsid w:val="00686896"/>
    <w:rsid w:val="00686964"/>
    <w:rsid w:val="0068789C"/>
    <w:rsid w:val="00690158"/>
    <w:rsid w:val="0069032F"/>
    <w:rsid w:val="00690924"/>
    <w:rsid w:val="00690939"/>
    <w:rsid w:val="00691058"/>
    <w:rsid w:val="006919D5"/>
    <w:rsid w:val="00691E45"/>
    <w:rsid w:val="006921F4"/>
    <w:rsid w:val="0069224B"/>
    <w:rsid w:val="00692747"/>
    <w:rsid w:val="00693B87"/>
    <w:rsid w:val="00693CAC"/>
    <w:rsid w:val="006940CB"/>
    <w:rsid w:val="0069468E"/>
    <w:rsid w:val="006947E8"/>
    <w:rsid w:val="006948B9"/>
    <w:rsid w:val="00694E2A"/>
    <w:rsid w:val="0069558A"/>
    <w:rsid w:val="00695658"/>
    <w:rsid w:val="00695CB8"/>
    <w:rsid w:val="00695E8C"/>
    <w:rsid w:val="00695F1B"/>
    <w:rsid w:val="00696856"/>
    <w:rsid w:val="00696908"/>
    <w:rsid w:val="00696E2E"/>
    <w:rsid w:val="0069776A"/>
    <w:rsid w:val="006A021E"/>
    <w:rsid w:val="006A08CF"/>
    <w:rsid w:val="006A0E5F"/>
    <w:rsid w:val="006A0FE2"/>
    <w:rsid w:val="006A115C"/>
    <w:rsid w:val="006A12B5"/>
    <w:rsid w:val="006A1E3F"/>
    <w:rsid w:val="006A2494"/>
    <w:rsid w:val="006A266A"/>
    <w:rsid w:val="006A3558"/>
    <w:rsid w:val="006A4646"/>
    <w:rsid w:val="006A5169"/>
    <w:rsid w:val="006A5262"/>
    <w:rsid w:val="006A5420"/>
    <w:rsid w:val="006A69BB"/>
    <w:rsid w:val="006A6A81"/>
    <w:rsid w:val="006A7207"/>
    <w:rsid w:val="006A7243"/>
    <w:rsid w:val="006A75E1"/>
    <w:rsid w:val="006B05D9"/>
    <w:rsid w:val="006B0C8E"/>
    <w:rsid w:val="006B0C91"/>
    <w:rsid w:val="006B1C3E"/>
    <w:rsid w:val="006B1ED5"/>
    <w:rsid w:val="006B297D"/>
    <w:rsid w:val="006B2C13"/>
    <w:rsid w:val="006B2EC8"/>
    <w:rsid w:val="006B354F"/>
    <w:rsid w:val="006B3E69"/>
    <w:rsid w:val="006B420C"/>
    <w:rsid w:val="006B4666"/>
    <w:rsid w:val="006B4788"/>
    <w:rsid w:val="006B5B1F"/>
    <w:rsid w:val="006B5FC6"/>
    <w:rsid w:val="006B63A7"/>
    <w:rsid w:val="006B653E"/>
    <w:rsid w:val="006B67F1"/>
    <w:rsid w:val="006B6983"/>
    <w:rsid w:val="006B6A5B"/>
    <w:rsid w:val="006B774C"/>
    <w:rsid w:val="006B78DC"/>
    <w:rsid w:val="006B7AD1"/>
    <w:rsid w:val="006B7BA5"/>
    <w:rsid w:val="006B7F86"/>
    <w:rsid w:val="006C0622"/>
    <w:rsid w:val="006C1137"/>
    <w:rsid w:val="006C15B6"/>
    <w:rsid w:val="006C187A"/>
    <w:rsid w:val="006C214E"/>
    <w:rsid w:val="006C2235"/>
    <w:rsid w:val="006C2954"/>
    <w:rsid w:val="006C32C1"/>
    <w:rsid w:val="006C35A3"/>
    <w:rsid w:val="006C3A5C"/>
    <w:rsid w:val="006C3A97"/>
    <w:rsid w:val="006C3B57"/>
    <w:rsid w:val="006C4C68"/>
    <w:rsid w:val="006C5218"/>
    <w:rsid w:val="006C540C"/>
    <w:rsid w:val="006C590B"/>
    <w:rsid w:val="006C5B0E"/>
    <w:rsid w:val="006C5BAC"/>
    <w:rsid w:val="006C5BE1"/>
    <w:rsid w:val="006C5C54"/>
    <w:rsid w:val="006C6028"/>
    <w:rsid w:val="006C6132"/>
    <w:rsid w:val="006C650B"/>
    <w:rsid w:val="006C76A3"/>
    <w:rsid w:val="006C783E"/>
    <w:rsid w:val="006C7EDC"/>
    <w:rsid w:val="006D00C6"/>
    <w:rsid w:val="006D020F"/>
    <w:rsid w:val="006D0D99"/>
    <w:rsid w:val="006D161D"/>
    <w:rsid w:val="006D16AD"/>
    <w:rsid w:val="006D197D"/>
    <w:rsid w:val="006D2A11"/>
    <w:rsid w:val="006D2C6A"/>
    <w:rsid w:val="006D3755"/>
    <w:rsid w:val="006D4871"/>
    <w:rsid w:val="006D4B38"/>
    <w:rsid w:val="006D4E85"/>
    <w:rsid w:val="006D4FF5"/>
    <w:rsid w:val="006D5974"/>
    <w:rsid w:val="006D6622"/>
    <w:rsid w:val="006D6D5A"/>
    <w:rsid w:val="006E01C5"/>
    <w:rsid w:val="006E0878"/>
    <w:rsid w:val="006E0B07"/>
    <w:rsid w:val="006E1723"/>
    <w:rsid w:val="006E1EA0"/>
    <w:rsid w:val="006E2D6B"/>
    <w:rsid w:val="006E33DC"/>
    <w:rsid w:val="006E3CB5"/>
    <w:rsid w:val="006E4030"/>
    <w:rsid w:val="006E415F"/>
    <w:rsid w:val="006E41DD"/>
    <w:rsid w:val="006E43BD"/>
    <w:rsid w:val="006E5000"/>
    <w:rsid w:val="006E5204"/>
    <w:rsid w:val="006E557C"/>
    <w:rsid w:val="006E5A77"/>
    <w:rsid w:val="006E613B"/>
    <w:rsid w:val="006E662B"/>
    <w:rsid w:val="006E6AAC"/>
    <w:rsid w:val="006E6E09"/>
    <w:rsid w:val="006E70CE"/>
    <w:rsid w:val="006E76AE"/>
    <w:rsid w:val="006E7B04"/>
    <w:rsid w:val="006F0A4C"/>
    <w:rsid w:val="006F11D6"/>
    <w:rsid w:val="006F18C0"/>
    <w:rsid w:val="006F207F"/>
    <w:rsid w:val="006F271F"/>
    <w:rsid w:val="006F297F"/>
    <w:rsid w:val="006F2A2D"/>
    <w:rsid w:val="006F3BB8"/>
    <w:rsid w:val="006F3ED0"/>
    <w:rsid w:val="006F4359"/>
    <w:rsid w:val="006F4452"/>
    <w:rsid w:val="006F44F1"/>
    <w:rsid w:val="006F495B"/>
    <w:rsid w:val="006F5351"/>
    <w:rsid w:val="006F53C8"/>
    <w:rsid w:val="006F565A"/>
    <w:rsid w:val="006F58EC"/>
    <w:rsid w:val="006F5E00"/>
    <w:rsid w:val="006F5EBE"/>
    <w:rsid w:val="006F5FD6"/>
    <w:rsid w:val="006F61EA"/>
    <w:rsid w:val="006F6891"/>
    <w:rsid w:val="006F6A3C"/>
    <w:rsid w:val="006F6E55"/>
    <w:rsid w:val="006F73C5"/>
    <w:rsid w:val="006F76C3"/>
    <w:rsid w:val="006F797B"/>
    <w:rsid w:val="006F7A4A"/>
    <w:rsid w:val="006F7B46"/>
    <w:rsid w:val="006F7CE7"/>
    <w:rsid w:val="006F7E0C"/>
    <w:rsid w:val="007007E5"/>
    <w:rsid w:val="007007E6"/>
    <w:rsid w:val="00700EB6"/>
    <w:rsid w:val="00701446"/>
    <w:rsid w:val="00701487"/>
    <w:rsid w:val="007017FD"/>
    <w:rsid w:val="00701AB0"/>
    <w:rsid w:val="00701DAC"/>
    <w:rsid w:val="00702097"/>
    <w:rsid w:val="00702B51"/>
    <w:rsid w:val="007032B4"/>
    <w:rsid w:val="007036DB"/>
    <w:rsid w:val="00703AF8"/>
    <w:rsid w:val="00703EC7"/>
    <w:rsid w:val="00704607"/>
    <w:rsid w:val="00704768"/>
    <w:rsid w:val="0070503A"/>
    <w:rsid w:val="0070581B"/>
    <w:rsid w:val="00705D87"/>
    <w:rsid w:val="007063BC"/>
    <w:rsid w:val="00706879"/>
    <w:rsid w:val="00706B10"/>
    <w:rsid w:val="00706B6C"/>
    <w:rsid w:val="00706E73"/>
    <w:rsid w:val="00707244"/>
    <w:rsid w:val="007100F5"/>
    <w:rsid w:val="007109CF"/>
    <w:rsid w:val="00710AAF"/>
    <w:rsid w:val="00710B4F"/>
    <w:rsid w:val="00711181"/>
    <w:rsid w:val="00711272"/>
    <w:rsid w:val="007112C7"/>
    <w:rsid w:val="0071139E"/>
    <w:rsid w:val="00711782"/>
    <w:rsid w:val="00711A07"/>
    <w:rsid w:val="00712169"/>
    <w:rsid w:val="00712D6C"/>
    <w:rsid w:val="00712EE8"/>
    <w:rsid w:val="00713A06"/>
    <w:rsid w:val="00713A3D"/>
    <w:rsid w:val="007140AE"/>
    <w:rsid w:val="007140B7"/>
    <w:rsid w:val="0071410D"/>
    <w:rsid w:val="007149D5"/>
    <w:rsid w:val="00715479"/>
    <w:rsid w:val="007158B4"/>
    <w:rsid w:val="00715962"/>
    <w:rsid w:val="00715F48"/>
    <w:rsid w:val="0071608F"/>
    <w:rsid w:val="0071645F"/>
    <w:rsid w:val="00716461"/>
    <w:rsid w:val="00716852"/>
    <w:rsid w:val="007168C5"/>
    <w:rsid w:val="007174BC"/>
    <w:rsid w:val="0072034B"/>
    <w:rsid w:val="007208AC"/>
    <w:rsid w:val="007208B7"/>
    <w:rsid w:val="007216D6"/>
    <w:rsid w:val="00721736"/>
    <w:rsid w:val="00722135"/>
    <w:rsid w:val="00722186"/>
    <w:rsid w:val="0072266C"/>
    <w:rsid w:val="00722C21"/>
    <w:rsid w:val="00722F94"/>
    <w:rsid w:val="007232A1"/>
    <w:rsid w:val="00723C2B"/>
    <w:rsid w:val="00723E31"/>
    <w:rsid w:val="00724235"/>
    <w:rsid w:val="00724AC6"/>
    <w:rsid w:val="00724B72"/>
    <w:rsid w:val="00724C68"/>
    <w:rsid w:val="007251E7"/>
    <w:rsid w:val="007252A8"/>
    <w:rsid w:val="00725DBA"/>
    <w:rsid w:val="007260BF"/>
    <w:rsid w:val="00726820"/>
    <w:rsid w:val="0072712E"/>
    <w:rsid w:val="00727410"/>
    <w:rsid w:val="0073083E"/>
    <w:rsid w:val="0073108F"/>
    <w:rsid w:val="0073135A"/>
    <w:rsid w:val="00731A78"/>
    <w:rsid w:val="0073224E"/>
    <w:rsid w:val="007323F2"/>
    <w:rsid w:val="00732AB4"/>
    <w:rsid w:val="00733001"/>
    <w:rsid w:val="0073393C"/>
    <w:rsid w:val="00733AAE"/>
    <w:rsid w:val="00734348"/>
    <w:rsid w:val="00734530"/>
    <w:rsid w:val="007346E9"/>
    <w:rsid w:val="007348FF"/>
    <w:rsid w:val="00734AC3"/>
    <w:rsid w:val="007353C6"/>
    <w:rsid w:val="00735AE0"/>
    <w:rsid w:val="00735C41"/>
    <w:rsid w:val="00736026"/>
    <w:rsid w:val="00736AFD"/>
    <w:rsid w:val="00737013"/>
    <w:rsid w:val="00737078"/>
    <w:rsid w:val="007370E8"/>
    <w:rsid w:val="007376C6"/>
    <w:rsid w:val="0073785B"/>
    <w:rsid w:val="00737945"/>
    <w:rsid w:val="007401E8"/>
    <w:rsid w:val="007404C4"/>
    <w:rsid w:val="00740891"/>
    <w:rsid w:val="00741045"/>
    <w:rsid w:val="007410CE"/>
    <w:rsid w:val="00741419"/>
    <w:rsid w:val="0074158E"/>
    <w:rsid w:val="007424E4"/>
    <w:rsid w:val="0074251C"/>
    <w:rsid w:val="007427F8"/>
    <w:rsid w:val="00742978"/>
    <w:rsid w:val="00742B42"/>
    <w:rsid w:val="00742E1C"/>
    <w:rsid w:val="00742EDA"/>
    <w:rsid w:val="00743814"/>
    <w:rsid w:val="00743C19"/>
    <w:rsid w:val="00744708"/>
    <w:rsid w:val="007447C6"/>
    <w:rsid w:val="007448C6"/>
    <w:rsid w:val="0074494B"/>
    <w:rsid w:val="0074506F"/>
    <w:rsid w:val="00745790"/>
    <w:rsid w:val="00745C55"/>
    <w:rsid w:val="00745E7E"/>
    <w:rsid w:val="00746182"/>
    <w:rsid w:val="007461DB"/>
    <w:rsid w:val="007463F1"/>
    <w:rsid w:val="007464DA"/>
    <w:rsid w:val="00746B80"/>
    <w:rsid w:val="00746EE7"/>
    <w:rsid w:val="00747DFF"/>
    <w:rsid w:val="00747FDB"/>
    <w:rsid w:val="0075224B"/>
    <w:rsid w:val="007528C4"/>
    <w:rsid w:val="00752A9E"/>
    <w:rsid w:val="00753016"/>
    <w:rsid w:val="00753304"/>
    <w:rsid w:val="0075396F"/>
    <w:rsid w:val="00753BBA"/>
    <w:rsid w:val="00753C39"/>
    <w:rsid w:val="00754DC0"/>
    <w:rsid w:val="00754E32"/>
    <w:rsid w:val="0075506D"/>
    <w:rsid w:val="0075516A"/>
    <w:rsid w:val="007558B6"/>
    <w:rsid w:val="00755BEC"/>
    <w:rsid w:val="00755DC2"/>
    <w:rsid w:val="00756E03"/>
    <w:rsid w:val="0075700D"/>
    <w:rsid w:val="0075718F"/>
    <w:rsid w:val="00757E3B"/>
    <w:rsid w:val="00760971"/>
    <w:rsid w:val="00760E98"/>
    <w:rsid w:val="00760FBE"/>
    <w:rsid w:val="00761628"/>
    <w:rsid w:val="00762440"/>
    <w:rsid w:val="00762B25"/>
    <w:rsid w:val="00762BBD"/>
    <w:rsid w:val="00762DF2"/>
    <w:rsid w:val="00762F5D"/>
    <w:rsid w:val="00763751"/>
    <w:rsid w:val="007638FC"/>
    <w:rsid w:val="00763B16"/>
    <w:rsid w:val="007640DE"/>
    <w:rsid w:val="007642F5"/>
    <w:rsid w:val="0076459E"/>
    <w:rsid w:val="007648B7"/>
    <w:rsid w:val="00764922"/>
    <w:rsid w:val="0076512B"/>
    <w:rsid w:val="00765657"/>
    <w:rsid w:val="007656F8"/>
    <w:rsid w:val="007658A2"/>
    <w:rsid w:val="00765A4D"/>
    <w:rsid w:val="007660D7"/>
    <w:rsid w:val="0076691E"/>
    <w:rsid w:val="00766B08"/>
    <w:rsid w:val="00766F00"/>
    <w:rsid w:val="00766FFD"/>
    <w:rsid w:val="0076785D"/>
    <w:rsid w:val="00770D2E"/>
    <w:rsid w:val="00771324"/>
    <w:rsid w:val="00771374"/>
    <w:rsid w:val="0077162C"/>
    <w:rsid w:val="00771D48"/>
    <w:rsid w:val="0077200E"/>
    <w:rsid w:val="00772188"/>
    <w:rsid w:val="00772305"/>
    <w:rsid w:val="00772C33"/>
    <w:rsid w:val="00772CE5"/>
    <w:rsid w:val="00773524"/>
    <w:rsid w:val="00773A21"/>
    <w:rsid w:val="00773FEC"/>
    <w:rsid w:val="00774EEB"/>
    <w:rsid w:val="0077503D"/>
    <w:rsid w:val="007752B5"/>
    <w:rsid w:val="00775F17"/>
    <w:rsid w:val="0077622B"/>
    <w:rsid w:val="0077655B"/>
    <w:rsid w:val="00776BE7"/>
    <w:rsid w:val="00777FE9"/>
    <w:rsid w:val="0078094A"/>
    <w:rsid w:val="0078242A"/>
    <w:rsid w:val="00782518"/>
    <w:rsid w:val="0078299D"/>
    <w:rsid w:val="00782FF0"/>
    <w:rsid w:val="0078335F"/>
    <w:rsid w:val="007834DB"/>
    <w:rsid w:val="00783DD2"/>
    <w:rsid w:val="00783EF5"/>
    <w:rsid w:val="0078435E"/>
    <w:rsid w:val="007846C8"/>
    <w:rsid w:val="0078473C"/>
    <w:rsid w:val="007848A6"/>
    <w:rsid w:val="007850B8"/>
    <w:rsid w:val="007853B1"/>
    <w:rsid w:val="007854E9"/>
    <w:rsid w:val="00785C0A"/>
    <w:rsid w:val="00785DF0"/>
    <w:rsid w:val="007865D6"/>
    <w:rsid w:val="00786704"/>
    <w:rsid w:val="00786A09"/>
    <w:rsid w:val="00787186"/>
    <w:rsid w:val="00787685"/>
    <w:rsid w:val="00787DE2"/>
    <w:rsid w:val="007901F1"/>
    <w:rsid w:val="007901FB"/>
    <w:rsid w:val="007904FA"/>
    <w:rsid w:val="007912DF"/>
    <w:rsid w:val="007913F2"/>
    <w:rsid w:val="00792078"/>
    <w:rsid w:val="007920CD"/>
    <w:rsid w:val="00792402"/>
    <w:rsid w:val="00792769"/>
    <w:rsid w:val="007928CB"/>
    <w:rsid w:val="007929CA"/>
    <w:rsid w:val="00792A27"/>
    <w:rsid w:val="00792CB5"/>
    <w:rsid w:val="007934FF"/>
    <w:rsid w:val="00793921"/>
    <w:rsid w:val="00793BDB"/>
    <w:rsid w:val="00793D90"/>
    <w:rsid w:val="00793E7C"/>
    <w:rsid w:val="00794BEF"/>
    <w:rsid w:val="00794D62"/>
    <w:rsid w:val="00795454"/>
    <w:rsid w:val="00795D7B"/>
    <w:rsid w:val="00795EAC"/>
    <w:rsid w:val="007962FF"/>
    <w:rsid w:val="00796B45"/>
    <w:rsid w:val="00796B5D"/>
    <w:rsid w:val="00797024"/>
    <w:rsid w:val="0079709F"/>
    <w:rsid w:val="0079714B"/>
    <w:rsid w:val="00797D50"/>
    <w:rsid w:val="00797EF2"/>
    <w:rsid w:val="007A0B94"/>
    <w:rsid w:val="007A1285"/>
    <w:rsid w:val="007A2113"/>
    <w:rsid w:val="007A28BF"/>
    <w:rsid w:val="007A2D82"/>
    <w:rsid w:val="007A3022"/>
    <w:rsid w:val="007A36EB"/>
    <w:rsid w:val="007A475C"/>
    <w:rsid w:val="007A47DD"/>
    <w:rsid w:val="007A49FE"/>
    <w:rsid w:val="007A4E34"/>
    <w:rsid w:val="007A4F25"/>
    <w:rsid w:val="007A6085"/>
    <w:rsid w:val="007A633F"/>
    <w:rsid w:val="007A66A5"/>
    <w:rsid w:val="007A67AE"/>
    <w:rsid w:val="007A6ADE"/>
    <w:rsid w:val="007A6C14"/>
    <w:rsid w:val="007A6CE8"/>
    <w:rsid w:val="007A6CF2"/>
    <w:rsid w:val="007A6CF3"/>
    <w:rsid w:val="007A7B2F"/>
    <w:rsid w:val="007B08DE"/>
    <w:rsid w:val="007B0EF5"/>
    <w:rsid w:val="007B169A"/>
    <w:rsid w:val="007B1C2F"/>
    <w:rsid w:val="007B27E5"/>
    <w:rsid w:val="007B29DE"/>
    <w:rsid w:val="007B2D50"/>
    <w:rsid w:val="007B4185"/>
    <w:rsid w:val="007B4600"/>
    <w:rsid w:val="007B5B7E"/>
    <w:rsid w:val="007B6268"/>
    <w:rsid w:val="007B6385"/>
    <w:rsid w:val="007B6CA9"/>
    <w:rsid w:val="007B718D"/>
    <w:rsid w:val="007B7A4B"/>
    <w:rsid w:val="007B7AA2"/>
    <w:rsid w:val="007B7B20"/>
    <w:rsid w:val="007C02A1"/>
    <w:rsid w:val="007C0532"/>
    <w:rsid w:val="007C069D"/>
    <w:rsid w:val="007C0BC3"/>
    <w:rsid w:val="007C0BEA"/>
    <w:rsid w:val="007C0C06"/>
    <w:rsid w:val="007C0E3F"/>
    <w:rsid w:val="007C0FBC"/>
    <w:rsid w:val="007C124E"/>
    <w:rsid w:val="007C136F"/>
    <w:rsid w:val="007C26F3"/>
    <w:rsid w:val="007C2DB0"/>
    <w:rsid w:val="007C38A0"/>
    <w:rsid w:val="007C38C6"/>
    <w:rsid w:val="007C3EF2"/>
    <w:rsid w:val="007C3FD3"/>
    <w:rsid w:val="007C4137"/>
    <w:rsid w:val="007C4295"/>
    <w:rsid w:val="007C4384"/>
    <w:rsid w:val="007C44D6"/>
    <w:rsid w:val="007C4A31"/>
    <w:rsid w:val="007C5076"/>
    <w:rsid w:val="007C62AD"/>
    <w:rsid w:val="007C64B3"/>
    <w:rsid w:val="007C753D"/>
    <w:rsid w:val="007C7948"/>
    <w:rsid w:val="007C7CE7"/>
    <w:rsid w:val="007C7F8D"/>
    <w:rsid w:val="007D01F7"/>
    <w:rsid w:val="007D02CD"/>
    <w:rsid w:val="007D0602"/>
    <w:rsid w:val="007D0B34"/>
    <w:rsid w:val="007D104F"/>
    <w:rsid w:val="007D14BF"/>
    <w:rsid w:val="007D1550"/>
    <w:rsid w:val="007D1722"/>
    <w:rsid w:val="007D2663"/>
    <w:rsid w:val="007D31C2"/>
    <w:rsid w:val="007D3539"/>
    <w:rsid w:val="007D3605"/>
    <w:rsid w:val="007D381C"/>
    <w:rsid w:val="007D3BBA"/>
    <w:rsid w:val="007D3E12"/>
    <w:rsid w:val="007D43BC"/>
    <w:rsid w:val="007D4AF7"/>
    <w:rsid w:val="007D4B01"/>
    <w:rsid w:val="007D4DCD"/>
    <w:rsid w:val="007D4ED5"/>
    <w:rsid w:val="007D557C"/>
    <w:rsid w:val="007D56AD"/>
    <w:rsid w:val="007D5E18"/>
    <w:rsid w:val="007D5EA1"/>
    <w:rsid w:val="007D66E6"/>
    <w:rsid w:val="007D6DC3"/>
    <w:rsid w:val="007E0386"/>
    <w:rsid w:val="007E0393"/>
    <w:rsid w:val="007E040E"/>
    <w:rsid w:val="007E097B"/>
    <w:rsid w:val="007E120D"/>
    <w:rsid w:val="007E1D5A"/>
    <w:rsid w:val="007E1DD4"/>
    <w:rsid w:val="007E1F24"/>
    <w:rsid w:val="007E1F7E"/>
    <w:rsid w:val="007E20ED"/>
    <w:rsid w:val="007E2757"/>
    <w:rsid w:val="007E3803"/>
    <w:rsid w:val="007E3F96"/>
    <w:rsid w:val="007E3FA6"/>
    <w:rsid w:val="007E4405"/>
    <w:rsid w:val="007E4D40"/>
    <w:rsid w:val="007E4D69"/>
    <w:rsid w:val="007E5057"/>
    <w:rsid w:val="007E5227"/>
    <w:rsid w:val="007E579B"/>
    <w:rsid w:val="007E5C49"/>
    <w:rsid w:val="007E5D3D"/>
    <w:rsid w:val="007E5FF5"/>
    <w:rsid w:val="007E6125"/>
    <w:rsid w:val="007E635F"/>
    <w:rsid w:val="007E6FD8"/>
    <w:rsid w:val="007E74E2"/>
    <w:rsid w:val="007E76A3"/>
    <w:rsid w:val="007F0670"/>
    <w:rsid w:val="007F080D"/>
    <w:rsid w:val="007F0E51"/>
    <w:rsid w:val="007F18E7"/>
    <w:rsid w:val="007F19BF"/>
    <w:rsid w:val="007F1C8C"/>
    <w:rsid w:val="007F21A2"/>
    <w:rsid w:val="007F27C2"/>
    <w:rsid w:val="007F2F23"/>
    <w:rsid w:val="007F2FF6"/>
    <w:rsid w:val="007F35B4"/>
    <w:rsid w:val="007F389B"/>
    <w:rsid w:val="007F39BD"/>
    <w:rsid w:val="007F3BF9"/>
    <w:rsid w:val="007F3F5B"/>
    <w:rsid w:val="007F43DD"/>
    <w:rsid w:val="007F4F3F"/>
    <w:rsid w:val="007F51BE"/>
    <w:rsid w:val="007F56EE"/>
    <w:rsid w:val="007F56F1"/>
    <w:rsid w:val="007F5812"/>
    <w:rsid w:val="007F6529"/>
    <w:rsid w:val="007F67C1"/>
    <w:rsid w:val="007F68B7"/>
    <w:rsid w:val="007F72C6"/>
    <w:rsid w:val="007F74D7"/>
    <w:rsid w:val="007F7726"/>
    <w:rsid w:val="007F77D5"/>
    <w:rsid w:val="00800A31"/>
    <w:rsid w:val="00800F1B"/>
    <w:rsid w:val="00801637"/>
    <w:rsid w:val="00801C88"/>
    <w:rsid w:val="00801DAA"/>
    <w:rsid w:val="00802C5A"/>
    <w:rsid w:val="0080334A"/>
    <w:rsid w:val="008033FE"/>
    <w:rsid w:val="00803425"/>
    <w:rsid w:val="0080425B"/>
    <w:rsid w:val="008048C7"/>
    <w:rsid w:val="00804C9C"/>
    <w:rsid w:val="00805571"/>
    <w:rsid w:val="00805828"/>
    <w:rsid w:val="00806134"/>
    <w:rsid w:val="008063A7"/>
    <w:rsid w:val="00806D2F"/>
    <w:rsid w:val="00806ED2"/>
    <w:rsid w:val="00807E73"/>
    <w:rsid w:val="0081021D"/>
    <w:rsid w:val="00810618"/>
    <w:rsid w:val="008108A6"/>
    <w:rsid w:val="00810985"/>
    <w:rsid w:val="00811439"/>
    <w:rsid w:val="00811594"/>
    <w:rsid w:val="00811905"/>
    <w:rsid w:val="00812323"/>
    <w:rsid w:val="00812FD2"/>
    <w:rsid w:val="008133D2"/>
    <w:rsid w:val="0081366C"/>
    <w:rsid w:val="0081398B"/>
    <w:rsid w:val="00813A25"/>
    <w:rsid w:val="00813B18"/>
    <w:rsid w:val="00813DCA"/>
    <w:rsid w:val="00813E9A"/>
    <w:rsid w:val="00814708"/>
    <w:rsid w:val="00814749"/>
    <w:rsid w:val="00814B34"/>
    <w:rsid w:val="00814C6C"/>
    <w:rsid w:val="00814F34"/>
    <w:rsid w:val="008151AD"/>
    <w:rsid w:val="00815AE3"/>
    <w:rsid w:val="00815D93"/>
    <w:rsid w:val="00815E80"/>
    <w:rsid w:val="00816174"/>
    <w:rsid w:val="008167CD"/>
    <w:rsid w:val="00816F1D"/>
    <w:rsid w:val="00817A77"/>
    <w:rsid w:val="00817F12"/>
    <w:rsid w:val="00820DF8"/>
    <w:rsid w:val="00821314"/>
    <w:rsid w:val="00821770"/>
    <w:rsid w:val="008218C0"/>
    <w:rsid w:val="00821C07"/>
    <w:rsid w:val="00822092"/>
    <w:rsid w:val="00822962"/>
    <w:rsid w:val="008229B6"/>
    <w:rsid w:val="00822ACC"/>
    <w:rsid w:val="00823788"/>
    <w:rsid w:val="0082392C"/>
    <w:rsid w:val="008246B5"/>
    <w:rsid w:val="00824F76"/>
    <w:rsid w:val="00824FC7"/>
    <w:rsid w:val="008255EA"/>
    <w:rsid w:val="0082576F"/>
    <w:rsid w:val="0082584E"/>
    <w:rsid w:val="00826241"/>
    <w:rsid w:val="008262E1"/>
    <w:rsid w:val="0082656C"/>
    <w:rsid w:val="00826624"/>
    <w:rsid w:val="0082749F"/>
    <w:rsid w:val="00827941"/>
    <w:rsid w:val="00827961"/>
    <w:rsid w:val="008301C1"/>
    <w:rsid w:val="0083047B"/>
    <w:rsid w:val="00831485"/>
    <w:rsid w:val="008315CE"/>
    <w:rsid w:val="00831663"/>
    <w:rsid w:val="0083173D"/>
    <w:rsid w:val="00832538"/>
    <w:rsid w:val="008327F2"/>
    <w:rsid w:val="00832D80"/>
    <w:rsid w:val="00832F0A"/>
    <w:rsid w:val="00833383"/>
    <w:rsid w:val="0083352C"/>
    <w:rsid w:val="008335A0"/>
    <w:rsid w:val="00833F1F"/>
    <w:rsid w:val="008351B4"/>
    <w:rsid w:val="00835AA9"/>
    <w:rsid w:val="00835D08"/>
    <w:rsid w:val="00836D61"/>
    <w:rsid w:val="0083700D"/>
    <w:rsid w:val="0083737A"/>
    <w:rsid w:val="008373B0"/>
    <w:rsid w:val="00837618"/>
    <w:rsid w:val="00840235"/>
    <w:rsid w:val="00840FAA"/>
    <w:rsid w:val="00841FB8"/>
    <w:rsid w:val="0084250A"/>
    <w:rsid w:val="008428E5"/>
    <w:rsid w:val="00842917"/>
    <w:rsid w:val="00842922"/>
    <w:rsid w:val="00842A70"/>
    <w:rsid w:val="00843517"/>
    <w:rsid w:val="0084372E"/>
    <w:rsid w:val="00843903"/>
    <w:rsid w:val="00844488"/>
    <w:rsid w:val="0084488F"/>
    <w:rsid w:val="00844B17"/>
    <w:rsid w:val="00845595"/>
    <w:rsid w:val="00845849"/>
    <w:rsid w:val="008459EB"/>
    <w:rsid w:val="00845A7D"/>
    <w:rsid w:val="00846217"/>
    <w:rsid w:val="00846B0E"/>
    <w:rsid w:val="00846CC1"/>
    <w:rsid w:val="008477CB"/>
    <w:rsid w:val="00847861"/>
    <w:rsid w:val="00847A40"/>
    <w:rsid w:val="00850462"/>
    <w:rsid w:val="00850604"/>
    <w:rsid w:val="0085186C"/>
    <w:rsid w:val="00851929"/>
    <w:rsid w:val="00851B6D"/>
    <w:rsid w:val="00852770"/>
    <w:rsid w:val="00853004"/>
    <w:rsid w:val="0085374F"/>
    <w:rsid w:val="008542A0"/>
    <w:rsid w:val="008545BB"/>
    <w:rsid w:val="00854D3D"/>
    <w:rsid w:val="00854DD5"/>
    <w:rsid w:val="00854F51"/>
    <w:rsid w:val="00855348"/>
    <w:rsid w:val="0085535C"/>
    <w:rsid w:val="00855493"/>
    <w:rsid w:val="008557D2"/>
    <w:rsid w:val="00856E31"/>
    <w:rsid w:val="00857756"/>
    <w:rsid w:val="00857A52"/>
    <w:rsid w:val="00860FAC"/>
    <w:rsid w:val="008612BA"/>
    <w:rsid w:val="008614BF"/>
    <w:rsid w:val="00861CAC"/>
    <w:rsid w:val="0086228A"/>
    <w:rsid w:val="00862651"/>
    <w:rsid w:val="00863065"/>
    <w:rsid w:val="00863530"/>
    <w:rsid w:val="00863BA1"/>
    <w:rsid w:val="008643F3"/>
    <w:rsid w:val="008645DD"/>
    <w:rsid w:val="00864649"/>
    <w:rsid w:val="00865056"/>
    <w:rsid w:val="00865B41"/>
    <w:rsid w:val="008663F6"/>
    <w:rsid w:val="008666F7"/>
    <w:rsid w:val="0086710C"/>
    <w:rsid w:val="00867903"/>
    <w:rsid w:val="00867AD8"/>
    <w:rsid w:val="00870259"/>
    <w:rsid w:val="00870B16"/>
    <w:rsid w:val="00870C02"/>
    <w:rsid w:val="0087101B"/>
    <w:rsid w:val="00871C4B"/>
    <w:rsid w:val="00871D71"/>
    <w:rsid w:val="00871E3C"/>
    <w:rsid w:val="0087272D"/>
    <w:rsid w:val="00872867"/>
    <w:rsid w:val="008728F8"/>
    <w:rsid w:val="00872A6F"/>
    <w:rsid w:val="00873232"/>
    <w:rsid w:val="0087338A"/>
    <w:rsid w:val="0087351C"/>
    <w:rsid w:val="0087356F"/>
    <w:rsid w:val="008738BD"/>
    <w:rsid w:val="00873DBA"/>
    <w:rsid w:val="00873DD9"/>
    <w:rsid w:val="008742CA"/>
    <w:rsid w:val="00874548"/>
    <w:rsid w:val="008745BA"/>
    <w:rsid w:val="00874ED5"/>
    <w:rsid w:val="00875609"/>
    <w:rsid w:val="008757F8"/>
    <w:rsid w:val="0087585C"/>
    <w:rsid w:val="00875B0A"/>
    <w:rsid w:val="00875EB6"/>
    <w:rsid w:val="00876AEF"/>
    <w:rsid w:val="00880297"/>
    <w:rsid w:val="00880F7B"/>
    <w:rsid w:val="008822C7"/>
    <w:rsid w:val="00882725"/>
    <w:rsid w:val="008829EE"/>
    <w:rsid w:val="00883528"/>
    <w:rsid w:val="00883795"/>
    <w:rsid w:val="00883D22"/>
    <w:rsid w:val="008840B9"/>
    <w:rsid w:val="008844C2"/>
    <w:rsid w:val="00884F07"/>
    <w:rsid w:val="0088511F"/>
    <w:rsid w:val="0088572D"/>
    <w:rsid w:val="008867C6"/>
    <w:rsid w:val="00887100"/>
    <w:rsid w:val="0088746E"/>
    <w:rsid w:val="0088781B"/>
    <w:rsid w:val="00887C12"/>
    <w:rsid w:val="008901F7"/>
    <w:rsid w:val="00890760"/>
    <w:rsid w:val="0089076E"/>
    <w:rsid w:val="00890805"/>
    <w:rsid w:val="00890D77"/>
    <w:rsid w:val="00891082"/>
    <w:rsid w:val="0089124D"/>
    <w:rsid w:val="008913DA"/>
    <w:rsid w:val="00891713"/>
    <w:rsid w:val="00891F90"/>
    <w:rsid w:val="0089209C"/>
    <w:rsid w:val="00892486"/>
    <w:rsid w:val="00892641"/>
    <w:rsid w:val="00892910"/>
    <w:rsid w:val="00892B20"/>
    <w:rsid w:val="00892DD4"/>
    <w:rsid w:val="00893996"/>
    <w:rsid w:val="00893D12"/>
    <w:rsid w:val="00894388"/>
    <w:rsid w:val="00895446"/>
    <w:rsid w:val="00895AA9"/>
    <w:rsid w:val="00895D5B"/>
    <w:rsid w:val="00895E3D"/>
    <w:rsid w:val="00896591"/>
    <w:rsid w:val="00897270"/>
    <w:rsid w:val="0089790B"/>
    <w:rsid w:val="008A02D9"/>
    <w:rsid w:val="008A04BE"/>
    <w:rsid w:val="008A0501"/>
    <w:rsid w:val="008A0607"/>
    <w:rsid w:val="008A06C2"/>
    <w:rsid w:val="008A17F8"/>
    <w:rsid w:val="008A1EDD"/>
    <w:rsid w:val="008A2094"/>
    <w:rsid w:val="008A23DD"/>
    <w:rsid w:val="008A29B1"/>
    <w:rsid w:val="008A2DBA"/>
    <w:rsid w:val="008A3093"/>
    <w:rsid w:val="008A35DE"/>
    <w:rsid w:val="008A367B"/>
    <w:rsid w:val="008A3897"/>
    <w:rsid w:val="008A38CF"/>
    <w:rsid w:val="008A3B6A"/>
    <w:rsid w:val="008A3DF7"/>
    <w:rsid w:val="008A4AF2"/>
    <w:rsid w:val="008A4F68"/>
    <w:rsid w:val="008A54F3"/>
    <w:rsid w:val="008A564F"/>
    <w:rsid w:val="008A58DF"/>
    <w:rsid w:val="008A63D5"/>
    <w:rsid w:val="008A72FD"/>
    <w:rsid w:val="008A7395"/>
    <w:rsid w:val="008A7917"/>
    <w:rsid w:val="008B03B8"/>
    <w:rsid w:val="008B03FE"/>
    <w:rsid w:val="008B0BCD"/>
    <w:rsid w:val="008B0E35"/>
    <w:rsid w:val="008B0FBC"/>
    <w:rsid w:val="008B16BD"/>
    <w:rsid w:val="008B1F56"/>
    <w:rsid w:val="008B2019"/>
    <w:rsid w:val="008B235D"/>
    <w:rsid w:val="008B2CFA"/>
    <w:rsid w:val="008B41BF"/>
    <w:rsid w:val="008B44CF"/>
    <w:rsid w:val="008B46E5"/>
    <w:rsid w:val="008B4722"/>
    <w:rsid w:val="008B4BF9"/>
    <w:rsid w:val="008B52E5"/>
    <w:rsid w:val="008B534D"/>
    <w:rsid w:val="008B54E3"/>
    <w:rsid w:val="008B5A39"/>
    <w:rsid w:val="008B6E6B"/>
    <w:rsid w:val="008B6F2A"/>
    <w:rsid w:val="008B7E48"/>
    <w:rsid w:val="008C0A9B"/>
    <w:rsid w:val="008C0B2B"/>
    <w:rsid w:val="008C1160"/>
    <w:rsid w:val="008C14A7"/>
    <w:rsid w:val="008C1ED0"/>
    <w:rsid w:val="008C250D"/>
    <w:rsid w:val="008C25F9"/>
    <w:rsid w:val="008C2FA0"/>
    <w:rsid w:val="008C31AF"/>
    <w:rsid w:val="008C33A1"/>
    <w:rsid w:val="008C3959"/>
    <w:rsid w:val="008C3AAE"/>
    <w:rsid w:val="008C3C86"/>
    <w:rsid w:val="008C41A9"/>
    <w:rsid w:val="008C46BA"/>
    <w:rsid w:val="008C483E"/>
    <w:rsid w:val="008C5554"/>
    <w:rsid w:val="008C594D"/>
    <w:rsid w:val="008C5ACA"/>
    <w:rsid w:val="008C613A"/>
    <w:rsid w:val="008C61B9"/>
    <w:rsid w:val="008C6767"/>
    <w:rsid w:val="008C68F7"/>
    <w:rsid w:val="008C723D"/>
    <w:rsid w:val="008C798B"/>
    <w:rsid w:val="008D00A8"/>
    <w:rsid w:val="008D13F9"/>
    <w:rsid w:val="008D1468"/>
    <w:rsid w:val="008D15EE"/>
    <w:rsid w:val="008D1931"/>
    <w:rsid w:val="008D28C4"/>
    <w:rsid w:val="008D2C50"/>
    <w:rsid w:val="008D2D75"/>
    <w:rsid w:val="008D3355"/>
    <w:rsid w:val="008D35CA"/>
    <w:rsid w:val="008D3DE1"/>
    <w:rsid w:val="008D3DE5"/>
    <w:rsid w:val="008D3E43"/>
    <w:rsid w:val="008D4322"/>
    <w:rsid w:val="008D4481"/>
    <w:rsid w:val="008D48DA"/>
    <w:rsid w:val="008D58F3"/>
    <w:rsid w:val="008D5A72"/>
    <w:rsid w:val="008D642C"/>
    <w:rsid w:val="008D6668"/>
    <w:rsid w:val="008D6A47"/>
    <w:rsid w:val="008D6C68"/>
    <w:rsid w:val="008D6C87"/>
    <w:rsid w:val="008D75C2"/>
    <w:rsid w:val="008D7A9E"/>
    <w:rsid w:val="008D7AF9"/>
    <w:rsid w:val="008E03D4"/>
    <w:rsid w:val="008E0713"/>
    <w:rsid w:val="008E0839"/>
    <w:rsid w:val="008E12D0"/>
    <w:rsid w:val="008E16C8"/>
    <w:rsid w:val="008E16D5"/>
    <w:rsid w:val="008E1DF6"/>
    <w:rsid w:val="008E2023"/>
    <w:rsid w:val="008E3A75"/>
    <w:rsid w:val="008E3EA2"/>
    <w:rsid w:val="008E3F17"/>
    <w:rsid w:val="008E469E"/>
    <w:rsid w:val="008E4E19"/>
    <w:rsid w:val="008E4F8E"/>
    <w:rsid w:val="008E5A17"/>
    <w:rsid w:val="008E612C"/>
    <w:rsid w:val="008E68AE"/>
    <w:rsid w:val="008E69AC"/>
    <w:rsid w:val="008E6AD3"/>
    <w:rsid w:val="008E7078"/>
    <w:rsid w:val="008E7DBA"/>
    <w:rsid w:val="008F01F9"/>
    <w:rsid w:val="008F0608"/>
    <w:rsid w:val="008F0AE1"/>
    <w:rsid w:val="008F0B3C"/>
    <w:rsid w:val="008F100F"/>
    <w:rsid w:val="008F128A"/>
    <w:rsid w:val="008F1480"/>
    <w:rsid w:val="008F1C93"/>
    <w:rsid w:val="008F274D"/>
    <w:rsid w:val="008F2929"/>
    <w:rsid w:val="008F2B12"/>
    <w:rsid w:val="008F35EC"/>
    <w:rsid w:val="008F389B"/>
    <w:rsid w:val="008F4174"/>
    <w:rsid w:val="008F4258"/>
    <w:rsid w:val="008F4568"/>
    <w:rsid w:val="008F463F"/>
    <w:rsid w:val="008F49A7"/>
    <w:rsid w:val="008F4B90"/>
    <w:rsid w:val="008F59BF"/>
    <w:rsid w:val="008F5A21"/>
    <w:rsid w:val="008F5ACA"/>
    <w:rsid w:val="008F5E6D"/>
    <w:rsid w:val="008F66D2"/>
    <w:rsid w:val="008F6E68"/>
    <w:rsid w:val="008F6F08"/>
    <w:rsid w:val="008F72C8"/>
    <w:rsid w:val="008F73CC"/>
    <w:rsid w:val="008F763E"/>
    <w:rsid w:val="008F7649"/>
    <w:rsid w:val="008F795E"/>
    <w:rsid w:val="00902255"/>
    <w:rsid w:val="00902331"/>
    <w:rsid w:val="009023B4"/>
    <w:rsid w:val="0090292E"/>
    <w:rsid w:val="00902F41"/>
    <w:rsid w:val="0090301A"/>
    <w:rsid w:val="0090315C"/>
    <w:rsid w:val="009032BB"/>
    <w:rsid w:val="009045B2"/>
    <w:rsid w:val="00904C9D"/>
    <w:rsid w:val="00904CFC"/>
    <w:rsid w:val="00904FFE"/>
    <w:rsid w:val="009050D4"/>
    <w:rsid w:val="009051E9"/>
    <w:rsid w:val="00905363"/>
    <w:rsid w:val="00905AEE"/>
    <w:rsid w:val="009060FB"/>
    <w:rsid w:val="009062BD"/>
    <w:rsid w:val="0090695D"/>
    <w:rsid w:val="0090736B"/>
    <w:rsid w:val="0090779F"/>
    <w:rsid w:val="00907BD5"/>
    <w:rsid w:val="009106C2"/>
    <w:rsid w:val="0091272E"/>
    <w:rsid w:val="009129C0"/>
    <w:rsid w:val="00913308"/>
    <w:rsid w:val="00914BA4"/>
    <w:rsid w:val="00915474"/>
    <w:rsid w:val="009156E7"/>
    <w:rsid w:val="00916C87"/>
    <w:rsid w:val="0091711D"/>
    <w:rsid w:val="00920759"/>
    <w:rsid w:val="00920887"/>
    <w:rsid w:val="009211C9"/>
    <w:rsid w:val="009212F3"/>
    <w:rsid w:val="00921C11"/>
    <w:rsid w:val="00921C92"/>
    <w:rsid w:val="00921CAE"/>
    <w:rsid w:val="00921E42"/>
    <w:rsid w:val="00921F76"/>
    <w:rsid w:val="00922248"/>
    <w:rsid w:val="009236FD"/>
    <w:rsid w:val="0092380F"/>
    <w:rsid w:val="0092383A"/>
    <w:rsid w:val="009238C9"/>
    <w:rsid w:val="00925B5A"/>
    <w:rsid w:val="0092632C"/>
    <w:rsid w:val="00926362"/>
    <w:rsid w:val="009264E7"/>
    <w:rsid w:val="009265AB"/>
    <w:rsid w:val="00926903"/>
    <w:rsid w:val="009270A7"/>
    <w:rsid w:val="00927821"/>
    <w:rsid w:val="00927BF4"/>
    <w:rsid w:val="009302A0"/>
    <w:rsid w:val="00930487"/>
    <w:rsid w:val="0093085F"/>
    <w:rsid w:val="009308BE"/>
    <w:rsid w:val="00931EDD"/>
    <w:rsid w:val="00932839"/>
    <w:rsid w:val="009334B7"/>
    <w:rsid w:val="00933566"/>
    <w:rsid w:val="00933C75"/>
    <w:rsid w:val="00933F09"/>
    <w:rsid w:val="00934A47"/>
    <w:rsid w:val="00934BEE"/>
    <w:rsid w:val="00935370"/>
    <w:rsid w:val="0093555B"/>
    <w:rsid w:val="00935D24"/>
    <w:rsid w:val="009361B1"/>
    <w:rsid w:val="00936435"/>
    <w:rsid w:val="009369C9"/>
    <w:rsid w:val="009369CE"/>
    <w:rsid w:val="00937A4E"/>
    <w:rsid w:val="00937AE7"/>
    <w:rsid w:val="00937FCE"/>
    <w:rsid w:val="0094017D"/>
    <w:rsid w:val="0094088C"/>
    <w:rsid w:val="00940FA7"/>
    <w:rsid w:val="009411C8"/>
    <w:rsid w:val="0094129F"/>
    <w:rsid w:val="009412CC"/>
    <w:rsid w:val="00941323"/>
    <w:rsid w:val="00941456"/>
    <w:rsid w:val="00941689"/>
    <w:rsid w:val="00941B2B"/>
    <w:rsid w:val="0094216B"/>
    <w:rsid w:val="00942390"/>
    <w:rsid w:val="00942448"/>
    <w:rsid w:val="00942CAC"/>
    <w:rsid w:val="009436A6"/>
    <w:rsid w:val="0094378E"/>
    <w:rsid w:val="00943C30"/>
    <w:rsid w:val="00943D6F"/>
    <w:rsid w:val="00943EB5"/>
    <w:rsid w:val="00943F10"/>
    <w:rsid w:val="0094487E"/>
    <w:rsid w:val="00944964"/>
    <w:rsid w:val="0094509C"/>
    <w:rsid w:val="00945246"/>
    <w:rsid w:val="00945427"/>
    <w:rsid w:val="00945FAA"/>
    <w:rsid w:val="009475C7"/>
    <w:rsid w:val="00947A39"/>
    <w:rsid w:val="0095087D"/>
    <w:rsid w:val="00951533"/>
    <w:rsid w:val="00951A22"/>
    <w:rsid w:val="009520DA"/>
    <w:rsid w:val="00952233"/>
    <w:rsid w:val="009530D9"/>
    <w:rsid w:val="009537C1"/>
    <w:rsid w:val="0095385B"/>
    <w:rsid w:val="00953B5D"/>
    <w:rsid w:val="00953DD5"/>
    <w:rsid w:val="00954557"/>
    <w:rsid w:val="00954A6D"/>
    <w:rsid w:val="009550B3"/>
    <w:rsid w:val="00955D28"/>
    <w:rsid w:val="00955DF8"/>
    <w:rsid w:val="00955F17"/>
    <w:rsid w:val="00956B73"/>
    <w:rsid w:val="00956E2A"/>
    <w:rsid w:val="00957388"/>
    <w:rsid w:val="00957999"/>
    <w:rsid w:val="00957A01"/>
    <w:rsid w:val="00957BC6"/>
    <w:rsid w:val="00960467"/>
    <w:rsid w:val="00960D08"/>
    <w:rsid w:val="0096107E"/>
    <w:rsid w:val="00961129"/>
    <w:rsid w:val="00962B37"/>
    <w:rsid w:val="00962F49"/>
    <w:rsid w:val="00963019"/>
    <w:rsid w:val="00963792"/>
    <w:rsid w:val="0096386C"/>
    <w:rsid w:val="0096393F"/>
    <w:rsid w:val="00963DB4"/>
    <w:rsid w:val="00964C6D"/>
    <w:rsid w:val="00964CF1"/>
    <w:rsid w:val="00965286"/>
    <w:rsid w:val="00965457"/>
    <w:rsid w:val="00965520"/>
    <w:rsid w:val="0096559B"/>
    <w:rsid w:val="009656F4"/>
    <w:rsid w:val="00965D90"/>
    <w:rsid w:val="00966438"/>
    <w:rsid w:val="009664E2"/>
    <w:rsid w:val="009666D4"/>
    <w:rsid w:val="00966A72"/>
    <w:rsid w:val="009671F6"/>
    <w:rsid w:val="009674B0"/>
    <w:rsid w:val="00967AF3"/>
    <w:rsid w:val="00967BDD"/>
    <w:rsid w:val="00967F00"/>
    <w:rsid w:val="00970126"/>
    <w:rsid w:val="00970717"/>
    <w:rsid w:val="00970F5F"/>
    <w:rsid w:val="00971559"/>
    <w:rsid w:val="00971BCD"/>
    <w:rsid w:val="00971F44"/>
    <w:rsid w:val="00972192"/>
    <w:rsid w:val="009729E8"/>
    <w:rsid w:val="00972BB7"/>
    <w:rsid w:val="00972C17"/>
    <w:rsid w:val="00972CE4"/>
    <w:rsid w:val="00972DF4"/>
    <w:rsid w:val="0097398A"/>
    <w:rsid w:val="00973E55"/>
    <w:rsid w:val="00974447"/>
    <w:rsid w:val="0097468C"/>
    <w:rsid w:val="00974CDF"/>
    <w:rsid w:val="009750A6"/>
    <w:rsid w:val="00977BF5"/>
    <w:rsid w:val="00977C96"/>
    <w:rsid w:val="00977F24"/>
    <w:rsid w:val="009806CF"/>
    <w:rsid w:val="00980C8B"/>
    <w:rsid w:val="00981241"/>
    <w:rsid w:val="00981BF7"/>
    <w:rsid w:val="0098243B"/>
    <w:rsid w:val="00982857"/>
    <w:rsid w:val="009829BB"/>
    <w:rsid w:val="00982E86"/>
    <w:rsid w:val="009836A5"/>
    <w:rsid w:val="00983865"/>
    <w:rsid w:val="00983936"/>
    <w:rsid w:val="00983BA1"/>
    <w:rsid w:val="009843A6"/>
    <w:rsid w:val="009845A7"/>
    <w:rsid w:val="00985372"/>
    <w:rsid w:val="009853C6"/>
    <w:rsid w:val="009857C3"/>
    <w:rsid w:val="009858C9"/>
    <w:rsid w:val="009864AB"/>
    <w:rsid w:val="00986CF9"/>
    <w:rsid w:val="00986FA8"/>
    <w:rsid w:val="00987157"/>
    <w:rsid w:val="00987164"/>
    <w:rsid w:val="00987398"/>
    <w:rsid w:val="00987A84"/>
    <w:rsid w:val="00987B24"/>
    <w:rsid w:val="00987C16"/>
    <w:rsid w:val="00987D36"/>
    <w:rsid w:val="009900A0"/>
    <w:rsid w:val="00990309"/>
    <w:rsid w:val="0099045B"/>
    <w:rsid w:val="00990EC5"/>
    <w:rsid w:val="00991493"/>
    <w:rsid w:val="00991A0C"/>
    <w:rsid w:val="0099210B"/>
    <w:rsid w:val="0099233F"/>
    <w:rsid w:val="00992878"/>
    <w:rsid w:val="009929C9"/>
    <w:rsid w:val="009930EA"/>
    <w:rsid w:val="00993C16"/>
    <w:rsid w:val="00993C1B"/>
    <w:rsid w:val="00994610"/>
    <w:rsid w:val="00994729"/>
    <w:rsid w:val="0099477F"/>
    <w:rsid w:val="00995182"/>
    <w:rsid w:val="009952FC"/>
    <w:rsid w:val="00995FE5"/>
    <w:rsid w:val="009963A1"/>
    <w:rsid w:val="00996F02"/>
    <w:rsid w:val="0099761E"/>
    <w:rsid w:val="009976FA"/>
    <w:rsid w:val="0099789E"/>
    <w:rsid w:val="009979B7"/>
    <w:rsid w:val="009979E3"/>
    <w:rsid w:val="00997CAC"/>
    <w:rsid w:val="00997DF5"/>
    <w:rsid w:val="00997E79"/>
    <w:rsid w:val="009A0342"/>
    <w:rsid w:val="009A037D"/>
    <w:rsid w:val="009A1139"/>
    <w:rsid w:val="009A13F9"/>
    <w:rsid w:val="009A1668"/>
    <w:rsid w:val="009A1899"/>
    <w:rsid w:val="009A1A03"/>
    <w:rsid w:val="009A21DA"/>
    <w:rsid w:val="009A2D23"/>
    <w:rsid w:val="009A2EEF"/>
    <w:rsid w:val="009A2F11"/>
    <w:rsid w:val="009A3287"/>
    <w:rsid w:val="009A3E50"/>
    <w:rsid w:val="009A4BAF"/>
    <w:rsid w:val="009A4BB6"/>
    <w:rsid w:val="009A4CF2"/>
    <w:rsid w:val="009A5624"/>
    <w:rsid w:val="009A569D"/>
    <w:rsid w:val="009A5DBF"/>
    <w:rsid w:val="009A5F38"/>
    <w:rsid w:val="009A6269"/>
    <w:rsid w:val="009B0B2E"/>
    <w:rsid w:val="009B0C11"/>
    <w:rsid w:val="009B1583"/>
    <w:rsid w:val="009B15AE"/>
    <w:rsid w:val="009B1BC9"/>
    <w:rsid w:val="009B23AB"/>
    <w:rsid w:val="009B249B"/>
    <w:rsid w:val="009B2676"/>
    <w:rsid w:val="009B2F48"/>
    <w:rsid w:val="009B37DF"/>
    <w:rsid w:val="009B400F"/>
    <w:rsid w:val="009B4239"/>
    <w:rsid w:val="009B44AE"/>
    <w:rsid w:val="009B452F"/>
    <w:rsid w:val="009B47BE"/>
    <w:rsid w:val="009B48B2"/>
    <w:rsid w:val="009B4B0F"/>
    <w:rsid w:val="009B4B54"/>
    <w:rsid w:val="009B4F4B"/>
    <w:rsid w:val="009B5153"/>
    <w:rsid w:val="009B552C"/>
    <w:rsid w:val="009B654A"/>
    <w:rsid w:val="009B70D5"/>
    <w:rsid w:val="009B7872"/>
    <w:rsid w:val="009B7A63"/>
    <w:rsid w:val="009B7CDD"/>
    <w:rsid w:val="009C0245"/>
    <w:rsid w:val="009C0936"/>
    <w:rsid w:val="009C0AD4"/>
    <w:rsid w:val="009C0ECD"/>
    <w:rsid w:val="009C13DE"/>
    <w:rsid w:val="009C1461"/>
    <w:rsid w:val="009C16A4"/>
    <w:rsid w:val="009C1A8A"/>
    <w:rsid w:val="009C245B"/>
    <w:rsid w:val="009C26D8"/>
    <w:rsid w:val="009C2DBF"/>
    <w:rsid w:val="009C2FBF"/>
    <w:rsid w:val="009C3370"/>
    <w:rsid w:val="009C33EE"/>
    <w:rsid w:val="009C37C1"/>
    <w:rsid w:val="009C3B29"/>
    <w:rsid w:val="009C3E0B"/>
    <w:rsid w:val="009C593E"/>
    <w:rsid w:val="009C63A4"/>
    <w:rsid w:val="009C64FD"/>
    <w:rsid w:val="009C6CF9"/>
    <w:rsid w:val="009C6EAC"/>
    <w:rsid w:val="009C7879"/>
    <w:rsid w:val="009D03B9"/>
    <w:rsid w:val="009D07A0"/>
    <w:rsid w:val="009D0E01"/>
    <w:rsid w:val="009D1124"/>
    <w:rsid w:val="009D2515"/>
    <w:rsid w:val="009D3051"/>
    <w:rsid w:val="009D3AC8"/>
    <w:rsid w:val="009D3E73"/>
    <w:rsid w:val="009D5224"/>
    <w:rsid w:val="009D56C5"/>
    <w:rsid w:val="009D58D6"/>
    <w:rsid w:val="009D596B"/>
    <w:rsid w:val="009D5AD3"/>
    <w:rsid w:val="009D5E09"/>
    <w:rsid w:val="009D603F"/>
    <w:rsid w:val="009D689B"/>
    <w:rsid w:val="009D7527"/>
    <w:rsid w:val="009D7CCE"/>
    <w:rsid w:val="009E0608"/>
    <w:rsid w:val="009E0BB7"/>
    <w:rsid w:val="009E10BE"/>
    <w:rsid w:val="009E1997"/>
    <w:rsid w:val="009E1BCF"/>
    <w:rsid w:val="009E1ED6"/>
    <w:rsid w:val="009E24B2"/>
    <w:rsid w:val="009E33E3"/>
    <w:rsid w:val="009E34A5"/>
    <w:rsid w:val="009E3903"/>
    <w:rsid w:val="009E3C94"/>
    <w:rsid w:val="009E4548"/>
    <w:rsid w:val="009E5145"/>
    <w:rsid w:val="009E5427"/>
    <w:rsid w:val="009E5E19"/>
    <w:rsid w:val="009E6C93"/>
    <w:rsid w:val="009F012D"/>
    <w:rsid w:val="009F0ADB"/>
    <w:rsid w:val="009F0EA4"/>
    <w:rsid w:val="009F0FB0"/>
    <w:rsid w:val="009F1B45"/>
    <w:rsid w:val="009F1CDD"/>
    <w:rsid w:val="009F22D2"/>
    <w:rsid w:val="009F242B"/>
    <w:rsid w:val="009F27CF"/>
    <w:rsid w:val="009F3888"/>
    <w:rsid w:val="009F3D74"/>
    <w:rsid w:val="009F4C9B"/>
    <w:rsid w:val="009F4D2A"/>
    <w:rsid w:val="009F4E70"/>
    <w:rsid w:val="009F5B1D"/>
    <w:rsid w:val="009F5C02"/>
    <w:rsid w:val="009F5D9B"/>
    <w:rsid w:val="009F6123"/>
    <w:rsid w:val="009F617A"/>
    <w:rsid w:val="009F7066"/>
    <w:rsid w:val="009F7576"/>
    <w:rsid w:val="009F75C6"/>
    <w:rsid w:val="009F7DB2"/>
    <w:rsid w:val="009F7E81"/>
    <w:rsid w:val="00A00139"/>
    <w:rsid w:val="00A008A4"/>
    <w:rsid w:val="00A01879"/>
    <w:rsid w:val="00A02859"/>
    <w:rsid w:val="00A02DF6"/>
    <w:rsid w:val="00A02FE4"/>
    <w:rsid w:val="00A036B1"/>
    <w:rsid w:val="00A04670"/>
    <w:rsid w:val="00A04C37"/>
    <w:rsid w:val="00A051C9"/>
    <w:rsid w:val="00A053B4"/>
    <w:rsid w:val="00A058AA"/>
    <w:rsid w:val="00A061FE"/>
    <w:rsid w:val="00A063FF"/>
    <w:rsid w:val="00A06400"/>
    <w:rsid w:val="00A0679E"/>
    <w:rsid w:val="00A0688F"/>
    <w:rsid w:val="00A06D56"/>
    <w:rsid w:val="00A06E05"/>
    <w:rsid w:val="00A070B1"/>
    <w:rsid w:val="00A07346"/>
    <w:rsid w:val="00A103AF"/>
    <w:rsid w:val="00A10693"/>
    <w:rsid w:val="00A10F1A"/>
    <w:rsid w:val="00A10FA3"/>
    <w:rsid w:val="00A110AB"/>
    <w:rsid w:val="00A1147E"/>
    <w:rsid w:val="00A1155A"/>
    <w:rsid w:val="00A1172E"/>
    <w:rsid w:val="00A11976"/>
    <w:rsid w:val="00A11C40"/>
    <w:rsid w:val="00A11E53"/>
    <w:rsid w:val="00A129CC"/>
    <w:rsid w:val="00A13603"/>
    <w:rsid w:val="00A13AD8"/>
    <w:rsid w:val="00A1452A"/>
    <w:rsid w:val="00A14D1B"/>
    <w:rsid w:val="00A154F3"/>
    <w:rsid w:val="00A15788"/>
    <w:rsid w:val="00A15C4B"/>
    <w:rsid w:val="00A16051"/>
    <w:rsid w:val="00A163DD"/>
    <w:rsid w:val="00A166E8"/>
    <w:rsid w:val="00A16CE9"/>
    <w:rsid w:val="00A17642"/>
    <w:rsid w:val="00A206CB"/>
    <w:rsid w:val="00A20AE0"/>
    <w:rsid w:val="00A20BEB"/>
    <w:rsid w:val="00A20C19"/>
    <w:rsid w:val="00A20ED5"/>
    <w:rsid w:val="00A21099"/>
    <w:rsid w:val="00A212A8"/>
    <w:rsid w:val="00A218D5"/>
    <w:rsid w:val="00A21C6D"/>
    <w:rsid w:val="00A21F62"/>
    <w:rsid w:val="00A222E1"/>
    <w:rsid w:val="00A22575"/>
    <w:rsid w:val="00A22661"/>
    <w:rsid w:val="00A22D2B"/>
    <w:rsid w:val="00A231AA"/>
    <w:rsid w:val="00A24235"/>
    <w:rsid w:val="00A24686"/>
    <w:rsid w:val="00A253D8"/>
    <w:rsid w:val="00A25946"/>
    <w:rsid w:val="00A25E68"/>
    <w:rsid w:val="00A26152"/>
    <w:rsid w:val="00A2632B"/>
    <w:rsid w:val="00A267D1"/>
    <w:rsid w:val="00A26C3D"/>
    <w:rsid w:val="00A26EE8"/>
    <w:rsid w:val="00A2759F"/>
    <w:rsid w:val="00A30141"/>
    <w:rsid w:val="00A302F9"/>
    <w:rsid w:val="00A3050E"/>
    <w:rsid w:val="00A30D42"/>
    <w:rsid w:val="00A311B4"/>
    <w:rsid w:val="00A31244"/>
    <w:rsid w:val="00A31BBE"/>
    <w:rsid w:val="00A32179"/>
    <w:rsid w:val="00A3237C"/>
    <w:rsid w:val="00A32389"/>
    <w:rsid w:val="00A32473"/>
    <w:rsid w:val="00A333E5"/>
    <w:rsid w:val="00A338C3"/>
    <w:rsid w:val="00A338CD"/>
    <w:rsid w:val="00A33CD5"/>
    <w:rsid w:val="00A34089"/>
    <w:rsid w:val="00A3442F"/>
    <w:rsid w:val="00A345FE"/>
    <w:rsid w:val="00A34CF9"/>
    <w:rsid w:val="00A350F5"/>
    <w:rsid w:val="00A3520C"/>
    <w:rsid w:val="00A35553"/>
    <w:rsid w:val="00A35736"/>
    <w:rsid w:val="00A3593B"/>
    <w:rsid w:val="00A35D76"/>
    <w:rsid w:val="00A35DFD"/>
    <w:rsid w:val="00A35E61"/>
    <w:rsid w:val="00A3611D"/>
    <w:rsid w:val="00A36207"/>
    <w:rsid w:val="00A36A67"/>
    <w:rsid w:val="00A36AA3"/>
    <w:rsid w:val="00A36D11"/>
    <w:rsid w:val="00A3768E"/>
    <w:rsid w:val="00A37E45"/>
    <w:rsid w:val="00A402E0"/>
    <w:rsid w:val="00A40D06"/>
    <w:rsid w:val="00A40F0C"/>
    <w:rsid w:val="00A42147"/>
    <w:rsid w:val="00A42327"/>
    <w:rsid w:val="00A42549"/>
    <w:rsid w:val="00A4254E"/>
    <w:rsid w:val="00A4260B"/>
    <w:rsid w:val="00A4287F"/>
    <w:rsid w:val="00A4412A"/>
    <w:rsid w:val="00A44565"/>
    <w:rsid w:val="00A44778"/>
    <w:rsid w:val="00A44898"/>
    <w:rsid w:val="00A44994"/>
    <w:rsid w:val="00A449C7"/>
    <w:rsid w:val="00A45768"/>
    <w:rsid w:val="00A457D8"/>
    <w:rsid w:val="00A46108"/>
    <w:rsid w:val="00A46168"/>
    <w:rsid w:val="00A4632B"/>
    <w:rsid w:val="00A46652"/>
    <w:rsid w:val="00A46DE1"/>
    <w:rsid w:val="00A473EF"/>
    <w:rsid w:val="00A47CF5"/>
    <w:rsid w:val="00A47FDD"/>
    <w:rsid w:val="00A50011"/>
    <w:rsid w:val="00A501B2"/>
    <w:rsid w:val="00A50CB5"/>
    <w:rsid w:val="00A51243"/>
    <w:rsid w:val="00A51343"/>
    <w:rsid w:val="00A51353"/>
    <w:rsid w:val="00A51673"/>
    <w:rsid w:val="00A518ED"/>
    <w:rsid w:val="00A518F6"/>
    <w:rsid w:val="00A51AE8"/>
    <w:rsid w:val="00A51B75"/>
    <w:rsid w:val="00A51D0E"/>
    <w:rsid w:val="00A51ED9"/>
    <w:rsid w:val="00A51FB2"/>
    <w:rsid w:val="00A521DA"/>
    <w:rsid w:val="00A521F6"/>
    <w:rsid w:val="00A5220C"/>
    <w:rsid w:val="00A5243A"/>
    <w:rsid w:val="00A528F5"/>
    <w:rsid w:val="00A538A1"/>
    <w:rsid w:val="00A53D99"/>
    <w:rsid w:val="00A53F4A"/>
    <w:rsid w:val="00A544FD"/>
    <w:rsid w:val="00A547F0"/>
    <w:rsid w:val="00A54C9A"/>
    <w:rsid w:val="00A55029"/>
    <w:rsid w:val="00A55151"/>
    <w:rsid w:val="00A55215"/>
    <w:rsid w:val="00A55923"/>
    <w:rsid w:val="00A55B2C"/>
    <w:rsid w:val="00A55B9A"/>
    <w:rsid w:val="00A55BE9"/>
    <w:rsid w:val="00A55D15"/>
    <w:rsid w:val="00A55D4C"/>
    <w:rsid w:val="00A56A8F"/>
    <w:rsid w:val="00A5706A"/>
    <w:rsid w:val="00A57203"/>
    <w:rsid w:val="00A578E2"/>
    <w:rsid w:val="00A57A65"/>
    <w:rsid w:val="00A60517"/>
    <w:rsid w:val="00A6054C"/>
    <w:rsid w:val="00A60F7B"/>
    <w:rsid w:val="00A610D4"/>
    <w:rsid w:val="00A610E4"/>
    <w:rsid w:val="00A61600"/>
    <w:rsid w:val="00A616B3"/>
    <w:rsid w:val="00A61959"/>
    <w:rsid w:val="00A61ED1"/>
    <w:rsid w:val="00A61F08"/>
    <w:rsid w:val="00A625F9"/>
    <w:rsid w:val="00A62A1F"/>
    <w:rsid w:val="00A6300C"/>
    <w:rsid w:val="00A633A4"/>
    <w:rsid w:val="00A6386F"/>
    <w:rsid w:val="00A639C1"/>
    <w:rsid w:val="00A64129"/>
    <w:rsid w:val="00A64CEE"/>
    <w:rsid w:val="00A64EC5"/>
    <w:rsid w:val="00A6539E"/>
    <w:rsid w:val="00A65916"/>
    <w:rsid w:val="00A66BC9"/>
    <w:rsid w:val="00A679C6"/>
    <w:rsid w:val="00A67DDA"/>
    <w:rsid w:val="00A70044"/>
    <w:rsid w:val="00A7011A"/>
    <w:rsid w:val="00A70295"/>
    <w:rsid w:val="00A707CC"/>
    <w:rsid w:val="00A71BBB"/>
    <w:rsid w:val="00A72AC1"/>
    <w:rsid w:val="00A72AF7"/>
    <w:rsid w:val="00A72C07"/>
    <w:rsid w:val="00A7366D"/>
    <w:rsid w:val="00A7384F"/>
    <w:rsid w:val="00A73BF2"/>
    <w:rsid w:val="00A73EE7"/>
    <w:rsid w:val="00A73F08"/>
    <w:rsid w:val="00A741AE"/>
    <w:rsid w:val="00A745C8"/>
    <w:rsid w:val="00A7476C"/>
    <w:rsid w:val="00A74A67"/>
    <w:rsid w:val="00A75EC4"/>
    <w:rsid w:val="00A761CA"/>
    <w:rsid w:val="00A7680B"/>
    <w:rsid w:val="00A7690E"/>
    <w:rsid w:val="00A771A0"/>
    <w:rsid w:val="00A771A4"/>
    <w:rsid w:val="00A77641"/>
    <w:rsid w:val="00A77F65"/>
    <w:rsid w:val="00A804C7"/>
    <w:rsid w:val="00A80791"/>
    <w:rsid w:val="00A80E93"/>
    <w:rsid w:val="00A81503"/>
    <w:rsid w:val="00A8194C"/>
    <w:rsid w:val="00A81CF3"/>
    <w:rsid w:val="00A82847"/>
    <w:rsid w:val="00A82939"/>
    <w:rsid w:val="00A833E3"/>
    <w:rsid w:val="00A83430"/>
    <w:rsid w:val="00A842C3"/>
    <w:rsid w:val="00A844D4"/>
    <w:rsid w:val="00A8477C"/>
    <w:rsid w:val="00A84A7B"/>
    <w:rsid w:val="00A851F5"/>
    <w:rsid w:val="00A852E2"/>
    <w:rsid w:val="00A85787"/>
    <w:rsid w:val="00A858E0"/>
    <w:rsid w:val="00A85BD9"/>
    <w:rsid w:val="00A85E47"/>
    <w:rsid w:val="00A8632D"/>
    <w:rsid w:val="00A8650E"/>
    <w:rsid w:val="00A86922"/>
    <w:rsid w:val="00A87704"/>
    <w:rsid w:val="00A87B98"/>
    <w:rsid w:val="00A90428"/>
    <w:rsid w:val="00A909A2"/>
    <w:rsid w:val="00A90F2A"/>
    <w:rsid w:val="00A91F68"/>
    <w:rsid w:val="00A9209E"/>
    <w:rsid w:val="00A9381D"/>
    <w:rsid w:val="00A93F6C"/>
    <w:rsid w:val="00A95165"/>
    <w:rsid w:val="00A95780"/>
    <w:rsid w:val="00A95E71"/>
    <w:rsid w:val="00A969EE"/>
    <w:rsid w:val="00A97CCB"/>
    <w:rsid w:val="00A97D74"/>
    <w:rsid w:val="00AA03B1"/>
    <w:rsid w:val="00AA0BC2"/>
    <w:rsid w:val="00AA0DAA"/>
    <w:rsid w:val="00AA1081"/>
    <w:rsid w:val="00AA14BC"/>
    <w:rsid w:val="00AA1F2B"/>
    <w:rsid w:val="00AA203B"/>
    <w:rsid w:val="00AA2A14"/>
    <w:rsid w:val="00AA2A16"/>
    <w:rsid w:val="00AA3689"/>
    <w:rsid w:val="00AA3A52"/>
    <w:rsid w:val="00AA3C04"/>
    <w:rsid w:val="00AA4417"/>
    <w:rsid w:val="00AA4508"/>
    <w:rsid w:val="00AA46CD"/>
    <w:rsid w:val="00AA4881"/>
    <w:rsid w:val="00AA5100"/>
    <w:rsid w:val="00AA53A2"/>
    <w:rsid w:val="00AA5E0E"/>
    <w:rsid w:val="00AA65BC"/>
    <w:rsid w:val="00AA6E8C"/>
    <w:rsid w:val="00AA7027"/>
    <w:rsid w:val="00AA718D"/>
    <w:rsid w:val="00AA7704"/>
    <w:rsid w:val="00AA7728"/>
    <w:rsid w:val="00AA794F"/>
    <w:rsid w:val="00AA7A65"/>
    <w:rsid w:val="00AA7D12"/>
    <w:rsid w:val="00AB061C"/>
    <w:rsid w:val="00AB0C10"/>
    <w:rsid w:val="00AB0C89"/>
    <w:rsid w:val="00AB1535"/>
    <w:rsid w:val="00AB1BF7"/>
    <w:rsid w:val="00AB23C9"/>
    <w:rsid w:val="00AB2C0C"/>
    <w:rsid w:val="00AB3693"/>
    <w:rsid w:val="00AB3C7D"/>
    <w:rsid w:val="00AB436B"/>
    <w:rsid w:val="00AB55AA"/>
    <w:rsid w:val="00AB57F8"/>
    <w:rsid w:val="00AB745F"/>
    <w:rsid w:val="00AB7693"/>
    <w:rsid w:val="00AC068C"/>
    <w:rsid w:val="00AC07DE"/>
    <w:rsid w:val="00AC09AF"/>
    <w:rsid w:val="00AC0BCE"/>
    <w:rsid w:val="00AC0BEC"/>
    <w:rsid w:val="00AC114D"/>
    <w:rsid w:val="00AC1187"/>
    <w:rsid w:val="00AC1D71"/>
    <w:rsid w:val="00AC239D"/>
    <w:rsid w:val="00AC2640"/>
    <w:rsid w:val="00AC2969"/>
    <w:rsid w:val="00AC2ACF"/>
    <w:rsid w:val="00AC2F03"/>
    <w:rsid w:val="00AC2F5A"/>
    <w:rsid w:val="00AC313E"/>
    <w:rsid w:val="00AC3176"/>
    <w:rsid w:val="00AC341D"/>
    <w:rsid w:val="00AC3A9B"/>
    <w:rsid w:val="00AC3BDE"/>
    <w:rsid w:val="00AC3F35"/>
    <w:rsid w:val="00AC3FD9"/>
    <w:rsid w:val="00AC4562"/>
    <w:rsid w:val="00AC475B"/>
    <w:rsid w:val="00AC4D35"/>
    <w:rsid w:val="00AC50E0"/>
    <w:rsid w:val="00AC576A"/>
    <w:rsid w:val="00AC5D47"/>
    <w:rsid w:val="00AC6657"/>
    <w:rsid w:val="00AC6757"/>
    <w:rsid w:val="00AC69A4"/>
    <w:rsid w:val="00AC6BDC"/>
    <w:rsid w:val="00AC6F0E"/>
    <w:rsid w:val="00AC7015"/>
    <w:rsid w:val="00AC7294"/>
    <w:rsid w:val="00AC747E"/>
    <w:rsid w:val="00AC75F0"/>
    <w:rsid w:val="00AC793D"/>
    <w:rsid w:val="00AC7C09"/>
    <w:rsid w:val="00AC7E2F"/>
    <w:rsid w:val="00AC7EA8"/>
    <w:rsid w:val="00AD03AE"/>
    <w:rsid w:val="00AD0950"/>
    <w:rsid w:val="00AD0D31"/>
    <w:rsid w:val="00AD1251"/>
    <w:rsid w:val="00AD21EC"/>
    <w:rsid w:val="00AD2337"/>
    <w:rsid w:val="00AD2CAE"/>
    <w:rsid w:val="00AD2CF3"/>
    <w:rsid w:val="00AD35A9"/>
    <w:rsid w:val="00AD37A1"/>
    <w:rsid w:val="00AD3B57"/>
    <w:rsid w:val="00AD4100"/>
    <w:rsid w:val="00AD45CC"/>
    <w:rsid w:val="00AD507C"/>
    <w:rsid w:val="00AD5360"/>
    <w:rsid w:val="00AD565D"/>
    <w:rsid w:val="00AD69FC"/>
    <w:rsid w:val="00AD6A55"/>
    <w:rsid w:val="00AD6E05"/>
    <w:rsid w:val="00AD7407"/>
    <w:rsid w:val="00AD75F8"/>
    <w:rsid w:val="00AD7C5F"/>
    <w:rsid w:val="00AD7C7B"/>
    <w:rsid w:val="00AE09EA"/>
    <w:rsid w:val="00AE0F6E"/>
    <w:rsid w:val="00AE10F7"/>
    <w:rsid w:val="00AE13A4"/>
    <w:rsid w:val="00AE1A9C"/>
    <w:rsid w:val="00AE1BC6"/>
    <w:rsid w:val="00AE20B1"/>
    <w:rsid w:val="00AE22CF"/>
    <w:rsid w:val="00AE2653"/>
    <w:rsid w:val="00AE2D17"/>
    <w:rsid w:val="00AE2F64"/>
    <w:rsid w:val="00AE321C"/>
    <w:rsid w:val="00AE3A04"/>
    <w:rsid w:val="00AE4163"/>
    <w:rsid w:val="00AE44A6"/>
    <w:rsid w:val="00AE49CA"/>
    <w:rsid w:val="00AE4C96"/>
    <w:rsid w:val="00AE5179"/>
    <w:rsid w:val="00AE51E1"/>
    <w:rsid w:val="00AE5468"/>
    <w:rsid w:val="00AE5ADC"/>
    <w:rsid w:val="00AE5E77"/>
    <w:rsid w:val="00AE6641"/>
    <w:rsid w:val="00AE6741"/>
    <w:rsid w:val="00AE677D"/>
    <w:rsid w:val="00AE677E"/>
    <w:rsid w:val="00AE6C31"/>
    <w:rsid w:val="00AE782A"/>
    <w:rsid w:val="00AE7929"/>
    <w:rsid w:val="00AE7A77"/>
    <w:rsid w:val="00AE7A96"/>
    <w:rsid w:val="00AF0071"/>
    <w:rsid w:val="00AF01F6"/>
    <w:rsid w:val="00AF09B9"/>
    <w:rsid w:val="00AF120D"/>
    <w:rsid w:val="00AF1925"/>
    <w:rsid w:val="00AF2059"/>
    <w:rsid w:val="00AF222C"/>
    <w:rsid w:val="00AF2243"/>
    <w:rsid w:val="00AF22BF"/>
    <w:rsid w:val="00AF2478"/>
    <w:rsid w:val="00AF2921"/>
    <w:rsid w:val="00AF2D8B"/>
    <w:rsid w:val="00AF325C"/>
    <w:rsid w:val="00AF377B"/>
    <w:rsid w:val="00AF422E"/>
    <w:rsid w:val="00AF4FFF"/>
    <w:rsid w:val="00AF54BD"/>
    <w:rsid w:val="00AF599F"/>
    <w:rsid w:val="00AF5FE6"/>
    <w:rsid w:val="00AF6B27"/>
    <w:rsid w:val="00AF6B67"/>
    <w:rsid w:val="00AF71E5"/>
    <w:rsid w:val="00AF74C0"/>
    <w:rsid w:val="00AF7E4A"/>
    <w:rsid w:val="00B00A28"/>
    <w:rsid w:val="00B00AF5"/>
    <w:rsid w:val="00B0137F"/>
    <w:rsid w:val="00B015C3"/>
    <w:rsid w:val="00B02E10"/>
    <w:rsid w:val="00B044FE"/>
    <w:rsid w:val="00B052AC"/>
    <w:rsid w:val="00B052C7"/>
    <w:rsid w:val="00B05AD7"/>
    <w:rsid w:val="00B06886"/>
    <w:rsid w:val="00B06A54"/>
    <w:rsid w:val="00B06ADB"/>
    <w:rsid w:val="00B06F39"/>
    <w:rsid w:val="00B07339"/>
    <w:rsid w:val="00B10585"/>
    <w:rsid w:val="00B10882"/>
    <w:rsid w:val="00B10F10"/>
    <w:rsid w:val="00B111B6"/>
    <w:rsid w:val="00B114C1"/>
    <w:rsid w:val="00B11554"/>
    <w:rsid w:val="00B11589"/>
    <w:rsid w:val="00B11705"/>
    <w:rsid w:val="00B11BF2"/>
    <w:rsid w:val="00B123E8"/>
    <w:rsid w:val="00B12768"/>
    <w:rsid w:val="00B12DB3"/>
    <w:rsid w:val="00B12F77"/>
    <w:rsid w:val="00B1319C"/>
    <w:rsid w:val="00B13FDD"/>
    <w:rsid w:val="00B141B6"/>
    <w:rsid w:val="00B144C0"/>
    <w:rsid w:val="00B14CF3"/>
    <w:rsid w:val="00B14DD5"/>
    <w:rsid w:val="00B1511C"/>
    <w:rsid w:val="00B15D96"/>
    <w:rsid w:val="00B15EF2"/>
    <w:rsid w:val="00B160F0"/>
    <w:rsid w:val="00B164C0"/>
    <w:rsid w:val="00B16553"/>
    <w:rsid w:val="00B16E61"/>
    <w:rsid w:val="00B16EC5"/>
    <w:rsid w:val="00B179B0"/>
    <w:rsid w:val="00B21287"/>
    <w:rsid w:val="00B2198C"/>
    <w:rsid w:val="00B220C6"/>
    <w:rsid w:val="00B22554"/>
    <w:rsid w:val="00B22BF6"/>
    <w:rsid w:val="00B231B6"/>
    <w:rsid w:val="00B23CF1"/>
    <w:rsid w:val="00B23E88"/>
    <w:rsid w:val="00B2555A"/>
    <w:rsid w:val="00B2557C"/>
    <w:rsid w:val="00B259AC"/>
    <w:rsid w:val="00B25C81"/>
    <w:rsid w:val="00B25F3E"/>
    <w:rsid w:val="00B266ED"/>
    <w:rsid w:val="00B26789"/>
    <w:rsid w:val="00B26F18"/>
    <w:rsid w:val="00B26FBE"/>
    <w:rsid w:val="00B27115"/>
    <w:rsid w:val="00B27D93"/>
    <w:rsid w:val="00B302EA"/>
    <w:rsid w:val="00B30B93"/>
    <w:rsid w:val="00B30C99"/>
    <w:rsid w:val="00B3164A"/>
    <w:rsid w:val="00B31AF7"/>
    <w:rsid w:val="00B3289A"/>
    <w:rsid w:val="00B32E25"/>
    <w:rsid w:val="00B33203"/>
    <w:rsid w:val="00B332BD"/>
    <w:rsid w:val="00B33F9A"/>
    <w:rsid w:val="00B34998"/>
    <w:rsid w:val="00B355ED"/>
    <w:rsid w:val="00B35769"/>
    <w:rsid w:val="00B3582B"/>
    <w:rsid w:val="00B365F1"/>
    <w:rsid w:val="00B3666A"/>
    <w:rsid w:val="00B3707B"/>
    <w:rsid w:val="00B372CF"/>
    <w:rsid w:val="00B3731C"/>
    <w:rsid w:val="00B37989"/>
    <w:rsid w:val="00B37A8E"/>
    <w:rsid w:val="00B40151"/>
    <w:rsid w:val="00B406D8"/>
    <w:rsid w:val="00B411CB"/>
    <w:rsid w:val="00B4138C"/>
    <w:rsid w:val="00B41D10"/>
    <w:rsid w:val="00B4249A"/>
    <w:rsid w:val="00B42587"/>
    <w:rsid w:val="00B4267E"/>
    <w:rsid w:val="00B426C0"/>
    <w:rsid w:val="00B42C0C"/>
    <w:rsid w:val="00B434E7"/>
    <w:rsid w:val="00B4360F"/>
    <w:rsid w:val="00B4470E"/>
    <w:rsid w:val="00B447F6"/>
    <w:rsid w:val="00B456CE"/>
    <w:rsid w:val="00B461FF"/>
    <w:rsid w:val="00B4631E"/>
    <w:rsid w:val="00B4651C"/>
    <w:rsid w:val="00B46549"/>
    <w:rsid w:val="00B465BE"/>
    <w:rsid w:val="00B46873"/>
    <w:rsid w:val="00B469B7"/>
    <w:rsid w:val="00B46B27"/>
    <w:rsid w:val="00B46B39"/>
    <w:rsid w:val="00B474ED"/>
    <w:rsid w:val="00B47C86"/>
    <w:rsid w:val="00B50223"/>
    <w:rsid w:val="00B506AD"/>
    <w:rsid w:val="00B50DE4"/>
    <w:rsid w:val="00B50F1A"/>
    <w:rsid w:val="00B51389"/>
    <w:rsid w:val="00B51756"/>
    <w:rsid w:val="00B51B6F"/>
    <w:rsid w:val="00B52BAE"/>
    <w:rsid w:val="00B52F03"/>
    <w:rsid w:val="00B52F61"/>
    <w:rsid w:val="00B536F4"/>
    <w:rsid w:val="00B53EED"/>
    <w:rsid w:val="00B5461A"/>
    <w:rsid w:val="00B54790"/>
    <w:rsid w:val="00B547AC"/>
    <w:rsid w:val="00B54E42"/>
    <w:rsid w:val="00B55A48"/>
    <w:rsid w:val="00B56121"/>
    <w:rsid w:val="00B56759"/>
    <w:rsid w:val="00B56873"/>
    <w:rsid w:val="00B576C2"/>
    <w:rsid w:val="00B57F07"/>
    <w:rsid w:val="00B6097F"/>
    <w:rsid w:val="00B60A50"/>
    <w:rsid w:val="00B60A87"/>
    <w:rsid w:val="00B60C19"/>
    <w:rsid w:val="00B61A9E"/>
    <w:rsid w:val="00B61FD0"/>
    <w:rsid w:val="00B631C0"/>
    <w:rsid w:val="00B63506"/>
    <w:rsid w:val="00B63EBF"/>
    <w:rsid w:val="00B6428E"/>
    <w:rsid w:val="00B64438"/>
    <w:rsid w:val="00B6450D"/>
    <w:rsid w:val="00B64A68"/>
    <w:rsid w:val="00B650AC"/>
    <w:rsid w:val="00B65381"/>
    <w:rsid w:val="00B65CF7"/>
    <w:rsid w:val="00B65F5A"/>
    <w:rsid w:val="00B66393"/>
    <w:rsid w:val="00B673DF"/>
    <w:rsid w:val="00B67776"/>
    <w:rsid w:val="00B7005C"/>
    <w:rsid w:val="00B703F6"/>
    <w:rsid w:val="00B7057B"/>
    <w:rsid w:val="00B7164A"/>
    <w:rsid w:val="00B718D2"/>
    <w:rsid w:val="00B71AC9"/>
    <w:rsid w:val="00B71B68"/>
    <w:rsid w:val="00B72453"/>
    <w:rsid w:val="00B72A8D"/>
    <w:rsid w:val="00B7308A"/>
    <w:rsid w:val="00B7357B"/>
    <w:rsid w:val="00B73FF3"/>
    <w:rsid w:val="00B74E3D"/>
    <w:rsid w:val="00B75891"/>
    <w:rsid w:val="00B76216"/>
    <w:rsid w:val="00B76EA6"/>
    <w:rsid w:val="00B76F71"/>
    <w:rsid w:val="00B77083"/>
    <w:rsid w:val="00B77669"/>
    <w:rsid w:val="00B77A70"/>
    <w:rsid w:val="00B77D33"/>
    <w:rsid w:val="00B80423"/>
    <w:rsid w:val="00B80FC8"/>
    <w:rsid w:val="00B81940"/>
    <w:rsid w:val="00B81EB6"/>
    <w:rsid w:val="00B8201F"/>
    <w:rsid w:val="00B82353"/>
    <w:rsid w:val="00B825AF"/>
    <w:rsid w:val="00B83895"/>
    <w:rsid w:val="00B84215"/>
    <w:rsid w:val="00B8446B"/>
    <w:rsid w:val="00B84B2D"/>
    <w:rsid w:val="00B851FC"/>
    <w:rsid w:val="00B86400"/>
    <w:rsid w:val="00B864D0"/>
    <w:rsid w:val="00B86CF9"/>
    <w:rsid w:val="00B86EC4"/>
    <w:rsid w:val="00B8777B"/>
    <w:rsid w:val="00B87866"/>
    <w:rsid w:val="00B90053"/>
    <w:rsid w:val="00B903B6"/>
    <w:rsid w:val="00B906ED"/>
    <w:rsid w:val="00B909FF"/>
    <w:rsid w:val="00B91450"/>
    <w:rsid w:val="00B915F3"/>
    <w:rsid w:val="00B91B30"/>
    <w:rsid w:val="00B91BE7"/>
    <w:rsid w:val="00B91F4F"/>
    <w:rsid w:val="00B91F65"/>
    <w:rsid w:val="00B92F49"/>
    <w:rsid w:val="00B93D1E"/>
    <w:rsid w:val="00B942B1"/>
    <w:rsid w:val="00B94B7F"/>
    <w:rsid w:val="00B94C3F"/>
    <w:rsid w:val="00B95E08"/>
    <w:rsid w:val="00B9698C"/>
    <w:rsid w:val="00B96DA3"/>
    <w:rsid w:val="00B97E4B"/>
    <w:rsid w:val="00B97E64"/>
    <w:rsid w:val="00BA0024"/>
    <w:rsid w:val="00BA0355"/>
    <w:rsid w:val="00BA0C97"/>
    <w:rsid w:val="00BA176C"/>
    <w:rsid w:val="00BA1D6A"/>
    <w:rsid w:val="00BA239D"/>
    <w:rsid w:val="00BA2AFF"/>
    <w:rsid w:val="00BA2B1E"/>
    <w:rsid w:val="00BA3A3E"/>
    <w:rsid w:val="00BA3AAC"/>
    <w:rsid w:val="00BA513A"/>
    <w:rsid w:val="00BA5C08"/>
    <w:rsid w:val="00BA6391"/>
    <w:rsid w:val="00BA683C"/>
    <w:rsid w:val="00BA7098"/>
    <w:rsid w:val="00BA71E1"/>
    <w:rsid w:val="00BA7B1E"/>
    <w:rsid w:val="00BA7BF9"/>
    <w:rsid w:val="00BB053C"/>
    <w:rsid w:val="00BB0B44"/>
    <w:rsid w:val="00BB0C02"/>
    <w:rsid w:val="00BB0F52"/>
    <w:rsid w:val="00BB1046"/>
    <w:rsid w:val="00BB13A0"/>
    <w:rsid w:val="00BB13F5"/>
    <w:rsid w:val="00BB16E5"/>
    <w:rsid w:val="00BB1FE6"/>
    <w:rsid w:val="00BB2B69"/>
    <w:rsid w:val="00BB2BCE"/>
    <w:rsid w:val="00BB2C81"/>
    <w:rsid w:val="00BB2C8A"/>
    <w:rsid w:val="00BB33AC"/>
    <w:rsid w:val="00BB4D8C"/>
    <w:rsid w:val="00BB5448"/>
    <w:rsid w:val="00BB6004"/>
    <w:rsid w:val="00BB638E"/>
    <w:rsid w:val="00BB7314"/>
    <w:rsid w:val="00BB7673"/>
    <w:rsid w:val="00BB789C"/>
    <w:rsid w:val="00BB7976"/>
    <w:rsid w:val="00BB7C94"/>
    <w:rsid w:val="00BC0091"/>
    <w:rsid w:val="00BC0142"/>
    <w:rsid w:val="00BC068E"/>
    <w:rsid w:val="00BC0DEC"/>
    <w:rsid w:val="00BC0EB8"/>
    <w:rsid w:val="00BC1347"/>
    <w:rsid w:val="00BC1376"/>
    <w:rsid w:val="00BC19D2"/>
    <w:rsid w:val="00BC1FB4"/>
    <w:rsid w:val="00BC250E"/>
    <w:rsid w:val="00BC2A04"/>
    <w:rsid w:val="00BC3C08"/>
    <w:rsid w:val="00BC3CD2"/>
    <w:rsid w:val="00BC3FE3"/>
    <w:rsid w:val="00BC48EC"/>
    <w:rsid w:val="00BC496F"/>
    <w:rsid w:val="00BC4E64"/>
    <w:rsid w:val="00BC5218"/>
    <w:rsid w:val="00BC5658"/>
    <w:rsid w:val="00BC571F"/>
    <w:rsid w:val="00BC57C4"/>
    <w:rsid w:val="00BC6089"/>
    <w:rsid w:val="00BC64F2"/>
    <w:rsid w:val="00BC7EAD"/>
    <w:rsid w:val="00BD03AF"/>
    <w:rsid w:val="00BD0771"/>
    <w:rsid w:val="00BD0789"/>
    <w:rsid w:val="00BD100B"/>
    <w:rsid w:val="00BD1128"/>
    <w:rsid w:val="00BD1AFB"/>
    <w:rsid w:val="00BD21D0"/>
    <w:rsid w:val="00BD2646"/>
    <w:rsid w:val="00BD26A9"/>
    <w:rsid w:val="00BD336E"/>
    <w:rsid w:val="00BD37A7"/>
    <w:rsid w:val="00BD3FBE"/>
    <w:rsid w:val="00BD4B12"/>
    <w:rsid w:val="00BD5381"/>
    <w:rsid w:val="00BD58C9"/>
    <w:rsid w:val="00BD5B9F"/>
    <w:rsid w:val="00BD6076"/>
    <w:rsid w:val="00BD6191"/>
    <w:rsid w:val="00BD6CD8"/>
    <w:rsid w:val="00BD719D"/>
    <w:rsid w:val="00BD73FA"/>
    <w:rsid w:val="00BD7B08"/>
    <w:rsid w:val="00BD7B1A"/>
    <w:rsid w:val="00BE06C1"/>
    <w:rsid w:val="00BE07B9"/>
    <w:rsid w:val="00BE0E82"/>
    <w:rsid w:val="00BE188E"/>
    <w:rsid w:val="00BE2877"/>
    <w:rsid w:val="00BE2B23"/>
    <w:rsid w:val="00BE3243"/>
    <w:rsid w:val="00BE3BCD"/>
    <w:rsid w:val="00BE3C55"/>
    <w:rsid w:val="00BE46A3"/>
    <w:rsid w:val="00BE4A52"/>
    <w:rsid w:val="00BE5147"/>
    <w:rsid w:val="00BE5B6B"/>
    <w:rsid w:val="00BE5D03"/>
    <w:rsid w:val="00BE6711"/>
    <w:rsid w:val="00BE67A2"/>
    <w:rsid w:val="00BE6D7D"/>
    <w:rsid w:val="00BE7683"/>
    <w:rsid w:val="00BF0778"/>
    <w:rsid w:val="00BF0AF7"/>
    <w:rsid w:val="00BF17FD"/>
    <w:rsid w:val="00BF1824"/>
    <w:rsid w:val="00BF278A"/>
    <w:rsid w:val="00BF2E7C"/>
    <w:rsid w:val="00BF3182"/>
    <w:rsid w:val="00BF4700"/>
    <w:rsid w:val="00BF4AC4"/>
    <w:rsid w:val="00BF535E"/>
    <w:rsid w:val="00BF5403"/>
    <w:rsid w:val="00BF55D2"/>
    <w:rsid w:val="00BF5916"/>
    <w:rsid w:val="00BF6659"/>
    <w:rsid w:val="00BF695E"/>
    <w:rsid w:val="00BF6BE6"/>
    <w:rsid w:val="00BF6F71"/>
    <w:rsid w:val="00BF7137"/>
    <w:rsid w:val="00BF71C9"/>
    <w:rsid w:val="00BF7BF9"/>
    <w:rsid w:val="00C000C3"/>
    <w:rsid w:val="00C007F1"/>
    <w:rsid w:val="00C00B38"/>
    <w:rsid w:val="00C00B7E"/>
    <w:rsid w:val="00C00FEB"/>
    <w:rsid w:val="00C01F90"/>
    <w:rsid w:val="00C0237E"/>
    <w:rsid w:val="00C029F8"/>
    <w:rsid w:val="00C02FAF"/>
    <w:rsid w:val="00C0366E"/>
    <w:rsid w:val="00C036D5"/>
    <w:rsid w:val="00C03D92"/>
    <w:rsid w:val="00C042A3"/>
    <w:rsid w:val="00C04386"/>
    <w:rsid w:val="00C0487C"/>
    <w:rsid w:val="00C04C80"/>
    <w:rsid w:val="00C04CEE"/>
    <w:rsid w:val="00C0504C"/>
    <w:rsid w:val="00C05C4E"/>
    <w:rsid w:val="00C05CC6"/>
    <w:rsid w:val="00C07077"/>
    <w:rsid w:val="00C0722D"/>
    <w:rsid w:val="00C0770F"/>
    <w:rsid w:val="00C07E9E"/>
    <w:rsid w:val="00C11045"/>
    <w:rsid w:val="00C1127C"/>
    <w:rsid w:val="00C1165A"/>
    <w:rsid w:val="00C118A6"/>
    <w:rsid w:val="00C12205"/>
    <w:rsid w:val="00C12873"/>
    <w:rsid w:val="00C1383B"/>
    <w:rsid w:val="00C13915"/>
    <w:rsid w:val="00C14F42"/>
    <w:rsid w:val="00C14FBB"/>
    <w:rsid w:val="00C153F4"/>
    <w:rsid w:val="00C158B0"/>
    <w:rsid w:val="00C15CFB"/>
    <w:rsid w:val="00C15EEA"/>
    <w:rsid w:val="00C15FCE"/>
    <w:rsid w:val="00C17373"/>
    <w:rsid w:val="00C17797"/>
    <w:rsid w:val="00C1798F"/>
    <w:rsid w:val="00C17F66"/>
    <w:rsid w:val="00C2034E"/>
    <w:rsid w:val="00C2035D"/>
    <w:rsid w:val="00C20AB6"/>
    <w:rsid w:val="00C20D75"/>
    <w:rsid w:val="00C20F38"/>
    <w:rsid w:val="00C210CF"/>
    <w:rsid w:val="00C211C0"/>
    <w:rsid w:val="00C21719"/>
    <w:rsid w:val="00C22475"/>
    <w:rsid w:val="00C2248D"/>
    <w:rsid w:val="00C224D5"/>
    <w:rsid w:val="00C22833"/>
    <w:rsid w:val="00C228D5"/>
    <w:rsid w:val="00C230F7"/>
    <w:rsid w:val="00C23791"/>
    <w:rsid w:val="00C23882"/>
    <w:rsid w:val="00C23B3C"/>
    <w:rsid w:val="00C24D97"/>
    <w:rsid w:val="00C2584E"/>
    <w:rsid w:val="00C25A20"/>
    <w:rsid w:val="00C25EC5"/>
    <w:rsid w:val="00C2684E"/>
    <w:rsid w:val="00C26AD4"/>
    <w:rsid w:val="00C26AF3"/>
    <w:rsid w:val="00C27B33"/>
    <w:rsid w:val="00C301EC"/>
    <w:rsid w:val="00C30226"/>
    <w:rsid w:val="00C3032F"/>
    <w:rsid w:val="00C30D43"/>
    <w:rsid w:val="00C31F13"/>
    <w:rsid w:val="00C320D9"/>
    <w:rsid w:val="00C32464"/>
    <w:rsid w:val="00C325C4"/>
    <w:rsid w:val="00C349E7"/>
    <w:rsid w:val="00C34CDC"/>
    <w:rsid w:val="00C352EA"/>
    <w:rsid w:val="00C354FC"/>
    <w:rsid w:val="00C369F2"/>
    <w:rsid w:val="00C36CCD"/>
    <w:rsid w:val="00C375BE"/>
    <w:rsid w:val="00C407AC"/>
    <w:rsid w:val="00C4083D"/>
    <w:rsid w:val="00C40C2E"/>
    <w:rsid w:val="00C40DDB"/>
    <w:rsid w:val="00C40FE1"/>
    <w:rsid w:val="00C41A0D"/>
    <w:rsid w:val="00C41A31"/>
    <w:rsid w:val="00C41BA1"/>
    <w:rsid w:val="00C41DF6"/>
    <w:rsid w:val="00C41F49"/>
    <w:rsid w:val="00C4215D"/>
    <w:rsid w:val="00C4291B"/>
    <w:rsid w:val="00C42B8B"/>
    <w:rsid w:val="00C42D42"/>
    <w:rsid w:val="00C436D0"/>
    <w:rsid w:val="00C438CE"/>
    <w:rsid w:val="00C438EE"/>
    <w:rsid w:val="00C44C86"/>
    <w:rsid w:val="00C44DC4"/>
    <w:rsid w:val="00C4514D"/>
    <w:rsid w:val="00C45544"/>
    <w:rsid w:val="00C456B6"/>
    <w:rsid w:val="00C45903"/>
    <w:rsid w:val="00C463F9"/>
    <w:rsid w:val="00C466E5"/>
    <w:rsid w:val="00C47235"/>
    <w:rsid w:val="00C50338"/>
    <w:rsid w:val="00C50BF1"/>
    <w:rsid w:val="00C511DC"/>
    <w:rsid w:val="00C512AF"/>
    <w:rsid w:val="00C51BDB"/>
    <w:rsid w:val="00C51CEE"/>
    <w:rsid w:val="00C520C0"/>
    <w:rsid w:val="00C522BC"/>
    <w:rsid w:val="00C5235F"/>
    <w:rsid w:val="00C52CC9"/>
    <w:rsid w:val="00C5340F"/>
    <w:rsid w:val="00C536B4"/>
    <w:rsid w:val="00C53B43"/>
    <w:rsid w:val="00C540EC"/>
    <w:rsid w:val="00C543F5"/>
    <w:rsid w:val="00C557B8"/>
    <w:rsid w:val="00C55819"/>
    <w:rsid w:val="00C55BD2"/>
    <w:rsid w:val="00C56852"/>
    <w:rsid w:val="00C5780A"/>
    <w:rsid w:val="00C57CA3"/>
    <w:rsid w:val="00C6058F"/>
    <w:rsid w:val="00C609AF"/>
    <w:rsid w:val="00C60C2D"/>
    <w:rsid w:val="00C61942"/>
    <w:rsid w:val="00C61AB7"/>
    <w:rsid w:val="00C6256A"/>
    <w:rsid w:val="00C63486"/>
    <w:rsid w:val="00C638F0"/>
    <w:rsid w:val="00C63C15"/>
    <w:rsid w:val="00C640C7"/>
    <w:rsid w:val="00C64694"/>
    <w:rsid w:val="00C64CDC"/>
    <w:rsid w:val="00C6536F"/>
    <w:rsid w:val="00C664AA"/>
    <w:rsid w:val="00C66606"/>
    <w:rsid w:val="00C66671"/>
    <w:rsid w:val="00C666D2"/>
    <w:rsid w:val="00C67D5C"/>
    <w:rsid w:val="00C7045D"/>
    <w:rsid w:val="00C705AE"/>
    <w:rsid w:val="00C715C6"/>
    <w:rsid w:val="00C716C7"/>
    <w:rsid w:val="00C71A51"/>
    <w:rsid w:val="00C71DA0"/>
    <w:rsid w:val="00C71DF3"/>
    <w:rsid w:val="00C7288F"/>
    <w:rsid w:val="00C72E77"/>
    <w:rsid w:val="00C73247"/>
    <w:rsid w:val="00C73D44"/>
    <w:rsid w:val="00C73EC2"/>
    <w:rsid w:val="00C7454A"/>
    <w:rsid w:val="00C745E5"/>
    <w:rsid w:val="00C75089"/>
    <w:rsid w:val="00C7560D"/>
    <w:rsid w:val="00C76556"/>
    <w:rsid w:val="00C765B7"/>
    <w:rsid w:val="00C76968"/>
    <w:rsid w:val="00C76DA2"/>
    <w:rsid w:val="00C77502"/>
    <w:rsid w:val="00C776F3"/>
    <w:rsid w:val="00C77DDC"/>
    <w:rsid w:val="00C800D5"/>
    <w:rsid w:val="00C8074E"/>
    <w:rsid w:val="00C8083D"/>
    <w:rsid w:val="00C80ADD"/>
    <w:rsid w:val="00C80C8B"/>
    <w:rsid w:val="00C814DC"/>
    <w:rsid w:val="00C81769"/>
    <w:rsid w:val="00C82205"/>
    <w:rsid w:val="00C82550"/>
    <w:rsid w:val="00C825E3"/>
    <w:rsid w:val="00C826F7"/>
    <w:rsid w:val="00C82834"/>
    <w:rsid w:val="00C82A32"/>
    <w:rsid w:val="00C82B9D"/>
    <w:rsid w:val="00C82D2E"/>
    <w:rsid w:val="00C82D77"/>
    <w:rsid w:val="00C82F09"/>
    <w:rsid w:val="00C82FA5"/>
    <w:rsid w:val="00C83078"/>
    <w:rsid w:val="00C83306"/>
    <w:rsid w:val="00C834F5"/>
    <w:rsid w:val="00C8410A"/>
    <w:rsid w:val="00C8495F"/>
    <w:rsid w:val="00C84D4A"/>
    <w:rsid w:val="00C84F94"/>
    <w:rsid w:val="00C85B72"/>
    <w:rsid w:val="00C86466"/>
    <w:rsid w:val="00C86FDC"/>
    <w:rsid w:val="00C87870"/>
    <w:rsid w:val="00C9052D"/>
    <w:rsid w:val="00C90F8C"/>
    <w:rsid w:val="00C9110C"/>
    <w:rsid w:val="00C918B2"/>
    <w:rsid w:val="00C91B73"/>
    <w:rsid w:val="00C91C58"/>
    <w:rsid w:val="00C926B9"/>
    <w:rsid w:val="00C929AA"/>
    <w:rsid w:val="00C92BBD"/>
    <w:rsid w:val="00C92DA4"/>
    <w:rsid w:val="00C92F33"/>
    <w:rsid w:val="00C930FF"/>
    <w:rsid w:val="00C93510"/>
    <w:rsid w:val="00C9374C"/>
    <w:rsid w:val="00C938F7"/>
    <w:rsid w:val="00C93B2D"/>
    <w:rsid w:val="00C93C51"/>
    <w:rsid w:val="00C93D69"/>
    <w:rsid w:val="00C95142"/>
    <w:rsid w:val="00C9529A"/>
    <w:rsid w:val="00C9578D"/>
    <w:rsid w:val="00C958EF"/>
    <w:rsid w:val="00C95DFA"/>
    <w:rsid w:val="00C95F45"/>
    <w:rsid w:val="00C974A6"/>
    <w:rsid w:val="00C9790B"/>
    <w:rsid w:val="00C97B94"/>
    <w:rsid w:val="00CA00C4"/>
    <w:rsid w:val="00CA0389"/>
    <w:rsid w:val="00CA092D"/>
    <w:rsid w:val="00CA0EC4"/>
    <w:rsid w:val="00CA177A"/>
    <w:rsid w:val="00CA2057"/>
    <w:rsid w:val="00CA21D8"/>
    <w:rsid w:val="00CA27E5"/>
    <w:rsid w:val="00CA2E2F"/>
    <w:rsid w:val="00CA3753"/>
    <w:rsid w:val="00CA3B13"/>
    <w:rsid w:val="00CA456A"/>
    <w:rsid w:val="00CA48E2"/>
    <w:rsid w:val="00CA49A0"/>
    <w:rsid w:val="00CA5377"/>
    <w:rsid w:val="00CA5443"/>
    <w:rsid w:val="00CA5B12"/>
    <w:rsid w:val="00CA5BBA"/>
    <w:rsid w:val="00CA663F"/>
    <w:rsid w:val="00CA69B5"/>
    <w:rsid w:val="00CA7626"/>
    <w:rsid w:val="00CA7B50"/>
    <w:rsid w:val="00CB02F3"/>
    <w:rsid w:val="00CB0581"/>
    <w:rsid w:val="00CB0ECF"/>
    <w:rsid w:val="00CB0FCA"/>
    <w:rsid w:val="00CB1004"/>
    <w:rsid w:val="00CB1535"/>
    <w:rsid w:val="00CB176D"/>
    <w:rsid w:val="00CB1EA5"/>
    <w:rsid w:val="00CB226E"/>
    <w:rsid w:val="00CB2A4D"/>
    <w:rsid w:val="00CB2F1C"/>
    <w:rsid w:val="00CB3394"/>
    <w:rsid w:val="00CB36C9"/>
    <w:rsid w:val="00CB3D41"/>
    <w:rsid w:val="00CB4121"/>
    <w:rsid w:val="00CB4DE5"/>
    <w:rsid w:val="00CB5A1E"/>
    <w:rsid w:val="00CB62FE"/>
    <w:rsid w:val="00CB6A6C"/>
    <w:rsid w:val="00CB6AFB"/>
    <w:rsid w:val="00CB6EF3"/>
    <w:rsid w:val="00CB7316"/>
    <w:rsid w:val="00CB797D"/>
    <w:rsid w:val="00CC051D"/>
    <w:rsid w:val="00CC055E"/>
    <w:rsid w:val="00CC0871"/>
    <w:rsid w:val="00CC0B1E"/>
    <w:rsid w:val="00CC14EF"/>
    <w:rsid w:val="00CC15ED"/>
    <w:rsid w:val="00CC243F"/>
    <w:rsid w:val="00CC2CE0"/>
    <w:rsid w:val="00CC2F7A"/>
    <w:rsid w:val="00CC3228"/>
    <w:rsid w:val="00CC362A"/>
    <w:rsid w:val="00CC3E2D"/>
    <w:rsid w:val="00CC4443"/>
    <w:rsid w:val="00CC455D"/>
    <w:rsid w:val="00CC47FE"/>
    <w:rsid w:val="00CC4B41"/>
    <w:rsid w:val="00CC4B4C"/>
    <w:rsid w:val="00CC55E4"/>
    <w:rsid w:val="00CC5636"/>
    <w:rsid w:val="00CC5D5D"/>
    <w:rsid w:val="00CC5EF3"/>
    <w:rsid w:val="00CC62B9"/>
    <w:rsid w:val="00CC691F"/>
    <w:rsid w:val="00CC6CAE"/>
    <w:rsid w:val="00CC6EC3"/>
    <w:rsid w:val="00CC6F72"/>
    <w:rsid w:val="00CC7545"/>
    <w:rsid w:val="00CC7A56"/>
    <w:rsid w:val="00CC7FA5"/>
    <w:rsid w:val="00CD0050"/>
    <w:rsid w:val="00CD0D6C"/>
    <w:rsid w:val="00CD11CA"/>
    <w:rsid w:val="00CD1B3F"/>
    <w:rsid w:val="00CD1E2E"/>
    <w:rsid w:val="00CD1F67"/>
    <w:rsid w:val="00CD2015"/>
    <w:rsid w:val="00CD2CA1"/>
    <w:rsid w:val="00CD2EF7"/>
    <w:rsid w:val="00CD395C"/>
    <w:rsid w:val="00CD40B0"/>
    <w:rsid w:val="00CD440C"/>
    <w:rsid w:val="00CD485A"/>
    <w:rsid w:val="00CD64D0"/>
    <w:rsid w:val="00CD6728"/>
    <w:rsid w:val="00CD6FD5"/>
    <w:rsid w:val="00CD71C2"/>
    <w:rsid w:val="00CD738B"/>
    <w:rsid w:val="00CD7F00"/>
    <w:rsid w:val="00CE03E6"/>
    <w:rsid w:val="00CE058B"/>
    <w:rsid w:val="00CE0798"/>
    <w:rsid w:val="00CE094E"/>
    <w:rsid w:val="00CE0BBA"/>
    <w:rsid w:val="00CE0CF5"/>
    <w:rsid w:val="00CE1112"/>
    <w:rsid w:val="00CE119F"/>
    <w:rsid w:val="00CE1B42"/>
    <w:rsid w:val="00CE1F4C"/>
    <w:rsid w:val="00CE20D9"/>
    <w:rsid w:val="00CE22CE"/>
    <w:rsid w:val="00CE24B0"/>
    <w:rsid w:val="00CE2653"/>
    <w:rsid w:val="00CE2D1F"/>
    <w:rsid w:val="00CE3442"/>
    <w:rsid w:val="00CE3645"/>
    <w:rsid w:val="00CE3A5F"/>
    <w:rsid w:val="00CE43D8"/>
    <w:rsid w:val="00CE4427"/>
    <w:rsid w:val="00CE442B"/>
    <w:rsid w:val="00CE4768"/>
    <w:rsid w:val="00CE61EB"/>
    <w:rsid w:val="00CE633A"/>
    <w:rsid w:val="00CE6375"/>
    <w:rsid w:val="00CE6CF8"/>
    <w:rsid w:val="00CE6E5C"/>
    <w:rsid w:val="00CE7EC3"/>
    <w:rsid w:val="00CF0271"/>
    <w:rsid w:val="00CF0B0D"/>
    <w:rsid w:val="00CF1C73"/>
    <w:rsid w:val="00CF1DF8"/>
    <w:rsid w:val="00CF2125"/>
    <w:rsid w:val="00CF2E4A"/>
    <w:rsid w:val="00CF2E68"/>
    <w:rsid w:val="00CF2F28"/>
    <w:rsid w:val="00CF3116"/>
    <w:rsid w:val="00CF3533"/>
    <w:rsid w:val="00CF369C"/>
    <w:rsid w:val="00CF3784"/>
    <w:rsid w:val="00CF3A04"/>
    <w:rsid w:val="00CF4168"/>
    <w:rsid w:val="00CF41CA"/>
    <w:rsid w:val="00CF423A"/>
    <w:rsid w:val="00CF440D"/>
    <w:rsid w:val="00CF4509"/>
    <w:rsid w:val="00CF463E"/>
    <w:rsid w:val="00CF4DE2"/>
    <w:rsid w:val="00CF5031"/>
    <w:rsid w:val="00CF5DE4"/>
    <w:rsid w:val="00CF60C7"/>
    <w:rsid w:val="00CF6160"/>
    <w:rsid w:val="00CF6238"/>
    <w:rsid w:val="00CF6710"/>
    <w:rsid w:val="00CF6AE3"/>
    <w:rsid w:val="00CF6E9D"/>
    <w:rsid w:val="00CF6ECB"/>
    <w:rsid w:val="00CF788D"/>
    <w:rsid w:val="00D00398"/>
    <w:rsid w:val="00D00EE7"/>
    <w:rsid w:val="00D010C3"/>
    <w:rsid w:val="00D016B4"/>
    <w:rsid w:val="00D019D7"/>
    <w:rsid w:val="00D01CCC"/>
    <w:rsid w:val="00D0209A"/>
    <w:rsid w:val="00D026C1"/>
    <w:rsid w:val="00D027C5"/>
    <w:rsid w:val="00D03547"/>
    <w:rsid w:val="00D0361C"/>
    <w:rsid w:val="00D037EB"/>
    <w:rsid w:val="00D03B19"/>
    <w:rsid w:val="00D03D78"/>
    <w:rsid w:val="00D045D3"/>
    <w:rsid w:val="00D04863"/>
    <w:rsid w:val="00D04AF9"/>
    <w:rsid w:val="00D04F3D"/>
    <w:rsid w:val="00D0545B"/>
    <w:rsid w:val="00D054E0"/>
    <w:rsid w:val="00D05766"/>
    <w:rsid w:val="00D0587C"/>
    <w:rsid w:val="00D05E7D"/>
    <w:rsid w:val="00D06481"/>
    <w:rsid w:val="00D06849"/>
    <w:rsid w:val="00D06975"/>
    <w:rsid w:val="00D06AF1"/>
    <w:rsid w:val="00D06BBD"/>
    <w:rsid w:val="00D07018"/>
    <w:rsid w:val="00D0726D"/>
    <w:rsid w:val="00D07D51"/>
    <w:rsid w:val="00D10393"/>
    <w:rsid w:val="00D10C9D"/>
    <w:rsid w:val="00D1100C"/>
    <w:rsid w:val="00D1123B"/>
    <w:rsid w:val="00D11376"/>
    <w:rsid w:val="00D11554"/>
    <w:rsid w:val="00D128FD"/>
    <w:rsid w:val="00D12B07"/>
    <w:rsid w:val="00D12E54"/>
    <w:rsid w:val="00D13622"/>
    <w:rsid w:val="00D136C6"/>
    <w:rsid w:val="00D13D1C"/>
    <w:rsid w:val="00D14032"/>
    <w:rsid w:val="00D142B5"/>
    <w:rsid w:val="00D1459C"/>
    <w:rsid w:val="00D1471D"/>
    <w:rsid w:val="00D147E8"/>
    <w:rsid w:val="00D14B16"/>
    <w:rsid w:val="00D14DE9"/>
    <w:rsid w:val="00D1512D"/>
    <w:rsid w:val="00D15596"/>
    <w:rsid w:val="00D16170"/>
    <w:rsid w:val="00D16215"/>
    <w:rsid w:val="00D169DE"/>
    <w:rsid w:val="00D16E46"/>
    <w:rsid w:val="00D1711F"/>
    <w:rsid w:val="00D17381"/>
    <w:rsid w:val="00D17CF6"/>
    <w:rsid w:val="00D17FF3"/>
    <w:rsid w:val="00D201F1"/>
    <w:rsid w:val="00D20BF5"/>
    <w:rsid w:val="00D21CC7"/>
    <w:rsid w:val="00D21EA6"/>
    <w:rsid w:val="00D2245F"/>
    <w:rsid w:val="00D22D80"/>
    <w:rsid w:val="00D24344"/>
    <w:rsid w:val="00D24415"/>
    <w:rsid w:val="00D253A5"/>
    <w:rsid w:val="00D257CC"/>
    <w:rsid w:val="00D257D0"/>
    <w:rsid w:val="00D269CC"/>
    <w:rsid w:val="00D275DF"/>
    <w:rsid w:val="00D27D9C"/>
    <w:rsid w:val="00D30C9B"/>
    <w:rsid w:val="00D30D34"/>
    <w:rsid w:val="00D31842"/>
    <w:rsid w:val="00D327C0"/>
    <w:rsid w:val="00D328C4"/>
    <w:rsid w:val="00D32917"/>
    <w:rsid w:val="00D329A2"/>
    <w:rsid w:val="00D32B72"/>
    <w:rsid w:val="00D32BEC"/>
    <w:rsid w:val="00D32F30"/>
    <w:rsid w:val="00D33133"/>
    <w:rsid w:val="00D3346C"/>
    <w:rsid w:val="00D33C9F"/>
    <w:rsid w:val="00D34C65"/>
    <w:rsid w:val="00D34CAB"/>
    <w:rsid w:val="00D34E9E"/>
    <w:rsid w:val="00D35561"/>
    <w:rsid w:val="00D355BC"/>
    <w:rsid w:val="00D355E5"/>
    <w:rsid w:val="00D35609"/>
    <w:rsid w:val="00D36FC2"/>
    <w:rsid w:val="00D3717D"/>
    <w:rsid w:val="00D37447"/>
    <w:rsid w:val="00D375F8"/>
    <w:rsid w:val="00D376E8"/>
    <w:rsid w:val="00D37B11"/>
    <w:rsid w:val="00D4089A"/>
    <w:rsid w:val="00D40B7B"/>
    <w:rsid w:val="00D40C11"/>
    <w:rsid w:val="00D40ECF"/>
    <w:rsid w:val="00D416A5"/>
    <w:rsid w:val="00D42B10"/>
    <w:rsid w:val="00D43E04"/>
    <w:rsid w:val="00D4448D"/>
    <w:rsid w:val="00D44CE8"/>
    <w:rsid w:val="00D4535E"/>
    <w:rsid w:val="00D45C26"/>
    <w:rsid w:val="00D45C89"/>
    <w:rsid w:val="00D46409"/>
    <w:rsid w:val="00D46534"/>
    <w:rsid w:val="00D465D5"/>
    <w:rsid w:val="00D47ABB"/>
    <w:rsid w:val="00D47E2C"/>
    <w:rsid w:val="00D50207"/>
    <w:rsid w:val="00D50375"/>
    <w:rsid w:val="00D50F37"/>
    <w:rsid w:val="00D51128"/>
    <w:rsid w:val="00D51C80"/>
    <w:rsid w:val="00D52638"/>
    <w:rsid w:val="00D5288D"/>
    <w:rsid w:val="00D52C92"/>
    <w:rsid w:val="00D52D01"/>
    <w:rsid w:val="00D52D3C"/>
    <w:rsid w:val="00D5333E"/>
    <w:rsid w:val="00D53DC4"/>
    <w:rsid w:val="00D54347"/>
    <w:rsid w:val="00D54587"/>
    <w:rsid w:val="00D54BBE"/>
    <w:rsid w:val="00D54CBA"/>
    <w:rsid w:val="00D54CC1"/>
    <w:rsid w:val="00D54F4F"/>
    <w:rsid w:val="00D55199"/>
    <w:rsid w:val="00D56BC6"/>
    <w:rsid w:val="00D570FB"/>
    <w:rsid w:val="00D574FD"/>
    <w:rsid w:val="00D601F1"/>
    <w:rsid w:val="00D60548"/>
    <w:rsid w:val="00D60967"/>
    <w:rsid w:val="00D60D73"/>
    <w:rsid w:val="00D60D79"/>
    <w:rsid w:val="00D61271"/>
    <w:rsid w:val="00D6137F"/>
    <w:rsid w:val="00D61A7A"/>
    <w:rsid w:val="00D6238C"/>
    <w:rsid w:val="00D62411"/>
    <w:rsid w:val="00D62548"/>
    <w:rsid w:val="00D625A3"/>
    <w:rsid w:val="00D63123"/>
    <w:rsid w:val="00D63AE4"/>
    <w:rsid w:val="00D63BAE"/>
    <w:rsid w:val="00D63EF6"/>
    <w:rsid w:val="00D63F6C"/>
    <w:rsid w:val="00D64D05"/>
    <w:rsid w:val="00D64D30"/>
    <w:rsid w:val="00D64F02"/>
    <w:rsid w:val="00D657DE"/>
    <w:rsid w:val="00D65AAD"/>
    <w:rsid w:val="00D65B34"/>
    <w:rsid w:val="00D65BD4"/>
    <w:rsid w:val="00D66012"/>
    <w:rsid w:val="00D66239"/>
    <w:rsid w:val="00D662A4"/>
    <w:rsid w:val="00D66E46"/>
    <w:rsid w:val="00D671A2"/>
    <w:rsid w:val="00D67204"/>
    <w:rsid w:val="00D67345"/>
    <w:rsid w:val="00D706E7"/>
    <w:rsid w:val="00D70D58"/>
    <w:rsid w:val="00D71324"/>
    <w:rsid w:val="00D7162D"/>
    <w:rsid w:val="00D71F83"/>
    <w:rsid w:val="00D72005"/>
    <w:rsid w:val="00D721CB"/>
    <w:rsid w:val="00D72456"/>
    <w:rsid w:val="00D7273B"/>
    <w:rsid w:val="00D72D44"/>
    <w:rsid w:val="00D74694"/>
    <w:rsid w:val="00D749F7"/>
    <w:rsid w:val="00D74FE6"/>
    <w:rsid w:val="00D76A78"/>
    <w:rsid w:val="00D76AAD"/>
    <w:rsid w:val="00D76C25"/>
    <w:rsid w:val="00D77E1C"/>
    <w:rsid w:val="00D77F90"/>
    <w:rsid w:val="00D80603"/>
    <w:rsid w:val="00D80D6E"/>
    <w:rsid w:val="00D8133F"/>
    <w:rsid w:val="00D815B6"/>
    <w:rsid w:val="00D81B81"/>
    <w:rsid w:val="00D81FB4"/>
    <w:rsid w:val="00D82477"/>
    <w:rsid w:val="00D82A2E"/>
    <w:rsid w:val="00D82F62"/>
    <w:rsid w:val="00D83AB4"/>
    <w:rsid w:val="00D8575F"/>
    <w:rsid w:val="00D85D52"/>
    <w:rsid w:val="00D85E92"/>
    <w:rsid w:val="00D86404"/>
    <w:rsid w:val="00D8644A"/>
    <w:rsid w:val="00D86521"/>
    <w:rsid w:val="00D8695C"/>
    <w:rsid w:val="00D8698A"/>
    <w:rsid w:val="00D86BE6"/>
    <w:rsid w:val="00D873D7"/>
    <w:rsid w:val="00D874EC"/>
    <w:rsid w:val="00D900F8"/>
    <w:rsid w:val="00D901A3"/>
    <w:rsid w:val="00D90545"/>
    <w:rsid w:val="00D90656"/>
    <w:rsid w:val="00D915BF"/>
    <w:rsid w:val="00D92A16"/>
    <w:rsid w:val="00D92F08"/>
    <w:rsid w:val="00D92F97"/>
    <w:rsid w:val="00D93769"/>
    <w:rsid w:val="00D940E9"/>
    <w:rsid w:val="00D942AB"/>
    <w:rsid w:val="00D9436B"/>
    <w:rsid w:val="00D951E5"/>
    <w:rsid w:val="00D954FA"/>
    <w:rsid w:val="00D95681"/>
    <w:rsid w:val="00D95AC1"/>
    <w:rsid w:val="00D95D63"/>
    <w:rsid w:val="00D963D4"/>
    <w:rsid w:val="00D973AF"/>
    <w:rsid w:val="00D97B00"/>
    <w:rsid w:val="00DA0600"/>
    <w:rsid w:val="00DA1396"/>
    <w:rsid w:val="00DA1413"/>
    <w:rsid w:val="00DA1E05"/>
    <w:rsid w:val="00DA2660"/>
    <w:rsid w:val="00DA2D62"/>
    <w:rsid w:val="00DA2D8C"/>
    <w:rsid w:val="00DA307E"/>
    <w:rsid w:val="00DA3721"/>
    <w:rsid w:val="00DA49FA"/>
    <w:rsid w:val="00DA4A1F"/>
    <w:rsid w:val="00DA4F22"/>
    <w:rsid w:val="00DA5301"/>
    <w:rsid w:val="00DA5E8C"/>
    <w:rsid w:val="00DA7DB8"/>
    <w:rsid w:val="00DA7DF9"/>
    <w:rsid w:val="00DA7E0F"/>
    <w:rsid w:val="00DA7F63"/>
    <w:rsid w:val="00DB0195"/>
    <w:rsid w:val="00DB0865"/>
    <w:rsid w:val="00DB0FAE"/>
    <w:rsid w:val="00DB16FD"/>
    <w:rsid w:val="00DB232C"/>
    <w:rsid w:val="00DB27EA"/>
    <w:rsid w:val="00DB38B1"/>
    <w:rsid w:val="00DB3B4C"/>
    <w:rsid w:val="00DB3BAA"/>
    <w:rsid w:val="00DB4063"/>
    <w:rsid w:val="00DB413E"/>
    <w:rsid w:val="00DB44BA"/>
    <w:rsid w:val="00DB4719"/>
    <w:rsid w:val="00DB4C9D"/>
    <w:rsid w:val="00DB54C3"/>
    <w:rsid w:val="00DB59BC"/>
    <w:rsid w:val="00DB5BC6"/>
    <w:rsid w:val="00DB5E52"/>
    <w:rsid w:val="00DB5EC8"/>
    <w:rsid w:val="00DB5FD0"/>
    <w:rsid w:val="00DB602E"/>
    <w:rsid w:val="00DB65FF"/>
    <w:rsid w:val="00DB6FCB"/>
    <w:rsid w:val="00DB75B0"/>
    <w:rsid w:val="00DB7A3B"/>
    <w:rsid w:val="00DB7E67"/>
    <w:rsid w:val="00DC0C26"/>
    <w:rsid w:val="00DC1097"/>
    <w:rsid w:val="00DC11AC"/>
    <w:rsid w:val="00DC15A1"/>
    <w:rsid w:val="00DC2004"/>
    <w:rsid w:val="00DC21D7"/>
    <w:rsid w:val="00DC23E5"/>
    <w:rsid w:val="00DC35B8"/>
    <w:rsid w:val="00DC389F"/>
    <w:rsid w:val="00DC3EFD"/>
    <w:rsid w:val="00DC4064"/>
    <w:rsid w:val="00DC45E4"/>
    <w:rsid w:val="00DC4E7A"/>
    <w:rsid w:val="00DC566A"/>
    <w:rsid w:val="00DC5855"/>
    <w:rsid w:val="00DC5CD4"/>
    <w:rsid w:val="00DC5FAB"/>
    <w:rsid w:val="00DC61A5"/>
    <w:rsid w:val="00DC63C7"/>
    <w:rsid w:val="00DC649B"/>
    <w:rsid w:val="00DC6966"/>
    <w:rsid w:val="00DC70A5"/>
    <w:rsid w:val="00DC7155"/>
    <w:rsid w:val="00DC7E1A"/>
    <w:rsid w:val="00DD051F"/>
    <w:rsid w:val="00DD0AF8"/>
    <w:rsid w:val="00DD0BE2"/>
    <w:rsid w:val="00DD1E20"/>
    <w:rsid w:val="00DD209B"/>
    <w:rsid w:val="00DD2620"/>
    <w:rsid w:val="00DD3669"/>
    <w:rsid w:val="00DD3C4E"/>
    <w:rsid w:val="00DD4326"/>
    <w:rsid w:val="00DD4620"/>
    <w:rsid w:val="00DD48BA"/>
    <w:rsid w:val="00DD4DE9"/>
    <w:rsid w:val="00DD5601"/>
    <w:rsid w:val="00DD57DC"/>
    <w:rsid w:val="00DD5816"/>
    <w:rsid w:val="00DD5A1C"/>
    <w:rsid w:val="00DD5D6F"/>
    <w:rsid w:val="00DD641D"/>
    <w:rsid w:val="00DD715E"/>
    <w:rsid w:val="00DD7CE1"/>
    <w:rsid w:val="00DE0490"/>
    <w:rsid w:val="00DE0695"/>
    <w:rsid w:val="00DE22CE"/>
    <w:rsid w:val="00DE237A"/>
    <w:rsid w:val="00DE2634"/>
    <w:rsid w:val="00DE29A6"/>
    <w:rsid w:val="00DE2E77"/>
    <w:rsid w:val="00DE318B"/>
    <w:rsid w:val="00DE35C0"/>
    <w:rsid w:val="00DE3AB8"/>
    <w:rsid w:val="00DE43CE"/>
    <w:rsid w:val="00DE492E"/>
    <w:rsid w:val="00DE4DE1"/>
    <w:rsid w:val="00DE4FAE"/>
    <w:rsid w:val="00DE5345"/>
    <w:rsid w:val="00DE5A0A"/>
    <w:rsid w:val="00DE5DF2"/>
    <w:rsid w:val="00DE6117"/>
    <w:rsid w:val="00DE61B7"/>
    <w:rsid w:val="00DE6322"/>
    <w:rsid w:val="00DE63F5"/>
    <w:rsid w:val="00DE6521"/>
    <w:rsid w:val="00DE6868"/>
    <w:rsid w:val="00DE6AF8"/>
    <w:rsid w:val="00DE736A"/>
    <w:rsid w:val="00DE7930"/>
    <w:rsid w:val="00DE7961"/>
    <w:rsid w:val="00DE7C09"/>
    <w:rsid w:val="00DF0861"/>
    <w:rsid w:val="00DF0992"/>
    <w:rsid w:val="00DF1502"/>
    <w:rsid w:val="00DF15B9"/>
    <w:rsid w:val="00DF19F5"/>
    <w:rsid w:val="00DF1B61"/>
    <w:rsid w:val="00DF1CC4"/>
    <w:rsid w:val="00DF2556"/>
    <w:rsid w:val="00DF2FC8"/>
    <w:rsid w:val="00DF34D5"/>
    <w:rsid w:val="00DF5160"/>
    <w:rsid w:val="00DF5362"/>
    <w:rsid w:val="00DF56B5"/>
    <w:rsid w:val="00DF57E0"/>
    <w:rsid w:val="00DF5A9B"/>
    <w:rsid w:val="00DF6216"/>
    <w:rsid w:val="00DF6705"/>
    <w:rsid w:val="00DF6B30"/>
    <w:rsid w:val="00DF7161"/>
    <w:rsid w:val="00DF7455"/>
    <w:rsid w:val="00DF7E1A"/>
    <w:rsid w:val="00DF7EC0"/>
    <w:rsid w:val="00E000FE"/>
    <w:rsid w:val="00E00AAC"/>
    <w:rsid w:val="00E00B2A"/>
    <w:rsid w:val="00E00BCA"/>
    <w:rsid w:val="00E00C0D"/>
    <w:rsid w:val="00E010B3"/>
    <w:rsid w:val="00E0147E"/>
    <w:rsid w:val="00E01C46"/>
    <w:rsid w:val="00E01D12"/>
    <w:rsid w:val="00E02AF4"/>
    <w:rsid w:val="00E02E14"/>
    <w:rsid w:val="00E02F19"/>
    <w:rsid w:val="00E032A2"/>
    <w:rsid w:val="00E03355"/>
    <w:rsid w:val="00E033E1"/>
    <w:rsid w:val="00E03B4D"/>
    <w:rsid w:val="00E04027"/>
    <w:rsid w:val="00E04197"/>
    <w:rsid w:val="00E04304"/>
    <w:rsid w:val="00E0430E"/>
    <w:rsid w:val="00E04510"/>
    <w:rsid w:val="00E047EC"/>
    <w:rsid w:val="00E063FC"/>
    <w:rsid w:val="00E0653D"/>
    <w:rsid w:val="00E067C6"/>
    <w:rsid w:val="00E067C9"/>
    <w:rsid w:val="00E06BB3"/>
    <w:rsid w:val="00E06C40"/>
    <w:rsid w:val="00E07CAE"/>
    <w:rsid w:val="00E07CF8"/>
    <w:rsid w:val="00E07F45"/>
    <w:rsid w:val="00E103A6"/>
    <w:rsid w:val="00E1054D"/>
    <w:rsid w:val="00E10A87"/>
    <w:rsid w:val="00E10C95"/>
    <w:rsid w:val="00E10E9F"/>
    <w:rsid w:val="00E119F4"/>
    <w:rsid w:val="00E11BDF"/>
    <w:rsid w:val="00E1210B"/>
    <w:rsid w:val="00E125FB"/>
    <w:rsid w:val="00E126B8"/>
    <w:rsid w:val="00E12EEA"/>
    <w:rsid w:val="00E12F42"/>
    <w:rsid w:val="00E13098"/>
    <w:rsid w:val="00E133ED"/>
    <w:rsid w:val="00E1353B"/>
    <w:rsid w:val="00E1365C"/>
    <w:rsid w:val="00E136BE"/>
    <w:rsid w:val="00E13992"/>
    <w:rsid w:val="00E13D90"/>
    <w:rsid w:val="00E14D66"/>
    <w:rsid w:val="00E16680"/>
    <w:rsid w:val="00E168D6"/>
    <w:rsid w:val="00E17A76"/>
    <w:rsid w:val="00E17EC2"/>
    <w:rsid w:val="00E200A7"/>
    <w:rsid w:val="00E20127"/>
    <w:rsid w:val="00E20437"/>
    <w:rsid w:val="00E206AA"/>
    <w:rsid w:val="00E208AD"/>
    <w:rsid w:val="00E20A3E"/>
    <w:rsid w:val="00E20CEF"/>
    <w:rsid w:val="00E21185"/>
    <w:rsid w:val="00E215D2"/>
    <w:rsid w:val="00E215E4"/>
    <w:rsid w:val="00E220D5"/>
    <w:rsid w:val="00E22585"/>
    <w:rsid w:val="00E23204"/>
    <w:rsid w:val="00E235DE"/>
    <w:rsid w:val="00E239F6"/>
    <w:rsid w:val="00E23DEC"/>
    <w:rsid w:val="00E2498B"/>
    <w:rsid w:val="00E24C99"/>
    <w:rsid w:val="00E24CFF"/>
    <w:rsid w:val="00E24DB3"/>
    <w:rsid w:val="00E25039"/>
    <w:rsid w:val="00E25A79"/>
    <w:rsid w:val="00E25EE4"/>
    <w:rsid w:val="00E2608A"/>
    <w:rsid w:val="00E264EB"/>
    <w:rsid w:val="00E26959"/>
    <w:rsid w:val="00E3080D"/>
    <w:rsid w:val="00E30D1B"/>
    <w:rsid w:val="00E3106E"/>
    <w:rsid w:val="00E310A6"/>
    <w:rsid w:val="00E32358"/>
    <w:rsid w:val="00E32453"/>
    <w:rsid w:val="00E33F9A"/>
    <w:rsid w:val="00E34192"/>
    <w:rsid w:val="00E3461F"/>
    <w:rsid w:val="00E34774"/>
    <w:rsid w:val="00E34D20"/>
    <w:rsid w:val="00E34EE7"/>
    <w:rsid w:val="00E34EF7"/>
    <w:rsid w:val="00E35285"/>
    <w:rsid w:val="00E354FD"/>
    <w:rsid w:val="00E359AE"/>
    <w:rsid w:val="00E36173"/>
    <w:rsid w:val="00E365C2"/>
    <w:rsid w:val="00E36852"/>
    <w:rsid w:val="00E36C9F"/>
    <w:rsid w:val="00E376A1"/>
    <w:rsid w:val="00E37998"/>
    <w:rsid w:val="00E37F66"/>
    <w:rsid w:val="00E404AC"/>
    <w:rsid w:val="00E40580"/>
    <w:rsid w:val="00E40BBE"/>
    <w:rsid w:val="00E41425"/>
    <w:rsid w:val="00E4156E"/>
    <w:rsid w:val="00E41DAC"/>
    <w:rsid w:val="00E41F01"/>
    <w:rsid w:val="00E4218B"/>
    <w:rsid w:val="00E423E9"/>
    <w:rsid w:val="00E4249E"/>
    <w:rsid w:val="00E42672"/>
    <w:rsid w:val="00E427AD"/>
    <w:rsid w:val="00E42A68"/>
    <w:rsid w:val="00E436A3"/>
    <w:rsid w:val="00E4396D"/>
    <w:rsid w:val="00E43B31"/>
    <w:rsid w:val="00E43F8F"/>
    <w:rsid w:val="00E44513"/>
    <w:rsid w:val="00E44527"/>
    <w:rsid w:val="00E45671"/>
    <w:rsid w:val="00E461DA"/>
    <w:rsid w:val="00E462EF"/>
    <w:rsid w:val="00E46376"/>
    <w:rsid w:val="00E46516"/>
    <w:rsid w:val="00E46BE2"/>
    <w:rsid w:val="00E4706B"/>
    <w:rsid w:val="00E47555"/>
    <w:rsid w:val="00E50045"/>
    <w:rsid w:val="00E500D3"/>
    <w:rsid w:val="00E50BEE"/>
    <w:rsid w:val="00E50C9C"/>
    <w:rsid w:val="00E50D4E"/>
    <w:rsid w:val="00E512D7"/>
    <w:rsid w:val="00E51377"/>
    <w:rsid w:val="00E514F4"/>
    <w:rsid w:val="00E518BE"/>
    <w:rsid w:val="00E52062"/>
    <w:rsid w:val="00E52D4C"/>
    <w:rsid w:val="00E53450"/>
    <w:rsid w:val="00E536EC"/>
    <w:rsid w:val="00E54171"/>
    <w:rsid w:val="00E54B9C"/>
    <w:rsid w:val="00E54F59"/>
    <w:rsid w:val="00E54F84"/>
    <w:rsid w:val="00E55183"/>
    <w:rsid w:val="00E5542F"/>
    <w:rsid w:val="00E55854"/>
    <w:rsid w:val="00E55BE2"/>
    <w:rsid w:val="00E55C58"/>
    <w:rsid w:val="00E55FE8"/>
    <w:rsid w:val="00E566D0"/>
    <w:rsid w:val="00E57B24"/>
    <w:rsid w:val="00E57F53"/>
    <w:rsid w:val="00E60605"/>
    <w:rsid w:val="00E608A7"/>
    <w:rsid w:val="00E60A4D"/>
    <w:rsid w:val="00E6153D"/>
    <w:rsid w:val="00E615F0"/>
    <w:rsid w:val="00E61C31"/>
    <w:rsid w:val="00E62111"/>
    <w:rsid w:val="00E62BB4"/>
    <w:rsid w:val="00E6364B"/>
    <w:rsid w:val="00E63D99"/>
    <w:rsid w:val="00E63FDF"/>
    <w:rsid w:val="00E643E6"/>
    <w:rsid w:val="00E6510E"/>
    <w:rsid w:val="00E65194"/>
    <w:rsid w:val="00E65217"/>
    <w:rsid w:val="00E655FC"/>
    <w:rsid w:val="00E65611"/>
    <w:rsid w:val="00E65D84"/>
    <w:rsid w:val="00E702F3"/>
    <w:rsid w:val="00E703C9"/>
    <w:rsid w:val="00E70EB8"/>
    <w:rsid w:val="00E70ED7"/>
    <w:rsid w:val="00E7107A"/>
    <w:rsid w:val="00E723F6"/>
    <w:rsid w:val="00E725F2"/>
    <w:rsid w:val="00E72602"/>
    <w:rsid w:val="00E729C4"/>
    <w:rsid w:val="00E73046"/>
    <w:rsid w:val="00E73283"/>
    <w:rsid w:val="00E73406"/>
    <w:rsid w:val="00E736D9"/>
    <w:rsid w:val="00E73C4D"/>
    <w:rsid w:val="00E73F4B"/>
    <w:rsid w:val="00E73FC1"/>
    <w:rsid w:val="00E7410A"/>
    <w:rsid w:val="00E742EB"/>
    <w:rsid w:val="00E745B4"/>
    <w:rsid w:val="00E74A45"/>
    <w:rsid w:val="00E74D93"/>
    <w:rsid w:val="00E7545C"/>
    <w:rsid w:val="00E75A27"/>
    <w:rsid w:val="00E762C6"/>
    <w:rsid w:val="00E76A26"/>
    <w:rsid w:val="00E76CD1"/>
    <w:rsid w:val="00E7701C"/>
    <w:rsid w:val="00E77496"/>
    <w:rsid w:val="00E7749E"/>
    <w:rsid w:val="00E779C3"/>
    <w:rsid w:val="00E80331"/>
    <w:rsid w:val="00E80478"/>
    <w:rsid w:val="00E806F6"/>
    <w:rsid w:val="00E808AE"/>
    <w:rsid w:val="00E80CB7"/>
    <w:rsid w:val="00E810E3"/>
    <w:rsid w:val="00E81235"/>
    <w:rsid w:val="00E81261"/>
    <w:rsid w:val="00E821FA"/>
    <w:rsid w:val="00E826C2"/>
    <w:rsid w:val="00E833ED"/>
    <w:rsid w:val="00E83E6D"/>
    <w:rsid w:val="00E83FCF"/>
    <w:rsid w:val="00E84A33"/>
    <w:rsid w:val="00E84C78"/>
    <w:rsid w:val="00E854DC"/>
    <w:rsid w:val="00E8595F"/>
    <w:rsid w:val="00E85B6A"/>
    <w:rsid w:val="00E85CC3"/>
    <w:rsid w:val="00E861ED"/>
    <w:rsid w:val="00E871FB"/>
    <w:rsid w:val="00E901C0"/>
    <w:rsid w:val="00E9048A"/>
    <w:rsid w:val="00E90F6F"/>
    <w:rsid w:val="00E912A1"/>
    <w:rsid w:val="00E91343"/>
    <w:rsid w:val="00E918E3"/>
    <w:rsid w:val="00E91E10"/>
    <w:rsid w:val="00E9225F"/>
    <w:rsid w:val="00E92B5A"/>
    <w:rsid w:val="00E933C2"/>
    <w:rsid w:val="00E93ACA"/>
    <w:rsid w:val="00E93C99"/>
    <w:rsid w:val="00E942A5"/>
    <w:rsid w:val="00E951C6"/>
    <w:rsid w:val="00E952D2"/>
    <w:rsid w:val="00E95A95"/>
    <w:rsid w:val="00E95DAF"/>
    <w:rsid w:val="00E97193"/>
    <w:rsid w:val="00E97C8F"/>
    <w:rsid w:val="00E97D4E"/>
    <w:rsid w:val="00EA1003"/>
    <w:rsid w:val="00EA1991"/>
    <w:rsid w:val="00EA1BDB"/>
    <w:rsid w:val="00EA1EAA"/>
    <w:rsid w:val="00EA2A57"/>
    <w:rsid w:val="00EA320E"/>
    <w:rsid w:val="00EA3C1D"/>
    <w:rsid w:val="00EA3D33"/>
    <w:rsid w:val="00EA4551"/>
    <w:rsid w:val="00EA4BE3"/>
    <w:rsid w:val="00EA4CBB"/>
    <w:rsid w:val="00EA4E1D"/>
    <w:rsid w:val="00EA538D"/>
    <w:rsid w:val="00EA5771"/>
    <w:rsid w:val="00EA59E1"/>
    <w:rsid w:val="00EA6753"/>
    <w:rsid w:val="00EA6C45"/>
    <w:rsid w:val="00EA7ADA"/>
    <w:rsid w:val="00EA7C27"/>
    <w:rsid w:val="00EB0D56"/>
    <w:rsid w:val="00EB1B19"/>
    <w:rsid w:val="00EB1CB1"/>
    <w:rsid w:val="00EB1D8D"/>
    <w:rsid w:val="00EB209B"/>
    <w:rsid w:val="00EB263E"/>
    <w:rsid w:val="00EB2D3E"/>
    <w:rsid w:val="00EB33B8"/>
    <w:rsid w:val="00EB34EE"/>
    <w:rsid w:val="00EB3D51"/>
    <w:rsid w:val="00EB4EDC"/>
    <w:rsid w:val="00EB52E8"/>
    <w:rsid w:val="00EB5CDD"/>
    <w:rsid w:val="00EB5F53"/>
    <w:rsid w:val="00EB6A00"/>
    <w:rsid w:val="00EB6E03"/>
    <w:rsid w:val="00EB7205"/>
    <w:rsid w:val="00EB7243"/>
    <w:rsid w:val="00EB7467"/>
    <w:rsid w:val="00EB7756"/>
    <w:rsid w:val="00EB7849"/>
    <w:rsid w:val="00EC041B"/>
    <w:rsid w:val="00EC0CF1"/>
    <w:rsid w:val="00EC0FDE"/>
    <w:rsid w:val="00EC196C"/>
    <w:rsid w:val="00EC19B2"/>
    <w:rsid w:val="00EC1CD6"/>
    <w:rsid w:val="00EC2820"/>
    <w:rsid w:val="00EC2C69"/>
    <w:rsid w:val="00EC2FCE"/>
    <w:rsid w:val="00EC32B6"/>
    <w:rsid w:val="00EC3CF1"/>
    <w:rsid w:val="00EC3D1E"/>
    <w:rsid w:val="00EC4AD6"/>
    <w:rsid w:val="00EC4B60"/>
    <w:rsid w:val="00EC4B90"/>
    <w:rsid w:val="00EC4EBE"/>
    <w:rsid w:val="00EC5324"/>
    <w:rsid w:val="00EC5523"/>
    <w:rsid w:val="00EC5B79"/>
    <w:rsid w:val="00EC5C2F"/>
    <w:rsid w:val="00EC5CA5"/>
    <w:rsid w:val="00EC5D8E"/>
    <w:rsid w:val="00EC619D"/>
    <w:rsid w:val="00EC621E"/>
    <w:rsid w:val="00EC6400"/>
    <w:rsid w:val="00EC6C12"/>
    <w:rsid w:val="00EC729E"/>
    <w:rsid w:val="00EC79FE"/>
    <w:rsid w:val="00ED00F1"/>
    <w:rsid w:val="00ED0448"/>
    <w:rsid w:val="00ED0664"/>
    <w:rsid w:val="00ED07C1"/>
    <w:rsid w:val="00ED1401"/>
    <w:rsid w:val="00ED2043"/>
    <w:rsid w:val="00ED20F0"/>
    <w:rsid w:val="00ED253C"/>
    <w:rsid w:val="00ED2C49"/>
    <w:rsid w:val="00ED2CE2"/>
    <w:rsid w:val="00ED3203"/>
    <w:rsid w:val="00ED3639"/>
    <w:rsid w:val="00ED3B20"/>
    <w:rsid w:val="00ED45BE"/>
    <w:rsid w:val="00ED4FE6"/>
    <w:rsid w:val="00ED5177"/>
    <w:rsid w:val="00ED5293"/>
    <w:rsid w:val="00ED536D"/>
    <w:rsid w:val="00ED598A"/>
    <w:rsid w:val="00ED5A41"/>
    <w:rsid w:val="00ED5EFE"/>
    <w:rsid w:val="00ED64CF"/>
    <w:rsid w:val="00EE0755"/>
    <w:rsid w:val="00EE09F8"/>
    <w:rsid w:val="00EE11DD"/>
    <w:rsid w:val="00EE13E2"/>
    <w:rsid w:val="00EE15AD"/>
    <w:rsid w:val="00EE1A9E"/>
    <w:rsid w:val="00EE1DEE"/>
    <w:rsid w:val="00EE2118"/>
    <w:rsid w:val="00EE266A"/>
    <w:rsid w:val="00EE268A"/>
    <w:rsid w:val="00EE2D0E"/>
    <w:rsid w:val="00EE2EC5"/>
    <w:rsid w:val="00EE31A9"/>
    <w:rsid w:val="00EE336D"/>
    <w:rsid w:val="00EE33EC"/>
    <w:rsid w:val="00EE47CC"/>
    <w:rsid w:val="00EE4E2F"/>
    <w:rsid w:val="00EE59DE"/>
    <w:rsid w:val="00EE5C39"/>
    <w:rsid w:val="00EE60EB"/>
    <w:rsid w:val="00EE6DFA"/>
    <w:rsid w:val="00EE6F90"/>
    <w:rsid w:val="00EE7294"/>
    <w:rsid w:val="00EE77D2"/>
    <w:rsid w:val="00EE7CC4"/>
    <w:rsid w:val="00EF0001"/>
    <w:rsid w:val="00EF00E3"/>
    <w:rsid w:val="00EF09FB"/>
    <w:rsid w:val="00EF0A19"/>
    <w:rsid w:val="00EF0BFA"/>
    <w:rsid w:val="00EF0F03"/>
    <w:rsid w:val="00EF0FB2"/>
    <w:rsid w:val="00EF17B6"/>
    <w:rsid w:val="00EF1896"/>
    <w:rsid w:val="00EF19B0"/>
    <w:rsid w:val="00EF1DD0"/>
    <w:rsid w:val="00EF2089"/>
    <w:rsid w:val="00EF2114"/>
    <w:rsid w:val="00EF25B0"/>
    <w:rsid w:val="00EF287C"/>
    <w:rsid w:val="00EF3A6D"/>
    <w:rsid w:val="00EF3EB7"/>
    <w:rsid w:val="00EF408C"/>
    <w:rsid w:val="00EF4445"/>
    <w:rsid w:val="00EF45A3"/>
    <w:rsid w:val="00EF4762"/>
    <w:rsid w:val="00EF54EA"/>
    <w:rsid w:val="00EF5604"/>
    <w:rsid w:val="00EF562E"/>
    <w:rsid w:val="00EF56B6"/>
    <w:rsid w:val="00EF580E"/>
    <w:rsid w:val="00EF58D1"/>
    <w:rsid w:val="00EF61E4"/>
    <w:rsid w:val="00EF653A"/>
    <w:rsid w:val="00EF686B"/>
    <w:rsid w:val="00EF6B1F"/>
    <w:rsid w:val="00EF6E35"/>
    <w:rsid w:val="00EF78D2"/>
    <w:rsid w:val="00F0028C"/>
    <w:rsid w:val="00F004AC"/>
    <w:rsid w:val="00F0120D"/>
    <w:rsid w:val="00F01E42"/>
    <w:rsid w:val="00F026F6"/>
    <w:rsid w:val="00F02845"/>
    <w:rsid w:val="00F029A2"/>
    <w:rsid w:val="00F02D34"/>
    <w:rsid w:val="00F030F7"/>
    <w:rsid w:val="00F03453"/>
    <w:rsid w:val="00F034A0"/>
    <w:rsid w:val="00F038AA"/>
    <w:rsid w:val="00F04516"/>
    <w:rsid w:val="00F04B9F"/>
    <w:rsid w:val="00F0525A"/>
    <w:rsid w:val="00F054B4"/>
    <w:rsid w:val="00F05827"/>
    <w:rsid w:val="00F05B95"/>
    <w:rsid w:val="00F0669C"/>
    <w:rsid w:val="00F068EB"/>
    <w:rsid w:val="00F06A60"/>
    <w:rsid w:val="00F06E46"/>
    <w:rsid w:val="00F0727A"/>
    <w:rsid w:val="00F07A5D"/>
    <w:rsid w:val="00F10A73"/>
    <w:rsid w:val="00F10BB3"/>
    <w:rsid w:val="00F10DAE"/>
    <w:rsid w:val="00F11180"/>
    <w:rsid w:val="00F11182"/>
    <w:rsid w:val="00F11A15"/>
    <w:rsid w:val="00F123D6"/>
    <w:rsid w:val="00F12BFC"/>
    <w:rsid w:val="00F1370E"/>
    <w:rsid w:val="00F13DB1"/>
    <w:rsid w:val="00F14376"/>
    <w:rsid w:val="00F14380"/>
    <w:rsid w:val="00F14596"/>
    <w:rsid w:val="00F14BF9"/>
    <w:rsid w:val="00F15DEA"/>
    <w:rsid w:val="00F16338"/>
    <w:rsid w:val="00F16535"/>
    <w:rsid w:val="00F16579"/>
    <w:rsid w:val="00F16AF2"/>
    <w:rsid w:val="00F16DCB"/>
    <w:rsid w:val="00F170C3"/>
    <w:rsid w:val="00F171C0"/>
    <w:rsid w:val="00F1740D"/>
    <w:rsid w:val="00F177FC"/>
    <w:rsid w:val="00F200D7"/>
    <w:rsid w:val="00F20194"/>
    <w:rsid w:val="00F20DCA"/>
    <w:rsid w:val="00F20DCD"/>
    <w:rsid w:val="00F20FF8"/>
    <w:rsid w:val="00F21287"/>
    <w:rsid w:val="00F212F7"/>
    <w:rsid w:val="00F21933"/>
    <w:rsid w:val="00F21A85"/>
    <w:rsid w:val="00F21AC0"/>
    <w:rsid w:val="00F21BD2"/>
    <w:rsid w:val="00F22182"/>
    <w:rsid w:val="00F22198"/>
    <w:rsid w:val="00F227E4"/>
    <w:rsid w:val="00F229E4"/>
    <w:rsid w:val="00F23B3E"/>
    <w:rsid w:val="00F23BEB"/>
    <w:rsid w:val="00F2495B"/>
    <w:rsid w:val="00F24A20"/>
    <w:rsid w:val="00F24DC6"/>
    <w:rsid w:val="00F24E49"/>
    <w:rsid w:val="00F255B7"/>
    <w:rsid w:val="00F25736"/>
    <w:rsid w:val="00F25B20"/>
    <w:rsid w:val="00F261FD"/>
    <w:rsid w:val="00F26CA9"/>
    <w:rsid w:val="00F272A1"/>
    <w:rsid w:val="00F27A2C"/>
    <w:rsid w:val="00F27F0B"/>
    <w:rsid w:val="00F27F41"/>
    <w:rsid w:val="00F30FA6"/>
    <w:rsid w:val="00F311CB"/>
    <w:rsid w:val="00F32957"/>
    <w:rsid w:val="00F32E2B"/>
    <w:rsid w:val="00F33981"/>
    <w:rsid w:val="00F33C9B"/>
    <w:rsid w:val="00F34050"/>
    <w:rsid w:val="00F34336"/>
    <w:rsid w:val="00F34E1B"/>
    <w:rsid w:val="00F34F89"/>
    <w:rsid w:val="00F3500E"/>
    <w:rsid w:val="00F35A7A"/>
    <w:rsid w:val="00F35B4A"/>
    <w:rsid w:val="00F35C4D"/>
    <w:rsid w:val="00F366A3"/>
    <w:rsid w:val="00F3759E"/>
    <w:rsid w:val="00F37758"/>
    <w:rsid w:val="00F37ECA"/>
    <w:rsid w:val="00F40723"/>
    <w:rsid w:val="00F40CF7"/>
    <w:rsid w:val="00F40DAC"/>
    <w:rsid w:val="00F4124A"/>
    <w:rsid w:val="00F412BD"/>
    <w:rsid w:val="00F417E4"/>
    <w:rsid w:val="00F42E93"/>
    <w:rsid w:val="00F42EF0"/>
    <w:rsid w:val="00F44B71"/>
    <w:rsid w:val="00F44DDA"/>
    <w:rsid w:val="00F452AB"/>
    <w:rsid w:val="00F45A21"/>
    <w:rsid w:val="00F46AF2"/>
    <w:rsid w:val="00F477EE"/>
    <w:rsid w:val="00F47F6A"/>
    <w:rsid w:val="00F47F87"/>
    <w:rsid w:val="00F50328"/>
    <w:rsid w:val="00F50E30"/>
    <w:rsid w:val="00F50F20"/>
    <w:rsid w:val="00F51323"/>
    <w:rsid w:val="00F514B3"/>
    <w:rsid w:val="00F514CC"/>
    <w:rsid w:val="00F51C95"/>
    <w:rsid w:val="00F51D48"/>
    <w:rsid w:val="00F5202E"/>
    <w:rsid w:val="00F527F7"/>
    <w:rsid w:val="00F52E15"/>
    <w:rsid w:val="00F52E2E"/>
    <w:rsid w:val="00F53556"/>
    <w:rsid w:val="00F5371F"/>
    <w:rsid w:val="00F53B79"/>
    <w:rsid w:val="00F549BF"/>
    <w:rsid w:val="00F54A48"/>
    <w:rsid w:val="00F54A8A"/>
    <w:rsid w:val="00F54CB7"/>
    <w:rsid w:val="00F55A25"/>
    <w:rsid w:val="00F55F63"/>
    <w:rsid w:val="00F56490"/>
    <w:rsid w:val="00F5761D"/>
    <w:rsid w:val="00F577AE"/>
    <w:rsid w:val="00F5781D"/>
    <w:rsid w:val="00F603C5"/>
    <w:rsid w:val="00F6085F"/>
    <w:rsid w:val="00F6137C"/>
    <w:rsid w:val="00F62180"/>
    <w:rsid w:val="00F625B5"/>
    <w:rsid w:val="00F62B5C"/>
    <w:rsid w:val="00F630F3"/>
    <w:rsid w:val="00F6395D"/>
    <w:rsid w:val="00F63DB0"/>
    <w:rsid w:val="00F64FB5"/>
    <w:rsid w:val="00F65176"/>
    <w:rsid w:val="00F65721"/>
    <w:rsid w:val="00F65CEB"/>
    <w:rsid w:val="00F65E70"/>
    <w:rsid w:val="00F6628B"/>
    <w:rsid w:val="00F66368"/>
    <w:rsid w:val="00F6645A"/>
    <w:rsid w:val="00F6645F"/>
    <w:rsid w:val="00F67920"/>
    <w:rsid w:val="00F7000E"/>
    <w:rsid w:val="00F70142"/>
    <w:rsid w:val="00F70860"/>
    <w:rsid w:val="00F70A3C"/>
    <w:rsid w:val="00F70CB5"/>
    <w:rsid w:val="00F7114D"/>
    <w:rsid w:val="00F71439"/>
    <w:rsid w:val="00F716A4"/>
    <w:rsid w:val="00F71A0A"/>
    <w:rsid w:val="00F71AE3"/>
    <w:rsid w:val="00F71C02"/>
    <w:rsid w:val="00F71DA0"/>
    <w:rsid w:val="00F721FE"/>
    <w:rsid w:val="00F723C4"/>
    <w:rsid w:val="00F72809"/>
    <w:rsid w:val="00F7280B"/>
    <w:rsid w:val="00F728EC"/>
    <w:rsid w:val="00F7299E"/>
    <w:rsid w:val="00F7306F"/>
    <w:rsid w:val="00F732DF"/>
    <w:rsid w:val="00F73569"/>
    <w:rsid w:val="00F73AF5"/>
    <w:rsid w:val="00F73E6E"/>
    <w:rsid w:val="00F74080"/>
    <w:rsid w:val="00F745BA"/>
    <w:rsid w:val="00F75554"/>
    <w:rsid w:val="00F76122"/>
    <w:rsid w:val="00F76899"/>
    <w:rsid w:val="00F7753C"/>
    <w:rsid w:val="00F804A5"/>
    <w:rsid w:val="00F80ACD"/>
    <w:rsid w:val="00F80C17"/>
    <w:rsid w:val="00F80CC9"/>
    <w:rsid w:val="00F811BA"/>
    <w:rsid w:val="00F816E4"/>
    <w:rsid w:val="00F81A70"/>
    <w:rsid w:val="00F81CBE"/>
    <w:rsid w:val="00F82482"/>
    <w:rsid w:val="00F82A92"/>
    <w:rsid w:val="00F83F41"/>
    <w:rsid w:val="00F84DEF"/>
    <w:rsid w:val="00F84F17"/>
    <w:rsid w:val="00F84F33"/>
    <w:rsid w:val="00F84FCB"/>
    <w:rsid w:val="00F856DC"/>
    <w:rsid w:val="00F869F4"/>
    <w:rsid w:val="00F86A18"/>
    <w:rsid w:val="00F86F8F"/>
    <w:rsid w:val="00F87231"/>
    <w:rsid w:val="00F87635"/>
    <w:rsid w:val="00F8797A"/>
    <w:rsid w:val="00F87D0B"/>
    <w:rsid w:val="00F9017E"/>
    <w:rsid w:val="00F90219"/>
    <w:rsid w:val="00F90CEB"/>
    <w:rsid w:val="00F90EEE"/>
    <w:rsid w:val="00F91036"/>
    <w:rsid w:val="00F91322"/>
    <w:rsid w:val="00F9180F"/>
    <w:rsid w:val="00F9182D"/>
    <w:rsid w:val="00F91916"/>
    <w:rsid w:val="00F924E5"/>
    <w:rsid w:val="00F92789"/>
    <w:rsid w:val="00F92F41"/>
    <w:rsid w:val="00F93080"/>
    <w:rsid w:val="00F93280"/>
    <w:rsid w:val="00F937CB"/>
    <w:rsid w:val="00F93A14"/>
    <w:rsid w:val="00F9403A"/>
    <w:rsid w:val="00F94261"/>
    <w:rsid w:val="00F94403"/>
    <w:rsid w:val="00F95523"/>
    <w:rsid w:val="00F95588"/>
    <w:rsid w:val="00F95F2B"/>
    <w:rsid w:val="00F962F3"/>
    <w:rsid w:val="00F96351"/>
    <w:rsid w:val="00F96434"/>
    <w:rsid w:val="00F964CC"/>
    <w:rsid w:val="00F96E27"/>
    <w:rsid w:val="00F96FAA"/>
    <w:rsid w:val="00F9719C"/>
    <w:rsid w:val="00F977CA"/>
    <w:rsid w:val="00F97A76"/>
    <w:rsid w:val="00F97AD7"/>
    <w:rsid w:val="00F97EBD"/>
    <w:rsid w:val="00FA0830"/>
    <w:rsid w:val="00FA0D73"/>
    <w:rsid w:val="00FA1327"/>
    <w:rsid w:val="00FA191D"/>
    <w:rsid w:val="00FA1AA0"/>
    <w:rsid w:val="00FA1F27"/>
    <w:rsid w:val="00FA2012"/>
    <w:rsid w:val="00FA220D"/>
    <w:rsid w:val="00FA22D7"/>
    <w:rsid w:val="00FA2943"/>
    <w:rsid w:val="00FA327A"/>
    <w:rsid w:val="00FA3D01"/>
    <w:rsid w:val="00FA45FD"/>
    <w:rsid w:val="00FA4DB2"/>
    <w:rsid w:val="00FA50A6"/>
    <w:rsid w:val="00FA60BA"/>
    <w:rsid w:val="00FA64C7"/>
    <w:rsid w:val="00FA7CBC"/>
    <w:rsid w:val="00FA7D13"/>
    <w:rsid w:val="00FB07F1"/>
    <w:rsid w:val="00FB087A"/>
    <w:rsid w:val="00FB0FE6"/>
    <w:rsid w:val="00FB13B4"/>
    <w:rsid w:val="00FB14D9"/>
    <w:rsid w:val="00FB159B"/>
    <w:rsid w:val="00FB1666"/>
    <w:rsid w:val="00FB1C8E"/>
    <w:rsid w:val="00FB1FCB"/>
    <w:rsid w:val="00FB21EF"/>
    <w:rsid w:val="00FB35D2"/>
    <w:rsid w:val="00FB38A6"/>
    <w:rsid w:val="00FB3EF2"/>
    <w:rsid w:val="00FB46DA"/>
    <w:rsid w:val="00FB49BD"/>
    <w:rsid w:val="00FB4DFF"/>
    <w:rsid w:val="00FB52F9"/>
    <w:rsid w:val="00FB5674"/>
    <w:rsid w:val="00FB6103"/>
    <w:rsid w:val="00FB6563"/>
    <w:rsid w:val="00FB6CA3"/>
    <w:rsid w:val="00FB710B"/>
    <w:rsid w:val="00FB711B"/>
    <w:rsid w:val="00FB77F1"/>
    <w:rsid w:val="00FC017D"/>
    <w:rsid w:val="00FC104D"/>
    <w:rsid w:val="00FC1B62"/>
    <w:rsid w:val="00FC20FD"/>
    <w:rsid w:val="00FC23D1"/>
    <w:rsid w:val="00FC2777"/>
    <w:rsid w:val="00FC2B43"/>
    <w:rsid w:val="00FC2EC1"/>
    <w:rsid w:val="00FC34DD"/>
    <w:rsid w:val="00FC3D3A"/>
    <w:rsid w:val="00FC4097"/>
    <w:rsid w:val="00FC4125"/>
    <w:rsid w:val="00FC440B"/>
    <w:rsid w:val="00FC4664"/>
    <w:rsid w:val="00FC4CAB"/>
    <w:rsid w:val="00FC5859"/>
    <w:rsid w:val="00FC585D"/>
    <w:rsid w:val="00FC5A0A"/>
    <w:rsid w:val="00FC5D3C"/>
    <w:rsid w:val="00FC5FFB"/>
    <w:rsid w:val="00FC6719"/>
    <w:rsid w:val="00FC679D"/>
    <w:rsid w:val="00FC68F9"/>
    <w:rsid w:val="00FC6CCA"/>
    <w:rsid w:val="00FC73A2"/>
    <w:rsid w:val="00FD005C"/>
    <w:rsid w:val="00FD0D27"/>
    <w:rsid w:val="00FD0E05"/>
    <w:rsid w:val="00FD0FE2"/>
    <w:rsid w:val="00FD15FC"/>
    <w:rsid w:val="00FD1ADD"/>
    <w:rsid w:val="00FD1B95"/>
    <w:rsid w:val="00FD1DC7"/>
    <w:rsid w:val="00FD20F3"/>
    <w:rsid w:val="00FD212A"/>
    <w:rsid w:val="00FD2409"/>
    <w:rsid w:val="00FD255A"/>
    <w:rsid w:val="00FD26B5"/>
    <w:rsid w:val="00FD2E78"/>
    <w:rsid w:val="00FD2F16"/>
    <w:rsid w:val="00FD39DD"/>
    <w:rsid w:val="00FD4250"/>
    <w:rsid w:val="00FD47D2"/>
    <w:rsid w:val="00FD4C2D"/>
    <w:rsid w:val="00FD4C47"/>
    <w:rsid w:val="00FD5EBD"/>
    <w:rsid w:val="00FD6430"/>
    <w:rsid w:val="00FD6A7B"/>
    <w:rsid w:val="00FD7155"/>
    <w:rsid w:val="00FD78B6"/>
    <w:rsid w:val="00FD7C01"/>
    <w:rsid w:val="00FE0032"/>
    <w:rsid w:val="00FE003D"/>
    <w:rsid w:val="00FE03C5"/>
    <w:rsid w:val="00FE0634"/>
    <w:rsid w:val="00FE06F3"/>
    <w:rsid w:val="00FE0E1D"/>
    <w:rsid w:val="00FE168C"/>
    <w:rsid w:val="00FE1D72"/>
    <w:rsid w:val="00FE1EAA"/>
    <w:rsid w:val="00FE28A6"/>
    <w:rsid w:val="00FE2BA3"/>
    <w:rsid w:val="00FE468A"/>
    <w:rsid w:val="00FE5582"/>
    <w:rsid w:val="00FE55EF"/>
    <w:rsid w:val="00FE6239"/>
    <w:rsid w:val="00FE741F"/>
    <w:rsid w:val="00FE7829"/>
    <w:rsid w:val="00FF0D99"/>
    <w:rsid w:val="00FF141E"/>
    <w:rsid w:val="00FF1B0B"/>
    <w:rsid w:val="00FF1E22"/>
    <w:rsid w:val="00FF2032"/>
    <w:rsid w:val="00FF2B53"/>
    <w:rsid w:val="00FF2BDD"/>
    <w:rsid w:val="00FF2F79"/>
    <w:rsid w:val="00FF2FB7"/>
    <w:rsid w:val="00FF36FB"/>
    <w:rsid w:val="00FF3AFA"/>
    <w:rsid w:val="00FF4048"/>
    <w:rsid w:val="00FF41A0"/>
    <w:rsid w:val="00FF44B3"/>
    <w:rsid w:val="00FF46EA"/>
    <w:rsid w:val="00FF48F5"/>
    <w:rsid w:val="00FF5238"/>
    <w:rsid w:val="00FF5476"/>
    <w:rsid w:val="00FF54CB"/>
    <w:rsid w:val="00FF58F3"/>
    <w:rsid w:val="00FF5EA4"/>
    <w:rsid w:val="00FF7179"/>
    <w:rsid w:val="00FF7D3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16978E"/>
  <w15:chartTrackingRefBased/>
  <w15:docId w15:val="{9B843D80-03AB-4887-8630-E64A2A026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F7161"/>
  </w:style>
  <w:style w:type="paragraph" w:styleId="1">
    <w:name w:val="heading 1"/>
    <w:basedOn w:val="a"/>
    <w:next w:val="a"/>
    <w:link w:val="10"/>
    <w:uiPriority w:val="9"/>
    <w:qFormat/>
    <w:rsid w:val="007854E9"/>
    <w:pPr>
      <w:keepNext/>
      <w:keepLines/>
      <w:spacing w:before="340" w:after="330" w:line="578" w:lineRule="auto"/>
      <w:outlineLvl w:val="0"/>
    </w:pPr>
    <w:rPr>
      <w:b/>
      <w:bCs/>
      <w:kern w:val="44"/>
      <w:sz w:val="44"/>
      <w:szCs w:val="44"/>
    </w:rPr>
  </w:style>
  <w:style w:type="paragraph" w:styleId="2">
    <w:name w:val="heading 2"/>
    <w:basedOn w:val="a"/>
    <w:next w:val="a"/>
    <w:link w:val="20"/>
    <w:uiPriority w:val="9"/>
    <w:unhideWhenUsed/>
    <w:qFormat/>
    <w:rsid w:val="007854E9"/>
    <w:pPr>
      <w:keepNext/>
      <w:keepLines/>
      <w:spacing w:before="260" w:after="260" w:line="416" w:lineRule="auto"/>
      <w:outlineLvl w:val="1"/>
    </w:pPr>
    <w:rPr>
      <w:rFonts w:asciiTheme="majorHAnsi" w:eastAsiaTheme="majorEastAsia" w:hAnsiTheme="majorHAnsi" w:cstheme="majorBidi"/>
      <w:b/>
      <w:bCs/>
      <w:sz w:val="32"/>
      <w:szCs w:val="32"/>
    </w:rPr>
  </w:style>
  <w:style w:type="paragraph" w:styleId="3">
    <w:name w:val="heading 3"/>
    <w:basedOn w:val="a"/>
    <w:next w:val="a"/>
    <w:link w:val="30"/>
    <w:uiPriority w:val="9"/>
    <w:unhideWhenUsed/>
    <w:qFormat/>
    <w:rsid w:val="007854E9"/>
    <w:pPr>
      <w:keepNext/>
      <w:keepLines/>
      <w:spacing w:before="260" w:after="260" w:line="416" w:lineRule="auto"/>
      <w:outlineLvl w:val="2"/>
    </w:pPr>
    <w:rPr>
      <w:b/>
      <w:bCs/>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7854E9"/>
    <w:rPr>
      <w:b/>
      <w:bCs/>
      <w:kern w:val="44"/>
      <w:sz w:val="44"/>
      <w:szCs w:val="44"/>
    </w:rPr>
  </w:style>
  <w:style w:type="character" w:customStyle="1" w:styleId="20">
    <w:name w:val="标题 2 字符"/>
    <w:basedOn w:val="a0"/>
    <w:link w:val="2"/>
    <w:uiPriority w:val="9"/>
    <w:rsid w:val="007854E9"/>
    <w:rPr>
      <w:rFonts w:asciiTheme="majorHAnsi" w:eastAsiaTheme="majorEastAsia" w:hAnsiTheme="majorHAnsi" w:cstheme="majorBidi"/>
      <w:b/>
      <w:bCs/>
      <w:sz w:val="32"/>
      <w:szCs w:val="32"/>
    </w:rPr>
  </w:style>
  <w:style w:type="character" w:customStyle="1" w:styleId="30">
    <w:name w:val="标题 3 字符"/>
    <w:basedOn w:val="a0"/>
    <w:link w:val="3"/>
    <w:uiPriority w:val="9"/>
    <w:rsid w:val="007854E9"/>
    <w:rPr>
      <w:b/>
      <w:bCs/>
      <w:sz w:val="32"/>
      <w:szCs w:val="32"/>
    </w:rPr>
  </w:style>
  <w:style w:type="table" w:styleId="a3">
    <w:name w:val="Table Grid"/>
    <w:basedOn w:val="a1"/>
    <w:uiPriority w:val="39"/>
    <w:qFormat/>
    <w:rsid w:val="007854E9"/>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854E9"/>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7854E9"/>
    <w:rPr>
      <w:sz w:val="18"/>
      <w:szCs w:val="18"/>
    </w:rPr>
  </w:style>
  <w:style w:type="paragraph" w:styleId="a6">
    <w:name w:val="footer"/>
    <w:basedOn w:val="a"/>
    <w:link w:val="a7"/>
    <w:uiPriority w:val="99"/>
    <w:unhideWhenUsed/>
    <w:rsid w:val="007854E9"/>
    <w:pPr>
      <w:tabs>
        <w:tab w:val="center" w:pos="4153"/>
        <w:tab w:val="right" w:pos="8306"/>
      </w:tabs>
      <w:snapToGrid w:val="0"/>
    </w:pPr>
    <w:rPr>
      <w:sz w:val="18"/>
      <w:szCs w:val="18"/>
    </w:rPr>
  </w:style>
  <w:style w:type="character" w:customStyle="1" w:styleId="a7">
    <w:name w:val="页脚 字符"/>
    <w:basedOn w:val="a0"/>
    <w:link w:val="a6"/>
    <w:uiPriority w:val="99"/>
    <w:rsid w:val="007854E9"/>
    <w:rPr>
      <w:sz w:val="18"/>
      <w:szCs w:val="18"/>
    </w:rPr>
  </w:style>
  <w:style w:type="character" w:customStyle="1" w:styleId="MTDisplayEquation">
    <w:name w:val="MTDisplayEquation 字符"/>
    <w:basedOn w:val="a0"/>
    <w:link w:val="MTDisplayEquation0"/>
    <w:locked/>
    <w:rsid w:val="005E2E5A"/>
  </w:style>
  <w:style w:type="paragraph" w:customStyle="1" w:styleId="MTDisplayEquation0">
    <w:name w:val="MTDisplayEquation"/>
    <w:basedOn w:val="a"/>
    <w:next w:val="a"/>
    <w:link w:val="MTDisplayEquation"/>
    <w:rsid w:val="005E2E5A"/>
    <w:pPr>
      <w:tabs>
        <w:tab w:val="center" w:pos="4160"/>
        <w:tab w:val="right" w:pos="8300"/>
      </w:tabs>
    </w:pPr>
  </w:style>
  <w:style w:type="character" w:customStyle="1" w:styleId="a8">
    <w:name w:val="日期 字符"/>
    <w:basedOn w:val="a0"/>
    <w:link w:val="a9"/>
    <w:uiPriority w:val="99"/>
    <w:semiHidden/>
    <w:rsid w:val="00BE5147"/>
  </w:style>
  <w:style w:type="paragraph" w:styleId="a9">
    <w:name w:val="Date"/>
    <w:basedOn w:val="a"/>
    <w:next w:val="a"/>
    <w:link w:val="a8"/>
    <w:uiPriority w:val="99"/>
    <w:semiHidden/>
    <w:unhideWhenUsed/>
    <w:rsid w:val="00BE5147"/>
    <w:pPr>
      <w:ind w:leftChars="2500" w:left="100"/>
    </w:pPr>
  </w:style>
  <w:style w:type="character" w:customStyle="1" w:styleId="aa">
    <w:name w:val="章节标题 字符"/>
    <w:basedOn w:val="a0"/>
    <w:link w:val="ab"/>
    <w:locked/>
    <w:rsid w:val="00BE5147"/>
    <w:rPr>
      <w:rFonts w:ascii="Times New Roman" w:eastAsia="黑体" w:hAnsi="Times New Roman" w:cs="Times New Roman"/>
      <w:kern w:val="28"/>
      <w:sz w:val="36"/>
      <w:szCs w:val="44"/>
    </w:rPr>
  </w:style>
  <w:style w:type="paragraph" w:customStyle="1" w:styleId="ab">
    <w:name w:val="章节标题"/>
    <w:basedOn w:val="1"/>
    <w:next w:val="a"/>
    <w:link w:val="aa"/>
    <w:qFormat/>
    <w:rsid w:val="00BE5147"/>
    <w:pPr>
      <w:widowControl w:val="0"/>
      <w:spacing w:before="600" w:after="600" w:line="578" w:lineRule="atLeast"/>
      <w:jc w:val="center"/>
    </w:pPr>
    <w:rPr>
      <w:rFonts w:ascii="Times New Roman" w:eastAsia="黑体" w:hAnsi="Times New Roman" w:cs="Times New Roman"/>
      <w:b w:val="0"/>
      <w:bCs w:val="0"/>
      <w:kern w:val="28"/>
      <w:sz w:val="36"/>
    </w:rPr>
  </w:style>
  <w:style w:type="paragraph" w:styleId="ac">
    <w:name w:val="List Paragraph"/>
    <w:basedOn w:val="a"/>
    <w:uiPriority w:val="34"/>
    <w:qFormat/>
    <w:rsid w:val="00641A25"/>
    <w:pPr>
      <w:ind w:firstLineChars="200" w:firstLine="420"/>
    </w:pPr>
  </w:style>
  <w:style w:type="character" w:styleId="ad">
    <w:name w:val="Emphasis"/>
    <w:basedOn w:val="a0"/>
    <w:uiPriority w:val="20"/>
    <w:qFormat/>
    <w:rsid w:val="00EA1991"/>
    <w:rPr>
      <w:i/>
      <w:iCs/>
    </w:rPr>
  </w:style>
  <w:style w:type="character" w:customStyle="1" w:styleId="bghit">
    <w:name w:val="bghit"/>
    <w:basedOn w:val="a0"/>
    <w:rsid w:val="00E7545C"/>
  </w:style>
  <w:style w:type="paragraph" w:styleId="TOC">
    <w:name w:val="TOC Heading"/>
    <w:basedOn w:val="1"/>
    <w:next w:val="a"/>
    <w:uiPriority w:val="39"/>
    <w:unhideWhenUsed/>
    <w:qFormat/>
    <w:rsid w:val="003C1B73"/>
    <w:pPr>
      <w:spacing w:before="240" w:after="0" w:line="259" w:lineRule="auto"/>
      <w:outlineLvl w:val="9"/>
    </w:pPr>
    <w:rPr>
      <w:rFonts w:asciiTheme="majorHAnsi" w:eastAsiaTheme="majorEastAsia" w:hAnsiTheme="majorHAnsi" w:cstheme="majorBidi"/>
      <w:b w:val="0"/>
      <w:bCs w:val="0"/>
      <w:color w:val="2F5496" w:themeColor="accent1" w:themeShade="BF"/>
      <w:kern w:val="0"/>
      <w:sz w:val="32"/>
      <w:szCs w:val="32"/>
    </w:rPr>
  </w:style>
  <w:style w:type="paragraph" w:styleId="TOC1">
    <w:name w:val="toc 1"/>
    <w:basedOn w:val="a"/>
    <w:next w:val="a"/>
    <w:autoRedefine/>
    <w:uiPriority w:val="39"/>
    <w:unhideWhenUsed/>
    <w:rsid w:val="0095385B"/>
    <w:pPr>
      <w:tabs>
        <w:tab w:val="right" w:leader="dot" w:pos="8268"/>
      </w:tabs>
      <w:spacing w:line="400" w:lineRule="exact"/>
      <w:jc w:val="both"/>
    </w:pPr>
  </w:style>
  <w:style w:type="paragraph" w:styleId="TOC2">
    <w:name w:val="toc 2"/>
    <w:basedOn w:val="a"/>
    <w:next w:val="a"/>
    <w:autoRedefine/>
    <w:uiPriority w:val="39"/>
    <w:unhideWhenUsed/>
    <w:rsid w:val="003C1B73"/>
    <w:pPr>
      <w:ind w:leftChars="200" w:left="420"/>
    </w:pPr>
  </w:style>
  <w:style w:type="paragraph" w:styleId="TOC3">
    <w:name w:val="toc 3"/>
    <w:basedOn w:val="a"/>
    <w:next w:val="a"/>
    <w:autoRedefine/>
    <w:uiPriority w:val="39"/>
    <w:unhideWhenUsed/>
    <w:rsid w:val="004D4731"/>
    <w:pPr>
      <w:tabs>
        <w:tab w:val="right" w:leader="dot" w:pos="8268"/>
      </w:tabs>
      <w:spacing w:line="400" w:lineRule="exact"/>
      <w:ind w:leftChars="400" w:left="840"/>
      <w:jc w:val="both"/>
    </w:pPr>
  </w:style>
  <w:style w:type="character" w:styleId="ae">
    <w:name w:val="Hyperlink"/>
    <w:basedOn w:val="a0"/>
    <w:uiPriority w:val="99"/>
    <w:unhideWhenUsed/>
    <w:rsid w:val="003C1B73"/>
    <w:rPr>
      <w:color w:val="0563C1" w:themeColor="hyperlink"/>
      <w:u w:val="single"/>
    </w:rPr>
  </w:style>
  <w:style w:type="paragraph" w:styleId="af">
    <w:name w:val="Balloon Text"/>
    <w:basedOn w:val="a"/>
    <w:link w:val="af0"/>
    <w:uiPriority w:val="99"/>
    <w:semiHidden/>
    <w:unhideWhenUsed/>
    <w:rsid w:val="005516D7"/>
    <w:rPr>
      <w:sz w:val="18"/>
      <w:szCs w:val="18"/>
    </w:rPr>
  </w:style>
  <w:style w:type="character" w:customStyle="1" w:styleId="af0">
    <w:name w:val="批注框文本 字符"/>
    <w:basedOn w:val="a0"/>
    <w:link w:val="af"/>
    <w:uiPriority w:val="99"/>
    <w:semiHidden/>
    <w:rsid w:val="005516D7"/>
    <w:rPr>
      <w:sz w:val="18"/>
      <w:szCs w:val="18"/>
    </w:rPr>
  </w:style>
  <w:style w:type="character" w:customStyle="1" w:styleId="11">
    <w:name w:val="标题1"/>
    <w:basedOn w:val="a0"/>
    <w:rsid w:val="00A5706A"/>
  </w:style>
  <w:style w:type="paragraph" w:styleId="af1">
    <w:name w:val="caption"/>
    <w:basedOn w:val="a"/>
    <w:next w:val="a"/>
    <w:uiPriority w:val="35"/>
    <w:unhideWhenUsed/>
    <w:qFormat/>
    <w:rsid w:val="00092344"/>
    <w:rPr>
      <w:rFonts w:asciiTheme="majorHAnsi" w:eastAsia="黑体" w:hAnsiTheme="majorHAnsi" w:cstheme="majorBidi"/>
      <w:sz w:val="20"/>
      <w:szCs w:val="20"/>
    </w:rPr>
  </w:style>
  <w:style w:type="character" w:styleId="af2">
    <w:name w:val="Placeholder Text"/>
    <w:basedOn w:val="a0"/>
    <w:uiPriority w:val="99"/>
    <w:semiHidden/>
    <w:rsid w:val="00915474"/>
    <w:rPr>
      <w:color w:val="808080"/>
    </w:rPr>
  </w:style>
  <w:style w:type="character" w:customStyle="1" w:styleId="MTEquationSection">
    <w:name w:val="MTEquationSection"/>
    <w:basedOn w:val="a0"/>
    <w:rsid w:val="00A55B2C"/>
    <w:rPr>
      <w:vanish/>
      <w:color w:val="FF0000"/>
      <w:kern w:val="0"/>
      <w:sz w:val="28"/>
      <w:szCs w:val="28"/>
    </w:rPr>
  </w:style>
  <w:style w:type="character" w:styleId="af3">
    <w:name w:val="Unresolved Mention"/>
    <w:basedOn w:val="a0"/>
    <w:uiPriority w:val="99"/>
    <w:semiHidden/>
    <w:unhideWhenUsed/>
    <w:rsid w:val="00E310A6"/>
    <w:rPr>
      <w:color w:val="605E5C"/>
      <w:shd w:val="clear" w:color="auto" w:fill="E1DFDD"/>
    </w:rPr>
  </w:style>
  <w:style w:type="paragraph" w:customStyle="1" w:styleId="af4">
    <w:name w:val="公式"/>
    <w:basedOn w:val="a"/>
    <w:link w:val="af5"/>
    <w:qFormat/>
    <w:rsid w:val="00473F3F"/>
    <w:pPr>
      <w:widowControl w:val="0"/>
      <w:tabs>
        <w:tab w:val="center" w:pos="4160"/>
        <w:tab w:val="right" w:pos="8299"/>
      </w:tabs>
      <w:spacing w:beforeLines="50" w:before="50" w:afterLines="50" w:after="50"/>
      <w:jc w:val="both"/>
      <w:textAlignment w:val="center"/>
    </w:pPr>
    <w:rPr>
      <w:rFonts w:ascii="Times New Roman" w:eastAsia="Times New Roman" w:hAnsi="Times New Roman" w:cs="Times New Roman"/>
      <w:color w:val="000000" w:themeColor="text1"/>
      <w:sz w:val="24"/>
      <w:szCs w:val="24"/>
    </w:rPr>
  </w:style>
  <w:style w:type="character" w:customStyle="1" w:styleId="af5">
    <w:name w:val="公式 字符"/>
    <w:basedOn w:val="a0"/>
    <w:link w:val="af4"/>
    <w:rsid w:val="00473F3F"/>
    <w:rPr>
      <w:rFonts w:ascii="Times New Roman" w:eastAsia="Times New Roman" w:hAnsi="Times New Roman" w:cs="Times New Roman"/>
      <w:color w:val="000000" w:themeColor="text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880457">
      <w:bodyDiv w:val="1"/>
      <w:marLeft w:val="0"/>
      <w:marRight w:val="0"/>
      <w:marTop w:val="0"/>
      <w:marBottom w:val="0"/>
      <w:divBdr>
        <w:top w:val="none" w:sz="0" w:space="0" w:color="auto"/>
        <w:left w:val="none" w:sz="0" w:space="0" w:color="auto"/>
        <w:bottom w:val="none" w:sz="0" w:space="0" w:color="auto"/>
        <w:right w:val="none" w:sz="0" w:space="0" w:color="auto"/>
      </w:divBdr>
    </w:div>
    <w:div w:id="29844099">
      <w:bodyDiv w:val="1"/>
      <w:marLeft w:val="0"/>
      <w:marRight w:val="0"/>
      <w:marTop w:val="0"/>
      <w:marBottom w:val="0"/>
      <w:divBdr>
        <w:top w:val="none" w:sz="0" w:space="0" w:color="auto"/>
        <w:left w:val="none" w:sz="0" w:space="0" w:color="auto"/>
        <w:bottom w:val="none" w:sz="0" w:space="0" w:color="auto"/>
        <w:right w:val="none" w:sz="0" w:space="0" w:color="auto"/>
      </w:divBdr>
      <w:divsChild>
        <w:div w:id="971206437">
          <w:marLeft w:val="0"/>
          <w:marRight w:val="0"/>
          <w:marTop w:val="0"/>
          <w:marBottom w:val="0"/>
          <w:divBdr>
            <w:top w:val="none" w:sz="0" w:space="0" w:color="auto"/>
            <w:left w:val="none" w:sz="0" w:space="0" w:color="auto"/>
            <w:bottom w:val="none" w:sz="0" w:space="0" w:color="auto"/>
            <w:right w:val="none" w:sz="0" w:space="0" w:color="auto"/>
          </w:divBdr>
          <w:divsChild>
            <w:div w:id="1722753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772858">
      <w:bodyDiv w:val="1"/>
      <w:marLeft w:val="0"/>
      <w:marRight w:val="0"/>
      <w:marTop w:val="0"/>
      <w:marBottom w:val="0"/>
      <w:divBdr>
        <w:top w:val="none" w:sz="0" w:space="0" w:color="auto"/>
        <w:left w:val="none" w:sz="0" w:space="0" w:color="auto"/>
        <w:bottom w:val="none" w:sz="0" w:space="0" w:color="auto"/>
        <w:right w:val="none" w:sz="0" w:space="0" w:color="auto"/>
      </w:divBdr>
    </w:div>
    <w:div w:id="63837801">
      <w:bodyDiv w:val="1"/>
      <w:marLeft w:val="0"/>
      <w:marRight w:val="0"/>
      <w:marTop w:val="0"/>
      <w:marBottom w:val="0"/>
      <w:divBdr>
        <w:top w:val="none" w:sz="0" w:space="0" w:color="auto"/>
        <w:left w:val="none" w:sz="0" w:space="0" w:color="auto"/>
        <w:bottom w:val="none" w:sz="0" w:space="0" w:color="auto"/>
        <w:right w:val="none" w:sz="0" w:space="0" w:color="auto"/>
      </w:divBdr>
    </w:div>
    <w:div w:id="147600493">
      <w:bodyDiv w:val="1"/>
      <w:marLeft w:val="0"/>
      <w:marRight w:val="0"/>
      <w:marTop w:val="0"/>
      <w:marBottom w:val="0"/>
      <w:divBdr>
        <w:top w:val="none" w:sz="0" w:space="0" w:color="auto"/>
        <w:left w:val="none" w:sz="0" w:space="0" w:color="auto"/>
        <w:bottom w:val="none" w:sz="0" w:space="0" w:color="auto"/>
        <w:right w:val="none" w:sz="0" w:space="0" w:color="auto"/>
      </w:divBdr>
    </w:div>
    <w:div w:id="205139185">
      <w:bodyDiv w:val="1"/>
      <w:marLeft w:val="0"/>
      <w:marRight w:val="0"/>
      <w:marTop w:val="0"/>
      <w:marBottom w:val="0"/>
      <w:divBdr>
        <w:top w:val="none" w:sz="0" w:space="0" w:color="auto"/>
        <w:left w:val="none" w:sz="0" w:space="0" w:color="auto"/>
        <w:bottom w:val="none" w:sz="0" w:space="0" w:color="auto"/>
        <w:right w:val="none" w:sz="0" w:space="0" w:color="auto"/>
      </w:divBdr>
    </w:div>
    <w:div w:id="213195908">
      <w:bodyDiv w:val="1"/>
      <w:marLeft w:val="0"/>
      <w:marRight w:val="0"/>
      <w:marTop w:val="0"/>
      <w:marBottom w:val="0"/>
      <w:divBdr>
        <w:top w:val="none" w:sz="0" w:space="0" w:color="auto"/>
        <w:left w:val="none" w:sz="0" w:space="0" w:color="auto"/>
        <w:bottom w:val="none" w:sz="0" w:space="0" w:color="auto"/>
        <w:right w:val="none" w:sz="0" w:space="0" w:color="auto"/>
      </w:divBdr>
    </w:div>
    <w:div w:id="214046619">
      <w:bodyDiv w:val="1"/>
      <w:marLeft w:val="0"/>
      <w:marRight w:val="0"/>
      <w:marTop w:val="0"/>
      <w:marBottom w:val="0"/>
      <w:divBdr>
        <w:top w:val="none" w:sz="0" w:space="0" w:color="auto"/>
        <w:left w:val="none" w:sz="0" w:space="0" w:color="auto"/>
        <w:bottom w:val="none" w:sz="0" w:space="0" w:color="auto"/>
        <w:right w:val="none" w:sz="0" w:space="0" w:color="auto"/>
      </w:divBdr>
    </w:div>
    <w:div w:id="221987757">
      <w:bodyDiv w:val="1"/>
      <w:marLeft w:val="0"/>
      <w:marRight w:val="0"/>
      <w:marTop w:val="0"/>
      <w:marBottom w:val="0"/>
      <w:divBdr>
        <w:top w:val="none" w:sz="0" w:space="0" w:color="auto"/>
        <w:left w:val="none" w:sz="0" w:space="0" w:color="auto"/>
        <w:bottom w:val="none" w:sz="0" w:space="0" w:color="auto"/>
        <w:right w:val="none" w:sz="0" w:space="0" w:color="auto"/>
      </w:divBdr>
    </w:div>
    <w:div w:id="243343109">
      <w:bodyDiv w:val="1"/>
      <w:marLeft w:val="0"/>
      <w:marRight w:val="0"/>
      <w:marTop w:val="0"/>
      <w:marBottom w:val="0"/>
      <w:divBdr>
        <w:top w:val="none" w:sz="0" w:space="0" w:color="auto"/>
        <w:left w:val="none" w:sz="0" w:space="0" w:color="auto"/>
        <w:bottom w:val="none" w:sz="0" w:space="0" w:color="auto"/>
        <w:right w:val="none" w:sz="0" w:space="0" w:color="auto"/>
      </w:divBdr>
    </w:div>
    <w:div w:id="271134696">
      <w:bodyDiv w:val="1"/>
      <w:marLeft w:val="0"/>
      <w:marRight w:val="0"/>
      <w:marTop w:val="0"/>
      <w:marBottom w:val="0"/>
      <w:divBdr>
        <w:top w:val="none" w:sz="0" w:space="0" w:color="auto"/>
        <w:left w:val="none" w:sz="0" w:space="0" w:color="auto"/>
        <w:bottom w:val="none" w:sz="0" w:space="0" w:color="auto"/>
        <w:right w:val="none" w:sz="0" w:space="0" w:color="auto"/>
      </w:divBdr>
    </w:div>
    <w:div w:id="279607542">
      <w:bodyDiv w:val="1"/>
      <w:marLeft w:val="0"/>
      <w:marRight w:val="0"/>
      <w:marTop w:val="0"/>
      <w:marBottom w:val="0"/>
      <w:divBdr>
        <w:top w:val="none" w:sz="0" w:space="0" w:color="auto"/>
        <w:left w:val="none" w:sz="0" w:space="0" w:color="auto"/>
        <w:bottom w:val="none" w:sz="0" w:space="0" w:color="auto"/>
        <w:right w:val="none" w:sz="0" w:space="0" w:color="auto"/>
      </w:divBdr>
    </w:div>
    <w:div w:id="300042772">
      <w:bodyDiv w:val="1"/>
      <w:marLeft w:val="0"/>
      <w:marRight w:val="0"/>
      <w:marTop w:val="0"/>
      <w:marBottom w:val="0"/>
      <w:divBdr>
        <w:top w:val="none" w:sz="0" w:space="0" w:color="auto"/>
        <w:left w:val="none" w:sz="0" w:space="0" w:color="auto"/>
        <w:bottom w:val="none" w:sz="0" w:space="0" w:color="auto"/>
        <w:right w:val="none" w:sz="0" w:space="0" w:color="auto"/>
      </w:divBdr>
    </w:div>
    <w:div w:id="309293746">
      <w:bodyDiv w:val="1"/>
      <w:marLeft w:val="0"/>
      <w:marRight w:val="0"/>
      <w:marTop w:val="0"/>
      <w:marBottom w:val="0"/>
      <w:divBdr>
        <w:top w:val="none" w:sz="0" w:space="0" w:color="auto"/>
        <w:left w:val="none" w:sz="0" w:space="0" w:color="auto"/>
        <w:bottom w:val="none" w:sz="0" w:space="0" w:color="auto"/>
        <w:right w:val="none" w:sz="0" w:space="0" w:color="auto"/>
      </w:divBdr>
    </w:div>
    <w:div w:id="316688323">
      <w:bodyDiv w:val="1"/>
      <w:marLeft w:val="0"/>
      <w:marRight w:val="0"/>
      <w:marTop w:val="0"/>
      <w:marBottom w:val="0"/>
      <w:divBdr>
        <w:top w:val="none" w:sz="0" w:space="0" w:color="auto"/>
        <w:left w:val="none" w:sz="0" w:space="0" w:color="auto"/>
        <w:bottom w:val="none" w:sz="0" w:space="0" w:color="auto"/>
        <w:right w:val="none" w:sz="0" w:space="0" w:color="auto"/>
      </w:divBdr>
      <w:divsChild>
        <w:div w:id="861480489">
          <w:marLeft w:val="0"/>
          <w:marRight w:val="0"/>
          <w:marTop w:val="0"/>
          <w:marBottom w:val="0"/>
          <w:divBdr>
            <w:top w:val="none" w:sz="0" w:space="0" w:color="auto"/>
            <w:left w:val="none" w:sz="0" w:space="0" w:color="auto"/>
            <w:bottom w:val="none" w:sz="0" w:space="0" w:color="auto"/>
            <w:right w:val="none" w:sz="0" w:space="0" w:color="auto"/>
          </w:divBdr>
          <w:divsChild>
            <w:div w:id="1544098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899654">
      <w:bodyDiv w:val="1"/>
      <w:marLeft w:val="0"/>
      <w:marRight w:val="0"/>
      <w:marTop w:val="0"/>
      <w:marBottom w:val="0"/>
      <w:divBdr>
        <w:top w:val="none" w:sz="0" w:space="0" w:color="auto"/>
        <w:left w:val="none" w:sz="0" w:space="0" w:color="auto"/>
        <w:bottom w:val="none" w:sz="0" w:space="0" w:color="auto"/>
        <w:right w:val="none" w:sz="0" w:space="0" w:color="auto"/>
      </w:divBdr>
    </w:div>
    <w:div w:id="328482912">
      <w:bodyDiv w:val="1"/>
      <w:marLeft w:val="0"/>
      <w:marRight w:val="0"/>
      <w:marTop w:val="0"/>
      <w:marBottom w:val="0"/>
      <w:divBdr>
        <w:top w:val="none" w:sz="0" w:space="0" w:color="auto"/>
        <w:left w:val="none" w:sz="0" w:space="0" w:color="auto"/>
        <w:bottom w:val="none" w:sz="0" w:space="0" w:color="auto"/>
        <w:right w:val="none" w:sz="0" w:space="0" w:color="auto"/>
      </w:divBdr>
    </w:div>
    <w:div w:id="351037465">
      <w:bodyDiv w:val="1"/>
      <w:marLeft w:val="0"/>
      <w:marRight w:val="0"/>
      <w:marTop w:val="0"/>
      <w:marBottom w:val="0"/>
      <w:divBdr>
        <w:top w:val="none" w:sz="0" w:space="0" w:color="auto"/>
        <w:left w:val="none" w:sz="0" w:space="0" w:color="auto"/>
        <w:bottom w:val="none" w:sz="0" w:space="0" w:color="auto"/>
        <w:right w:val="none" w:sz="0" w:space="0" w:color="auto"/>
      </w:divBdr>
    </w:div>
    <w:div w:id="393434839">
      <w:bodyDiv w:val="1"/>
      <w:marLeft w:val="0"/>
      <w:marRight w:val="0"/>
      <w:marTop w:val="0"/>
      <w:marBottom w:val="0"/>
      <w:divBdr>
        <w:top w:val="none" w:sz="0" w:space="0" w:color="auto"/>
        <w:left w:val="none" w:sz="0" w:space="0" w:color="auto"/>
        <w:bottom w:val="none" w:sz="0" w:space="0" w:color="auto"/>
        <w:right w:val="none" w:sz="0" w:space="0" w:color="auto"/>
      </w:divBdr>
    </w:div>
    <w:div w:id="405809513">
      <w:bodyDiv w:val="1"/>
      <w:marLeft w:val="0"/>
      <w:marRight w:val="0"/>
      <w:marTop w:val="0"/>
      <w:marBottom w:val="0"/>
      <w:divBdr>
        <w:top w:val="none" w:sz="0" w:space="0" w:color="auto"/>
        <w:left w:val="none" w:sz="0" w:space="0" w:color="auto"/>
        <w:bottom w:val="none" w:sz="0" w:space="0" w:color="auto"/>
        <w:right w:val="none" w:sz="0" w:space="0" w:color="auto"/>
      </w:divBdr>
    </w:div>
    <w:div w:id="455029409">
      <w:bodyDiv w:val="1"/>
      <w:marLeft w:val="0"/>
      <w:marRight w:val="0"/>
      <w:marTop w:val="0"/>
      <w:marBottom w:val="0"/>
      <w:divBdr>
        <w:top w:val="none" w:sz="0" w:space="0" w:color="auto"/>
        <w:left w:val="none" w:sz="0" w:space="0" w:color="auto"/>
        <w:bottom w:val="none" w:sz="0" w:space="0" w:color="auto"/>
        <w:right w:val="none" w:sz="0" w:space="0" w:color="auto"/>
      </w:divBdr>
    </w:div>
    <w:div w:id="488596821">
      <w:bodyDiv w:val="1"/>
      <w:marLeft w:val="0"/>
      <w:marRight w:val="0"/>
      <w:marTop w:val="0"/>
      <w:marBottom w:val="0"/>
      <w:divBdr>
        <w:top w:val="none" w:sz="0" w:space="0" w:color="auto"/>
        <w:left w:val="none" w:sz="0" w:space="0" w:color="auto"/>
        <w:bottom w:val="none" w:sz="0" w:space="0" w:color="auto"/>
        <w:right w:val="none" w:sz="0" w:space="0" w:color="auto"/>
      </w:divBdr>
    </w:div>
    <w:div w:id="488981161">
      <w:bodyDiv w:val="1"/>
      <w:marLeft w:val="0"/>
      <w:marRight w:val="0"/>
      <w:marTop w:val="0"/>
      <w:marBottom w:val="0"/>
      <w:divBdr>
        <w:top w:val="none" w:sz="0" w:space="0" w:color="auto"/>
        <w:left w:val="none" w:sz="0" w:space="0" w:color="auto"/>
        <w:bottom w:val="none" w:sz="0" w:space="0" w:color="auto"/>
        <w:right w:val="none" w:sz="0" w:space="0" w:color="auto"/>
      </w:divBdr>
    </w:div>
    <w:div w:id="490758480">
      <w:bodyDiv w:val="1"/>
      <w:marLeft w:val="0"/>
      <w:marRight w:val="0"/>
      <w:marTop w:val="0"/>
      <w:marBottom w:val="0"/>
      <w:divBdr>
        <w:top w:val="none" w:sz="0" w:space="0" w:color="auto"/>
        <w:left w:val="none" w:sz="0" w:space="0" w:color="auto"/>
        <w:bottom w:val="none" w:sz="0" w:space="0" w:color="auto"/>
        <w:right w:val="none" w:sz="0" w:space="0" w:color="auto"/>
      </w:divBdr>
    </w:div>
    <w:div w:id="519198987">
      <w:bodyDiv w:val="1"/>
      <w:marLeft w:val="0"/>
      <w:marRight w:val="0"/>
      <w:marTop w:val="0"/>
      <w:marBottom w:val="0"/>
      <w:divBdr>
        <w:top w:val="none" w:sz="0" w:space="0" w:color="auto"/>
        <w:left w:val="none" w:sz="0" w:space="0" w:color="auto"/>
        <w:bottom w:val="none" w:sz="0" w:space="0" w:color="auto"/>
        <w:right w:val="none" w:sz="0" w:space="0" w:color="auto"/>
      </w:divBdr>
    </w:div>
    <w:div w:id="524900446">
      <w:bodyDiv w:val="1"/>
      <w:marLeft w:val="0"/>
      <w:marRight w:val="0"/>
      <w:marTop w:val="0"/>
      <w:marBottom w:val="0"/>
      <w:divBdr>
        <w:top w:val="none" w:sz="0" w:space="0" w:color="auto"/>
        <w:left w:val="none" w:sz="0" w:space="0" w:color="auto"/>
        <w:bottom w:val="none" w:sz="0" w:space="0" w:color="auto"/>
        <w:right w:val="none" w:sz="0" w:space="0" w:color="auto"/>
      </w:divBdr>
    </w:div>
    <w:div w:id="554893968">
      <w:bodyDiv w:val="1"/>
      <w:marLeft w:val="0"/>
      <w:marRight w:val="0"/>
      <w:marTop w:val="0"/>
      <w:marBottom w:val="0"/>
      <w:divBdr>
        <w:top w:val="none" w:sz="0" w:space="0" w:color="auto"/>
        <w:left w:val="none" w:sz="0" w:space="0" w:color="auto"/>
        <w:bottom w:val="none" w:sz="0" w:space="0" w:color="auto"/>
        <w:right w:val="none" w:sz="0" w:space="0" w:color="auto"/>
      </w:divBdr>
    </w:div>
    <w:div w:id="576481951">
      <w:bodyDiv w:val="1"/>
      <w:marLeft w:val="0"/>
      <w:marRight w:val="0"/>
      <w:marTop w:val="0"/>
      <w:marBottom w:val="0"/>
      <w:divBdr>
        <w:top w:val="none" w:sz="0" w:space="0" w:color="auto"/>
        <w:left w:val="none" w:sz="0" w:space="0" w:color="auto"/>
        <w:bottom w:val="none" w:sz="0" w:space="0" w:color="auto"/>
        <w:right w:val="none" w:sz="0" w:space="0" w:color="auto"/>
      </w:divBdr>
    </w:div>
    <w:div w:id="613514172">
      <w:bodyDiv w:val="1"/>
      <w:marLeft w:val="0"/>
      <w:marRight w:val="0"/>
      <w:marTop w:val="0"/>
      <w:marBottom w:val="0"/>
      <w:divBdr>
        <w:top w:val="none" w:sz="0" w:space="0" w:color="auto"/>
        <w:left w:val="none" w:sz="0" w:space="0" w:color="auto"/>
        <w:bottom w:val="none" w:sz="0" w:space="0" w:color="auto"/>
        <w:right w:val="none" w:sz="0" w:space="0" w:color="auto"/>
      </w:divBdr>
    </w:div>
    <w:div w:id="616763033">
      <w:bodyDiv w:val="1"/>
      <w:marLeft w:val="0"/>
      <w:marRight w:val="0"/>
      <w:marTop w:val="0"/>
      <w:marBottom w:val="0"/>
      <w:divBdr>
        <w:top w:val="none" w:sz="0" w:space="0" w:color="auto"/>
        <w:left w:val="none" w:sz="0" w:space="0" w:color="auto"/>
        <w:bottom w:val="none" w:sz="0" w:space="0" w:color="auto"/>
        <w:right w:val="none" w:sz="0" w:space="0" w:color="auto"/>
      </w:divBdr>
    </w:div>
    <w:div w:id="622032919">
      <w:bodyDiv w:val="1"/>
      <w:marLeft w:val="0"/>
      <w:marRight w:val="0"/>
      <w:marTop w:val="0"/>
      <w:marBottom w:val="0"/>
      <w:divBdr>
        <w:top w:val="none" w:sz="0" w:space="0" w:color="auto"/>
        <w:left w:val="none" w:sz="0" w:space="0" w:color="auto"/>
        <w:bottom w:val="none" w:sz="0" w:space="0" w:color="auto"/>
        <w:right w:val="none" w:sz="0" w:space="0" w:color="auto"/>
      </w:divBdr>
    </w:div>
    <w:div w:id="656883126">
      <w:bodyDiv w:val="1"/>
      <w:marLeft w:val="0"/>
      <w:marRight w:val="0"/>
      <w:marTop w:val="0"/>
      <w:marBottom w:val="0"/>
      <w:divBdr>
        <w:top w:val="none" w:sz="0" w:space="0" w:color="auto"/>
        <w:left w:val="none" w:sz="0" w:space="0" w:color="auto"/>
        <w:bottom w:val="none" w:sz="0" w:space="0" w:color="auto"/>
        <w:right w:val="none" w:sz="0" w:space="0" w:color="auto"/>
      </w:divBdr>
    </w:div>
    <w:div w:id="682710682">
      <w:bodyDiv w:val="1"/>
      <w:marLeft w:val="0"/>
      <w:marRight w:val="0"/>
      <w:marTop w:val="0"/>
      <w:marBottom w:val="0"/>
      <w:divBdr>
        <w:top w:val="none" w:sz="0" w:space="0" w:color="auto"/>
        <w:left w:val="none" w:sz="0" w:space="0" w:color="auto"/>
        <w:bottom w:val="none" w:sz="0" w:space="0" w:color="auto"/>
        <w:right w:val="none" w:sz="0" w:space="0" w:color="auto"/>
      </w:divBdr>
    </w:div>
    <w:div w:id="703289714">
      <w:bodyDiv w:val="1"/>
      <w:marLeft w:val="0"/>
      <w:marRight w:val="0"/>
      <w:marTop w:val="0"/>
      <w:marBottom w:val="0"/>
      <w:divBdr>
        <w:top w:val="none" w:sz="0" w:space="0" w:color="auto"/>
        <w:left w:val="none" w:sz="0" w:space="0" w:color="auto"/>
        <w:bottom w:val="none" w:sz="0" w:space="0" w:color="auto"/>
        <w:right w:val="none" w:sz="0" w:space="0" w:color="auto"/>
      </w:divBdr>
    </w:div>
    <w:div w:id="791828022">
      <w:bodyDiv w:val="1"/>
      <w:marLeft w:val="0"/>
      <w:marRight w:val="0"/>
      <w:marTop w:val="0"/>
      <w:marBottom w:val="0"/>
      <w:divBdr>
        <w:top w:val="none" w:sz="0" w:space="0" w:color="auto"/>
        <w:left w:val="none" w:sz="0" w:space="0" w:color="auto"/>
        <w:bottom w:val="none" w:sz="0" w:space="0" w:color="auto"/>
        <w:right w:val="none" w:sz="0" w:space="0" w:color="auto"/>
      </w:divBdr>
    </w:div>
    <w:div w:id="816654900">
      <w:bodyDiv w:val="1"/>
      <w:marLeft w:val="0"/>
      <w:marRight w:val="0"/>
      <w:marTop w:val="0"/>
      <w:marBottom w:val="0"/>
      <w:divBdr>
        <w:top w:val="none" w:sz="0" w:space="0" w:color="auto"/>
        <w:left w:val="none" w:sz="0" w:space="0" w:color="auto"/>
        <w:bottom w:val="none" w:sz="0" w:space="0" w:color="auto"/>
        <w:right w:val="none" w:sz="0" w:space="0" w:color="auto"/>
      </w:divBdr>
    </w:div>
    <w:div w:id="820270229">
      <w:bodyDiv w:val="1"/>
      <w:marLeft w:val="0"/>
      <w:marRight w:val="0"/>
      <w:marTop w:val="0"/>
      <w:marBottom w:val="0"/>
      <w:divBdr>
        <w:top w:val="none" w:sz="0" w:space="0" w:color="auto"/>
        <w:left w:val="none" w:sz="0" w:space="0" w:color="auto"/>
        <w:bottom w:val="none" w:sz="0" w:space="0" w:color="auto"/>
        <w:right w:val="none" w:sz="0" w:space="0" w:color="auto"/>
      </w:divBdr>
    </w:div>
    <w:div w:id="828593568">
      <w:bodyDiv w:val="1"/>
      <w:marLeft w:val="0"/>
      <w:marRight w:val="0"/>
      <w:marTop w:val="0"/>
      <w:marBottom w:val="0"/>
      <w:divBdr>
        <w:top w:val="none" w:sz="0" w:space="0" w:color="auto"/>
        <w:left w:val="none" w:sz="0" w:space="0" w:color="auto"/>
        <w:bottom w:val="none" w:sz="0" w:space="0" w:color="auto"/>
        <w:right w:val="none" w:sz="0" w:space="0" w:color="auto"/>
      </w:divBdr>
    </w:div>
    <w:div w:id="833497566">
      <w:bodyDiv w:val="1"/>
      <w:marLeft w:val="0"/>
      <w:marRight w:val="0"/>
      <w:marTop w:val="0"/>
      <w:marBottom w:val="0"/>
      <w:divBdr>
        <w:top w:val="none" w:sz="0" w:space="0" w:color="auto"/>
        <w:left w:val="none" w:sz="0" w:space="0" w:color="auto"/>
        <w:bottom w:val="none" w:sz="0" w:space="0" w:color="auto"/>
        <w:right w:val="none" w:sz="0" w:space="0" w:color="auto"/>
      </w:divBdr>
    </w:div>
    <w:div w:id="836920341">
      <w:bodyDiv w:val="1"/>
      <w:marLeft w:val="0"/>
      <w:marRight w:val="0"/>
      <w:marTop w:val="0"/>
      <w:marBottom w:val="0"/>
      <w:divBdr>
        <w:top w:val="none" w:sz="0" w:space="0" w:color="auto"/>
        <w:left w:val="none" w:sz="0" w:space="0" w:color="auto"/>
        <w:bottom w:val="none" w:sz="0" w:space="0" w:color="auto"/>
        <w:right w:val="none" w:sz="0" w:space="0" w:color="auto"/>
      </w:divBdr>
    </w:div>
    <w:div w:id="845823010">
      <w:bodyDiv w:val="1"/>
      <w:marLeft w:val="0"/>
      <w:marRight w:val="0"/>
      <w:marTop w:val="0"/>
      <w:marBottom w:val="0"/>
      <w:divBdr>
        <w:top w:val="none" w:sz="0" w:space="0" w:color="auto"/>
        <w:left w:val="none" w:sz="0" w:space="0" w:color="auto"/>
        <w:bottom w:val="none" w:sz="0" w:space="0" w:color="auto"/>
        <w:right w:val="none" w:sz="0" w:space="0" w:color="auto"/>
      </w:divBdr>
    </w:div>
    <w:div w:id="913784407">
      <w:bodyDiv w:val="1"/>
      <w:marLeft w:val="0"/>
      <w:marRight w:val="0"/>
      <w:marTop w:val="0"/>
      <w:marBottom w:val="0"/>
      <w:divBdr>
        <w:top w:val="none" w:sz="0" w:space="0" w:color="auto"/>
        <w:left w:val="none" w:sz="0" w:space="0" w:color="auto"/>
        <w:bottom w:val="none" w:sz="0" w:space="0" w:color="auto"/>
        <w:right w:val="none" w:sz="0" w:space="0" w:color="auto"/>
      </w:divBdr>
    </w:div>
    <w:div w:id="965160516">
      <w:bodyDiv w:val="1"/>
      <w:marLeft w:val="0"/>
      <w:marRight w:val="0"/>
      <w:marTop w:val="0"/>
      <w:marBottom w:val="0"/>
      <w:divBdr>
        <w:top w:val="none" w:sz="0" w:space="0" w:color="auto"/>
        <w:left w:val="none" w:sz="0" w:space="0" w:color="auto"/>
        <w:bottom w:val="none" w:sz="0" w:space="0" w:color="auto"/>
        <w:right w:val="none" w:sz="0" w:space="0" w:color="auto"/>
      </w:divBdr>
    </w:div>
    <w:div w:id="993921745">
      <w:bodyDiv w:val="1"/>
      <w:marLeft w:val="0"/>
      <w:marRight w:val="0"/>
      <w:marTop w:val="0"/>
      <w:marBottom w:val="0"/>
      <w:divBdr>
        <w:top w:val="none" w:sz="0" w:space="0" w:color="auto"/>
        <w:left w:val="none" w:sz="0" w:space="0" w:color="auto"/>
        <w:bottom w:val="none" w:sz="0" w:space="0" w:color="auto"/>
        <w:right w:val="none" w:sz="0" w:space="0" w:color="auto"/>
      </w:divBdr>
    </w:div>
    <w:div w:id="1026639536">
      <w:bodyDiv w:val="1"/>
      <w:marLeft w:val="0"/>
      <w:marRight w:val="0"/>
      <w:marTop w:val="0"/>
      <w:marBottom w:val="0"/>
      <w:divBdr>
        <w:top w:val="none" w:sz="0" w:space="0" w:color="auto"/>
        <w:left w:val="none" w:sz="0" w:space="0" w:color="auto"/>
        <w:bottom w:val="none" w:sz="0" w:space="0" w:color="auto"/>
        <w:right w:val="none" w:sz="0" w:space="0" w:color="auto"/>
      </w:divBdr>
    </w:div>
    <w:div w:id="1090472569">
      <w:bodyDiv w:val="1"/>
      <w:marLeft w:val="0"/>
      <w:marRight w:val="0"/>
      <w:marTop w:val="0"/>
      <w:marBottom w:val="0"/>
      <w:divBdr>
        <w:top w:val="none" w:sz="0" w:space="0" w:color="auto"/>
        <w:left w:val="none" w:sz="0" w:space="0" w:color="auto"/>
        <w:bottom w:val="none" w:sz="0" w:space="0" w:color="auto"/>
        <w:right w:val="none" w:sz="0" w:space="0" w:color="auto"/>
      </w:divBdr>
    </w:div>
    <w:div w:id="1109157921">
      <w:bodyDiv w:val="1"/>
      <w:marLeft w:val="0"/>
      <w:marRight w:val="0"/>
      <w:marTop w:val="0"/>
      <w:marBottom w:val="0"/>
      <w:divBdr>
        <w:top w:val="none" w:sz="0" w:space="0" w:color="auto"/>
        <w:left w:val="none" w:sz="0" w:space="0" w:color="auto"/>
        <w:bottom w:val="none" w:sz="0" w:space="0" w:color="auto"/>
        <w:right w:val="none" w:sz="0" w:space="0" w:color="auto"/>
      </w:divBdr>
    </w:div>
    <w:div w:id="1120341145">
      <w:bodyDiv w:val="1"/>
      <w:marLeft w:val="0"/>
      <w:marRight w:val="0"/>
      <w:marTop w:val="0"/>
      <w:marBottom w:val="0"/>
      <w:divBdr>
        <w:top w:val="none" w:sz="0" w:space="0" w:color="auto"/>
        <w:left w:val="none" w:sz="0" w:space="0" w:color="auto"/>
        <w:bottom w:val="none" w:sz="0" w:space="0" w:color="auto"/>
        <w:right w:val="none" w:sz="0" w:space="0" w:color="auto"/>
      </w:divBdr>
    </w:div>
    <w:div w:id="1136602693">
      <w:bodyDiv w:val="1"/>
      <w:marLeft w:val="0"/>
      <w:marRight w:val="0"/>
      <w:marTop w:val="0"/>
      <w:marBottom w:val="0"/>
      <w:divBdr>
        <w:top w:val="none" w:sz="0" w:space="0" w:color="auto"/>
        <w:left w:val="none" w:sz="0" w:space="0" w:color="auto"/>
        <w:bottom w:val="none" w:sz="0" w:space="0" w:color="auto"/>
        <w:right w:val="none" w:sz="0" w:space="0" w:color="auto"/>
      </w:divBdr>
    </w:div>
    <w:div w:id="1143699280">
      <w:bodyDiv w:val="1"/>
      <w:marLeft w:val="0"/>
      <w:marRight w:val="0"/>
      <w:marTop w:val="0"/>
      <w:marBottom w:val="0"/>
      <w:divBdr>
        <w:top w:val="none" w:sz="0" w:space="0" w:color="auto"/>
        <w:left w:val="none" w:sz="0" w:space="0" w:color="auto"/>
        <w:bottom w:val="none" w:sz="0" w:space="0" w:color="auto"/>
        <w:right w:val="none" w:sz="0" w:space="0" w:color="auto"/>
      </w:divBdr>
    </w:div>
    <w:div w:id="1170101525">
      <w:bodyDiv w:val="1"/>
      <w:marLeft w:val="0"/>
      <w:marRight w:val="0"/>
      <w:marTop w:val="0"/>
      <w:marBottom w:val="0"/>
      <w:divBdr>
        <w:top w:val="none" w:sz="0" w:space="0" w:color="auto"/>
        <w:left w:val="none" w:sz="0" w:space="0" w:color="auto"/>
        <w:bottom w:val="none" w:sz="0" w:space="0" w:color="auto"/>
        <w:right w:val="none" w:sz="0" w:space="0" w:color="auto"/>
      </w:divBdr>
    </w:div>
    <w:div w:id="1223174617">
      <w:bodyDiv w:val="1"/>
      <w:marLeft w:val="0"/>
      <w:marRight w:val="0"/>
      <w:marTop w:val="0"/>
      <w:marBottom w:val="0"/>
      <w:divBdr>
        <w:top w:val="none" w:sz="0" w:space="0" w:color="auto"/>
        <w:left w:val="none" w:sz="0" w:space="0" w:color="auto"/>
        <w:bottom w:val="none" w:sz="0" w:space="0" w:color="auto"/>
        <w:right w:val="none" w:sz="0" w:space="0" w:color="auto"/>
      </w:divBdr>
    </w:div>
    <w:div w:id="1249382931">
      <w:bodyDiv w:val="1"/>
      <w:marLeft w:val="0"/>
      <w:marRight w:val="0"/>
      <w:marTop w:val="0"/>
      <w:marBottom w:val="0"/>
      <w:divBdr>
        <w:top w:val="none" w:sz="0" w:space="0" w:color="auto"/>
        <w:left w:val="none" w:sz="0" w:space="0" w:color="auto"/>
        <w:bottom w:val="none" w:sz="0" w:space="0" w:color="auto"/>
        <w:right w:val="none" w:sz="0" w:space="0" w:color="auto"/>
      </w:divBdr>
    </w:div>
    <w:div w:id="1293708236">
      <w:bodyDiv w:val="1"/>
      <w:marLeft w:val="0"/>
      <w:marRight w:val="0"/>
      <w:marTop w:val="0"/>
      <w:marBottom w:val="0"/>
      <w:divBdr>
        <w:top w:val="none" w:sz="0" w:space="0" w:color="auto"/>
        <w:left w:val="none" w:sz="0" w:space="0" w:color="auto"/>
        <w:bottom w:val="none" w:sz="0" w:space="0" w:color="auto"/>
        <w:right w:val="none" w:sz="0" w:space="0" w:color="auto"/>
      </w:divBdr>
    </w:div>
    <w:div w:id="1310787099">
      <w:bodyDiv w:val="1"/>
      <w:marLeft w:val="0"/>
      <w:marRight w:val="0"/>
      <w:marTop w:val="0"/>
      <w:marBottom w:val="0"/>
      <w:divBdr>
        <w:top w:val="none" w:sz="0" w:space="0" w:color="auto"/>
        <w:left w:val="none" w:sz="0" w:space="0" w:color="auto"/>
        <w:bottom w:val="none" w:sz="0" w:space="0" w:color="auto"/>
        <w:right w:val="none" w:sz="0" w:space="0" w:color="auto"/>
      </w:divBdr>
    </w:div>
    <w:div w:id="1312980143">
      <w:bodyDiv w:val="1"/>
      <w:marLeft w:val="0"/>
      <w:marRight w:val="0"/>
      <w:marTop w:val="0"/>
      <w:marBottom w:val="0"/>
      <w:divBdr>
        <w:top w:val="none" w:sz="0" w:space="0" w:color="auto"/>
        <w:left w:val="none" w:sz="0" w:space="0" w:color="auto"/>
        <w:bottom w:val="none" w:sz="0" w:space="0" w:color="auto"/>
        <w:right w:val="none" w:sz="0" w:space="0" w:color="auto"/>
      </w:divBdr>
    </w:div>
    <w:div w:id="1314989626">
      <w:bodyDiv w:val="1"/>
      <w:marLeft w:val="0"/>
      <w:marRight w:val="0"/>
      <w:marTop w:val="0"/>
      <w:marBottom w:val="0"/>
      <w:divBdr>
        <w:top w:val="none" w:sz="0" w:space="0" w:color="auto"/>
        <w:left w:val="none" w:sz="0" w:space="0" w:color="auto"/>
        <w:bottom w:val="none" w:sz="0" w:space="0" w:color="auto"/>
        <w:right w:val="none" w:sz="0" w:space="0" w:color="auto"/>
      </w:divBdr>
    </w:div>
    <w:div w:id="1358430611">
      <w:bodyDiv w:val="1"/>
      <w:marLeft w:val="0"/>
      <w:marRight w:val="0"/>
      <w:marTop w:val="0"/>
      <w:marBottom w:val="0"/>
      <w:divBdr>
        <w:top w:val="none" w:sz="0" w:space="0" w:color="auto"/>
        <w:left w:val="none" w:sz="0" w:space="0" w:color="auto"/>
        <w:bottom w:val="none" w:sz="0" w:space="0" w:color="auto"/>
        <w:right w:val="none" w:sz="0" w:space="0" w:color="auto"/>
      </w:divBdr>
    </w:div>
    <w:div w:id="1363288218">
      <w:bodyDiv w:val="1"/>
      <w:marLeft w:val="0"/>
      <w:marRight w:val="0"/>
      <w:marTop w:val="0"/>
      <w:marBottom w:val="0"/>
      <w:divBdr>
        <w:top w:val="none" w:sz="0" w:space="0" w:color="auto"/>
        <w:left w:val="none" w:sz="0" w:space="0" w:color="auto"/>
        <w:bottom w:val="none" w:sz="0" w:space="0" w:color="auto"/>
        <w:right w:val="none" w:sz="0" w:space="0" w:color="auto"/>
      </w:divBdr>
    </w:div>
    <w:div w:id="1367481501">
      <w:bodyDiv w:val="1"/>
      <w:marLeft w:val="0"/>
      <w:marRight w:val="0"/>
      <w:marTop w:val="0"/>
      <w:marBottom w:val="0"/>
      <w:divBdr>
        <w:top w:val="none" w:sz="0" w:space="0" w:color="auto"/>
        <w:left w:val="none" w:sz="0" w:space="0" w:color="auto"/>
        <w:bottom w:val="none" w:sz="0" w:space="0" w:color="auto"/>
        <w:right w:val="none" w:sz="0" w:space="0" w:color="auto"/>
      </w:divBdr>
    </w:div>
    <w:div w:id="1385106108">
      <w:bodyDiv w:val="1"/>
      <w:marLeft w:val="0"/>
      <w:marRight w:val="0"/>
      <w:marTop w:val="0"/>
      <w:marBottom w:val="0"/>
      <w:divBdr>
        <w:top w:val="none" w:sz="0" w:space="0" w:color="auto"/>
        <w:left w:val="none" w:sz="0" w:space="0" w:color="auto"/>
        <w:bottom w:val="none" w:sz="0" w:space="0" w:color="auto"/>
        <w:right w:val="none" w:sz="0" w:space="0" w:color="auto"/>
      </w:divBdr>
    </w:div>
    <w:div w:id="1390378142">
      <w:bodyDiv w:val="1"/>
      <w:marLeft w:val="0"/>
      <w:marRight w:val="0"/>
      <w:marTop w:val="0"/>
      <w:marBottom w:val="0"/>
      <w:divBdr>
        <w:top w:val="none" w:sz="0" w:space="0" w:color="auto"/>
        <w:left w:val="none" w:sz="0" w:space="0" w:color="auto"/>
        <w:bottom w:val="none" w:sz="0" w:space="0" w:color="auto"/>
        <w:right w:val="none" w:sz="0" w:space="0" w:color="auto"/>
      </w:divBdr>
    </w:div>
    <w:div w:id="1448546760">
      <w:bodyDiv w:val="1"/>
      <w:marLeft w:val="0"/>
      <w:marRight w:val="0"/>
      <w:marTop w:val="0"/>
      <w:marBottom w:val="0"/>
      <w:divBdr>
        <w:top w:val="none" w:sz="0" w:space="0" w:color="auto"/>
        <w:left w:val="none" w:sz="0" w:space="0" w:color="auto"/>
        <w:bottom w:val="none" w:sz="0" w:space="0" w:color="auto"/>
        <w:right w:val="none" w:sz="0" w:space="0" w:color="auto"/>
      </w:divBdr>
    </w:div>
    <w:div w:id="1458640561">
      <w:bodyDiv w:val="1"/>
      <w:marLeft w:val="0"/>
      <w:marRight w:val="0"/>
      <w:marTop w:val="0"/>
      <w:marBottom w:val="0"/>
      <w:divBdr>
        <w:top w:val="none" w:sz="0" w:space="0" w:color="auto"/>
        <w:left w:val="none" w:sz="0" w:space="0" w:color="auto"/>
        <w:bottom w:val="none" w:sz="0" w:space="0" w:color="auto"/>
        <w:right w:val="none" w:sz="0" w:space="0" w:color="auto"/>
      </w:divBdr>
    </w:div>
    <w:div w:id="1470131139">
      <w:bodyDiv w:val="1"/>
      <w:marLeft w:val="0"/>
      <w:marRight w:val="0"/>
      <w:marTop w:val="0"/>
      <w:marBottom w:val="0"/>
      <w:divBdr>
        <w:top w:val="none" w:sz="0" w:space="0" w:color="auto"/>
        <w:left w:val="none" w:sz="0" w:space="0" w:color="auto"/>
        <w:bottom w:val="none" w:sz="0" w:space="0" w:color="auto"/>
        <w:right w:val="none" w:sz="0" w:space="0" w:color="auto"/>
      </w:divBdr>
    </w:div>
    <w:div w:id="1479763868">
      <w:bodyDiv w:val="1"/>
      <w:marLeft w:val="0"/>
      <w:marRight w:val="0"/>
      <w:marTop w:val="0"/>
      <w:marBottom w:val="0"/>
      <w:divBdr>
        <w:top w:val="none" w:sz="0" w:space="0" w:color="auto"/>
        <w:left w:val="none" w:sz="0" w:space="0" w:color="auto"/>
        <w:bottom w:val="none" w:sz="0" w:space="0" w:color="auto"/>
        <w:right w:val="none" w:sz="0" w:space="0" w:color="auto"/>
      </w:divBdr>
    </w:div>
    <w:div w:id="1483542852">
      <w:bodyDiv w:val="1"/>
      <w:marLeft w:val="0"/>
      <w:marRight w:val="0"/>
      <w:marTop w:val="0"/>
      <w:marBottom w:val="0"/>
      <w:divBdr>
        <w:top w:val="none" w:sz="0" w:space="0" w:color="auto"/>
        <w:left w:val="none" w:sz="0" w:space="0" w:color="auto"/>
        <w:bottom w:val="none" w:sz="0" w:space="0" w:color="auto"/>
        <w:right w:val="none" w:sz="0" w:space="0" w:color="auto"/>
      </w:divBdr>
    </w:div>
    <w:div w:id="1511531855">
      <w:bodyDiv w:val="1"/>
      <w:marLeft w:val="0"/>
      <w:marRight w:val="0"/>
      <w:marTop w:val="0"/>
      <w:marBottom w:val="0"/>
      <w:divBdr>
        <w:top w:val="none" w:sz="0" w:space="0" w:color="auto"/>
        <w:left w:val="none" w:sz="0" w:space="0" w:color="auto"/>
        <w:bottom w:val="none" w:sz="0" w:space="0" w:color="auto"/>
        <w:right w:val="none" w:sz="0" w:space="0" w:color="auto"/>
      </w:divBdr>
    </w:div>
    <w:div w:id="1518808173">
      <w:bodyDiv w:val="1"/>
      <w:marLeft w:val="0"/>
      <w:marRight w:val="0"/>
      <w:marTop w:val="0"/>
      <w:marBottom w:val="0"/>
      <w:divBdr>
        <w:top w:val="none" w:sz="0" w:space="0" w:color="auto"/>
        <w:left w:val="none" w:sz="0" w:space="0" w:color="auto"/>
        <w:bottom w:val="none" w:sz="0" w:space="0" w:color="auto"/>
        <w:right w:val="none" w:sz="0" w:space="0" w:color="auto"/>
      </w:divBdr>
    </w:div>
    <w:div w:id="1564950455">
      <w:bodyDiv w:val="1"/>
      <w:marLeft w:val="0"/>
      <w:marRight w:val="0"/>
      <w:marTop w:val="0"/>
      <w:marBottom w:val="0"/>
      <w:divBdr>
        <w:top w:val="none" w:sz="0" w:space="0" w:color="auto"/>
        <w:left w:val="none" w:sz="0" w:space="0" w:color="auto"/>
        <w:bottom w:val="none" w:sz="0" w:space="0" w:color="auto"/>
        <w:right w:val="none" w:sz="0" w:space="0" w:color="auto"/>
      </w:divBdr>
    </w:div>
    <w:div w:id="1583762467">
      <w:bodyDiv w:val="1"/>
      <w:marLeft w:val="0"/>
      <w:marRight w:val="0"/>
      <w:marTop w:val="0"/>
      <w:marBottom w:val="0"/>
      <w:divBdr>
        <w:top w:val="none" w:sz="0" w:space="0" w:color="auto"/>
        <w:left w:val="none" w:sz="0" w:space="0" w:color="auto"/>
        <w:bottom w:val="none" w:sz="0" w:space="0" w:color="auto"/>
        <w:right w:val="none" w:sz="0" w:space="0" w:color="auto"/>
      </w:divBdr>
    </w:div>
    <w:div w:id="1602107932">
      <w:bodyDiv w:val="1"/>
      <w:marLeft w:val="0"/>
      <w:marRight w:val="0"/>
      <w:marTop w:val="0"/>
      <w:marBottom w:val="0"/>
      <w:divBdr>
        <w:top w:val="none" w:sz="0" w:space="0" w:color="auto"/>
        <w:left w:val="none" w:sz="0" w:space="0" w:color="auto"/>
        <w:bottom w:val="none" w:sz="0" w:space="0" w:color="auto"/>
        <w:right w:val="none" w:sz="0" w:space="0" w:color="auto"/>
      </w:divBdr>
    </w:div>
    <w:div w:id="1610700863">
      <w:bodyDiv w:val="1"/>
      <w:marLeft w:val="0"/>
      <w:marRight w:val="0"/>
      <w:marTop w:val="0"/>
      <w:marBottom w:val="0"/>
      <w:divBdr>
        <w:top w:val="none" w:sz="0" w:space="0" w:color="auto"/>
        <w:left w:val="none" w:sz="0" w:space="0" w:color="auto"/>
        <w:bottom w:val="none" w:sz="0" w:space="0" w:color="auto"/>
        <w:right w:val="none" w:sz="0" w:space="0" w:color="auto"/>
      </w:divBdr>
    </w:div>
    <w:div w:id="1619800901">
      <w:bodyDiv w:val="1"/>
      <w:marLeft w:val="0"/>
      <w:marRight w:val="0"/>
      <w:marTop w:val="0"/>
      <w:marBottom w:val="0"/>
      <w:divBdr>
        <w:top w:val="none" w:sz="0" w:space="0" w:color="auto"/>
        <w:left w:val="none" w:sz="0" w:space="0" w:color="auto"/>
        <w:bottom w:val="none" w:sz="0" w:space="0" w:color="auto"/>
        <w:right w:val="none" w:sz="0" w:space="0" w:color="auto"/>
      </w:divBdr>
    </w:div>
    <w:div w:id="1631940091">
      <w:bodyDiv w:val="1"/>
      <w:marLeft w:val="0"/>
      <w:marRight w:val="0"/>
      <w:marTop w:val="0"/>
      <w:marBottom w:val="0"/>
      <w:divBdr>
        <w:top w:val="none" w:sz="0" w:space="0" w:color="auto"/>
        <w:left w:val="none" w:sz="0" w:space="0" w:color="auto"/>
        <w:bottom w:val="none" w:sz="0" w:space="0" w:color="auto"/>
        <w:right w:val="none" w:sz="0" w:space="0" w:color="auto"/>
      </w:divBdr>
    </w:div>
    <w:div w:id="1697150087">
      <w:bodyDiv w:val="1"/>
      <w:marLeft w:val="0"/>
      <w:marRight w:val="0"/>
      <w:marTop w:val="0"/>
      <w:marBottom w:val="0"/>
      <w:divBdr>
        <w:top w:val="none" w:sz="0" w:space="0" w:color="auto"/>
        <w:left w:val="none" w:sz="0" w:space="0" w:color="auto"/>
        <w:bottom w:val="none" w:sz="0" w:space="0" w:color="auto"/>
        <w:right w:val="none" w:sz="0" w:space="0" w:color="auto"/>
      </w:divBdr>
    </w:div>
    <w:div w:id="1708606936">
      <w:bodyDiv w:val="1"/>
      <w:marLeft w:val="0"/>
      <w:marRight w:val="0"/>
      <w:marTop w:val="0"/>
      <w:marBottom w:val="0"/>
      <w:divBdr>
        <w:top w:val="none" w:sz="0" w:space="0" w:color="auto"/>
        <w:left w:val="none" w:sz="0" w:space="0" w:color="auto"/>
        <w:bottom w:val="none" w:sz="0" w:space="0" w:color="auto"/>
        <w:right w:val="none" w:sz="0" w:space="0" w:color="auto"/>
      </w:divBdr>
    </w:div>
    <w:div w:id="1710186342">
      <w:bodyDiv w:val="1"/>
      <w:marLeft w:val="0"/>
      <w:marRight w:val="0"/>
      <w:marTop w:val="0"/>
      <w:marBottom w:val="0"/>
      <w:divBdr>
        <w:top w:val="none" w:sz="0" w:space="0" w:color="auto"/>
        <w:left w:val="none" w:sz="0" w:space="0" w:color="auto"/>
        <w:bottom w:val="none" w:sz="0" w:space="0" w:color="auto"/>
        <w:right w:val="none" w:sz="0" w:space="0" w:color="auto"/>
      </w:divBdr>
    </w:div>
    <w:div w:id="1721317547">
      <w:bodyDiv w:val="1"/>
      <w:marLeft w:val="0"/>
      <w:marRight w:val="0"/>
      <w:marTop w:val="0"/>
      <w:marBottom w:val="0"/>
      <w:divBdr>
        <w:top w:val="none" w:sz="0" w:space="0" w:color="auto"/>
        <w:left w:val="none" w:sz="0" w:space="0" w:color="auto"/>
        <w:bottom w:val="none" w:sz="0" w:space="0" w:color="auto"/>
        <w:right w:val="none" w:sz="0" w:space="0" w:color="auto"/>
      </w:divBdr>
    </w:div>
    <w:div w:id="1753351195">
      <w:bodyDiv w:val="1"/>
      <w:marLeft w:val="0"/>
      <w:marRight w:val="0"/>
      <w:marTop w:val="0"/>
      <w:marBottom w:val="0"/>
      <w:divBdr>
        <w:top w:val="none" w:sz="0" w:space="0" w:color="auto"/>
        <w:left w:val="none" w:sz="0" w:space="0" w:color="auto"/>
        <w:bottom w:val="none" w:sz="0" w:space="0" w:color="auto"/>
        <w:right w:val="none" w:sz="0" w:space="0" w:color="auto"/>
      </w:divBdr>
    </w:div>
    <w:div w:id="1793204466">
      <w:bodyDiv w:val="1"/>
      <w:marLeft w:val="0"/>
      <w:marRight w:val="0"/>
      <w:marTop w:val="0"/>
      <w:marBottom w:val="0"/>
      <w:divBdr>
        <w:top w:val="none" w:sz="0" w:space="0" w:color="auto"/>
        <w:left w:val="none" w:sz="0" w:space="0" w:color="auto"/>
        <w:bottom w:val="none" w:sz="0" w:space="0" w:color="auto"/>
        <w:right w:val="none" w:sz="0" w:space="0" w:color="auto"/>
      </w:divBdr>
      <w:divsChild>
        <w:div w:id="1010061850">
          <w:marLeft w:val="0"/>
          <w:marRight w:val="0"/>
          <w:marTop w:val="0"/>
          <w:marBottom w:val="0"/>
          <w:divBdr>
            <w:top w:val="single" w:sz="2" w:space="0" w:color="auto"/>
            <w:left w:val="single" w:sz="2" w:space="0" w:color="auto"/>
            <w:bottom w:val="single" w:sz="6" w:space="0" w:color="auto"/>
            <w:right w:val="single" w:sz="2" w:space="0" w:color="auto"/>
          </w:divBdr>
          <w:divsChild>
            <w:div w:id="1995838190">
              <w:marLeft w:val="0"/>
              <w:marRight w:val="0"/>
              <w:marTop w:val="100"/>
              <w:marBottom w:val="100"/>
              <w:divBdr>
                <w:top w:val="single" w:sz="2" w:space="0" w:color="D9D9E3"/>
                <w:left w:val="single" w:sz="2" w:space="0" w:color="D9D9E3"/>
                <w:bottom w:val="single" w:sz="2" w:space="0" w:color="D9D9E3"/>
                <w:right w:val="single" w:sz="2" w:space="0" w:color="D9D9E3"/>
              </w:divBdr>
              <w:divsChild>
                <w:div w:id="1567187251">
                  <w:marLeft w:val="0"/>
                  <w:marRight w:val="0"/>
                  <w:marTop w:val="0"/>
                  <w:marBottom w:val="0"/>
                  <w:divBdr>
                    <w:top w:val="single" w:sz="2" w:space="0" w:color="D9D9E3"/>
                    <w:left w:val="single" w:sz="2" w:space="0" w:color="D9D9E3"/>
                    <w:bottom w:val="single" w:sz="2" w:space="0" w:color="D9D9E3"/>
                    <w:right w:val="single" w:sz="2" w:space="0" w:color="D9D9E3"/>
                  </w:divBdr>
                  <w:divsChild>
                    <w:div w:id="2055302147">
                      <w:marLeft w:val="0"/>
                      <w:marRight w:val="0"/>
                      <w:marTop w:val="0"/>
                      <w:marBottom w:val="0"/>
                      <w:divBdr>
                        <w:top w:val="single" w:sz="2" w:space="0" w:color="D9D9E3"/>
                        <w:left w:val="single" w:sz="2" w:space="0" w:color="D9D9E3"/>
                        <w:bottom w:val="single" w:sz="2" w:space="0" w:color="D9D9E3"/>
                        <w:right w:val="single" w:sz="2" w:space="0" w:color="D9D9E3"/>
                      </w:divBdr>
                      <w:divsChild>
                        <w:div w:id="360593705">
                          <w:marLeft w:val="0"/>
                          <w:marRight w:val="0"/>
                          <w:marTop w:val="0"/>
                          <w:marBottom w:val="0"/>
                          <w:divBdr>
                            <w:top w:val="single" w:sz="2" w:space="0" w:color="D9D9E3"/>
                            <w:left w:val="single" w:sz="2" w:space="0" w:color="D9D9E3"/>
                            <w:bottom w:val="single" w:sz="2" w:space="0" w:color="D9D9E3"/>
                            <w:right w:val="single" w:sz="2" w:space="0" w:color="D9D9E3"/>
                          </w:divBdr>
                          <w:divsChild>
                            <w:div w:id="12769072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797990226">
      <w:bodyDiv w:val="1"/>
      <w:marLeft w:val="0"/>
      <w:marRight w:val="0"/>
      <w:marTop w:val="0"/>
      <w:marBottom w:val="0"/>
      <w:divBdr>
        <w:top w:val="none" w:sz="0" w:space="0" w:color="auto"/>
        <w:left w:val="none" w:sz="0" w:space="0" w:color="auto"/>
        <w:bottom w:val="none" w:sz="0" w:space="0" w:color="auto"/>
        <w:right w:val="none" w:sz="0" w:space="0" w:color="auto"/>
      </w:divBdr>
    </w:div>
    <w:div w:id="1815216486">
      <w:bodyDiv w:val="1"/>
      <w:marLeft w:val="0"/>
      <w:marRight w:val="0"/>
      <w:marTop w:val="0"/>
      <w:marBottom w:val="0"/>
      <w:divBdr>
        <w:top w:val="none" w:sz="0" w:space="0" w:color="auto"/>
        <w:left w:val="none" w:sz="0" w:space="0" w:color="auto"/>
        <w:bottom w:val="none" w:sz="0" w:space="0" w:color="auto"/>
        <w:right w:val="none" w:sz="0" w:space="0" w:color="auto"/>
      </w:divBdr>
    </w:div>
    <w:div w:id="1830752633">
      <w:bodyDiv w:val="1"/>
      <w:marLeft w:val="0"/>
      <w:marRight w:val="0"/>
      <w:marTop w:val="0"/>
      <w:marBottom w:val="0"/>
      <w:divBdr>
        <w:top w:val="none" w:sz="0" w:space="0" w:color="auto"/>
        <w:left w:val="none" w:sz="0" w:space="0" w:color="auto"/>
        <w:bottom w:val="none" w:sz="0" w:space="0" w:color="auto"/>
        <w:right w:val="none" w:sz="0" w:space="0" w:color="auto"/>
      </w:divBdr>
    </w:div>
    <w:div w:id="1857498862">
      <w:bodyDiv w:val="1"/>
      <w:marLeft w:val="0"/>
      <w:marRight w:val="0"/>
      <w:marTop w:val="0"/>
      <w:marBottom w:val="0"/>
      <w:divBdr>
        <w:top w:val="none" w:sz="0" w:space="0" w:color="auto"/>
        <w:left w:val="none" w:sz="0" w:space="0" w:color="auto"/>
        <w:bottom w:val="none" w:sz="0" w:space="0" w:color="auto"/>
        <w:right w:val="none" w:sz="0" w:space="0" w:color="auto"/>
      </w:divBdr>
    </w:div>
    <w:div w:id="1907644052">
      <w:bodyDiv w:val="1"/>
      <w:marLeft w:val="0"/>
      <w:marRight w:val="0"/>
      <w:marTop w:val="0"/>
      <w:marBottom w:val="0"/>
      <w:divBdr>
        <w:top w:val="none" w:sz="0" w:space="0" w:color="auto"/>
        <w:left w:val="none" w:sz="0" w:space="0" w:color="auto"/>
        <w:bottom w:val="none" w:sz="0" w:space="0" w:color="auto"/>
        <w:right w:val="none" w:sz="0" w:space="0" w:color="auto"/>
      </w:divBdr>
    </w:div>
    <w:div w:id="1928611702">
      <w:bodyDiv w:val="1"/>
      <w:marLeft w:val="0"/>
      <w:marRight w:val="0"/>
      <w:marTop w:val="0"/>
      <w:marBottom w:val="0"/>
      <w:divBdr>
        <w:top w:val="none" w:sz="0" w:space="0" w:color="auto"/>
        <w:left w:val="none" w:sz="0" w:space="0" w:color="auto"/>
        <w:bottom w:val="none" w:sz="0" w:space="0" w:color="auto"/>
        <w:right w:val="none" w:sz="0" w:space="0" w:color="auto"/>
      </w:divBdr>
      <w:divsChild>
        <w:div w:id="1887523178">
          <w:marLeft w:val="0"/>
          <w:marRight w:val="0"/>
          <w:marTop w:val="0"/>
          <w:marBottom w:val="0"/>
          <w:divBdr>
            <w:top w:val="none" w:sz="0" w:space="0" w:color="auto"/>
            <w:left w:val="none" w:sz="0" w:space="0" w:color="auto"/>
            <w:bottom w:val="none" w:sz="0" w:space="0" w:color="auto"/>
            <w:right w:val="none" w:sz="0" w:space="0" w:color="auto"/>
          </w:divBdr>
          <w:divsChild>
            <w:div w:id="72700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217872">
      <w:bodyDiv w:val="1"/>
      <w:marLeft w:val="0"/>
      <w:marRight w:val="0"/>
      <w:marTop w:val="0"/>
      <w:marBottom w:val="0"/>
      <w:divBdr>
        <w:top w:val="none" w:sz="0" w:space="0" w:color="auto"/>
        <w:left w:val="none" w:sz="0" w:space="0" w:color="auto"/>
        <w:bottom w:val="none" w:sz="0" w:space="0" w:color="auto"/>
        <w:right w:val="none" w:sz="0" w:space="0" w:color="auto"/>
      </w:divBdr>
    </w:div>
    <w:div w:id="2033332876">
      <w:bodyDiv w:val="1"/>
      <w:marLeft w:val="0"/>
      <w:marRight w:val="0"/>
      <w:marTop w:val="0"/>
      <w:marBottom w:val="0"/>
      <w:divBdr>
        <w:top w:val="none" w:sz="0" w:space="0" w:color="auto"/>
        <w:left w:val="none" w:sz="0" w:space="0" w:color="auto"/>
        <w:bottom w:val="none" w:sz="0" w:space="0" w:color="auto"/>
        <w:right w:val="none" w:sz="0" w:space="0" w:color="auto"/>
      </w:divBdr>
    </w:div>
    <w:div w:id="2042320215">
      <w:bodyDiv w:val="1"/>
      <w:marLeft w:val="0"/>
      <w:marRight w:val="0"/>
      <w:marTop w:val="0"/>
      <w:marBottom w:val="0"/>
      <w:divBdr>
        <w:top w:val="none" w:sz="0" w:space="0" w:color="auto"/>
        <w:left w:val="none" w:sz="0" w:space="0" w:color="auto"/>
        <w:bottom w:val="none" w:sz="0" w:space="0" w:color="auto"/>
        <w:right w:val="none" w:sz="0" w:space="0" w:color="auto"/>
      </w:divBdr>
    </w:div>
    <w:div w:id="2047480458">
      <w:bodyDiv w:val="1"/>
      <w:marLeft w:val="0"/>
      <w:marRight w:val="0"/>
      <w:marTop w:val="0"/>
      <w:marBottom w:val="0"/>
      <w:divBdr>
        <w:top w:val="none" w:sz="0" w:space="0" w:color="auto"/>
        <w:left w:val="none" w:sz="0" w:space="0" w:color="auto"/>
        <w:bottom w:val="none" w:sz="0" w:space="0" w:color="auto"/>
        <w:right w:val="none" w:sz="0" w:space="0" w:color="auto"/>
      </w:divBdr>
    </w:div>
    <w:div w:id="2048021506">
      <w:bodyDiv w:val="1"/>
      <w:marLeft w:val="0"/>
      <w:marRight w:val="0"/>
      <w:marTop w:val="0"/>
      <w:marBottom w:val="0"/>
      <w:divBdr>
        <w:top w:val="none" w:sz="0" w:space="0" w:color="auto"/>
        <w:left w:val="none" w:sz="0" w:space="0" w:color="auto"/>
        <w:bottom w:val="none" w:sz="0" w:space="0" w:color="auto"/>
        <w:right w:val="none" w:sz="0" w:space="0" w:color="auto"/>
      </w:divBdr>
    </w:div>
    <w:div w:id="2050110462">
      <w:bodyDiv w:val="1"/>
      <w:marLeft w:val="0"/>
      <w:marRight w:val="0"/>
      <w:marTop w:val="0"/>
      <w:marBottom w:val="0"/>
      <w:divBdr>
        <w:top w:val="none" w:sz="0" w:space="0" w:color="auto"/>
        <w:left w:val="none" w:sz="0" w:space="0" w:color="auto"/>
        <w:bottom w:val="none" w:sz="0" w:space="0" w:color="auto"/>
        <w:right w:val="none" w:sz="0" w:space="0" w:color="auto"/>
      </w:divBdr>
    </w:div>
    <w:div w:id="2050915186">
      <w:bodyDiv w:val="1"/>
      <w:marLeft w:val="0"/>
      <w:marRight w:val="0"/>
      <w:marTop w:val="0"/>
      <w:marBottom w:val="0"/>
      <w:divBdr>
        <w:top w:val="none" w:sz="0" w:space="0" w:color="auto"/>
        <w:left w:val="none" w:sz="0" w:space="0" w:color="auto"/>
        <w:bottom w:val="none" w:sz="0" w:space="0" w:color="auto"/>
        <w:right w:val="none" w:sz="0" w:space="0" w:color="auto"/>
      </w:divBdr>
    </w:div>
    <w:div w:id="2079595897">
      <w:bodyDiv w:val="1"/>
      <w:marLeft w:val="0"/>
      <w:marRight w:val="0"/>
      <w:marTop w:val="0"/>
      <w:marBottom w:val="0"/>
      <w:divBdr>
        <w:top w:val="none" w:sz="0" w:space="0" w:color="auto"/>
        <w:left w:val="none" w:sz="0" w:space="0" w:color="auto"/>
        <w:bottom w:val="none" w:sz="0" w:space="0" w:color="auto"/>
        <w:right w:val="none" w:sz="0" w:space="0" w:color="auto"/>
      </w:divBdr>
    </w:div>
    <w:div w:id="2120908620">
      <w:bodyDiv w:val="1"/>
      <w:marLeft w:val="0"/>
      <w:marRight w:val="0"/>
      <w:marTop w:val="0"/>
      <w:marBottom w:val="0"/>
      <w:divBdr>
        <w:top w:val="none" w:sz="0" w:space="0" w:color="auto"/>
        <w:left w:val="none" w:sz="0" w:space="0" w:color="auto"/>
        <w:bottom w:val="none" w:sz="0" w:space="0" w:color="auto"/>
        <w:right w:val="none" w:sz="0" w:space="0" w:color="auto"/>
      </w:divBdr>
      <w:divsChild>
        <w:div w:id="2088577320">
          <w:marLeft w:val="0"/>
          <w:marRight w:val="0"/>
          <w:marTop w:val="0"/>
          <w:marBottom w:val="0"/>
          <w:divBdr>
            <w:top w:val="none" w:sz="0" w:space="0" w:color="auto"/>
            <w:left w:val="none" w:sz="0" w:space="0" w:color="auto"/>
            <w:bottom w:val="none" w:sz="0" w:space="0" w:color="auto"/>
            <w:right w:val="none" w:sz="0" w:space="0" w:color="auto"/>
          </w:divBdr>
          <w:divsChild>
            <w:div w:id="147671510">
              <w:marLeft w:val="0"/>
              <w:marRight w:val="0"/>
              <w:marTop w:val="0"/>
              <w:marBottom w:val="0"/>
              <w:divBdr>
                <w:top w:val="none" w:sz="0" w:space="0" w:color="auto"/>
                <w:left w:val="none" w:sz="0" w:space="0" w:color="auto"/>
                <w:bottom w:val="none" w:sz="0" w:space="0" w:color="auto"/>
                <w:right w:val="none" w:sz="0" w:space="0" w:color="auto"/>
              </w:divBdr>
            </w:div>
            <w:div w:id="1199120042">
              <w:marLeft w:val="0"/>
              <w:marRight w:val="0"/>
              <w:marTop w:val="0"/>
              <w:marBottom w:val="0"/>
              <w:divBdr>
                <w:top w:val="none" w:sz="0" w:space="0" w:color="auto"/>
                <w:left w:val="none" w:sz="0" w:space="0" w:color="auto"/>
                <w:bottom w:val="none" w:sz="0" w:space="0" w:color="auto"/>
                <w:right w:val="none" w:sz="0" w:space="0" w:color="auto"/>
              </w:divBdr>
            </w:div>
            <w:div w:id="2024628369">
              <w:marLeft w:val="0"/>
              <w:marRight w:val="0"/>
              <w:marTop w:val="0"/>
              <w:marBottom w:val="0"/>
              <w:divBdr>
                <w:top w:val="none" w:sz="0" w:space="0" w:color="auto"/>
                <w:left w:val="none" w:sz="0" w:space="0" w:color="auto"/>
                <w:bottom w:val="none" w:sz="0" w:space="0" w:color="auto"/>
                <w:right w:val="none" w:sz="0" w:space="0" w:color="auto"/>
              </w:divBdr>
            </w:div>
            <w:div w:id="1204950485">
              <w:marLeft w:val="0"/>
              <w:marRight w:val="0"/>
              <w:marTop w:val="0"/>
              <w:marBottom w:val="0"/>
              <w:divBdr>
                <w:top w:val="none" w:sz="0" w:space="0" w:color="auto"/>
                <w:left w:val="none" w:sz="0" w:space="0" w:color="auto"/>
                <w:bottom w:val="none" w:sz="0" w:space="0" w:color="auto"/>
                <w:right w:val="none" w:sz="0" w:space="0" w:color="auto"/>
              </w:divBdr>
            </w:div>
            <w:div w:id="214858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539967">
      <w:bodyDiv w:val="1"/>
      <w:marLeft w:val="0"/>
      <w:marRight w:val="0"/>
      <w:marTop w:val="0"/>
      <w:marBottom w:val="0"/>
      <w:divBdr>
        <w:top w:val="none" w:sz="0" w:space="0" w:color="auto"/>
        <w:left w:val="none" w:sz="0" w:space="0" w:color="auto"/>
        <w:bottom w:val="none" w:sz="0" w:space="0" w:color="auto"/>
        <w:right w:val="none" w:sz="0" w:space="0" w:color="auto"/>
      </w:divBdr>
    </w:div>
    <w:div w:id="2146850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oleObject" Target="embeddings/oleObject47.bin"/><Relationship Id="rId299" Type="http://schemas.openxmlformats.org/officeDocument/2006/relationships/image" Target="media/image149.wmf"/><Relationship Id="rId21" Type="http://schemas.openxmlformats.org/officeDocument/2006/relationships/image" Target="media/image7.wmf"/><Relationship Id="rId63" Type="http://schemas.openxmlformats.org/officeDocument/2006/relationships/image" Target="media/image30.emf"/><Relationship Id="rId159" Type="http://schemas.openxmlformats.org/officeDocument/2006/relationships/image" Target="media/image79.wmf"/><Relationship Id="rId324" Type="http://schemas.openxmlformats.org/officeDocument/2006/relationships/image" Target="media/image161.emf"/><Relationship Id="rId366" Type="http://schemas.openxmlformats.org/officeDocument/2006/relationships/image" Target="media/image180.wmf"/><Relationship Id="rId170" Type="http://schemas.openxmlformats.org/officeDocument/2006/relationships/image" Target="media/image85.wmf"/><Relationship Id="rId226" Type="http://schemas.openxmlformats.org/officeDocument/2006/relationships/oleObject" Target="embeddings/oleObject103.bin"/><Relationship Id="rId268" Type="http://schemas.openxmlformats.org/officeDocument/2006/relationships/image" Target="media/image133.wmf"/><Relationship Id="rId32" Type="http://schemas.openxmlformats.org/officeDocument/2006/relationships/footer" Target="footer3.xml"/><Relationship Id="rId74" Type="http://schemas.openxmlformats.org/officeDocument/2006/relationships/oleObject" Target="embeddings/oleObject24.bin"/><Relationship Id="rId128" Type="http://schemas.openxmlformats.org/officeDocument/2006/relationships/image" Target="media/image63.wmf"/><Relationship Id="rId335" Type="http://schemas.openxmlformats.org/officeDocument/2006/relationships/oleObject" Target="embeddings/oleObject154.bin"/><Relationship Id="rId377" Type="http://schemas.openxmlformats.org/officeDocument/2006/relationships/image" Target="media/image187.emf"/><Relationship Id="rId5" Type="http://schemas.openxmlformats.org/officeDocument/2006/relationships/webSettings" Target="webSettings.xml"/><Relationship Id="rId181" Type="http://schemas.openxmlformats.org/officeDocument/2006/relationships/oleObject" Target="embeddings/oleObject78.bin"/><Relationship Id="rId237" Type="http://schemas.openxmlformats.org/officeDocument/2006/relationships/image" Target="media/image116.wmf"/><Relationship Id="rId402" Type="http://schemas.openxmlformats.org/officeDocument/2006/relationships/image" Target="media/image204.png"/><Relationship Id="rId279" Type="http://schemas.openxmlformats.org/officeDocument/2006/relationships/image" Target="media/image139.wmf"/><Relationship Id="rId43" Type="http://schemas.openxmlformats.org/officeDocument/2006/relationships/image" Target="media/image17.wmf"/><Relationship Id="rId139" Type="http://schemas.openxmlformats.org/officeDocument/2006/relationships/oleObject" Target="embeddings/oleObject58.bin"/><Relationship Id="rId290" Type="http://schemas.openxmlformats.org/officeDocument/2006/relationships/oleObject" Target="embeddings/oleObject132.bin"/><Relationship Id="rId304" Type="http://schemas.openxmlformats.org/officeDocument/2006/relationships/oleObject" Target="embeddings/oleObject139.bin"/><Relationship Id="rId346" Type="http://schemas.openxmlformats.org/officeDocument/2006/relationships/oleObject" Target="embeddings/oleObject159.bin"/><Relationship Id="rId388" Type="http://schemas.openxmlformats.org/officeDocument/2006/relationships/image" Target="media/image197.wmf"/><Relationship Id="rId85" Type="http://schemas.openxmlformats.org/officeDocument/2006/relationships/image" Target="media/image43.wmf"/><Relationship Id="rId150" Type="http://schemas.openxmlformats.org/officeDocument/2006/relationships/image" Target="media/image74.wmf"/><Relationship Id="rId192" Type="http://schemas.openxmlformats.org/officeDocument/2006/relationships/image" Target="media/image95.wmf"/><Relationship Id="rId206" Type="http://schemas.openxmlformats.org/officeDocument/2006/relationships/image" Target="media/image102.wmf"/><Relationship Id="rId413" Type="http://schemas.openxmlformats.org/officeDocument/2006/relationships/theme" Target="theme/theme1.xml"/><Relationship Id="rId248" Type="http://schemas.openxmlformats.org/officeDocument/2006/relationships/oleObject" Target="embeddings/oleObject114.bin"/><Relationship Id="rId12" Type="http://schemas.openxmlformats.org/officeDocument/2006/relationships/package" Target="embeddings/Microsoft_Visio_Drawing.vsdx"/><Relationship Id="rId108" Type="http://schemas.openxmlformats.org/officeDocument/2006/relationships/image" Target="media/image53.wmf"/><Relationship Id="rId315" Type="http://schemas.openxmlformats.org/officeDocument/2006/relationships/image" Target="media/image157.wmf"/><Relationship Id="rId357" Type="http://schemas.openxmlformats.org/officeDocument/2006/relationships/oleObject" Target="embeddings/oleObject166.bin"/><Relationship Id="rId54" Type="http://schemas.openxmlformats.org/officeDocument/2006/relationships/image" Target="media/image23.emf"/><Relationship Id="rId96" Type="http://schemas.openxmlformats.org/officeDocument/2006/relationships/oleObject" Target="embeddings/oleObject36.bin"/><Relationship Id="rId161" Type="http://schemas.openxmlformats.org/officeDocument/2006/relationships/image" Target="media/image80.wmf"/><Relationship Id="rId217" Type="http://schemas.openxmlformats.org/officeDocument/2006/relationships/oleObject" Target="embeddings/oleObject98.bin"/><Relationship Id="rId399" Type="http://schemas.openxmlformats.org/officeDocument/2006/relationships/oleObject" Target="embeddings/oleObject182.bin"/><Relationship Id="rId259" Type="http://schemas.openxmlformats.org/officeDocument/2006/relationships/oleObject" Target="embeddings/oleObject118.bin"/><Relationship Id="rId23" Type="http://schemas.openxmlformats.org/officeDocument/2006/relationships/image" Target="media/image8.wmf"/><Relationship Id="rId119" Type="http://schemas.openxmlformats.org/officeDocument/2006/relationships/oleObject" Target="embeddings/oleObject48.bin"/><Relationship Id="rId270" Type="http://schemas.openxmlformats.org/officeDocument/2006/relationships/image" Target="media/image134.wmf"/><Relationship Id="rId326" Type="http://schemas.openxmlformats.org/officeDocument/2006/relationships/image" Target="media/image162.wmf"/><Relationship Id="rId65" Type="http://schemas.openxmlformats.org/officeDocument/2006/relationships/image" Target="media/image32.png"/><Relationship Id="rId130" Type="http://schemas.openxmlformats.org/officeDocument/2006/relationships/image" Target="media/image64.wmf"/><Relationship Id="rId368" Type="http://schemas.openxmlformats.org/officeDocument/2006/relationships/image" Target="media/image181.wmf"/><Relationship Id="rId172" Type="http://schemas.openxmlformats.org/officeDocument/2006/relationships/image" Target="media/image86.wmf"/><Relationship Id="rId228" Type="http://schemas.openxmlformats.org/officeDocument/2006/relationships/oleObject" Target="embeddings/oleObject104.bin"/><Relationship Id="rId281" Type="http://schemas.openxmlformats.org/officeDocument/2006/relationships/image" Target="media/image140.wmf"/><Relationship Id="rId337" Type="http://schemas.openxmlformats.org/officeDocument/2006/relationships/oleObject" Target="embeddings/oleObject155.bin"/><Relationship Id="rId34" Type="http://schemas.openxmlformats.org/officeDocument/2006/relationships/oleObject" Target="embeddings/oleObject10.bin"/><Relationship Id="rId76" Type="http://schemas.openxmlformats.org/officeDocument/2006/relationships/oleObject" Target="embeddings/oleObject25.bin"/><Relationship Id="rId141" Type="http://schemas.openxmlformats.org/officeDocument/2006/relationships/oleObject" Target="embeddings/oleObject59.bin"/><Relationship Id="rId379" Type="http://schemas.openxmlformats.org/officeDocument/2006/relationships/image" Target="media/image189.emf"/><Relationship Id="rId7" Type="http://schemas.openxmlformats.org/officeDocument/2006/relationships/endnotes" Target="endnotes.xml"/><Relationship Id="rId183" Type="http://schemas.openxmlformats.org/officeDocument/2006/relationships/oleObject" Target="embeddings/oleObject79.bin"/><Relationship Id="rId239" Type="http://schemas.openxmlformats.org/officeDocument/2006/relationships/image" Target="media/image117.wmf"/><Relationship Id="rId390" Type="http://schemas.openxmlformats.org/officeDocument/2006/relationships/image" Target="media/image198.wmf"/><Relationship Id="rId404" Type="http://schemas.openxmlformats.org/officeDocument/2006/relationships/image" Target="media/image206.jpeg"/><Relationship Id="rId250" Type="http://schemas.openxmlformats.org/officeDocument/2006/relationships/image" Target="media/image122.emf"/><Relationship Id="rId292" Type="http://schemas.openxmlformats.org/officeDocument/2006/relationships/oleObject" Target="embeddings/oleObject133.bin"/><Relationship Id="rId306" Type="http://schemas.openxmlformats.org/officeDocument/2006/relationships/oleObject" Target="embeddings/oleObject140.bin"/><Relationship Id="rId45" Type="http://schemas.openxmlformats.org/officeDocument/2006/relationships/image" Target="media/image18.emf"/><Relationship Id="rId87" Type="http://schemas.openxmlformats.org/officeDocument/2006/relationships/oleObject" Target="embeddings/oleObject31.bin"/><Relationship Id="rId110" Type="http://schemas.openxmlformats.org/officeDocument/2006/relationships/image" Target="media/image54.wmf"/><Relationship Id="rId348" Type="http://schemas.openxmlformats.org/officeDocument/2006/relationships/oleObject" Target="embeddings/oleObject160.bin"/><Relationship Id="rId152" Type="http://schemas.openxmlformats.org/officeDocument/2006/relationships/image" Target="media/image75.wmf"/><Relationship Id="rId194" Type="http://schemas.openxmlformats.org/officeDocument/2006/relationships/image" Target="media/image96.wmf"/><Relationship Id="rId208" Type="http://schemas.openxmlformats.org/officeDocument/2006/relationships/image" Target="media/image103.wmf"/><Relationship Id="rId261" Type="http://schemas.openxmlformats.org/officeDocument/2006/relationships/oleObject" Target="embeddings/oleObject119.bin"/><Relationship Id="rId14" Type="http://schemas.openxmlformats.org/officeDocument/2006/relationships/oleObject" Target="embeddings/oleObject1.bin"/><Relationship Id="rId56" Type="http://schemas.openxmlformats.org/officeDocument/2006/relationships/oleObject" Target="embeddings/oleObject19.bin"/><Relationship Id="rId317" Type="http://schemas.openxmlformats.org/officeDocument/2006/relationships/image" Target="media/image158.wmf"/><Relationship Id="rId359" Type="http://schemas.openxmlformats.org/officeDocument/2006/relationships/oleObject" Target="embeddings/oleObject168.bin"/><Relationship Id="rId98" Type="http://schemas.openxmlformats.org/officeDocument/2006/relationships/oleObject" Target="embeddings/oleObject37.bin"/><Relationship Id="rId121" Type="http://schemas.openxmlformats.org/officeDocument/2006/relationships/oleObject" Target="embeddings/oleObject49.bin"/><Relationship Id="rId163" Type="http://schemas.openxmlformats.org/officeDocument/2006/relationships/image" Target="media/image81.png"/><Relationship Id="rId219" Type="http://schemas.openxmlformats.org/officeDocument/2006/relationships/oleObject" Target="embeddings/oleObject99.bin"/><Relationship Id="rId370" Type="http://schemas.openxmlformats.org/officeDocument/2006/relationships/image" Target="media/image182.wmf"/><Relationship Id="rId230" Type="http://schemas.openxmlformats.org/officeDocument/2006/relationships/oleObject" Target="embeddings/oleObject105.bin"/><Relationship Id="rId25" Type="http://schemas.openxmlformats.org/officeDocument/2006/relationships/image" Target="media/image9.wmf"/><Relationship Id="rId67" Type="http://schemas.openxmlformats.org/officeDocument/2006/relationships/image" Target="media/image34.wmf"/><Relationship Id="rId272" Type="http://schemas.openxmlformats.org/officeDocument/2006/relationships/image" Target="media/image135.wmf"/><Relationship Id="rId328" Type="http://schemas.openxmlformats.org/officeDocument/2006/relationships/image" Target="media/image163.wmf"/><Relationship Id="rId132" Type="http://schemas.openxmlformats.org/officeDocument/2006/relationships/image" Target="media/image65.wmf"/><Relationship Id="rId174" Type="http://schemas.openxmlformats.org/officeDocument/2006/relationships/image" Target="media/image87.wmf"/><Relationship Id="rId381" Type="http://schemas.openxmlformats.org/officeDocument/2006/relationships/image" Target="media/image191.emf"/><Relationship Id="rId241" Type="http://schemas.openxmlformats.org/officeDocument/2006/relationships/image" Target="media/image118.wmf"/><Relationship Id="rId36" Type="http://schemas.openxmlformats.org/officeDocument/2006/relationships/oleObject" Target="embeddings/oleObject11.bin"/><Relationship Id="rId283" Type="http://schemas.openxmlformats.org/officeDocument/2006/relationships/image" Target="media/image141.wmf"/><Relationship Id="rId339" Type="http://schemas.openxmlformats.org/officeDocument/2006/relationships/oleObject" Target="embeddings/oleObject156.bin"/><Relationship Id="rId78" Type="http://schemas.openxmlformats.org/officeDocument/2006/relationships/oleObject" Target="embeddings/oleObject26.bin"/><Relationship Id="rId101" Type="http://schemas.openxmlformats.org/officeDocument/2006/relationships/image" Target="media/image50.wmf"/><Relationship Id="rId143" Type="http://schemas.openxmlformats.org/officeDocument/2006/relationships/oleObject" Target="embeddings/oleObject60.bin"/><Relationship Id="rId185" Type="http://schemas.openxmlformats.org/officeDocument/2006/relationships/oleObject" Target="embeddings/oleObject80.bin"/><Relationship Id="rId350" Type="http://schemas.openxmlformats.org/officeDocument/2006/relationships/oleObject" Target="embeddings/oleObject161.bin"/><Relationship Id="rId406" Type="http://schemas.openxmlformats.org/officeDocument/2006/relationships/image" Target="media/image208.emf"/><Relationship Id="rId9" Type="http://schemas.openxmlformats.org/officeDocument/2006/relationships/footer" Target="footer1.xml"/><Relationship Id="rId210" Type="http://schemas.openxmlformats.org/officeDocument/2006/relationships/image" Target="media/image104.wmf"/><Relationship Id="rId392" Type="http://schemas.openxmlformats.org/officeDocument/2006/relationships/image" Target="media/image199.wmf"/><Relationship Id="rId252" Type="http://schemas.openxmlformats.org/officeDocument/2006/relationships/image" Target="media/image124.emf"/><Relationship Id="rId294" Type="http://schemas.openxmlformats.org/officeDocument/2006/relationships/oleObject" Target="embeddings/oleObject134.bin"/><Relationship Id="rId308" Type="http://schemas.openxmlformats.org/officeDocument/2006/relationships/oleObject" Target="embeddings/oleObject141.bin"/><Relationship Id="rId47" Type="http://schemas.openxmlformats.org/officeDocument/2006/relationships/image" Target="media/image19.wmf"/><Relationship Id="rId89" Type="http://schemas.openxmlformats.org/officeDocument/2006/relationships/oleObject" Target="embeddings/oleObject32.bin"/><Relationship Id="rId112" Type="http://schemas.openxmlformats.org/officeDocument/2006/relationships/image" Target="media/image55.wmf"/><Relationship Id="rId154" Type="http://schemas.openxmlformats.org/officeDocument/2006/relationships/image" Target="media/image76.wmf"/><Relationship Id="rId361" Type="http://schemas.openxmlformats.org/officeDocument/2006/relationships/oleObject" Target="embeddings/oleObject169.bin"/><Relationship Id="rId196" Type="http://schemas.openxmlformats.org/officeDocument/2006/relationships/image" Target="media/image97.wmf"/><Relationship Id="rId16" Type="http://schemas.openxmlformats.org/officeDocument/2006/relationships/oleObject" Target="embeddings/oleObject2.bin"/><Relationship Id="rId221" Type="http://schemas.openxmlformats.org/officeDocument/2006/relationships/oleObject" Target="embeddings/oleObject100.bin"/><Relationship Id="rId263" Type="http://schemas.openxmlformats.org/officeDocument/2006/relationships/oleObject" Target="embeddings/oleObject120.bin"/><Relationship Id="rId319" Type="http://schemas.openxmlformats.org/officeDocument/2006/relationships/image" Target="media/image159.wmf"/><Relationship Id="rId58" Type="http://schemas.openxmlformats.org/officeDocument/2006/relationships/image" Target="media/image26.wmf"/><Relationship Id="rId123" Type="http://schemas.openxmlformats.org/officeDocument/2006/relationships/oleObject" Target="embeddings/oleObject50.bin"/><Relationship Id="rId330" Type="http://schemas.openxmlformats.org/officeDocument/2006/relationships/image" Target="media/image164.wmf"/><Relationship Id="rId165" Type="http://schemas.openxmlformats.org/officeDocument/2006/relationships/oleObject" Target="embeddings/oleObject70.bin"/><Relationship Id="rId372" Type="http://schemas.openxmlformats.org/officeDocument/2006/relationships/image" Target="media/image183.wmf"/><Relationship Id="rId232" Type="http://schemas.openxmlformats.org/officeDocument/2006/relationships/oleObject" Target="embeddings/oleObject106.bin"/><Relationship Id="rId274" Type="http://schemas.openxmlformats.org/officeDocument/2006/relationships/image" Target="media/image136.emf"/><Relationship Id="rId27" Type="http://schemas.openxmlformats.org/officeDocument/2006/relationships/image" Target="media/image10.wmf"/><Relationship Id="rId69" Type="http://schemas.openxmlformats.org/officeDocument/2006/relationships/image" Target="media/image35.wmf"/><Relationship Id="rId134" Type="http://schemas.openxmlformats.org/officeDocument/2006/relationships/image" Target="media/image66.wmf"/><Relationship Id="rId80" Type="http://schemas.openxmlformats.org/officeDocument/2006/relationships/oleObject" Target="embeddings/oleObject27.bin"/><Relationship Id="rId155" Type="http://schemas.openxmlformats.org/officeDocument/2006/relationships/oleObject" Target="embeddings/oleObject66.bin"/><Relationship Id="rId176" Type="http://schemas.openxmlformats.org/officeDocument/2006/relationships/image" Target="media/image88.wmf"/><Relationship Id="rId197" Type="http://schemas.openxmlformats.org/officeDocument/2006/relationships/oleObject" Target="embeddings/oleObject87.bin"/><Relationship Id="rId341" Type="http://schemas.openxmlformats.org/officeDocument/2006/relationships/oleObject" Target="embeddings/oleObject157.bin"/><Relationship Id="rId362" Type="http://schemas.openxmlformats.org/officeDocument/2006/relationships/image" Target="media/image178.wmf"/><Relationship Id="rId383" Type="http://schemas.openxmlformats.org/officeDocument/2006/relationships/image" Target="media/image193.png"/><Relationship Id="rId201" Type="http://schemas.openxmlformats.org/officeDocument/2006/relationships/oleObject" Target="embeddings/oleObject89.bin"/><Relationship Id="rId222" Type="http://schemas.openxmlformats.org/officeDocument/2006/relationships/oleObject" Target="embeddings/oleObject101.bin"/><Relationship Id="rId243" Type="http://schemas.openxmlformats.org/officeDocument/2006/relationships/image" Target="media/image119.wmf"/><Relationship Id="rId264" Type="http://schemas.openxmlformats.org/officeDocument/2006/relationships/image" Target="media/image131.wmf"/><Relationship Id="rId285" Type="http://schemas.openxmlformats.org/officeDocument/2006/relationships/image" Target="media/image142.wmf"/><Relationship Id="rId17" Type="http://schemas.openxmlformats.org/officeDocument/2006/relationships/image" Target="media/image5.wmf"/><Relationship Id="rId38" Type="http://schemas.openxmlformats.org/officeDocument/2006/relationships/oleObject" Target="embeddings/oleObject12.bin"/><Relationship Id="rId59" Type="http://schemas.openxmlformats.org/officeDocument/2006/relationships/oleObject" Target="embeddings/oleObject20.bin"/><Relationship Id="rId103" Type="http://schemas.openxmlformats.org/officeDocument/2006/relationships/oleObject" Target="embeddings/oleObject40.bin"/><Relationship Id="rId124" Type="http://schemas.openxmlformats.org/officeDocument/2006/relationships/image" Target="media/image61.wmf"/><Relationship Id="rId310" Type="http://schemas.openxmlformats.org/officeDocument/2006/relationships/oleObject" Target="embeddings/oleObject142.bin"/><Relationship Id="rId70" Type="http://schemas.openxmlformats.org/officeDocument/2006/relationships/oleObject" Target="embeddings/oleObject22.bin"/><Relationship Id="rId91" Type="http://schemas.openxmlformats.org/officeDocument/2006/relationships/image" Target="media/image45.wmf"/><Relationship Id="rId145" Type="http://schemas.openxmlformats.org/officeDocument/2006/relationships/oleObject" Target="embeddings/oleObject61.bin"/><Relationship Id="rId166" Type="http://schemas.openxmlformats.org/officeDocument/2006/relationships/image" Target="media/image83.wmf"/><Relationship Id="rId187" Type="http://schemas.openxmlformats.org/officeDocument/2006/relationships/oleObject" Target="embeddings/oleObject81.bin"/><Relationship Id="rId331" Type="http://schemas.openxmlformats.org/officeDocument/2006/relationships/oleObject" Target="embeddings/oleObject152.bin"/><Relationship Id="rId352" Type="http://schemas.openxmlformats.org/officeDocument/2006/relationships/oleObject" Target="embeddings/oleObject162.bin"/><Relationship Id="rId373" Type="http://schemas.openxmlformats.org/officeDocument/2006/relationships/oleObject" Target="embeddings/oleObject175.bin"/><Relationship Id="rId394" Type="http://schemas.openxmlformats.org/officeDocument/2006/relationships/image" Target="media/image200.wmf"/><Relationship Id="rId408" Type="http://schemas.openxmlformats.org/officeDocument/2006/relationships/image" Target="media/image210.emf"/><Relationship Id="rId1" Type="http://schemas.openxmlformats.org/officeDocument/2006/relationships/customXml" Target="../customXml/item1.xml"/><Relationship Id="rId212" Type="http://schemas.openxmlformats.org/officeDocument/2006/relationships/oleObject" Target="embeddings/oleObject95.bin"/><Relationship Id="rId233" Type="http://schemas.openxmlformats.org/officeDocument/2006/relationships/image" Target="media/image114.wmf"/><Relationship Id="rId254" Type="http://schemas.openxmlformats.org/officeDocument/2006/relationships/image" Target="media/image126.wmf"/><Relationship Id="rId28" Type="http://schemas.openxmlformats.org/officeDocument/2006/relationships/oleObject" Target="embeddings/oleObject8.bin"/><Relationship Id="rId49" Type="http://schemas.openxmlformats.org/officeDocument/2006/relationships/image" Target="media/image20.wmf"/><Relationship Id="rId114" Type="http://schemas.openxmlformats.org/officeDocument/2006/relationships/image" Target="media/image56.wmf"/><Relationship Id="rId275" Type="http://schemas.openxmlformats.org/officeDocument/2006/relationships/package" Target="embeddings/Microsoft_Visio_Drawing2.vsdx"/><Relationship Id="rId296" Type="http://schemas.openxmlformats.org/officeDocument/2006/relationships/oleObject" Target="embeddings/oleObject135.bin"/><Relationship Id="rId300" Type="http://schemas.openxmlformats.org/officeDocument/2006/relationships/oleObject" Target="embeddings/oleObject137.bin"/><Relationship Id="rId60" Type="http://schemas.openxmlformats.org/officeDocument/2006/relationships/image" Target="media/image27.png"/><Relationship Id="rId81" Type="http://schemas.openxmlformats.org/officeDocument/2006/relationships/image" Target="media/image41.wmf"/><Relationship Id="rId135" Type="http://schemas.openxmlformats.org/officeDocument/2006/relationships/oleObject" Target="embeddings/oleObject56.bin"/><Relationship Id="rId156" Type="http://schemas.openxmlformats.org/officeDocument/2006/relationships/image" Target="media/image77.png"/><Relationship Id="rId177" Type="http://schemas.openxmlformats.org/officeDocument/2006/relationships/oleObject" Target="embeddings/oleObject76.bin"/><Relationship Id="rId198" Type="http://schemas.openxmlformats.org/officeDocument/2006/relationships/image" Target="media/image98.wmf"/><Relationship Id="rId321" Type="http://schemas.openxmlformats.org/officeDocument/2006/relationships/image" Target="media/image160.wmf"/><Relationship Id="rId342" Type="http://schemas.openxmlformats.org/officeDocument/2006/relationships/image" Target="media/image170.emf"/><Relationship Id="rId363" Type="http://schemas.openxmlformats.org/officeDocument/2006/relationships/oleObject" Target="embeddings/oleObject170.bin"/><Relationship Id="rId384" Type="http://schemas.openxmlformats.org/officeDocument/2006/relationships/image" Target="media/image194.png"/><Relationship Id="rId202" Type="http://schemas.openxmlformats.org/officeDocument/2006/relationships/image" Target="media/image100.wmf"/><Relationship Id="rId223" Type="http://schemas.openxmlformats.org/officeDocument/2006/relationships/image" Target="media/image109.wmf"/><Relationship Id="rId244" Type="http://schemas.openxmlformats.org/officeDocument/2006/relationships/oleObject" Target="embeddings/oleObject112.bin"/><Relationship Id="rId18" Type="http://schemas.openxmlformats.org/officeDocument/2006/relationships/oleObject" Target="embeddings/oleObject3.bin"/><Relationship Id="rId39" Type="http://schemas.openxmlformats.org/officeDocument/2006/relationships/image" Target="media/image15.wmf"/><Relationship Id="rId265" Type="http://schemas.openxmlformats.org/officeDocument/2006/relationships/oleObject" Target="embeddings/oleObject121.bin"/><Relationship Id="rId286" Type="http://schemas.openxmlformats.org/officeDocument/2006/relationships/oleObject" Target="embeddings/oleObject130.bin"/><Relationship Id="rId50" Type="http://schemas.openxmlformats.org/officeDocument/2006/relationships/oleObject" Target="embeddings/oleObject17.bin"/><Relationship Id="rId104" Type="http://schemas.openxmlformats.org/officeDocument/2006/relationships/image" Target="media/image51.wmf"/><Relationship Id="rId125" Type="http://schemas.openxmlformats.org/officeDocument/2006/relationships/oleObject" Target="embeddings/oleObject51.bin"/><Relationship Id="rId146" Type="http://schemas.openxmlformats.org/officeDocument/2006/relationships/image" Target="media/image72.wmf"/><Relationship Id="rId167" Type="http://schemas.openxmlformats.org/officeDocument/2006/relationships/oleObject" Target="embeddings/oleObject71.bin"/><Relationship Id="rId188" Type="http://schemas.openxmlformats.org/officeDocument/2006/relationships/image" Target="media/image94.wmf"/><Relationship Id="rId311" Type="http://schemas.openxmlformats.org/officeDocument/2006/relationships/image" Target="media/image155.wmf"/><Relationship Id="rId332" Type="http://schemas.openxmlformats.org/officeDocument/2006/relationships/image" Target="media/image165.wmf"/><Relationship Id="rId353" Type="http://schemas.openxmlformats.org/officeDocument/2006/relationships/image" Target="media/image176.emf"/><Relationship Id="rId374" Type="http://schemas.openxmlformats.org/officeDocument/2006/relationships/image" Target="media/image184.png"/><Relationship Id="rId395" Type="http://schemas.openxmlformats.org/officeDocument/2006/relationships/oleObject" Target="embeddings/oleObject180.bin"/><Relationship Id="rId409" Type="http://schemas.openxmlformats.org/officeDocument/2006/relationships/image" Target="media/image211.emf"/><Relationship Id="rId71" Type="http://schemas.openxmlformats.org/officeDocument/2006/relationships/image" Target="media/image36.wmf"/><Relationship Id="rId92" Type="http://schemas.openxmlformats.org/officeDocument/2006/relationships/oleObject" Target="embeddings/oleObject34.bin"/><Relationship Id="rId213" Type="http://schemas.openxmlformats.org/officeDocument/2006/relationships/oleObject" Target="embeddings/oleObject96.bin"/><Relationship Id="rId234" Type="http://schemas.openxmlformats.org/officeDocument/2006/relationships/oleObject" Target="embeddings/oleObject107.bin"/><Relationship Id="rId2" Type="http://schemas.openxmlformats.org/officeDocument/2006/relationships/numbering" Target="numbering.xml"/><Relationship Id="rId29" Type="http://schemas.openxmlformats.org/officeDocument/2006/relationships/image" Target="media/image11.wmf"/><Relationship Id="rId255" Type="http://schemas.openxmlformats.org/officeDocument/2006/relationships/oleObject" Target="embeddings/oleObject116.bin"/><Relationship Id="rId276" Type="http://schemas.openxmlformats.org/officeDocument/2006/relationships/image" Target="media/image137.png"/><Relationship Id="rId297" Type="http://schemas.openxmlformats.org/officeDocument/2006/relationships/image" Target="media/image148.wmf"/><Relationship Id="rId40" Type="http://schemas.openxmlformats.org/officeDocument/2006/relationships/oleObject" Target="embeddings/oleObject13.bin"/><Relationship Id="rId115" Type="http://schemas.openxmlformats.org/officeDocument/2006/relationships/oleObject" Target="embeddings/oleObject46.bin"/><Relationship Id="rId136" Type="http://schemas.openxmlformats.org/officeDocument/2006/relationships/image" Target="media/image67.wmf"/><Relationship Id="rId157" Type="http://schemas.openxmlformats.org/officeDocument/2006/relationships/image" Target="media/image78.wmf"/><Relationship Id="rId178" Type="http://schemas.openxmlformats.org/officeDocument/2006/relationships/image" Target="media/image89.wmf"/><Relationship Id="rId301" Type="http://schemas.openxmlformats.org/officeDocument/2006/relationships/image" Target="media/image150.wmf"/><Relationship Id="rId322" Type="http://schemas.openxmlformats.org/officeDocument/2006/relationships/oleObject" Target="embeddings/oleObject148.bin"/><Relationship Id="rId343" Type="http://schemas.openxmlformats.org/officeDocument/2006/relationships/image" Target="media/image171.wmf"/><Relationship Id="rId364" Type="http://schemas.openxmlformats.org/officeDocument/2006/relationships/image" Target="media/image179.wmf"/><Relationship Id="rId61" Type="http://schemas.openxmlformats.org/officeDocument/2006/relationships/image" Target="media/image28.png"/><Relationship Id="rId82" Type="http://schemas.openxmlformats.org/officeDocument/2006/relationships/oleObject" Target="embeddings/oleObject28.bin"/><Relationship Id="rId199" Type="http://schemas.openxmlformats.org/officeDocument/2006/relationships/oleObject" Target="embeddings/oleObject88.bin"/><Relationship Id="rId203" Type="http://schemas.openxmlformats.org/officeDocument/2006/relationships/oleObject" Target="embeddings/oleObject90.bin"/><Relationship Id="rId385" Type="http://schemas.openxmlformats.org/officeDocument/2006/relationships/image" Target="media/image195.png"/><Relationship Id="rId19" Type="http://schemas.openxmlformats.org/officeDocument/2006/relationships/image" Target="media/image6.wmf"/><Relationship Id="rId224" Type="http://schemas.openxmlformats.org/officeDocument/2006/relationships/oleObject" Target="embeddings/oleObject102.bin"/><Relationship Id="rId245" Type="http://schemas.openxmlformats.org/officeDocument/2006/relationships/image" Target="media/image120.wmf"/><Relationship Id="rId266" Type="http://schemas.openxmlformats.org/officeDocument/2006/relationships/image" Target="media/image132.wmf"/><Relationship Id="rId287" Type="http://schemas.openxmlformats.org/officeDocument/2006/relationships/image" Target="media/image143.wmf"/><Relationship Id="rId410" Type="http://schemas.openxmlformats.org/officeDocument/2006/relationships/header" Target="header2.xml"/><Relationship Id="rId30" Type="http://schemas.openxmlformats.org/officeDocument/2006/relationships/oleObject" Target="embeddings/oleObject9.bin"/><Relationship Id="rId105" Type="http://schemas.openxmlformats.org/officeDocument/2006/relationships/oleObject" Target="embeddings/oleObject41.bin"/><Relationship Id="rId126" Type="http://schemas.openxmlformats.org/officeDocument/2006/relationships/image" Target="media/image62.wmf"/><Relationship Id="rId147" Type="http://schemas.openxmlformats.org/officeDocument/2006/relationships/oleObject" Target="embeddings/oleObject62.bin"/><Relationship Id="rId168" Type="http://schemas.openxmlformats.org/officeDocument/2006/relationships/image" Target="media/image84.wmf"/><Relationship Id="rId312" Type="http://schemas.openxmlformats.org/officeDocument/2006/relationships/oleObject" Target="embeddings/oleObject143.bin"/><Relationship Id="rId333" Type="http://schemas.openxmlformats.org/officeDocument/2006/relationships/oleObject" Target="embeddings/oleObject153.bin"/><Relationship Id="rId354" Type="http://schemas.openxmlformats.org/officeDocument/2006/relationships/oleObject" Target="embeddings/oleObject163.bin"/><Relationship Id="rId51" Type="http://schemas.openxmlformats.org/officeDocument/2006/relationships/image" Target="media/image21.emf"/><Relationship Id="rId72" Type="http://schemas.openxmlformats.org/officeDocument/2006/relationships/oleObject" Target="embeddings/oleObject23.bin"/><Relationship Id="rId93" Type="http://schemas.openxmlformats.org/officeDocument/2006/relationships/image" Target="media/image46.wmf"/><Relationship Id="rId189" Type="http://schemas.openxmlformats.org/officeDocument/2006/relationships/oleObject" Target="embeddings/oleObject82.bin"/><Relationship Id="rId375" Type="http://schemas.openxmlformats.org/officeDocument/2006/relationships/image" Target="media/image185.emf"/><Relationship Id="rId396" Type="http://schemas.openxmlformats.org/officeDocument/2006/relationships/image" Target="media/image201.wmf"/><Relationship Id="rId3" Type="http://schemas.openxmlformats.org/officeDocument/2006/relationships/styles" Target="styles.xml"/><Relationship Id="rId214" Type="http://schemas.openxmlformats.org/officeDocument/2006/relationships/image" Target="media/image105.wmf"/><Relationship Id="rId235" Type="http://schemas.openxmlformats.org/officeDocument/2006/relationships/image" Target="media/image115.wmf"/><Relationship Id="rId256" Type="http://schemas.openxmlformats.org/officeDocument/2006/relationships/image" Target="media/image127.wmf"/><Relationship Id="rId277" Type="http://schemas.openxmlformats.org/officeDocument/2006/relationships/image" Target="media/image138.wmf"/><Relationship Id="rId298" Type="http://schemas.openxmlformats.org/officeDocument/2006/relationships/oleObject" Target="embeddings/oleObject136.bin"/><Relationship Id="rId400" Type="http://schemas.openxmlformats.org/officeDocument/2006/relationships/image" Target="media/image203.wmf"/><Relationship Id="rId116" Type="http://schemas.openxmlformats.org/officeDocument/2006/relationships/image" Target="media/image57.wmf"/><Relationship Id="rId137" Type="http://schemas.openxmlformats.org/officeDocument/2006/relationships/oleObject" Target="embeddings/oleObject57.bin"/><Relationship Id="rId158" Type="http://schemas.openxmlformats.org/officeDocument/2006/relationships/oleObject" Target="embeddings/oleObject67.bin"/><Relationship Id="rId302" Type="http://schemas.openxmlformats.org/officeDocument/2006/relationships/oleObject" Target="embeddings/oleObject138.bin"/><Relationship Id="rId323" Type="http://schemas.openxmlformats.org/officeDocument/2006/relationships/oleObject" Target="embeddings/oleObject149.bin"/><Relationship Id="rId344" Type="http://schemas.openxmlformats.org/officeDocument/2006/relationships/oleObject" Target="embeddings/oleObject158.bin"/><Relationship Id="rId20" Type="http://schemas.openxmlformats.org/officeDocument/2006/relationships/oleObject" Target="embeddings/oleObject4.bin"/><Relationship Id="rId41" Type="http://schemas.openxmlformats.org/officeDocument/2006/relationships/image" Target="media/image16.wmf"/><Relationship Id="rId62" Type="http://schemas.openxmlformats.org/officeDocument/2006/relationships/image" Target="media/image29.emf"/><Relationship Id="rId83" Type="http://schemas.openxmlformats.org/officeDocument/2006/relationships/image" Target="media/image42.wmf"/><Relationship Id="rId179" Type="http://schemas.openxmlformats.org/officeDocument/2006/relationships/oleObject" Target="embeddings/oleObject77.bin"/><Relationship Id="rId365" Type="http://schemas.openxmlformats.org/officeDocument/2006/relationships/oleObject" Target="embeddings/oleObject171.bin"/><Relationship Id="rId386" Type="http://schemas.openxmlformats.org/officeDocument/2006/relationships/image" Target="media/image196.wmf"/><Relationship Id="rId190" Type="http://schemas.openxmlformats.org/officeDocument/2006/relationships/oleObject" Target="embeddings/oleObject83.bin"/><Relationship Id="rId204" Type="http://schemas.openxmlformats.org/officeDocument/2006/relationships/image" Target="media/image101.wmf"/><Relationship Id="rId225" Type="http://schemas.openxmlformats.org/officeDocument/2006/relationships/image" Target="media/image110.wmf"/><Relationship Id="rId246" Type="http://schemas.openxmlformats.org/officeDocument/2006/relationships/oleObject" Target="embeddings/oleObject113.bin"/><Relationship Id="rId267" Type="http://schemas.openxmlformats.org/officeDocument/2006/relationships/oleObject" Target="embeddings/oleObject122.bin"/><Relationship Id="rId288" Type="http://schemas.openxmlformats.org/officeDocument/2006/relationships/oleObject" Target="embeddings/oleObject131.bin"/><Relationship Id="rId411" Type="http://schemas.openxmlformats.org/officeDocument/2006/relationships/footer" Target="footer4.xml"/><Relationship Id="rId106" Type="http://schemas.openxmlformats.org/officeDocument/2006/relationships/image" Target="media/image52.wmf"/><Relationship Id="rId127" Type="http://schemas.openxmlformats.org/officeDocument/2006/relationships/oleObject" Target="embeddings/oleObject52.bin"/><Relationship Id="rId313" Type="http://schemas.openxmlformats.org/officeDocument/2006/relationships/image" Target="media/image156.wmf"/><Relationship Id="rId10" Type="http://schemas.openxmlformats.org/officeDocument/2006/relationships/footer" Target="footer2.xml"/><Relationship Id="rId31" Type="http://schemas.openxmlformats.org/officeDocument/2006/relationships/header" Target="header1.xml"/><Relationship Id="rId52" Type="http://schemas.openxmlformats.org/officeDocument/2006/relationships/image" Target="media/image22.wmf"/><Relationship Id="rId73" Type="http://schemas.openxmlformats.org/officeDocument/2006/relationships/image" Target="media/image37.wmf"/><Relationship Id="rId94" Type="http://schemas.openxmlformats.org/officeDocument/2006/relationships/oleObject" Target="embeddings/oleObject35.bin"/><Relationship Id="rId148" Type="http://schemas.openxmlformats.org/officeDocument/2006/relationships/image" Target="media/image73.wmf"/><Relationship Id="rId169" Type="http://schemas.openxmlformats.org/officeDocument/2006/relationships/oleObject" Target="embeddings/oleObject72.bin"/><Relationship Id="rId334" Type="http://schemas.openxmlformats.org/officeDocument/2006/relationships/image" Target="media/image166.wmf"/><Relationship Id="rId355" Type="http://schemas.openxmlformats.org/officeDocument/2006/relationships/oleObject" Target="embeddings/oleObject164.bin"/><Relationship Id="rId376" Type="http://schemas.openxmlformats.org/officeDocument/2006/relationships/image" Target="media/image186.emf"/><Relationship Id="rId397" Type="http://schemas.openxmlformats.org/officeDocument/2006/relationships/oleObject" Target="embeddings/oleObject181.bin"/><Relationship Id="rId4" Type="http://schemas.openxmlformats.org/officeDocument/2006/relationships/settings" Target="settings.xml"/><Relationship Id="rId180" Type="http://schemas.openxmlformats.org/officeDocument/2006/relationships/image" Target="media/image90.wmf"/><Relationship Id="rId215" Type="http://schemas.openxmlformats.org/officeDocument/2006/relationships/oleObject" Target="embeddings/oleObject97.bin"/><Relationship Id="rId236" Type="http://schemas.openxmlformats.org/officeDocument/2006/relationships/oleObject" Target="embeddings/oleObject108.bin"/><Relationship Id="rId257" Type="http://schemas.openxmlformats.org/officeDocument/2006/relationships/oleObject" Target="embeddings/oleObject117.bin"/><Relationship Id="rId278" Type="http://schemas.openxmlformats.org/officeDocument/2006/relationships/oleObject" Target="embeddings/oleObject126.bin"/><Relationship Id="rId401" Type="http://schemas.openxmlformats.org/officeDocument/2006/relationships/oleObject" Target="embeddings/oleObject183.bin"/><Relationship Id="rId303" Type="http://schemas.openxmlformats.org/officeDocument/2006/relationships/image" Target="media/image151.wmf"/><Relationship Id="rId42" Type="http://schemas.openxmlformats.org/officeDocument/2006/relationships/oleObject" Target="embeddings/oleObject14.bin"/><Relationship Id="rId84" Type="http://schemas.openxmlformats.org/officeDocument/2006/relationships/oleObject" Target="embeddings/oleObject29.bin"/><Relationship Id="rId138" Type="http://schemas.openxmlformats.org/officeDocument/2006/relationships/image" Target="media/image68.wmf"/><Relationship Id="rId345" Type="http://schemas.openxmlformats.org/officeDocument/2006/relationships/image" Target="media/image172.wmf"/><Relationship Id="rId387" Type="http://schemas.openxmlformats.org/officeDocument/2006/relationships/oleObject" Target="embeddings/oleObject176.bin"/><Relationship Id="rId191" Type="http://schemas.openxmlformats.org/officeDocument/2006/relationships/oleObject" Target="embeddings/oleObject84.bin"/><Relationship Id="rId205" Type="http://schemas.openxmlformats.org/officeDocument/2006/relationships/oleObject" Target="embeddings/oleObject91.bin"/><Relationship Id="rId247" Type="http://schemas.openxmlformats.org/officeDocument/2006/relationships/image" Target="media/image121.wmf"/><Relationship Id="rId412" Type="http://schemas.openxmlformats.org/officeDocument/2006/relationships/fontTable" Target="fontTable.xml"/><Relationship Id="rId107" Type="http://schemas.openxmlformats.org/officeDocument/2006/relationships/oleObject" Target="embeddings/oleObject42.bin"/><Relationship Id="rId289" Type="http://schemas.openxmlformats.org/officeDocument/2006/relationships/image" Target="media/image144.wmf"/><Relationship Id="rId11" Type="http://schemas.openxmlformats.org/officeDocument/2006/relationships/image" Target="media/image2.emf"/><Relationship Id="rId53" Type="http://schemas.openxmlformats.org/officeDocument/2006/relationships/oleObject" Target="embeddings/oleObject18.bin"/><Relationship Id="rId149" Type="http://schemas.openxmlformats.org/officeDocument/2006/relationships/oleObject" Target="embeddings/oleObject63.bin"/><Relationship Id="rId314" Type="http://schemas.openxmlformats.org/officeDocument/2006/relationships/oleObject" Target="embeddings/oleObject144.bin"/><Relationship Id="rId356" Type="http://schemas.openxmlformats.org/officeDocument/2006/relationships/oleObject" Target="embeddings/oleObject165.bin"/><Relationship Id="rId398" Type="http://schemas.openxmlformats.org/officeDocument/2006/relationships/image" Target="media/image202.wmf"/><Relationship Id="rId95" Type="http://schemas.openxmlformats.org/officeDocument/2006/relationships/image" Target="media/image47.wmf"/><Relationship Id="rId160" Type="http://schemas.openxmlformats.org/officeDocument/2006/relationships/oleObject" Target="embeddings/oleObject68.bin"/><Relationship Id="rId216" Type="http://schemas.openxmlformats.org/officeDocument/2006/relationships/image" Target="media/image106.wmf"/><Relationship Id="rId258" Type="http://schemas.openxmlformats.org/officeDocument/2006/relationships/image" Target="media/image128.wmf"/><Relationship Id="rId22" Type="http://schemas.openxmlformats.org/officeDocument/2006/relationships/oleObject" Target="embeddings/oleObject5.bin"/><Relationship Id="rId64" Type="http://schemas.openxmlformats.org/officeDocument/2006/relationships/image" Target="media/image31.emf"/><Relationship Id="rId118" Type="http://schemas.openxmlformats.org/officeDocument/2006/relationships/image" Target="media/image58.wmf"/><Relationship Id="rId325" Type="http://schemas.openxmlformats.org/officeDocument/2006/relationships/package" Target="embeddings/Microsoft_Visio_Drawing3.vsdx"/><Relationship Id="rId367" Type="http://schemas.openxmlformats.org/officeDocument/2006/relationships/oleObject" Target="embeddings/oleObject172.bin"/><Relationship Id="rId171" Type="http://schemas.openxmlformats.org/officeDocument/2006/relationships/oleObject" Target="embeddings/oleObject73.bin"/><Relationship Id="rId227" Type="http://schemas.openxmlformats.org/officeDocument/2006/relationships/image" Target="media/image111.wmf"/><Relationship Id="rId269" Type="http://schemas.openxmlformats.org/officeDocument/2006/relationships/oleObject" Target="embeddings/oleObject123.bin"/><Relationship Id="rId33" Type="http://schemas.openxmlformats.org/officeDocument/2006/relationships/image" Target="media/image12.wmf"/><Relationship Id="rId129" Type="http://schemas.openxmlformats.org/officeDocument/2006/relationships/oleObject" Target="embeddings/oleObject53.bin"/><Relationship Id="rId280" Type="http://schemas.openxmlformats.org/officeDocument/2006/relationships/oleObject" Target="embeddings/oleObject127.bin"/><Relationship Id="rId336" Type="http://schemas.openxmlformats.org/officeDocument/2006/relationships/image" Target="media/image167.wmf"/><Relationship Id="rId75" Type="http://schemas.openxmlformats.org/officeDocument/2006/relationships/image" Target="media/image38.wmf"/><Relationship Id="rId140" Type="http://schemas.openxmlformats.org/officeDocument/2006/relationships/image" Target="media/image69.wmf"/><Relationship Id="rId182" Type="http://schemas.openxmlformats.org/officeDocument/2006/relationships/image" Target="media/image91.wmf"/><Relationship Id="rId378" Type="http://schemas.openxmlformats.org/officeDocument/2006/relationships/image" Target="media/image188.emf"/><Relationship Id="rId403" Type="http://schemas.openxmlformats.org/officeDocument/2006/relationships/image" Target="media/image205.png"/><Relationship Id="rId6" Type="http://schemas.openxmlformats.org/officeDocument/2006/relationships/footnotes" Target="footnotes.xml"/><Relationship Id="rId238" Type="http://schemas.openxmlformats.org/officeDocument/2006/relationships/oleObject" Target="embeddings/oleObject109.bin"/><Relationship Id="rId291" Type="http://schemas.openxmlformats.org/officeDocument/2006/relationships/image" Target="media/image145.wmf"/><Relationship Id="rId305" Type="http://schemas.openxmlformats.org/officeDocument/2006/relationships/image" Target="media/image152.wmf"/><Relationship Id="rId347" Type="http://schemas.openxmlformats.org/officeDocument/2006/relationships/image" Target="media/image173.wmf"/><Relationship Id="rId44" Type="http://schemas.openxmlformats.org/officeDocument/2006/relationships/oleObject" Target="embeddings/oleObject15.bin"/><Relationship Id="rId86" Type="http://schemas.openxmlformats.org/officeDocument/2006/relationships/oleObject" Target="embeddings/oleObject30.bin"/><Relationship Id="rId151" Type="http://schemas.openxmlformats.org/officeDocument/2006/relationships/oleObject" Target="embeddings/oleObject64.bin"/><Relationship Id="rId389" Type="http://schemas.openxmlformats.org/officeDocument/2006/relationships/oleObject" Target="embeddings/oleObject177.bin"/><Relationship Id="rId193" Type="http://schemas.openxmlformats.org/officeDocument/2006/relationships/oleObject" Target="embeddings/oleObject85.bin"/><Relationship Id="rId207" Type="http://schemas.openxmlformats.org/officeDocument/2006/relationships/oleObject" Target="embeddings/oleObject92.bin"/><Relationship Id="rId249" Type="http://schemas.openxmlformats.org/officeDocument/2006/relationships/oleObject" Target="embeddings/oleObject115.bin"/><Relationship Id="rId13" Type="http://schemas.openxmlformats.org/officeDocument/2006/relationships/image" Target="media/image3.wmf"/><Relationship Id="rId109" Type="http://schemas.openxmlformats.org/officeDocument/2006/relationships/oleObject" Target="embeddings/oleObject43.bin"/><Relationship Id="rId260" Type="http://schemas.openxmlformats.org/officeDocument/2006/relationships/image" Target="media/image129.wmf"/><Relationship Id="rId316" Type="http://schemas.openxmlformats.org/officeDocument/2006/relationships/oleObject" Target="embeddings/oleObject145.bin"/><Relationship Id="rId55" Type="http://schemas.openxmlformats.org/officeDocument/2006/relationships/image" Target="media/image24.wmf"/><Relationship Id="rId97" Type="http://schemas.openxmlformats.org/officeDocument/2006/relationships/image" Target="media/image48.wmf"/><Relationship Id="rId120" Type="http://schemas.openxmlformats.org/officeDocument/2006/relationships/image" Target="media/image59.wmf"/><Relationship Id="rId358" Type="http://schemas.openxmlformats.org/officeDocument/2006/relationships/oleObject" Target="embeddings/oleObject167.bin"/><Relationship Id="rId162" Type="http://schemas.openxmlformats.org/officeDocument/2006/relationships/oleObject" Target="embeddings/oleObject69.bin"/><Relationship Id="rId218" Type="http://schemas.openxmlformats.org/officeDocument/2006/relationships/image" Target="media/image107.wmf"/><Relationship Id="rId271" Type="http://schemas.openxmlformats.org/officeDocument/2006/relationships/oleObject" Target="embeddings/oleObject124.bin"/><Relationship Id="rId24" Type="http://schemas.openxmlformats.org/officeDocument/2006/relationships/oleObject" Target="embeddings/oleObject6.bin"/><Relationship Id="rId66" Type="http://schemas.openxmlformats.org/officeDocument/2006/relationships/image" Target="media/image33.png"/><Relationship Id="rId131" Type="http://schemas.openxmlformats.org/officeDocument/2006/relationships/oleObject" Target="embeddings/oleObject54.bin"/><Relationship Id="rId327" Type="http://schemas.openxmlformats.org/officeDocument/2006/relationships/oleObject" Target="embeddings/oleObject150.bin"/><Relationship Id="rId369" Type="http://schemas.openxmlformats.org/officeDocument/2006/relationships/oleObject" Target="embeddings/oleObject173.bin"/><Relationship Id="rId173" Type="http://schemas.openxmlformats.org/officeDocument/2006/relationships/oleObject" Target="embeddings/oleObject74.bin"/><Relationship Id="rId229" Type="http://schemas.openxmlformats.org/officeDocument/2006/relationships/image" Target="media/image112.wmf"/><Relationship Id="rId380" Type="http://schemas.openxmlformats.org/officeDocument/2006/relationships/image" Target="media/image190.emf"/><Relationship Id="rId240" Type="http://schemas.openxmlformats.org/officeDocument/2006/relationships/oleObject" Target="embeddings/oleObject110.bin"/><Relationship Id="rId35" Type="http://schemas.openxmlformats.org/officeDocument/2006/relationships/image" Target="media/image13.wmf"/><Relationship Id="rId77" Type="http://schemas.openxmlformats.org/officeDocument/2006/relationships/image" Target="media/image39.wmf"/><Relationship Id="rId100" Type="http://schemas.openxmlformats.org/officeDocument/2006/relationships/oleObject" Target="embeddings/oleObject38.bin"/><Relationship Id="rId282" Type="http://schemas.openxmlformats.org/officeDocument/2006/relationships/oleObject" Target="embeddings/oleObject128.bin"/><Relationship Id="rId338" Type="http://schemas.openxmlformats.org/officeDocument/2006/relationships/image" Target="media/image168.wmf"/><Relationship Id="rId8" Type="http://schemas.openxmlformats.org/officeDocument/2006/relationships/image" Target="media/image1.jpeg"/><Relationship Id="rId142" Type="http://schemas.openxmlformats.org/officeDocument/2006/relationships/image" Target="media/image70.wmf"/><Relationship Id="rId184" Type="http://schemas.openxmlformats.org/officeDocument/2006/relationships/image" Target="media/image92.wmf"/><Relationship Id="rId391" Type="http://schemas.openxmlformats.org/officeDocument/2006/relationships/oleObject" Target="embeddings/oleObject178.bin"/><Relationship Id="rId405" Type="http://schemas.openxmlformats.org/officeDocument/2006/relationships/image" Target="media/image207.emf"/><Relationship Id="rId251" Type="http://schemas.openxmlformats.org/officeDocument/2006/relationships/image" Target="media/image123.emf"/><Relationship Id="rId46" Type="http://schemas.openxmlformats.org/officeDocument/2006/relationships/package" Target="embeddings/Microsoft_Visio_Drawing1.vsdx"/><Relationship Id="rId293" Type="http://schemas.openxmlformats.org/officeDocument/2006/relationships/image" Target="media/image146.wmf"/><Relationship Id="rId307" Type="http://schemas.openxmlformats.org/officeDocument/2006/relationships/image" Target="media/image153.wmf"/><Relationship Id="rId349" Type="http://schemas.openxmlformats.org/officeDocument/2006/relationships/image" Target="media/image174.wmf"/><Relationship Id="rId88" Type="http://schemas.openxmlformats.org/officeDocument/2006/relationships/image" Target="media/image44.wmf"/><Relationship Id="rId111" Type="http://schemas.openxmlformats.org/officeDocument/2006/relationships/oleObject" Target="embeddings/oleObject44.bin"/><Relationship Id="rId153" Type="http://schemas.openxmlformats.org/officeDocument/2006/relationships/oleObject" Target="embeddings/oleObject65.bin"/><Relationship Id="rId195" Type="http://schemas.openxmlformats.org/officeDocument/2006/relationships/oleObject" Target="embeddings/oleObject86.bin"/><Relationship Id="rId209" Type="http://schemas.openxmlformats.org/officeDocument/2006/relationships/oleObject" Target="embeddings/oleObject93.bin"/><Relationship Id="rId360" Type="http://schemas.openxmlformats.org/officeDocument/2006/relationships/image" Target="media/image177.wmf"/><Relationship Id="rId220" Type="http://schemas.openxmlformats.org/officeDocument/2006/relationships/image" Target="media/image108.wmf"/><Relationship Id="rId15" Type="http://schemas.openxmlformats.org/officeDocument/2006/relationships/image" Target="media/image4.wmf"/><Relationship Id="rId57" Type="http://schemas.openxmlformats.org/officeDocument/2006/relationships/image" Target="media/image25.emf"/><Relationship Id="rId262" Type="http://schemas.openxmlformats.org/officeDocument/2006/relationships/image" Target="media/image130.wmf"/><Relationship Id="rId318" Type="http://schemas.openxmlformats.org/officeDocument/2006/relationships/oleObject" Target="embeddings/oleObject146.bin"/><Relationship Id="rId99" Type="http://schemas.openxmlformats.org/officeDocument/2006/relationships/image" Target="media/image49.wmf"/><Relationship Id="rId122" Type="http://schemas.openxmlformats.org/officeDocument/2006/relationships/image" Target="media/image60.wmf"/><Relationship Id="rId164" Type="http://schemas.openxmlformats.org/officeDocument/2006/relationships/image" Target="media/image82.wmf"/><Relationship Id="rId371" Type="http://schemas.openxmlformats.org/officeDocument/2006/relationships/oleObject" Target="embeddings/oleObject174.bin"/><Relationship Id="rId26" Type="http://schemas.openxmlformats.org/officeDocument/2006/relationships/oleObject" Target="embeddings/oleObject7.bin"/><Relationship Id="rId231" Type="http://schemas.openxmlformats.org/officeDocument/2006/relationships/image" Target="media/image113.wmf"/><Relationship Id="rId273" Type="http://schemas.openxmlformats.org/officeDocument/2006/relationships/oleObject" Target="embeddings/oleObject125.bin"/><Relationship Id="rId329" Type="http://schemas.openxmlformats.org/officeDocument/2006/relationships/oleObject" Target="embeddings/oleObject151.bin"/><Relationship Id="rId68" Type="http://schemas.openxmlformats.org/officeDocument/2006/relationships/oleObject" Target="embeddings/oleObject21.bin"/><Relationship Id="rId133" Type="http://schemas.openxmlformats.org/officeDocument/2006/relationships/oleObject" Target="embeddings/oleObject55.bin"/><Relationship Id="rId175" Type="http://schemas.openxmlformats.org/officeDocument/2006/relationships/oleObject" Target="embeddings/oleObject75.bin"/><Relationship Id="rId340" Type="http://schemas.openxmlformats.org/officeDocument/2006/relationships/image" Target="media/image169.wmf"/><Relationship Id="rId200" Type="http://schemas.openxmlformats.org/officeDocument/2006/relationships/image" Target="media/image99.wmf"/><Relationship Id="rId382" Type="http://schemas.openxmlformats.org/officeDocument/2006/relationships/image" Target="media/image192.emf"/><Relationship Id="rId242" Type="http://schemas.openxmlformats.org/officeDocument/2006/relationships/oleObject" Target="embeddings/oleObject111.bin"/><Relationship Id="rId284" Type="http://schemas.openxmlformats.org/officeDocument/2006/relationships/oleObject" Target="embeddings/oleObject129.bin"/><Relationship Id="rId37" Type="http://schemas.openxmlformats.org/officeDocument/2006/relationships/image" Target="media/image14.wmf"/><Relationship Id="rId79" Type="http://schemas.openxmlformats.org/officeDocument/2006/relationships/image" Target="media/image40.wmf"/><Relationship Id="rId102" Type="http://schemas.openxmlformats.org/officeDocument/2006/relationships/oleObject" Target="embeddings/oleObject39.bin"/><Relationship Id="rId144" Type="http://schemas.openxmlformats.org/officeDocument/2006/relationships/image" Target="media/image71.wmf"/><Relationship Id="rId90" Type="http://schemas.openxmlformats.org/officeDocument/2006/relationships/oleObject" Target="embeddings/oleObject33.bin"/><Relationship Id="rId186" Type="http://schemas.openxmlformats.org/officeDocument/2006/relationships/image" Target="media/image93.wmf"/><Relationship Id="rId351" Type="http://schemas.openxmlformats.org/officeDocument/2006/relationships/image" Target="media/image175.wmf"/><Relationship Id="rId393" Type="http://schemas.openxmlformats.org/officeDocument/2006/relationships/oleObject" Target="embeddings/oleObject179.bin"/><Relationship Id="rId407" Type="http://schemas.openxmlformats.org/officeDocument/2006/relationships/image" Target="media/image209.emf"/><Relationship Id="rId211" Type="http://schemas.openxmlformats.org/officeDocument/2006/relationships/oleObject" Target="embeddings/oleObject94.bin"/><Relationship Id="rId253" Type="http://schemas.openxmlformats.org/officeDocument/2006/relationships/image" Target="media/image125.emf"/><Relationship Id="rId295" Type="http://schemas.openxmlformats.org/officeDocument/2006/relationships/image" Target="media/image147.wmf"/><Relationship Id="rId309" Type="http://schemas.openxmlformats.org/officeDocument/2006/relationships/image" Target="media/image154.wmf"/><Relationship Id="rId48" Type="http://schemas.openxmlformats.org/officeDocument/2006/relationships/oleObject" Target="embeddings/oleObject16.bin"/><Relationship Id="rId113" Type="http://schemas.openxmlformats.org/officeDocument/2006/relationships/oleObject" Target="embeddings/oleObject45.bin"/><Relationship Id="rId320" Type="http://schemas.openxmlformats.org/officeDocument/2006/relationships/oleObject" Target="embeddings/oleObject147.bin"/></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03BD7A-E1AE-484E-8DA6-1683BC7FF7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743</TotalTime>
  <Pages>69</Pages>
  <Words>16533</Words>
  <Characters>94240</Characters>
  <Application>Microsoft Office Word</Application>
  <DocSecurity>0</DocSecurity>
  <Lines>785</Lines>
  <Paragraphs>221</Paragraphs>
  <ScaleCrop>false</ScaleCrop>
  <Company/>
  <LinksUpToDate>false</LinksUpToDate>
  <CharactersWithSpaces>110552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牛猛</dc:creator>
  <cp:keywords/>
  <dc:description/>
  <cp:lastModifiedBy>李明龙</cp:lastModifiedBy>
  <cp:revision>74</cp:revision>
  <cp:lastPrinted>2023-04-28T12:54:00Z</cp:lastPrinted>
  <dcterms:created xsi:type="dcterms:W3CDTF">2023-09-06T08:22:00Z</dcterms:created>
  <dcterms:modified xsi:type="dcterms:W3CDTF">2023-09-10T04:05:00Z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Number2">
    <vt:lpwstr>(#S1.#E1)</vt:lpwstr>
  </property>
  <property fmtid="{D5CDD505-2E9C-101B-9397-08002B2CF9AE}" pid="4" name="MTEquationSection">
    <vt:lpwstr>1</vt:lpwstr>
  </property>
</Properties>
</file>