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02EFB" w14:textId="31AF7320" w:rsidR="00F1265B" w:rsidRDefault="005018B0">
      <w:r>
        <w:t>Results Chapter</w:t>
      </w:r>
    </w:p>
    <w:p w14:paraId="32E06858" w14:textId="1281AAAC" w:rsidR="005018B0" w:rsidRPr="001407CB" w:rsidRDefault="005018B0">
      <w:pPr>
        <w:rPr>
          <w:b/>
          <w:bCs/>
          <w:color w:val="5B9BD5" w:themeColor="accent5"/>
        </w:rPr>
      </w:pPr>
      <w:r w:rsidRPr="001407CB">
        <w:rPr>
          <w:b/>
          <w:bCs/>
          <w:color w:val="5B9BD5" w:themeColor="accent5"/>
        </w:rPr>
        <w:t xml:space="preserve">Introduction </w:t>
      </w:r>
    </w:p>
    <w:p w14:paraId="507C01C1" w14:textId="3665C28C" w:rsidR="00BE58BD" w:rsidRDefault="005018B0">
      <w:r>
        <w:t>This section has the purpose of viewing and analysing the results of the questionnaire put out to the police officers and supervisors. The questionnaire consisted of</w:t>
      </w:r>
      <w:r w:rsidR="00EE5E0B">
        <w:t xml:space="preserve"> 12</w:t>
      </w:r>
      <w:r>
        <w:t xml:space="preserve"> Questions and was sent out to police officers and supervisors in South Wales Police by the central sector administration team. It is believed that the questionnaire should take no longer than 5 minutes to complete. Upon viewing the survey </w:t>
      </w:r>
      <w:r w:rsidR="0041185C">
        <w:t>had a</w:t>
      </w:r>
      <w:r>
        <w:t xml:space="preserve"> total of </w:t>
      </w:r>
      <w:r w:rsidR="0041185C">
        <w:t>34 respondents</w:t>
      </w:r>
      <w:r w:rsidR="006B58A8">
        <w:t xml:space="preserve"> where the questionnaire was sent to approximately </w:t>
      </w:r>
      <w:r w:rsidR="001B2CB7">
        <w:t xml:space="preserve">5 sergeants </w:t>
      </w:r>
      <w:r w:rsidR="00C11242">
        <w:t xml:space="preserve">45 response officers </w:t>
      </w:r>
      <w:r w:rsidR="00DB30A3">
        <w:t>and approximately</w:t>
      </w:r>
      <w:r w:rsidR="00C11242">
        <w:t xml:space="preserve"> </w:t>
      </w:r>
      <w:r w:rsidR="00577ACA">
        <w:t xml:space="preserve">7 members of the senior management team including inspectors and superintendents. </w:t>
      </w:r>
      <w:r w:rsidR="008B0B6A">
        <w:t xml:space="preserve">There are many reasons why there was 34 respondents when the </w:t>
      </w:r>
      <w:r w:rsidR="007E2AE8">
        <w:t>questionnaire was sent out to approximately 57 participants. However</w:t>
      </w:r>
      <w:r w:rsidR="00DB30A3">
        <w:t>,</w:t>
      </w:r>
      <w:r w:rsidR="007E2AE8">
        <w:t xml:space="preserve"> the </w:t>
      </w:r>
      <w:r w:rsidR="00DB30A3">
        <w:t>number</w:t>
      </w:r>
      <w:r w:rsidR="007E2AE8">
        <w:t xml:space="preserve"> of participants exceeded the </w:t>
      </w:r>
      <w:r w:rsidR="00F511D2">
        <w:t xml:space="preserve">goal of 20. The explanation to there not being more participants could include </w:t>
      </w:r>
      <w:r w:rsidR="00F75C91">
        <w:t>the time frame to which the questionnaire was sent out to the officers</w:t>
      </w:r>
      <w:r w:rsidR="00F565EF">
        <w:t xml:space="preserve"> to when </w:t>
      </w:r>
      <w:r w:rsidR="008A4CC2">
        <w:t>it was to be returned</w:t>
      </w:r>
      <w:r w:rsidR="00426D12">
        <w:t xml:space="preserve">, shift pattern due to the </w:t>
      </w:r>
      <w:r w:rsidR="00A6646A">
        <w:t>participants working on response</w:t>
      </w:r>
      <w:r w:rsidR="00D92BBE">
        <w:t xml:space="preserve">, </w:t>
      </w:r>
      <w:r w:rsidR="008A6CEC">
        <w:t xml:space="preserve">annual leave and finding the time to complete the survey with a heavy workload. </w:t>
      </w:r>
    </w:p>
    <w:p w14:paraId="70E51DC5" w14:textId="5408FBBE" w:rsidR="00073CB1" w:rsidRPr="00073CB1" w:rsidRDefault="00073CB1">
      <w:pPr>
        <w:rPr>
          <w:b/>
          <w:bCs/>
          <w:color w:val="5B9BD5" w:themeColor="accent5"/>
        </w:rPr>
      </w:pPr>
      <w:r w:rsidRPr="00073CB1">
        <w:rPr>
          <w:b/>
          <w:bCs/>
          <w:color w:val="5B9BD5" w:themeColor="accent5"/>
        </w:rPr>
        <w:t>Participants:</w:t>
      </w:r>
    </w:p>
    <w:p w14:paraId="43FAC0E8" w14:textId="1A5182D7" w:rsidR="005C799D" w:rsidRPr="005C799D" w:rsidRDefault="00BE58BD" w:rsidP="00BB2747">
      <w:pPr>
        <w:spacing w:line="360" w:lineRule="auto"/>
      </w:pPr>
      <w:r>
        <w:t xml:space="preserve">Looking at the participants the first </w:t>
      </w:r>
      <w:r w:rsidR="00927203">
        <w:t xml:space="preserve">question was set </w:t>
      </w:r>
      <w:r w:rsidR="006610B0">
        <w:t xml:space="preserve">as ‘Please state your gender.’ This was asked to gage whether </w:t>
      </w:r>
      <w:r w:rsidR="00AB7749">
        <w:t xml:space="preserve">there was an imbalance in the representation of the gender of the </w:t>
      </w:r>
      <w:r w:rsidR="00073CB1">
        <w:t>respondents</w:t>
      </w:r>
      <w:r w:rsidR="00D56E0C">
        <w:t xml:space="preserve">. </w:t>
      </w:r>
      <w:r w:rsidR="00962260">
        <w:t xml:space="preserve">The ratio of males and females </w:t>
      </w:r>
      <w:r w:rsidR="000A3C84">
        <w:t xml:space="preserve">within </w:t>
      </w:r>
      <w:proofErr w:type="gramStart"/>
      <w:r w:rsidR="000A3C84">
        <w:t>all of</w:t>
      </w:r>
      <w:proofErr w:type="gramEnd"/>
      <w:r w:rsidR="000A3C84">
        <w:t xml:space="preserve"> the police for</w:t>
      </w:r>
      <w:r w:rsidR="00655579">
        <w:t xml:space="preserve">ce </w:t>
      </w:r>
      <w:r w:rsidR="00880873">
        <w:t xml:space="preserve">indicate that there is a representation of </w:t>
      </w:r>
      <w:r w:rsidR="00923927">
        <w:t xml:space="preserve">approximately </w:t>
      </w:r>
      <w:r w:rsidR="009651D7">
        <w:t>68%</w:t>
      </w:r>
      <w:r w:rsidR="00923927">
        <w:t xml:space="preserve"> males and </w:t>
      </w:r>
      <w:r w:rsidR="009651D7">
        <w:t>32%</w:t>
      </w:r>
      <w:r w:rsidR="00923927">
        <w:t xml:space="preserve"> females</w:t>
      </w:r>
      <w:r w:rsidR="009651D7">
        <w:t xml:space="preserve"> (Home Office, 2021)</w:t>
      </w:r>
      <w:r w:rsidR="00923927">
        <w:t xml:space="preserve">. Comparing this to the respondents of the survey </w:t>
      </w:r>
      <w:r w:rsidR="0079195B">
        <w:t>suggests that there was a fair representation with</w:t>
      </w:r>
      <w:r w:rsidR="00BB2747">
        <w:t xml:space="preserve"> 58.8%</w:t>
      </w:r>
      <w:r w:rsidR="0079195B">
        <w:t xml:space="preserve"> being male and</w:t>
      </w:r>
      <w:r w:rsidR="00514D46">
        <w:t xml:space="preserve"> 32.4%</w:t>
      </w:r>
      <w:r w:rsidR="0079195B">
        <w:t xml:space="preserve"> being female. </w:t>
      </w:r>
      <w:r w:rsidR="009651D7">
        <w:t>However,</w:t>
      </w:r>
      <w:r w:rsidR="0079195B">
        <w:t xml:space="preserve"> there was als</w:t>
      </w:r>
      <w:r w:rsidR="00D812E4">
        <w:t>o 8.8%</w:t>
      </w:r>
      <w:r w:rsidR="0079195B">
        <w:t xml:space="preserve"> who preferred not to state their gender. </w:t>
      </w:r>
    </w:p>
    <w:p w14:paraId="43E78E50" w14:textId="72A10210" w:rsidR="007437A5" w:rsidRPr="00E05770" w:rsidRDefault="007437A5" w:rsidP="00BB2747">
      <w:pPr>
        <w:spacing w:line="360" w:lineRule="auto"/>
        <w:rPr>
          <w:b/>
          <w:bCs/>
          <w:color w:val="5B9BD5" w:themeColor="accent5"/>
        </w:rPr>
      </w:pPr>
      <w:r w:rsidRPr="00E05770">
        <w:rPr>
          <w:b/>
          <w:bCs/>
          <w:color w:val="5B9BD5" w:themeColor="accent5"/>
        </w:rPr>
        <w:t>Victims Interactions with Officers:</w:t>
      </w:r>
    </w:p>
    <w:p w14:paraId="25D9269C" w14:textId="1016EA5D" w:rsidR="00AA1CDD" w:rsidRDefault="00D521A1" w:rsidP="00BB2747">
      <w:pPr>
        <w:spacing w:line="360" w:lineRule="auto"/>
      </w:pPr>
      <w:r w:rsidRPr="00B72A86">
        <w:t xml:space="preserve">A question was asked whereby participants </w:t>
      </w:r>
      <w:r w:rsidR="004F27A4" w:rsidRPr="00B72A86">
        <w:t xml:space="preserve">were to answer with strongly agree, agree, </w:t>
      </w:r>
      <w:r w:rsidR="00DE2762" w:rsidRPr="00B72A86">
        <w:t>disagree, strongly</w:t>
      </w:r>
      <w:r w:rsidR="004F27A4" w:rsidRPr="00B72A86">
        <w:t xml:space="preserve"> disagree and neither agree </w:t>
      </w:r>
      <w:proofErr w:type="gramStart"/>
      <w:r w:rsidR="004F27A4" w:rsidRPr="00B72A86">
        <w:t>or</w:t>
      </w:r>
      <w:proofErr w:type="gramEnd"/>
      <w:r w:rsidR="004F27A4" w:rsidRPr="00B72A86">
        <w:t xml:space="preserve"> disagree</w:t>
      </w:r>
      <w:r w:rsidR="005F159F" w:rsidRPr="00B72A86">
        <w:t>. This formed a percent</w:t>
      </w:r>
      <w:r w:rsidR="00DE2762" w:rsidRPr="00B72A86">
        <w:t xml:space="preserve">age </w:t>
      </w:r>
      <w:proofErr w:type="gramStart"/>
      <w:r w:rsidR="008E17CB" w:rsidRPr="00B72A86">
        <w:t xml:space="preserve">as a result </w:t>
      </w:r>
      <w:r w:rsidR="00DE2762" w:rsidRPr="00B72A86">
        <w:t>of</w:t>
      </w:r>
      <w:proofErr w:type="gramEnd"/>
      <w:r w:rsidR="00DE2762" w:rsidRPr="00B72A86">
        <w:t xml:space="preserve"> participants</w:t>
      </w:r>
      <w:r w:rsidR="008E17CB" w:rsidRPr="00B72A86">
        <w:t xml:space="preserve"> responses</w:t>
      </w:r>
      <w:r w:rsidR="00DE2762" w:rsidRPr="00B72A86">
        <w:t xml:space="preserve"> and quantitative data</w:t>
      </w:r>
      <w:r w:rsidR="008E17CB" w:rsidRPr="00B72A86">
        <w:t xml:space="preserve">. </w:t>
      </w:r>
      <w:r w:rsidR="00BD1E31" w:rsidRPr="00B72A86">
        <w:t>The stat</w:t>
      </w:r>
      <w:r w:rsidR="002E5F95" w:rsidRPr="00B72A86">
        <w:t>eme</w:t>
      </w:r>
      <w:r w:rsidR="00BD1E31" w:rsidRPr="00B72A86">
        <w:t xml:space="preserve">nt put to participants </w:t>
      </w:r>
      <w:r w:rsidR="002E5F95" w:rsidRPr="00B72A86">
        <w:t xml:space="preserve">was ‘body worn </w:t>
      </w:r>
      <w:r w:rsidR="00B72A86" w:rsidRPr="00B72A86">
        <w:t>v</w:t>
      </w:r>
      <w:r w:rsidR="002E5F95" w:rsidRPr="00B72A86">
        <w:t xml:space="preserve">ideo camera’s effect </w:t>
      </w:r>
      <w:r w:rsidR="00B72A86" w:rsidRPr="00B72A86">
        <w:t>victims’</w:t>
      </w:r>
      <w:r w:rsidR="002E5F95" w:rsidRPr="00B72A86">
        <w:t xml:space="preserve"> interaction with </w:t>
      </w:r>
      <w:r w:rsidR="00B72A86" w:rsidRPr="00B72A86">
        <w:t>officers on initial attendance at domestic related incidents.’</w:t>
      </w:r>
      <w:r w:rsidR="00F5269F">
        <w:t xml:space="preserve"> Results from participants were varied </w:t>
      </w:r>
      <w:r w:rsidR="00EF48E7">
        <w:t xml:space="preserve">with the largest </w:t>
      </w:r>
      <w:proofErr w:type="gramStart"/>
      <w:r w:rsidR="00D613CC">
        <w:t>amount</w:t>
      </w:r>
      <w:proofErr w:type="gramEnd"/>
      <w:r w:rsidR="00D613CC">
        <w:t xml:space="preserve"> of responses forming the agree response at 44.1%.</w:t>
      </w:r>
      <w:r w:rsidR="00E455E8">
        <w:t xml:space="preserve"> </w:t>
      </w:r>
      <w:r w:rsidR="001C3ABA">
        <w:t>There was a percentage of 20.6 who disagree</w:t>
      </w:r>
      <w:r w:rsidR="00B9027C">
        <w:t xml:space="preserve">, 26.6% who neither agree or disagree and 8.8% who strongly agree. This is a variety of results and even though 44.1% agreed with this </w:t>
      </w:r>
      <w:r w:rsidR="004515BD">
        <w:t xml:space="preserve">this is less than half of the respondents. This is </w:t>
      </w:r>
      <w:r w:rsidR="00B8281B">
        <w:t>demonstrated</w:t>
      </w:r>
      <w:r w:rsidR="004515BD">
        <w:t xml:space="preserve"> in the below </w:t>
      </w:r>
      <w:proofErr w:type="gramStart"/>
      <w:r w:rsidR="004515BD">
        <w:t>tab</w:t>
      </w:r>
      <w:r w:rsidR="00B8281B">
        <w:t>l</w:t>
      </w:r>
      <w:r w:rsidR="004515BD">
        <w:t>e;</w:t>
      </w:r>
      <w:proofErr w:type="gramEnd"/>
    </w:p>
    <w:p w14:paraId="5A29B140" w14:textId="5289F2A0" w:rsidR="009B0803" w:rsidRPr="00B72A86" w:rsidRDefault="009B0803" w:rsidP="00BB2747">
      <w:pPr>
        <w:spacing w:line="360" w:lineRule="auto"/>
      </w:pPr>
      <w:r>
        <w:t>Figure 1:</w:t>
      </w:r>
    </w:p>
    <w:p w14:paraId="1CA6C989" w14:textId="70789375" w:rsidR="007437A5" w:rsidRDefault="00285812" w:rsidP="00BB2747">
      <w:pPr>
        <w:spacing w:line="360" w:lineRule="auto"/>
      </w:pPr>
      <w:r>
        <w:rPr>
          <w:noProof/>
        </w:rPr>
        <w:lastRenderedPageBreak/>
        <w:drawing>
          <wp:inline distT="0" distB="0" distL="0" distR="0" wp14:anchorId="0FCBF5CF" wp14:editId="5921604F">
            <wp:extent cx="5731510" cy="2594610"/>
            <wp:effectExtent l="0" t="0" r="254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94610"/>
                    </a:xfrm>
                    <a:prstGeom prst="rect">
                      <a:avLst/>
                    </a:prstGeom>
                    <a:noFill/>
                    <a:ln>
                      <a:noFill/>
                    </a:ln>
                  </pic:spPr>
                </pic:pic>
              </a:graphicData>
            </a:graphic>
          </wp:inline>
        </w:drawing>
      </w:r>
    </w:p>
    <w:p w14:paraId="33427026" w14:textId="00F86154" w:rsidR="004A0BFD" w:rsidRDefault="00B8281B" w:rsidP="00BB2747">
      <w:pPr>
        <w:spacing w:line="360" w:lineRule="auto"/>
      </w:pPr>
      <w:r>
        <w:t xml:space="preserve">The participants were then </w:t>
      </w:r>
      <w:r w:rsidR="00DA389F">
        <w:t>asked</w:t>
      </w:r>
      <w:r>
        <w:t xml:space="preserve"> to </w:t>
      </w:r>
      <w:r w:rsidR="00DA389F">
        <w:t>expand</w:t>
      </w:r>
      <w:r>
        <w:t xml:space="preserve"> on their answers and provide reasoning as to why they have chosen their answer. This forms qualitative data as it </w:t>
      </w:r>
      <w:r w:rsidR="00DA389F">
        <w:t xml:space="preserve">contains the opinion of the respondents. One participant stated </w:t>
      </w:r>
      <w:r w:rsidR="00632875">
        <w:t xml:space="preserve">that most victims of crime are unaware of </w:t>
      </w:r>
      <w:r w:rsidR="00D97DD2">
        <w:t xml:space="preserve">the </w:t>
      </w:r>
      <w:r w:rsidR="000A5521">
        <w:t>implications</w:t>
      </w:r>
      <w:r w:rsidR="00D97DD2">
        <w:t xml:space="preserve"> of body worn video and it is highly unlikely that they are paying attention as to if officers </w:t>
      </w:r>
      <w:r w:rsidR="000A5521">
        <w:t xml:space="preserve">are utilising their body worn video camera. Whereas in comparison another person states that </w:t>
      </w:r>
      <w:r w:rsidR="00386165">
        <w:t xml:space="preserve">some victims have become </w:t>
      </w:r>
      <w:r w:rsidR="000650D2">
        <w:t>aware that if offences are disclosed officers are to take positive action and are more likely to arrest</w:t>
      </w:r>
      <w:r w:rsidR="00EA25DF">
        <w:t xml:space="preserve">, this can often go against the victims wishes </w:t>
      </w:r>
      <w:r w:rsidR="00D03E12">
        <w:t xml:space="preserve">as it could cause further and/or bigger issues for the victims in long term. As a </w:t>
      </w:r>
      <w:r w:rsidR="00573EC5">
        <w:t>result,</w:t>
      </w:r>
      <w:r w:rsidR="00D03E12">
        <w:t xml:space="preserve"> the respondent does not believe that </w:t>
      </w:r>
      <w:r w:rsidR="00DA03CF">
        <w:t xml:space="preserve">victims always have the confidence/trust to disclose everything accurately when body worn video is utilised. </w:t>
      </w:r>
      <w:r w:rsidR="004A0BFD">
        <w:t>Another participant stated that</w:t>
      </w:r>
      <w:r w:rsidR="004B2212">
        <w:t xml:space="preserve"> BWV can impact on a </w:t>
      </w:r>
      <w:r w:rsidR="00DA3D4A">
        <w:t>victim’s</w:t>
      </w:r>
      <w:r w:rsidR="004B2212">
        <w:t xml:space="preserve"> disclosure </w:t>
      </w:r>
      <w:r w:rsidR="00573EC5">
        <w:t>mainly</w:t>
      </w:r>
      <w:r w:rsidR="004B2212">
        <w:t xml:space="preserve"> when they are repeat victims </w:t>
      </w:r>
      <w:r w:rsidR="003A6610">
        <w:t xml:space="preserve">as they are typically unwilling to provide any information to assist police. </w:t>
      </w:r>
    </w:p>
    <w:p w14:paraId="216F316D" w14:textId="77777777" w:rsidR="002E2354" w:rsidRDefault="002E2354" w:rsidP="00BB2747">
      <w:pPr>
        <w:spacing w:line="360" w:lineRule="auto"/>
      </w:pPr>
    </w:p>
    <w:p w14:paraId="0162731A" w14:textId="46F6B287" w:rsidR="007437A5" w:rsidRPr="00DB2E5B" w:rsidRDefault="007437A5" w:rsidP="00BB2747">
      <w:pPr>
        <w:spacing w:line="360" w:lineRule="auto"/>
        <w:rPr>
          <w:b/>
          <w:bCs/>
          <w:color w:val="5B9BD5" w:themeColor="accent5"/>
        </w:rPr>
      </w:pPr>
      <w:r w:rsidRPr="00DB2E5B">
        <w:rPr>
          <w:b/>
          <w:bCs/>
          <w:color w:val="5B9BD5" w:themeColor="accent5"/>
        </w:rPr>
        <w:t>Suspects Interactions with Officers</w:t>
      </w:r>
    </w:p>
    <w:p w14:paraId="590886D6" w14:textId="7B9D441E" w:rsidR="006036AB" w:rsidRDefault="00EC4729" w:rsidP="00BB2747">
      <w:pPr>
        <w:spacing w:line="360" w:lineRule="auto"/>
      </w:pPr>
      <w:r>
        <w:t>Similarly,</w:t>
      </w:r>
      <w:r w:rsidR="006A524E">
        <w:t xml:space="preserve"> to the above question participants were asked on what level </w:t>
      </w:r>
      <w:proofErr w:type="gramStart"/>
      <w:r w:rsidR="00F933E2">
        <w:t xml:space="preserve">do they </w:t>
      </w:r>
      <w:r w:rsidR="006A524E">
        <w:t>agree</w:t>
      </w:r>
      <w:proofErr w:type="gramEnd"/>
      <w:r w:rsidR="006A524E">
        <w:t xml:space="preserve"> </w:t>
      </w:r>
      <w:r w:rsidR="00F933E2">
        <w:t xml:space="preserve">with the following statement, </w:t>
      </w:r>
      <w:r w:rsidR="0023478D">
        <w:t xml:space="preserve">‘Body worn video </w:t>
      </w:r>
      <w:r w:rsidR="00985830">
        <w:t>cameras</w:t>
      </w:r>
      <w:r w:rsidR="0023478D">
        <w:t xml:space="preserve"> effect </w:t>
      </w:r>
      <w:r w:rsidR="00985830">
        <w:t>interaction</w:t>
      </w:r>
      <w:r w:rsidR="0023478D">
        <w:t xml:space="preserve"> with officers on initial attendance at </w:t>
      </w:r>
      <w:r w:rsidR="00985830">
        <w:t xml:space="preserve">domestic incidents. The results of this were more varied </w:t>
      </w:r>
      <w:r w:rsidR="00634828">
        <w:t xml:space="preserve">with </w:t>
      </w:r>
      <w:r w:rsidR="005C6954">
        <w:t>the results in the below table</w:t>
      </w:r>
      <w:r w:rsidR="00E05770">
        <w:t>, Figure 2</w:t>
      </w:r>
      <w:r w:rsidR="005C6954">
        <w:t xml:space="preserve">. This suggests that each person has different </w:t>
      </w:r>
      <w:r w:rsidR="0095358E">
        <w:t>experiences,</w:t>
      </w:r>
      <w:r w:rsidR="00BC1543">
        <w:t xml:space="preserve"> and </w:t>
      </w:r>
      <w:r w:rsidR="0095358E">
        <w:t xml:space="preserve">it can vary depending on the suspect and their state. When asked to expand on their answer one participant stated that when a suspect is aware of </w:t>
      </w:r>
      <w:r>
        <w:t xml:space="preserve">BWV cameras recording </w:t>
      </w:r>
      <w:r w:rsidR="00DA3D4A">
        <w:t>them,</w:t>
      </w:r>
      <w:r w:rsidR="00C15A87">
        <w:t xml:space="preserve"> </w:t>
      </w:r>
      <w:r w:rsidR="004464BD">
        <w:t xml:space="preserve">they are less likely to make any comments about the incident/occurrences. </w:t>
      </w:r>
      <w:r w:rsidR="00DD4ECD">
        <w:t xml:space="preserve">Another person states that </w:t>
      </w:r>
      <w:r w:rsidR="0001631D">
        <w:t xml:space="preserve">where a suspect is intoxicated it may not make a difference </w:t>
      </w:r>
      <w:r w:rsidR="00586868">
        <w:t xml:space="preserve">however if they are sober then some may plead their innocence knowing they are being recorded. </w:t>
      </w:r>
      <w:r w:rsidR="00267996">
        <w:t xml:space="preserve">In comparison another respondent stated that </w:t>
      </w:r>
      <w:r w:rsidR="001A3061">
        <w:t xml:space="preserve">when the </w:t>
      </w:r>
      <w:r w:rsidR="00261A24">
        <w:t xml:space="preserve">incident is heated suspects do </w:t>
      </w:r>
      <w:r w:rsidR="00261A24">
        <w:lastRenderedPageBreak/>
        <w:t>not acknowledge the body worn video camera.</w:t>
      </w:r>
      <w:r w:rsidR="0026125D">
        <w:t xml:space="preserve"> These responses suggest that each incident is different depending on the environment and </w:t>
      </w:r>
      <w:r w:rsidR="009B0803">
        <w:t xml:space="preserve">emotions involved. </w:t>
      </w:r>
      <w:r w:rsidR="00261A24">
        <w:t xml:space="preserve"> </w:t>
      </w:r>
    </w:p>
    <w:p w14:paraId="5E0AD8E1" w14:textId="7DCC4917" w:rsidR="00E05770" w:rsidRDefault="00E05770" w:rsidP="00BB2747">
      <w:pPr>
        <w:spacing w:line="360" w:lineRule="auto"/>
      </w:pPr>
      <w:r>
        <w:t>Figure 2</w:t>
      </w:r>
    </w:p>
    <w:p w14:paraId="7A6DD90B" w14:textId="440B390D" w:rsidR="007437A5" w:rsidRDefault="006036AB" w:rsidP="00BB2747">
      <w:pPr>
        <w:spacing w:line="360" w:lineRule="auto"/>
      </w:pPr>
      <w:r>
        <w:rPr>
          <w:noProof/>
        </w:rPr>
        <w:drawing>
          <wp:inline distT="0" distB="0" distL="0" distR="0" wp14:anchorId="1CCC0D12" wp14:editId="049974DE">
            <wp:extent cx="5281344" cy="2390823"/>
            <wp:effectExtent l="0" t="0" r="0" b="952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95740" cy="2397340"/>
                    </a:xfrm>
                    <a:prstGeom prst="rect">
                      <a:avLst/>
                    </a:prstGeom>
                    <a:noFill/>
                    <a:ln>
                      <a:noFill/>
                    </a:ln>
                  </pic:spPr>
                </pic:pic>
              </a:graphicData>
            </a:graphic>
          </wp:inline>
        </w:drawing>
      </w:r>
    </w:p>
    <w:p w14:paraId="34B6ECA0" w14:textId="77777777" w:rsidR="00573EC5" w:rsidRDefault="00573EC5" w:rsidP="00BB2747">
      <w:pPr>
        <w:spacing w:line="360" w:lineRule="auto"/>
      </w:pPr>
    </w:p>
    <w:p w14:paraId="2C84384E" w14:textId="124B9E27" w:rsidR="003425A0" w:rsidRPr="00DB2E5B" w:rsidRDefault="006327F4" w:rsidP="00BB2747">
      <w:pPr>
        <w:spacing w:line="360" w:lineRule="auto"/>
        <w:rPr>
          <w:b/>
          <w:bCs/>
          <w:color w:val="5B9BD5" w:themeColor="accent5"/>
        </w:rPr>
      </w:pPr>
      <w:r w:rsidRPr="00DB2E5B">
        <w:rPr>
          <w:b/>
          <w:bCs/>
          <w:color w:val="5B9BD5" w:themeColor="accent5"/>
        </w:rPr>
        <w:t xml:space="preserve">Discretion </w:t>
      </w:r>
      <w:r w:rsidR="00415F4C" w:rsidRPr="00DB2E5B">
        <w:rPr>
          <w:b/>
          <w:bCs/>
          <w:color w:val="5B9BD5" w:themeColor="accent5"/>
        </w:rPr>
        <w:t>and Policy</w:t>
      </w:r>
    </w:p>
    <w:p w14:paraId="1CEB5B8E" w14:textId="07974C9D" w:rsidR="00BF3416" w:rsidRDefault="001407CB" w:rsidP="00FA5640">
      <w:pPr>
        <w:spacing w:line="360" w:lineRule="auto"/>
        <w:rPr>
          <w:rFonts w:cstheme="minorHAnsi"/>
          <w:color w:val="202124"/>
          <w:spacing w:val="3"/>
          <w:shd w:val="clear" w:color="auto" w:fill="F8F9FA"/>
        </w:rPr>
      </w:pPr>
      <w:r>
        <w:t xml:space="preserve">The next </w:t>
      </w:r>
      <w:r w:rsidR="00884DF7">
        <w:t xml:space="preserve">question which was asked was ‘What is your opinion on the policy of body worn video having to be used at every domestic violence incident?’ </w:t>
      </w:r>
      <w:r w:rsidR="008F61C6">
        <w:t xml:space="preserve">South Wales Police has policy that body worn video cameras must be utilised when attending a specific incidents and domestic related incidents is included in this. </w:t>
      </w:r>
      <w:r w:rsidR="00BF3416">
        <w:t>There were 34 respondents to this question and there was a balanced response, it would have been beneficial to view who responded in which, for example which of the responses are from response officers and which are</w:t>
      </w:r>
      <w:r w:rsidR="00970486">
        <w:t xml:space="preserve"> part of the senior management team. </w:t>
      </w:r>
      <w:r w:rsidR="00AD6DA8">
        <w:t xml:space="preserve">Some participants stated that it should be necessary for </w:t>
      </w:r>
      <w:r w:rsidR="003D4352">
        <w:t>initial attendance</w:t>
      </w:r>
      <w:r w:rsidR="00AD6DA8">
        <w:t xml:space="preserve"> however it should then be down to </w:t>
      </w:r>
      <w:r w:rsidR="00A03F84">
        <w:t>officers’</w:t>
      </w:r>
      <w:r w:rsidR="00AD6DA8">
        <w:t xml:space="preserve"> </w:t>
      </w:r>
      <w:r w:rsidR="00E518E1">
        <w:t>discretion</w:t>
      </w:r>
      <w:r w:rsidR="00AD6DA8">
        <w:t xml:space="preserve"> </w:t>
      </w:r>
      <w:r w:rsidR="000B325F">
        <w:t xml:space="preserve">to de-activate the camera if it isn’t as it was first </w:t>
      </w:r>
      <w:proofErr w:type="gramStart"/>
      <w:r w:rsidR="000B325F">
        <w:t>reported</w:t>
      </w:r>
      <w:proofErr w:type="gramEnd"/>
      <w:r w:rsidR="000B325F">
        <w:t xml:space="preserve"> </w:t>
      </w:r>
      <w:r w:rsidR="00427D9F">
        <w:t xml:space="preserve">or the victim does not wish to provide information with BWV activated. </w:t>
      </w:r>
      <w:r w:rsidR="00271EBE">
        <w:t xml:space="preserve">Other stated that it should be assessed on </w:t>
      </w:r>
      <w:r w:rsidR="003D4352">
        <w:t xml:space="preserve">incident-by-incident basis. </w:t>
      </w:r>
      <w:r w:rsidR="00DB2E5B">
        <w:t xml:space="preserve">Other respondents stated </w:t>
      </w:r>
      <w:r w:rsidR="00DB2E5B" w:rsidRPr="00DB2E5B">
        <w:rPr>
          <w:rFonts w:cstheme="minorHAnsi"/>
          <w:color w:val="202124"/>
          <w:spacing w:val="3"/>
          <w:shd w:val="clear" w:color="auto" w:fill="F8F9FA"/>
        </w:rPr>
        <w:t>A camera is very valuable as the evidence it can provide if the victim withdraws support/refuses to support a prosecution cannot be matched. The footage may be the only evidence to prove/disprove the offence.</w:t>
      </w:r>
      <w:r w:rsidR="00EE3209">
        <w:rPr>
          <w:rFonts w:cstheme="minorHAnsi"/>
          <w:color w:val="202124"/>
          <w:spacing w:val="3"/>
          <w:shd w:val="clear" w:color="auto" w:fill="F8F9FA"/>
        </w:rPr>
        <w:t xml:space="preserve"> The final question relating to discretion </w:t>
      </w:r>
      <w:r w:rsidR="009352BB">
        <w:rPr>
          <w:rFonts w:cstheme="minorHAnsi"/>
          <w:color w:val="202124"/>
          <w:spacing w:val="3"/>
          <w:shd w:val="clear" w:color="auto" w:fill="F8F9FA"/>
        </w:rPr>
        <w:t>was ‘Do you believe that having to use body worn video at every domestic violence related incident</w:t>
      </w:r>
      <w:r w:rsidR="00843022">
        <w:rPr>
          <w:rFonts w:cstheme="minorHAnsi"/>
          <w:color w:val="202124"/>
          <w:spacing w:val="3"/>
          <w:shd w:val="clear" w:color="auto" w:fill="F8F9FA"/>
        </w:rPr>
        <w:t xml:space="preserve"> affects your ability to use your discretion?’ The response to this was quantitative data whereby </w:t>
      </w:r>
      <w:r w:rsidR="00FA5640">
        <w:rPr>
          <w:rFonts w:cstheme="minorHAnsi"/>
          <w:color w:val="202124"/>
          <w:spacing w:val="3"/>
          <w:shd w:val="clear" w:color="auto" w:fill="F8F9FA"/>
        </w:rPr>
        <w:t xml:space="preserve">55.9% of respondents stated that they did believe this as the below table. </w:t>
      </w:r>
    </w:p>
    <w:p w14:paraId="5262C653" w14:textId="3F12EFF6" w:rsidR="00FA5640" w:rsidRDefault="00FA5640" w:rsidP="00FA5640">
      <w:pPr>
        <w:spacing w:line="360" w:lineRule="auto"/>
        <w:rPr>
          <w:rFonts w:cstheme="minorHAnsi"/>
          <w:color w:val="202124"/>
          <w:spacing w:val="3"/>
          <w:shd w:val="clear" w:color="auto" w:fill="F8F9FA"/>
        </w:rPr>
      </w:pPr>
      <w:r>
        <w:rPr>
          <w:rFonts w:cstheme="minorHAnsi"/>
          <w:color w:val="202124"/>
          <w:spacing w:val="3"/>
          <w:shd w:val="clear" w:color="auto" w:fill="F8F9FA"/>
        </w:rPr>
        <w:t>Figure 3</w:t>
      </w:r>
    </w:p>
    <w:p w14:paraId="548C8A35" w14:textId="7E4A17FA" w:rsidR="00FA5640" w:rsidRDefault="00FA5640" w:rsidP="00FA5640">
      <w:pPr>
        <w:spacing w:line="360" w:lineRule="auto"/>
      </w:pPr>
      <w:r>
        <w:rPr>
          <w:noProof/>
        </w:rPr>
        <w:lastRenderedPageBreak/>
        <w:drawing>
          <wp:inline distT="0" distB="0" distL="0" distR="0" wp14:anchorId="267767C2" wp14:editId="6B474F7F">
            <wp:extent cx="5731510" cy="2594610"/>
            <wp:effectExtent l="0" t="0" r="254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94610"/>
                    </a:xfrm>
                    <a:prstGeom prst="rect">
                      <a:avLst/>
                    </a:prstGeom>
                    <a:noFill/>
                    <a:ln>
                      <a:noFill/>
                    </a:ln>
                  </pic:spPr>
                </pic:pic>
              </a:graphicData>
            </a:graphic>
          </wp:inline>
        </w:drawing>
      </w:r>
    </w:p>
    <w:p w14:paraId="05ECA4FF" w14:textId="77777777" w:rsidR="00FA5640" w:rsidRDefault="00FA5640" w:rsidP="00BB2747">
      <w:pPr>
        <w:spacing w:line="360" w:lineRule="auto"/>
        <w:rPr>
          <w:b/>
          <w:bCs/>
          <w:color w:val="5B9BD5" w:themeColor="accent5"/>
        </w:rPr>
      </w:pPr>
    </w:p>
    <w:p w14:paraId="69C0A226" w14:textId="07281589" w:rsidR="006327F4" w:rsidRPr="00824D1D" w:rsidRDefault="006327F4" w:rsidP="00BB2747">
      <w:pPr>
        <w:spacing w:line="360" w:lineRule="auto"/>
      </w:pPr>
      <w:r w:rsidRPr="00A03F84">
        <w:rPr>
          <w:b/>
          <w:bCs/>
          <w:color w:val="5B9BD5" w:themeColor="accent5"/>
        </w:rPr>
        <w:t xml:space="preserve">Introduction of BWV cameras </w:t>
      </w:r>
    </w:p>
    <w:p w14:paraId="27CECF51" w14:textId="1ED3C546" w:rsidR="0006039B" w:rsidRDefault="00C50328" w:rsidP="00BB2747">
      <w:pPr>
        <w:spacing w:line="360" w:lineRule="auto"/>
        <w:rPr>
          <w:rFonts w:cstheme="minorHAnsi"/>
          <w:color w:val="202124"/>
          <w:spacing w:val="3"/>
          <w:shd w:val="clear" w:color="auto" w:fill="F8F9FA"/>
        </w:rPr>
      </w:pPr>
      <w:r w:rsidRPr="00824D1D">
        <w:t xml:space="preserve">The question asked to respondents </w:t>
      </w:r>
      <w:r w:rsidR="00BE0952" w:rsidRPr="00824D1D">
        <w:t xml:space="preserve">‘Were you working in South Wales Police </w:t>
      </w:r>
      <w:r w:rsidR="0041751F">
        <w:t xml:space="preserve">prior to the introduction of Body Worn Video?’ There was a percentage of </w:t>
      </w:r>
      <w:r w:rsidR="00B9390B">
        <w:t xml:space="preserve">55.9% which stated they were and 44.1% </w:t>
      </w:r>
      <w:r w:rsidR="001E29E3">
        <w:t>stated they were not. The question following to this was answered by 21 participants</w:t>
      </w:r>
      <w:r w:rsidR="00CE6D7E">
        <w:t xml:space="preserve"> and the question asked was ‘</w:t>
      </w:r>
      <w:r w:rsidR="00DA5DCD">
        <w:t xml:space="preserve">How has officers attendance changed at domestic violence related incidents since </w:t>
      </w:r>
      <w:r w:rsidR="00E873F9">
        <w:t>the introduction of BWV</w:t>
      </w:r>
      <w:r w:rsidR="00ED6E02">
        <w:t xml:space="preserve">?’ There was a variety of responses to this question with one person stating </w:t>
      </w:r>
      <w:r w:rsidR="0020698B">
        <w:t xml:space="preserve">that it has professionalised the response </w:t>
      </w:r>
      <w:r w:rsidR="009B307A">
        <w:t xml:space="preserve">to DVA incidents and prevent some corner cutting, bring more professionalism and better transparency. </w:t>
      </w:r>
      <w:r w:rsidR="009B307A" w:rsidRPr="002D541B">
        <w:rPr>
          <w:rFonts w:cstheme="minorHAnsi"/>
        </w:rPr>
        <w:t xml:space="preserve">Another response stated </w:t>
      </w:r>
      <w:r w:rsidR="002D541B" w:rsidRPr="002D541B">
        <w:rPr>
          <w:rFonts w:cstheme="minorHAnsi"/>
          <w:color w:val="202124"/>
          <w:spacing w:val="3"/>
          <w:shd w:val="clear" w:color="auto" w:fill="F8F9FA"/>
        </w:rPr>
        <w:t xml:space="preserve">officers should be professional and investigate for the initial attendance having a camera on is not a hinderance it assists in evidence gathering, </w:t>
      </w:r>
      <w:proofErr w:type="gramStart"/>
      <w:r w:rsidR="002D541B" w:rsidRPr="002D541B">
        <w:rPr>
          <w:rFonts w:cstheme="minorHAnsi"/>
          <w:color w:val="202124"/>
          <w:spacing w:val="3"/>
          <w:shd w:val="clear" w:color="auto" w:fill="F8F9FA"/>
        </w:rPr>
        <w:t>and also</w:t>
      </w:r>
      <w:proofErr w:type="gramEnd"/>
      <w:r w:rsidR="002D541B" w:rsidRPr="002D541B">
        <w:rPr>
          <w:rFonts w:cstheme="minorHAnsi"/>
          <w:color w:val="202124"/>
          <w:spacing w:val="3"/>
          <w:shd w:val="clear" w:color="auto" w:fill="F8F9FA"/>
        </w:rPr>
        <w:t xml:space="preserve"> assists in the investigation and decision </w:t>
      </w:r>
      <w:r w:rsidR="008C5C31" w:rsidRPr="002D541B">
        <w:rPr>
          <w:rFonts w:cstheme="minorHAnsi"/>
          <w:color w:val="202124"/>
          <w:spacing w:val="3"/>
          <w:shd w:val="clear" w:color="auto" w:fill="F8F9FA"/>
        </w:rPr>
        <w:t>making,</w:t>
      </w:r>
      <w:r w:rsidR="002D541B" w:rsidRPr="002D541B">
        <w:rPr>
          <w:rFonts w:cstheme="minorHAnsi"/>
          <w:color w:val="202124"/>
          <w:spacing w:val="3"/>
          <w:shd w:val="clear" w:color="auto" w:fill="F8F9FA"/>
        </w:rPr>
        <w:t xml:space="preserve"> it has never changed the way that the respondent has dealt with DV cases.</w:t>
      </w:r>
      <w:r w:rsidR="0096413D">
        <w:rPr>
          <w:rFonts w:cstheme="minorHAnsi"/>
          <w:color w:val="202124"/>
          <w:spacing w:val="3"/>
          <w:shd w:val="clear" w:color="auto" w:fill="F8F9FA"/>
        </w:rPr>
        <w:t xml:space="preserve"> In comparison another respondent stated that common sense</w:t>
      </w:r>
      <w:r w:rsidR="008C5C31">
        <w:rPr>
          <w:rFonts w:cstheme="minorHAnsi"/>
          <w:color w:val="202124"/>
          <w:spacing w:val="3"/>
          <w:shd w:val="clear" w:color="auto" w:fill="F8F9FA"/>
        </w:rPr>
        <w:t xml:space="preserve"> and discretion</w:t>
      </w:r>
      <w:r w:rsidR="0096413D">
        <w:rPr>
          <w:rFonts w:cstheme="minorHAnsi"/>
          <w:color w:val="202124"/>
          <w:spacing w:val="3"/>
          <w:shd w:val="clear" w:color="auto" w:fill="F8F9FA"/>
        </w:rPr>
        <w:t xml:space="preserve"> ha</w:t>
      </w:r>
      <w:r w:rsidR="008C5C31">
        <w:rPr>
          <w:rFonts w:cstheme="minorHAnsi"/>
          <w:color w:val="202124"/>
          <w:spacing w:val="3"/>
          <w:shd w:val="clear" w:color="auto" w:fill="F8F9FA"/>
        </w:rPr>
        <w:t>ve</w:t>
      </w:r>
      <w:r w:rsidR="0096413D">
        <w:rPr>
          <w:rFonts w:cstheme="minorHAnsi"/>
          <w:color w:val="202124"/>
          <w:spacing w:val="3"/>
          <w:shd w:val="clear" w:color="auto" w:fill="F8F9FA"/>
        </w:rPr>
        <w:t xml:space="preserve"> ‘gone out of the window</w:t>
      </w:r>
      <w:r w:rsidR="008C5C31">
        <w:rPr>
          <w:rFonts w:cstheme="minorHAnsi"/>
          <w:color w:val="202124"/>
          <w:spacing w:val="3"/>
          <w:shd w:val="clear" w:color="auto" w:fill="F8F9FA"/>
        </w:rPr>
        <w:t xml:space="preserve">.’ </w:t>
      </w:r>
    </w:p>
    <w:p w14:paraId="3D43DA8F" w14:textId="6F246867" w:rsidR="0017160D" w:rsidRDefault="0017160D" w:rsidP="00BB2747">
      <w:pPr>
        <w:spacing w:line="360" w:lineRule="auto"/>
        <w:rPr>
          <w:rFonts w:cstheme="minorHAnsi"/>
          <w:color w:val="202124"/>
          <w:spacing w:val="3"/>
          <w:shd w:val="clear" w:color="auto" w:fill="F8F9FA"/>
        </w:rPr>
      </w:pPr>
    </w:p>
    <w:p w14:paraId="3F59C7DD" w14:textId="77777777" w:rsidR="0017160D" w:rsidRDefault="0017160D" w:rsidP="0017160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Home Office (2021). </w:t>
      </w:r>
      <w:r>
        <w:rPr>
          <w:rFonts w:ascii="Calibri" w:hAnsi="Calibri" w:cs="Calibri"/>
          <w:i/>
          <w:iCs/>
          <w:color w:val="000000"/>
          <w:sz w:val="27"/>
          <w:szCs w:val="27"/>
        </w:rPr>
        <w:t xml:space="preserve">Police workforce, </w:t>
      </w:r>
      <w:proofErr w:type="gramStart"/>
      <w:r>
        <w:rPr>
          <w:rFonts w:ascii="Calibri" w:hAnsi="Calibri" w:cs="Calibri"/>
          <w:i/>
          <w:iCs/>
          <w:color w:val="000000"/>
          <w:sz w:val="27"/>
          <w:szCs w:val="27"/>
        </w:rPr>
        <w:t>England</w:t>
      </w:r>
      <w:proofErr w:type="gramEnd"/>
      <w:r>
        <w:rPr>
          <w:rFonts w:ascii="Calibri" w:hAnsi="Calibri" w:cs="Calibri"/>
          <w:i/>
          <w:iCs/>
          <w:color w:val="000000"/>
          <w:sz w:val="27"/>
          <w:szCs w:val="27"/>
        </w:rPr>
        <w:t xml:space="preserve"> and Wales: 31 March 2021</w:t>
      </w:r>
      <w:r>
        <w:rPr>
          <w:rFonts w:ascii="Calibri" w:hAnsi="Calibri" w:cs="Calibri"/>
          <w:color w:val="000000"/>
          <w:sz w:val="27"/>
          <w:szCs w:val="27"/>
        </w:rPr>
        <w:t>. [online] GOV.UK. Available at: https://www.gov.uk/government/statistics/police-workforce-england-and-wales-31-march-2021/police-workforce-england-and-wales-31-march-2021.</w:t>
      </w:r>
    </w:p>
    <w:p w14:paraId="725535DC" w14:textId="77777777" w:rsidR="0017160D" w:rsidRDefault="0017160D" w:rsidP="0017160D">
      <w:pPr>
        <w:pStyle w:val="NormalWeb"/>
        <w:rPr>
          <w:rFonts w:ascii="Calibri" w:hAnsi="Calibri" w:cs="Calibri"/>
          <w:color w:val="000000"/>
          <w:sz w:val="27"/>
          <w:szCs w:val="27"/>
        </w:rPr>
      </w:pPr>
      <w:r>
        <w:rPr>
          <w:rFonts w:ascii="Calibri" w:hAnsi="Calibri" w:cs="Calibri"/>
          <w:color w:val="000000"/>
          <w:sz w:val="27"/>
          <w:szCs w:val="27"/>
        </w:rPr>
        <w:t>‌</w:t>
      </w:r>
    </w:p>
    <w:p w14:paraId="62C62A0E" w14:textId="77777777" w:rsidR="0017160D" w:rsidRPr="00824D1D" w:rsidRDefault="0017160D" w:rsidP="00BB2747">
      <w:pPr>
        <w:spacing w:line="360" w:lineRule="auto"/>
      </w:pPr>
    </w:p>
    <w:sectPr w:rsidR="0017160D" w:rsidRPr="00824D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AD123" w14:textId="77777777" w:rsidR="00351F46" w:rsidRDefault="00351F46" w:rsidP="00C7694F">
      <w:pPr>
        <w:spacing w:after="0" w:line="240" w:lineRule="auto"/>
      </w:pPr>
      <w:r>
        <w:separator/>
      </w:r>
    </w:p>
  </w:endnote>
  <w:endnote w:type="continuationSeparator" w:id="0">
    <w:p w14:paraId="087A7B64" w14:textId="77777777" w:rsidR="00351F46" w:rsidRDefault="00351F46" w:rsidP="00C76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26813" w14:textId="77777777" w:rsidR="00351F46" w:rsidRDefault="00351F46" w:rsidP="00C7694F">
      <w:pPr>
        <w:spacing w:after="0" w:line="240" w:lineRule="auto"/>
      </w:pPr>
      <w:r>
        <w:separator/>
      </w:r>
    </w:p>
  </w:footnote>
  <w:footnote w:type="continuationSeparator" w:id="0">
    <w:p w14:paraId="60813A5E" w14:textId="77777777" w:rsidR="00351F46" w:rsidRDefault="00351F46" w:rsidP="00C769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8B0"/>
    <w:rsid w:val="0001631D"/>
    <w:rsid w:val="0006039B"/>
    <w:rsid w:val="000650D2"/>
    <w:rsid w:val="00073CB1"/>
    <w:rsid w:val="000A3C84"/>
    <w:rsid w:val="000A5521"/>
    <w:rsid w:val="000B325F"/>
    <w:rsid w:val="001407CB"/>
    <w:rsid w:val="0017160D"/>
    <w:rsid w:val="001A3061"/>
    <w:rsid w:val="001B2CB7"/>
    <w:rsid w:val="001C3ABA"/>
    <w:rsid w:val="001E29E3"/>
    <w:rsid w:val="0020698B"/>
    <w:rsid w:val="0023478D"/>
    <w:rsid w:val="00255C3F"/>
    <w:rsid w:val="0026125D"/>
    <w:rsid w:val="00261A24"/>
    <w:rsid w:val="00267996"/>
    <w:rsid w:val="00271EBE"/>
    <w:rsid w:val="00285812"/>
    <w:rsid w:val="002D541B"/>
    <w:rsid w:val="002E2354"/>
    <w:rsid w:val="002E5F95"/>
    <w:rsid w:val="003425A0"/>
    <w:rsid w:val="00351F46"/>
    <w:rsid w:val="00386165"/>
    <w:rsid w:val="003A6610"/>
    <w:rsid w:val="003D4352"/>
    <w:rsid w:val="0041185C"/>
    <w:rsid w:val="00415F4C"/>
    <w:rsid w:val="0041751F"/>
    <w:rsid w:val="00426D12"/>
    <w:rsid w:val="00427D9F"/>
    <w:rsid w:val="004464BD"/>
    <w:rsid w:val="004515BD"/>
    <w:rsid w:val="004A0BFD"/>
    <w:rsid w:val="004B2212"/>
    <w:rsid w:val="004F27A4"/>
    <w:rsid w:val="005018B0"/>
    <w:rsid w:val="00504830"/>
    <w:rsid w:val="00514D46"/>
    <w:rsid w:val="00573EC5"/>
    <w:rsid w:val="00577ACA"/>
    <w:rsid w:val="00586868"/>
    <w:rsid w:val="005C6954"/>
    <w:rsid w:val="005C799D"/>
    <w:rsid w:val="005F159F"/>
    <w:rsid w:val="006036AB"/>
    <w:rsid w:val="006327F4"/>
    <w:rsid w:val="00632875"/>
    <w:rsid w:val="00634828"/>
    <w:rsid w:val="00655579"/>
    <w:rsid w:val="006610B0"/>
    <w:rsid w:val="006672D0"/>
    <w:rsid w:val="006A524E"/>
    <w:rsid w:val="006B58A8"/>
    <w:rsid w:val="007437A5"/>
    <w:rsid w:val="00784C73"/>
    <w:rsid w:val="0079195B"/>
    <w:rsid w:val="007C2F14"/>
    <w:rsid w:val="007E2AE8"/>
    <w:rsid w:val="007F7504"/>
    <w:rsid w:val="00824D1D"/>
    <w:rsid w:val="00843022"/>
    <w:rsid w:val="00880873"/>
    <w:rsid w:val="00884DF7"/>
    <w:rsid w:val="008A4CC2"/>
    <w:rsid w:val="008A6CEC"/>
    <w:rsid w:val="008B0B6A"/>
    <w:rsid w:val="008C5C31"/>
    <w:rsid w:val="008E17CB"/>
    <w:rsid w:val="008F61C6"/>
    <w:rsid w:val="00923927"/>
    <w:rsid w:val="00927203"/>
    <w:rsid w:val="00934EF3"/>
    <w:rsid w:val="009352BB"/>
    <w:rsid w:val="009405FA"/>
    <w:rsid w:val="0095358E"/>
    <w:rsid w:val="00962260"/>
    <w:rsid w:val="0096413D"/>
    <w:rsid w:val="009651D7"/>
    <w:rsid w:val="00970486"/>
    <w:rsid w:val="00985830"/>
    <w:rsid w:val="009925F4"/>
    <w:rsid w:val="009B0803"/>
    <w:rsid w:val="009B307A"/>
    <w:rsid w:val="00A03F84"/>
    <w:rsid w:val="00A6646A"/>
    <w:rsid w:val="00AA1CDD"/>
    <w:rsid w:val="00AB7749"/>
    <w:rsid w:val="00AD6DA8"/>
    <w:rsid w:val="00B72A86"/>
    <w:rsid w:val="00B8281B"/>
    <w:rsid w:val="00B9027C"/>
    <w:rsid w:val="00B9390B"/>
    <w:rsid w:val="00BB2747"/>
    <w:rsid w:val="00BC1543"/>
    <w:rsid w:val="00BD1E31"/>
    <w:rsid w:val="00BE0952"/>
    <w:rsid w:val="00BE58BD"/>
    <w:rsid w:val="00BF2479"/>
    <w:rsid w:val="00BF3416"/>
    <w:rsid w:val="00C11242"/>
    <w:rsid w:val="00C15A87"/>
    <w:rsid w:val="00C50328"/>
    <w:rsid w:val="00C7694F"/>
    <w:rsid w:val="00CC104B"/>
    <w:rsid w:val="00CE6D7E"/>
    <w:rsid w:val="00D03E12"/>
    <w:rsid w:val="00D521A1"/>
    <w:rsid w:val="00D56E0C"/>
    <w:rsid w:val="00D613CC"/>
    <w:rsid w:val="00D812E4"/>
    <w:rsid w:val="00D92BBE"/>
    <w:rsid w:val="00D97DD2"/>
    <w:rsid w:val="00DA03CF"/>
    <w:rsid w:val="00DA389F"/>
    <w:rsid w:val="00DA3D4A"/>
    <w:rsid w:val="00DA5DCD"/>
    <w:rsid w:val="00DB2E5B"/>
    <w:rsid w:val="00DB30A3"/>
    <w:rsid w:val="00DC662C"/>
    <w:rsid w:val="00DD4ECD"/>
    <w:rsid w:val="00DE2762"/>
    <w:rsid w:val="00E05770"/>
    <w:rsid w:val="00E455E8"/>
    <w:rsid w:val="00E518E1"/>
    <w:rsid w:val="00E602CA"/>
    <w:rsid w:val="00E70320"/>
    <w:rsid w:val="00E873F9"/>
    <w:rsid w:val="00EA25DF"/>
    <w:rsid w:val="00EA2FFB"/>
    <w:rsid w:val="00EC4729"/>
    <w:rsid w:val="00ED6E02"/>
    <w:rsid w:val="00EE3209"/>
    <w:rsid w:val="00EE5E0B"/>
    <w:rsid w:val="00EF48E7"/>
    <w:rsid w:val="00F1265B"/>
    <w:rsid w:val="00F511D2"/>
    <w:rsid w:val="00F5269F"/>
    <w:rsid w:val="00F565EF"/>
    <w:rsid w:val="00F75C91"/>
    <w:rsid w:val="00F933E2"/>
    <w:rsid w:val="00FA5640"/>
    <w:rsid w:val="00FF2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750A88"/>
  <w15:chartTrackingRefBased/>
  <w15:docId w15:val="{44FE35CF-458E-4AB2-A8F1-AF7ECAE08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16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740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1116</Words>
  <Characters>6365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Williams,Hollie swp6790</dc:creator>
  <cp:keywords/>
  <dc:description/>
  <cp:lastModifiedBy>Williams,Hollie swp6790</cp:lastModifiedBy>
  <cp:revision>2</cp:revision>
  <dcterms:created xsi:type="dcterms:W3CDTF">2023-05-01T19:56:00Z</dcterms:created>
  <dcterms:modified xsi:type="dcterms:W3CDTF">2023-05-01T19:56:00Z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2023-04-24T15:47:20Z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d2aaf908-8349-4ddb-a34e-f385629993b5</vt:lpwstr>
  </property>
  <property fmtid="{D5CDD505-2E9C-101B-9397-08002B2CF9AE}" pid="8" name="MSIP_Label_66cf8fe5-b7b7-4df7-b38d-1c61ac2f6639_ContentBits">
    <vt:lpwstr>0</vt:lpwstr>
  </property>
</Properties>
</file>